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both"/>
        <w:rPr>
          <w:rFonts w:ascii="仿宋" w:hAnsi="仿宋" w:eastAsia="仿宋" w:cs="仿宋_GB2312"/>
          <w:b/>
          <w:color w:val="auto"/>
          <w:sz w:val="48"/>
          <w:szCs w:val="48"/>
          <w:highlight w:val="none"/>
        </w:rPr>
      </w:pPr>
    </w:p>
    <w:p>
      <w:pPr>
        <w:adjustRightInd/>
        <w:spacing w:line="360" w:lineRule="auto"/>
        <w:jc w:val="center"/>
        <w:rPr>
          <w:rFonts w:hint="eastAsia" w:ascii="仿宋" w:hAnsi="仿宋" w:eastAsia="仿宋" w:cs="仿宋_GB2312"/>
          <w:color w:val="auto"/>
          <w:sz w:val="48"/>
          <w:szCs w:val="48"/>
          <w:highlight w:val="none"/>
          <w:lang w:eastAsia="zh-CN"/>
        </w:rPr>
      </w:pPr>
      <w:r>
        <w:rPr>
          <w:rFonts w:hint="eastAsia" w:ascii="仿宋" w:hAnsi="仿宋" w:eastAsia="仿宋" w:cs="仿宋_GB2312"/>
          <w:color w:val="auto"/>
          <w:sz w:val="48"/>
          <w:szCs w:val="48"/>
          <w:highlight w:val="none"/>
          <w:lang w:eastAsia="zh-CN"/>
        </w:rPr>
        <w:t xml:space="preserve"> 南湖区2024年日常变更及年度国土变更调查项目</w:t>
      </w:r>
    </w:p>
    <w:p>
      <w:pPr>
        <w:snapToGrid w:val="0"/>
        <w:spacing w:line="360" w:lineRule="auto"/>
        <w:jc w:val="center"/>
        <w:rPr>
          <w:rFonts w:hint="eastAsia"/>
          <w:color w:val="auto"/>
          <w:highlight w:val="none"/>
          <w:lang w:eastAsia="zh-CN"/>
        </w:rPr>
      </w:pPr>
    </w:p>
    <w:p>
      <w:pPr>
        <w:pStyle w:val="63"/>
        <w:rPr>
          <w:rFonts w:hint="eastAsia"/>
          <w:color w:val="auto"/>
          <w:highlight w:val="none"/>
          <w:lang w:eastAsia="zh-CN"/>
        </w:rPr>
      </w:pPr>
    </w:p>
    <w:p>
      <w:pPr>
        <w:pStyle w:val="52"/>
        <w:rPr>
          <w:rFonts w:hint="eastAsia"/>
          <w:color w:val="auto"/>
          <w:highlight w:val="none"/>
          <w:lang w:eastAsia="zh-CN"/>
        </w:rPr>
      </w:pPr>
    </w:p>
    <w:p>
      <w:pPr>
        <w:adjustRightInd/>
        <w:spacing w:line="360" w:lineRule="auto"/>
        <w:jc w:val="center"/>
        <w:rPr>
          <w:rFonts w:ascii="仿宋" w:hAnsi="仿宋" w:eastAsia="仿宋" w:cs="仿宋_GB2312"/>
          <w:color w:val="auto"/>
          <w:sz w:val="48"/>
          <w:szCs w:val="48"/>
          <w:highlight w:val="none"/>
        </w:rPr>
      </w:pPr>
      <w:r>
        <w:rPr>
          <w:rFonts w:hint="eastAsia" w:ascii="仿宋" w:hAnsi="仿宋" w:eastAsia="仿宋" w:cs="仿宋_GB2312"/>
          <w:color w:val="auto"/>
          <w:sz w:val="48"/>
          <w:szCs w:val="48"/>
          <w:highlight w:val="none"/>
        </w:rPr>
        <w:t>公开招标文件</w:t>
      </w:r>
    </w:p>
    <w:p>
      <w:pPr>
        <w:adjustRightInd/>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（电子招投标）</w:t>
      </w:r>
    </w:p>
    <w:p>
      <w:pPr>
        <w:snapToGrid w:val="0"/>
        <w:spacing w:line="360" w:lineRule="auto"/>
        <w:jc w:val="center"/>
        <w:rPr>
          <w:rFonts w:ascii="仿宋" w:hAnsi="仿宋" w:eastAsia="仿宋" w:cs="仿宋_GB2312"/>
          <w:color w:val="auto"/>
          <w:sz w:val="30"/>
          <w:szCs w:val="30"/>
          <w:highlight w:val="none"/>
        </w:rPr>
      </w:pPr>
    </w:p>
    <w:p>
      <w:pPr>
        <w:pStyle w:val="84"/>
        <w:rPr>
          <w:color w:val="auto"/>
          <w:highlight w:val="none"/>
        </w:rPr>
      </w:pPr>
    </w:p>
    <w:p>
      <w:pPr>
        <w:snapToGrid w:val="0"/>
        <w:spacing w:line="360" w:lineRule="auto"/>
        <w:jc w:val="center"/>
        <w:rPr>
          <w:rFonts w:hint="default" w:ascii="仿宋" w:hAnsi="仿宋" w:eastAsia="仿宋" w:cs="仿宋_GB2312"/>
          <w:color w:val="auto"/>
          <w:sz w:val="30"/>
          <w:szCs w:val="30"/>
          <w:highlight w:val="none"/>
          <w:lang w:val="en-US" w:eastAsia="zh-CN"/>
        </w:rPr>
      </w:pPr>
      <w:r>
        <w:rPr>
          <w:rFonts w:hint="eastAsia" w:ascii="仿宋" w:hAnsi="仿宋" w:eastAsia="仿宋" w:cs="仿宋_GB2312"/>
          <w:color w:val="auto"/>
          <w:sz w:val="30"/>
          <w:szCs w:val="30"/>
          <w:highlight w:val="none"/>
        </w:rPr>
        <w:t>项目编号</w:t>
      </w:r>
      <w:r>
        <w:rPr>
          <w:rFonts w:ascii="仿宋" w:hAnsi="仿宋" w:eastAsia="仿宋" w:cs="仿宋_GB2312"/>
          <w:color w:val="auto"/>
          <w:sz w:val="30"/>
          <w:szCs w:val="30"/>
          <w:highlight w:val="none"/>
        </w:rPr>
        <w:t>:</w:t>
      </w:r>
      <w:r>
        <w:rPr>
          <w:rFonts w:hint="eastAsia" w:ascii="仿宋" w:hAnsi="仿宋" w:eastAsia="仿宋" w:cs="仿宋_GB2312"/>
          <w:color w:val="auto"/>
          <w:sz w:val="30"/>
          <w:szCs w:val="30"/>
          <w:highlight w:val="none"/>
          <w:lang w:val="en-US" w:eastAsia="zh-CN"/>
        </w:rPr>
        <w:t>银建-JXYJ（2024）014号</w:t>
      </w:r>
    </w:p>
    <w:p>
      <w:pPr>
        <w:spacing w:line="360" w:lineRule="auto"/>
        <w:jc w:val="center"/>
        <w:rPr>
          <w:rFonts w:ascii="仿宋" w:hAnsi="仿宋" w:eastAsia="仿宋" w:cs="仿宋_GB2312"/>
          <w:b/>
          <w:color w:val="auto"/>
          <w:sz w:val="44"/>
          <w:szCs w:val="44"/>
          <w:highlight w:val="none"/>
        </w:rPr>
      </w:pPr>
    </w:p>
    <w:p>
      <w:pPr>
        <w:spacing w:line="360" w:lineRule="auto"/>
        <w:jc w:val="center"/>
        <w:rPr>
          <w:rFonts w:ascii="仿宋" w:hAnsi="仿宋" w:eastAsia="仿宋" w:cs="仿宋_GB2312"/>
          <w:color w:val="auto"/>
          <w:sz w:val="24"/>
          <w:highlight w:val="none"/>
        </w:rPr>
      </w:pPr>
    </w:p>
    <w:p>
      <w:pPr>
        <w:spacing w:line="360" w:lineRule="auto"/>
        <w:rPr>
          <w:rFonts w:ascii="仿宋" w:hAnsi="仿宋" w:eastAsia="仿宋" w:cs="仿宋_GB2312"/>
          <w:color w:val="auto"/>
          <w:sz w:val="32"/>
          <w:szCs w:val="32"/>
          <w:highlight w:val="none"/>
        </w:rPr>
      </w:pPr>
    </w:p>
    <w:p>
      <w:pPr>
        <w:pStyle w:val="63"/>
        <w:rPr>
          <w:rFonts w:ascii="仿宋" w:hAnsi="仿宋" w:eastAsia="仿宋" w:cs="仿宋_GB2312"/>
          <w:color w:val="auto"/>
          <w:sz w:val="32"/>
          <w:szCs w:val="32"/>
          <w:highlight w:val="none"/>
        </w:rPr>
      </w:pPr>
    </w:p>
    <w:p>
      <w:pPr>
        <w:pStyle w:val="52"/>
        <w:rPr>
          <w:rFonts w:ascii="仿宋" w:hAnsi="仿宋" w:eastAsia="仿宋" w:cs="仿宋_GB2312"/>
          <w:color w:val="auto"/>
          <w:sz w:val="32"/>
          <w:szCs w:val="32"/>
          <w:highlight w:val="none"/>
        </w:rPr>
      </w:pPr>
    </w:p>
    <w:p>
      <w:pPr>
        <w:rPr>
          <w:rFonts w:ascii="仿宋" w:hAnsi="仿宋" w:eastAsia="仿宋" w:cs="仿宋_GB2312"/>
          <w:color w:val="auto"/>
          <w:sz w:val="32"/>
          <w:szCs w:val="32"/>
          <w:highlight w:val="none"/>
        </w:rPr>
      </w:pPr>
    </w:p>
    <w:p>
      <w:pPr>
        <w:pStyle w:val="84"/>
        <w:rPr>
          <w:color w:val="auto"/>
          <w:highlight w:val="none"/>
        </w:rPr>
      </w:pPr>
    </w:p>
    <w:p>
      <w:pPr>
        <w:rPr>
          <w:color w:val="auto"/>
          <w:highlight w:val="none"/>
        </w:rPr>
      </w:pPr>
    </w:p>
    <w:p>
      <w:pPr>
        <w:snapToGrid w:val="0"/>
        <w:spacing w:line="360" w:lineRule="auto"/>
        <w:jc w:val="center"/>
        <w:rPr>
          <w:rFonts w:ascii="仿宋" w:hAnsi="仿宋" w:eastAsia="仿宋" w:cs="Arial"/>
          <w:color w:val="auto"/>
          <w:sz w:val="30"/>
          <w:highlight w:val="none"/>
        </w:rPr>
      </w:pPr>
      <w:r>
        <w:rPr>
          <w:rFonts w:hint="eastAsia" w:ascii="仿宋" w:hAnsi="仿宋" w:eastAsia="仿宋" w:cs="Arial"/>
          <w:color w:val="auto"/>
          <w:sz w:val="30"/>
          <w:highlight w:val="none"/>
        </w:rPr>
        <w:t>采购人：</w:t>
      </w:r>
      <w:r>
        <w:rPr>
          <w:rFonts w:hint="eastAsia" w:ascii="仿宋" w:hAnsi="仿宋" w:eastAsia="仿宋" w:cs="Arial"/>
          <w:color w:val="auto"/>
          <w:sz w:val="30"/>
          <w:highlight w:val="none"/>
          <w:lang w:eastAsia="zh-CN"/>
        </w:rPr>
        <w:t>嘉兴市自然资源和规划局南湖分局</w:t>
      </w:r>
    </w:p>
    <w:p>
      <w:pPr>
        <w:spacing w:line="360" w:lineRule="auto"/>
        <w:jc w:val="center"/>
        <w:rPr>
          <w:rFonts w:hint="eastAsia"/>
          <w:color w:val="auto"/>
          <w:highlight w:val="none"/>
          <w:lang w:eastAsia="zh-CN"/>
        </w:rPr>
      </w:pPr>
      <w:r>
        <w:rPr>
          <w:rFonts w:hint="eastAsia" w:ascii="仿宋" w:hAnsi="仿宋" w:eastAsia="仿宋" w:cs="Arial"/>
          <w:color w:val="auto"/>
          <w:sz w:val="30"/>
          <w:highlight w:val="none"/>
        </w:rPr>
        <w:t>采购代理机构：</w:t>
      </w:r>
      <w:r>
        <w:rPr>
          <w:rFonts w:hint="eastAsia" w:ascii="仿宋" w:hAnsi="仿宋" w:eastAsia="仿宋" w:cs="Arial"/>
          <w:color w:val="auto"/>
          <w:sz w:val="30"/>
          <w:highlight w:val="none"/>
          <w:lang w:eastAsia="zh-CN"/>
        </w:rPr>
        <w:t>嘉兴市银建工程咨询评估有限公司</w:t>
      </w:r>
    </w:p>
    <w:p>
      <w:pPr>
        <w:snapToGrid w:val="0"/>
        <w:spacing w:line="360" w:lineRule="auto"/>
        <w:jc w:val="center"/>
        <w:rPr>
          <w:rFonts w:ascii="仿宋" w:hAnsi="仿宋" w:eastAsia="仿宋" w:cs="Arial"/>
          <w:color w:val="auto"/>
          <w:sz w:val="30"/>
          <w:highlight w:val="none"/>
        </w:rPr>
      </w:pPr>
      <w:r>
        <w:rPr>
          <w:rFonts w:hint="eastAsia" w:ascii="仿宋" w:hAnsi="仿宋" w:eastAsia="仿宋" w:cs="Arial"/>
          <w:color w:val="auto"/>
          <w:sz w:val="30"/>
          <w:highlight w:val="none"/>
        </w:rPr>
        <w:t>二〇二</w:t>
      </w:r>
      <w:r>
        <w:rPr>
          <w:rFonts w:hint="eastAsia" w:ascii="仿宋" w:hAnsi="仿宋" w:eastAsia="仿宋" w:cs="Arial"/>
          <w:color w:val="auto"/>
          <w:sz w:val="30"/>
          <w:highlight w:val="none"/>
          <w:lang w:val="en-US" w:eastAsia="zh-CN"/>
        </w:rPr>
        <w:t>四</w:t>
      </w:r>
      <w:r>
        <w:rPr>
          <w:rFonts w:hint="eastAsia" w:ascii="仿宋" w:hAnsi="仿宋" w:eastAsia="仿宋" w:cs="Arial"/>
          <w:color w:val="auto"/>
          <w:sz w:val="30"/>
          <w:highlight w:val="none"/>
        </w:rPr>
        <w:t>年</w:t>
      </w:r>
      <w:r>
        <w:rPr>
          <w:rFonts w:hint="eastAsia" w:ascii="仿宋" w:hAnsi="仿宋" w:eastAsia="仿宋" w:cs="Arial"/>
          <w:color w:val="auto"/>
          <w:sz w:val="30"/>
          <w:highlight w:val="none"/>
          <w:lang w:val="en-US" w:eastAsia="zh-CN"/>
        </w:rPr>
        <w:t>四</w:t>
      </w:r>
      <w:r>
        <w:rPr>
          <w:rFonts w:hint="eastAsia" w:ascii="仿宋" w:hAnsi="仿宋" w:eastAsia="仿宋" w:cs="Arial"/>
          <w:color w:val="auto"/>
          <w:sz w:val="30"/>
          <w:highlight w:val="none"/>
        </w:rPr>
        <w:t>月</w:t>
      </w:r>
    </w:p>
    <w:p>
      <w:pPr>
        <w:spacing w:line="360" w:lineRule="auto"/>
        <w:jc w:val="center"/>
        <w:rPr>
          <w:rFonts w:ascii="仿宋" w:hAnsi="仿宋" w:eastAsia="仿宋" w:cs="仿宋_GB2312"/>
          <w:color w:val="auto"/>
          <w:sz w:val="24"/>
          <w:highlight w:val="none"/>
        </w:rPr>
        <w:sectPr>
          <w:headerReference r:id="rId4" w:type="first"/>
          <w:headerReference r:id="rId3" w:type="default"/>
          <w:footerReference r:id="rId5" w:type="even"/>
          <w:pgSz w:w="11906" w:h="16838"/>
          <w:pgMar w:top="1418" w:right="1418" w:bottom="1418" w:left="1418" w:header="851" w:footer="992" w:gutter="284"/>
          <w:cols w:space="720" w:num="1"/>
          <w:titlePg/>
          <w:docGrid w:linePitch="312" w:charSpace="0"/>
        </w:sectPr>
      </w:pPr>
    </w:p>
    <w:p>
      <w:pPr>
        <w:pStyle w:val="3"/>
        <w:rPr>
          <w:color w:val="auto"/>
          <w:highlight w:val="none"/>
        </w:rPr>
      </w:pPr>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  录</w:t>
      </w:r>
    </w:p>
    <w:p>
      <w:pPr>
        <w:spacing w:line="360" w:lineRule="auto"/>
        <w:rPr>
          <w:rFonts w:ascii="仿宋" w:hAnsi="仿宋" w:eastAsia="仿宋" w:cs="仿宋_GB2312"/>
          <w:color w:val="auto"/>
          <w:sz w:val="32"/>
          <w:szCs w:val="32"/>
          <w:highlight w:val="none"/>
        </w:rPr>
      </w:pPr>
    </w:p>
    <w:p>
      <w:pPr>
        <w:spacing w:line="360" w:lineRule="auto"/>
        <w:rPr>
          <w:rFonts w:ascii="仿宋" w:hAnsi="仿宋" w:eastAsia="仿宋" w:cs="仿宋_GB2312"/>
          <w:color w:val="auto"/>
          <w:sz w:val="32"/>
          <w:szCs w:val="32"/>
          <w:highlight w:val="none"/>
        </w:rPr>
      </w:pP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  招标公告</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  投标人须知</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  采购需求</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  评标办法</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  拟签订的合同文本</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  应提交的有关格式范例</w:t>
      </w:r>
    </w:p>
    <w:p>
      <w:pPr>
        <w:spacing w:line="360" w:lineRule="auto"/>
        <w:ind w:firstLine="549" w:firstLineChars="229"/>
        <w:rPr>
          <w:rFonts w:ascii="仿宋" w:hAnsi="仿宋" w:eastAsia="仿宋" w:cs="仿宋_GB2312"/>
          <w:color w:val="auto"/>
          <w:sz w:val="24"/>
          <w:highlight w:val="none"/>
        </w:rPr>
      </w:pPr>
      <w:bookmarkStart w:id="0" w:name="_Hlt91233176"/>
      <w:bookmarkEnd w:id="0"/>
      <w:bookmarkStart w:id="1" w:name="_Toc91899869"/>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p>
      <w:pPr>
        <w:adjustRightInd/>
        <w:spacing w:before="240" w:beforeLines="100" w:after="240" w:afterLines="100" w:line="360" w:lineRule="auto"/>
        <w:jc w:val="center"/>
        <w:outlineLvl w:val="0"/>
        <w:rPr>
          <w:rFonts w:ascii="仿宋" w:hAnsi="仿宋" w:eastAsia="仿宋" w:cs="仿宋_GB2312"/>
          <w:b/>
          <w:color w:val="auto"/>
          <w:sz w:val="36"/>
          <w:szCs w:val="20"/>
          <w:highlight w:val="none"/>
        </w:rPr>
      </w:pPr>
      <w:bookmarkStart w:id="2" w:name="第一部分"/>
      <w:r>
        <w:rPr>
          <w:rFonts w:ascii="仿宋" w:hAnsi="仿宋" w:eastAsia="仿宋" w:cs="仿宋_GB2312"/>
          <w:b/>
          <w:color w:val="auto"/>
          <w:sz w:val="36"/>
          <w:szCs w:val="36"/>
          <w:highlight w:val="none"/>
        </w:rPr>
        <w:br w:type="page"/>
      </w:r>
      <w:bookmarkEnd w:id="1"/>
      <w:bookmarkEnd w:id="2"/>
      <w:bookmarkStart w:id="3" w:name="_Hlt74649545"/>
      <w:bookmarkEnd w:id="3"/>
      <w:bookmarkStart w:id="4" w:name="_Hlt74728647"/>
      <w:bookmarkEnd w:id="4"/>
      <w:bookmarkStart w:id="5" w:name="_Hlt74707423"/>
      <w:bookmarkEnd w:id="5"/>
      <w:bookmarkStart w:id="6" w:name="_Hlt74729822"/>
      <w:bookmarkEnd w:id="6"/>
      <w:bookmarkStart w:id="7" w:name="第二部分"/>
      <w:bookmarkStart w:id="8" w:name="_Toc91899870"/>
      <w:bookmarkStart w:id="9" w:name="_Toc91899871"/>
      <w:r>
        <w:rPr>
          <w:rFonts w:hint="eastAsia" w:ascii="仿宋" w:hAnsi="仿宋" w:eastAsia="仿宋" w:cs="仿宋_GB2312"/>
          <w:b/>
          <w:color w:val="auto"/>
          <w:sz w:val="32"/>
          <w:szCs w:val="32"/>
          <w:highlight w:val="none"/>
        </w:rPr>
        <w:t>第一部分、招标公告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项目概况</w:t>
      </w:r>
    </w:p>
    <w:p>
      <w:pPr>
        <w:pBdr>
          <w:top w:val="single" w:color="auto" w:sz="4" w:space="1"/>
          <w:left w:val="single" w:color="auto" w:sz="4" w:space="4"/>
          <w:bottom w:val="single" w:color="auto" w:sz="4" w:space="1"/>
          <w:right w:val="single" w:color="auto" w:sz="4" w:space="4"/>
        </w:pBdr>
        <w:wordWrap w:val="0"/>
        <w:spacing w:line="360" w:lineRule="auto"/>
        <w:ind w:firstLine="420" w:firstLineChars="200"/>
        <w:rPr>
          <w:rFonts w:ascii="仿宋" w:hAnsi="仿宋" w:eastAsia="仿宋"/>
          <w:color w:val="auto"/>
          <w:szCs w:val="21"/>
          <w:highlight w:val="none"/>
          <w:u w:val="single"/>
        </w:rPr>
      </w:pPr>
      <w:r>
        <w:rPr>
          <w:rFonts w:hint="eastAsia" w:ascii="仿宋" w:hAnsi="仿宋" w:eastAsia="仿宋"/>
          <w:color w:val="auto"/>
          <w:szCs w:val="21"/>
          <w:highlight w:val="none"/>
          <w:u w:val="single"/>
          <w:lang w:eastAsia="zh-CN"/>
        </w:rPr>
        <w:t xml:space="preserve"> 南湖区2024年日常变更及年度国土变更调查项目</w:t>
      </w:r>
      <w:r>
        <w:rPr>
          <w:rFonts w:hint="eastAsia" w:ascii="仿宋" w:hAnsi="仿宋" w:eastAsia="仿宋"/>
          <w:color w:val="auto"/>
          <w:szCs w:val="21"/>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"https://www.zcygov.cn/）获取（下载）招标文件，并于2022年%20月%20日%20点%20分00秒" </w:instrText>
      </w:r>
      <w:r>
        <w:rPr>
          <w:color w:val="auto"/>
          <w:highlight w:val="none"/>
        </w:rPr>
        <w:fldChar w:fldCharType="separate"/>
      </w:r>
      <w:r>
        <w:rPr>
          <w:rStyle w:val="79"/>
          <w:rFonts w:ascii="仿宋" w:hAnsi="仿宋" w:eastAsia="仿宋" w:cs="Times New Roman"/>
          <w:snapToGrid/>
          <w:color w:val="auto"/>
          <w:kern w:val="2"/>
          <w:sz w:val="21"/>
          <w:szCs w:val="21"/>
          <w:highlight w:val="none"/>
        </w:rPr>
        <w:t>https://www.zcygov.cn/）获取（下载）招标文件，并于</w:t>
      </w:r>
      <w:r>
        <w:rPr>
          <w:rStyle w:val="79"/>
          <w:rFonts w:hint="eastAsia" w:ascii="仿宋" w:hAnsi="仿宋" w:eastAsia="仿宋" w:cs="Times New Roman"/>
          <w:snapToGrid/>
          <w:color w:val="auto"/>
          <w:kern w:val="2"/>
          <w:sz w:val="21"/>
          <w:szCs w:val="21"/>
          <w:highlight w:val="none"/>
          <w:u w:val="single"/>
          <w:lang w:eastAsia="zh-CN"/>
        </w:rPr>
        <w:t>202</w:t>
      </w:r>
      <w:r>
        <w:rPr>
          <w:rStyle w:val="79"/>
          <w:rFonts w:hint="eastAsia" w:ascii="仿宋" w:hAnsi="仿宋" w:eastAsia="仿宋" w:cs="Times New Roman"/>
          <w:snapToGrid/>
          <w:color w:val="auto"/>
          <w:kern w:val="2"/>
          <w:sz w:val="21"/>
          <w:szCs w:val="21"/>
          <w:highlight w:val="none"/>
          <w:u w:val="single"/>
          <w:lang w:val="en-US" w:eastAsia="zh-CN"/>
        </w:rPr>
        <w:t>4</w:t>
      </w:r>
      <w:r>
        <w:rPr>
          <w:rStyle w:val="79"/>
          <w:rFonts w:hint="eastAsia" w:ascii="仿宋" w:hAnsi="仿宋" w:eastAsia="仿宋" w:cs="Times New Roman"/>
          <w:snapToGrid/>
          <w:color w:val="auto"/>
          <w:kern w:val="2"/>
          <w:sz w:val="21"/>
          <w:szCs w:val="21"/>
          <w:highlight w:val="none"/>
          <w:u w:val="single"/>
          <w:lang w:eastAsia="zh-CN"/>
        </w:rPr>
        <w:t>年</w:t>
      </w:r>
      <w:r>
        <w:rPr>
          <w:rStyle w:val="79"/>
          <w:rFonts w:hint="eastAsia" w:ascii="仿宋" w:hAnsi="仿宋" w:eastAsia="仿宋" w:cs="Times New Roman"/>
          <w:snapToGrid/>
          <w:color w:val="auto"/>
          <w:kern w:val="2"/>
          <w:sz w:val="21"/>
          <w:szCs w:val="21"/>
          <w:highlight w:val="none"/>
          <w:u w:val="single"/>
          <w:lang w:val="en-US" w:eastAsia="zh-CN"/>
        </w:rPr>
        <w:t>05</w:t>
      </w:r>
      <w:r>
        <w:rPr>
          <w:rStyle w:val="79"/>
          <w:rFonts w:hint="eastAsia" w:ascii="仿宋" w:hAnsi="仿宋" w:eastAsia="仿宋" w:cs="Times New Roman"/>
          <w:snapToGrid/>
          <w:color w:val="auto"/>
          <w:kern w:val="2"/>
          <w:sz w:val="21"/>
          <w:szCs w:val="21"/>
          <w:highlight w:val="none"/>
          <w:u w:val="single"/>
          <w:lang w:eastAsia="zh-CN"/>
        </w:rPr>
        <w:t>月</w:t>
      </w:r>
      <w:r>
        <w:rPr>
          <w:rStyle w:val="79"/>
          <w:rFonts w:hint="eastAsia" w:ascii="仿宋" w:hAnsi="仿宋" w:eastAsia="仿宋" w:cs="Times New Roman"/>
          <w:snapToGrid/>
          <w:color w:val="auto"/>
          <w:kern w:val="2"/>
          <w:sz w:val="21"/>
          <w:szCs w:val="21"/>
          <w:highlight w:val="none"/>
          <w:u w:val="single"/>
          <w:lang w:val="en-US" w:eastAsia="zh-CN"/>
        </w:rPr>
        <w:t>20日14</w:t>
      </w:r>
      <w:r>
        <w:rPr>
          <w:rStyle w:val="79"/>
          <w:rFonts w:hint="eastAsia" w:ascii="仿宋" w:hAnsi="仿宋" w:eastAsia="仿宋" w:cs="Times New Roman"/>
          <w:snapToGrid/>
          <w:color w:val="auto"/>
          <w:kern w:val="2"/>
          <w:sz w:val="21"/>
          <w:szCs w:val="21"/>
          <w:highlight w:val="none"/>
          <w:u w:val="single"/>
        </w:rPr>
        <w:t>点</w:t>
      </w:r>
      <w:r>
        <w:rPr>
          <w:rStyle w:val="79"/>
          <w:rFonts w:hint="eastAsia" w:ascii="仿宋" w:hAnsi="仿宋" w:eastAsia="仿宋" w:cs="Times New Roman"/>
          <w:snapToGrid/>
          <w:color w:val="auto"/>
          <w:kern w:val="2"/>
          <w:sz w:val="21"/>
          <w:szCs w:val="21"/>
          <w:highlight w:val="none"/>
          <w:u w:val="single"/>
          <w:lang w:val="en-US" w:eastAsia="zh-CN"/>
        </w:rPr>
        <w:t>00</w:t>
      </w:r>
      <w:r>
        <w:rPr>
          <w:rStyle w:val="79"/>
          <w:rFonts w:hint="eastAsia" w:ascii="仿宋" w:hAnsi="仿宋" w:eastAsia="仿宋" w:cs="Times New Roman"/>
          <w:snapToGrid/>
          <w:color w:val="auto"/>
          <w:kern w:val="2"/>
          <w:sz w:val="21"/>
          <w:szCs w:val="21"/>
          <w:highlight w:val="none"/>
          <w:u w:val="single"/>
        </w:rPr>
        <w:t>分</w:t>
      </w:r>
      <w:r>
        <w:rPr>
          <w:rStyle w:val="79"/>
          <w:rFonts w:hint="eastAsia" w:ascii="仿宋" w:hAnsi="仿宋" w:eastAsia="仿宋" w:cs="Times New Roman"/>
          <w:bCs/>
          <w:snapToGrid/>
          <w:color w:val="auto"/>
          <w:kern w:val="2"/>
          <w:sz w:val="21"/>
          <w:szCs w:val="21"/>
          <w:highlight w:val="none"/>
          <w:u w:val="single"/>
        </w:rPr>
        <w:t>00秒</w:t>
      </w:r>
      <w:r>
        <w:rPr>
          <w:rStyle w:val="79"/>
          <w:rFonts w:hint="eastAsia" w:ascii="仿宋" w:hAnsi="仿宋" w:eastAsia="仿宋" w:cs="Times New Roman"/>
          <w:bCs/>
          <w:snapToGrid/>
          <w:color w:val="auto"/>
          <w:kern w:val="2"/>
          <w:sz w:val="21"/>
          <w:szCs w:val="21"/>
          <w:highlight w:val="none"/>
        </w:rPr>
        <w:fldChar w:fldCharType="end"/>
      </w:r>
      <w:r>
        <w:rPr>
          <w:rFonts w:hint="eastAsia" w:ascii="仿宋" w:hAnsi="仿宋" w:eastAsia="仿宋"/>
          <w:bCs/>
          <w:color w:val="auto"/>
          <w:szCs w:val="21"/>
          <w:highlight w:val="none"/>
        </w:rPr>
        <w:t>（北京时间）前</w:t>
      </w:r>
      <w:r>
        <w:rPr>
          <w:rFonts w:hint="eastAsia" w:ascii="仿宋" w:hAnsi="仿宋" w:eastAsia="仿宋"/>
          <w:color w:val="auto"/>
          <w:szCs w:val="21"/>
          <w:highlight w:val="none"/>
        </w:rPr>
        <w:t>递交（上传）投标文件。</w:t>
      </w:r>
    </w:p>
    <w:p>
      <w:pPr>
        <w:pStyle w:val="401"/>
        <w:adjustRightInd w:val="0"/>
        <w:spacing w:after="0" w:afterLines="0" w:line="400" w:lineRule="exact"/>
        <w:ind w:firstLine="420"/>
        <w:rPr>
          <w:rFonts w:hint="eastAsia" w:ascii="仿宋" w:hAnsi="仿宋" w:eastAsia="仿宋"/>
          <w:b/>
          <w:bCs w:val="0"/>
          <w:color w:val="auto"/>
          <w:szCs w:val="21"/>
          <w:highlight w:val="none"/>
        </w:rPr>
      </w:pPr>
      <w:r>
        <w:rPr>
          <w:rFonts w:hint="eastAsia" w:ascii="仿宋" w:hAnsi="仿宋" w:eastAsia="仿宋" w:cs="Times New Roman"/>
          <w:color w:val="auto"/>
          <w:kern w:val="2"/>
          <w:sz w:val="21"/>
          <w:szCs w:val="21"/>
          <w:highlight w:val="none"/>
          <w:lang w:val="en-US" w:eastAsia="zh-CN" w:bidi="ar-SA"/>
        </w:rPr>
        <w:t>根据《中华人民共和国政府采购法》、《中华人民共和国政府采购法实施条例》和《政府采购货物和服务招标投标管理办法》、《浙江省政府采购项目电子交易管理暂行办法》等规定，嘉兴市银建工程咨询评估有限公司受嘉兴市自然资源和规划局南湖分局委托，经嘉兴市南湖区财政局</w:t>
      </w:r>
      <w:r>
        <w:rPr>
          <w:rFonts w:hint="eastAsia" w:ascii="仿宋" w:hAnsi="仿宋" w:eastAsia="仿宋" w:cs="Times New Roman"/>
          <w:color w:val="auto"/>
          <w:kern w:val="2"/>
          <w:sz w:val="21"/>
          <w:szCs w:val="21"/>
          <w:highlight w:val="none"/>
          <w:lang w:val="en-US" w:eastAsia="zh-CN" w:bidi="ar-SA"/>
        </w:rPr>
        <w:fldChar w:fldCharType="begin"/>
      </w:r>
      <w:r>
        <w:rPr>
          <w:rFonts w:hint="eastAsia" w:ascii="仿宋" w:hAnsi="仿宋" w:eastAsia="仿宋" w:cs="Times New Roman"/>
          <w:color w:val="auto"/>
          <w:kern w:val="2"/>
          <w:sz w:val="21"/>
          <w:szCs w:val="21"/>
          <w:highlight w:val="none"/>
          <w:lang w:val="en-US" w:eastAsia="zh-CN" w:bidi="ar-SA"/>
        </w:rPr>
        <w:instrText xml:space="preserve"> HYPERLINK "https://pay.zcygov.cn/purchaseplan_front/" \l "/plan/list/detail?id=1000000000004748957&amp;encrypt=06b3e4061d38b1e0ddf94e064578a28b" \t "_blank" </w:instrText>
      </w:r>
      <w:r>
        <w:rPr>
          <w:rFonts w:hint="eastAsia" w:ascii="仿宋" w:hAnsi="仿宋" w:eastAsia="仿宋" w:cs="Times New Roman"/>
          <w:color w:val="auto"/>
          <w:kern w:val="2"/>
          <w:sz w:val="21"/>
          <w:szCs w:val="21"/>
          <w:highlight w:val="none"/>
          <w:lang w:val="en-US" w:eastAsia="zh-CN" w:bidi="ar-SA"/>
        </w:rPr>
        <w:fldChar w:fldCharType="separate"/>
      </w:r>
      <w:r>
        <w:rPr>
          <w:rFonts w:hint="eastAsia" w:ascii="仿宋" w:hAnsi="仿宋" w:eastAsia="仿宋" w:cs="Times New Roman"/>
          <w:color w:val="auto"/>
          <w:kern w:val="2"/>
          <w:sz w:val="21"/>
          <w:szCs w:val="21"/>
          <w:highlight w:val="none"/>
          <w:lang w:val="en-US" w:eastAsia="zh-CN" w:bidi="ar-SA"/>
        </w:rPr>
        <w:t>临[2023]1</w:t>
      </w:r>
      <w:r>
        <w:rPr>
          <w:rFonts w:hint="eastAsia" w:ascii="仿宋" w:hAnsi="仿宋" w:eastAsia="仿宋" w:cs="Times New Roman"/>
          <w:color w:val="auto"/>
          <w:kern w:val="2"/>
          <w:sz w:val="21"/>
          <w:szCs w:val="21"/>
          <w:highlight w:val="none"/>
          <w:lang w:val="en-US" w:eastAsia="zh-CN" w:bidi="ar-SA"/>
        </w:rPr>
        <w:fldChar w:fldCharType="end"/>
      </w:r>
      <w:r>
        <w:rPr>
          <w:rFonts w:hint="eastAsia" w:ascii="仿宋" w:hAnsi="仿宋" w:eastAsia="仿宋" w:cs="Times New Roman"/>
          <w:color w:val="auto"/>
          <w:kern w:val="2"/>
          <w:sz w:val="21"/>
          <w:szCs w:val="21"/>
          <w:highlight w:val="none"/>
          <w:lang w:val="en-US" w:eastAsia="zh-CN" w:bidi="ar-SA"/>
        </w:rPr>
        <w:t>236号确认书批准，现就南湖区2024年日常变更及年度国土变更调查项目进行公开招标采购，欢迎国内合格供应商前来投标，现将有关事项公告如下：</w:t>
      </w:r>
    </w:p>
    <w:p>
      <w:pPr>
        <w:spacing w:line="360" w:lineRule="auto"/>
        <w:rPr>
          <w:rFonts w:ascii="仿宋" w:hAnsi="仿宋" w:eastAsia="仿宋"/>
          <w:b/>
          <w:bCs w:val="0"/>
          <w:color w:val="auto"/>
          <w:szCs w:val="21"/>
          <w:highlight w:val="none"/>
        </w:rPr>
      </w:pPr>
      <w:r>
        <w:rPr>
          <w:rFonts w:hint="eastAsia" w:ascii="仿宋" w:hAnsi="仿宋" w:eastAsia="仿宋"/>
          <w:b/>
          <w:bCs w:val="0"/>
          <w:color w:val="auto"/>
          <w:szCs w:val="21"/>
          <w:highlight w:val="none"/>
        </w:rPr>
        <w:t>一、项目基本情况</w:t>
      </w:r>
    </w:p>
    <w:p>
      <w:pPr>
        <w:spacing w:line="360" w:lineRule="auto"/>
        <w:ind w:firstLine="420" w:firstLineChars="200"/>
        <w:rPr>
          <w:rFonts w:hint="default" w:ascii="仿宋" w:hAnsi="仿宋" w:eastAsia="仿宋"/>
          <w:b w:val="0"/>
          <w:bCs/>
          <w:color w:val="auto"/>
          <w:szCs w:val="21"/>
          <w:highlight w:val="none"/>
          <w:lang w:val="en-US"/>
        </w:rPr>
      </w:pPr>
      <w:r>
        <w:rPr>
          <w:rFonts w:hint="eastAsia" w:ascii="仿宋" w:hAnsi="仿宋" w:eastAsia="仿宋"/>
          <w:b w:val="0"/>
          <w:bCs/>
          <w:color w:val="auto"/>
          <w:szCs w:val="21"/>
          <w:highlight w:val="none"/>
        </w:rPr>
        <w:t>项目编号：</w:t>
      </w:r>
      <w:r>
        <w:rPr>
          <w:rFonts w:hint="eastAsia" w:ascii="仿宋" w:hAnsi="仿宋" w:eastAsia="仿宋"/>
          <w:b w:val="0"/>
          <w:bCs/>
          <w:color w:val="auto"/>
          <w:szCs w:val="21"/>
          <w:highlight w:val="none"/>
          <w:lang w:val="en-US" w:eastAsia="zh-CN"/>
        </w:rPr>
        <w:t>银建-JXYJ（2024）014号</w:t>
      </w:r>
    </w:p>
    <w:p>
      <w:pPr>
        <w:spacing w:line="360" w:lineRule="auto"/>
        <w:ind w:firstLine="420" w:firstLineChars="200"/>
        <w:rPr>
          <w:rFonts w:hint="eastAsia" w:ascii="仿宋" w:hAnsi="仿宋" w:eastAsia="仿宋"/>
          <w:b w:val="0"/>
          <w:bCs/>
          <w:color w:val="auto"/>
          <w:szCs w:val="21"/>
          <w:highlight w:val="none"/>
          <w:lang w:eastAsia="zh-CN"/>
        </w:rPr>
      </w:pPr>
      <w:r>
        <w:rPr>
          <w:rFonts w:ascii="仿宋" w:hAnsi="仿宋" w:eastAsia="仿宋"/>
          <w:b w:val="0"/>
          <w:bCs/>
          <w:color w:val="auto"/>
          <w:szCs w:val="21"/>
          <w:highlight w:val="none"/>
        </w:rPr>
        <w:t>项目名称：</w:t>
      </w:r>
      <w:r>
        <w:rPr>
          <w:rFonts w:hint="eastAsia" w:ascii="仿宋" w:hAnsi="仿宋" w:eastAsia="仿宋"/>
          <w:b w:val="0"/>
          <w:bCs/>
          <w:color w:val="auto"/>
          <w:szCs w:val="21"/>
          <w:highlight w:val="none"/>
          <w:lang w:eastAsia="zh-CN"/>
        </w:rPr>
        <w:t xml:space="preserve"> 南湖区2024年日常变更及年度国土变更调查项目</w:t>
      </w:r>
    </w:p>
    <w:p>
      <w:pPr>
        <w:pStyle w:val="63"/>
        <w:rPr>
          <w:rFonts w:hint="default" w:ascii="仿宋" w:hAnsi="仿宋" w:eastAsia="仿宋"/>
          <w:b w:val="0"/>
          <w:bCs/>
          <w:color w:val="auto"/>
          <w:szCs w:val="21"/>
          <w:highlight w:val="none"/>
          <w:lang w:val="en-US" w:eastAsia="zh-CN"/>
        </w:rPr>
      </w:pPr>
      <w:r>
        <w:rPr>
          <w:rFonts w:hint="eastAsia" w:ascii="仿宋" w:hAnsi="仿宋" w:eastAsia="仿宋"/>
          <w:b w:val="0"/>
          <w:bCs/>
          <w:color w:val="auto"/>
          <w:szCs w:val="21"/>
          <w:highlight w:val="none"/>
          <w:lang w:val="en-US" w:eastAsia="zh-CN"/>
        </w:rPr>
        <w:t>采购计划文号： 临[2024]803号</w:t>
      </w:r>
    </w:p>
    <w:p>
      <w:pPr>
        <w:pStyle w:val="63"/>
        <w:rPr>
          <w:rFonts w:hint="default" w:ascii="仿宋" w:hAnsi="仿宋" w:eastAsia="仿宋"/>
          <w:b w:val="0"/>
          <w:bCs/>
          <w:color w:val="auto"/>
          <w:szCs w:val="21"/>
          <w:highlight w:val="none"/>
          <w:lang w:val="en-US" w:eastAsia="zh-CN"/>
        </w:rPr>
      </w:pPr>
      <w:r>
        <w:rPr>
          <w:rFonts w:hint="eastAsia" w:ascii="仿宋" w:hAnsi="仿宋" w:eastAsia="仿宋"/>
          <w:b w:val="0"/>
          <w:bCs/>
          <w:color w:val="auto"/>
          <w:szCs w:val="21"/>
          <w:highlight w:val="none"/>
          <w:lang w:val="en-US" w:eastAsia="zh-CN"/>
        </w:rPr>
        <w:t>预算金额（元）： 1000000.00</w:t>
      </w:r>
    </w:p>
    <w:p>
      <w:pPr>
        <w:pStyle w:val="63"/>
        <w:rPr>
          <w:rFonts w:hint="eastAsia" w:ascii="仿宋" w:hAnsi="仿宋" w:eastAsia="仿宋"/>
          <w:b w:val="0"/>
          <w:bCs/>
          <w:color w:val="auto"/>
          <w:szCs w:val="21"/>
          <w:highlight w:val="none"/>
          <w:lang w:val="en-US" w:eastAsia="zh-CN"/>
        </w:rPr>
      </w:pPr>
      <w:r>
        <w:rPr>
          <w:rFonts w:hint="eastAsia" w:ascii="仿宋" w:hAnsi="仿宋" w:eastAsia="仿宋"/>
          <w:b w:val="0"/>
          <w:bCs/>
          <w:color w:val="auto"/>
          <w:szCs w:val="21"/>
          <w:highlight w:val="none"/>
          <w:lang w:val="en-US" w:eastAsia="zh-CN"/>
        </w:rPr>
        <w:t>最高限价（元）：1000000.00</w:t>
      </w:r>
    </w:p>
    <w:p>
      <w:pPr>
        <w:spacing w:line="360" w:lineRule="auto"/>
        <w:ind w:firstLine="420" w:firstLineChars="200"/>
        <w:rPr>
          <w:rFonts w:hint="eastAsia" w:ascii="仿宋" w:hAnsi="仿宋" w:eastAsia="仿宋"/>
          <w:b w:val="0"/>
          <w:bCs/>
          <w:color w:val="auto"/>
          <w:szCs w:val="21"/>
          <w:highlight w:val="none"/>
          <w:lang w:val="en-US" w:eastAsia="zh-CN"/>
        </w:rPr>
      </w:pPr>
      <w:r>
        <w:rPr>
          <w:rFonts w:hint="eastAsia" w:ascii="仿宋" w:hAnsi="仿宋" w:eastAsia="仿宋"/>
          <w:b w:val="0"/>
          <w:bCs/>
          <w:color w:val="auto"/>
          <w:szCs w:val="21"/>
          <w:highlight w:val="none"/>
        </w:rPr>
        <w:t>采购需求：</w:t>
      </w:r>
      <w:r>
        <w:rPr>
          <w:rFonts w:hint="eastAsia" w:ascii="仿宋" w:hAnsi="仿宋" w:eastAsia="仿宋"/>
          <w:b w:val="0"/>
          <w:bCs/>
          <w:color w:val="auto"/>
          <w:szCs w:val="21"/>
          <w:highlight w:val="none"/>
          <w:lang w:val="en-US" w:eastAsia="zh-CN"/>
        </w:rPr>
        <w:t xml:space="preserve"> </w:t>
      </w:r>
    </w:p>
    <w:p>
      <w:pPr>
        <w:spacing w:line="360" w:lineRule="auto"/>
        <w:ind w:firstLine="420" w:firstLineChars="200"/>
        <w:rPr>
          <w:rFonts w:hint="default" w:ascii="仿宋" w:hAnsi="仿宋" w:eastAsia="仿宋"/>
          <w:b w:val="0"/>
          <w:bCs/>
          <w:color w:val="auto"/>
          <w:szCs w:val="21"/>
          <w:highlight w:val="none"/>
          <w:lang w:val="en-US" w:eastAsia="zh-CN"/>
        </w:rPr>
      </w:pPr>
      <w:r>
        <w:rPr>
          <w:rFonts w:hint="eastAsia" w:ascii="仿宋" w:hAnsi="仿宋" w:eastAsia="仿宋"/>
          <w:b w:val="0"/>
          <w:bCs/>
          <w:color w:val="auto"/>
          <w:szCs w:val="21"/>
          <w:highlight w:val="none"/>
          <w:lang w:val="en-US" w:eastAsia="zh-CN"/>
        </w:rPr>
        <w:t>标项一</w:t>
      </w:r>
    </w:p>
    <w:p>
      <w:pPr>
        <w:spacing w:line="360" w:lineRule="auto"/>
        <w:ind w:firstLine="420" w:firstLineChars="200"/>
        <w:rPr>
          <w:rFonts w:hint="default" w:ascii="仿宋" w:hAnsi="仿宋" w:eastAsia="仿宋"/>
          <w:b w:val="0"/>
          <w:bCs/>
          <w:color w:val="auto"/>
          <w:szCs w:val="21"/>
          <w:highlight w:val="none"/>
          <w:lang w:val="en-US" w:eastAsia="zh-CN"/>
        </w:rPr>
      </w:pPr>
      <w:r>
        <w:rPr>
          <w:rFonts w:hint="eastAsia" w:ascii="仿宋" w:hAnsi="仿宋" w:eastAsia="仿宋"/>
          <w:b w:val="0"/>
          <w:bCs/>
          <w:color w:val="auto"/>
          <w:szCs w:val="21"/>
          <w:highlight w:val="none"/>
          <w:lang w:val="en-US" w:eastAsia="zh-CN"/>
        </w:rPr>
        <w:t>标项名称： 南湖区2024年日常变更及年度国土变更调查项目</w:t>
      </w:r>
    </w:p>
    <w:p>
      <w:pPr>
        <w:spacing w:line="360" w:lineRule="auto"/>
        <w:ind w:firstLine="420" w:firstLineChars="200"/>
        <w:rPr>
          <w:rFonts w:hint="default" w:ascii="仿宋" w:hAnsi="仿宋" w:eastAsia="仿宋"/>
          <w:b w:val="0"/>
          <w:bCs/>
          <w:color w:val="auto"/>
          <w:szCs w:val="21"/>
          <w:highlight w:val="none"/>
          <w:lang w:val="en-US" w:eastAsia="zh-CN"/>
        </w:rPr>
      </w:pPr>
      <w:r>
        <w:rPr>
          <w:rFonts w:hint="eastAsia" w:ascii="仿宋" w:hAnsi="仿宋" w:eastAsia="仿宋"/>
          <w:b w:val="0"/>
          <w:bCs/>
          <w:color w:val="auto"/>
          <w:szCs w:val="21"/>
          <w:highlight w:val="none"/>
          <w:lang w:val="en-US" w:eastAsia="zh-CN"/>
        </w:rPr>
        <w:t>数量：1批</w:t>
      </w:r>
    </w:p>
    <w:p>
      <w:pPr>
        <w:snapToGrid w:val="0"/>
        <w:spacing w:line="360" w:lineRule="auto"/>
        <w:ind w:firstLine="420" w:firstLineChars="200"/>
        <w:rPr>
          <w:rFonts w:hint="default" w:ascii="仿宋" w:hAnsi="仿宋" w:eastAsia="仿宋"/>
          <w:b w:val="0"/>
          <w:bCs/>
          <w:color w:val="auto"/>
          <w:szCs w:val="21"/>
          <w:highlight w:val="none"/>
          <w:lang w:val="en-US"/>
        </w:rPr>
      </w:pPr>
      <w:r>
        <w:rPr>
          <w:rFonts w:hint="eastAsia" w:ascii="仿宋" w:hAnsi="仿宋" w:eastAsia="仿宋"/>
          <w:b w:val="0"/>
          <w:bCs/>
          <w:color w:val="auto"/>
          <w:szCs w:val="21"/>
          <w:highlight w:val="none"/>
        </w:rPr>
        <w:t>简要规格描述或项目基本概况介绍、用途：</w:t>
      </w:r>
      <w:r>
        <w:rPr>
          <w:rFonts w:hint="eastAsia" w:ascii="仿宋" w:hAnsi="仿宋" w:eastAsia="仿宋"/>
          <w:b w:val="0"/>
          <w:bCs/>
          <w:color w:val="auto"/>
          <w:szCs w:val="21"/>
          <w:highlight w:val="none"/>
          <w:lang w:eastAsia="zh-CN"/>
        </w:rPr>
        <w:t xml:space="preserve"> 南湖区2024年日常变更及年度国土变更调查项目</w:t>
      </w:r>
      <w:r>
        <w:rPr>
          <w:rFonts w:hint="eastAsia" w:ascii="仿宋" w:hAnsi="仿宋" w:eastAsia="仿宋"/>
          <w:b w:val="0"/>
          <w:bCs/>
          <w:color w:val="auto"/>
          <w:szCs w:val="21"/>
          <w:highlight w:val="none"/>
        </w:rPr>
        <w:t>。数量：1批，预算金额</w:t>
      </w:r>
      <w:r>
        <w:rPr>
          <w:rFonts w:hint="eastAsia" w:ascii="仿宋" w:hAnsi="仿宋" w:eastAsia="仿宋"/>
          <w:b w:val="0"/>
          <w:bCs/>
          <w:color w:val="auto"/>
          <w:szCs w:val="21"/>
          <w:highlight w:val="none"/>
          <w:lang w:val="en-US" w:eastAsia="zh-CN"/>
        </w:rPr>
        <w:t>100</w:t>
      </w:r>
      <w:r>
        <w:rPr>
          <w:rFonts w:hint="eastAsia" w:ascii="仿宋" w:hAnsi="仿宋" w:eastAsia="仿宋"/>
          <w:b w:val="0"/>
          <w:bCs/>
          <w:color w:val="auto"/>
          <w:szCs w:val="21"/>
          <w:highlight w:val="none"/>
        </w:rPr>
        <w:t>万元</w:t>
      </w:r>
      <w:r>
        <w:rPr>
          <w:rFonts w:hint="eastAsia" w:ascii="仿宋" w:hAnsi="仿宋" w:eastAsia="仿宋"/>
          <w:b w:val="0"/>
          <w:bCs/>
          <w:color w:val="auto"/>
          <w:szCs w:val="21"/>
          <w:highlight w:val="none"/>
          <w:lang w:val="en-US" w:eastAsia="zh-CN"/>
        </w:rPr>
        <w:t>，详见第三部分采购需求。</w:t>
      </w:r>
    </w:p>
    <w:p>
      <w:pPr>
        <w:spacing w:line="360" w:lineRule="auto"/>
        <w:ind w:firstLine="420" w:firstLineChars="200"/>
        <w:jc w:val="left"/>
        <w:rPr>
          <w:rFonts w:hint="eastAsia" w:ascii="仿宋" w:hAnsi="仿宋" w:eastAsia="仿宋"/>
          <w:b/>
          <w:bCs w:val="0"/>
          <w:color w:val="auto"/>
          <w:szCs w:val="21"/>
          <w:highlight w:val="none"/>
          <w:u w:val="none"/>
          <w:lang w:eastAsia="zh-CN"/>
        </w:rPr>
      </w:pPr>
      <w:r>
        <w:rPr>
          <w:rFonts w:hint="eastAsia" w:ascii="仿宋" w:hAnsi="仿宋" w:eastAsia="仿宋"/>
          <w:b w:val="0"/>
          <w:bCs/>
          <w:color w:val="auto"/>
          <w:szCs w:val="21"/>
          <w:highlight w:val="none"/>
          <w:lang w:eastAsia="zh-CN"/>
        </w:rPr>
        <w:t>合同履约期限：</w:t>
      </w:r>
      <w:r>
        <w:rPr>
          <w:rFonts w:hint="eastAsia" w:ascii="仿宋" w:hAnsi="仿宋" w:eastAsia="仿宋"/>
          <w:b/>
          <w:bCs w:val="0"/>
          <w:color w:val="auto"/>
          <w:szCs w:val="21"/>
          <w:highlight w:val="none"/>
          <w:u w:val="none"/>
          <w:lang w:val="en-US" w:eastAsia="zh-CN"/>
        </w:rPr>
        <w:t>合同签订之日起至2024年度国土变更调查成果通过自然资源部核查并下发年度变更调查成果止，验收通过后，中标单位须提供1年（自验收之日起）的质保及售后服务。</w:t>
      </w:r>
    </w:p>
    <w:p>
      <w:pPr>
        <w:spacing w:line="360" w:lineRule="auto"/>
        <w:rPr>
          <w:rFonts w:ascii="仿宋" w:hAnsi="仿宋" w:eastAsia="仿宋"/>
          <w:b/>
          <w:color w:val="auto"/>
          <w:szCs w:val="21"/>
          <w:highlight w:val="none"/>
        </w:rPr>
      </w:pPr>
      <w:r>
        <w:rPr>
          <w:rFonts w:hint="eastAsia" w:ascii="仿宋" w:hAnsi="仿宋" w:eastAsia="仿宋"/>
          <w:b/>
          <w:color w:val="auto"/>
          <w:szCs w:val="21"/>
          <w:highlight w:val="none"/>
        </w:rPr>
        <w:t>二、申请人的资格要求：</w:t>
      </w:r>
    </w:p>
    <w:p>
      <w:pPr>
        <w:wordWrap w:val="0"/>
        <w:spacing w:line="360" w:lineRule="auto"/>
        <w:ind w:firstLine="482"/>
        <w:rPr>
          <w:rFonts w:ascii="仿宋" w:hAnsi="仿宋" w:eastAsia="仿宋" w:cs="仿宋_GB2312"/>
          <w:snapToGrid w:val="0"/>
          <w:color w:val="auto"/>
          <w:kern w:val="28"/>
          <w:szCs w:val="21"/>
          <w:highlight w:val="none"/>
        </w:rPr>
      </w:pPr>
      <w:r>
        <w:rPr>
          <w:rFonts w:ascii="仿宋" w:hAnsi="仿宋" w:eastAsia="仿宋" w:cs="仿宋_GB2312"/>
          <w:snapToGrid w:val="0"/>
          <w:color w:val="auto"/>
          <w:kern w:val="28"/>
          <w:szCs w:val="21"/>
          <w:highlight w:val="none"/>
        </w:rPr>
        <w:t>1.</w:t>
      </w:r>
      <w:r>
        <w:rPr>
          <w:rFonts w:hint="eastAsia" w:ascii="仿宋" w:hAnsi="仿宋" w:eastAsia="仿宋" w:cs="仿宋_GB2312"/>
          <w:snapToGrid w:val="0"/>
          <w:color w:val="auto"/>
          <w:kern w:val="28"/>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color w:val="auto"/>
          <w:kern w:val="28"/>
          <w:szCs w:val="21"/>
          <w:highlight w:val="none"/>
        </w:rPr>
      </w:pPr>
      <w:r>
        <w:rPr>
          <w:rFonts w:ascii="仿宋" w:hAnsi="仿宋" w:eastAsia="仿宋" w:cs="仿宋_GB2312"/>
          <w:snapToGrid w:val="0"/>
          <w:color w:val="auto"/>
          <w:kern w:val="28"/>
          <w:szCs w:val="21"/>
          <w:highlight w:val="none"/>
        </w:rPr>
        <w:t xml:space="preserve">    2.</w:t>
      </w:r>
      <w:r>
        <w:rPr>
          <w:rFonts w:hint="eastAsia" w:ascii="仿宋" w:hAnsi="仿宋" w:eastAsia="仿宋" w:cs="仿宋_GB2312"/>
          <w:snapToGrid w:val="0"/>
          <w:color w:val="auto"/>
          <w:kern w:val="28"/>
          <w:szCs w:val="21"/>
          <w:highlight w:val="none"/>
        </w:rPr>
        <w:t>落实政府采购政策需满足的资格要求：</w:t>
      </w:r>
    </w:p>
    <w:sdt>
      <w:sdtPr>
        <w:rPr>
          <w:rFonts w:hint="eastAsia" w:ascii="仿宋" w:hAnsi="仿宋" w:eastAsia="仿宋" w:cs="Arial"/>
          <w:color w:val="auto"/>
          <w:kern w:val="0"/>
          <w:szCs w:val="21"/>
          <w:highlight w:val="none"/>
        </w:rPr>
        <w:id w:val="-1024704304"/>
      </w:sdtPr>
      <w:sdtEndPr>
        <w:rPr>
          <w:rFonts w:hint="eastAsia" w:ascii="仿宋" w:hAnsi="仿宋" w:eastAsia="仿宋" w:cs="Arial"/>
          <w:color w:val="auto"/>
          <w:kern w:val="0"/>
          <w:szCs w:val="21"/>
          <w:highlight w:val="none"/>
        </w:rPr>
      </w:sdtEndPr>
      <w:sdtContent>
        <w:p>
          <w:pPr>
            <w:spacing w:line="360" w:lineRule="auto"/>
            <w:ind w:firstLine="420" w:firstLineChars="200"/>
            <w:rPr>
              <w:rFonts w:hint="eastAsia" w:ascii="仿宋" w:hAnsi="仿宋" w:eastAsia="仿宋"/>
              <w:color w:val="auto"/>
              <w:szCs w:val="21"/>
              <w:highlight w:val="none"/>
            </w:rPr>
          </w:pPr>
          <w:sdt>
            <w:sdtPr>
              <w:rPr>
                <w:rFonts w:hint="eastAsia" w:ascii="仿宋" w:hAnsi="仿宋" w:eastAsia="仿宋" w:cs="Arial"/>
                <w:color w:val="auto"/>
                <w:kern w:val="0"/>
                <w:szCs w:val="21"/>
                <w:highlight w:val="none"/>
              </w:rPr>
              <w:id w:val="1928616923"/>
            </w:sdtPr>
            <w:sdtEndPr>
              <w:rPr>
                <w:rFonts w:hint="eastAsia" w:ascii="仿宋" w:hAnsi="仿宋" w:eastAsia="仿宋" w:cs="Arial"/>
                <w:color w:val="auto"/>
                <w:kern w:val="0"/>
                <w:szCs w:val="21"/>
                <w:highlight w:val="none"/>
              </w:rPr>
            </w:sdtEndPr>
            <w:sdtContent>
              <w:r>
                <w:rPr>
                  <w:rFonts w:hint="eastAsia" w:ascii="仿宋" w:hAnsi="仿宋" w:eastAsia="仿宋" w:cs="Arial"/>
                  <w:color w:val="auto"/>
                  <w:kern w:val="0"/>
                  <w:szCs w:val="21"/>
                  <w:highlight w:val="none"/>
                </w:rPr>
                <w:sym w:font="Wingdings" w:char="00A8"/>
              </w:r>
            </w:sdtContent>
          </w:sdt>
          <w:r>
            <w:rPr>
              <w:rFonts w:hint="eastAsia" w:ascii="仿宋" w:hAnsi="仿宋" w:eastAsia="仿宋"/>
              <w:color w:val="auto"/>
              <w:szCs w:val="21"/>
              <w:highlight w:val="none"/>
            </w:rPr>
            <w:t xml:space="preserve">无； </w:t>
          </w:r>
        </w:p>
        <w:p>
          <w:pPr>
            <w:spacing w:line="360" w:lineRule="auto"/>
            <w:ind w:firstLine="420" w:firstLineChars="200"/>
            <w:rPr>
              <w:rFonts w:hint="eastAsia" w:ascii="仿宋" w:hAnsi="仿宋" w:eastAsia="仿宋"/>
              <w:color w:val="auto"/>
              <w:szCs w:val="21"/>
              <w:highlight w:val="none"/>
            </w:rPr>
          </w:pPr>
          <w:sdt>
            <w:sdtPr>
              <w:rPr>
                <w:rFonts w:hint="eastAsia" w:ascii="仿宋" w:hAnsi="仿宋" w:eastAsia="仿宋" w:cs="Arial"/>
                <w:color w:val="auto"/>
                <w:kern w:val="0"/>
                <w:szCs w:val="21"/>
                <w:highlight w:val="none"/>
              </w:rPr>
              <w:id w:val="-1024704304"/>
            </w:sdtPr>
            <w:sdtEndPr>
              <w:rPr>
                <w:rFonts w:hint="eastAsia" w:ascii="仿宋" w:hAnsi="仿宋" w:eastAsia="仿宋" w:cs="Arial"/>
                <w:color w:val="auto"/>
                <w:kern w:val="0"/>
                <w:szCs w:val="21"/>
                <w:highlight w:val="none"/>
              </w:rPr>
            </w:sdtEndPr>
            <w:sdtContent>
              <w:r>
                <w:rPr>
                  <w:rFonts w:ascii="Segoe UI Symbol" w:hAnsi="Segoe UI Symbol" w:eastAsia="仿宋" w:cs="Segoe UI Symbol"/>
                  <w:color w:val="auto"/>
                  <w:kern w:val="0"/>
                  <w:szCs w:val="21"/>
                  <w:highlight w:val="none"/>
                </w:rPr>
                <w:sym w:font="Wingdings" w:char="00FE"/>
              </w:r>
            </w:sdtContent>
          </w:sdt>
          <w:r>
            <w:rPr>
              <w:rFonts w:hint="eastAsia" w:ascii="仿宋" w:hAnsi="仿宋" w:eastAsia="仿宋" w:cs="Arial"/>
              <w:color w:val="auto"/>
              <w:kern w:val="0"/>
              <w:szCs w:val="21"/>
              <w:highlight w:val="none"/>
            </w:rPr>
            <w:t>专</w:t>
          </w:r>
          <w:r>
            <w:rPr>
              <w:rFonts w:hint="eastAsia" w:ascii="仿宋" w:hAnsi="仿宋" w:eastAsia="仿宋"/>
              <w:color w:val="auto"/>
              <w:szCs w:val="21"/>
              <w:highlight w:val="none"/>
            </w:rPr>
            <w:t>门面向中小企业</w:t>
          </w:r>
        </w:p>
        <w:p>
          <w:pPr>
            <w:spacing w:line="360" w:lineRule="auto"/>
            <w:ind w:firstLine="840" w:firstLineChars="400"/>
            <w:rPr>
              <w:rFonts w:hint="eastAsia" w:ascii="仿宋" w:hAnsi="仿宋" w:eastAsia="仿宋"/>
              <w:color w:val="auto"/>
              <w:szCs w:val="21"/>
              <w:highlight w:val="none"/>
            </w:rPr>
          </w:pPr>
          <w:sdt>
            <w:sdtPr>
              <w:rPr>
                <w:rFonts w:hint="eastAsia" w:ascii="仿宋" w:hAnsi="仿宋" w:eastAsia="仿宋" w:cs="Arial"/>
                <w:color w:val="auto"/>
                <w:kern w:val="0"/>
                <w:szCs w:val="21"/>
                <w:highlight w:val="none"/>
              </w:rPr>
              <w:id w:val="-924730588"/>
            </w:sdtPr>
            <w:sdtEndPr>
              <w:rPr>
                <w:rFonts w:hint="eastAsia" w:ascii="仿宋" w:hAnsi="仿宋" w:eastAsia="仿宋" w:cs="Arial"/>
                <w:color w:val="auto"/>
                <w:kern w:val="0"/>
                <w:szCs w:val="21"/>
                <w:highlight w:val="none"/>
              </w:rPr>
            </w:sdtEndPr>
            <w:sdtContent>
              <w:sdt>
                <w:sdtPr>
                  <w:rPr>
                    <w:rFonts w:hint="eastAsia" w:ascii="仿宋" w:hAnsi="仿宋" w:eastAsia="仿宋" w:cs="Arial"/>
                    <w:color w:val="auto"/>
                    <w:kern w:val="0"/>
                    <w:szCs w:val="21"/>
                    <w:highlight w:val="none"/>
                  </w:rPr>
                  <w:id w:val="-1024704304"/>
                </w:sdtPr>
                <w:sdtEndPr>
                  <w:rPr>
                    <w:rFonts w:hint="eastAsia" w:ascii="仿宋" w:hAnsi="仿宋" w:eastAsia="仿宋" w:cs="Arial"/>
                    <w:color w:val="auto"/>
                    <w:kern w:val="0"/>
                    <w:szCs w:val="21"/>
                    <w:highlight w:val="none"/>
                  </w:rPr>
                </w:sdtEndPr>
                <w:sdtContent>
                  <w:r>
                    <w:rPr>
                      <w:rFonts w:ascii="Segoe UI Symbol" w:hAnsi="Segoe UI Symbol" w:eastAsia="仿宋" w:cs="Segoe UI Symbol"/>
                      <w:color w:val="auto"/>
                      <w:kern w:val="0"/>
                      <w:szCs w:val="21"/>
                      <w:highlight w:val="none"/>
                    </w:rPr>
                    <w:sym w:font="Wingdings" w:char="00A8"/>
                  </w:r>
                </w:sdtContent>
              </w:sdt>
            </w:sdtContent>
          </w:sdt>
          <w:r>
            <w:rPr>
              <w:rFonts w:hint="eastAsia" w:ascii="仿宋" w:hAnsi="仿宋" w:eastAsia="仿宋"/>
              <w:color w:val="auto"/>
              <w:szCs w:val="21"/>
              <w:highlight w:val="none"/>
            </w:rPr>
            <w:t>货物全部由符合政策要求的中小企业制造，提供中小企业声明函；</w:t>
          </w:r>
        </w:p>
        <w:p>
          <w:pPr>
            <w:spacing w:line="360" w:lineRule="auto"/>
            <w:ind w:firstLine="840" w:firstLineChars="400"/>
            <w:rPr>
              <w:rFonts w:hint="eastAsia" w:ascii="仿宋" w:hAnsi="仿宋" w:eastAsia="仿宋"/>
              <w:color w:val="auto"/>
              <w:szCs w:val="21"/>
              <w:highlight w:val="none"/>
            </w:rPr>
          </w:pPr>
          <w:sdt>
            <w:sdtPr>
              <w:rPr>
                <w:rFonts w:hint="eastAsia" w:ascii="仿宋" w:hAnsi="仿宋" w:eastAsia="仿宋" w:cs="Arial"/>
                <w:color w:val="auto"/>
                <w:kern w:val="0"/>
                <w:szCs w:val="21"/>
                <w:highlight w:val="none"/>
              </w:rPr>
              <w:id w:val="-1152604937"/>
            </w:sdtPr>
            <w:sdtEndPr>
              <w:rPr>
                <w:rFonts w:hint="eastAsia" w:ascii="仿宋" w:hAnsi="仿宋" w:eastAsia="仿宋" w:cs="Arial"/>
                <w:color w:val="auto"/>
                <w:kern w:val="0"/>
                <w:szCs w:val="21"/>
                <w:highlight w:val="none"/>
              </w:rPr>
            </w:sdtEndPr>
            <w:sdtContent>
              <w:sdt>
                <w:sdtPr>
                  <w:rPr>
                    <w:rFonts w:hint="eastAsia" w:ascii="仿宋" w:hAnsi="仿宋" w:eastAsia="仿宋" w:cs="Arial"/>
                    <w:color w:val="auto"/>
                    <w:kern w:val="0"/>
                    <w:szCs w:val="21"/>
                    <w:highlight w:val="none"/>
                  </w:rPr>
                  <w:id w:val="-1024704304"/>
                </w:sdtPr>
                <w:sdtEndPr>
                  <w:rPr>
                    <w:rFonts w:hint="eastAsia" w:ascii="仿宋" w:hAnsi="仿宋" w:eastAsia="仿宋" w:cs="Arial"/>
                    <w:color w:val="auto"/>
                    <w:kern w:val="0"/>
                    <w:szCs w:val="21"/>
                    <w:highlight w:val="none"/>
                  </w:rPr>
                </w:sdtEndPr>
                <w:sdtContent>
                  <w:r>
                    <w:rPr>
                      <w:rFonts w:ascii="Segoe UI Symbol" w:hAnsi="Segoe UI Symbol" w:eastAsia="仿宋" w:cs="Segoe UI Symbol"/>
                      <w:color w:val="auto"/>
                      <w:kern w:val="0"/>
                      <w:szCs w:val="21"/>
                      <w:highlight w:val="none"/>
                    </w:rPr>
                    <w:sym w:font="Wingdings" w:char="00A8"/>
                  </w:r>
                </w:sdtContent>
              </w:sdt>
            </w:sdtContent>
          </w:sdt>
          <w:r>
            <w:rPr>
              <w:rFonts w:hint="eastAsia" w:ascii="仿宋" w:hAnsi="仿宋" w:eastAsia="仿宋"/>
              <w:color w:val="auto"/>
              <w:szCs w:val="21"/>
              <w:highlight w:val="none"/>
            </w:rPr>
            <w:t>货物全部由符合政策要求的小微企业制造，提供中小企业声明函；</w:t>
          </w:r>
        </w:p>
        <w:p>
          <w:pPr>
            <w:spacing w:line="360" w:lineRule="auto"/>
            <w:ind w:firstLine="840" w:firstLineChars="400"/>
            <w:rPr>
              <w:rFonts w:hint="eastAsia" w:ascii="仿宋" w:hAnsi="仿宋" w:eastAsia="仿宋"/>
              <w:color w:val="auto"/>
              <w:szCs w:val="21"/>
              <w:highlight w:val="none"/>
            </w:rPr>
          </w:pPr>
          <w:sdt>
            <w:sdtPr>
              <w:rPr>
                <w:rFonts w:hint="eastAsia" w:ascii="仿宋" w:hAnsi="仿宋" w:eastAsia="仿宋" w:cs="Arial"/>
                <w:color w:val="auto"/>
                <w:kern w:val="0"/>
                <w:szCs w:val="21"/>
                <w:highlight w:val="none"/>
              </w:rPr>
              <w:id w:val="-333685401"/>
            </w:sdtPr>
            <w:sdtEndPr>
              <w:rPr>
                <w:rFonts w:hint="eastAsia" w:ascii="仿宋" w:hAnsi="仿宋" w:eastAsia="仿宋" w:cs="Arial"/>
                <w:color w:val="auto"/>
                <w:kern w:val="0"/>
                <w:szCs w:val="21"/>
                <w:highlight w:val="none"/>
              </w:rPr>
            </w:sdtEndPr>
            <w:sdtContent>
              <w:sdt>
                <w:sdtPr>
                  <w:rPr>
                    <w:rFonts w:hint="eastAsia" w:ascii="仿宋" w:hAnsi="仿宋" w:eastAsia="仿宋" w:cs="Arial"/>
                    <w:color w:val="auto"/>
                    <w:kern w:val="0"/>
                    <w:szCs w:val="21"/>
                    <w:highlight w:val="none"/>
                  </w:rPr>
                  <w:id w:val="-1024704304"/>
                </w:sdtPr>
                <w:sdtEndPr>
                  <w:rPr>
                    <w:rFonts w:hint="eastAsia" w:ascii="仿宋" w:hAnsi="仿宋" w:eastAsia="仿宋" w:cs="Arial"/>
                    <w:color w:val="auto"/>
                    <w:kern w:val="0"/>
                    <w:szCs w:val="21"/>
                    <w:highlight w:val="none"/>
                  </w:rPr>
                </w:sdtEndPr>
                <w:sdtContent>
                  <w:r>
                    <w:rPr>
                      <w:rFonts w:ascii="Segoe UI Symbol" w:hAnsi="Segoe UI Symbol" w:eastAsia="仿宋" w:cs="Segoe UI Symbol"/>
                      <w:color w:val="auto"/>
                      <w:kern w:val="0"/>
                      <w:szCs w:val="21"/>
                      <w:highlight w:val="none"/>
                    </w:rPr>
                    <w:sym w:font="Wingdings" w:char="00FE"/>
                  </w:r>
                </w:sdtContent>
              </w:sdt>
            </w:sdtContent>
          </w:sdt>
          <w:r>
            <w:rPr>
              <w:rFonts w:hint="eastAsia" w:ascii="仿宋" w:hAnsi="仿宋" w:eastAsia="仿宋"/>
              <w:color w:val="auto"/>
              <w:szCs w:val="21"/>
              <w:highlight w:val="none"/>
            </w:rPr>
            <w:t>服务全部由符合政策要求的中小企业承接，提供中小企业声明函；</w:t>
          </w:r>
        </w:p>
        <w:p>
          <w:pPr>
            <w:spacing w:line="360" w:lineRule="auto"/>
            <w:ind w:firstLine="840" w:firstLineChars="400"/>
            <w:rPr>
              <w:rFonts w:hint="eastAsia" w:ascii="仿宋" w:hAnsi="仿宋" w:eastAsia="仿宋" w:cs="Arial"/>
              <w:color w:val="auto"/>
              <w:kern w:val="0"/>
              <w:szCs w:val="21"/>
              <w:highlight w:val="none"/>
            </w:rPr>
          </w:pPr>
          <w:sdt>
            <w:sdtPr>
              <w:rPr>
                <w:rFonts w:hint="eastAsia" w:ascii="仿宋" w:hAnsi="仿宋" w:eastAsia="仿宋" w:cs="Arial"/>
                <w:color w:val="auto"/>
                <w:kern w:val="0"/>
                <w:szCs w:val="21"/>
                <w:highlight w:val="none"/>
              </w:rPr>
              <w:id w:val="-1024704304"/>
            </w:sdtPr>
            <w:sdtEndPr>
              <w:rPr>
                <w:rFonts w:hint="eastAsia" w:ascii="仿宋" w:hAnsi="仿宋" w:eastAsia="仿宋" w:cs="Arial"/>
                <w:color w:val="auto"/>
                <w:kern w:val="0"/>
                <w:szCs w:val="21"/>
                <w:highlight w:val="none"/>
              </w:rPr>
            </w:sdtEndPr>
            <w:sdtContent>
              <w:r>
                <w:rPr>
                  <w:rFonts w:ascii="Segoe UI Symbol" w:hAnsi="Segoe UI Symbol" w:eastAsia="仿宋" w:cs="Segoe UI Symbol"/>
                  <w:color w:val="auto"/>
                  <w:kern w:val="0"/>
                  <w:szCs w:val="21"/>
                  <w:highlight w:val="none"/>
                </w:rPr>
                <w:sym w:font="Wingdings" w:char="00FE"/>
              </w:r>
            </w:sdtContent>
          </w:sdt>
          <w:sdt>
            <w:sdtPr>
              <w:rPr>
                <w:rFonts w:hint="eastAsia" w:ascii="仿宋" w:hAnsi="仿宋" w:eastAsia="仿宋" w:cs="Arial"/>
                <w:color w:val="auto"/>
                <w:kern w:val="0"/>
                <w:szCs w:val="21"/>
                <w:highlight w:val="none"/>
              </w:rPr>
              <w:id w:val="-2141025358"/>
            </w:sdtPr>
            <w:sdtEndPr>
              <w:rPr>
                <w:rFonts w:hint="eastAsia" w:ascii="仿宋" w:hAnsi="仿宋" w:eastAsia="仿宋" w:cs="Arial"/>
                <w:color w:val="auto"/>
                <w:kern w:val="0"/>
                <w:szCs w:val="21"/>
                <w:highlight w:val="none"/>
              </w:rPr>
            </w:sdtEndPr>
            <w:sdtContent/>
          </w:sdt>
          <w:r>
            <w:rPr>
              <w:rFonts w:hint="eastAsia" w:ascii="仿宋" w:hAnsi="仿宋" w:eastAsia="仿宋"/>
              <w:color w:val="auto"/>
              <w:szCs w:val="21"/>
              <w:highlight w:val="none"/>
            </w:rPr>
            <w:t>服务全部由符合政策要求的小微企业承接，提供中小企业声明函；</w:t>
          </w:r>
        </w:p>
      </w:sdtContent>
    </w:sdt>
    <w:p>
      <w:pPr>
        <w:adjustRightInd w:val="0"/>
        <w:snapToGrid w:val="0"/>
        <w:spacing w:line="360" w:lineRule="auto"/>
        <w:ind w:firstLine="422" w:firstLineChars="200"/>
        <w:jc w:val="left"/>
        <w:rPr>
          <w:rFonts w:hint="eastAsia" w:ascii="仿宋" w:hAnsi="仿宋" w:eastAsia="仿宋" w:cs="Times New Roman"/>
          <w:b/>
          <w:bCs w:val="0"/>
          <w:color w:val="auto"/>
          <w:kern w:val="2"/>
          <w:sz w:val="21"/>
          <w:szCs w:val="21"/>
          <w:highlight w:val="none"/>
          <w:lang w:val="en-US" w:eastAsia="zh-CN" w:bidi="ar-SA"/>
        </w:rPr>
      </w:pPr>
      <w:r>
        <w:rPr>
          <w:rFonts w:hint="eastAsia" w:ascii="仿宋" w:hAnsi="仿宋" w:eastAsia="仿宋"/>
          <w:b/>
          <w:bCs/>
          <w:color w:val="auto"/>
          <w:szCs w:val="21"/>
          <w:highlight w:val="none"/>
          <w:lang w:val="en-US" w:eastAsia="zh-CN"/>
        </w:rPr>
        <w:t>3.</w:t>
      </w:r>
      <w:r>
        <w:rPr>
          <w:rFonts w:hint="eastAsia" w:ascii="仿宋" w:hAnsi="仿宋" w:eastAsia="仿宋" w:cs="Times New Roman"/>
          <w:b/>
          <w:bCs w:val="0"/>
          <w:color w:val="auto"/>
          <w:kern w:val="2"/>
          <w:sz w:val="21"/>
          <w:szCs w:val="21"/>
          <w:highlight w:val="none"/>
          <w:lang w:val="en-US" w:eastAsia="zh-CN" w:bidi="ar-SA"/>
        </w:rPr>
        <w:t>本项目的特定资格要求：无。</w:t>
      </w:r>
    </w:p>
    <w:p>
      <w:pPr>
        <w:numPr>
          <w:ilvl w:val="0"/>
          <w:numId w:val="0"/>
        </w:numPr>
        <w:spacing w:line="360" w:lineRule="auto"/>
        <w:ind w:firstLine="422" w:firstLineChars="200"/>
        <w:rPr>
          <w:rFonts w:ascii="仿宋" w:hAnsi="仿宋" w:eastAsia="仿宋" w:cs="仿宋_GB2312"/>
          <w:b/>
          <w:bCs w:val="0"/>
          <w:color w:val="auto"/>
          <w:szCs w:val="21"/>
          <w:highlight w:val="none"/>
        </w:rPr>
      </w:pPr>
      <w:r>
        <w:rPr>
          <w:rFonts w:hint="eastAsia" w:ascii="仿宋" w:hAnsi="仿宋" w:eastAsia="仿宋"/>
          <w:b/>
          <w:bCs w:val="0"/>
          <w:color w:val="auto"/>
          <w:szCs w:val="21"/>
          <w:highlight w:val="none"/>
          <w:lang w:val="en-US" w:eastAsia="zh-CN"/>
        </w:rPr>
        <w:t>4.</w:t>
      </w:r>
      <w:r>
        <w:rPr>
          <w:rFonts w:hint="eastAsia" w:ascii="仿宋" w:hAnsi="仿宋" w:eastAsia="仿宋"/>
          <w:b/>
          <w:bCs w:val="0"/>
          <w:color w:val="auto"/>
          <w:szCs w:val="21"/>
          <w:highlight w:val="none"/>
        </w:rPr>
        <w:t>本项目接受联合体投标：</w:t>
      </w:r>
      <w:sdt>
        <w:sdtPr>
          <w:rPr>
            <w:rFonts w:hint="eastAsia" w:ascii="仿宋" w:hAnsi="仿宋" w:eastAsia="仿宋" w:cs="Arial"/>
            <w:b/>
            <w:bCs w:val="0"/>
            <w:color w:val="auto"/>
            <w:kern w:val="0"/>
            <w:szCs w:val="21"/>
            <w:highlight w:val="none"/>
          </w:rPr>
          <w:id w:val="2035453831"/>
        </w:sdtPr>
        <w:sdtEndPr>
          <w:rPr>
            <w:rFonts w:hint="eastAsia" w:ascii="仿宋" w:hAnsi="仿宋" w:eastAsia="仿宋" w:cs="Arial"/>
            <w:b/>
            <w:bCs w:val="0"/>
            <w:color w:val="auto"/>
            <w:kern w:val="0"/>
            <w:szCs w:val="21"/>
            <w:highlight w:val="none"/>
          </w:rPr>
        </w:sdtEndPr>
        <w:sdtContent>
          <w:r>
            <w:rPr>
              <w:rFonts w:ascii="仿宋" w:hAnsi="仿宋" w:eastAsia="仿宋" w:cs="Arial"/>
              <w:b/>
              <w:bCs w:val="0"/>
              <w:color w:val="auto"/>
              <w:kern w:val="0"/>
              <w:szCs w:val="21"/>
              <w:highlight w:val="none"/>
            </w:rPr>
            <w:sym w:font="Wingdings" w:char="00A8"/>
          </w:r>
        </w:sdtContent>
      </w:sdt>
      <w:r>
        <w:rPr>
          <w:rFonts w:hint="eastAsia" w:ascii="仿宋" w:hAnsi="仿宋" w:eastAsia="仿宋"/>
          <w:b/>
          <w:bCs w:val="0"/>
          <w:color w:val="auto"/>
          <w:szCs w:val="21"/>
          <w:highlight w:val="none"/>
        </w:rPr>
        <w:t>是，</w:t>
      </w:r>
      <w:sdt>
        <w:sdtPr>
          <w:rPr>
            <w:rFonts w:hint="eastAsia" w:ascii="仿宋" w:hAnsi="仿宋" w:eastAsia="仿宋" w:cs="Arial"/>
            <w:b/>
            <w:bCs w:val="0"/>
            <w:color w:val="auto"/>
            <w:kern w:val="0"/>
            <w:szCs w:val="21"/>
            <w:highlight w:val="none"/>
          </w:rPr>
          <w:id w:val="-1765526721"/>
        </w:sdtPr>
        <w:sdtEndPr>
          <w:rPr>
            <w:rFonts w:hint="eastAsia" w:ascii="仿宋" w:hAnsi="仿宋" w:eastAsia="仿宋" w:cs="Arial"/>
            <w:b/>
            <w:bCs w:val="0"/>
            <w:color w:val="auto"/>
            <w:kern w:val="0"/>
            <w:szCs w:val="21"/>
            <w:highlight w:val="none"/>
          </w:rPr>
        </w:sdtEndPr>
        <w:sdtContent>
          <w:sdt>
            <w:sdtPr>
              <w:rPr>
                <w:rFonts w:hint="eastAsia" w:ascii="仿宋" w:hAnsi="仿宋" w:eastAsia="仿宋" w:cs="Arial"/>
                <w:b/>
                <w:bCs w:val="0"/>
                <w:color w:val="auto"/>
                <w:kern w:val="0"/>
                <w:szCs w:val="21"/>
                <w:highlight w:val="none"/>
              </w:rPr>
              <w:id w:val="1928616923"/>
            </w:sdtPr>
            <w:sdtEndPr>
              <w:rPr>
                <w:rFonts w:hint="eastAsia" w:ascii="仿宋" w:hAnsi="仿宋" w:eastAsia="仿宋" w:cs="Arial"/>
                <w:b/>
                <w:bCs w:val="0"/>
                <w:color w:val="auto"/>
                <w:kern w:val="0"/>
                <w:szCs w:val="21"/>
                <w:highlight w:val="none"/>
              </w:rPr>
            </w:sdtEndPr>
            <w:sdtContent>
              <w:r>
                <w:rPr>
                  <w:rFonts w:hint="eastAsia" w:ascii="仿宋" w:hAnsi="仿宋" w:eastAsia="仿宋" w:cs="Arial"/>
                  <w:b/>
                  <w:bCs w:val="0"/>
                  <w:color w:val="auto"/>
                  <w:kern w:val="0"/>
                  <w:szCs w:val="21"/>
                  <w:highlight w:val="none"/>
                </w:rPr>
                <w:sym w:font="Wingdings" w:char="00FE"/>
              </w:r>
            </w:sdtContent>
          </w:sdt>
        </w:sdtContent>
      </w:sdt>
      <w:r>
        <w:rPr>
          <w:rFonts w:hint="eastAsia" w:ascii="仿宋" w:hAnsi="仿宋" w:eastAsia="仿宋"/>
          <w:b/>
          <w:bCs w:val="0"/>
          <w:color w:val="auto"/>
          <w:szCs w:val="21"/>
          <w:highlight w:val="none"/>
        </w:rPr>
        <w:t>否</w:t>
      </w:r>
      <w:r>
        <w:rPr>
          <w:rFonts w:hint="eastAsia" w:ascii="仿宋" w:hAnsi="仿宋" w:eastAsia="仿宋" w:cs="Arial"/>
          <w:b/>
          <w:bCs w:val="0"/>
          <w:color w:val="auto"/>
          <w:kern w:val="0"/>
          <w:szCs w:val="21"/>
          <w:highlight w:val="none"/>
        </w:rPr>
        <w:t>。</w:t>
      </w:r>
    </w:p>
    <w:p>
      <w:pPr>
        <w:numPr>
          <w:ilvl w:val="0"/>
          <w:numId w:val="0"/>
        </w:numPr>
        <w:spacing w:line="360" w:lineRule="auto"/>
        <w:ind w:firstLine="420" w:firstLineChars="200"/>
        <w:rPr>
          <w:color w:val="auto"/>
          <w:highlight w:val="none"/>
        </w:rPr>
      </w:pPr>
      <w:r>
        <w:rPr>
          <w:rFonts w:hint="eastAsia" w:ascii="仿宋" w:hAnsi="仿宋" w:eastAsia="仿宋"/>
          <w:color w:val="auto"/>
          <w:szCs w:val="21"/>
          <w:highlight w:val="none"/>
          <w:lang w:val="en-US" w:eastAsia="zh-CN"/>
        </w:rPr>
        <w:t>5.</w:t>
      </w:r>
      <w:r>
        <w:rPr>
          <w:rFonts w:hint="eastAsia" w:ascii="仿宋" w:hAnsi="仿宋" w:eastAsia="仿宋"/>
          <w:color w:val="auto"/>
          <w:szCs w:val="21"/>
          <w:highlight w:val="none"/>
        </w:rPr>
        <w:t>单位负责人为同一人或者存在直接控股、管理关系的不同供应商，不得参加同一合同项下的政府采购活动</w:t>
      </w:r>
      <w:r>
        <w:rPr>
          <w:rFonts w:ascii="仿宋" w:hAnsi="仿宋" w:eastAsia="仿宋" w:cs="仿宋_GB2312"/>
          <w:color w:val="auto"/>
          <w:szCs w:val="21"/>
          <w:highlight w:val="none"/>
        </w:rPr>
        <w:t>。</w:t>
      </w:r>
    </w:p>
    <w:p>
      <w:pPr>
        <w:spacing w:line="360" w:lineRule="auto"/>
        <w:rPr>
          <w:rFonts w:ascii="仿宋" w:hAnsi="仿宋" w:eastAsia="仿宋"/>
          <w:b/>
          <w:color w:val="auto"/>
          <w:szCs w:val="21"/>
          <w:highlight w:val="none"/>
        </w:rPr>
      </w:pPr>
      <w:r>
        <w:rPr>
          <w:rFonts w:hint="eastAsia" w:ascii="仿宋" w:hAnsi="仿宋" w:eastAsia="仿宋"/>
          <w:b/>
          <w:color w:val="auto"/>
          <w:szCs w:val="21"/>
          <w:highlight w:val="none"/>
        </w:rPr>
        <w:t>三、获取招标文件</w:t>
      </w:r>
    </w:p>
    <w:p>
      <w:pPr>
        <w:wordWrap w:val="0"/>
        <w:spacing w:line="360" w:lineRule="auto"/>
        <w:ind w:firstLine="422" w:firstLineChars="200"/>
        <w:rPr>
          <w:rFonts w:ascii="仿宋" w:hAnsi="仿宋" w:eastAsia="仿宋"/>
          <w:color w:val="auto"/>
          <w:szCs w:val="21"/>
          <w:highlight w:val="none"/>
        </w:rPr>
      </w:pPr>
      <w:r>
        <w:rPr>
          <w:rFonts w:hint="eastAsia" w:ascii="仿宋" w:hAnsi="仿宋" w:eastAsia="仿宋"/>
          <w:b/>
          <w:color w:val="auto"/>
          <w:szCs w:val="21"/>
          <w:highlight w:val="none"/>
        </w:rPr>
        <w:t>时间：</w:t>
      </w:r>
      <w:r>
        <w:rPr>
          <w:rFonts w:ascii="仿宋" w:hAnsi="仿宋" w:eastAsia="仿宋"/>
          <w:color w:val="auto"/>
          <w:szCs w:val="21"/>
          <w:highlight w:val="none"/>
        </w:rPr>
        <w:t>/至</w:t>
      </w:r>
      <w:r>
        <w:rPr>
          <w:rFonts w:hint="eastAsia" w:ascii="仿宋" w:hAnsi="仿宋" w:eastAsia="仿宋"/>
          <w:color w:val="auto"/>
          <w:szCs w:val="21"/>
          <w:highlight w:val="none"/>
          <w:u w:val="single"/>
        </w:rPr>
        <w:t>202</w:t>
      </w:r>
      <w:r>
        <w:rPr>
          <w:rFonts w:hint="eastAsia" w:ascii="仿宋" w:hAnsi="仿宋" w:eastAsia="仿宋"/>
          <w:color w:val="auto"/>
          <w:szCs w:val="21"/>
          <w:highlight w:val="none"/>
          <w:u w:val="single"/>
          <w:lang w:val="en-US" w:eastAsia="zh-CN"/>
        </w:rPr>
        <w:t>4</w:t>
      </w:r>
      <w:r>
        <w:rPr>
          <w:rFonts w:ascii="仿宋" w:hAnsi="仿宋" w:eastAsia="仿宋"/>
          <w:color w:val="auto"/>
          <w:szCs w:val="21"/>
          <w:highlight w:val="none"/>
        </w:rPr>
        <w:t>年</w:t>
      </w:r>
      <w:r>
        <w:rPr>
          <w:rFonts w:hint="eastAsia" w:ascii="仿宋" w:hAnsi="仿宋" w:eastAsia="仿宋"/>
          <w:color w:val="auto"/>
          <w:szCs w:val="21"/>
          <w:highlight w:val="none"/>
          <w:u w:val="single"/>
          <w:lang w:val="en-US" w:eastAsia="zh-CN"/>
        </w:rPr>
        <w:t>05</w:t>
      </w:r>
      <w:r>
        <w:rPr>
          <w:rFonts w:hint="eastAsia" w:ascii="仿宋" w:hAnsi="仿宋" w:eastAsia="仿宋"/>
          <w:color w:val="auto"/>
          <w:szCs w:val="21"/>
          <w:highlight w:val="none"/>
          <w:u w:val="none"/>
          <w:lang w:val="en-US" w:eastAsia="zh-CN"/>
        </w:rPr>
        <w:t>月</w:t>
      </w:r>
      <w:r>
        <w:rPr>
          <w:rFonts w:hint="eastAsia" w:ascii="仿宋" w:hAnsi="仿宋" w:eastAsia="仿宋"/>
          <w:color w:val="auto"/>
          <w:szCs w:val="21"/>
          <w:highlight w:val="none"/>
          <w:u w:val="single"/>
          <w:lang w:val="en-US" w:eastAsia="zh-CN"/>
        </w:rPr>
        <w:t>20</w:t>
      </w:r>
      <w:r>
        <w:rPr>
          <w:rFonts w:hint="eastAsia" w:ascii="仿宋" w:hAnsi="仿宋" w:eastAsia="仿宋"/>
          <w:color w:val="auto"/>
          <w:szCs w:val="21"/>
          <w:highlight w:val="none"/>
          <w:u w:val="none"/>
          <w:lang w:val="en-US" w:eastAsia="zh-CN"/>
        </w:rPr>
        <w:t>日</w:t>
      </w:r>
      <w:r>
        <w:rPr>
          <w:rFonts w:hint="eastAsia" w:ascii="仿宋" w:hAnsi="仿宋" w:eastAsia="仿宋"/>
          <w:color w:val="auto"/>
          <w:szCs w:val="21"/>
          <w:highlight w:val="none"/>
        </w:rPr>
        <w:t>，每天上午</w:t>
      </w:r>
      <w:r>
        <w:rPr>
          <w:rFonts w:ascii="仿宋" w:hAnsi="仿宋" w:eastAsia="仿宋"/>
          <w:color w:val="auto"/>
          <w:szCs w:val="21"/>
          <w:highlight w:val="none"/>
        </w:rPr>
        <w:t xml:space="preserve">00:00至12:00 </w:t>
      </w:r>
      <w:r>
        <w:rPr>
          <w:rFonts w:hint="eastAsia" w:ascii="仿宋" w:hAnsi="仿宋" w:eastAsia="仿宋"/>
          <w:color w:val="auto"/>
          <w:szCs w:val="21"/>
          <w:highlight w:val="none"/>
        </w:rPr>
        <w:t>，下午</w:t>
      </w:r>
      <w:r>
        <w:rPr>
          <w:rFonts w:ascii="仿宋" w:hAnsi="仿宋" w:eastAsia="仿宋"/>
          <w:color w:val="auto"/>
          <w:szCs w:val="21"/>
          <w:highlight w:val="none"/>
        </w:rPr>
        <w:t>12:00至23:59（北京时间，线上获取法定节假日均可，线下获取文件法定节假日除外）</w:t>
      </w:r>
    </w:p>
    <w:p>
      <w:pPr>
        <w:wordWrap w:val="0"/>
        <w:spacing w:line="360" w:lineRule="auto"/>
        <w:ind w:firstLine="422" w:firstLineChars="200"/>
        <w:rPr>
          <w:rFonts w:ascii="仿宋" w:hAnsi="仿宋" w:eastAsia="仿宋"/>
          <w:color w:val="auto"/>
          <w:szCs w:val="21"/>
          <w:highlight w:val="none"/>
        </w:rPr>
      </w:pPr>
      <w:r>
        <w:rPr>
          <w:rFonts w:hint="eastAsia" w:ascii="仿宋" w:hAnsi="仿宋" w:eastAsia="仿宋"/>
          <w:b/>
          <w:color w:val="auto"/>
          <w:szCs w:val="21"/>
          <w:highlight w:val="none"/>
        </w:rPr>
        <w:t>地点（网址）：</w:t>
      </w:r>
      <w:r>
        <w:rPr>
          <w:rFonts w:hint="eastAsia" w:ascii="仿宋" w:hAnsi="仿宋" w:eastAsia="仿宋"/>
          <w:color w:val="auto"/>
          <w:szCs w:val="21"/>
          <w:highlight w:val="none"/>
        </w:rPr>
        <w:t>政采云平台（</w:t>
      </w:r>
      <w:r>
        <w:rPr>
          <w:rFonts w:ascii="仿宋" w:hAnsi="仿宋" w:eastAsia="仿宋"/>
          <w:color w:val="auto"/>
          <w:szCs w:val="21"/>
          <w:highlight w:val="none"/>
        </w:rPr>
        <w:t xml:space="preserve">https://www.zcygov.cn/） </w:t>
      </w:r>
    </w:p>
    <w:p>
      <w:pPr>
        <w:wordWrap w:val="0"/>
        <w:spacing w:line="360" w:lineRule="auto"/>
        <w:ind w:firstLine="422" w:firstLineChars="200"/>
        <w:rPr>
          <w:rFonts w:ascii="仿宋" w:hAnsi="仿宋" w:eastAsia="仿宋"/>
          <w:color w:val="auto"/>
          <w:szCs w:val="21"/>
          <w:highlight w:val="none"/>
        </w:rPr>
      </w:pPr>
      <w:r>
        <w:rPr>
          <w:rFonts w:hint="eastAsia" w:ascii="仿宋" w:hAnsi="仿宋" w:eastAsia="仿宋"/>
          <w:b/>
          <w:color w:val="auto"/>
          <w:szCs w:val="21"/>
          <w:highlight w:val="none"/>
        </w:rPr>
        <w:t>方式：</w:t>
      </w:r>
      <w:r>
        <w:rPr>
          <w:rFonts w:hint="eastAsia" w:ascii="仿宋" w:hAnsi="仿宋" w:eastAsia="仿宋"/>
          <w:color w:val="auto"/>
          <w:szCs w:val="21"/>
          <w:highlight w:val="none"/>
        </w:rPr>
        <w:t>供应商登录政采云平台</w:t>
      </w:r>
      <w:r>
        <w:rPr>
          <w:rFonts w:ascii="仿宋" w:hAnsi="仿宋" w:eastAsia="仿宋"/>
          <w:color w:val="auto"/>
          <w:szCs w:val="21"/>
          <w:highlight w:val="none"/>
        </w:rPr>
        <w:t>https://www.zcygov.cn/在线申请获取采购文件（进入“项目采购”应用，在获取采购文件菜单中选择项目，申请获取采购文件）。</w:t>
      </w:r>
    </w:p>
    <w:p>
      <w:pPr>
        <w:spacing w:line="360" w:lineRule="auto"/>
        <w:ind w:firstLine="422" w:firstLineChars="200"/>
        <w:rPr>
          <w:rFonts w:ascii="仿宋" w:hAnsi="仿宋" w:eastAsia="仿宋"/>
          <w:color w:val="auto"/>
          <w:szCs w:val="21"/>
          <w:highlight w:val="none"/>
        </w:rPr>
      </w:pPr>
      <w:r>
        <w:rPr>
          <w:rFonts w:hint="eastAsia" w:ascii="仿宋" w:hAnsi="仿宋" w:eastAsia="仿宋"/>
          <w:b/>
          <w:color w:val="auto"/>
          <w:szCs w:val="21"/>
          <w:highlight w:val="none"/>
        </w:rPr>
        <w:t>售价（元）：</w:t>
      </w:r>
      <w:r>
        <w:rPr>
          <w:rFonts w:ascii="仿宋" w:hAnsi="仿宋" w:eastAsia="仿宋"/>
          <w:color w:val="auto"/>
          <w:szCs w:val="21"/>
          <w:highlight w:val="none"/>
        </w:rPr>
        <w:t xml:space="preserve">0 </w:t>
      </w:r>
    </w:p>
    <w:p>
      <w:pPr>
        <w:wordWrap w:val="0"/>
        <w:spacing w:line="360" w:lineRule="auto"/>
        <w:rPr>
          <w:rFonts w:ascii="仿宋" w:hAnsi="仿宋" w:eastAsia="仿宋"/>
          <w:b/>
          <w:color w:val="auto"/>
          <w:szCs w:val="21"/>
          <w:highlight w:val="none"/>
        </w:rPr>
      </w:pPr>
      <w:r>
        <w:rPr>
          <w:rFonts w:hint="eastAsia" w:ascii="仿宋" w:hAnsi="仿宋" w:eastAsia="仿宋"/>
          <w:b/>
          <w:color w:val="auto"/>
          <w:szCs w:val="21"/>
          <w:highlight w:val="none"/>
        </w:rPr>
        <w:t>四、提交投标文件截止时间、开标时间和地点</w:t>
      </w:r>
    </w:p>
    <w:p>
      <w:pPr>
        <w:wordWrap w:val="0"/>
        <w:spacing w:line="360" w:lineRule="auto"/>
        <w:ind w:firstLine="422" w:firstLineChars="200"/>
        <w:rPr>
          <w:rFonts w:ascii="仿宋" w:hAnsi="仿宋" w:eastAsia="仿宋"/>
          <w:color w:val="auto"/>
          <w:szCs w:val="21"/>
          <w:highlight w:val="none"/>
        </w:rPr>
      </w:pPr>
      <w:r>
        <w:rPr>
          <w:rFonts w:hint="eastAsia" w:ascii="仿宋" w:hAnsi="仿宋" w:eastAsia="仿宋"/>
          <w:b/>
          <w:color w:val="auto"/>
          <w:szCs w:val="21"/>
          <w:highlight w:val="none"/>
        </w:rPr>
        <w:t>提交投标文件截止时间：</w:t>
      </w:r>
      <w:r>
        <w:rPr>
          <w:rFonts w:hint="eastAsia" w:ascii="仿宋" w:hAnsi="仿宋" w:eastAsia="仿宋"/>
          <w:color w:val="auto"/>
          <w:szCs w:val="21"/>
          <w:highlight w:val="none"/>
          <w:u w:val="single"/>
        </w:rPr>
        <w:t>202</w:t>
      </w:r>
      <w:r>
        <w:rPr>
          <w:rFonts w:hint="eastAsia" w:ascii="仿宋" w:hAnsi="仿宋" w:eastAsia="仿宋"/>
          <w:color w:val="auto"/>
          <w:szCs w:val="21"/>
          <w:highlight w:val="none"/>
          <w:u w:val="single"/>
          <w:lang w:val="en-US" w:eastAsia="zh-CN"/>
        </w:rPr>
        <w:t>4</w:t>
      </w:r>
      <w:r>
        <w:rPr>
          <w:rFonts w:ascii="仿宋" w:hAnsi="仿宋" w:eastAsia="仿宋"/>
          <w:color w:val="auto"/>
          <w:szCs w:val="21"/>
          <w:highlight w:val="none"/>
        </w:rPr>
        <w:t>年</w:t>
      </w:r>
      <w:r>
        <w:rPr>
          <w:rFonts w:hint="eastAsia" w:ascii="仿宋" w:hAnsi="仿宋" w:eastAsia="仿宋"/>
          <w:color w:val="auto"/>
          <w:szCs w:val="21"/>
          <w:highlight w:val="none"/>
          <w:u w:val="single"/>
          <w:lang w:val="en-US" w:eastAsia="zh-CN"/>
        </w:rPr>
        <w:t>05</w:t>
      </w:r>
      <w:r>
        <w:rPr>
          <w:rFonts w:hint="eastAsia" w:ascii="仿宋" w:hAnsi="仿宋" w:eastAsia="仿宋"/>
          <w:color w:val="auto"/>
          <w:szCs w:val="21"/>
          <w:highlight w:val="none"/>
          <w:u w:val="none"/>
          <w:lang w:val="en-US" w:eastAsia="zh-CN"/>
        </w:rPr>
        <w:t>月</w:t>
      </w:r>
      <w:r>
        <w:rPr>
          <w:rFonts w:hint="eastAsia" w:ascii="仿宋" w:hAnsi="仿宋" w:eastAsia="仿宋"/>
          <w:color w:val="auto"/>
          <w:szCs w:val="21"/>
          <w:highlight w:val="none"/>
          <w:u w:val="single"/>
          <w:lang w:val="en-US" w:eastAsia="zh-CN"/>
        </w:rPr>
        <w:t>20</w:t>
      </w:r>
      <w:r>
        <w:rPr>
          <w:rFonts w:hint="eastAsia" w:ascii="仿宋" w:hAnsi="仿宋" w:eastAsia="仿宋"/>
          <w:color w:val="auto"/>
          <w:szCs w:val="21"/>
          <w:highlight w:val="none"/>
          <w:u w:val="none"/>
          <w:lang w:val="en-US" w:eastAsia="zh-CN"/>
        </w:rPr>
        <w:t>日</w:t>
      </w:r>
      <w:r>
        <w:rPr>
          <w:rFonts w:hint="eastAsia" w:ascii="仿宋" w:hAnsi="仿宋" w:eastAsia="仿宋"/>
          <w:color w:val="auto"/>
          <w:szCs w:val="21"/>
          <w:highlight w:val="none"/>
          <w:u w:val="single"/>
          <w:lang w:val="en-US" w:eastAsia="zh-CN"/>
        </w:rPr>
        <w:t>14</w:t>
      </w:r>
      <w:r>
        <w:rPr>
          <w:rFonts w:hint="eastAsia" w:ascii="仿宋" w:hAnsi="仿宋" w:eastAsia="仿宋"/>
          <w:color w:val="auto"/>
          <w:szCs w:val="21"/>
          <w:highlight w:val="none"/>
        </w:rPr>
        <w:t>点</w:t>
      </w:r>
      <w:r>
        <w:rPr>
          <w:rFonts w:hint="eastAsia" w:ascii="仿宋" w:hAnsi="仿宋" w:eastAsia="仿宋"/>
          <w:color w:val="auto"/>
          <w:szCs w:val="21"/>
          <w:highlight w:val="none"/>
          <w:u w:val="single"/>
          <w:lang w:val="en-US" w:eastAsia="zh-CN"/>
        </w:rPr>
        <w:t>00</w:t>
      </w:r>
      <w:r>
        <w:rPr>
          <w:rFonts w:hint="eastAsia" w:ascii="仿宋" w:hAnsi="仿宋" w:eastAsia="仿宋"/>
          <w:color w:val="auto"/>
          <w:szCs w:val="21"/>
          <w:highlight w:val="none"/>
        </w:rPr>
        <w:t>分（北京时间）</w:t>
      </w:r>
    </w:p>
    <w:p>
      <w:pPr>
        <w:wordWrap w:val="0"/>
        <w:spacing w:line="360" w:lineRule="auto"/>
        <w:ind w:firstLine="422" w:firstLineChars="200"/>
        <w:rPr>
          <w:rFonts w:ascii="仿宋" w:hAnsi="仿宋" w:eastAsia="仿宋"/>
          <w:b/>
          <w:color w:val="auto"/>
          <w:szCs w:val="21"/>
          <w:highlight w:val="none"/>
        </w:rPr>
      </w:pPr>
      <w:r>
        <w:rPr>
          <w:rFonts w:hint="eastAsia" w:ascii="仿宋" w:hAnsi="仿宋" w:eastAsia="仿宋"/>
          <w:b/>
          <w:color w:val="auto"/>
          <w:szCs w:val="21"/>
          <w:highlight w:val="none"/>
        </w:rPr>
        <w:t>投标地点（网址）：</w:t>
      </w:r>
      <w:r>
        <w:rPr>
          <w:rFonts w:hint="eastAsia" w:ascii="仿宋" w:hAnsi="仿宋" w:eastAsia="仿宋"/>
          <w:color w:val="auto"/>
          <w:szCs w:val="21"/>
          <w:highlight w:val="none"/>
        </w:rPr>
        <w:t>政采云平台（</w:t>
      </w:r>
      <w:r>
        <w:rPr>
          <w:rFonts w:ascii="仿宋" w:hAnsi="仿宋" w:eastAsia="仿宋"/>
          <w:color w:val="auto"/>
          <w:szCs w:val="21"/>
          <w:highlight w:val="none"/>
        </w:rPr>
        <w:t xml:space="preserve">https://www.zcygov.cn/） </w:t>
      </w:r>
    </w:p>
    <w:p>
      <w:pPr>
        <w:wordWrap w:val="0"/>
        <w:spacing w:line="360" w:lineRule="auto"/>
        <w:ind w:firstLine="422" w:firstLineChars="200"/>
        <w:rPr>
          <w:rFonts w:ascii="仿宋" w:hAnsi="仿宋" w:eastAsia="仿宋"/>
          <w:bCs/>
          <w:color w:val="auto"/>
          <w:szCs w:val="21"/>
          <w:highlight w:val="none"/>
          <w:u w:val="single"/>
        </w:rPr>
      </w:pPr>
      <w:r>
        <w:rPr>
          <w:rFonts w:hint="eastAsia" w:ascii="仿宋" w:hAnsi="仿宋" w:eastAsia="仿宋"/>
          <w:b/>
          <w:color w:val="auto"/>
          <w:szCs w:val="21"/>
          <w:highlight w:val="none"/>
        </w:rPr>
        <w:t>开标时间：</w:t>
      </w:r>
      <w:r>
        <w:rPr>
          <w:rFonts w:hint="eastAsia" w:ascii="仿宋" w:hAnsi="仿宋" w:eastAsia="仿宋"/>
          <w:color w:val="auto"/>
          <w:szCs w:val="21"/>
          <w:highlight w:val="none"/>
          <w:u w:val="single"/>
        </w:rPr>
        <w:t>202</w:t>
      </w:r>
      <w:r>
        <w:rPr>
          <w:rFonts w:hint="eastAsia" w:ascii="仿宋" w:hAnsi="仿宋" w:eastAsia="仿宋"/>
          <w:color w:val="auto"/>
          <w:szCs w:val="21"/>
          <w:highlight w:val="none"/>
          <w:u w:val="single"/>
          <w:lang w:val="en-US" w:eastAsia="zh-CN"/>
        </w:rPr>
        <w:t>4</w:t>
      </w:r>
      <w:r>
        <w:rPr>
          <w:rFonts w:ascii="仿宋" w:hAnsi="仿宋" w:eastAsia="仿宋"/>
          <w:color w:val="auto"/>
          <w:szCs w:val="21"/>
          <w:highlight w:val="none"/>
        </w:rPr>
        <w:t>年</w:t>
      </w:r>
      <w:r>
        <w:rPr>
          <w:rFonts w:hint="eastAsia" w:ascii="仿宋" w:hAnsi="仿宋" w:eastAsia="仿宋"/>
          <w:color w:val="auto"/>
          <w:szCs w:val="21"/>
          <w:highlight w:val="none"/>
          <w:u w:val="single"/>
          <w:lang w:val="en-US" w:eastAsia="zh-CN"/>
        </w:rPr>
        <w:t>05</w:t>
      </w:r>
      <w:r>
        <w:rPr>
          <w:rFonts w:hint="eastAsia" w:ascii="仿宋" w:hAnsi="仿宋" w:eastAsia="仿宋"/>
          <w:color w:val="auto"/>
          <w:szCs w:val="21"/>
          <w:highlight w:val="none"/>
          <w:u w:val="none"/>
          <w:lang w:val="en-US" w:eastAsia="zh-CN"/>
        </w:rPr>
        <w:t>月</w:t>
      </w:r>
      <w:r>
        <w:rPr>
          <w:rFonts w:hint="eastAsia" w:ascii="仿宋" w:hAnsi="仿宋" w:eastAsia="仿宋"/>
          <w:color w:val="auto"/>
          <w:szCs w:val="21"/>
          <w:highlight w:val="none"/>
          <w:u w:val="single"/>
          <w:lang w:val="en-US" w:eastAsia="zh-CN"/>
        </w:rPr>
        <w:t>20</w:t>
      </w:r>
      <w:r>
        <w:rPr>
          <w:rFonts w:hint="eastAsia" w:ascii="仿宋" w:hAnsi="仿宋" w:eastAsia="仿宋"/>
          <w:color w:val="auto"/>
          <w:szCs w:val="21"/>
          <w:highlight w:val="none"/>
          <w:u w:val="none"/>
          <w:lang w:val="en-US" w:eastAsia="zh-CN"/>
        </w:rPr>
        <w:t>日</w:t>
      </w:r>
      <w:r>
        <w:rPr>
          <w:rFonts w:hint="eastAsia" w:ascii="仿宋" w:hAnsi="仿宋" w:eastAsia="仿宋"/>
          <w:color w:val="auto"/>
          <w:szCs w:val="21"/>
          <w:highlight w:val="none"/>
          <w:u w:val="single"/>
          <w:lang w:val="en-US" w:eastAsia="zh-CN"/>
        </w:rPr>
        <w:t>14</w:t>
      </w:r>
      <w:r>
        <w:rPr>
          <w:rFonts w:hint="eastAsia" w:ascii="仿宋" w:hAnsi="仿宋" w:eastAsia="仿宋"/>
          <w:color w:val="auto"/>
          <w:szCs w:val="21"/>
          <w:highlight w:val="none"/>
        </w:rPr>
        <w:t>点</w:t>
      </w:r>
      <w:r>
        <w:rPr>
          <w:rFonts w:hint="eastAsia" w:ascii="仿宋" w:hAnsi="仿宋" w:eastAsia="仿宋"/>
          <w:color w:val="auto"/>
          <w:szCs w:val="21"/>
          <w:highlight w:val="none"/>
          <w:u w:val="single"/>
          <w:lang w:val="en-US" w:eastAsia="zh-CN"/>
        </w:rPr>
        <w:t>00</w:t>
      </w:r>
      <w:r>
        <w:rPr>
          <w:rFonts w:hint="eastAsia" w:ascii="仿宋" w:hAnsi="仿宋" w:eastAsia="仿宋"/>
          <w:color w:val="auto"/>
          <w:szCs w:val="21"/>
          <w:highlight w:val="none"/>
        </w:rPr>
        <w:t>分（北京时间）</w:t>
      </w:r>
    </w:p>
    <w:p>
      <w:pPr>
        <w:wordWrap w:val="0"/>
        <w:spacing w:line="360" w:lineRule="auto"/>
        <w:ind w:firstLine="422" w:firstLineChars="200"/>
        <w:rPr>
          <w:rFonts w:ascii="仿宋" w:hAnsi="仿宋" w:eastAsia="仿宋"/>
          <w:color w:val="auto"/>
          <w:szCs w:val="21"/>
          <w:highlight w:val="none"/>
        </w:rPr>
      </w:pPr>
      <w:r>
        <w:rPr>
          <w:rFonts w:hint="eastAsia" w:ascii="仿宋" w:hAnsi="仿宋" w:eastAsia="仿宋"/>
          <w:b/>
          <w:color w:val="auto"/>
          <w:szCs w:val="21"/>
          <w:highlight w:val="none"/>
        </w:rPr>
        <w:t>开标地点（网址）：</w:t>
      </w:r>
      <w:r>
        <w:rPr>
          <w:rFonts w:ascii="仿宋" w:hAnsi="仿宋" w:eastAsia="仿宋"/>
          <w:color w:val="auto"/>
          <w:szCs w:val="21"/>
          <w:highlight w:val="none"/>
        </w:rPr>
        <w:t>政</w:t>
      </w:r>
      <w:r>
        <w:rPr>
          <w:rFonts w:hint="eastAsia" w:ascii="仿宋" w:hAnsi="仿宋" w:eastAsia="仿宋"/>
          <w:color w:val="auto"/>
          <w:szCs w:val="21"/>
          <w:highlight w:val="none"/>
        </w:rPr>
        <w:t>采云平台（</w:t>
      </w:r>
      <w:r>
        <w:rPr>
          <w:rFonts w:ascii="仿宋" w:hAnsi="仿宋" w:eastAsia="仿宋"/>
          <w:color w:val="auto"/>
          <w:szCs w:val="21"/>
          <w:highlight w:val="none"/>
        </w:rPr>
        <w:t>https://www.zcygov.cn/）</w:t>
      </w:r>
    </w:p>
    <w:p>
      <w:pPr>
        <w:spacing w:line="360" w:lineRule="auto"/>
        <w:rPr>
          <w:rFonts w:ascii="仿宋" w:hAnsi="仿宋" w:eastAsia="仿宋"/>
          <w:color w:val="auto"/>
          <w:szCs w:val="21"/>
          <w:highlight w:val="none"/>
        </w:rPr>
      </w:pPr>
      <w:r>
        <w:rPr>
          <w:rFonts w:hint="eastAsia" w:ascii="仿宋" w:hAnsi="仿宋" w:eastAsia="仿宋"/>
          <w:b/>
          <w:color w:val="auto"/>
          <w:szCs w:val="21"/>
          <w:highlight w:val="none"/>
        </w:rPr>
        <w:t>五、公告期限</w:t>
      </w:r>
    </w:p>
    <w:p>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自本公告发布之日起</w:t>
      </w:r>
      <w:r>
        <w:rPr>
          <w:rFonts w:ascii="仿宋" w:hAnsi="仿宋" w:eastAsia="仿宋"/>
          <w:color w:val="auto"/>
          <w:szCs w:val="21"/>
          <w:highlight w:val="none"/>
        </w:rPr>
        <w:t>5个工作日。</w:t>
      </w:r>
    </w:p>
    <w:p>
      <w:pPr>
        <w:spacing w:line="360" w:lineRule="auto"/>
        <w:rPr>
          <w:rFonts w:hint="eastAsia" w:ascii="仿宋" w:hAnsi="仿宋" w:eastAsia="仿宋"/>
          <w:b/>
          <w:color w:val="auto"/>
          <w:szCs w:val="21"/>
          <w:highlight w:val="none"/>
          <w:lang w:eastAsia="zh-CN"/>
        </w:rPr>
      </w:pPr>
      <w:r>
        <w:rPr>
          <w:rFonts w:hint="eastAsia" w:ascii="仿宋" w:hAnsi="仿宋" w:eastAsia="仿宋"/>
          <w:b/>
          <w:color w:val="auto"/>
          <w:szCs w:val="21"/>
          <w:highlight w:val="none"/>
        </w:rPr>
        <w:t>六、</w:t>
      </w:r>
      <w:r>
        <w:rPr>
          <w:rFonts w:hint="eastAsia" w:ascii="仿宋" w:hAnsi="仿宋" w:eastAsia="仿宋"/>
          <w:b/>
          <w:color w:val="auto"/>
          <w:szCs w:val="21"/>
          <w:highlight w:val="none"/>
          <w:lang w:eastAsia="zh-CN"/>
        </w:rPr>
        <w:t>履约保证金：无</w:t>
      </w:r>
    </w:p>
    <w:p>
      <w:pPr>
        <w:spacing w:line="360" w:lineRule="auto"/>
        <w:rPr>
          <w:rFonts w:ascii="仿宋" w:hAnsi="仿宋" w:eastAsia="仿宋"/>
          <w:b/>
          <w:color w:val="auto"/>
          <w:szCs w:val="21"/>
          <w:highlight w:val="none"/>
        </w:rPr>
      </w:pPr>
      <w:r>
        <w:rPr>
          <w:rFonts w:hint="eastAsia" w:ascii="仿宋" w:hAnsi="仿宋" w:eastAsia="仿宋"/>
          <w:b/>
          <w:color w:val="auto"/>
          <w:szCs w:val="21"/>
          <w:highlight w:val="none"/>
          <w:lang w:eastAsia="zh-CN"/>
        </w:rPr>
        <w:t>七、</w:t>
      </w:r>
      <w:r>
        <w:rPr>
          <w:rFonts w:hint="eastAsia" w:ascii="仿宋" w:hAnsi="仿宋" w:eastAsia="仿宋"/>
          <w:b/>
          <w:color w:val="auto"/>
          <w:szCs w:val="21"/>
          <w:highlight w:val="none"/>
        </w:rPr>
        <w:t>其他补充事宜</w:t>
      </w:r>
    </w:p>
    <w:p>
      <w:pPr>
        <w:wordWrap w:val="0"/>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 w:hAnsi="仿宋" w:eastAsia="仿宋"/>
          <w:color w:val="auto"/>
          <w:szCs w:val="21"/>
          <w:highlight w:val="none"/>
        </w:rPr>
        <w:t>作出答复的，可以在答复期满后十五个工作日内向同级政府采购监督管理部门投诉。质疑函范本、投诉书范本请到浙江政府采购网下载专区下载。</w:t>
      </w:r>
    </w:p>
    <w:p>
      <w:pPr>
        <w:wordWrap w:val="0"/>
        <w:spacing w:line="360" w:lineRule="auto"/>
        <w:rPr>
          <w:rFonts w:ascii="仿宋" w:hAnsi="仿宋" w:eastAsia="仿宋"/>
          <w:color w:val="auto"/>
          <w:szCs w:val="21"/>
          <w:highlight w:val="none"/>
        </w:rPr>
      </w:pPr>
      <w:r>
        <w:rPr>
          <w:rFonts w:hint="eastAsia" w:ascii="仿宋" w:hAnsi="仿宋" w:eastAsia="仿宋"/>
          <w:color w:val="auto"/>
          <w:szCs w:val="21"/>
          <w:highlight w:val="none"/>
        </w:rPr>
        <w:t xml:space="preserve"> </w:t>
      </w:r>
      <w:r>
        <w:rPr>
          <w:rFonts w:hint="eastAsia" w:ascii="仿宋" w:hAnsi="仿宋" w:eastAsia="仿宋"/>
          <w:color w:val="auto"/>
          <w:szCs w:val="21"/>
          <w:highlight w:val="none"/>
          <w:lang w:val="en-US" w:eastAsia="zh-CN"/>
        </w:rPr>
        <w:t xml:space="preserve">  2</w:t>
      </w:r>
      <w:r>
        <w:rPr>
          <w:rFonts w:hint="eastAsia" w:ascii="仿宋" w:hAnsi="仿宋" w:eastAsia="仿宋"/>
          <w:color w:val="auto"/>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60"/>
        <w:spacing w:before="0" w:beforeAutospacing="0" w:after="0" w:afterAutospacing="0" w:line="400" w:lineRule="exact"/>
        <w:ind w:firstLine="420" w:firstLineChars="200"/>
        <w:rPr>
          <w:color w:val="auto"/>
          <w:kern w:val="2"/>
          <w:sz w:val="21"/>
          <w:szCs w:val="21"/>
          <w:highlight w:val="none"/>
        </w:rPr>
      </w:pPr>
      <w:r>
        <w:rPr>
          <w:rFonts w:hint="eastAsia" w:ascii="仿宋" w:hAnsi="仿宋" w:eastAsia="仿宋" w:cs="Times New Roman"/>
          <w:color w:val="auto"/>
          <w:kern w:val="2"/>
          <w:sz w:val="21"/>
          <w:szCs w:val="21"/>
          <w:highlight w:val="none"/>
          <w:lang w:val="en-US" w:eastAsia="zh-CN" w:bidi="ar-SA"/>
        </w:rPr>
        <w:t>3.本采购项目，中标单位与采购人签订的政府采购合同适用于嘉兴市政府采购贷款政策，简称“政采贷”，具体内容可参阅政府采购贷款流程：</w:t>
      </w:r>
      <w:r>
        <w:rPr>
          <w:rFonts w:hint="eastAsia" w:ascii="仿宋" w:hAnsi="仿宋" w:eastAsia="仿宋" w:cs="Times New Roman"/>
          <w:color w:val="auto"/>
          <w:kern w:val="2"/>
          <w:sz w:val="21"/>
          <w:szCs w:val="21"/>
          <w:highlight w:val="none"/>
          <w:lang w:val="en-US" w:eastAsia="zh-CN" w:bidi="ar-SA"/>
        </w:rPr>
        <w:fldChar w:fldCharType="begin"/>
      </w:r>
      <w:r>
        <w:rPr>
          <w:rFonts w:hint="eastAsia" w:ascii="仿宋" w:hAnsi="仿宋" w:eastAsia="仿宋" w:cs="Times New Roman"/>
          <w:color w:val="auto"/>
          <w:kern w:val="2"/>
          <w:sz w:val="21"/>
          <w:szCs w:val="21"/>
          <w:highlight w:val="none"/>
          <w:lang w:val="en-US" w:eastAsia="zh-CN" w:bidi="ar-SA"/>
        </w:rPr>
        <w:instrText xml:space="preserve"> HYPERLINK "http://www.jxzbtb.cn/zxfw/005012/20181016/7e541bf4-ad29-4286-ace8-d12c1b2c54fc.html%E3%80%82" </w:instrText>
      </w:r>
      <w:r>
        <w:rPr>
          <w:rFonts w:hint="eastAsia" w:ascii="仿宋" w:hAnsi="仿宋" w:eastAsia="仿宋" w:cs="Times New Roman"/>
          <w:color w:val="auto"/>
          <w:kern w:val="2"/>
          <w:sz w:val="21"/>
          <w:szCs w:val="21"/>
          <w:highlight w:val="none"/>
          <w:lang w:val="en-US" w:eastAsia="zh-CN" w:bidi="ar-SA"/>
        </w:rPr>
        <w:fldChar w:fldCharType="separate"/>
      </w:r>
      <w:r>
        <w:rPr>
          <w:rFonts w:hint="eastAsia" w:ascii="仿宋" w:hAnsi="仿宋" w:eastAsia="仿宋" w:cs="Times New Roman"/>
          <w:color w:val="auto"/>
          <w:kern w:val="2"/>
          <w:sz w:val="21"/>
          <w:szCs w:val="21"/>
          <w:highlight w:val="none"/>
          <w:lang w:val="en-US" w:eastAsia="zh-CN" w:bidi="ar-SA"/>
        </w:rPr>
        <w:t>http://www.jxzbtb.cn/zxfw/005012/20181016/7e541bf4-ad29-4286-ace8-d12c1b2c54fc.html。</w:t>
      </w:r>
      <w:r>
        <w:rPr>
          <w:rFonts w:hint="eastAsia" w:ascii="仿宋" w:hAnsi="仿宋" w:eastAsia="仿宋" w:cs="Times New Roman"/>
          <w:color w:val="auto"/>
          <w:kern w:val="2"/>
          <w:sz w:val="21"/>
          <w:szCs w:val="21"/>
          <w:highlight w:val="none"/>
          <w:lang w:val="en-US" w:eastAsia="zh-CN" w:bidi="ar-SA"/>
        </w:rPr>
        <w:fldChar w:fldCharType="end"/>
      </w:r>
    </w:p>
    <w:p>
      <w:pPr>
        <w:wordWrap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lang w:val="en-US" w:eastAsia="zh-CN"/>
        </w:rPr>
        <w:t>4.</w:t>
      </w:r>
      <w:r>
        <w:rPr>
          <w:rFonts w:hint="eastAsia" w:ascii="仿宋" w:hAnsi="仿宋" w:eastAsia="仿宋"/>
          <w:color w:val="auto"/>
          <w:szCs w:val="21"/>
          <w:highlight w:val="none"/>
        </w:rPr>
        <w:t>其他事项：</w:t>
      </w:r>
    </w:p>
    <w:p>
      <w:pPr>
        <w:wordWrap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（1）需要落实的政府采购政策：包括节约资源、保护环境、支持创新、促进中小企业发展等。详见招标文件的第二部分总则。</w:t>
      </w:r>
    </w:p>
    <w:p>
      <w:pPr>
        <w:wordWrap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（2）</w:t>
      </w:r>
      <w:r>
        <w:rPr>
          <w:rFonts w:ascii="仿宋" w:hAnsi="仿宋" w:eastAsia="仿宋"/>
          <w:color w:val="auto"/>
          <w:szCs w:val="21"/>
          <w:highlight w:val="none"/>
        </w:rPr>
        <w:t>电子招投标的说明：</w:t>
      </w:r>
    </w:p>
    <w:p>
      <w:pPr>
        <w:wordWrap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①</w:t>
      </w:r>
      <w:r>
        <w:rPr>
          <w:rFonts w:ascii="仿宋" w:hAnsi="仿宋" w:eastAsia="仿宋" w:cs="仿宋_GB2312"/>
          <w:color w:val="auto"/>
          <w:szCs w:val="21"/>
          <w:highlight w:val="none"/>
        </w:rPr>
        <w:t>电子招投标：本项目以数据电文形式，依托“政府采购云平台（www.zcygov.cn）”进行招投标活动，不接受纸质投标文件</w:t>
      </w:r>
      <w:r>
        <w:rPr>
          <w:rFonts w:hint="eastAsia" w:ascii="仿宋" w:hAnsi="仿宋" w:eastAsia="仿宋" w:cs="仿宋_GB2312"/>
          <w:color w:val="auto"/>
          <w:szCs w:val="21"/>
          <w:highlight w:val="none"/>
        </w:rPr>
        <w:t>；</w:t>
      </w:r>
    </w:p>
    <w:p>
      <w:pPr>
        <w:wordWrap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②</w:t>
      </w:r>
      <w:r>
        <w:rPr>
          <w:rFonts w:ascii="仿宋" w:hAnsi="仿宋" w:eastAsia="仿宋" w:cs="仿宋_GB2312"/>
          <w:color w:val="auto"/>
          <w:szCs w:val="21"/>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 w:hAnsi="仿宋" w:eastAsia="仿宋" w:cs="仿宋_GB2312"/>
          <w:color w:val="auto"/>
          <w:szCs w:val="21"/>
          <w:highlight w:val="none"/>
        </w:rPr>
        <w:t>采云电子交易客户端”</w:t>
      </w:r>
      <w:r>
        <w:rPr>
          <w:rFonts w:ascii="仿宋" w:hAnsi="仿宋" w:eastAsia="仿宋" w:cs="仿宋_GB2312"/>
          <w:color w:val="auto"/>
          <w:szCs w:val="21"/>
          <w:highlight w:val="none"/>
        </w:rPr>
        <w:t>----前往“浙江政府采购网-下载专区-电子交易客户端”进行下载并安装</w:t>
      </w:r>
      <w:r>
        <w:rPr>
          <w:rFonts w:hint="eastAsia" w:ascii="仿宋" w:hAnsi="仿宋" w:eastAsia="仿宋" w:cs="仿宋_GB2312"/>
          <w:color w:val="auto"/>
          <w:szCs w:val="21"/>
          <w:highlight w:val="none"/>
        </w:rPr>
        <w:t>；</w:t>
      </w:r>
    </w:p>
    <w:p>
      <w:pPr>
        <w:wordWrap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③</w:t>
      </w:r>
      <w:r>
        <w:rPr>
          <w:rFonts w:ascii="仿宋" w:hAnsi="仿宋" w:eastAsia="仿宋" w:cs="仿宋_GB2312"/>
          <w:color w:val="auto"/>
          <w:szCs w:val="21"/>
          <w:highlight w:val="none"/>
        </w:rPr>
        <w:t>招标文件的获取：使用账号登录或者使用CA登录政</w:t>
      </w:r>
      <w:r>
        <w:rPr>
          <w:rFonts w:hint="eastAsia" w:ascii="仿宋" w:hAnsi="仿宋" w:eastAsia="仿宋" w:cs="仿宋_GB2312"/>
          <w:color w:val="auto"/>
          <w:szCs w:val="21"/>
          <w:highlight w:val="none"/>
        </w:rPr>
        <w:t>采云平台；进入“项目采购”应用，在获取采购文件菜单中选择项目，获取招标文件；</w:t>
      </w:r>
    </w:p>
    <w:p>
      <w:pPr>
        <w:wordWrap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④</w:t>
      </w:r>
      <w:r>
        <w:rPr>
          <w:rFonts w:ascii="仿宋" w:hAnsi="仿宋" w:eastAsia="仿宋" w:cs="仿宋_GB2312"/>
          <w:color w:val="auto"/>
          <w:szCs w:val="21"/>
          <w:highlight w:val="none"/>
        </w:rPr>
        <w:t>投标文件的制作：在“政</w:t>
      </w:r>
      <w:r>
        <w:rPr>
          <w:rFonts w:hint="eastAsia" w:ascii="仿宋" w:hAnsi="仿宋" w:eastAsia="仿宋" w:cs="仿宋_GB2312"/>
          <w:color w:val="auto"/>
          <w:szCs w:val="21"/>
          <w:highlight w:val="none"/>
        </w:rPr>
        <w:t>采云电子交易客户端”中完成“填写基本信息”、“导入投标文件”、“标书关联”、“标书检查”、“电子签名”、“生成电子标书”等操作；</w:t>
      </w:r>
    </w:p>
    <w:p>
      <w:pPr>
        <w:wordWrap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⑤</w:t>
      </w:r>
      <w:r>
        <w:rPr>
          <w:rFonts w:ascii="仿宋" w:hAnsi="仿宋" w:eastAsia="仿宋"/>
          <w:color w:val="auto"/>
          <w:szCs w:val="21"/>
          <w:highlight w:val="none"/>
        </w:rPr>
        <w:t>采购人、采购机构将依托政</w:t>
      </w:r>
      <w:r>
        <w:rPr>
          <w:rFonts w:hint="eastAsia" w:ascii="仿宋" w:hAnsi="仿宋" w:eastAsia="仿宋"/>
          <w:color w:val="auto"/>
          <w:szCs w:val="21"/>
          <w:highlight w:val="none"/>
        </w:rPr>
        <w:t>采云平台完成本项目的电子交易活动，平台不接受未按上述方式获取招标文件的供应商进行投标活动；</w:t>
      </w:r>
    </w:p>
    <w:p>
      <w:pPr>
        <w:wordWrap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⑥</w:t>
      </w:r>
      <w:r>
        <w:rPr>
          <w:rFonts w:ascii="仿宋" w:hAnsi="仿宋" w:eastAsia="仿宋"/>
          <w:color w:val="auto"/>
          <w:szCs w:val="21"/>
          <w:highlight w:val="none"/>
        </w:rPr>
        <w:t>对未按上述方式获取招标文件的供应商对该文件提出的质疑，采购人或采购代理机构将</w:t>
      </w:r>
      <w:r>
        <w:rPr>
          <w:rFonts w:hint="eastAsia" w:ascii="仿宋" w:hAnsi="仿宋" w:eastAsia="仿宋"/>
          <w:color w:val="auto"/>
          <w:szCs w:val="21"/>
          <w:highlight w:val="none"/>
        </w:rPr>
        <w:t>不予处理；</w:t>
      </w:r>
    </w:p>
    <w:p>
      <w:pPr>
        <w:wordWrap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⑦</w:t>
      </w:r>
      <w:r>
        <w:rPr>
          <w:rFonts w:ascii="仿宋" w:hAnsi="仿宋" w:eastAsia="仿宋"/>
          <w:color w:val="auto"/>
          <w:szCs w:val="21"/>
          <w:highlight w:val="none"/>
        </w:rPr>
        <w:t>不提供招标文件纸质版</w:t>
      </w:r>
      <w:r>
        <w:rPr>
          <w:rFonts w:hint="eastAsia" w:ascii="仿宋" w:hAnsi="仿宋" w:eastAsia="仿宋"/>
          <w:color w:val="auto"/>
          <w:szCs w:val="21"/>
          <w:highlight w:val="none"/>
        </w:rPr>
        <w:t>；</w:t>
      </w:r>
    </w:p>
    <w:p>
      <w:pPr>
        <w:wordWrap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⑧</w:t>
      </w:r>
      <w:r>
        <w:rPr>
          <w:rFonts w:ascii="仿宋" w:hAnsi="仿宋" w:eastAsia="仿宋" w:cs="仿宋_GB2312"/>
          <w:color w:val="auto"/>
          <w:szCs w:val="21"/>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_GB2312"/>
          <w:color w:val="auto"/>
          <w:szCs w:val="21"/>
          <w:highlight w:val="none"/>
        </w:rPr>
        <w:t>；</w:t>
      </w:r>
    </w:p>
    <w:p>
      <w:pPr>
        <w:wordWrap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olor w:val="auto"/>
          <w:szCs w:val="21"/>
          <w:highlight w:val="none"/>
        </w:rPr>
        <w:t>⑨</w:t>
      </w:r>
      <w:r>
        <w:rPr>
          <w:rFonts w:hint="eastAsia" w:ascii="仿宋" w:hAnsi="仿宋" w:eastAsia="仿宋" w:cs="仿宋_GB2312"/>
          <w:color w:val="auto"/>
          <w:szCs w:val="21"/>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pPr>
        <w:wordWrap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⑩</w:t>
      </w:r>
      <w:r>
        <w:rPr>
          <w:rFonts w:ascii="仿宋" w:hAnsi="仿宋" w:eastAsia="仿宋" w:cs="仿宋_GB2312"/>
          <w:color w:val="auto"/>
          <w:szCs w:val="21"/>
          <w:highlight w:val="none"/>
        </w:rPr>
        <w:t>具体操作指南：详见政</w:t>
      </w:r>
      <w:r>
        <w:rPr>
          <w:rFonts w:hint="eastAsia" w:ascii="仿宋" w:hAnsi="仿宋" w:eastAsia="仿宋" w:cs="仿宋_GB2312"/>
          <w:color w:val="auto"/>
          <w:szCs w:val="21"/>
          <w:highlight w:val="none"/>
        </w:rPr>
        <w:t>采云平台“服务中心</w:t>
      </w:r>
      <w:r>
        <w:rPr>
          <w:rFonts w:ascii="仿宋" w:hAnsi="仿宋" w:eastAsia="仿宋" w:cs="仿宋_GB2312"/>
          <w:color w:val="auto"/>
          <w:szCs w:val="21"/>
          <w:highlight w:val="none"/>
        </w:rPr>
        <w:t>-帮助文档-项目采购-操作流程-电子招投标-政府采购项目电子交易管理操作指南-供应商”。</w:t>
      </w:r>
    </w:p>
    <w:p>
      <w:pPr>
        <w:spacing w:line="360" w:lineRule="auto"/>
        <w:rPr>
          <w:rFonts w:ascii="仿宋" w:hAnsi="仿宋" w:eastAsia="仿宋"/>
          <w:b/>
          <w:color w:val="auto"/>
          <w:szCs w:val="21"/>
          <w:highlight w:val="none"/>
        </w:rPr>
      </w:pPr>
      <w:r>
        <w:rPr>
          <w:rFonts w:hint="eastAsia" w:ascii="仿宋" w:hAnsi="仿宋" w:eastAsia="仿宋"/>
          <w:b/>
          <w:color w:val="auto"/>
          <w:szCs w:val="21"/>
          <w:highlight w:val="none"/>
          <w:lang w:eastAsia="zh-CN"/>
        </w:rPr>
        <w:t>八</w:t>
      </w:r>
      <w:r>
        <w:rPr>
          <w:rFonts w:hint="eastAsia" w:ascii="仿宋" w:hAnsi="仿宋" w:eastAsia="仿宋"/>
          <w:b/>
          <w:color w:val="auto"/>
          <w:szCs w:val="21"/>
          <w:highlight w:val="none"/>
        </w:rPr>
        <w:t>、对本次采购提出询问、质疑、投诉，请按以下方式联系</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1.采购人信息</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名    称：</w:t>
      </w:r>
      <w:r>
        <w:rPr>
          <w:rFonts w:hint="eastAsia" w:ascii="仿宋" w:hAnsi="仿宋" w:eastAsia="仿宋"/>
          <w:color w:val="auto"/>
          <w:szCs w:val="21"/>
          <w:highlight w:val="none"/>
          <w:lang w:eastAsia="zh-CN"/>
        </w:rPr>
        <w:t>嘉兴市自然资源和规划局南湖分局</w:t>
      </w:r>
    </w:p>
    <w:p>
      <w:pPr>
        <w:spacing w:line="360" w:lineRule="auto"/>
        <w:ind w:firstLine="420" w:firstLineChars="200"/>
        <w:rPr>
          <w:rFonts w:hint="eastAsia" w:ascii="仿宋" w:hAnsi="仿宋" w:eastAsia="仿宋"/>
          <w:color w:val="auto"/>
          <w:szCs w:val="21"/>
          <w:highlight w:val="none"/>
          <w:lang w:eastAsia="zh-CN"/>
        </w:rPr>
      </w:pPr>
      <w:r>
        <w:rPr>
          <w:rFonts w:ascii="仿宋" w:hAnsi="仿宋" w:eastAsia="仿宋"/>
          <w:color w:val="auto"/>
          <w:szCs w:val="21"/>
          <w:highlight w:val="none"/>
        </w:rPr>
        <w:t xml:space="preserve">地 </w:t>
      </w:r>
      <w:r>
        <w:rPr>
          <w:rFonts w:hint="eastAsia" w:ascii="仿宋" w:hAnsi="仿宋" w:eastAsia="仿宋"/>
          <w:color w:val="auto"/>
          <w:szCs w:val="21"/>
          <w:highlight w:val="none"/>
          <w:lang w:eastAsia="zh-CN"/>
        </w:rPr>
        <w:t xml:space="preserve">   址：嘉兴市凌公塘路1733号</w:t>
      </w:r>
    </w:p>
    <w:p>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传</w:t>
      </w:r>
      <w:r>
        <w:rPr>
          <w:rFonts w:ascii="仿宋" w:hAnsi="仿宋" w:eastAsia="仿宋"/>
          <w:color w:val="auto"/>
          <w:szCs w:val="21"/>
          <w:highlight w:val="none"/>
        </w:rPr>
        <w:t xml:space="preserve">    真： /</w:t>
      </w:r>
    </w:p>
    <w:p>
      <w:pPr>
        <w:spacing w:line="360" w:lineRule="auto"/>
        <w:ind w:firstLine="420" w:firstLineChars="200"/>
        <w:rPr>
          <w:rFonts w:hint="default" w:ascii="仿宋" w:hAnsi="仿宋" w:eastAsia="仿宋"/>
          <w:color w:val="auto"/>
          <w:szCs w:val="21"/>
          <w:highlight w:val="none"/>
          <w:lang w:val="en-US" w:eastAsia="zh-CN"/>
        </w:rPr>
      </w:pPr>
      <w:r>
        <w:rPr>
          <w:rFonts w:hint="eastAsia" w:ascii="仿宋" w:hAnsi="仿宋" w:eastAsia="仿宋"/>
          <w:color w:val="auto"/>
          <w:szCs w:val="21"/>
          <w:highlight w:val="none"/>
        </w:rPr>
        <w:t>项目联系人（询问）：</w:t>
      </w:r>
      <w:r>
        <w:rPr>
          <w:rFonts w:hint="eastAsia" w:ascii="仿宋" w:hAnsi="仿宋" w:eastAsia="仿宋"/>
          <w:color w:val="auto"/>
          <w:szCs w:val="21"/>
          <w:highlight w:val="none"/>
          <w:lang w:val="en-US" w:eastAsia="zh-CN"/>
        </w:rPr>
        <w:t xml:space="preserve"> 徐先生</w:t>
      </w:r>
    </w:p>
    <w:p>
      <w:pPr>
        <w:spacing w:line="360" w:lineRule="auto"/>
        <w:ind w:firstLine="420" w:firstLineChars="200"/>
        <w:rPr>
          <w:rFonts w:hint="default" w:ascii="仿宋" w:hAnsi="仿宋" w:eastAsia="仿宋"/>
          <w:color w:val="auto"/>
          <w:szCs w:val="21"/>
          <w:highlight w:val="none"/>
          <w:lang w:val="en-US" w:eastAsia="zh-CN"/>
        </w:rPr>
      </w:pPr>
      <w:r>
        <w:rPr>
          <w:rFonts w:ascii="仿宋" w:hAnsi="仿宋" w:eastAsia="仿宋"/>
          <w:color w:val="auto"/>
          <w:szCs w:val="21"/>
          <w:highlight w:val="none"/>
        </w:rPr>
        <w:t>项目联系方式（询问）</w:t>
      </w:r>
      <w:r>
        <w:rPr>
          <w:rFonts w:hint="eastAsia" w:ascii="仿宋" w:hAnsi="仿宋" w:eastAsia="仿宋"/>
          <w:color w:val="auto"/>
          <w:szCs w:val="21"/>
          <w:highlight w:val="none"/>
          <w:lang w:val="en-US" w:eastAsia="zh-CN"/>
        </w:rPr>
        <w:t>：0573-82838240</w:t>
      </w:r>
    </w:p>
    <w:p>
      <w:pPr>
        <w:spacing w:line="360" w:lineRule="auto"/>
        <w:ind w:firstLine="420" w:firstLineChars="200"/>
        <w:rPr>
          <w:rFonts w:hint="default" w:ascii="仿宋" w:hAnsi="仿宋" w:eastAsia="仿宋"/>
          <w:color w:val="auto"/>
          <w:szCs w:val="21"/>
          <w:highlight w:val="none"/>
          <w:lang w:val="en-US"/>
        </w:rPr>
      </w:pPr>
      <w:r>
        <w:rPr>
          <w:rFonts w:ascii="仿宋" w:hAnsi="仿宋" w:eastAsia="仿宋"/>
          <w:color w:val="auto"/>
          <w:szCs w:val="21"/>
          <w:highlight w:val="none"/>
        </w:rPr>
        <w:t>质疑联系人：</w:t>
      </w:r>
      <w:r>
        <w:rPr>
          <w:rFonts w:hint="eastAsia" w:ascii="仿宋" w:hAnsi="仿宋" w:eastAsia="仿宋"/>
          <w:color w:val="auto"/>
          <w:szCs w:val="21"/>
          <w:highlight w:val="none"/>
          <w:lang w:val="en-US" w:eastAsia="zh-CN"/>
        </w:rPr>
        <w:t>吴女士</w:t>
      </w:r>
    </w:p>
    <w:p>
      <w:pPr>
        <w:spacing w:line="360" w:lineRule="auto"/>
        <w:ind w:firstLine="420" w:firstLineChars="200"/>
        <w:rPr>
          <w:rFonts w:hint="default" w:ascii="仿宋" w:hAnsi="仿宋" w:eastAsia="仿宋"/>
          <w:color w:val="auto"/>
          <w:szCs w:val="21"/>
          <w:highlight w:val="none"/>
          <w:lang w:val="en-US" w:eastAsia="zh-CN"/>
        </w:rPr>
      </w:pPr>
      <w:r>
        <w:rPr>
          <w:rFonts w:ascii="仿宋" w:hAnsi="仿宋" w:eastAsia="仿宋"/>
          <w:color w:val="auto"/>
          <w:szCs w:val="21"/>
          <w:highlight w:val="none"/>
        </w:rPr>
        <w:t>质疑联系方式：</w:t>
      </w:r>
      <w:r>
        <w:rPr>
          <w:rFonts w:hint="eastAsia" w:ascii="仿宋" w:hAnsi="仿宋" w:eastAsia="仿宋"/>
          <w:color w:val="auto"/>
          <w:szCs w:val="21"/>
          <w:highlight w:val="none"/>
          <w:lang w:val="en-US" w:eastAsia="zh-CN"/>
        </w:rPr>
        <w:t>0573-82838240</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2.采购代理机构信息            </w:t>
      </w:r>
    </w:p>
    <w:p>
      <w:pPr>
        <w:spacing w:line="360" w:lineRule="auto"/>
        <w:ind w:firstLine="420" w:firstLineChars="200"/>
        <w:rPr>
          <w:rFonts w:hint="eastAsia" w:ascii="仿宋" w:hAnsi="仿宋" w:eastAsia="仿宋"/>
          <w:color w:val="auto"/>
          <w:szCs w:val="21"/>
          <w:highlight w:val="none"/>
          <w:lang w:eastAsia="zh-CN"/>
        </w:rPr>
      </w:pPr>
      <w:r>
        <w:rPr>
          <w:rFonts w:hint="eastAsia" w:ascii="仿宋" w:hAnsi="仿宋" w:eastAsia="仿宋"/>
          <w:color w:val="auto"/>
          <w:szCs w:val="21"/>
          <w:highlight w:val="none"/>
        </w:rPr>
        <w:t>名称：</w:t>
      </w:r>
      <w:r>
        <w:rPr>
          <w:rFonts w:hint="eastAsia" w:ascii="仿宋" w:hAnsi="仿宋" w:eastAsia="仿宋"/>
          <w:color w:val="auto"/>
          <w:szCs w:val="21"/>
          <w:highlight w:val="none"/>
          <w:lang w:eastAsia="zh-CN"/>
        </w:rPr>
        <w:t>嘉兴市银建工程咨询评估有限公司</w:t>
      </w:r>
    </w:p>
    <w:p>
      <w:pPr>
        <w:spacing w:line="360" w:lineRule="auto"/>
        <w:ind w:firstLine="420" w:firstLineChars="200"/>
        <w:rPr>
          <w:rFonts w:hint="eastAsia" w:ascii="仿宋" w:hAnsi="仿宋" w:eastAsia="仿宋"/>
          <w:color w:val="auto"/>
          <w:szCs w:val="21"/>
          <w:highlight w:val="none"/>
          <w:lang w:eastAsia="zh-CN"/>
        </w:rPr>
      </w:pPr>
      <w:r>
        <w:rPr>
          <w:rFonts w:hint="eastAsia" w:ascii="仿宋" w:hAnsi="仿宋" w:eastAsia="仿宋"/>
          <w:color w:val="auto"/>
          <w:szCs w:val="21"/>
          <w:highlight w:val="none"/>
        </w:rPr>
        <w:t>地址：</w:t>
      </w:r>
      <w:r>
        <w:rPr>
          <w:rFonts w:hint="eastAsia" w:ascii="仿宋" w:hAnsi="仿宋" w:eastAsia="仿宋"/>
          <w:color w:val="auto"/>
          <w:szCs w:val="21"/>
          <w:highlight w:val="none"/>
          <w:lang w:eastAsia="zh-CN"/>
        </w:rPr>
        <w:t>嘉兴市洪兴路2399号宝地大厦</w:t>
      </w:r>
      <w:r>
        <w:rPr>
          <w:rFonts w:hint="eastAsia" w:ascii="仿宋" w:hAnsi="仿宋" w:eastAsia="仿宋"/>
          <w:color w:val="auto"/>
          <w:szCs w:val="21"/>
          <w:highlight w:val="none"/>
          <w:lang w:val="en-US" w:eastAsia="zh-CN"/>
        </w:rPr>
        <w:t>1205</w:t>
      </w:r>
      <w:r>
        <w:rPr>
          <w:rFonts w:hint="eastAsia" w:ascii="仿宋" w:hAnsi="仿宋" w:eastAsia="仿宋"/>
          <w:color w:val="auto"/>
          <w:szCs w:val="21"/>
          <w:highlight w:val="none"/>
          <w:lang w:eastAsia="zh-CN"/>
        </w:rPr>
        <w:t>室</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传    真：/             </w:t>
      </w:r>
    </w:p>
    <w:p>
      <w:pPr>
        <w:spacing w:line="360" w:lineRule="auto"/>
        <w:ind w:firstLine="420" w:firstLineChars="200"/>
        <w:rPr>
          <w:rFonts w:hint="default" w:ascii="仿宋" w:hAnsi="仿宋" w:eastAsia="仿宋"/>
          <w:color w:val="auto"/>
          <w:szCs w:val="21"/>
          <w:highlight w:val="none"/>
          <w:lang w:val="en-US" w:eastAsia="zh-CN"/>
        </w:rPr>
      </w:pPr>
      <w:r>
        <w:rPr>
          <w:rFonts w:ascii="仿宋" w:hAnsi="仿宋" w:eastAsia="仿宋"/>
          <w:color w:val="auto"/>
          <w:szCs w:val="21"/>
          <w:highlight w:val="none"/>
        </w:rPr>
        <w:t>项目联系人（询问）：</w:t>
      </w:r>
      <w:r>
        <w:rPr>
          <w:rFonts w:hint="eastAsia" w:ascii="仿宋" w:hAnsi="仿宋" w:eastAsia="仿宋"/>
          <w:color w:val="auto"/>
          <w:szCs w:val="21"/>
          <w:highlight w:val="none"/>
          <w:lang w:val="en-US" w:eastAsia="zh-CN"/>
        </w:rPr>
        <w:t xml:space="preserve">叶萍 </w:t>
      </w:r>
    </w:p>
    <w:p>
      <w:pPr>
        <w:spacing w:line="360" w:lineRule="auto"/>
        <w:ind w:firstLine="420" w:firstLineChars="200"/>
        <w:rPr>
          <w:rFonts w:hint="default" w:ascii="仿宋" w:hAnsi="仿宋" w:eastAsia="仿宋"/>
          <w:color w:val="auto"/>
          <w:szCs w:val="21"/>
          <w:highlight w:val="none"/>
          <w:lang w:val="en-US" w:eastAsia="zh-CN"/>
        </w:rPr>
      </w:pPr>
      <w:r>
        <w:rPr>
          <w:rFonts w:ascii="仿宋" w:hAnsi="仿宋" w:eastAsia="仿宋"/>
          <w:color w:val="auto"/>
          <w:szCs w:val="21"/>
          <w:highlight w:val="none"/>
        </w:rPr>
        <w:t>项目联系方式（询问）：</w:t>
      </w:r>
      <w:r>
        <w:rPr>
          <w:rFonts w:hint="eastAsia" w:ascii="仿宋" w:hAnsi="仿宋" w:eastAsia="仿宋"/>
          <w:color w:val="auto"/>
          <w:szCs w:val="21"/>
          <w:highlight w:val="none"/>
          <w:lang w:val="en-US" w:eastAsia="zh-CN"/>
        </w:rPr>
        <w:t xml:space="preserve"> 15958337178/0573-82719717</w:t>
      </w:r>
    </w:p>
    <w:p>
      <w:pPr>
        <w:spacing w:line="360" w:lineRule="auto"/>
        <w:ind w:firstLine="420" w:firstLineChars="200"/>
        <w:rPr>
          <w:rFonts w:hint="default" w:ascii="仿宋" w:hAnsi="仿宋" w:eastAsia="仿宋"/>
          <w:color w:val="auto"/>
          <w:szCs w:val="21"/>
          <w:highlight w:val="none"/>
          <w:lang w:val="en-US" w:eastAsia="zh-CN"/>
        </w:rPr>
      </w:pPr>
      <w:r>
        <w:rPr>
          <w:rFonts w:ascii="仿宋" w:hAnsi="仿宋" w:eastAsia="仿宋"/>
          <w:color w:val="auto"/>
          <w:szCs w:val="21"/>
          <w:highlight w:val="none"/>
        </w:rPr>
        <w:t>质疑联系人：</w:t>
      </w:r>
      <w:r>
        <w:rPr>
          <w:rFonts w:hint="eastAsia" w:ascii="仿宋" w:hAnsi="仿宋" w:eastAsia="仿宋"/>
          <w:color w:val="auto"/>
          <w:szCs w:val="21"/>
          <w:highlight w:val="none"/>
          <w:lang w:val="en-US" w:eastAsia="zh-CN"/>
        </w:rPr>
        <w:t xml:space="preserve"> 李祺琛</w:t>
      </w:r>
    </w:p>
    <w:p>
      <w:pPr>
        <w:spacing w:line="360" w:lineRule="auto"/>
        <w:ind w:firstLine="420" w:firstLineChars="200"/>
        <w:rPr>
          <w:rFonts w:hint="default" w:ascii="仿宋" w:hAnsi="仿宋" w:eastAsia="仿宋"/>
          <w:color w:val="auto"/>
          <w:szCs w:val="21"/>
          <w:highlight w:val="none"/>
          <w:lang w:val="en-US" w:eastAsia="zh-CN"/>
        </w:rPr>
      </w:pPr>
      <w:r>
        <w:rPr>
          <w:rFonts w:ascii="仿宋" w:hAnsi="仿宋" w:eastAsia="仿宋"/>
          <w:color w:val="auto"/>
          <w:szCs w:val="21"/>
          <w:highlight w:val="none"/>
        </w:rPr>
        <w:t>质疑联系方式：</w:t>
      </w:r>
      <w:r>
        <w:rPr>
          <w:rFonts w:hint="eastAsia" w:ascii="仿宋" w:hAnsi="仿宋" w:eastAsia="仿宋"/>
          <w:color w:val="auto"/>
          <w:szCs w:val="21"/>
          <w:highlight w:val="none"/>
          <w:lang w:val="en-US" w:eastAsia="zh-CN"/>
        </w:rPr>
        <w:t xml:space="preserve"> 18006615280</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3.同级政府采购监督管理部门            </w:t>
      </w:r>
    </w:p>
    <w:p>
      <w:pPr>
        <w:spacing w:line="360" w:lineRule="auto"/>
        <w:ind w:firstLine="420" w:firstLineChars="200"/>
        <w:rPr>
          <w:rFonts w:hint="eastAsia" w:ascii="仿宋" w:hAnsi="仿宋" w:eastAsia="仿宋" w:cs="宋体"/>
          <w:snapToGrid w:val="0"/>
          <w:color w:val="auto"/>
          <w:kern w:val="0"/>
          <w:szCs w:val="21"/>
          <w:highlight w:val="none"/>
        </w:rPr>
      </w:pPr>
      <w:r>
        <w:rPr>
          <w:rFonts w:hint="eastAsia" w:ascii="仿宋" w:hAnsi="仿宋" w:eastAsia="仿宋" w:cs="宋体"/>
          <w:snapToGrid w:val="0"/>
          <w:color w:val="auto"/>
          <w:kern w:val="0"/>
          <w:szCs w:val="21"/>
          <w:highlight w:val="none"/>
        </w:rPr>
        <w:t>名    称：嘉兴市</w:t>
      </w:r>
      <w:r>
        <w:rPr>
          <w:rFonts w:hint="eastAsia" w:ascii="仿宋" w:hAnsi="仿宋" w:eastAsia="仿宋" w:cs="宋体"/>
          <w:snapToGrid w:val="0"/>
          <w:color w:val="auto"/>
          <w:kern w:val="0"/>
          <w:szCs w:val="21"/>
          <w:highlight w:val="none"/>
          <w:lang w:val="en-US" w:eastAsia="zh-CN"/>
        </w:rPr>
        <w:t>南湖区</w:t>
      </w:r>
      <w:r>
        <w:rPr>
          <w:rFonts w:hint="eastAsia" w:ascii="仿宋" w:hAnsi="仿宋" w:eastAsia="仿宋" w:cs="宋体"/>
          <w:snapToGrid w:val="0"/>
          <w:color w:val="auto"/>
          <w:kern w:val="0"/>
          <w:szCs w:val="21"/>
          <w:highlight w:val="none"/>
        </w:rPr>
        <w:t>财政局</w:t>
      </w:r>
    </w:p>
    <w:p>
      <w:pPr>
        <w:spacing w:line="360" w:lineRule="auto"/>
        <w:ind w:firstLine="420" w:firstLineChars="200"/>
        <w:rPr>
          <w:rFonts w:hint="eastAsia" w:ascii="仿宋" w:hAnsi="仿宋" w:eastAsia="仿宋" w:cs="宋体"/>
          <w:snapToGrid w:val="0"/>
          <w:color w:val="auto"/>
          <w:kern w:val="0"/>
          <w:szCs w:val="21"/>
          <w:highlight w:val="none"/>
        </w:rPr>
      </w:pPr>
      <w:r>
        <w:rPr>
          <w:rFonts w:hint="eastAsia" w:ascii="仿宋" w:hAnsi="仿宋" w:eastAsia="仿宋" w:cs="宋体"/>
          <w:snapToGrid w:val="0"/>
          <w:color w:val="auto"/>
          <w:kern w:val="0"/>
          <w:szCs w:val="21"/>
          <w:highlight w:val="none"/>
        </w:rPr>
        <w:t>地    址：嘉兴市南湖区东栅街道凌公塘路1260号</w:t>
      </w:r>
    </w:p>
    <w:p>
      <w:pPr>
        <w:spacing w:line="360" w:lineRule="auto"/>
        <w:ind w:firstLine="420" w:firstLineChars="200"/>
        <w:rPr>
          <w:rFonts w:hint="eastAsia" w:ascii="仿宋" w:hAnsi="仿宋" w:eastAsia="仿宋" w:cs="宋体"/>
          <w:snapToGrid w:val="0"/>
          <w:color w:val="auto"/>
          <w:kern w:val="0"/>
          <w:szCs w:val="21"/>
          <w:highlight w:val="none"/>
        </w:rPr>
      </w:pPr>
      <w:r>
        <w:rPr>
          <w:rFonts w:hint="eastAsia" w:ascii="仿宋" w:hAnsi="仿宋" w:eastAsia="仿宋" w:cs="宋体"/>
          <w:snapToGrid w:val="0"/>
          <w:color w:val="auto"/>
          <w:kern w:val="0"/>
          <w:szCs w:val="21"/>
          <w:highlight w:val="none"/>
        </w:rPr>
        <w:t>传    真：/</w:t>
      </w:r>
    </w:p>
    <w:p>
      <w:pPr>
        <w:spacing w:line="360" w:lineRule="auto"/>
        <w:ind w:firstLine="420" w:firstLineChars="200"/>
        <w:rPr>
          <w:rFonts w:hint="eastAsia" w:ascii="仿宋" w:hAnsi="仿宋" w:eastAsia="仿宋" w:cs="宋体"/>
          <w:snapToGrid w:val="0"/>
          <w:color w:val="auto"/>
          <w:kern w:val="0"/>
          <w:szCs w:val="21"/>
          <w:highlight w:val="none"/>
        </w:rPr>
      </w:pPr>
      <w:r>
        <w:rPr>
          <w:rFonts w:hint="eastAsia" w:ascii="仿宋" w:hAnsi="仿宋" w:eastAsia="仿宋" w:cs="宋体"/>
          <w:snapToGrid w:val="0"/>
          <w:color w:val="auto"/>
          <w:kern w:val="0"/>
          <w:szCs w:val="21"/>
          <w:highlight w:val="none"/>
        </w:rPr>
        <w:t>联系人 ：嘉兴市</w:t>
      </w:r>
      <w:r>
        <w:rPr>
          <w:rFonts w:hint="eastAsia" w:ascii="仿宋" w:hAnsi="仿宋" w:eastAsia="仿宋" w:cs="宋体"/>
          <w:snapToGrid w:val="0"/>
          <w:color w:val="auto"/>
          <w:kern w:val="0"/>
          <w:szCs w:val="21"/>
          <w:highlight w:val="none"/>
          <w:lang w:val="en-US" w:eastAsia="zh-CN"/>
        </w:rPr>
        <w:t>南湖区</w:t>
      </w:r>
      <w:r>
        <w:rPr>
          <w:rFonts w:hint="eastAsia" w:ascii="仿宋" w:hAnsi="仿宋" w:eastAsia="仿宋" w:cs="宋体"/>
          <w:snapToGrid w:val="0"/>
          <w:color w:val="auto"/>
          <w:kern w:val="0"/>
          <w:szCs w:val="21"/>
          <w:highlight w:val="none"/>
        </w:rPr>
        <w:t>财政局</w:t>
      </w:r>
    </w:p>
    <w:p>
      <w:pPr>
        <w:spacing w:line="360" w:lineRule="auto"/>
        <w:ind w:firstLine="420" w:firstLineChars="200"/>
        <w:rPr>
          <w:rFonts w:hint="eastAsia" w:ascii="仿宋" w:hAnsi="仿宋" w:eastAsia="仿宋" w:cs="宋体"/>
          <w:snapToGrid w:val="0"/>
          <w:color w:val="auto"/>
          <w:kern w:val="0"/>
          <w:szCs w:val="21"/>
          <w:highlight w:val="none"/>
        </w:rPr>
      </w:pPr>
      <w:r>
        <w:rPr>
          <w:rFonts w:hint="eastAsia" w:ascii="仿宋" w:hAnsi="仿宋" w:eastAsia="仿宋" w:cs="宋体"/>
          <w:snapToGrid w:val="0"/>
          <w:color w:val="auto"/>
          <w:kern w:val="0"/>
          <w:szCs w:val="21"/>
          <w:highlight w:val="none"/>
        </w:rPr>
        <w:t>监督投诉电话：0573-82832019</w:t>
      </w:r>
    </w:p>
    <w:p>
      <w:pPr>
        <w:wordWrap w:val="0"/>
        <w:spacing w:line="360" w:lineRule="auto"/>
        <w:ind w:firstLine="420" w:firstLineChars="200"/>
        <w:rPr>
          <w:rFonts w:hint="eastAsia" w:ascii="仿宋" w:hAnsi="仿宋" w:eastAsia="仿宋"/>
          <w:color w:val="auto"/>
          <w:szCs w:val="21"/>
          <w:highlight w:val="none"/>
        </w:rPr>
      </w:pPr>
    </w:p>
    <w:p>
      <w:pPr>
        <w:wordWrap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若对项目采购电子交易系统操作有疑问，可登录政采云（</w:t>
      </w:r>
      <w:r>
        <w:rPr>
          <w:rFonts w:ascii="仿宋" w:hAnsi="仿宋" w:eastAsia="仿宋"/>
          <w:color w:val="auto"/>
          <w:szCs w:val="21"/>
          <w:highlight w:val="none"/>
        </w:rPr>
        <w:t>https://www.zcygov.cn/），点击右侧咨询小采，获取采小蜜智能服务管家帮助，或拨打政</w:t>
      </w:r>
      <w:r>
        <w:rPr>
          <w:rFonts w:hint="eastAsia" w:ascii="仿宋" w:hAnsi="仿宋" w:eastAsia="仿宋"/>
          <w:color w:val="auto"/>
          <w:szCs w:val="21"/>
          <w:highlight w:val="none"/>
        </w:rPr>
        <w:t>采云服务热线</w:t>
      </w:r>
      <w:r>
        <w:rPr>
          <w:rFonts w:hint="eastAsia" w:ascii="仿宋" w:hAnsi="仿宋" w:eastAsia="仿宋"/>
          <w:color w:val="auto"/>
          <w:szCs w:val="21"/>
          <w:highlight w:val="none"/>
          <w:lang w:val="en-US" w:eastAsia="zh-CN"/>
        </w:rPr>
        <w:t>95763</w:t>
      </w:r>
      <w:r>
        <w:rPr>
          <w:rFonts w:ascii="仿宋" w:hAnsi="仿宋" w:eastAsia="仿宋"/>
          <w:color w:val="auto"/>
          <w:szCs w:val="21"/>
          <w:highlight w:val="none"/>
        </w:rPr>
        <w:t>获取热线服务帮助。</w:t>
      </w:r>
    </w:p>
    <w:p>
      <w:pPr>
        <w:wordWrap w:val="0"/>
        <w:spacing w:line="360" w:lineRule="auto"/>
        <w:ind w:firstLine="420" w:firstLineChars="200"/>
        <w:rPr>
          <w:rFonts w:ascii="仿宋" w:hAnsi="仿宋" w:eastAsia="仿宋"/>
          <w:color w:val="auto"/>
          <w:sz w:val="24"/>
          <w:highlight w:val="none"/>
        </w:rPr>
      </w:pPr>
      <w:r>
        <w:rPr>
          <w:rFonts w:ascii="仿宋" w:hAnsi="仿宋" w:eastAsia="仿宋"/>
          <w:color w:val="auto"/>
          <w:szCs w:val="21"/>
          <w:highlight w:val="none"/>
        </w:rPr>
        <w:t>CA问题联系电话（人工）：</w:t>
      </w:r>
      <w:r>
        <w:rPr>
          <w:rFonts w:hint="eastAsia" w:ascii="仿宋" w:hAnsi="仿宋" w:eastAsia="仿宋"/>
          <w:color w:val="auto"/>
          <w:szCs w:val="21"/>
          <w:highlight w:val="none"/>
        </w:rPr>
        <w:t>汇信</w:t>
      </w:r>
      <w:r>
        <w:rPr>
          <w:rFonts w:ascii="仿宋" w:hAnsi="仿宋" w:eastAsia="仿宋"/>
          <w:color w:val="auto"/>
          <w:szCs w:val="21"/>
          <w:highlight w:val="none"/>
        </w:rPr>
        <w:t>CA 400-888-4636；天谷CA 400-087-8198。</w:t>
      </w:r>
    </w:p>
    <w:p>
      <w:pPr>
        <w:adjustRightInd/>
        <w:spacing w:before="240" w:beforeLines="100" w:after="240" w:afterLines="100" w:line="360" w:lineRule="auto"/>
        <w:jc w:val="center"/>
        <w:outlineLvl w:val="0"/>
        <w:rPr>
          <w:rFonts w:hint="eastAsia" w:ascii="仿宋" w:hAnsi="仿宋" w:eastAsia="仿宋" w:cs="仿宋_GB2312"/>
          <w:b/>
          <w:color w:val="auto"/>
          <w:sz w:val="36"/>
          <w:szCs w:val="20"/>
          <w:highlight w:val="none"/>
        </w:rPr>
      </w:pPr>
    </w:p>
    <w:p>
      <w:pPr>
        <w:adjustRightInd/>
        <w:spacing w:before="240" w:beforeLines="100" w:after="240" w:afterLines="100" w:line="360" w:lineRule="auto"/>
        <w:jc w:val="center"/>
        <w:outlineLvl w:val="0"/>
        <w:rPr>
          <w:rFonts w:hint="eastAsia" w:ascii="仿宋" w:hAnsi="仿宋" w:eastAsia="仿宋" w:cs="仿宋_GB2312"/>
          <w:b/>
          <w:color w:val="auto"/>
          <w:sz w:val="36"/>
          <w:szCs w:val="20"/>
          <w:highlight w:val="none"/>
        </w:rPr>
      </w:pPr>
    </w:p>
    <w:p>
      <w:pPr>
        <w:pStyle w:val="3"/>
        <w:rPr>
          <w:rFonts w:hint="eastAsia" w:ascii="仿宋" w:hAnsi="仿宋" w:eastAsia="仿宋" w:cs="仿宋_GB2312"/>
          <w:b/>
          <w:color w:val="auto"/>
          <w:sz w:val="36"/>
          <w:szCs w:val="20"/>
          <w:highlight w:val="none"/>
        </w:rPr>
      </w:pPr>
    </w:p>
    <w:p>
      <w:pPr>
        <w:rPr>
          <w:rFonts w:hint="eastAsia"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br w:type="page"/>
      </w:r>
    </w:p>
    <w:p>
      <w:pPr>
        <w:pStyle w:val="55"/>
        <w:rPr>
          <w:rFonts w:hint="eastAsia"/>
          <w:color w:val="auto"/>
          <w:highlight w:val="none"/>
        </w:rPr>
      </w:pPr>
    </w:p>
    <w:p>
      <w:pPr>
        <w:jc w:val="center"/>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第二部分</w:t>
      </w:r>
      <w:bookmarkEnd w:id="7"/>
      <w:r>
        <w:rPr>
          <w:rFonts w:ascii="仿宋" w:hAnsi="仿宋" w:eastAsia="仿宋" w:cs="仿宋_GB2312"/>
          <w:b/>
          <w:color w:val="auto"/>
          <w:sz w:val="36"/>
          <w:szCs w:val="20"/>
          <w:highlight w:val="none"/>
        </w:rPr>
        <w:t xml:space="preserve"> 投标人须知</w:t>
      </w:r>
      <w:bookmarkEnd w:id="8"/>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6"/>
        <w:tblW w:w="9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755"/>
        <w:gridCol w:w="6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29" w:type="dxa"/>
            <w:vAlign w:val="center"/>
          </w:tcPr>
          <w:p>
            <w:pPr>
              <w:snapToGrid w:val="0"/>
              <w:jc w:val="center"/>
              <w:rPr>
                <w:color w:val="auto"/>
                <w:highlight w:val="none"/>
              </w:rPr>
            </w:pPr>
            <w:r>
              <w:rPr>
                <w:rFonts w:hint="eastAsia" w:ascii="仿宋" w:hAnsi="仿宋" w:eastAsia="仿宋" w:cs="仿宋_GB2312"/>
                <w:b/>
                <w:color w:val="auto"/>
                <w:szCs w:val="21"/>
                <w:highlight w:val="none"/>
              </w:rPr>
              <w:t>序号</w:t>
            </w:r>
          </w:p>
        </w:tc>
        <w:tc>
          <w:tcPr>
            <w:tcW w:w="1755" w:type="dxa"/>
            <w:vAlign w:val="center"/>
          </w:tcPr>
          <w:p>
            <w:pPr>
              <w:snapToGrid w:val="0"/>
              <w:jc w:val="center"/>
              <w:rPr>
                <w:color w:val="auto"/>
                <w:highlight w:val="none"/>
              </w:rPr>
            </w:pPr>
            <w:r>
              <w:rPr>
                <w:rFonts w:hint="eastAsia" w:ascii="仿宋" w:hAnsi="仿宋" w:eastAsia="仿宋" w:cs="仿宋_GB2312"/>
                <w:b/>
                <w:color w:val="auto"/>
                <w:szCs w:val="21"/>
                <w:highlight w:val="none"/>
              </w:rPr>
              <w:t>事项</w:t>
            </w:r>
          </w:p>
        </w:tc>
        <w:tc>
          <w:tcPr>
            <w:tcW w:w="6518" w:type="dxa"/>
            <w:vAlign w:val="center"/>
          </w:tcPr>
          <w:p>
            <w:pPr>
              <w:snapToGrid w:val="0"/>
              <w:jc w:val="center"/>
              <w:rPr>
                <w:color w:val="auto"/>
                <w:highlight w:val="none"/>
              </w:rPr>
            </w:pPr>
            <w:r>
              <w:rPr>
                <w:rFonts w:hint="eastAsia" w:ascii="仿宋" w:hAnsi="仿宋" w:eastAsia="仿宋" w:cs="仿宋_GB2312"/>
                <w:b/>
                <w:color w:val="auto"/>
                <w:szCs w:val="21"/>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8" w:hRule="atLeast"/>
        </w:trPr>
        <w:tc>
          <w:tcPr>
            <w:tcW w:w="729" w:type="dxa"/>
            <w:vAlign w:val="center"/>
          </w:tcPr>
          <w:p>
            <w:pPr>
              <w:snapToGrid w:val="0"/>
              <w:jc w:val="center"/>
              <w:rPr>
                <w:color w:val="auto"/>
                <w:highlight w:val="none"/>
              </w:rPr>
            </w:pPr>
            <w:r>
              <w:rPr>
                <w:rFonts w:ascii="仿宋" w:hAnsi="仿宋" w:eastAsia="仿宋" w:cs="仿宋_GB2312"/>
                <w:color w:val="auto"/>
                <w:szCs w:val="21"/>
                <w:highlight w:val="none"/>
              </w:rPr>
              <w:t>1</w:t>
            </w:r>
          </w:p>
        </w:tc>
        <w:tc>
          <w:tcPr>
            <w:tcW w:w="1755" w:type="dxa"/>
            <w:vAlign w:val="center"/>
          </w:tcPr>
          <w:p>
            <w:pPr>
              <w:snapToGrid w:val="0"/>
              <w:jc w:val="center"/>
              <w:rPr>
                <w:color w:val="auto"/>
                <w:highlight w:val="none"/>
              </w:rPr>
            </w:pPr>
            <w:r>
              <w:rPr>
                <w:rFonts w:hint="eastAsia" w:ascii="仿宋" w:hAnsi="仿宋" w:eastAsia="仿宋" w:cs="仿宋_GB2312"/>
                <w:b/>
                <w:color w:val="auto"/>
                <w:szCs w:val="21"/>
                <w:highlight w:val="none"/>
              </w:rPr>
              <w:t>报价要求</w:t>
            </w:r>
          </w:p>
        </w:tc>
        <w:tc>
          <w:tcPr>
            <w:tcW w:w="6518" w:type="dxa"/>
            <w:vAlign w:val="center"/>
          </w:tcPr>
          <w:p>
            <w:pPr>
              <w:numPr>
                <w:ilvl w:val="0"/>
                <w:numId w:val="0"/>
              </w:numPr>
              <w:snapToGrid w:val="0"/>
              <w:spacing w:line="400" w:lineRule="exact"/>
              <w:ind w:leftChars="0"/>
              <w:jc w:val="left"/>
              <w:rPr>
                <w:rFonts w:hint="eastAsia" w:ascii="仿宋" w:hAnsi="仿宋" w:eastAsia="仿宋"/>
                <w:color w:val="auto"/>
                <w:kern w:val="0"/>
                <w:szCs w:val="21"/>
                <w:highlight w:val="none"/>
                <w:lang w:val="zh-CN"/>
              </w:rPr>
            </w:pPr>
            <w:r>
              <w:rPr>
                <w:rFonts w:hint="eastAsia" w:ascii="仿宋" w:hAnsi="仿宋" w:eastAsia="仿宋"/>
                <w:color w:val="auto"/>
                <w:kern w:val="0"/>
                <w:szCs w:val="21"/>
                <w:highlight w:val="none"/>
                <w:lang w:val="zh-CN"/>
              </w:rPr>
              <w:t>有关本项目实施所需的人员费用（工资、福利、各种补贴、奖金</w:t>
            </w:r>
            <w:r>
              <w:rPr>
                <w:rFonts w:hint="eastAsia" w:ascii="仿宋" w:hAnsi="仿宋" w:eastAsia="仿宋"/>
                <w:color w:val="auto"/>
                <w:kern w:val="0"/>
                <w:szCs w:val="21"/>
                <w:highlight w:val="none"/>
                <w:lang w:val="zh-CN" w:eastAsia="zh-CN"/>
              </w:rPr>
              <w:t>、</w:t>
            </w:r>
            <w:r>
              <w:rPr>
                <w:rFonts w:hint="eastAsia" w:ascii="仿宋" w:hAnsi="仿宋" w:eastAsia="仿宋"/>
                <w:color w:val="auto"/>
                <w:kern w:val="0"/>
                <w:szCs w:val="21"/>
                <w:highlight w:val="none"/>
                <w:lang w:val="en-US" w:eastAsia="zh-CN"/>
              </w:rPr>
              <w:t>保险</w:t>
            </w:r>
            <w:r>
              <w:rPr>
                <w:rFonts w:hint="eastAsia" w:ascii="仿宋" w:hAnsi="仿宋" w:eastAsia="仿宋"/>
                <w:color w:val="auto"/>
                <w:kern w:val="0"/>
                <w:szCs w:val="21"/>
                <w:highlight w:val="none"/>
                <w:lang w:val="zh-CN"/>
              </w:rPr>
              <w:t>等）、</w:t>
            </w:r>
            <w:r>
              <w:rPr>
                <w:rFonts w:hint="eastAsia" w:ascii="仿宋" w:hAnsi="仿宋" w:eastAsia="仿宋"/>
                <w:color w:val="auto"/>
                <w:kern w:val="0"/>
                <w:szCs w:val="21"/>
                <w:highlight w:val="none"/>
                <w:lang w:val="en-US" w:eastAsia="zh-CN"/>
              </w:rPr>
              <w:t>设备设施、</w:t>
            </w:r>
            <w:r>
              <w:rPr>
                <w:rFonts w:hint="eastAsia" w:ascii="仿宋" w:hAnsi="仿宋" w:eastAsia="仿宋"/>
                <w:color w:val="auto"/>
                <w:kern w:val="0"/>
                <w:szCs w:val="21"/>
                <w:highlight w:val="none"/>
                <w:lang w:val="zh-CN"/>
              </w:rPr>
              <w:t>管理、风险、税费及不可预见费用等费用均计入报价。</w:t>
            </w:r>
          </w:p>
          <w:p>
            <w:pPr>
              <w:snapToGrid w:val="0"/>
              <w:spacing w:line="400" w:lineRule="exact"/>
              <w:jc w:val="left"/>
              <w:rPr>
                <w:rFonts w:ascii="仿宋" w:hAnsi="仿宋" w:eastAsia="仿宋" w:cs="仿宋_GB2312"/>
                <w:b/>
                <w:color w:val="auto"/>
                <w:kern w:val="0"/>
                <w:szCs w:val="21"/>
                <w:highlight w:val="none"/>
                <w:lang w:val="zh-CN"/>
              </w:rPr>
            </w:pPr>
            <w:r>
              <w:rPr>
                <w:rFonts w:hint="eastAsia" w:ascii="仿宋" w:hAnsi="仿宋" w:eastAsia="仿宋" w:cs="仿宋_GB2312"/>
                <w:color w:val="auto"/>
                <w:szCs w:val="21"/>
                <w:highlight w:val="none"/>
              </w:rPr>
              <w:t>开标一览表（报价表）</w:t>
            </w:r>
            <w:r>
              <w:rPr>
                <w:rFonts w:hint="eastAsia" w:ascii="仿宋" w:hAnsi="仿宋" w:eastAsia="仿宋"/>
                <w:color w:val="auto"/>
                <w:szCs w:val="21"/>
                <w:highlight w:val="none"/>
              </w:rPr>
              <w:t>是报价的唯一载体</w:t>
            </w:r>
            <w:r>
              <w:rPr>
                <w:rFonts w:hint="eastAsia" w:ascii="仿宋" w:hAnsi="仿宋" w:eastAsia="仿宋" w:cs="仿宋_GB2312"/>
                <w:color w:val="auto"/>
                <w:kern w:val="0"/>
                <w:szCs w:val="21"/>
                <w:highlight w:val="none"/>
                <w:lang w:val="zh-CN"/>
              </w:rPr>
              <w:t>。投标文件中价格全部采用人民币报价。招标文件未列明，而投标人认为必需的费用也需列入报价。</w:t>
            </w:r>
          </w:p>
          <w:p>
            <w:pPr>
              <w:snapToGrid w:val="0"/>
              <w:spacing w:line="400" w:lineRule="exact"/>
              <w:jc w:val="left"/>
              <w:rPr>
                <w:rFonts w:ascii="仿宋" w:hAnsi="仿宋" w:eastAsia="仿宋" w:cs="仿宋_GB2312"/>
                <w:b/>
                <w:color w:val="auto"/>
                <w:kern w:val="0"/>
                <w:szCs w:val="21"/>
                <w:highlight w:val="none"/>
                <w:lang w:val="zh-CN"/>
              </w:rPr>
            </w:pPr>
            <w:r>
              <w:rPr>
                <w:rFonts w:hint="eastAsia" w:ascii="仿宋" w:hAnsi="仿宋" w:eastAsia="仿宋" w:cs="仿宋_GB2312"/>
                <w:b/>
                <w:color w:val="auto"/>
                <w:kern w:val="0"/>
                <w:szCs w:val="21"/>
                <w:highlight w:val="none"/>
                <w:lang w:val="zh-CN"/>
              </w:rPr>
              <w:t>投标报价出现下列情形的，投标无效：</w:t>
            </w:r>
          </w:p>
          <w:p>
            <w:pPr>
              <w:snapToGrid w:val="0"/>
              <w:spacing w:line="400" w:lineRule="exact"/>
              <w:ind w:firstLine="211" w:firstLineChars="100"/>
              <w:jc w:val="left"/>
              <w:rPr>
                <w:rFonts w:ascii="仿宋" w:hAnsi="仿宋" w:eastAsia="仿宋" w:cs="仿宋_GB2312"/>
                <w:b/>
                <w:color w:val="auto"/>
                <w:kern w:val="0"/>
                <w:szCs w:val="21"/>
                <w:highlight w:val="none"/>
                <w:lang w:val="zh-CN"/>
              </w:rPr>
            </w:pPr>
            <w:r>
              <w:rPr>
                <w:rFonts w:hint="eastAsia" w:ascii="仿宋" w:hAnsi="仿宋" w:eastAsia="仿宋" w:cs="仿宋_GB2312"/>
                <w:b/>
                <w:color w:val="auto"/>
                <w:kern w:val="0"/>
                <w:szCs w:val="21"/>
                <w:highlight w:val="none"/>
                <w:lang w:val="zh-CN"/>
              </w:rPr>
              <w:t>投标文件出现不是唯一的、有选择性投标报价的；</w:t>
            </w:r>
          </w:p>
          <w:p>
            <w:pPr>
              <w:snapToGrid w:val="0"/>
              <w:spacing w:line="400" w:lineRule="exact"/>
              <w:ind w:firstLine="211" w:firstLineChars="100"/>
              <w:jc w:val="left"/>
              <w:rPr>
                <w:rFonts w:ascii="仿宋" w:hAnsi="仿宋" w:eastAsia="仿宋"/>
                <w:color w:val="auto"/>
                <w:kern w:val="0"/>
                <w:szCs w:val="21"/>
                <w:highlight w:val="none"/>
                <w:lang w:val="zh-CN"/>
              </w:rPr>
            </w:pPr>
            <w:r>
              <w:rPr>
                <w:rFonts w:hint="eastAsia" w:ascii="仿宋" w:hAnsi="仿宋" w:eastAsia="仿宋" w:cs="仿宋_GB2312"/>
                <w:b/>
                <w:color w:val="auto"/>
                <w:kern w:val="0"/>
                <w:szCs w:val="21"/>
                <w:highlight w:val="none"/>
                <w:lang w:val="zh-CN"/>
              </w:rPr>
              <w:t>投标报价超过招标文件中规定的预算金额或者最高限价的</w:t>
            </w:r>
            <w:r>
              <w:rPr>
                <w:rFonts w:ascii="仿宋" w:hAnsi="仿宋" w:eastAsia="仿宋"/>
                <w:b/>
                <w:color w:val="auto"/>
                <w:kern w:val="0"/>
                <w:szCs w:val="21"/>
                <w:highlight w:val="none"/>
                <w:lang w:val="zh-CN"/>
              </w:rPr>
              <w:t>;</w:t>
            </w:r>
          </w:p>
          <w:p>
            <w:pPr>
              <w:spacing w:line="400" w:lineRule="exact"/>
              <w:ind w:firstLine="211" w:firstLineChars="100"/>
              <w:rPr>
                <w:rFonts w:ascii="仿宋" w:hAnsi="仿宋" w:eastAsia="仿宋" w:cs="仿宋_GB2312"/>
                <w:b/>
                <w:color w:val="auto"/>
                <w:szCs w:val="21"/>
                <w:highlight w:val="none"/>
              </w:rPr>
            </w:pPr>
            <w:r>
              <w:rPr>
                <w:rFonts w:hint="eastAsia" w:ascii="仿宋" w:hAnsi="仿宋" w:eastAsia="仿宋" w:cs="Arial"/>
                <w:b/>
                <w:color w:val="auto"/>
                <w:kern w:val="0"/>
                <w:szCs w:val="21"/>
                <w:highlight w:val="none"/>
              </w:rPr>
              <w:t>报价明显低于其他通过符合性审查投标人的报价，有可能影响产品质量或者不能诚信履约的，未能按要求提供书面说明或者提交相关证明材料证明其报价合理性的</w:t>
            </w:r>
            <w:r>
              <w:rPr>
                <w:rFonts w:ascii="仿宋" w:hAnsi="仿宋" w:eastAsia="仿宋" w:cs="仿宋_GB2312"/>
                <w:b/>
                <w:color w:val="auto"/>
                <w:szCs w:val="21"/>
                <w:highlight w:val="none"/>
              </w:rPr>
              <w:t>;</w:t>
            </w:r>
          </w:p>
          <w:p>
            <w:pPr>
              <w:spacing w:line="400" w:lineRule="exact"/>
              <w:ind w:firstLine="211" w:firstLineChars="100"/>
              <w:rPr>
                <w:color w:val="auto"/>
                <w:highlight w:val="none"/>
              </w:rPr>
            </w:pPr>
            <w:r>
              <w:rPr>
                <w:rFonts w:hint="eastAsia" w:ascii="仿宋" w:hAnsi="仿宋" w:eastAsia="仿宋" w:cs="Arial"/>
                <w:b/>
                <w:color w:val="auto"/>
                <w:kern w:val="0"/>
                <w:szCs w:val="21"/>
                <w:highlight w:val="none"/>
              </w:rPr>
              <w:t>投标人对根据修正原则修正后的报价不确认的</w:t>
            </w:r>
            <w:r>
              <w:rPr>
                <w:rFonts w:hint="eastAsia" w:ascii="仿宋" w:hAnsi="仿宋" w:eastAsia="仿宋"/>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rPr>
                <w:color w:val="auto"/>
                <w:highlight w:val="none"/>
              </w:rPr>
            </w:pPr>
            <w:r>
              <w:rPr>
                <w:rFonts w:hint="eastAsia" w:ascii="仿宋" w:hAnsi="仿宋" w:eastAsia="仿宋" w:cs="仿宋_GB2312"/>
                <w:color w:val="auto"/>
                <w:szCs w:val="21"/>
                <w:highlight w:val="none"/>
              </w:rPr>
              <w:t>2</w:t>
            </w:r>
          </w:p>
        </w:tc>
        <w:tc>
          <w:tcPr>
            <w:tcW w:w="1755" w:type="dxa"/>
            <w:vAlign w:val="center"/>
          </w:tcPr>
          <w:p>
            <w:pPr>
              <w:snapToGrid w:val="0"/>
              <w:jc w:val="center"/>
              <w:rPr>
                <w:color w:val="auto"/>
                <w:highlight w:val="none"/>
              </w:rPr>
            </w:pPr>
            <w:r>
              <w:rPr>
                <w:rFonts w:hint="eastAsia" w:ascii="仿宋" w:hAnsi="仿宋" w:eastAsia="仿宋" w:cs="仿宋_GB2312"/>
                <w:b/>
                <w:color w:val="auto"/>
                <w:szCs w:val="21"/>
                <w:highlight w:val="none"/>
                <w:lang w:val="en-US" w:eastAsia="zh-CN"/>
              </w:rPr>
              <w:t>联合体</w:t>
            </w:r>
          </w:p>
        </w:tc>
        <w:tc>
          <w:tcPr>
            <w:tcW w:w="6518" w:type="dxa"/>
            <w:vAlign w:val="center"/>
          </w:tcPr>
          <w:p>
            <w:pPr>
              <w:spacing w:line="400" w:lineRule="exact"/>
              <w:rPr>
                <w:color w:val="auto"/>
                <w:highlight w:val="none"/>
              </w:rPr>
            </w:pPr>
            <w:r>
              <w:rPr>
                <w:rFonts w:hint="eastAsia" w:ascii="仿宋" w:hAnsi="仿宋" w:eastAsia="仿宋"/>
                <w:strike w:val="0"/>
                <w:dstrike w:val="0"/>
                <w:color w:val="auto"/>
                <w:szCs w:val="21"/>
                <w:highlight w:val="none"/>
                <w:lang w:val="en-US" w:eastAsia="zh-CN"/>
              </w:rPr>
              <w:t>本项目不允许</w:t>
            </w:r>
            <w:r>
              <w:rPr>
                <w:rFonts w:hint="eastAsia" w:ascii="仿宋" w:hAnsi="仿宋" w:eastAsia="仿宋"/>
                <w:color w:val="auto"/>
                <w:szCs w:val="21"/>
                <w:highlight w:val="none"/>
                <w:lang w:val="en-US" w:eastAsia="zh-CN"/>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rPr>
                <w:rFonts w:hint="eastAsia" w:ascii="仿宋" w:hAnsi="仿宋" w:eastAsia="仿宋" w:cs="仿宋_GB2312"/>
                <w:color w:val="auto"/>
                <w:szCs w:val="21"/>
                <w:highlight w:val="none"/>
                <w:lang w:val="en-US" w:eastAsia="zh-CN"/>
              </w:rPr>
            </w:pPr>
            <w:r>
              <w:rPr>
                <w:rFonts w:hint="eastAsia" w:ascii="仿宋" w:hAnsi="仿宋" w:eastAsia="仿宋" w:cs="仿宋_GB2312"/>
                <w:color w:val="auto"/>
                <w:szCs w:val="21"/>
                <w:highlight w:val="none"/>
                <w:lang w:val="en-US" w:eastAsia="zh-CN"/>
              </w:rPr>
              <w:t>3</w:t>
            </w:r>
          </w:p>
        </w:tc>
        <w:tc>
          <w:tcPr>
            <w:tcW w:w="1755" w:type="dxa"/>
            <w:vAlign w:val="center"/>
          </w:tcPr>
          <w:p>
            <w:pPr>
              <w:snapToGrid w:val="0"/>
              <w:jc w:val="center"/>
              <w:rPr>
                <w:rFonts w:hint="eastAsia" w:ascii="仿宋" w:hAnsi="仿宋" w:eastAsia="仿宋" w:cs="仿宋_GB2312"/>
                <w:b/>
                <w:color w:val="auto"/>
                <w:szCs w:val="21"/>
                <w:highlight w:val="none"/>
                <w:lang w:val="en-US" w:eastAsia="zh-CN"/>
              </w:rPr>
            </w:pPr>
            <w:r>
              <w:rPr>
                <w:rFonts w:hint="eastAsia" w:ascii="仿宋" w:hAnsi="仿宋" w:eastAsia="仿宋" w:cs="仿宋_GB2312"/>
                <w:b/>
                <w:color w:val="auto"/>
                <w:szCs w:val="21"/>
                <w:highlight w:val="none"/>
              </w:rPr>
              <w:t>分包</w:t>
            </w:r>
          </w:p>
        </w:tc>
        <w:tc>
          <w:tcPr>
            <w:tcW w:w="6518" w:type="dxa"/>
            <w:vAlign w:val="center"/>
          </w:tcPr>
          <w:p>
            <w:pPr>
              <w:spacing w:line="400" w:lineRule="exact"/>
              <w:rPr>
                <w:rFonts w:ascii="仿宋" w:hAnsi="仿宋" w:eastAsia="仿宋"/>
                <w:strike w:val="0"/>
                <w:dstrike w:val="0"/>
                <w:color w:val="auto"/>
                <w:szCs w:val="21"/>
                <w:highlight w:val="none"/>
              </w:rPr>
            </w:pPr>
            <w:r>
              <w:rPr>
                <w:rFonts w:ascii="Segoe UI Symbol" w:hAnsi="Segoe UI Symbol" w:eastAsia="仿宋" w:cs="Segoe UI Symbol"/>
                <w:strike w:val="0"/>
                <w:dstrike w:val="0"/>
                <w:color w:val="auto"/>
                <w:kern w:val="0"/>
                <w:szCs w:val="21"/>
                <w:highlight w:val="none"/>
              </w:rPr>
              <w:t>☐</w:t>
            </w:r>
            <w:sdt>
              <w:sdtPr>
                <w:rPr>
                  <w:rFonts w:hint="eastAsia" w:ascii="仿宋" w:hAnsi="仿宋" w:eastAsia="仿宋" w:cs="Arial"/>
                  <w:strike w:val="0"/>
                  <w:dstrike w:val="0"/>
                  <w:color w:val="auto"/>
                  <w:kern w:val="0"/>
                  <w:szCs w:val="21"/>
                  <w:highlight w:val="none"/>
                </w:rPr>
                <w:id w:val="-1477286927"/>
              </w:sdtPr>
              <w:sdtEndPr>
                <w:rPr>
                  <w:rFonts w:hint="eastAsia" w:ascii="仿宋" w:hAnsi="仿宋" w:eastAsia="仿宋" w:cs="Arial"/>
                  <w:strike w:val="0"/>
                  <w:dstrike w:val="0"/>
                  <w:color w:val="auto"/>
                  <w:kern w:val="0"/>
                  <w:szCs w:val="21"/>
                  <w:highlight w:val="none"/>
                </w:rPr>
              </w:sdtEndPr>
              <w:sdtContent/>
            </w:sdt>
            <w:r>
              <w:rPr>
                <w:rFonts w:ascii="仿宋" w:hAnsi="仿宋" w:eastAsia="仿宋" w:cs="Arial"/>
                <w:strike w:val="0"/>
                <w:dstrike w:val="0"/>
                <w:color w:val="auto"/>
                <w:kern w:val="0"/>
                <w:szCs w:val="21"/>
                <w:highlight w:val="none"/>
              </w:rPr>
              <w:t>A</w:t>
            </w:r>
            <w:r>
              <w:rPr>
                <w:rFonts w:hint="eastAsia" w:ascii="仿宋" w:hAnsi="仿宋" w:eastAsia="仿宋"/>
                <w:strike w:val="0"/>
                <w:dstrike w:val="0"/>
                <w:color w:val="auto"/>
                <w:szCs w:val="21"/>
                <w:highlight w:val="none"/>
              </w:rPr>
              <w:t>主体、关键性工作</w:t>
            </w:r>
            <w:r>
              <w:rPr>
                <w:rFonts w:hint="eastAsia" w:ascii="仿宋" w:hAnsi="仿宋" w:eastAsia="仿宋"/>
                <w:strike w:val="0"/>
                <w:dstrike w:val="0"/>
                <w:color w:val="auto"/>
                <w:szCs w:val="21"/>
                <w:highlight w:val="none"/>
                <w:lang w:val="en-US" w:eastAsia="zh-CN"/>
              </w:rPr>
              <w:t>不得</w:t>
            </w:r>
            <w:r>
              <w:rPr>
                <w:rFonts w:hint="eastAsia" w:ascii="仿宋" w:hAnsi="仿宋" w:eastAsia="仿宋"/>
                <w:strike w:val="0"/>
                <w:dstrike w:val="0"/>
                <w:color w:val="auto"/>
                <w:szCs w:val="21"/>
                <w:highlight w:val="none"/>
              </w:rPr>
              <w:t>分包。</w:t>
            </w:r>
            <w:r>
              <w:rPr>
                <w:rFonts w:hint="eastAsia" w:ascii="仿宋" w:hAnsi="仿宋" w:eastAsia="仿宋"/>
                <w:strike w:val="0"/>
                <w:dstrike w:val="0"/>
                <w:color w:val="auto"/>
                <w:szCs w:val="21"/>
                <w:highlight w:val="none"/>
                <w:lang w:val="en-US" w:eastAsia="zh-CN"/>
              </w:rPr>
              <w:t>允许大企业向小微企业、中型企业向小微企业、小微企业向小微企业合理分包。</w:t>
            </w:r>
          </w:p>
          <w:p>
            <w:pPr>
              <w:spacing w:line="400" w:lineRule="exact"/>
              <w:rPr>
                <w:rFonts w:hint="eastAsia" w:ascii="Times New Roman" w:hAnsi="Times New Roman" w:eastAsia="宋体" w:cs="Times New Roman"/>
                <w:color w:val="auto"/>
                <w:kern w:val="2"/>
                <w:sz w:val="21"/>
                <w:szCs w:val="24"/>
                <w:highlight w:val="none"/>
                <w:lang w:val="en-US" w:eastAsia="zh-CN" w:bidi="ar-SA"/>
              </w:rPr>
            </w:pPr>
            <w:sdt>
              <w:sdtPr>
                <w:rPr>
                  <w:rFonts w:hint="eastAsia" w:ascii="仿宋" w:hAnsi="仿宋" w:eastAsia="仿宋" w:cs="Arial"/>
                  <w:strike w:val="0"/>
                  <w:dstrike w:val="0"/>
                  <w:color w:val="auto"/>
                  <w:kern w:val="0"/>
                  <w:szCs w:val="21"/>
                  <w:highlight w:val="none"/>
                </w:rPr>
                <w:id w:val="-1477286927"/>
              </w:sdtPr>
              <w:sdtEndPr>
                <w:rPr>
                  <w:rFonts w:hint="eastAsia" w:ascii="仿宋" w:hAnsi="仿宋" w:eastAsia="仿宋" w:cs="Arial"/>
                  <w:strike w:val="0"/>
                  <w:dstrike w:val="0"/>
                  <w:color w:val="auto"/>
                  <w:kern w:val="0"/>
                  <w:szCs w:val="21"/>
                  <w:highlight w:val="none"/>
                </w:rPr>
              </w:sdtEndPr>
              <w:sdtContent>
                <w:sdt>
                  <w:sdtPr>
                    <w:rPr>
                      <w:rFonts w:hint="eastAsia" w:ascii="仿宋" w:hAnsi="仿宋" w:eastAsia="仿宋" w:cs="Arial"/>
                      <w:strike w:val="0"/>
                      <w:dstrike w:val="0"/>
                      <w:color w:val="auto"/>
                      <w:kern w:val="0"/>
                      <w:szCs w:val="21"/>
                      <w:highlight w:val="none"/>
                    </w:rPr>
                    <w:id w:val="-1276331357"/>
                    <w:showingPlcHdr/>
                  </w:sdtPr>
                  <w:sdtEndPr>
                    <w:rPr>
                      <w:rFonts w:hint="eastAsia" w:ascii="仿宋" w:hAnsi="仿宋" w:eastAsia="仿宋" w:cs="Arial"/>
                      <w:strike w:val="0"/>
                      <w:dstrike w:val="0"/>
                      <w:color w:val="auto"/>
                      <w:kern w:val="0"/>
                      <w:szCs w:val="21"/>
                      <w:highlight w:val="none"/>
                    </w:rPr>
                  </w:sdtEndPr>
                  <w:sdtContent>
                    <w:r>
                      <w:rPr>
                        <w:rFonts w:ascii="仿宋" w:hAnsi="仿宋" w:eastAsia="仿宋" w:cs="Arial"/>
                        <w:strike w:val="0"/>
                        <w:dstrike w:val="0"/>
                        <w:color w:val="auto"/>
                        <w:kern w:val="0"/>
                        <w:szCs w:val="21"/>
                        <w:highlight w:val="none"/>
                      </w:rPr>
                      <w:sym w:font="Wingdings" w:char="F0FE"/>
                    </w:r>
                  </w:sdtContent>
                </w:sdt>
              </w:sdtContent>
            </w:sdt>
            <w:r>
              <w:rPr>
                <w:rFonts w:ascii="仿宋" w:hAnsi="仿宋" w:eastAsia="仿宋" w:cs="Arial"/>
                <w:strike w:val="0"/>
                <w:dstrike w:val="0"/>
                <w:color w:val="auto"/>
                <w:kern w:val="0"/>
                <w:szCs w:val="21"/>
                <w:highlight w:val="none"/>
              </w:rPr>
              <w:t xml:space="preserve"> B</w:t>
            </w:r>
            <w:r>
              <w:rPr>
                <w:rFonts w:hint="eastAsia" w:ascii="仿宋" w:hAnsi="仿宋" w:eastAsia="仿宋"/>
                <w:strike w:val="0"/>
                <w:dstrike w:val="0"/>
                <w:color w:val="auto"/>
                <w:szCs w:val="21"/>
                <w:highlight w:val="none"/>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29" w:type="dxa"/>
            <w:vAlign w:val="center"/>
          </w:tcPr>
          <w:p>
            <w:pPr>
              <w:snapToGrid w:val="0"/>
              <w:jc w:val="center"/>
              <w:rPr>
                <w:rFonts w:hint="default" w:ascii="仿宋" w:hAnsi="仿宋" w:eastAsia="仿宋" w:cs="仿宋_GB2312"/>
                <w:color w:val="auto"/>
                <w:szCs w:val="21"/>
                <w:highlight w:val="none"/>
                <w:lang w:val="en-US" w:eastAsia="zh-CN"/>
              </w:rPr>
            </w:pPr>
            <w:r>
              <w:rPr>
                <w:rFonts w:hint="eastAsia" w:ascii="仿宋" w:hAnsi="仿宋" w:eastAsia="仿宋" w:cs="仿宋_GB2312"/>
                <w:color w:val="auto"/>
                <w:szCs w:val="21"/>
                <w:highlight w:val="none"/>
                <w:lang w:val="en-US" w:eastAsia="zh-CN"/>
              </w:rPr>
              <w:t>4</w:t>
            </w:r>
          </w:p>
        </w:tc>
        <w:tc>
          <w:tcPr>
            <w:tcW w:w="1755" w:type="dxa"/>
            <w:vAlign w:val="center"/>
          </w:tcPr>
          <w:p>
            <w:pPr>
              <w:snapToGrid w:val="0"/>
              <w:jc w:val="center"/>
              <w:rPr>
                <w:rFonts w:hint="default" w:ascii="仿宋" w:hAnsi="仿宋" w:eastAsia="仿宋" w:cs="仿宋_GB2312"/>
                <w:b/>
                <w:color w:val="auto"/>
                <w:szCs w:val="21"/>
                <w:highlight w:val="none"/>
                <w:lang w:val="en-US"/>
              </w:rPr>
            </w:pPr>
            <w:r>
              <w:rPr>
                <w:rFonts w:hint="eastAsia" w:ascii="仿宋" w:hAnsi="仿宋" w:eastAsia="仿宋" w:cs="仿宋_GB2312"/>
                <w:b/>
                <w:color w:val="auto"/>
                <w:szCs w:val="21"/>
                <w:highlight w:val="none"/>
                <w:lang w:val="en-US" w:eastAsia="zh-CN"/>
              </w:rPr>
              <w:t>最高限价</w:t>
            </w:r>
          </w:p>
        </w:tc>
        <w:tc>
          <w:tcPr>
            <w:tcW w:w="6518" w:type="dxa"/>
            <w:vAlign w:val="center"/>
          </w:tcPr>
          <w:p>
            <w:pPr>
              <w:spacing w:line="400" w:lineRule="exact"/>
              <w:rPr>
                <w:rFonts w:hint="eastAsia" w:ascii="Segoe UI Symbol" w:hAnsi="Segoe UI Symbol" w:eastAsia="仿宋" w:cs="Segoe UI Symbol"/>
                <w:strike w:val="0"/>
                <w:dstrike w:val="0"/>
                <w:color w:val="auto"/>
                <w:kern w:val="0"/>
                <w:szCs w:val="21"/>
                <w:highlight w:val="none"/>
                <w:lang w:val="en-US" w:eastAsia="zh-CN"/>
              </w:rPr>
            </w:pPr>
            <w:r>
              <w:rPr>
                <w:rFonts w:hint="eastAsia" w:ascii="Segoe UI Symbol" w:hAnsi="Segoe UI Symbol" w:eastAsia="仿宋" w:cs="Segoe UI Symbol"/>
                <w:strike w:val="0"/>
                <w:dstrike w:val="0"/>
                <w:color w:val="auto"/>
                <w:kern w:val="0"/>
                <w:szCs w:val="21"/>
                <w:highlight w:val="none"/>
                <w:lang w:val="en-US" w:eastAsia="zh-CN"/>
              </w:rPr>
              <w:t>本项目预算人民币壹佰万元整（￥100万元），最高限价为预算价。高于最高限价的做无效标处理。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rPr>
                <w:rFonts w:hint="default" w:ascii="仿宋" w:hAnsi="仿宋" w:eastAsia="仿宋" w:cs="仿宋_GB2312"/>
                <w:color w:val="auto"/>
                <w:szCs w:val="21"/>
                <w:highlight w:val="none"/>
                <w:lang w:val="en-US" w:eastAsia="zh-CN"/>
              </w:rPr>
            </w:pPr>
            <w:r>
              <w:rPr>
                <w:rFonts w:hint="eastAsia" w:ascii="仿宋" w:hAnsi="仿宋" w:eastAsia="仿宋" w:cs="仿宋_GB2312"/>
                <w:color w:val="auto"/>
                <w:szCs w:val="21"/>
                <w:highlight w:val="none"/>
                <w:lang w:val="en-US" w:eastAsia="zh-CN"/>
              </w:rPr>
              <w:t>5</w:t>
            </w:r>
          </w:p>
        </w:tc>
        <w:tc>
          <w:tcPr>
            <w:tcW w:w="1755" w:type="dxa"/>
            <w:vAlign w:val="center"/>
          </w:tcPr>
          <w:p>
            <w:pPr>
              <w:snapToGrid w:val="0"/>
              <w:jc w:val="center"/>
              <w:rPr>
                <w:rFonts w:hint="default" w:ascii="仿宋" w:hAnsi="仿宋" w:eastAsia="仿宋" w:cs="仿宋_GB2312"/>
                <w:b/>
                <w:color w:val="auto"/>
                <w:szCs w:val="21"/>
                <w:highlight w:val="none"/>
                <w:lang w:val="en-US" w:eastAsia="zh-CN"/>
              </w:rPr>
            </w:pPr>
            <w:r>
              <w:rPr>
                <w:rFonts w:hint="eastAsia" w:ascii="仿宋" w:hAnsi="仿宋" w:eastAsia="仿宋" w:cs="仿宋_GB2312"/>
                <w:b/>
                <w:color w:val="auto"/>
                <w:szCs w:val="21"/>
                <w:highlight w:val="none"/>
                <w:lang w:val="en-US" w:eastAsia="zh-CN"/>
              </w:rPr>
              <w:t>付款方式</w:t>
            </w:r>
          </w:p>
        </w:tc>
        <w:tc>
          <w:tcPr>
            <w:tcW w:w="6518" w:type="dxa"/>
            <w:vAlign w:val="center"/>
          </w:tcPr>
          <w:p>
            <w:pPr>
              <w:spacing w:line="400" w:lineRule="exact"/>
              <w:rPr>
                <w:rFonts w:hint="default" w:ascii="Segoe UI Symbol" w:hAnsi="Segoe UI Symbol" w:eastAsia="仿宋" w:cs="Segoe UI Symbol"/>
                <w:strike w:val="0"/>
                <w:dstrike w:val="0"/>
                <w:color w:val="auto"/>
                <w:kern w:val="0"/>
                <w:szCs w:val="21"/>
                <w:highlight w:val="none"/>
                <w:lang w:val="en-US" w:eastAsia="zh-CN"/>
              </w:rPr>
            </w:pPr>
            <w:r>
              <w:rPr>
                <w:rFonts w:hint="default" w:ascii="Segoe UI Symbol" w:hAnsi="Segoe UI Symbol" w:eastAsia="仿宋" w:cs="Segoe UI Symbol"/>
                <w:strike w:val="0"/>
                <w:dstrike w:val="0"/>
                <w:color w:val="auto"/>
                <w:kern w:val="0"/>
                <w:szCs w:val="21"/>
                <w:highlight w:val="none"/>
                <w:lang w:val="en-US" w:eastAsia="zh-CN"/>
              </w:rPr>
              <w:t>本项目为年度常规项目，已纳入年度预算，项目总预算为100万，2024年预算资金安排30万元，2025年安排70万元。</w:t>
            </w:r>
          </w:p>
          <w:p>
            <w:pPr>
              <w:spacing w:line="400" w:lineRule="exact"/>
              <w:rPr>
                <w:rFonts w:hint="default" w:ascii="Segoe UI Symbol" w:hAnsi="Segoe UI Symbol" w:eastAsia="仿宋" w:cs="Segoe UI Symbol"/>
                <w:strike w:val="0"/>
                <w:dstrike w:val="0"/>
                <w:color w:val="auto"/>
                <w:kern w:val="0"/>
                <w:szCs w:val="21"/>
                <w:highlight w:val="none"/>
                <w:lang w:val="en-US" w:eastAsia="zh-CN"/>
              </w:rPr>
            </w:pPr>
            <w:r>
              <w:rPr>
                <w:rFonts w:hint="default" w:ascii="Segoe UI Symbol" w:hAnsi="Segoe UI Symbol" w:eastAsia="仿宋" w:cs="Segoe UI Symbol"/>
                <w:strike w:val="0"/>
                <w:dstrike w:val="0"/>
                <w:color w:val="auto"/>
                <w:kern w:val="0"/>
                <w:szCs w:val="21"/>
                <w:highlight w:val="none"/>
                <w:lang w:val="en-US" w:eastAsia="zh-CN"/>
              </w:rPr>
              <w:t>合同签订后，先付总金额30％的首付款,2024年度国土变更调查成果通过自然资源部核查并下发成果后支付余款。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rPr>
                <w:rFonts w:hint="default" w:ascii="仿宋" w:hAnsi="仿宋" w:eastAsia="仿宋" w:cs="仿宋_GB2312"/>
                <w:color w:val="auto"/>
                <w:szCs w:val="21"/>
                <w:highlight w:val="none"/>
                <w:lang w:val="en-US" w:eastAsia="zh-CN"/>
              </w:rPr>
            </w:pPr>
            <w:r>
              <w:rPr>
                <w:rFonts w:hint="eastAsia" w:ascii="仿宋" w:hAnsi="仿宋" w:eastAsia="仿宋" w:cs="仿宋_GB2312"/>
                <w:color w:val="auto"/>
                <w:szCs w:val="21"/>
                <w:highlight w:val="none"/>
                <w:lang w:val="en-US" w:eastAsia="zh-CN"/>
              </w:rPr>
              <w:t>6</w:t>
            </w:r>
          </w:p>
        </w:tc>
        <w:tc>
          <w:tcPr>
            <w:tcW w:w="1755" w:type="dxa"/>
            <w:vAlign w:val="center"/>
          </w:tcPr>
          <w:p>
            <w:pPr>
              <w:snapToGrid w:val="0"/>
              <w:jc w:val="center"/>
              <w:rPr>
                <w:rFonts w:hint="eastAsia" w:ascii="仿宋" w:hAnsi="仿宋" w:eastAsia="仿宋" w:cs="仿宋_GB2312"/>
                <w:b/>
                <w:color w:val="auto"/>
                <w:szCs w:val="21"/>
                <w:highlight w:val="none"/>
                <w:lang w:eastAsia="zh-CN"/>
              </w:rPr>
            </w:pPr>
            <w:r>
              <w:rPr>
                <w:rFonts w:hint="eastAsia" w:ascii="仿宋" w:hAnsi="仿宋" w:eastAsia="仿宋" w:cs="仿宋_GB2312"/>
                <w:b/>
                <w:color w:val="auto"/>
                <w:szCs w:val="21"/>
                <w:highlight w:val="none"/>
                <w:lang w:eastAsia="zh-CN"/>
              </w:rPr>
              <w:t>履约保证金</w:t>
            </w:r>
          </w:p>
        </w:tc>
        <w:tc>
          <w:tcPr>
            <w:tcW w:w="6518" w:type="dxa"/>
            <w:vAlign w:val="center"/>
          </w:tcPr>
          <w:p>
            <w:pPr>
              <w:spacing w:line="400" w:lineRule="exact"/>
              <w:rPr>
                <w:rFonts w:hint="eastAsia"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本项目不设置履约保证金。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rPr>
                <w:rFonts w:hint="default" w:ascii="仿宋" w:hAnsi="仿宋" w:eastAsia="仿宋" w:cs="仿宋_GB2312"/>
                <w:color w:val="auto"/>
                <w:szCs w:val="21"/>
                <w:highlight w:val="none"/>
                <w:lang w:val="en-US" w:eastAsia="zh-CN"/>
              </w:rPr>
            </w:pPr>
            <w:r>
              <w:rPr>
                <w:rFonts w:hint="eastAsia" w:ascii="仿宋" w:hAnsi="仿宋" w:eastAsia="仿宋" w:cs="仿宋_GB2312"/>
                <w:color w:val="auto"/>
                <w:szCs w:val="21"/>
                <w:highlight w:val="none"/>
                <w:lang w:val="en-US" w:eastAsia="zh-CN"/>
              </w:rPr>
              <w:t>7</w:t>
            </w:r>
          </w:p>
        </w:tc>
        <w:tc>
          <w:tcPr>
            <w:tcW w:w="1755" w:type="dxa"/>
            <w:vAlign w:val="center"/>
          </w:tcPr>
          <w:p>
            <w:pPr>
              <w:snapToGrid w:val="0"/>
              <w:jc w:val="center"/>
              <w:rPr>
                <w:rFonts w:hint="default" w:ascii="仿宋" w:hAnsi="仿宋" w:eastAsia="仿宋" w:cs="仿宋_GB2312"/>
                <w:b/>
                <w:color w:val="auto"/>
                <w:szCs w:val="21"/>
                <w:highlight w:val="none"/>
                <w:lang w:val="en-US" w:eastAsia="zh-CN"/>
              </w:rPr>
            </w:pPr>
            <w:r>
              <w:rPr>
                <w:rFonts w:hint="eastAsia" w:ascii="仿宋" w:hAnsi="仿宋" w:eastAsia="仿宋" w:cs="仿宋_GB2312"/>
                <w:b/>
                <w:color w:val="auto"/>
                <w:szCs w:val="21"/>
                <w:highlight w:val="none"/>
                <w:lang w:val="en-US" w:eastAsia="zh-CN"/>
              </w:rPr>
              <w:t>投标有效期</w:t>
            </w:r>
          </w:p>
        </w:tc>
        <w:tc>
          <w:tcPr>
            <w:tcW w:w="6518" w:type="dxa"/>
            <w:vAlign w:val="center"/>
          </w:tcPr>
          <w:p>
            <w:pPr>
              <w:spacing w:line="400" w:lineRule="exact"/>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29" w:type="dxa"/>
            <w:vAlign w:val="center"/>
          </w:tcPr>
          <w:p>
            <w:pPr>
              <w:snapToGrid w:val="0"/>
              <w:jc w:val="center"/>
              <w:rPr>
                <w:rFonts w:hint="default" w:ascii="仿宋" w:hAnsi="仿宋" w:eastAsia="仿宋" w:cs="仿宋_GB2312"/>
                <w:color w:val="auto"/>
                <w:szCs w:val="21"/>
                <w:highlight w:val="none"/>
                <w:lang w:val="en-US" w:eastAsia="zh-CN"/>
              </w:rPr>
            </w:pPr>
            <w:r>
              <w:rPr>
                <w:rFonts w:hint="eastAsia" w:ascii="仿宋" w:hAnsi="仿宋" w:eastAsia="仿宋" w:cs="仿宋_GB2312"/>
                <w:color w:val="auto"/>
                <w:szCs w:val="21"/>
                <w:highlight w:val="none"/>
                <w:lang w:val="en-US" w:eastAsia="zh-CN"/>
              </w:rPr>
              <w:t>8</w:t>
            </w:r>
          </w:p>
        </w:tc>
        <w:tc>
          <w:tcPr>
            <w:tcW w:w="1755" w:type="dxa"/>
            <w:vAlign w:val="center"/>
          </w:tcPr>
          <w:p>
            <w:pPr>
              <w:snapToGrid w:val="0"/>
              <w:jc w:val="center"/>
              <w:rPr>
                <w:rFonts w:hint="default" w:ascii="仿宋" w:hAnsi="仿宋" w:eastAsia="仿宋" w:cs="仿宋_GB2312"/>
                <w:b/>
                <w:color w:val="auto"/>
                <w:szCs w:val="21"/>
                <w:highlight w:val="none"/>
                <w:lang w:val="en-US" w:eastAsia="zh-CN"/>
              </w:rPr>
            </w:pPr>
            <w:r>
              <w:rPr>
                <w:rFonts w:hint="eastAsia" w:ascii="仿宋" w:hAnsi="仿宋" w:eastAsia="仿宋" w:cs="仿宋_GB2312"/>
                <w:b/>
                <w:color w:val="auto"/>
                <w:szCs w:val="21"/>
                <w:highlight w:val="none"/>
                <w:lang w:val="en-US" w:eastAsia="zh-CN"/>
              </w:rPr>
              <w:t>开标时间及地点</w:t>
            </w:r>
          </w:p>
        </w:tc>
        <w:tc>
          <w:tcPr>
            <w:tcW w:w="6518" w:type="dxa"/>
            <w:vAlign w:val="center"/>
          </w:tcPr>
          <w:p>
            <w:pPr>
              <w:spacing w:line="400" w:lineRule="exact"/>
              <w:rPr>
                <w:rFonts w:hint="eastAsia" w:ascii="仿宋" w:hAnsi="仿宋" w:eastAsia="仿宋"/>
                <w:strike w:val="0"/>
                <w:dstrike w:val="0"/>
                <w:color w:val="auto"/>
                <w:szCs w:val="21"/>
                <w:highlight w:val="none"/>
                <w:lang w:val="zh-CN" w:eastAsia="zh-CN"/>
              </w:rPr>
            </w:pPr>
            <w:r>
              <w:rPr>
                <w:rFonts w:hint="eastAsia" w:ascii="仿宋" w:hAnsi="仿宋" w:eastAsia="仿宋"/>
                <w:strike w:val="0"/>
                <w:dstrike w:val="0"/>
                <w:color w:val="auto"/>
                <w:szCs w:val="21"/>
                <w:highlight w:val="none"/>
                <w:lang w:val="en-US" w:eastAsia="zh-CN"/>
              </w:rPr>
              <w:t>开标时间及地点：</w:t>
            </w:r>
            <w:r>
              <w:rPr>
                <w:rFonts w:hint="eastAsia" w:ascii="仿宋" w:hAnsi="仿宋" w:eastAsia="仿宋"/>
                <w:color w:val="auto"/>
                <w:szCs w:val="21"/>
                <w:highlight w:val="none"/>
                <w:u w:val="single"/>
              </w:rPr>
              <w:t>202</w:t>
            </w:r>
            <w:r>
              <w:rPr>
                <w:rFonts w:hint="eastAsia" w:ascii="仿宋" w:hAnsi="仿宋" w:eastAsia="仿宋"/>
                <w:color w:val="auto"/>
                <w:szCs w:val="21"/>
                <w:highlight w:val="none"/>
                <w:u w:val="single"/>
                <w:lang w:val="en-US" w:eastAsia="zh-CN"/>
              </w:rPr>
              <w:t>4</w:t>
            </w:r>
            <w:r>
              <w:rPr>
                <w:rFonts w:ascii="仿宋" w:hAnsi="仿宋" w:eastAsia="仿宋"/>
                <w:color w:val="auto"/>
                <w:szCs w:val="21"/>
                <w:highlight w:val="none"/>
              </w:rPr>
              <w:t>年</w:t>
            </w:r>
            <w:r>
              <w:rPr>
                <w:rFonts w:hint="eastAsia" w:ascii="仿宋" w:hAnsi="仿宋" w:eastAsia="仿宋"/>
                <w:color w:val="auto"/>
                <w:szCs w:val="21"/>
                <w:highlight w:val="none"/>
                <w:u w:val="single"/>
                <w:lang w:val="en-US" w:eastAsia="zh-CN"/>
              </w:rPr>
              <w:t>05</w:t>
            </w:r>
            <w:r>
              <w:rPr>
                <w:rFonts w:hint="eastAsia" w:ascii="仿宋" w:hAnsi="仿宋" w:eastAsia="仿宋"/>
                <w:color w:val="auto"/>
                <w:szCs w:val="21"/>
                <w:highlight w:val="none"/>
                <w:u w:val="none"/>
                <w:lang w:val="en-US" w:eastAsia="zh-CN"/>
              </w:rPr>
              <w:t>月</w:t>
            </w:r>
            <w:r>
              <w:rPr>
                <w:rFonts w:hint="eastAsia" w:ascii="仿宋" w:hAnsi="仿宋" w:eastAsia="仿宋"/>
                <w:color w:val="auto"/>
                <w:szCs w:val="21"/>
                <w:highlight w:val="none"/>
                <w:u w:val="single"/>
                <w:lang w:val="en-US" w:eastAsia="zh-CN"/>
              </w:rPr>
              <w:t>20</w:t>
            </w:r>
            <w:r>
              <w:rPr>
                <w:rFonts w:hint="eastAsia" w:ascii="仿宋" w:hAnsi="仿宋" w:eastAsia="仿宋"/>
                <w:color w:val="auto"/>
                <w:szCs w:val="21"/>
                <w:highlight w:val="none"/>
                <w:u w:val="none"/>
                <w:lang w:val="en-US" w:eastAsia="zh-CN"/>
              </w:rPr>
              <w:t>日</w:t>
            </w:r>
            <w:r>
              <w:rPr>
                <w:rFonts w:hint="eastAsia" w:ascii="仿宋" w:hAnsi="仿宋" w:eastAsia="仿宋"/>
                <w:color w:val="auto"/>
                <w:szCs w:val="21"/>
                <w:highlight w:val="none"/>
                <w:u w:val="single"/>
                <w:lang w:val="en-US" w:eastAsia="zh-CN"/>
              </w:rPr>
              <w:t>14</w:t>
            </w:r>
            <w:r>
              <w:rPr>
                <w:rFonts w:hint="eastAsia" w:ascii="仿宋" w:hAnsi="仿宋" w:eastAsia="仿宋"/>
                <w:color w:val="auto"/>
                <w:szCs w:val="21"/>
                <w:highlight w:val="none"/>
              </w:rPr>
              <w:t>点</w:t>
            </w:r>
            <w:r>
              <w:rPr>
                <w:rFonts w:hint="eastAsia" w:ascii="仿宋" w:hAnsi="仿宋" w:eastAsia="仿宋"/>
                <w:color w:val="auto"/>
                <w:szCs w:val="21"/>
                <w:highlight w:val="none"/>
                <w:u w:val="single"/>
                <w:lang w:val="en-US" w:eastAsia="zh-CN"/>
              </w:rPr>
              <w:t>00</w:t>
            </w:r>
            <w:r>
              <w:rPr>
                <w:rFonts w:hint="eastAsia" w:ascii="仿宋" w:hAnsi="仿宋" w:eastAsia="仿宋"/>
                <w:color w:val="auto"/>
                <w:szCs w:val="21"/>
                <w:highlight w:val="none"/>
              </w:rPr>
              <w:t>分</w:t>
            </w:r>
            <w:r>
              <w:rPr>
                <w:rFonts w:hint="eastAsia" w:ascii="仿宋" w:hAnsi="仿宋" w:eastAsia="仿宋"/>
                <w:strike w:val="0"/>
                <w:dstrike w:val="0"/>
                <w:color w:val="auto"/>
                <w:szCs w:val="21"/>
                <w:highlight w:val="none"/>
                <w:lang w:val="en-US" w:eastAsia="zh-CN"/>
              </w:rPr>
              <w:t>在嘉兴市银建工程咨询评估有限公司1506开标室（嘉兴市秀洲区洪兴西路2399号宝地大厦15楼）开标。</w:t>
            </w:r>
            <w:r>
              <w:rPr>
                <w:rFonts w:hint="eastAsia" w:ascii="仿宋" w:hAnsi="仿宋" w:eastAsia="仿宋"/>
                <w:b/>
                <w:bCs/>
                <w:strike w:val="0"/>
                <w:dstrike w:val="0"/>
                <w:color w:val="auto"/>
                <w:szCs w:val="21"/>
                <w:highlight w:val="none"/>
                <w:lang w:val="en-US" w:eastAsia="zh-CN"/>
              </w:rPr>
              <w:t>供应商无需到开标现场，但须准时在线参加，直至评审结束。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29" w:type="dxa"/>
            <w:vAlign w:val="center"/>
          </w:tcPr>
          <w:p>
            <w:pPr>
              <w:snapToGrid w:val="0"/>
              <w:jc w:val="center"/>
              <w:rPr>
                <w:rFonts w:hint="eastAsia" w:ascii="仿宋" w:hAnsi="仿宋" w:eastAsia="仿宋" w:cs="仿宋_GB2312"/>
                <w:color w:val="auto"/>
                <w:kern w:val="2"/>
                <w:sz w:val="21"/>
                <w:szCs w:val="21"/>
                <w:highlight w:val="none"/>
                <w:lang w:val="en-US" w:eastAsia="zh-CN" w:bidi="ar-SA"/>
              </w:rPr>
            </w:pPr>
            <w:r>
              <w:rPr>
                <w:rFonts w:hint="eastAsia" w:ascii="仿宋" w:hAnsi="仿宋" w:eastAsia="仿宋" w:cs="仿宋_GB2312"/>
                <w:color w:val="auto"/>
                <w:szCs w:val="21"/>
                <w:highlight w:val="none"/>
                <w:lang w:val="en-US" w:eastAsia="zh-CN"/>
              </w:rPr>
              <w:t>9</w:t>
            </w:r>
          </w:p>
        </w:tc>
        <w:tc>
          <w:tcPr>
            <w:tcW w:w="1755" w:type="dxa"/>
            <w:vAlign w:val="center"/>
          </w:tcPr>
          <w:p>
            <w:pPr>
              <w:snapToGrid w:val="0"/>
              <w:jc w:val="center"/>
              <w:rPr>
                <w:rFonts w:hint="eastAsia" w:ascii="仿宋" w:hAnsi="仿宋" w:eastAsia="仿宋" w:cs="仿宋_GB2312"/>
                <w:b/>
                <w:color w:val="auto"/>
                <w:kern w:val="2"/>
                <w:sz w:val="21"/>
                <w:szCs w:val="21"/>
                <w:highlight w:val="none"/>
                <w:lang w:val="en-US" w:eastAsia="zh-CN" w:bidi="ar-SA"/>
              </w:rPr>
            </w:pPr>
            <w:r>
              <w:rPr>
                <w:rFonts w:hint="eastAsia" w:ascii="仿宋" w:hAnsi="仿宋" w:eastAsia="仿宋" w:cs="仿宋_GB2312"/>
                <w:b/>
                <w:color w:val="auto"/>
                <w:szCs w:val="21"/>
                <w:highlight w:val="none"/>
                <w:lang w:val="en-US" w:eastAsia="zh-CN"/>
              </w:rPr>
              <w:t>投标文件的组成</w:t>
            </w:r>
          </w:p>
        </w:tc>
        <w:tc>
          <w:tcPr>
            <w:tcW w:w="6518" w:type="dxa"/>
            <w:vAlign w:val="center"/>
          </w:tcPr>
          <w:p>
            <w:pPr>
              <w:spacing w:line="400" w:lineRule="exact"/>
              <w:rPr>
                <w:rFonts w:hint="eastAsia" w:ascii="仿宋" w:hAnsi="仿宋" w:eastAsia="仿宋" w:cs="Times New Roman"/>
                <w:strike w:val="0"/>
                <w:dstrike w:val="0"/>
                <w:color w:val="auto"/>
                <w:kern w:val="2"/>
                <w:sz w:val="21"/>
                <w:szCs w:val="21"/>
                <w:highlight w:val="none"/>
                <w:lang w:val="en-US" w:eastAsia="zh-CN" w:bidi="ar-SA"/>
              </w:rPr>
            </w:pPr>
            <w:r>
              <w:rPr>
                <w:rFonts w:hint="eastAsia" w:ascii="仿宋" w:hAnsi="仿宋" w:eastAsia="仿宋"/>
                <w:strike w:val="0"/>
                <w:dstrike w:val="0"/>
                <w:color w:val="auto"/>
                <w:szCs w:val="21"/>
                <w:highlight w:val="none"/>
                <w:lang w:val="zh-CN" w:eastAsia="zh-CN"/>
              </w:rPr>
              <w:t>电子投标文件由资格文件、 商务技术文件、 报价文件</w:t>
            </w:r>
            <w:r>
              <w:rPr>
                <w:rFonts w:hint="eastAsia" w:ascii="仿宋" w:hAnsi="仿宋" w:eastAsia="仿宋"/>
                <w:strike w:val="0"/>
                <w:dstrike w:val="0"/>
                <w:color w:val="auto"/>
                <w:szCs w:val="21"/>
                <w:highlight w:val="none"/>
                <w:lang w:val="en-US" w:eastAsia="zh-CN"/>
              </w:rPr>
              <w:t>三部分组成。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rPr>
                <w:rFonts w:hint="default" w:eastAsia="宋体"/>
                <w:color w:val="auto"/>
                <w:highlight w:val="none"/>
                <w:lang w:val="en-US" w:eastAsia="zh-CN"/>
              </w:rPr>
            </w:pPr>
            <w:r>
              <w:rPr>
                <w:rFonts w:hint="eastAsia" w:ascii="仿宋" w:hAnsi="仿宋" w:eastAsia="仿宋" w:cs="仿宋_GB2312"/>
                <w:color w:val="auto"/>
                <w:szCs w:val="21"/>
                <w:highlight w:val="none"/>
                <w:lang w:val="en-US" w:eastAsia="zh-CN"/>
              </w:rPr>
              <w:t>10</w:t>
            </w:r>
          </w:p>
        </w:tc>
        <w:tc>
          <w:tcPr>
            <w:tcW w:w="1755" w:type="dxa"/>
            <w:vAlign w:val="center"/>
          </w:tcPr>
          <w:p>
            <w:pPr>
              <w:snapToGrid w:val="0"/>
              <w:jc w:val="center"/>
              <w:rPr>
                <w:color w:val="auto"/>
                <w:highlight w:val="none"/>
              </w:rPr>
            </w:pPr>
            <w:r>
              <w:rPr>
                <w:rFonts w:hint="eastAsia" w:ascii="仿宋" w:hAnsi="仿宋" w:eastAsia="仿宋" w:cs="仿宋_GB2312"/>
                <w:b/>
                <w:color w:val="auto"/>
                <w:szCs w:val="21"/>
                <w:highlight w:val="none"/>
              </w:rPr>
              <w:t>投标人应当提供的资格、资信证明文件</w:t>
            </w:r>
          </w:p>
        </w:tc>
        <w:tc>
          <w:tcPr>
            <w:tcW w:w="6518" w:type="dxa"/>
            <w:vAlign w:val="center"/>
          </w:tcPr>
          <w:p>
            <w:pPr>
              <w:spacing w:line="400" w:lineRule="exact"/>
              <w:rPr>
                <w:rFonts w:ascii="仿宋" w:hAnsi="仿宋" w:eastAsia="仿宋"/>
                <w:color w:val="auto"/>
                <w:szCs w:val="21"/>
                <w:highlight w:val="none"/>
              </w:rPr>
            </w:pPr>
            <w:r>
              <w:rPr>
                <w:rFonts w:hint="eastAsia" w:ascii="仿宋" w:hAnsi="仿宋" w:eastAsia="仿宋"/>
                <w:color w:val="auto"/>
                <w:szCs w:val="21"/>
                <w:highlight w:val="none"/>
              </w:rPr>
              <w:t>（</w:t>
            </w:r>
            <w:r>
              <w:rPr>
                <w:rFonts w:ascii="仿宋" w:hAnsi="仿宋" w:eastAsia="仿宋"/>
                <w:color w:val="auto"/>
                <w:szCs w:val="21"/>
                <w:highlight w:val="none"/>
              </w:rPr>
              <w:t>1）资格证明文件：见招标文件第二部分11.1。</w:t>
            </w:r>
          </w:p>
          <w:p>
            <w:pPr>
              <w:spacing w:line="400" w:lineRule="exact"/>
              <w:rPr>
                <w:rFonts w:ascii="仿宋" w:hAnsi="仿宋" w:eastAsia="仿宋"/>
                <w:color w:val="auto"/>
                <w:kern w:val="0"/>
                <w:szCs w:val="21"/>
                <w:highlight w:val="none"/>
                <w:lang w:val="zh-CN"/>
              </w:rPr>
            </w:pPr>
            <w:r>
              <w:rPr>
                <w:rFonts w:hint="eastAsia" w:ascii="仿宋" w:hAnsi="仿宋" w:eastAsia="仿宋"/>
                <w:color w:val="auto"/>
                <w:kern w:val="0"/>
                <w:szCs w:val="21"/>
                <w:highlight w:val="none"/>
                <w:lang w:val="zh-CN"/>
              </w:rPr>
              <w:t>投标人未提供有效的资格证明文件的，视为投标人不具备招标文件中规定的资格要求，投标无效。</w:t>
            </w:r>
          </w:p>
          <w:p>
            <w:pPr>
              <w:spacing w:line="400" w:lineRule="exact"/>
              <w:rPr>
                <w:color w:val="auto"/>
                <w:highlight w:val="none"/>
              </w:rPr>
            </w:pPr>
            <w:r>
              <w:rPr>
                <w:rFonts w:hint="eastAsia" w:ascii="仿宋" w:hAnsi="仿宋" w:eastAsia="仿宋"/>
                <w:color w:val="auto"/>
                <w:szCs w:val="21"/>
                <w:highlight w:val="none"/>
              </w:rPr>
              <w:t>（</w:t>
            </w:r>
            <w:r>
              <w:rPr>
                <w:rFonts w:ascii="仿宋" w:hAnsi="仿宋" w:eastAsia="仿宋"/>
                <w:color w:val="auto"/>
                <w:szCs w:val="21"/>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rPr>
                <w:rFonts w:hint="default" w:ascii="仿宋" w:hAnsi="仿宋" w:eastAsia="仿宋" w:cs="仿宋_GB2312"/>
                <w:color w:val="auto"/>
                <w:szCs w:val="21"/>
                <w:highlight w:val="none"/>
                <w:lang w:val="en-US" w:eastAsia="zh-CN"/>
              </w:rPr>
            </w:pPr>
            <w:r>
              <w:rPr>
                <w:rFonts w:hint="eastAsia" w:ascii="仿宋" w:hAnsi="仿宋" w:eastAsia="仿宋" w:cs="仿宋_GB2312"/>
                <w:color w:val="auto"/>
                <w:szCs w:val="21"/>
                <w:highlight w:val="none"/>
                <w:lang w:val="en-US" w:eastAsia="zh-CN"/>
              </w:rPr>
              <w:t>11</w:t>
            </w:r>
          </w:p>
        </w:tc>
        <w:tc>
          <w:tcPr>
            <w:tcW w:w="1755" w:type="dxa"/>
            <w:vAlign w:val="center"/>
          </w:tcPr>
          <w:p>
            <w:pPr>
              <w:snapToGrid w:val="0"/>
              <w:jc w:val="center"/>
              <w:rPr>
                <w:rFonts w:hint="default" w:ascii="仿宋" w:hAnsi="仿宋" w:eastAsia="仿宋" w:cs="仿宋_GB2312"/>
                <w:b/>
                <w:color w:val="auto"/>
                <w:szCs w:val="21"/>
                <w:highlight w:val="none"/>
                <w:lang w:val="en-US" w:eastAsia="zh-CN"/>
              </w:rPr>
            </w:pPr>
            <w:r>
              <w:rPr>
                <w:rFonts w:hint="eastAsia" w:ascii="仿宋" w:hAnsi="仿宋" w:eastAsia="仿宋" w:cs="仿宋_GB2312"/>
                <w:b/>
                <w:color w:val="auto"/>
                <w:szCs w:val="21"/>
                <w:highlight w:val="none"/>
                <w:lang w:val="en-US" w:eastAsia="zh-CN"/>
              </w:rPr>
              <w:t>评标办法及评分标准</w:t>
            </w:r>
          </w:p>
        </w:tc>
        <w:tc>
          <w:tcPr>
            <w:tcW w:w="6518" w:type="dxa"/>
            <w:vAlign w:val="center"/>
          </w:tcPr>
          <w:p>
            <w:pPr>
              <w:spacing w:line="400" w:lineRule="exact"/>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详见第四部分评标办法。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rPr>
                <w:rFonts w:hint="default" w:eastAsia="宋体"/>
                <w:color w:val="auto"/>
                <w:highlight w:val="none"/>
                <w:lang w:val="en-US" w:eastAsia="zh-CN"/>
              </w:rPr>
            </w:pPr>
            <w:r>
              <w:rPr>
                <w:rFonts w:hint="eastAsia"/>
                <w:color w:val="auto"/>
                <w:highlight w:val="none"/>
                <w:lang w:val="en-US" w:eastAsia="zh-CN"/>
              </w:rPr>
              <w:t>12</w:t>
            </w:r>
          </w:p>
        </w:tc>
        <w:tc>
          <w:tcPr>
            <w:tcW w:w="1755" w:type="dxa"/>
            <w:vAlign w:val="center"/>
          </w:tcPr>
          <w:p>
            <w:pPr>
              <w:snapToGrid w:val="0"/>
              <w:jc w:val="center"/>
              <w:rPr>
                <w:color w:val="auto"/>
                <w:highlight w:val="none"/>
              </w:rPr>
            </w:pPr>
            <w:r>
              <w:rPr>
                <w:rFonts w:hint="eastAsia" w:ascii="仿宋" w:hAnsi="仿宋" w:eastAsia="仿宋" w:cs="仿宋_GB2312"/>
                <w:b/>
                <w:color w:val="auto"/>
                <w:szCs w:val="21"/>
                <w:highlight w:val="none"/>
              </w:rPr>
              <w:t>开标前答疑会或现场考察</w:t>
            </w:r>
          </w:p>
        </w:tc>
        <w:tc>
          <w:tcPr>
            <w:tcW w:w="6518" w:type="dxa"/>
            <w:vAlign w:val="center"/>
          </w:tcPr>
          <w:p>
            <w:pPr>
              <w:spacing w:line="400" w:lineRule="exact"/>
              <w:rPr>
                <w:rFonts w:ascii="仿宋" w:hAnsi="仿宋" w:eastAsia="仿宋"/>
                <w:color w:val="auto"/>
                <w:szCs w:val="21"/>
                <w:highlight w:val="none"/>
              </w:rPr>
            </w:pPr>
            <w:sdt>
              <w:sdtPr>
                <w:rPr>
                  <w:rFonts w:hint="eastAsia" w:ascii="仿宋" w:hAnsi="仿宋" w:eastAsia="仿宋" w:cs="Arial"/>
                  <w:color w:val="auto"/>
                  <w:kern w:val="0"/>
                  <w:szCs w:val="21"/>
                  <w:highlight w:val="none"/>
                </w:rPr>
                <w:id w:val="-212966419"/>
              </w:sdtPr>
              <w:sdtEndPr>
                <w:rPr>
                  <w:rFonts w:hint="eastAsia" w:ascii="仿宋" w:hAnsi="仿宋" w:eastAsia="仿宋" w:cs="Arial"/>
                  <w:color w:val="auto"/>
                  <w:kern w:val="0"/>
                  <w:szCs w:val="21"/>
                  <w:highlight w:val="none"/>
                </w:rPr>
              </w:sdtEndPr>
              <w:sdtContent>
                <w:r>
                  <w:rPr>
                    <w:rFonts w:ascii="仿宋" w:hAnsi="仿宋" w:eastAsia="仿宋" w:cs="Arial"/>
                    <w:color w:val="auto"/>
                    <w:kern w:val="0"/>
                    <w:szCs w:val="21"/>
                    <w:highlight w:val="none"/>
                  </w:rPr>
                  <w:sym w:font="Wingdings" w:char="F0FE"/>
                </w:r>
              </w:sdtContent>
            </w:sdt>
            <w:r>
              <w:rPr>
                <w:rFonts w:ascii="仿宋" w:hAnsi="仿宋" w:eastAsia="仿宋" w:cs="Arial"/>
                <w:color w:val="auto"/>
                <w:kern w:val="0"/>
                <w:szCs w:val="21"/>
                <w:highlight w:val="none"/>
              </w:rPr>
              <w:t>A</w:t>
            </w:r>
            <w:r>
              <w:rPr>
                <w:rFonts w:hint="eastAsia" w:ascii="仿宋" w:hAnsi="仿宋" w:eastAsia="仿宋"/>
                <w:color w:val="auto"/>
                <w:szCs w:val="21"/>
                <w:highlight w:val="none"/>
              </w:rPr>
              <w:t>不组织。</w:t>
            </w:r>
          </w:p>
          <w:p>
            <w:pPr>
              <w:spacing w:line="400" w:lineRule="exact"/>
              <w:rPr>
                <w:color w:val="auto"/>
                <w:highlight w:val="none"/>
              </w:rPr>
            </w:pPr>
            <w:sdt>
              <w:sdtPr>
                <w:rPr>
                  <w:rFonts w:hint="eastAsia" w:ascii="仿宋" w:hAnsi="仿宋" w:eastAsia="仿宋" w:cs="Arial"/>
                  <w:color w:val="auto"/>
                  <w:kern w:val="0"/>
                  <w:szCs w:val="21"/>
                  <w:highlight w:val="none"/>
                </w:rPr>
                <w:id w:val="-999802974"/>
              </w:sdtPr>
              <w:sdtEndPr>
                <w:rPr>
                  <w:rFonts w:hint="eastAsia" w:ascii="仿宋" w:hAnsi="仿宋" w:eastAsia="仿宋" w:cs="Arial"/>
                  <w:color w:val="auto"/>
                  <w:kern w:val="0"/>
                  <w:szCs w:val="21"/>
                  <w:highlight w:val="none"/>
                </w:rPr>
              </w:sdtEndPr>
              <w:sdtContent>
                <w:r>
                  <w:rPr>
                    <w:rFonts w:ascii="Segoe UI Symbol" w:hAnsi="Segoe UI Symbol" w:eastAsia="仿宋" w:cs="Segoe UI Symbol"/>
                    <w:color w:val="auto"/>
                    <w:kern w:val="0"/>
                    <w:szCs w:val="21"/>
                    <w:highlight w:val="none"/>
                  </w:rPr>
                  <w:t>☐</w:t>
                </w:r>
              </w:sdtContent>
            </w:sdt>
            <w:r>
              <w:rPr>
                <w:rFonts w:ascii="仿宋" w:hAnsi="仿宋" w:eastAsia="仿宋"/>
                <w:color w:val="auto"/>
                <w:kern w:val="0"/>
                <w:szCs w:val="21"/>
                <w:highlight w:val="none"/>
              </w:rPr>
              <w:t>B组织，</w:t>
            </w:r>
            <w:r>
              <w:rPr>
                <w:rFonts w:hint="eastAsia" w:ascii="仿宋" w:hAnsi="仿宋" w:eastAsia="仿宋"/>
                <w:color w:val="auto"/>
                <w:szCs w:val="21"/>
                <w:highlight w:val="none"/>
              </w:rPr>
              <w:t>时间：</w:t>
            </w:r>
            <w:r>
              <w:rPr>
                <w:rFonts w:ascii="仿宋" w:hAnsi="仿宋" w:eastAsia="仿宋"/>
                <w:color w:val="auto"/>
                <w:szCs w:val="21"/>
                <w:highlight w:val="none"/>
              </w:rPr>
              <w:t>,地点：</w:t>
            </w:r>
            <w:r>
              <w:rPr>
                <w:rFonts w:hint="eastAsia" w:ascii="仿宋" w:hAnsi="仿宋" w:eastAsia="仿宋"/>
                <w:color w:val="auto"/>
                <w:szCs w:val="21"/>
                <w:highlight w:val="none"/>
              </w:rPr>
              <w:t>，联系人：，联系方式：。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rPr>
                <w:rFonts w:hint="default" w:eastAsia="宋体"/>
                <w:color w:val="auto"/>
                <w:highlight w:val="none"/>
                <w:lang w:val="en-US" w:eastAsia="zh-CN"/>
              </w:rPr>
            </w:pPr>
            <w:r>
              <w:rPr>
                <w:rFonts w:hint="eastAsia"/>
                <w:color w:val="auto"/>
                <w:highlight w:val="none"/>
                <w:lang w:val="en-US" w:eastAsia="zh-CN"/>
              </w:rPr>
              <w:t>13</w:t>
            </w:r>
          </w:p>
        </w:tc>
        <w:tc>
          <w:tcPr>
            <w:tcW w:w="1755" w:type="dxa"/>
            <w:vAlign w:val="center"/>
          </w:tcPr>
          <w:p>
            <w:pPr>
              <w:snapToGrid w:val="0"/>
              <w:jc w:val="center"/>
              <w:rPr>
                <w:color w:val="auto"/>
                <w:highlight w:val="none"/>
              </w:rPr>
            </w:pPr>
            <w:r>
              <w:rPr>
                <w:rFonts w:hint="eastAsia" w:ascii="仿宋" w:hAnsi="仿宋" w:eastAsia="仿宋" w:cs="仿宋_GB2312"/>
                <w:b/>
                <w:color w:val="auto"/>
                <w:szCs w:val="21"/>
                <w:highlight w:val="none"/>
              </w:rPr>
              <w:t>样品提供</w:t>
            </w:r>
          </w:p>
        </w:tc>
        <w:tc>
          <w:tcPr>
            <w:tcW w:w="6518" w:type="dxa"/>
            <w:vAlign w:val="center"/>
          </w:tcPr>
          <w:p>
            <w:pPr>
              <w:wordWrap w:val="0"/>
              <w:spacing w:line="400" w:lineRule="exact"/>
              <w:rPr>
                <w:rFonts w:ascii="仿宋" w:hAnsi="仿宋" w:eastAsia="仿宋"/>
                <w:color w:val="auto"/>
                <w:szCs w:val="21"/>
                <w:highlight w:val="none"/>
              </w:rPr>
            </w:pPr>
            <w:sdt>
              <w:sdtPr>
                <w:rPr>
                  <w:rFonts w:hint="eastAsia" w:ascii="仿宋" w:hAnsi="仿宋" w:eastAsia="仿宋" w:cs="Arial"/>
                  <w:color w:val="auto"/>
                  <w:kern w:val="0"/>
                  <w:szCs w:val="21"/>
                  <w:highlight w:val="none"/>
                </w:rPr>
                <w:id w:val="-1639946486"/>
              </w:sdtPr>
              <w:sdtEndPr>
                <w:rPr>
                  <w:rFonts w:hint="eastAsia" w:ascii="仿宋" w:hAnsi="仿宋" w:eastAsia="仿宋" w:cs="Arial"/>
                  <w:color w:val="auto"/>
                  <w:kern w:val="0"/>
                  <w:szCs w:val="21"/>
                  <w:highlight w:val="none"/>
                </w:rPr>
              </w:sdtEndPr>
              <w:sdtContent>
                <w:r>
                  <w:rPr>
                    <w:rFonts w:hint="eastAsia" w:ascii="仿宋" w:hAnsi="仿宋" w:eastAsia="仿宋" w:cs="Arial"/>
                    <w:color w:val="auto"/>
                    <w:kern w:val="0"/>
                    <w:szCs w:val="21"/>
                    <w:highlight w:val="none"/>
                  </w:rPr>
                  <w:sym w:font="Wingdings" w:char="F0FE"/>
                </w:r>
              </w:sdtContent>
            </w:sdt>
            <w:r>
              <w:rPr>
                <w:rFonts w:ascii="仿宋" w:hAnsi="仿宋" w:eastAsia="仿宋" w:cs="Arial"/>
                <w:color w:val="auto"/>
                <w:kern w:val="0"/>
                <w:szCs w:val="21"/>
                <w:highlight w:val="none"/>
              </w:rPr>
              <w:t>A</w:t>
            </w:r>
            <w:r>
              <w:rPr>
                <w:rFonts w:hint="eastAsia" w:ascii="仿宋" w:hAnsi="仿宋" w:eastAsia="仿宋"/>
                <w:color w:val="auto"/>
                <w:szCs w:val="21"/>
                <w:highlight w:val="none"/>
              </w:rPr>
              <w:t>不要求提供。</w:t>
            </w:r>
          </w:p>
          <w:p>
            <w:pPr>
              <w:wordWrap w:val="0"/>
              <w:spacing w:line="400" w:lineRule="exact"/>
              <w:rPr>
                <w:rFonts w:ascii="仿宋" w:hAnsi="仿宋" w:eastAsia="仿宋"/>
                <w:color w:val="auto"/>
                <w:kern w:val="0"/>
                <w:szCs w:val="21"/>
                <w:highlight w:val="none"/>
              </w:rPr>
            </w:pPr>
            <w:sdt>
              <w:sdtPr>
                <w:rPr>
                  <w:rFonts w:hint="eastAsia" w:ascii="仿宋" w:hAnsi="仿宋" w:eastAsia="仿宋" w:cs="Arial"/>
                  <w:color w:val="auto"/>
                  <w:kern w:val="0"/>
                  <w:szCs w:val="21"/>
                  <w:highlight w:val="none"/>
                </w:rPr>
                <w:id w:val="1026831988"/>
              </w:sdtPr>
              <w:sdtEndPr>
                <w:rPr>
                  <w:rFonts w:hint="eastAsia" w:ascii="仿宋" w:hAnsi="仿宋" w:eastAsia="仿宋" w:cs="Arial"/>
                  <w:color w:val="auto"/>
                  <w:kern w:val="0"/>
                  <w:szCs w:val="21"/>
                  <w:highlight w:val="none"/>
                </w:rPr>
              </w:sdtEndPr>
              <w:sdtContent>
                <w:r>
                  <w:rPr>
                    <w:rFonts w:ascii="Segoe UI Symbol" w:hAnsi="Segoe UI Symbol" w:eastAsia="仿宋" w:cs="Segoe UI Symbol"/>
                    <w:color w:val="auto"/>
                    <w:kern w:val="0"/>
                    <w:szCs w:val="21"/>
                    <w:highlight w:val="none"/>
                  </w:rPr>
                  <w:t>☐</w:t>
                </w:r>
              </w:sdtContent>
            </w:sdt>
            <w:r>
              <w:rPr>
                <w:rFonts w:ascii="仿宋" w:hAnsi="仿宋" w:eastAsia="仿宋"/>
                <w:color w:val="auto"/>
                <w:kern w:val="0"/>
                <w:szCs w:val="21"/>
                <w:highlight w:val="none"/>
              </w:rPr>
              <w:t>B</w:t>
            </w:r>
            <w:r>
              <w:rPr>
                <w:rFonts w:hint="eastAsia" w:ascii="仿宋" w:hAnsi="仿宋" w:eastAsia="仿宋"/>
                <w:color w:val="auto"/>
                <w:kern w:val="0"/>
                <w:szCs w:val="21"/>
                <w:highlight w:val="none"/>
              </w:rPr>
              <w:t>要求提供，</w:t>
            </w:r>
          </w:p>
          <w:p>
            <w:pPr>
              <w:wordWrap w:val="0"/>
              <w:spacing w:line="400" w:lineRule="exact"/>
              <w:rPr>
                <w:rFonts w:ascii="仿宋" w:hAnsi="仿宋" w:eastAsia="仿宋"/>
                <w:color w:val="auto"/>
                <w:kern w:val="0"/>
                <w:szCs w:val="21"/>
                <w:highlight w:val="none"/>
              </w:rPr>
            </w:pPr>
            <w:r>
              <w:rPr>
                <w:rFonts w:hint="eastAsia" w:ascii="仿宋" w:hAnsi="仿宋" w:eastAsia="仿宋"/>
                <w:color w:val="auto"/>
                <w:kern w:val="0"/>
                <w:szCs w:val="21"/>
                <w:highlight w:val="none"/>
              </w:rPr>
              <w:t>（</w:t>
            </w:r>
            <w:r>
              <w:rPr>
                <w:rFonts w:ascii="仿宋" w:hAnsi="仿宋" w:eastAsia="仿宋"/>
                <w:color w:val="auto"/>
                <w:kern w:val="0"/>
                <w:szCs w:val="21"/>
                <w:highlight w:val="none"/>
              </w:rPr>
              <w:t>1）</w:t>
            </w:r>
            <w:r>
              <w:rPr>
                <w:rFonts w:hint="eastAsia" w:ascii="仿宋" w:hAnsi="仿宋" w:eastAsia="仿宋"/>
                <w:snapToGrid w:val="0"/>
                <w:color w:val="auto"/>
                <w:kern w:val="28"/>
                <w:szCs w:val="21"/>
                <w:highlight w:val="none"/>
              </w:rPr>
              <w:t>样品：</w:t>
            </w:r>
            <w:r>
              <w:rPr>
                <w:rFonts w:hint="eastAsia" w:ascii="仿宋" w:hAnsi="仿宋" w:eastAsia="仿宋"/>
                <w:snapToGrid w:val="0"/>
                <w:color w:val="auto"/>
                <w:kern w:val="28"/>
                <w:szCs w:val="21"/>
                <w:highlight w:val="none"/>
                <w:u w:val="single"/>
              </w:rPr>
              <w:t xml:space="preserve">    /   </w:t>
            </w:r>
            <w:r>
              <w:rPr>
                <w:rFonts w:hint="eastAsia" w:ascii="仿宋" w:hAnsi="仿宋" w:eastAsia="仿宋"/>
                <w:color w:val="auto"/>
                <w:kern w:val="0"/>
                <w:szCs w:val="21"/>
                <w:highlight w:val="none"/>
              </w:rPr>
              <w:t>；</w:t>
            </w:r>
          </w:p>
          <w:p>
            <w:pPr>
              <w:wordWrap w:val="0"/>
              <w:spacing w:line="400" w:lineRule="exact"/>
              <w:rPr>
                <w:rFonts w:ascii="仿宋" w:hAnsi="仿宋" w:eastAsia="仿宋"/>
                <w:color w:val="auto"/>
                <w:kern w:val="0"/>
                <w:szCs w:val="21"/>
                <w:highlight w:val="none"/>
              </w:rPr>
            </w:pPr>
            <w:r>
              <w:rPr>
                <w:rFonts w:hint="eastAsia" w:ascii="仿宋" w:hAnsi="仿宋" w:eastAsia="仿宋"/>
                <w:color w:val="auto"/>
                <w:kern w:val="0"/>
                <w:szCs w:val="21"/>
                <w:highlight w:val="none"/>
              </w:rPr>
              <w:t>（</w:t>
            </w:r>
            <w:r>
              <w:rPr>
                <w:rFonts w:ascii="仿宋" w:hAnsi="仿宋" w:eastAsia="仿宋"/>
                <w:color w:val="auto"/>
                <w:kern w:val="0"/>
                <w:szCs w:val="21"/>
                <w:highlight w:val="none"/>
              </w:rPr>
              <w:t>2）</w:t>
            </w:r>
            <w:r>
              <w:rPr>
                <w:rFonts w:hint="eastAsia" w:ascii="仿宋" w:hAnsi="仿宋" w:eastAsia="仿宋"/>
                <w:snapToGrid w:val="0"/>
                <w:color w:val="auto"/>
                <w:kern w:val="28"/>
                <w:szCs w:val="21"/>
                <w:highlight w:val="none"/>
              </w:rPr>
              <w:t>样品制作的标准和要求：</w:t>
            </w:r>
            <w:r>
              <w:rPr>
                <w:rFonts w:hint="eastAsia" w:ascii="仿宋" w:hAnsi="仿宋" w:eastAsia="仿宋"/>
                <w:snapToGrid w:val="0"/>
                <w:color w:val="auto"/>
                <w:kern w:val="28"/>
                <w:szCs w:val="21"/>
                <w:highlight w:val="none"/>
                <w:u w:val="single"/>
              </w:rPr>
              <w:t xml:space="preserve">    /   </w:t>
            </w:r>
            <w:r>
              <w:rPr>
                <w:rFonts w:hint="eastAsia" w:ascii="仿宋" w:hAnsi="仿宋" w:eastAsia="仿宋"/>
                <w:color w:val="auto"/>
                <w:kern w:val="0"/>
                <w:szCs w:val="21"/>
                <w:highlight w:val="none"/>
              </w:rPr>
              <w:t>；</w:t>
            </w:r>
          </w:p>
          <w:p>
            <w:pPr>
              <w:wordWrap w:val="0"/>
              <w:spacing w:line="400" w:lineRule="exact"/>
              <w:rPr>
                <w:rFonts w:ascii="仿宋" w:hAnsi="仿宋" w:eastAsia="仿宋"/>
                <w:color w:val="auto"/>
                <w:kern w:val="0"/>
                <w:szCs w:val="21"/>
                <w:highlight w:val="none"/>
              </w:rPr>
            </w:pPr>
            <w:r>
              <w:rPr>
                <w:rFonts w:hint="eastAsia" w:ascii="仿宋" w:hAnsi="仿宋" w:eastAsia="仿宋"/>
                <w:color w:val="auto"/>
                <w:kern w:val="0"/>
                <w:szCs w:val="21"/>
                <w:highlight w:val="none"/>
              </w:rPr>
              <w:t>（</w:t>
            </w:r>
            <w:r>
              <w:rPr>
                <w:rFonts w:ascii="仿宋" w:hAnsi="仿宋" w:eastAsia="仿宋"/>
                <w:color w:val="auto"/>
                <w:kern w:val="0"/>
                <w:szCs w:val="21"/>
                <w:highlight w:val="none"/>
              </w:rPr>
              <w:t>3）样品的评审方法以及评审标准</w:t>
            </w:r>
            <w:r>
              <w:rPr>
                <w:rFonts w:hint="eastAsia" w:ascii="仿宋" w:hAnsi="仿宋" w:eastAsia="仿宋"/>
                <w:snapToGrid w:val="0"/>
                <w:color w:val="auto"/>
                <w:kern w:val="28"/>
                <w:szCs w:val="21"/>
                <w:highlight w:val="none"/>
              </w:rPr>
              <w:t>：详见</w:t>
            </w:r>
            <w:r>
              <w:rPr>
                <w:rFonts w:hint="eastAsia" w:ascii="仿宋" w:hAnsi="仿宋" w:eastAsia="仿宋"/>
                <w:color w:val="auto"/>
                <w:szCs w:val="21"/>
                <w:highlight w:val="none"/>
                <w:u w:val="single"/>
              </w:rPr>
              <w:t>评标办法</w:t>
            </w:r>
            <w:r>
              <w:rPr>
                <w:rFonts w:hint="eastAsia" w:ascii="仿宋" w:hAnsi="仿宋" w:eastAsia="仿宋"/>
                <w:color w:val="auto"/>
                <w:kern w:val="0"/>
                <w:szCs w:val="21"/>
                <w:highlight w:val="none"/>
              </w:rPr>
              <w:t>；</w:t>
            </w:r>
          </w:p>
          <w:p>
            <w:pPr>
              <w:wordWrap w:val="0"/>
              <w:spacing w:line="400" w:lineRule="exact"/>
              <w:rPr>
                <w:rFonts w:ascii="仿宋" w:hAnsi="仿宋" w:eastAsia="仿宋"/>
                <w:color w:val="auto"/>
                <w:kern w:val="0"/>
                <w:szCs w:val="21"/>
                <w:highlight w:val="none"/>
              </w:rPr>
            </w:pPr>
            <w:r>
              <w:rPr>
                <w:rFonts w:hint="eastAsia" w:ascii="仿宋" w:hAnsi="仿宋" w:eastAsia="仿宋"/>
                <w:color w:val="auto"/>
                <w:kern w:val="0"/>
                <w:szCs w:val="21"/>
                <w:highlight w:val="none"/>
              </w:rPr>
              <w:t>（</w:t>
            </w:r>
            <w:r>
              <w:rPr>
                <w:rFonts w:ascii="仿宋" w:hAnsi="仿宋" w:eastAsia="仿宋"/>
                <w:color w:val="auto"/>
                <w:kern w:val="0"/>
                <w:szCs w:val="21"/>
                <w:highlight w:val="none"/>
              </w:rPr>
              <w:t>4）是否需要随样品提交检测报告</w:t>
            </w:r>
            <w:r>
              <w:rPr>
                <w:rFonts w:hint="eastAsia" w:ascii="仿宋" w:hAnsi="仿宋" w:eastAsia="仿宋"/>
                <w:color w:val="auto"/>
                <w:kern w:val="0"/>
                <w:szCs w:val="21"/>
                <w:highlight w:val="none"/>
              </w:rPr>
              <w:t>：</w:t>
            </w:r>
            <w:sdt>
              <w:sdtPr>
                <w:rPr>
                  <w:rFonts w:hint="eastAsia" w:ascii="仿宋" w:hAnsi="仿宋" w:eastAsia="仿宋" w:cs="Arial"/>
                  <w:color w:val="auto"/>
                  <w:kern w:val="0"/>
                  <w:szCs w:val="21"/>
                  <w:highlight w:val="none"/>
                </w:rPr>
                <w:id w:val="1303421454"/>
              </w:sdtPr>
              <w:sdtEndPr>
                <w:rPr>
                  <w:rFonts w:hint="eastAsia" w:ascii="仿宋" w:hAnsi="仿宋" w:eastAsia="仿宋" w:cs="Arial"/>
                  <w:color w:val="auto"/>
                  <w:kern w:val="0"/>
                  <w:szCs w:val="21"/>
                  <w:highlight w:val="none"/>
                </w:rPr>
              </w:sdtEndPr>
              <w:sdtContent>
                <w:r>
                  <w:rPr>
                    <w:rFonts w:ascii="仿宋" w:hAnsi="仿宋" w:eastAsia="仿宋" w:cs="Arial"/>
                    <w:color w:val="auto"/>
                    <w:kern w:val="0"/>
                    <w:szCs w:val="21"/>
                    <w:highlight w:val="none"/>
                  </w:rPr>
                  <w:sym w:font="Wingdings" w:char="00A8"/>
                </w:r>
              </w:sdtContent>
            </w:sdt>
            <w:r>
              <w:rPr>
                <w:rFonts w:ascii="仿宋" w:hAnsi="仿宋" w:eastAsia="仿宋"/>
                <w:color w:val="auto"/>
                <w:kern w:val="0"/>
                <w:szCs w:val="21"/>
                <w:highlight w:val="none"/>
              </w:rPr>
              <w:t>否；</w:t>
            </w:r>
            <w:sdt>
              <w:sdtPr>
                <w:rPr>
                  <w:rFonts w:hint="eastAsia" w:ascii="仿宋" w:hAnsi="仿宋" w:eastAsia="仿宋" w:cs="Arial"/>
                  <w:color w:val="auto"/>
                  <w:kern w:val="0"/>
                  <w:szCs w:val="21"/>
                  <w:highlight w:val="none"/>
                </w:rPr>
                <w:id w:val="1621728433"/>
              </w:sdtPr>
              <w:sdtEndPr>
                <w:rPr>
                  <w:rFonts w:hint="eastAsia" w:ascii="仿宋" w:hAnsi="仿宋" w:eastAsia="仿宋" w:cs="Arial"/>
                  <w:color w:val="auto"/>
                  <w:kern w:val="0"/>
                  <w:szCs w:val="21"/>
                  <w:highlight w:val="none"/>
                </w:rPr>
              </w:sdtEndPr>
              <w:sdtContent>
                <w:r>
                  <w:rPr>
                    <w:rFonts w:ascii="Segoe UI Symbol" w:hAnsi="Segoe UI Symbol" w:eastAsia="仿宋" w:cs="Segoe UI Symbol"/>
                    <w:color w:val="auto"/>
                    <w:kern w:val="0"/>
                    <w:szCs w:val="21"/>
                    <w:highlight w:val="none"/>
                  </w:rPr>
                  <w:t>☐</w:t>
                </w:r>
              </w:sdtContent>
            </w:sdt>
            <w:r>
              <w:rPr>
                <w:rFonts w:ascii="仿宋" w:hAnsi="仿宋" w:eastAsia="仿宋"/>
                <w:color w:val="auto"/>
                <w:kern w:val="0"/>
                <w:szCs w:val="21"/>
                <w:highlight w:val="none"/>
              </w:rPr>
              <w:t>是，检测机构的要求</w:t>
            </w:r>
            <w:r>
              <w:rPr>
                <w:rFonts w:hint="eastAsia" w:ascii="仿宋" w:hAnsi="仿宋" w:eastAsia="仿宋"/>
                <w:color w:val="auto"/>
                <w:szCs w:val="21"/>
                <w:highlight w:val="none"/>
              </w:rPr>
              <w:t>：</w:t>
            </w:r>
            <w:r>
              <w:rPr>
                <w:rFonts w:hint="eastAsia" w:ascii="仿宋" w:hAnsi="仿宋" w:eastAsia="仿宋"/>
                <w:color w:val="auto"/>
                <w:szCs w:val="21"/>
                <w:highlight w:val="none"/>
                <w:u w:val="single"/>
              </w:rPr>
              <w:t xml:space="preserve">    /    </w:t>
            </w:r>
            <w:r>
              <w:rPr>
                <w:rFonts w:hint="eastAsia" w:ascii="仿宋" w:hAnsi="仿宋" w:eastAsia="仿宋"/>
                <w:color w:val="auto"/>
                <w:kern w:val="0"/>
                <w:szCs w:val="21"/>
                <w:highlight w:val="none"/>
              </w:rPr>
              <w:t>；检测内容</w:t>
            </w:r>
            <w:r>
              <w:rPr>
                <w:rFonts w:hint="eastAsia" w:ascii="仿宋" w:hAnsi="仿宋" w:eastAsia="仿宋"/>
                <w:color w:val="auto"/>
                <w:szCs w:val="21"/>
                <w:highlight w:val="none"/>
              </w:rPr>
              <w:t>：</w:t>
            </w:r>
            <w:r>
              <w:rPr>
                <w:rFonts w:hint="eastAsia" w:ascii="仿宋" w:hAnsi="仿宋" w:eastAsia="仿宋"/>
                <w:color w:val="auto"/>
                <w:szCs w:val="21"/>
                <w:highlight w:val="none"/>
                <w:u w:val="single"/>
              </w:rPr>
              <w:t xml:space="preserve">      /    </w:t>
            </w:r>
            <w:r>
              <w:rPr>
                <w:rFonts w:hint="eastAsia" w:ascii="仿宋" w:hAnsi="仿宋" w:eastAsia="仿宋"/>
                <w:color w:val="auto"/>
                <w:kern w:val="0"/>
                <w:szCs w:val="21"/>
                <w:highlight w:val="none"/>
              </w:rPr>
              <w:t>。</w:t>
            </w:r>
          </w:p>
          <w:p>
            <w:pPr>
              <w:wordWrap w:val="0"/>
              <w:spacing w:line="400" w:lineRule="exact"/>
              <w:rPr>
                <w:rFonts w:ascii="仿宋" w:hAnsi="仿宋" w:eastAsia="仿宋"/>
                <w:color w:val="auto"/>
                <w:szCs w:val="21"/>
                <w:highlight w:val="none"/>
              </w:rPr>
            </w:pPr>
            <w:r>
              <w:rPr>
                <w:rFonts w:hint="eastAsia" w:ascii="仿宋" w:hAnsi="仿宋" w:eastAsia="仿宋"/>
                <w:color w:val="auto"/>
                <w:szCs w:val="21"/>
                <w:highlight w:val="none"/>
              </w:rPr>
              <w:t>（</w:t>
            </w:r>
            <w:r>
              <w:rPr>
                <w:rFonts w:ascii="仿宋" w:hAnsi="仿宋" w:eastAsia="仿宋"/>
                <w:color w:val="auto"/>
                <w:szCs w:val="21"/>
                <w:highlight w:val="none"/>
              </w:rPr>
              <w:t>5）提供样品的时间：</w:t>
            </w:r>
            <w:r>
              <w:rPr>
                <w:rFonts w:hint="eastAsia" w:ascii="仿宋" w:hAnsi="仿宋" w:eastAsia="仿宋"/>
                <w:color w:val="auto"/>
                <w:szCs w:val="21"/>
                <w:highlight w:val="none"/>
                <w:u w:val="single"/>
              </w:rPr>
              <w:t xml:space="preserve">  / </w:t>
            </w:r>
            <w:r>
              <w:rPr>
                <w:rFonts w:hint="eastAsia" w:ascii="仿宋" w:hAnsi="仿宋" w:eastAsia="仿宋"/>
                <w:color w:val="auto"/>
                <w:kern w:val="0"/>
                <w:szCs w:val="21"/>
                <w:highlight w:val="none"/>
              </w:rPr>
              <w:t>；地点：</w:t>
            </w:r>
            <w:r>
              <w:rPr>
                <w:rFonts w:hint="eastAsia" w:ascii="仿宋" w:hAnsi="仿宋" w:eastAsia="仿宋"/>
                <w:color w:val="auto"/>
                <w:kern w:val="0"/>
                <w:szCs w:val="21"/>
                <w:highlight w:val="none"/>
                <w:u w:val="single"/>
              </w:rPr>
              <w:t xml:space="preserve">  / </w:t>
            </w:r>
            <w:r>
              <w:rPr>
                <w:rFonts w:hint="eastAsia" w:ascii="仿宋" w:hAnsi="仿宋" w:eastAsia="仿宋"/>
                <w:color w:val="auto"/>
                <w:kern w:val="0"/>
                <w:szCs w:val="21"/>
                <w:highlight w:val="none"/>
              </w:rPr>
              <w:t>；联系人</w:t>
            </w:r>
            <w:r>
              <w:rPr>
                <w:rFonts w:hint="eastAsia" w:ascii="仿宋" w:hAnsi="仿宋" w:eastAsia="仿宋"/>
                <w:color w:val="auto"/>
                <w:szCs w:val="21"/>
                <w:highlight w:val="none"/>
              </w:rPr>
              <w:t>：</w:t>
            </w:r>
            <w:r>
              <w:rPr>
                <w:rFonts w:hint="eastAsia" w:ascii="仿宋" w:hAnsi="仿宋" w:eastAsia="仿宋"/>
                <w:color w:val="auto"/>
                <w:szCs w:val="21"/>
                <w:highlight w:val="none"/>
                <w:u w:val="single"/>
              </w:rPr>
              <w:t xml:space="preserve">  / </w:t>
            </w:r>
            <w:r>
              <w:rPr>
                <w:rFonts w:hint="eastAsia" w:ascii="仿宋" w:hAnsi="仿宋" w:eastAsia="仿宋"/>
                <w:color w:val="auto"/>
                <w:szCs w:val="21"/>
                <w:highlight w:val="none"/>
              </w:rPr>
              <w:t>，</w:t>
            </w:r>
            <w:r>
              <w:rPr>
                <w:rFonts w:hint="eastAsia" w:ascii="仿宋" w:hAnsi="仿宋" w:eastAsia="仿宋"/>
                <w:color w:val="auto"/>
                <w:kern w:val="28"/>
                <w:szCs w:val="21"/>
                <w:highlight w:val="none"/>
              </w:rPr>
              <w:t>联系电话：</w:t>
            </w:r>
            <w:r>
              <w:rPr>
                <w:rFonts w:hint="eastAsia" w:ascii="仿宋" w:hAnsi="仿宋" w:eastAsia="仿宋"/>
                <w:color w:val="auto"/>
                <w:kern w:val="28"/>
                <w:szCs w:val="21"/>
                <w:highlight w:val="none"/>
                <w:u w:val="single"/>
              </w:rPr>
              <w:t xml:space="preserve">  /  </w:t>
            </w:r>
            <w:r>
              <w:rPr>
                <w:rFonts w:hint="eastAsia" w:ascii="仿宋" w:hAnsi="仿宋" w:eastAsia="仿宋"/>
                <w:color w:val="auto"/>
                <w:szCs w:val="21"/>
                <w:highlight w:val="none"/>
              </w:rPr>
              <w:t>。请投标人在上述时间内提供样品并按规定位置安装完毕。超过截止时间的，采购人或采购代理机构将不予接收，并将清场并封闭样品现场。</w:t>
            </w:r>
          </w:p>
          <w:p>
            <w:pPr>
              <w:wordWrap w:val="0"/>
              <w:spacing w:line="400" w:lineRule="exact"/>
              <w:rPr>
                <w:rFonts w:ascii="仿宋" w:hAnsi="仿宋" w:eastAsia="仿宋"/>
                <w:color w:val="auto"/>
                <w:szCs w:val="21"/>
                <w:highlight w:val="none"/>
              </w:rPr>
            </w:pPr>
            <w:r>
              <w:rPr>
                <w:rFonts w:ascii="仿宋" w:hAnsi="仿宋" w:eastAsia="仿宋"/>
                <w:color w:val="auto"/>
                <w:szCs w:val="21"/>
                <w:highlight w:val="none"/>
              </w:rPr>
              <w:t xml:space="preserve"> (6)采购活动结束后，对于未中标人提供的样品，</w:t>
            </w:r>
            <w:r>
              <w:rPr>
                <w:rFonts w:hint="eastAsia" w:ascii="仿宋" w:hAnsi="仿宋" w:eastAsia="仿宋"/>
                <w:color w:val="auto"/>
                <w:szCs w:val="21"/>
                <w:highlight w:val="none"/>
              </w:rPr>
              <w:t>采购人、采购机构将通知</w:t>
            </w:r>
            <w:r>
              <w:rPr>
                <w:rFonts w:ascii="仿宋" w:hAnsi="仿宋" w:eastAsia="仿宋"/>
                <w:color w:val="auto"/>
                <w:szCs w:val="21"/>
                <w:highlight w:val="none"/>
              </w:rPr>
              <w:t>未中标人</w:t>
            </w:r>
            <w:r>
              <w:rPr>
                <w:rFonts w:hint="eastAsia" w:ascii="仿宋" w:hAnsi="仿宋" w:eastAsia="仿宋"/>
                <w:color w:val="auto"/>
                <w:szCs w:val="21"/>
                <w:highlight w:val="none"/>
              </w:rPr>
              <w:t>在规定的时间内取回，逾期未取回的，采购人、采购机构不负保管义务</w:t>
            </w:r>
            <w:r>
              <w:rPr>
                <w:rFonts w:ascii="仿宋" w:hAnsi="仿宋" w:eastAsia="仿宋"/>
                <w:color w:val="auto"/>
                <w:szCs w:val="21"/>
                <w:highlight w:val="none"/>
              </w:rPr>
              <w:t>；对于中标人提供的样品，</w:t>
            </w:r>
            <w:r>
              <w:rPr>
                <w:rFonts w:hint="eastAsia" w:ascii="仿宋" w:hAnsi="仿宋" w:eastAsia="仿宋"/>
                <w:color w:val="auto"/>
                <w:szCs w:val="21"/>
                <w:highlight w:val="none"/>
              </w:rPr>
              <w:t>采购人将进</w:t>
            </w:r>
            <w:r>
              <w:rPr>
                <w:rFonts w:ascii="仿宋" w:hAnsi="仿宋" w:eastAsia="仿宋"/>
                <w:color w:val="auto"/>
                <w:szCs w:val="21"/>
                <w:highlight w:val="none"/>
              </w:rPr>
              <w:t>行保管、封存，并作为履约验收的参考。</w:t>
            </w:r>
          </w:p>
          <w:p>
            <w:pPr>
              <w:wordWrap w:val="0"/>
              <w:spacing w:line="400" w:lineRule="exact"/>
              <w:rPr>
                <w:color w:val="auto"/>
                <w:highlight w:val="none"/>
              </w:rPr>
            </w:pPr>
            <w:r>
              <w:rPr>
                <w:rFonts w:hint="eastAsia" w:ascii="仿宋" w:hAnsi="仿宋" w:eastAsia="仿宋"/>
                <w:color w:val="auto"/>
                <w:szCs w:val="21"/>
                <w:highlight w:val="none"/>
              </w:rPr>
              <w:t>（</w:t>
            </w:r>
            <w:r>
              <w:rPr>
                <w:rFonts w:ascii="仿宋" w:hAnsi="仿宋" w:eastAsia="仿宋"/>
                <w:color w:val="auto"/>
                <w:szCs w:val="21"/>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rPr>
                <w:rFonts w:hint="default" w:eastAsia="宋体"/>
                <w:color w:val="auto"/>
                <w:highlight w:val="none"/>
                <w:lang w:val="en-US" w:eastAsia="zh-CN"/>
              </w:rPr>
            </w:pPr>
            <w:r>
              <w:rPr>
                <w:rFonts w:hint="eastAsia"/>
                <w:color w:val="auto"/>
                <w:highlight w:val="none"/>
                <w:lang w:val="en-US" w:eastAsia="zh-CN"/>
              </w:rPr>
              <w:t>14</w:t>
            </w:r>
          </w:p>
        </w:tc>
        <w:tc>
          <w:tcPr>
            <w:tcW w:w="1755" w:type="dxa"/>
            <w:vAlign w:val="center"/>
          </w:tcPr>
          <w:p>
            <w:pPr>
              <w:snapToGrid w:val="0"/>
              <w:jc w:val="center"/>
              <w:rPr>
                <w:color w:val="auto"/>
                <w:highlight w:val="none"/>
              </w:rPr>
            </w:pPr>
            <w:r>
              <w:rPr>
                <w:rFonts w:hint="eastAsia" w:ascii="仿宋" w:hAnsi="仿宋" w:eastAsia="仿宋" w:cs="仿宋_GB2312"/>
                <w:b/>
                <w:color w:val="auto"/>
                <w:szCs w:val="21"/>
                <w:highlight w:val="none"/>
              </w:rPr>
              <w:t>方案讲解演示</w:t>
            </w:r>
          </w:p>
        </w:tc>
        <w:tc>
          <w:tcPr>
            <w:tcW w:w="6518" w:type="dxa"/>
            <w:vAlign w:val="center"/>
          </w:tcPr>
          <w:p>
            <w:pPr>
              <w:spacing w:line="400" w:lineRule="exact"/>
              <w:rPr>
                <w:rFonts w:ascii="仿宋" w:hAnsi="仿宋" w:eastAsia="仿宋"/>
                <w:color w:val="auto"/>
                <w:szCs w:val="21"/>
                <w:highlight w:val="none"/>
              </w:rPr>
            </w:pPr>
            <w:sdt>
              <w:sdtPr>
                <w:rPr>
                  <w:rFonts w:hint="eastAsia" w:ascii="仿宋" w:hAnsi="仿宋" w:eastAsia="仿宋" w:cs="Arial"/>
                  <w:color w:val="auto"/>
                  <w:kern w:val="0"/>
                  <w:szCs w:val="21"/>
                  <w:highlight w:val="none"/>
                </w:rPr>
                <w:id w:val="-1859348549"/>
              </w:sdtPr>
              <w:sdtEndPr>
                <w:rPr>
                  <w:rFonts w:hint="eastAsia" w:ascii="仿宋" w:hAnsi="仿宋" w:eastAsia="仿宋" w:cs="Arial"/>
                  <w:color w:val="auto"/>
                  <w:kern w:val="0"/>
                  <w:szCs w:val="21"/>
                  <w:highlight w:val="none"/>
                </w:rPr>
              </w:sdtEndPr>
              <w:sdtContent>
                <w:sdt>
                  <w:sdtPr>
                    <w:rPr>
                      <w:rFonts w:hint="eastAsia" w:ascii="仿宋" w:hAnsi="仿宋" w:eastAsia="仿宋" w:cs="Arial"/>
                      <w:color w:val="auto"/>
                      <w:kern w:val="0"/>
                      <w:szCs w:val="21"/>
                      <w:highlight w:val="none"/>
                    </w:rPr>
                    <w:id w:val="-14852146"/>
                  </w:sdtPr>
                  <w:sdtEndPr>
                    <w:rPr>
                      <w:rFonts w:hint="eastAsia" w:ascii="仿宋" w:hAnsi="仿宋" w:eastAsia="仿宋" w:cs="Arial"/>
                      <w:color w:val="auto"/>
                      <w:kern w:val="0"/>
                      <w:szCs w:val="21"/>
                      <w:highlight w:val="none"/>
                    </w:rPr>
                  </w:sdtEndPr>
                  <w:sdtContent>
                    <w:r>
                      <w:rPr>
                        <w:rFonts w:hint="eastAsia" w:ascii="仿宋" w:hAnsi="仿宋" w:eastAsia="仿宋" w:cs="Arial"/>
                        <w:color w:val="auto"/>
                        <w:kern w:val="0"/>
                        <w:szCs w:val="21"/>
                        <w:highlight w:val="none"/>
                      </w:rPr>
                      <w:sym w:font="Wingdings" w:char="F0FE"/>
                    </w:r>
                  </w:sdtContent>
                </w:sdt>
              </w:sdtContent>
            </w:sdt>
            <w:r>
              <w:rPr>
                <w:rFonts w:ascii="仿宋" w:hAnsi="仿宋" w:eastAsia="仿宋" w:cs="Arial"/>
                <w:color w:val="auto"/>
                <w:kern w:val="0"/>
                <w:szCs w:val="21"/>
                <w:highlight w:val="none"/>
              </w:rPr>
              <w:t>A</w:t>
            </w:r>
            <w:r>
              <w:rPr>
                <w:rFonts w:hint="eastAsia" w:ascii="仿宋" w:hAnsi="仿宋" w:eastAsia="仿宋"/>
                <w:color w:val="auto"/>
                <w:szCs w:val="21"/>
                <w:highlight w:val="none"/>
              </w:rPr>
              <w:t>不组织。</w:t>
            </w:r>
          </w:p>
          <w:p>
            <w:pPr>
              <w:spacing w:line="400" w:lineRule="exact"/>
              <w:rPr>
                <w:rFonts w:ascii="仿宋" w:hAnsi="仿宋" w:eastAsia="仿宋"/>
                <w:color w:val="auto"/>
                <w:kern w:val="0"/>
                <w:szCs w:val="21"/>
                <w:highlight w:val="none"/>
              </w:rPr>
            </w:pPr>
            <w:sdt>
              <w:sdtPr>
                <w:rPr>
                  <w:rFonts w:hint="eastAsia" w:ascii="仿宋" w:hAnsi="仿宋" w:eastAsia="仿宋" w:cs="Arial"/>
                  <w:color w:val="auto"/>
                  <w:kern w:val="0"/>
                  <w:szCs w:val="21"/>
                  <w:highlight w:val="none"/>
                </w:rPr>
                <w:id w:val="1174071719"/>
              </w:sdtPr>
              <w:sdtEndPr>
                <w:rPr>
                  <w:rFonts w:hint="eastAsia" w:ascii="仿宋" w:hAnsi="仿宋" w:eastAsia="仿宋" w:cs="Arial"/>
                  <w:color w:val="auto"/>
                  <w:kern w:val="0"/>
                  <w:szCs w:val="21"/>
                  <w:highlight w:val="none"/>
                </w:rPr>
              </w:sdtEndPr>
              <w:sdtContent>
                <w:r>
                  <w:rPr>
                    <w:rFonts w:ascii="Segoe UI Symbol" w:hAnsi="Segoe UI Symbol" w:eastAsia="仿宋" w:cs="Segoe UI Symbol"/>
                    <w:color w:val="auto"/>
                    <w:kern w:val="0"/>
                    <w:szCs w:val="21"/>
                    <w:highlight w:val="none"/>
                  </w:rPr>
                  <w:t>☐</w:t>
                </w:r>
              </w:sdtContent>
            </w:sdt>
            <w:r>
              <w:rPr>
                <w:rFonts w:ascii="仿宋" w:hAnsi="仿宋" w:eastAsia="仿宋"/>
                <w:color w:val="auto"/>
                <w:kern w:val="0"/>
                <w:szCs w:val="21"/>
                <w:highlight w:val="none"/>
              </w:rPr>
              <w:t>B组织。</w:t>
            </w:r>
          </w:p>
          <w:p>
            <w:pPr>
              <w:snapToGrid w:val="0"/>
              <w:spacing w:line="400" w:lineRule="exact"/>
              <w:rPr>
                <w:rFonts w:ascii="仿宋" w:hAnsi="仿宋" w:eastAsia="仿宋"/>
                <w:color w:val="auto"/>
                <w:kern w:val="0"/>
                <w:szCs w:val="21"/>
                <w:highlight w:val="none"/>
              </w:rPr>
            </w:pPr>
            <w:r>
              <w:rPr>
                <w:rFonts w:hint="eastAsia" w:ascii="仿宋" w:hAnsi="仿宋" w:eastAsia="仿宋"/>
                <w:color w:val="auto"/>
                <w:kern w:val="0"/>
                <w:szCs w:val="21"/>
                <w:highlight w:val="none"/>
              </w:rPr>
              <w:t>（</w:t>
            </w:r>
            <w:r>
              <w:rPr>
                <w:rFonts w:ascii="仿宋" w:hAnsi="仿宋" w:eastAsia="仿宋"/>
                <w:color w:val="auto"/>
                <w:kern w:val="0"/>
                <w:szCs w:val="21"/>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400" w:lineRule="exact"/>
              <w:rPr>
                <w:rFonts w:ascii="仿宋" w:hAnsi="仿宋" w:eastAsia="仿宋"/>
                <w:color w:val="auto"/>
                <w:kern w:val="0"/>
                <w:szCs w:val="21"/>
                <w:highlight w:val="none"/>
              </w:rPr>
            </w:pPr>
            <w:r>
              <w:rPr>
                <w:rFonts w:hint="eastAsia" w:ascii="仿宋" w:hAnsi="仿宋" w:eastAsia="仿宋"/>
                <w:color w:val="auto"/>
                <w:kern w:val="0"/>
                <w:szCs w:val="21"/>
                <w:highlight w:val="none"/>
              </w:rPr>
              <w:t>（</w:t>
            </w:r>
            <w:r>
              <w:rPr>
                <w:rFonts w:ascii="仿宋" w:hAnsi="仿宋" w:eastAsia="仿宋"/>
                <w:color w:val="auto"/>
                <w:kern w:val="0"/>
                <w:szCs w:val="21"/>
                <w:highlight w:val="none"/>
              </w:rPr>
              <w:t>2）方案讲解演示可选择</w:t>
            </w:r>
            <w:r>
              <w:rPr>
                <w:rFonts w:hint="eastAsia" w:ascii="仿宋" w:hAnsi="仿宋" w:eastAsia="仿宋"/>
                <w:color w:val="auto"/>
                <w:kern w:val="0"/>
                <w:szCs w:val="21"/>
                <w:highlight w:val="none"/>
              </w:rPr>
              <w:t>以下其中一种方式：</w:t>
            </w:r>
          </w:p>
          <w:p>
            <w:pPr>
              <w:snapToGrid w:val="0"/>
              <w:spacing w:line="400" w:lineRule="exact"/>
              <w:rPr>
                <w:rFonts w:ascii="仿宋" w:hAnsi="仿宋" w:eastAsia="仿宋"/>
                <w:color w:val="auto"/>
                <w:kern w:val="0"/>
                <w:szCs w:val="21"/>
                <w:highlight w:val="none"/>
              </w:rPr>
            </w:pPr>
            <w:r>
              <w:rPr>
                <w:rFonts w:hint="eastAsia" w:ascii="仿宋" w:hAnsi="仿宋" w:eastAsia="仿宋"/>
                <w:color w:val="auto"/>
                <w:kern w:val="0"/>
                <w:szCs w:val="21"/>
                <w:highlight w:val="none"/>
              </w:rPr>
              <w:t>方式一：政采云平台在线讲解演示。政采云平台在线讲解需投标人根据政采云平台操作要求做好准备工作，提前完善软硬件配置环境。</w:t>
            </w:r>
          </w:p>
          <w:p>
            <w:pPr>
              <w:snapToGrid w:val="0"/>
              <w:spacing w:line="400" w:lineRule="exact"/>
              <w:rPr>
                <w:rFonts w:ascii="仿宋" w:hAnsi="仿宋" w:eastAsia="仿宋"/>
                <w:color w:val="auto"/>
                <w:kern w:val="0"/>
                <w:szCs w:val="21"/>
                <w:highlight w:val="none"/>
              </w:rPr>
            </w:pPr>
            <w:r>
              <w:rPr>
                <w:rFonts w:hint="eastAsia" w:ascii="仿宋" w:hAnsi="仿宋" w:eastAsia="仿宋"/>
                <w:color w:val="auto"/>
                <w:kern w:val="0"/>
                <w:szCs w:val="21"/>
                <w:highlight w:val="none"/>
              </w:rPr>
              <w:t>方式二：采购代理机构现场讲解演示。现场讲解地点为，讲解演示所用电脑等设备由投标人自备。现场讲解演示人员进场时提供讲解人员名单（加盖公章）及身份证明，否则不得讲解演示。</w:t>
            </w:r>
          </w:p>
          <w:p>
            <w:pPr>
              <w:snapToGrid w:val="0"/>
              <w:spacing w:line="400" w:lineRule="exact"/>
              <w:rPr>
                <w:color w:val="auto"/>
                <w:highlight w:val="none"/>
              </w:rPr>
            </w:pPr>
            <w:r>
              <w:rPr>
                <w:rFonts w:hint="eastAsia" w:ascii="仿宋" w:hAnsi="仿宋" w:eastAsia="仿宋"/>
                <w:color w:val="auto"/>
                <w:kern w:val="0"/>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rPr>
                <w:rFonts w:hint="default" w:eastAsia="仿宋"/>
                <w:color w:val="auto"/>
                <w:highlight w:val="none"/>
                <w:lang w:val="en-US" w:eastAsia="zh-CN"/>
              </w:rPr>
            </w:pPr>
            <w:r>
              <w:rPr>
                <w:rFonts w:hint="eastAsia" w:ascii="仿宋" w:hAnsi="仿宋" w:eastAsia="仿宋" w:cs="仿宋_GB2312"/>
                <w:color w:val="auto"/>
                <w:szCs w:val="21"/>
                <w:highlight w:val="none"/>
                <w:lang w:val="en-US" w:eastAsia="zh-CN"/>
              </w:rPr>
              <w:t>15</w:t>
            </w:r>
          </w:p>
        </w:tc>
        <w:tc>
          <w:tcPr>
            <w:tcW w:w="1755" w:type="dxa"/>
            <w:vAlign w:val="center"/>
          </w:tcPr>
          <w:p>
            <w:pPr>
              <w:snapToGrid w:val="0"/>
              <w:jc w:val="center"/>
              <w:rPr>
                <w:color w:val="auto"/>
                <w:highlight w:val="none"/>
              </w:rPr>
            </w:pPr>
            <w:r>
              <w:rPr>
                <w:rFonts w:hint="eastAsia" w:ascii="仿宋" w:hAnsi="仿宋" w:eastAsia="仿宋" w:cs="仿宋_GB2312"/>
                <w:b/>
                <w:color w:val="auto"/>
                <w:szCs w:val="21"/>
                <w:highlight w:val="none"/>
              </w:rPr>
              <w:t>是否允许采购进口产品</w:t>
            </w:r>
          </w:p>
        </w:tc>
        <w:tc>
          <w:tcPr>
            <w:tcW w:w="6518" w:type="dxa"/>
            <w:vAlign w:val="center"/>
          </w:tcPr>
          <w:p>
            <w:pPr>
              <w:spacing w:line="400" w:lineRule="exact"/>
              <w:rPr>
                <w:rFonts w:ascii="仿宋" w:hAnsi="仿宋" w:eastAsia="仿宋" w:cs="Arial"/>
                <w:color w:val="auto"/>
                <w:kern w:val="0"/>
                <w:szCs w:val="21"/>
                <w:highlight w:val="none"/>
              </w:rPr>
            </w:pPr>
            <w:sdt>
              <w:sdtPr>
                <w:rPr>
                  <w:rFonts w:hint="eastAsia" w:ascii="仿宋" w:hAnsi="仿宋" w:eastAsia="仿宋" w:cs="Arial"/>
                  <w:color w:val="auto"/>
                  <w:kern w:val="0"/>
                  <w:szCs w:val="21"/>
                  <w:highlight w:val="none"/>
                </w:rPr>
                <w:id w:val="-1828425707"/>
              </w:sdtPr>
              <w:sdtEndPr>
                <w:rPr>
                  <w:rFonts w:hint="eastAsia" w:ascii="仿宋" w:hAnsi="仿宋" w:eastAsia="仿宋" w:cs="Arial"/>
                  <w:color w:val="auto"/>
                  <w:kern w:val="0"/>
                  <w:szCs w:val="21"/>
                  <w:highlight w:val="none"/>
                </w:rPr>
              </w:sdtEndPr>
              <w:sdtContent>
                <w:r>
                  <w:rPr>
                    <w:rFonts w:ascii="仿宋" w:hAnsi="仿宋" w:eastAsia="仿宋" w:cs="Arial"/>
                    <w:color w:val="auto"/>
                    <w:kern w:val="0"/>
                    <w:szCs w:val="21"/>
                    <w:highlight w:val="none"/>
                  </w:rPr>
                  <w:sym w:font="Wingdings" w:char="00FE"/>
                </w:r>
              </w:sdtContent>
            </w:sdt>
            <w:r>
              <w:rPr>
                <w:rFonts w:hint="eastAsia" w:ascii="仿宋" w:hAnsi="仿宋" w:eastAsia="仿宋" w:cs="Arial"/>
                <w:color w:val="auto"/>
                <w:kern w:val="0"/>
                <w:szCs w:val="21"/>
                <w:highlight w:val="none"/>
              </w:rPr>
              <w:t>本项目不允许采购进口产品。</w:t>
            </w:r>
          </w:p>
          <w:p>
            <w:pPr>
              <w:spacing w:line="400" w:lineRule="exact"/>
              <w:rPr>
                <w:color w:val="auto"/>
                <w:highlight w:val="none"/>
              </w:rPr>
            </w:pPr>
            <w:sdt>
              <w:sdtPr>
                <w:rPr>
                  <w:rFonts w:hint="eastAsia" w:ascii="仿宋" w:hAnsi="仿宋" w:eastAsia="仿宋" w:cs="Arial"/>
                  <w:color w:val="auto"/>
                  <w:kern w:val="0"/>
                  <w:szCs w:val="21"/>
                  <w:highlight w:val="none"/>
                </w:rPr>
                <w:id w:val="800808974"/>
              </w:sdtPr>
              <w:sdtEndPr>
                <w:rPr>
                  <w:rFonts w:hint="eastAsia" w:ascii="仿宋" w:hAnsi="仿宋" w:eastAsia="仿宋" w:cs="Arial"/>
                  <w:color w:val="auto"/>
                  <w:kern w:val="0"/>
                  <w:szCs w:val="21"/>
                  <w:highlight w:val="none"/>
                </w:rPr>
              </w:sdtEndPr>
              <w:sdtContent>
                <w:r>
                  <w:rPr>
                    <w:rFonts w:ascii="仿宋" w:hAnsi="仿宋" w:eastAsia="仿宋" w:cs="Arial"/>
                    <w:color w:val="auto"/>
                    <w:kern w:val="0"/>
                    <w:szCs w:val="21"/>
                    <w:highlight w:val="none"/>
                  </w:rPr>
                  <w:sym w:font="Wingdings" w:char="00A8"/>
                </w:r>
              </w:sdtContent>
            </w:sdt>
            <w:sdt>
              <w:sdtPr>
                <w:rPr>
                  <w:rFonts w:hint="eastAsia" w:ascii="仿宋" w:hAnsi="仿宋" w:eastAsia="仿宋" w:cs="Arial"/>
                  <w:color w:val="auto"/>
                  <w:kern w:val="0"/>
                  <w:szCs w:val="21"/>
                  <w:highlight w:val="none"/>
                </w:rPr>
                <w:id w:val="-52852824"/>
              </w:sdtPr>
              <w:sdtEndPr>
                <w:rPr>
                  <w:rFonts w:hint="eastAsia" w:ascii="仿宋" w:hAnsi="仿宋" w:eastAsia="仿宋" w:cs="Arial"/>
                  <w:color w:val="auto"/>
                  <w:kern w:val="0"/>
                  <w:szCs w:val="21"/>
                  <w:highlight w:val="none"/>
                </w:rPr>
              </w:sdtEndPr>
              <w:sdtContent/>
            </w:sdt>
            <w:r>
              <w:rPr>
                <w:rFonts w:hint="eastAsia" w:ascii="仿宋" w:hAnsi="仿宋" w:eastAsia="仿宋" w:cs="Arial"/>
                <w:color w:val="auto"/>
                <w:kern w:val="0"/>
                <w:szCs w:val="21"/>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rPr>
                <w:rFonts w:hint="default" w:eastAsia="宋体"/>
                <w:color w:val="auto"/>
                <w:highlight w:val="none"/>
                <w:lang w:val="en-US" w:eastAsia="zh-CN"/>
              </w:rPr>
            </w:pPr>
            <w:r>
              <w:rPr>
                <w:rFonts w:hint="eastAsia"/>
                <w:color w:val="auto"/>
                <w:highlight w:val="none"/>
                <w:lang w:val="en-US" w:eastAsia="zh-CN"/>
              </w:rPr>
              <w:t>16</w:t>
            </w:r>
          </w:p>
        </w:tc>
        <w:tc>
          <w:tcPr>
            <w:tcW w:w="1755" w:type="dxa"/>
            <w:vAlign w:val="center"/>
          </w:tcPr>
          <w:p>
            <w:pPr>
              <w:snapToGrid w:val="0"/>
              <w:jc w:val="center"/>
              <w:rPr>
                <w:color w:val="auto"/>
                <w:highlight w:val="none"/>
              </w:rPr>
            </w:pPr>
            <w:r>
              <w:rPr>
                <w:rFonts w:hint="eastAsia" w:ascii="仿宋" w:hAnsi="仿宋" w:eastAsia="仿宋" w:cs="仿宋_GB2312"/>
                <w:b/>
                <w:color w:val="auto"/>
                <w:szCs w:val="21"/>
                <w:highlight w:val="none"/>
              </w:rPr>
              <w:t>项目属性与核心产品</w:t>
            </w:r>
          </w:p>
        </w:tc>
        <w:tc>
          <w:tcPr>
            <w:tcW w:w="6518" w:type="dxa"/>
            <w:vAlign w:val="center"/>
          </w:tcPr>
          <w:p>
            <w:pPr>
              <w:spacing w:line="400" w:lineRule="exact"/>
              <w:rPr>
                <w:rFonts w:ascii="仿宋" w:hAnsi="仿宋" w:eastAsia="仿宋"/>
                <w:color w:val="auto"/>
                <w:szCs w:val="21"/>
                <w:highlight w:val="none"/>
              </w:rPr>
            </w:pPr>
            <w:sdt>
              <w:sdtPr>
                <w:rPr>
                  <w:rFonts w:hint="eastAsia" w:ascii="仿宋" w:hAnsi="仿宋" w:eastAsia="仿宋" w:cs="Arial"/>
                  <w:color w:val="auto"/>
                  <w:kern w:val="0"/>
                  <w:szCs w:val="21"/>
                  <w:highlight w:val="none"/>
                </w:rPr>
                <w:id w:val="118727868"/>
              </w:sdtPr>
              <w:sdtEndPr>
                <w:rPr>
                  <w:rFonts w:hint="eastAsia" w:ascii="仿宋" w:hAnsi="仿宋" w:eastAsia="仿宋" w:cs="Arial"/>
                  <w:color w:val="auto"/>
                  <w:kern w:val="0"/>
                  <w:szCs w:val="21"/>
                  <w:highlight w:val="none"/>
                </w:rPr>
              </w:sdtEndPr>
              <w:sdtContent>
                <w:sdt>
                  <w:sdtPr>
                    <w:rPr>
                      <w:rFonts w:hint="eastAsia" w:ascii="仿宋" w:hAnsi="仿宋" w:eastAsia="仿宋" w:cs="Arial"/>
                      <w:color w:val="auto"/>
                      <w:kern w:val="0"/>
                      <w:szCs w:val="21"/>
                      <w:highlight w:val="none"/>
                    </w:rPr>
                    <w:id w:val="474885559"/>
                  </w:sdtPr>
                  <w:sdtEndPr>
                    <w:rPr>
                      <w:rFonts w:hint="eastAsia" w:ascii="仿宋" w:hAnsi="仿宋" w:eastAsia="仿宋" w:cs="Arial"/>
                      <w:color w:val="auto"/>
                      <w:kern w:val="0"/>
                      <w:szCs w:val="21"/>
                      <w:highlight w:val="none"/>
                    </w:rPr>
                  </w:sdtEndPr>
                  <w:sdtContent>
                    <w:r>
                      <w:rPr>
                        <w:rFonts w:hint="eastAsia" w:ascii="仿宋" w:hAnsi="仿宋" w:eastAsia="仿宋" w:cs="Arial"/>
                        <w:color w:val="auto"/>
                        <w:kern w:val="0"/>
                        <w:szCs w:val="21"/>
                        <w:highlight w:val="none"/>
                      </w:rPr>
                      <w:sym w:font="Wingdings" w:char="00A8"/>
                    </w:r>
                  </w:sdtContent>
                </w:sdt>
              </w:sdtContent>
            </w:sdt>
            <w:r>
              <w:rPr>
                <w:rFonts w:ascii="仿宋" w:hAnsi="仿宋" w:eastAsia="仿宋" w:cs="Arial"/>
                <w:color w:val="auto"/>
                <w:kern w:val="0"/>
                <w:szCs w:val="21"/>
                <w:highlight w:val="none"/>
              </w:rPr>
              <w:t>A</w:t>
            </w:r>
            <w:r>
              <w:rPr>
                <w:rFonts w:hint="eastAsia" w:ascii="仿宋" w:hAnsi="仿宋" w:eastAsia="仿宋"/>
                <w:color w:val="auto"/>
                <w:szCs w:val="21"/>
                <w:highlight w:val="none"/>
              </w:rPr>
              <w:t>货物类，单一产品或</w:t>
            </w:r>
            <w:r>
              <w:rPr>
                <w:rFonts w:hint="eastAsia" w:ascii="仿宋" w:hAnsi="仿宋" w:eastAsia="仿宋"/>
                <w:color w:val="auto"/>
                <w:kern w:val="0"/>
                <w:szCs w:val="21"/>
                <w:highlight w:val="none"/>
              </w:rPr>
              <w:t>核心产品为：</w:t>
            </w:r>
            <w:r>
              <w:rPr>
                <w:rFonts w:hint="eastAsia" w:ascii="仿宋" w:hAnsi="仿宋" w:eastAsia="仿宋"/>
                <w:color w:val="auto"/>
                <w:kern w:val="0"/>
                <w:szCs w:val="21"/>
                <w:highlight w:val="none"/>
                <w:u w:val="single"/>
              </w:rPr>
              <w:t xml:space="preserve"> </w:t>
            </w:r>
            <w:r>
              <w:rPr>
                <w:rFonts w:hint="eastAsia" w:ascii="仿宋" w:hAnsi="仿宋" w:eastAsia="仿宋"/>
                <w:color w:val="auto"/>
                <w:kern w:val="0"/>
                <w:szCs w:val="21"/>
                <w:highlight w:val="none"/>
                <w:u w:val="single"/>
                <w:lang w:val="en-US" w:eastAsia="zh-CN"/>
              </w:rPr>
              <w:t>/</w:t>
            </w:r>
            <w:r>
              <w:rPr>
                <w:rFonts w:hint="eastAsia" w:ascii="仿宋" w:hAnsi="仿宋" w:eastAsia="仿宋"/>
                <w:color w:val="auto"/>
                <w:kern w:val="0"/>
                <w:szCs w:val="21"/>
                <w:highlight w:val="none"/>
                <w:u w:val="single"/>
              </w:rPr>
              <w:t xml:space="preserve"> </w:t>
            </w:r>
            <w:r>
              <w:rPr>
                <w:rFonts w:hint="eastAsia" w:ascii="仿宋" w:hAnsi="仿宋" w:eastAsia="仿宋"/>
                <w:color w:val="auto"/>
                <w:szCs w:val="21"/>
                <w:highlight w:val="none"/>
              </w:rPr>
              <w:t>。</w:t>
            </w:r>
          </w:p>
          <w:p>
            <w:pPr>
              <w:spacing w:line="400" w:lineRule="exact"/>
              <w:rPr>
                <w:color w:val="auto"/>
                <w:highlight w:val="none"/>
              </w:rPr>
            </w:pPr>
            <w:sdt>
              <w:sdtPr>
                <w:rPr>
                  <w:rFonts w:hint="eastAsia" w:ascii="仿宋" w:hAnsi="仿宋" w:eastAsia="仿宋" w:cs="Arial"/>
                  <w:color w:val="auto"/>
                  <w:kern w:val="0"/>
                  <w:szCs w:val="21"/>
                  <w:highlight w:val="none"/>
                </w:rPr>
                <w:id w:val="1576009311"/>
              </w:sdtPr>
              <w:sdtEndPr>
                <w:rPr>
                  <w:rFonts w:hint="eastAsia" w:ascii="仿宋" w:hAnsi="仿宋" w:eastAsia="仿宋" w:cs="Arial"/>
                  <w:color w:val="auto"/>
                  <w:kern w:val="0"/>
                  <w:szCs w:val="21"/>
                  <w:highlight w:val="none"/>
                </w:rPr>
              </w:sdtEndPr>
              <w:sdtContent>
                <w:r>
                  <w:rPr>
                    <w:rFonts w:hint="eastAsia" w:ascii="仿宋" w:hAnsi="仿宋" w:eastAsia="仿宋" w:cs="Arial"/>
                    <w:color w:val="auto"/>
                    <w:kern w:val="0"/>
                    <w:szCs w:val="21"/>
                    <w:highlight w:val="none"/>
                  </w:rPr>
                  <w:sym w:font="Wingdings" w:char="00FE"/>
                </w:r>
              </w:sdtContent>
            </w:sdt>
            <w:r>
              <w:rPr>
                <w:rFonts w:ascii="仿宋" w:hAnsi="仿宋" w:eastAsia="仿宋" w:cs="Arial"/>
                <w:color w:val="auto"/>
                <w:kern w:val="0"/>
                <w:szCs w:val="21"/>
                <w:highlight w:val="none"/>
              </w:rPr>
              <w:t>B</w:t>
            </w:r>
            <w:r>
              <w:rPr>
                <w:rFonts w:hint="eastAsia" w:ascii="仿宋" w:hAnsi="仿宋" w:eastAsia="仿宋"/>
                <w:color w:val="auto"/>
                <w:szCs w:val="21"/>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rPr>
                <w:rFonts w:hint="default" w:eastAsia="宋体"/>
                <w:color w:val="auto"/>
                <w:highlight w:val="none"/>
                <w:lang w:val="en-US" w:eastAsia="zh-CN"/>
              </w:rPr>
            </w:pPr>
            <w:r>
              <w:rPr>
                <w:rFonts w:hint="eastAsia"/>
                <w:color w:val="auto"/>
                <w:highlight w:val="none"/>
                <w:lang w:val="en-US" w:eastAsia="zh-CN"/>
              </w:rPr>
              <w:t>17</w:t>
            </w:r>
          </w:p>
        </w:tc>
        <w:tc>
          <w:tcPr>
            <w:tcW w:w="1755" w:type="dxa"/>
            <w:vAlign w:val="center"/>
          </w:tcPr>
          <w:p>
            <w:pPr>
              <w:snapToGrid w:val="0"/>
              <w:jc w:val="center"/>
              <w:rPr>
                <w:color w:val="auto"/>
                <w:highlight w:val="none"/>
              </w:rPr>
            </w:pPr>
            <w:r>
              <w:rPr>
                <w:rFonts w:hint="eastAsia" w:ascii="仿宋" w:hAnsi="仿宋" w:eastAsia="仿宋" w:cs="仿宋_GB2312"/>
                <w:b/>
                <w:color w:val="auto"/>
                <w:szCs w:val="21"/>
                <w:highlight w:val="none"/>
              </w:rPr>
              <w:t>采购标的对应的中小企业划分标准所属行业</w:t>
            </w:r>
          </w:p>
        </w:tc>
        <w:tc>
          <w:tcPr>
            <w:tcW w:w="6518" w:type="dxa"/>
            <w:vAlign w:val="center"/>
          </w:tcPr>
          <w:p>
            <w:pPr>
              <w:snapToGrid w:val="0"/>
              <w:spacing w:line="400" w:lineRule="exact"/>
              <w:rPr>
                <w:color w:val="auto"/>
                <w:highlight w:val="none"/>
              </w:rPr>
            </w:pPr>
            <w:r>
              <w:rPr>
                <w:rFonts w:hint="eastAsia" w:ascii="仿宋" w:hAnsi="仿宋" w:eastAsia="仿宋" w:cs="Arial"/>
                <w:color w:val="auto"/>
                <w:kern w:val="0"/>
                <w:szCs w:val="21"/>
                <w:highlight w:val="none"/>
              </w:rPr>
              <w:t>标的：</w:t>
            </w:r>
            <w:r>
              <w:rPr>
                <w:rFonts w:hint="eastAsia" w:ascii="仿宋" w:hAnsi="仿宋" w:eastAsia="仿宋" w:cs="Arial"/>
                <w:color w:val="auto"/>
                <w:kern w:val="0"/>
                <w:szCs w:val="21"/>
                <w:highlight w:val="none"/>
                <w:u w:val="single"/>
                <w:lang w:val="en-US" w:eastAsia="zh-CN"/>
              </w:rPr>
              <w:t xml:space="preserve"> </w:t>
            </w:r>
            <w:r>
              <w:rPr>
                <w:rFonts w:hint="eastAsia" w:ascii="仿宋" w:hAnsi="仿宋" w:eastAsia="仿宋" w:cs="Arial"/>
                <w:color w:val="auto"/>
                <w:kern w:val="0"/>
                <w:szCs w:val="21"/>
                <w:highlight w:val="none"/>
                <w:u w:val="single"/>
                <w:lang w:eastAsia="zh-CN"/>
              </w:rPr>
              <w:t xml:space="preserve"> 南湖区2024年日常变更及年度国土变更调查项目</w:t>
            </w:r>
            <w:r>
              <w:rPr>
                <w:rFonts w:hint="eastAsia" w:ascii="仿宋" w:hAnsi="仿宋" w:eastAsia="仿宋" w:cs="Arial"/>
                <w:color w:val="auto"/>
                <w:kern w:val="0"/>
                <w:szCs w:val="21"/>
                <w:highlight w:val="none"/>
                <w:u w:val="single"/>
                <w:lang w:val="en-US" w:eastAsia="zh-CN"/>
              </w:rPr>
              <w:t xml:space="preserve"> </w:t>
            </w:r>
            <w:r>
              <w:rPr>
                <w:rFonts w:hint="eastAsia" w:ascii="仿宋" w:hAnsi="仿宋" w:eastAsia="仿宋" w:cs="Arial"/>
                <w:color w:val="auto"/>
                <w:kern w:val="0"/>
                <w:szCs w:val="21"/>
                <w:highlight w:val="none"/>
              </w:rPr>
              <w:t>，属于</w:t>
            </w:r>
            <w:r>
              <w:rPr>
                <w:rFonts w:hint="eastAsia" w:ascii="仿宋" w:hAnsi="仿宋" w:eastAsia="仿宋" w:cs="Arial"/>
                <w:color w:val="auto"/>
                <w:kern w:val="0"/>
                <w:szCs w:val="21"/>
                <w:highlight w:val="none"/>
                <w:u w:val="single"/>
              </w:rPr>
              <w:t>（十六）其他未列明行业</w:t>
            </w:r>
            <w:r>
              <w:rPr>
                <w:rFonts w:hint="eastAsia" w:ascii="仿宋" w:hAnsi="仿宋" w:eastAsia="仿宋" w:cs="Arial"/>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rPr>
                <w:rFonts w:hint="default" w:eastAsia="仿宋"/>
                <w:color w:val="auto"/>
                <w:highlight w:val="none"/>
                <w:lang w:val="en-US" w:eastAsia="zh-CN"/>
              </w:rPr>
            </w:pPr>
            <w:r>
              <w:rPr>
                <w:rFonts w:hint="eastAsia" w:ascii="仿宋" w:hAnsi="仿宋" w:eastAsia="仿宋" w:cs="仿宋_GB2312"/>
                <w:color w:val="auto"/>
                <w:szCs w:val="21"/>
                <w:highlight w:val="none"/>
                <w:lang w:val="en-US" w:eastAsia="zh-CN"/>
              </w:rPr>
              <w:t>18</w:t>
            </w:r>
          </w:p>
        </w:tc>
        <w:tc>
          <w:tcPr>
            <w:tcW w:w="1755" w:type="dxa"/>
            <w:vAlign w:val="center"/>
          </w:tcPr>
          <w:p>
            <w:pPr>
              <w:snapToGrid w:val="0"/>
              <w:jc w:val="center"/>
              <w:rPr>
                <w:color w:val="auto"/>
                <w:highlight w:val="none"/>
              </w:rPr>
            </w:pPr>
            <w:r>
              <w:rPr>
                <w:rFonts w:hint="eastAsia" w:ascii="仿宋" w:hAnsi="仿宋" w:eastAsia="仿宋" w:cs="仿宋_GB2312"/>
                <w:b/>
                <w:color w:val="auto"/>
                <w:szCs w:val="21"/>
                <w:highlight w:val="none"/>
              </w:rPr>
              <w:t>节能产品、环境标志产品</w:t>
            </w:r>
          </w:p>
        </w:tc>
        <w:tc>
          <w:tcPr>
            <w:tcW w:w="6518" w:type="dxa"/>
            <w:vAlign w:val="center"/>
          </w:tcPr>
          <w:p>
            <w:pPr>
              <w:snapToGrid w:val="0"/>
              <w:spacing w:line="400" w:lineRule="exact"/>
              <w:rPr>
                <w:color w:val="auto"/>
                <w:highlight w:val="none"/>
              </w:rPr>
            </w:pPr>
            <w:r>
              <w:rPr>
                <w:rFonts w:hint="eastAsia" w:ascii="仿宋" w:hAnsi="仿宋" w:eastAsia="仿宋" w:cs="Arial"/>
                <w:color w:val="auto"/>
                <w:kern w:val="0"/>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rPr>
                <w:rFonts w:hint="default" w:eastAsia="仿宋"/>
                <w:color w:val="auto"/>
                <w:highlight w:val="none"/>
                <w:lang w:val="en-US" w:eastAsia="zh-CN"/>
              </w:rPr>
            </w:pPr>
            <w:r>
              <w:rPr>
                <w:rFonts w:hint="eastAsia" w:ascii="仿宋" w:hAnsi="仿宋" w:eastAsia="仿宋" w:cs="仿宋_GB2312"/>
                <w:color w:val="auto"/>
                <w:szCs w:val="21"/>
                <w:highlight w:val="none"/>
                <w:lang w:val="en-US" w:eastAsia="zh-CN"/>
              </w:rPr>
              <w:t>19</w:t>
            </w:r>
          </w:p>
        </w:tc>
        <w:tc>
          <w:tcPr>
            <w:tcW w:w="1755" w:type="dxa"/>
            <w:vAlign w:val="center"/>
          </w:tcPr>
          <w:p>
            <w:pPr>
              <w:snapToGrid w:val="0"/>
              <w:jc w:val="center"/>
              <w:rPr>
                <w:color w:val="auto"/>
                <w:highlight w:val="none"/>
              </w:rPr>
            </w:pPr>
            <w:r>
              <w:rPr>
                <w:rFonts w:hint="eastAsia" w:ascii="仿宋" w:hAnsi="仿宋" w:eastAsia="仿宋" w:cs="仿宋_GB2312"/>
                <w:b/>
                <w:color w:val="auto"/>
                <w:szCs w:val="21"/>
                <w:highlight w:val="none"/>
              </w:rPr>
              <w:t>备份投标文件送达地点和签收人员</w:t>
            </w:r>
          </w:p>
        </w:tc>
        <w:tc>
          <w:tcPr>
            <w:tcW w:w="6518" w:type="dxa"/>
            <w:vAlign w:val="center"/>
          </w:tcPr>
          <w:p>
            <w:pPr>
              <w:pStyle w:val="33"/>
              <w:spacing w:line="400" w:lineRule="exact"/>
              <w:rPr>
                <w:color w:val="auto"/>
                <w:highlight w:val="none"/>
              </w:rPr>
            </w:pPr>
            <w:r>
              <w:rPr>
                <w:rFonts w:hint="eastAsia" w:ascii="仿宋" w:hAnsi="仿宋" w:eastAsia="仿宋" w:cs="Times New Roman"/>
                <w:color w:val="auto"/>
                <w:kern w:val="28"/>
                <w:highlight w:val="none"/>
              </w:rPr>
              <w:t>备份投标文件送达地点：</w:t>
            </w:r>
            <w:r>
              <w:rPr>
                <w:rFonts w:hint="eastAsia" w:ascii="仿宋" w:hAnsi="仿宋" w:eastAsia="仿宋" w:cs="Times New Roman"/>
                <w:color w:val="auto"/>
                <w:kern w:val="28"/>
                <w:highlight w:val="none"/>
                <w:u w:val="single"/>
                <w:lang w:eastAsia="zh-CN"/>
              </w:rPr>
              <w:t>嘉兴市银建工程咨询评估有限公司</w:t>
            </w:r>
            <w:r>
              <w:rPr>
                <w:rFonts w:hint="eastAsia" w:ascii="仿宋" w:hAnsi="仿宋" w:eastAsia="仿宋" w:cs="Times New Roman"/>
                <w:color w:val="auto"/>
                <w:kern w:val="28"/>
                <w:highlight w:val="none"/>
                <w:u w:val="single"/>
              </w:rPr>
              <w:t>（</w:t>
            </w:r>
            <w:r>
              <w:rPr>
                <w:rFonts w:hint="eastAsia" w:ascii="仿宋" w:hAnsi="仿宋" w:eastAsia="仿宋" w:cs="Times New Roman"/>
                <w:color w:val="auto"/>
                <w:kern w:val="28"/>
                <w:highlight w:val="none"/>
                <w:u w:val="single"/>
                <w:lang w:eastAsia="zh-CN"/>
              </w:rPr>
              <w:t>嘉兴市洪兴路2399号宝地大厦</w:t>
            </w:r>
            <w:r>
              <w:rPr>
                <w:rFonts w:hint="eastAsia" w:ascii="仿宋" w:hAnsi="仿宋" w:eastAsia="仿宋" w:cs="Times New Roman"/>
                <w:color w:val="auto"/>
                <w:kern w:val="28"/>
                <w:highlight w:val="none"/>
                <w:u w:val="single"/>
                <w:lang w:val="en-US" w:eastAsia="zh-CN"/>
              </w:rPr>
              <w:t>1205</w:t>
            </w:r>
            <w:r>
              <w:rPr>
                <w:rFonts w:hint="eastAsia" w:ascii="仿宋" w:hAnsi="仿宋" w:eastAsia="仿宋" w:cs="Times New Roman"/>
                <w:color w:val="auto"/>
                <w:kern w:val="28"/>
                <w:highlight w:val="none"/>
                <w:u w:val="single"/>
                <w:lang w:eastAsia="zh-CN"/>
              </w:rPr>
              <w:t>室</w:t>
            </w:r>
            <w:r>
              <w:rPr>
                <w:rFonts w:hint="eastAsia" w:ascii="仿宋" w:hAnsi="仿宋" w:eastAsia="仿宋" w:cs="Times New Roman"/>
                <w:color w:val="auto"/>
                <w:kern w:val="28"/>
                <w:highlight w:val="none"/>
                <w:u w:val="single"/>
              </w:rPr>
              <w:t>）</w:t>
            </w:r>
            <w:r>
              <w:rPr>
                <w:rFonts w:hint="eastAsia" w:ascii="仿宋" w:hAnsi="仿宋" w:eastAsia="仿宋" w:cs="Times New Roman"/>
                <w:color w:val="auto"/>
                <w:kern w:val="28"/>
                <w:highlight w:val="none"/>
              </w:rPr>
              <w:t>；备份投标文件签收人员联系电话：</w:t>
            </w:r>
            <w:r>
              <w:rPr>
                <w:rFonts w:hint="eastAsia" w:ascii="仿宋" w:hAnsi="仿宋" w:eastAsia="仿宋" w:cs="Times New Roman"/>
                <w:color w:val="auto"/>
                <w:kern w:val="28"/>
                <w:highlight w:val="none"/>
                <w:u w:val="single"/>
                <w:lang w:val="en-US" w:eastAsia="zh-CN"/>
              </w:rPr>
              <w:t xml:space="preserve">15958337178/0573-82719717 </w:t>
            </w:r>
            <w:r>
              <w:rPr>
                <w:rFonts w:hint="eastAsia" w:ascii="仿宋" w:hAnsi="仿宋" w:eastAsia="仿宋" w:cs="仿宋_GB2312"/>
                <w:color w:val="auto"/>
                <w:highlight w:val="none"/>
              </w:rPr>
              <w:t>。</w:t>
            </w:r>
            <w:r>
              <w:rPr>
                <w:rFonts w:hint="eastAsia" w:ascii="仿宋" w:hAnsi="仿宋" w:eastAsia="仿宋" w:cs="仿宋_GB2312"/>
                <w:b w:val="0"/>
                <w:bCs/>
                <w:color w:val="auto"/>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rPr>
                <w:rFonts w:hint="default" w:ascii="仿宋" w:hAnsi="仿宋" w:eastAsia="仿宋" w:cs="仿宋_GB2312"/>
                <w:color w:val="auto"/>
                <w:szCs w:val="21"/>
                <w:highlight w:val="none"/>
                <w:lang w:val="en-US" w:eastAsia="zh-CN"/>
              </w:rPr>
            </w:pPr>
            <w:r>
              <w:rPr>
                <w:rFonts w:hint="eastAsia" w:ascii="仿宋" w:hAnsi="仿宋" w:eastAsia="仿宋" w:cs="仿宋_GB2312"/>
                <w:color w:val="auto"/>
                <w:szCs w:val="21"/>
                <w:highlight w:val="none"/>
                <w:lang w:val="en-US" w:eastAsia="zh-CN"/>
              </w:rPr>
              <w:t>20</w:t>
            </w:r>
          </w:p>
        </w:tc>
        <w:tc>
          <w:tcPr>
            <w:tcW w:w="1755" w:type="dxa"/>
            <w:vAlign w:val="center"/>
          </w:tcPr>
          <w:p>
            <w:pPr>
              <w:snapToGrid w:val="0"/>
              <w:jc w:val="center"/>
              <w:rPr>
                <w:rFonts w:hint="eastAsia" w:ascii="仿宋" w:hAnsi="仿宋" w:eastAsia="仿宋" w:cs="仿宋_GB2312"/>
                <w:b/>
                <w:color w:val="auto"/>
                <w:szCs w:val="21"/>
                <w:highlight w:val="none"/>
              </w:rPr>
            </w:pPr>
            <w:r>
              <w:rPr>
                <w:rFonts w:hint="eastAsia" w:ascii="仿宋" w:hAnsi="仿宋" w:eastAsia="仿宋" w:cs="仿宋_GB2312"/>
                <w:b/>
                <w:color w:val="auto"/>
                <w:szCs w:val="21"/>
                <w:highlight w:val="none"/>
              </w:rPr>
              <w:t>信用记录</w:t>
            </w:r>
          </w:p>
        </w:tc>
        <w:tc>
          <w:tcPr>
            <w:tcW w:w="6518" w:type="dxa"/>
            <w:vAlign w:val="center"/>
          </w:tcPr>
          <w:p>
            <w:pPr>
              <w:pStyle w:val="33"/>
              <w:spacing w:line="400" w:lineRule="exact"/>
              <w:rPr>
                <w:rFonts w:hint="eastAsia" w:ascii="仿宋" w:hAnsi="仿宋" w:eastAsia="仿宋" w:cs="Times New Roman"/>
                <w:color w:val="auto"/>
                <w:kern w:val="28"/>
                <w:highlight w:val="none"/>
              </w:rPr>
            </w:pPr>
            <w:r>
              <w:rPr>
                <w:rFonts w:hint="eastAsia" w:ascii="仿宋" w:hAnsi="仿宋" w:eastAsia="仿宋" w:cs="Times New Roman"/>
                <w:color w:val="auto"/>
                <w:kern w:val="28"/>
                <w:highlight w:val="none"/>
              </w:rPr>
              <w:t>符合浙财采监【2013】24号《关于规范政府采购供应商资格设定及资格审查的通知》规定，且未被“信用中国”（www.creditchina.gov.cn）和中国政府采购网（www.ccgp.gov.cn）列入失信被执行人、重大税收违法案件当事人名单、政府采购严重违法失信行为记录名单。投标时同时提供自招标公告发布之日起至投标截止日内任意时间的“信用中国”网站（www.creditchina.gov.cn）和中国政府采购网（www.ccgp.gov.cn）供应商信用查询网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rPr>
                <w:rFonts w:hint="default" w:ascii="仿宋" w:hAnsi="仿宋" w:eastAsia="仿宋" w:cs="仿宋_GB2312"/>
                <w:color w:val="auto"/>
                <w:szCs w:val="21"/>
                <w:highlight w:val="none"/>
                <w:lang w:val="en-US" w:eastAsia="zh-CN"/>
              </w:rPr>
            </w:pPr>
            <w:r>
              <w:rPr>
                <w:rFonts w:hint="eastAsia" w:ascii="仿宋" w:hAnsi="仿宋" w:eastAsia="仿宋" w:cs="仿宋_GB2312"/>
                <w:color w:val="auto"/>
                <w:szCs w:val="21"/>
                <w:highlight w:val="none"/>
                <w:lang w:val="en-US" w:eastAsia="zh-CN"/>
              </w:rPr>
              <w:t>21</w:t>
            </w:r>
          </w:p>
        </w:tc>
        <w:tc>
          <w:tcPr>
            <w:tcW w:w="1755" w:type="dxa"/>
            <w:vAlign w:val="center"/>
          </w:tcPr>
          <w:p>
            <w:pPr>
              <w:snapToGrid w:val="0"/>
              <w:jc w:val="center"/>
              <w:rPr>
                <w:rFonts w:hint="eastAsia" w:ascii="仿宋" w:hAnsi="仿宋" w:eastAsia="仿宋" w:cs="仿宋_GB2312"/>
                <w:b/>
                <w:color w:val="auto"/>
                <w:szCs w:val="21"/>
                <w:highlight w:val="none"/>
              </w:rPr>
            </w:pPr>
            <w:r>
              <w:rPr>
                <w:rFonts w:hint="eastAsia" w:ascii="仿宋" w:hAnsi="仿宋" w:eastAsia="仿宋" w:cs="仿宋_GB2312"/>
                <w:b/>
                <w:color w:val="auto"/>
                <w:szCs w:val="21"/>
                <w:highlight w:val="none"/>
              </w:rPr>
              <w:t>评标结果公告</w:t>
            </w:r>
          </w:p>
        </w:tc>
        <w:tc>
          <w:tcPr>
            <w:tcW w:w="6518" w:type="dxa"/>
            <w:vAlign w:val="center"/>
          </w:tcPr>
          <w:p>
            <w:pPr>
              <w:pStyle w:val="33"/>
              <w:spacing w:line="400" w:lineRule="exact"/>
              <w:rPr>
                <w:rFonts w:hint="eastAsia" w:ascii="仿宋" w:hAnsi="仿宋" w:eastAsia="仿宋" w:cs="Times New Roman"/>
                <w:color w:val="auto"/>
                <w:kern w:val="28"/>
                <w:highlight w:val="none"/>
              </w:rPr>
            </w:pPr>
            <w:r>
              <w:rPr>
                <w:rFonts w:hint="eastAsia" w:ascii="仿宋" w:hAnsi="仿宋" w:eastAsia="仿宋" w:cs="Times New Roman"/>
                <w:color w:val="auto"/>
                <w:kern w:val="28"/>
                <w:highlight w:val="none"/>
              </w:rPr>
              <w:t>评标结束后2个工作日内，评标结果公告于浙江政府采购网(http://www.zjzfcg.gov.cn/new/)。本项目公告期限为1个工作日，各参加政府采购活动的供应商认为该中标结果和采购过程等使自己的权益受到损害的，可以自本公告期限届满之日（本公告发布之日后第2个工作日）起7个工作日内，以书面形式向采购人或受其委托的集中采购机构提出质疑。质疑供应商对采购人、集中采购机构的答复不满意或者采购人、集中采购机构未在规定的时间内作出答复的，可以再答复期满后十五个工作日内向同级政府采购监督管理部门投诉。质疑函范本、投诉书范本请到浙江政府采购网下载专区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rPr>
                <w:rFonts w:hint="default" w:ascii="仿宋" w:hAnsi="仿宋" w:eastAsia="仿宋" w:cs="仿宋_GB2312"/>
                <w:color w:val="auto"/>
                <w:szCs w:val="21"/>
                <w:highlight w:val="none"/>
                <w:lang w:val="en-US" w:eastAsia="zh-CN"/>
              </w:rPr>
            </w:pPr>
            <w:r>
              <w:rPr>
                <w:rFonts w:hint="eastAsia" w:ascii="仿宋" w:hAnsi="仿宋" w:eastAsia="仿宋" w:cs="仿宋_GB2312"/>
                <w:color w:val="auto"/>
                <w:szCs w:val="21"/>
                <w:highlight w:val="none"/>
                <w:lang w:val="en-US" w:eastAsia="zh-CN"/>
              </w:rPr>
              <w:t>22</w:t>
            </w:r>
          </w:p>
        </w:tc>
        <w:tc>
          <w:tcPr>
            <w:tcW w:w="1755" w:type="dxa"/>
            <w:vAlign w:val="center"/>
          </w:tcPr>
          <w:p>
            <w:pPr>
              <w:snapToGrid w:val="0"/>
              <w:jc w:val="center"/>
              <w:rPr>
                <w:rFonts w:hint="eastAsia" w:ascii="仿宋" w:hAnsi="仿宋" w:eastAsia="仿宋" w:cs="仿宋_GB2312"/>
                <w:b/>
                <w:color w:val="auto"/>
                <w:szCs w:val="21"/>
                <w:highlight w:val="none"/>
              </w:rPr>
            </w:pPr>
            <w:r>
              <w:rPr>
                <w:rFonts w:hint="eastAsia" w:ascii="仿宋" w:hAnsi="仿宋" w:eastAsia="仿宋" w:cs="仿宋_GB2312"/>
                <w:b/>
                <w:color w:val="auto"/>
                <w:szCs w:val="21"/>
                <w:highlight w:val="none"/>
              </w:rPr>
              <w:t>中标公告及中标通知书</w:t>
            </w:r>
          </w:p>
        </w:tc>
        <w:tc>
          <w:tcPr>
            <w:tcW w:w="6518" w:type="dxa"/>
            <w:vAlign w:val="center"/>
          </w:tcPr>
          <w:p>
            <w:pPr>
              <w:pStyle w:val="33"/>
              <w:spacing w:line="400" w:lineRule="exact"/>
              <w:rPr>
                <w:rFonts w:hint="eastAsia" w:ascii="仿宋" w:hAnsi="仿宋" w:eastAsia="仿宋" w:cs="Times New Roman"/>
                <w:color w:val="auto"/>
                <w:kern w:val="28"/>
                <w:highlight w:val="none"/>
              </w:rPr>
            </w:pPr>
            <w:r>
              <w:rPr>
                <w:rFonts w:hint="eastAsia" w:ascii="仿宋" w:hAnsi="仿宋" w:eastAsia="仿宋" w:cs="Times New Roman"/>
                <w:color w:val="auto"/>
                <w:kern w:val="28"/>
                <w:highlight w:val="none"/>
              </w:rPr>
              <w:t>中标公告发布于上述媒体，中标公告期限为1个工作日。在公告中标结果的同时，代理机构向中标人发出中标通知书。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29" w:type="dxa"/>
            <w:vAlign w:val="center"/>
          </w:tcPr>
          <w:p>
            <w:pPr>
              <w:snapToGrid w:val="0"/>
              <w:jc w:val="center"/>
              <w:rPr>
                <w:rFonts w:hint="default" w:ascii="仿宋" w:hAnsi="仿宋" w:eastAsia="仿宋" w:cs="仿宋_GB2312"/>
                <w:color w:val="auto"/>
                <w:szCs w:val="21"/>
                <w:highlight w:val="none"/>
                <w:lang w:val="en-US" w:eastAsia="zh-CN"/>
              </w:rPr>
            </w:pPr>
            <w:r>
              <w:rPr>
                <w:rFonts w:hint="eastAsia" w:ascii="仿宋" w:hAnsi="仿宋" w:eastAsia="仿宋" w:cs="仿宋_GB2312"/>
                <w:color w:val="auto"/>
                <w:szCs w:val="21"/>
                <w:highlight w:val="none"/>
                <w:lang w:val="en-US" w:eastAsia="zh-CN"/>
              </w:rPr>
              <w:t>23</w:t>
            </w:r>
          </w:p>
        </w:tc>
        <w:tc>
          <w:tcPr>
            <w:tcW w:w="1755" w:type="dxa"/>
            <w:vAlign w:val="center"/>
          </w:tcPr>
          <w:p>
            <w:pPr>
              <w:snapToGrid w:val="0"/>
              <w:jc w:val="center"/>
              <w:rPr>
                <w:rFonts w:hint="eastAsia" w:ascii="仿宋" w:hAnsi="仿宋" w:eastAsia="仿宋" w:cs="仿宋_GB2312"/>
                <w:b/>
                <w:color w:val="auto"/>
                <w:szCs w:val="21"/>
                <w:highlight w:val="none"/>
              </w:rPr>
            </w:pPr>
            <w:r>
              <w:rPr>
                <w:rFonts w:hint="eastAsia" w:ascii="仿宋" w:hAnsi="仿宋" w:eastAsia="仿宋" w:cs="仿宋_GB2312"/>
                <w:b/>
                <w:color w:val="auto"/>
                <w:szCs w:val="21"/>
                <w:highlight w:val="none"/>
              </w:rPr>
              <w:t>签订合同时间</w:t>
            </w:r>
          </w:p>
        </w:tc>
        <w:tc>
          <w:tcPr>
            <w:tcW w:w="6518" w:type="dxa"/>
            <w:vAlign w:val="center"/>
          </w:tcPr>
          <w:p>
            <w:pPr>
              <w:pStyle w:val="33"/>
              <w:spacing w:line="400" w:lineRule="exact"/>
              <w:rPr>
                <w:rFonts w:hint="eastAsia" w:ascii="仿宋" w:hAnsi="仿宋" w:eastAsia="仿宋" w:cs="Times New Roman"/>
                <w:color w:val="auto"/>
                <w:kern w:val="28"/>
                <w:highlight w:val="none"/>
              </w:rPr>
            </w:pPr>
            <w:r>
              <w:rPr>
                <w:rFonts w:hint="eastAsia" w:ascii="仿宋" w:hAnsi="仿宋" w:eastAsia="仿宋" w:cs="Times New Roman"/>
                <w:color w:val="auto"/>
                <w:kern w:val="28"/>
                <w:highlight w:val="none"/>
              </w:rPr>
              <w:t>中标通知书发出后30日内。建议采购人在对采购结果质疑期（自采购结果公告之日起七个工作日）后与中标人签订政府采购合同。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rPr>
                <w:rFonts w:hint="default" w:ascii="仿宋" w:hAnsi="仿宋" w:eastAsia="仿宋" w:cs="仿宋_GB2312"/>
                <w:color w:val="auto"/>
                <w:szCs w:val="21"/>
                <w:highlight w:val="none"/>
                <w:lang w:val="en-US" w:eastAsia="zh-CN"/>
              </w:rPr>
            </w:pPr>
            <w:r>
              <w:rPr>
                <w:rFonts w:hint="eastAsia" w:ascii="仿宋" w:hAnsi="仿宋" w:eastAsia="仿宋" w:cs="仿宋_GB2312"/>
                <w:color w:val="auto"/>
                <w:szCs w:val="21"/>
                <w:highlight w:val="none"/>
                <w:lang w:val="en-US" w:eastAsia="zh-CN"/>
              </w:rPr>
              <w:t>24</w:t>
            </w:r>
          </w:p>
        </w:tc>
        <w:tc>
          <w:tcPr>
            <w:tcW w:w="1755" w:type="dxa"/>
            <w:vAlign w:val="center"/>
          </w:tcPr>
          <w:p>
            <w:pPr>
              <w:snapToGrid w:val="0"/>
              <w:jc w:val="center"/>
              <w:rPr>
                <w:rFonts w:hint="eastAsia" w:ascii="仿宋" w:hAnsi="仿宋" w:eastAsia="仿宋" w:cs="仿宋_GB2312"/>
                <w:b/>
                <w:color w:val="auto"/>
                <w:szCs w:val="21"/>
                <w:highlight w:val="none"/>
              </w:rPr>
            </w:pPr>
            <w:r>
              <w:rPr>
                <w:rFonts w:hint="eastAsia" w:ascii="仿宋" w:hAnsi="仿宋" w:eastAsia="仿宋" w:cs="仿宋_GB2312"/>
                <w:b/>
                <w:color w:val="auto"/>
                <w:szCs w:val="21"/>
                <w:highlight w:val="none"/>
              </w:rPr>
              <w:t>合同公告</w:t>
            </w:r>
          </w:p>
        </w:tc>
        <w:tc>
          <w:tcPr>
            <w:tcW w:w="6518" w:type="dxa"/>
            <w:vAlign w:val="center"/>
          </w:tcPr>
          <w:p>
            <w:pPr>
              <w:pStyle w:val="33"/>
              <w:spacing w:line="400" w:lineRule="exact"/>
              <w:rPr>
                <w:rFonts w:hint="eastAsia" w:ascii="仿宋" w:hAnsi="仿宋" w:eastAsia="仿宋" w:cs="Times New Roman"/>
                <w:color w:val="auto"/>
                <w:kern w:val="28"/>
                <w:highlight w:val="none"/>
              </w:rPr>
            </w:pPr>
            <w:r>
              <w:rPr>
                <w:rFonts w:hint="eastAsia" w:ascii="仿宋" w:hAnsi="仿宋" w:eastAsia="仿宋" w:cs="Times New Roman"/>
                <w:color w:val="auto"/>
                <w:kern w:val="28"/>
                <w:highlight w:val="none"/>
              </w:rPr>
              <w:t>本项目政府采购合同将于签订之日起2个工作日内发布于上述媒体，但政府采购合同中涉及国家秘密、商业秘密的内容除外。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rPr>
                <w:rFonts w:hint="default" w:ascii="仿宋" w:hAnsi="仿宋" w:eastAsia="仿宋" w:cs="仿宋_GB2312"/>
                <w:color w:val="auto"/>
                <w:szCs w:val="21"/>
                <w:highlight w:val="none"/>
                <w:lang w:val="en-US" w:eastAsia="zh-CN"/>
              </w:rPr>
            </w:pPr>
            <w:r>
              <w:rPr>
                <w:rFonts w:hint="eastAsia" w:ascii="仿宋" w:hAnsi="仿宋" w:eastAsia="仿宋" w:cs="仿宋_GB2312"/>
                <w:color w:val="auto"/>
                <w:szCs w:val="21"/>
                <w:highlight w:val="none"/>
                <w:lang w:val="en-US" w:eastAsia="zh-CN"/>
              </w:rPr>
              <w:t>25</w:t>
            </w:r>
          </w:p>
        </w:tc>
        <w:tc>
          <w:tcPr>
            <w:tcW w:w="1755" w:type="dxa"/>
            <w:vAlign w:val="center"/>
          </w:tcPr>
          <w:p>
            <w:pPr>
              <w:snapToGrid w:val="0"/>
              <w:jc w:val="center"/>
              <w:rPr>
                <w:rFonts w:ascii="仿宋" w:hAnsi="仿宋" w:eastAsia="仿宋" w:cs="仿宋_GB2312"/>
                <w:b/>
                <w:color w:val="auto"/>
                <w:szCs w:val="21"/>
                <w:highlight w:val="none"/>
              </w:rPr>
            </w:pPr>
            <w:r>
              <w:rPr>
                <w:rFonts w:hint="eastAsia" w:ascii="仿宋" w:hAnsi="仿宋" w:eastAsia="仿宋" w:cs="仿宋"/>
                <w:b/>
                <w:color w:val="auto"/>
                <w:szCs w:val="21"/>
                <w:highlight w:val="none"/>
              </w:rPr>
              <w:t>采购代理机构代理服务费用</w:t>
            </w:r>
          </w:p>
        </w:tc>
        <w:tc>
          <w:tcPr>
            <w:tcW w:w="6518" w:type="dxa"/>
            <w:vAlign w:val="center"/>
          </w:tcPr>
          <w:p>
            <w:pPr>
              <w:pStyle w:val="33"/>
              <w:spacing w:line="400" w:lineRule="exact"/>
              <w:contextualSpacing/>
              <w:rPr>
                <w:rFonts w:ascii="仿宋" w:hAnsi="仿宋" w:eastAsia="仿宋"/>
                <w:color w:val="auto"/>
                <w:highlight w:val="none"/>
              </w:rPr>
            </w:pPr>
            <w:r>
              <w:rPr>
                <w:rFonts w:hint="eastAsia" w:ascii="仿宋" w:hAnsi="仿宋" w:eastAsia="仿宋"/>
                <w:color w:val="auto"/>
                <w:highlight w:val="none"/>
              </w:rPr>
              <w:t>1.根据“国家发展和改革委员会办公厅《关于招标代理服务收费有关问题的通知》（发改办价格【2003】857号、财库【2018】2号第十五条）”规定，招标代理机构向中标人收取招标代理服务费。</w:t>
            </w:r>
          </w:p>
          <w:p>
            <w:pPr>
              <w:pStyle w:val="33"/>
              <w:spacing w:line="400" w:lineRule="exact"/>
              <w:contextualSpacing/>
              <w:rPr>
                <w:rFonts w:ascii="仿宋" w:hAnsi="仿宋" w:eastAsia="仿宋"/>
                <w:color w:val="auto"/>
                <w:highlight w:val="none"/>
              </w:rPr>
            </w:pPr>
            <w:r>
              <w:rPr>
                <w:rFonts w:hint="eastAsia" w:ascii="仿宋" w:hAnsi="仿宋" w:eastAsia="仿宋"/>
                <w:color w:val="auto"/>
                <w:highlight w:val="none"/>
              </w:rPr>
              <w:t>2.中标人应在收取《中标通知书》时向采购代理机构交纳招标代理服务费，服务费的收费标准按浙价服〔2003〕77号文规定计算</w:t>
            </w:r>
          </w:p>
          <w:tbl>
            <w:tblPr>
              <w:tblStyle w:val="65"/>
              <w:tblW w:w="561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79"/>
              <w:gridCol w:w="1380"/>
              <w:gridCol w:w="1428"/>
              <w:gridCol w:w="133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1479" w:type="dxa"/>
                  <w:tcBorders>
                    <w:top w:val="double" w:color="auto" w:sz="4" w:space="0"/>
                    <w:left w:val="double" w:color="auto" w:sz="4" w:space="0"/>
                    <w:bottom w:val="single" w:color="auto" w:sz="6" w:space="0"/>
                    <w:right w:val="single" w:color="auto" w:sz="6" w:space="0"/>
                  </w:tcBorders>
                  <w:shd w:val="clear" w:color="auto" w:fill="D9D9D9"/>
                  <w:vAlign w:val="center"/>
                </w:tcPr>
                <w:p>
                  <w:pPr>
                    <w:pStyle w:val="33"/>
                    <w:contextualSpacing/>
                    <w:rPr>
                      <w:rFonts w:ascii="仿宋" w:hAnsi="仿宋" w:eastAsia="仿宋"/>
                      <w:color w:val="auto"/>
                      <w:highlight w:val="none"/>
                    </w:rPr>
                  </w:pPr>
                  <w:r>
                    <w:rPr>
                      <w:rFonts w:hint="eastAsia" w:ascii="仿宋" w:hAnsi="仿宋" w:eastAsia="仿宋"/>
                      <w:color w:val="auto"/>
                      <w:highlight w:val="none"/>
                    </w:rPr>
                    <w:t>中标金额（万元）</w:t>
                  </w:r>
                </w:p>
              </w:tc>
              <w:tc>
                <w:tcPr>
                  <w:tcW w:w="1380" w:type="dxa"/>
                  <w:tcBorders>
                    <w:top w:val="double" w:color="auto" w:sz="4" w:space="0"/>
                    <w:left w:val="single" w:color="auto" w:sz="6" w:space="0"/>
                    <w:bottom w:val="single" w:color="auto" w:sz="6" w:space="0"/>
                    <w:right w:val="double" w:color="auto" w:sz="4" w:space="0"/>
                  </w:tcBorders>
                  <w:shd w:val="clear" w:color="auto" w:fill="D9D9D9"/>
                </w:tcPr>
                <w:p>
                  <w:pPr>
                    <w:pStyle w:val="33"/>
                    <w:contextualSpacing/>
                    <w:rPr>
                      <w:rFonts w:ascii="仿宋" w:hAnsi="仿宋" w:eastAsia="仿宋"/>
                      <w:color w:val="auto"/>
                      <w:highlight w:val="none"/>
                    </w:rPr>
                  </w:pPr>
                  <w:r>
                    <w:rPr>
                      <w:rFonts w:hint="eastAsia" w:ascii="仿宋" w:hAnsi="仿宋" w:eastAsia="仿宋"/>
                      <w:color w:val="auto"/>
                      <w:highlight w:val="none"/>
                    </w:rPr>
                    <w:t>服务类招标收费费率</w:t>
                  </w:r>
                </w:p>
              </w:tc>
              <w:tc>
                <w:tcPr>
                  <w:tcW w:w="1428" w:type="dxa"/>
                  <w:tcBorders>
                    <w:top w:val="double" w:color="auto" w:sz="4" w:space="0"/>
                    <w:left w:val="single" w:color="auto" w:sz="6" w:space="0"/>
                    <w:bottom w:val="single" w:color="auto" w:sz="6" w:space="0"/>
                    <w:right w:val="double" w:color="auto" w:sz="4" w:space="0"/>
                  </w:tcBorders>
                  <w:shd w:val="clear" w:color="auto" w:fill="D9D9D9"/>
                </w:tcPr>
                <w:p>
                  <w:pPr>
                    <w:pStyle w:val="33"/>
                    <w:contextualSpacing/>
                    <w:rPr>
                      <w:rFonts w:ascii="仿宋" w:hAnsi="仿宋" w:eastAsia="仿宋"/>
                      <w:color w:val="auto"/>
                      <w:highlight w:val="none"/>
                    </w:rPr>
                  </w:pPr>
                  <w:r>
                    <w:rPr>
                      <w:rFonts w:hint="eastAsia" w:ascii="仿宋" w:hAnsi="仿宋" w:eastAsia="仿宋"/>
                      <w:color w:val="auto"/>
                      <w:highlight w:val="none"/>
                    </w:rPr>
                    <w:t>货物类招标收费费率</w:t>
                  </w:r>
                </w:p>
              </w:tc>
              <w:tc>
                <w:tcPr>
                  <w:tcW w:w="1330" w:type="dxa"/>
                  <w:tcBorders>
                    <w:top w:val="double" w:color="auto" w:sz="4" w:space="0"/>
                    <w:left w:val="single" w:color="auto" w:sz="6" w:space="0"/>
                    <w:bottom w:val="single" w:color="auto" w:sz="6" w:space="0"/>
                    <w:right w:val="double" w:color="auto" w:sz="4" w:space="0"/>
                  </w:tcBorders>
                  <w:shd w:val="clear" w:color="auto" w:fill="D9D9D9"/>
                </w:tcPr>
                <w:p>
                  <w:pPr>
                    <w:pStyle w:val="33"/>
                    <w:contextualSpacing/>
                    <w:rPr>
                      <w:rFonts w:ascii="仿宋" w:hAnsi="仿宋" w:eastAsia="仿宋"/>
                      <w:color w:val="auto"/>
                      <w:highlight w:val="none"/>
                    </w:rPr>
                  </w:pPr>
                  <w:r>
                    <w:rPr>
                      <w:rFonts w:hint="eastAsia" w:ascii="仿宋" w:hAnsi="仿宋" w:eastAsia="仿宋"/>
                      <w:color w:val="auto"/>
                      <w:highlight w:val="none"/>
                    </w:rPr>
                    <w:t>工程类招标收费费率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479" w:type="dxa"/>
                  <w:tcBorders>
                    <w:top w:val="single" w:color="auto" w:sz="6" w:space="0"/>
                    <w:left w:val="double" w:color="auto" w:sz="4" w:space="0"/>
                    <w:bottom w:val="single" w:color="auto" w:sz="6" w:space="0"/>
                    <w:right w:val="single" w:color="auto" w:sz="6" w:space="0"/>
                  </w:tcBorders>
                </w:tcPr>
                <w:p>
                  <w:pPr>
                    <w:pStyle w:val="33"/>
                    <w:contextualSpacing/>
                    <w:rPr>
                      <w:rFonts w:ascii="仿宋" w:hAnsi="仿宋" w:eastAsia="仿宋"/>
                      <w:color w:val="auto"/>
                      <w:highlight w:val="none"/>
                    </w:rPr>
                  </w:pPr>
                  <w:r>
                    <w:rPr>
                      <w:rFonts w:hint="eastAsia" w:ascii="仿宋" w:hAnsi="仿宋" w:eastAsia="仿宋"/>
                      <w:color w:val="auto"/>
                      <w:highlight w:val="none"/>
                    </w:rPr>
                    <w:t>100以下</w:t>
                  </w:r>
                </w:p>
              </w:tc>
              <w:tc>
                <w:tcPr>
                  <w:tcW w:w="1380" w:type="dxa"/>
                  <w:tcBorders>
                    <w:top w:val="single" w:color="auto" w:sz="6" w:space="0"/>
                    <w:left w:val="single" w:color="auto" w:sz="6" w:space="0"/>
                    <w:bottom w:val="single" w:color="auto" w:sz="6" w:space="0"/>
                    <w:right w:val="double" w:color="auto" w:sz="4" w:space="0"/>
                  </w:tcBorders>
                  <w:vAlign w:val="center"/>
                </w:tcPr>
                <w:p>
                  <w:pPr>
                    <w:pStyle w:val="33"/>
                    <w:contextualSpacing/>
                    <w:rPr>
                      <w:rFonts w:ascii="仿宋" w:hAnsi="仿宋" w:eastAsia="仿宋"/>
                      <w:color w:val="auto"/>
                      <w:highlight w:val="none"/>
                    </w:rPr>
                  </w:pPr>
                  <w:r>
                    <w:rPr>
                      <w:rFonts w:hint="eastAsia" w:ascii="仿宋" w:hAnsi="仿宋" w:eastAsia="仿宋"/>
                      <w:color w:val="auto"/>
                      <w:highlight w:val="none"/>
                    </w:rPr>
                    <w:t>1.50％</w:t>
                  </w:r>
                </w:p>
              </w:tc>
              <w:tc>
                <w:tcPr>
                  <w:tcW w:w="1428" w:type="dxa"/>
                  <w:tcBorders>
                    <w:top w:val="single" w:color="auto" w:sz="6" w:space="0"/>
                    <w:left w:val="single" w:color="auto" w:sz="6" w:space="0"/>
                    <w:bottom w:val="single" w:color="auto" w:sz="6" w:space="0"/>
                    <w:right w:val="double" w:color="auto" w:sz="4" w:space="0"/>
                  </w:tcBorders>
                  <w:vAlign w:val="center"/>
                </w:tcPr>
                <w:p>
                  <w:pPr>
                    <w:pStyle w:val="33"/>
                    <w:contextualSpacing/>
                    <w:rPr>
                      <w:rFonts w:ascii="仿宋" w:hAnsi="仿宋" w:eastAsia="仿宋"/>
                      <w:color w:val="auto"/>
                      <w:highlight w:val="none"/>
                    </w:rPr>
                  </w:pPr>
                  <w:r>
                    <w:rPr>
                      <w:rFonts w:hint="eastAsia" w:ascii="仿宋" w:hAnsi="仿宋" w:eastAsia="仿宋"/>
                      <w:color w:val="auto"/>
                      <w:highlight w:val="none"/>
                    </w:rPr>
                    <w:t>1.50％</w:t>
                  </w:r>
                </w:p>
              </w:tc>
              <w:tc>
                <w:tcPr>
                  <w:tcW w:w="1330" w:type="dxa"/>
                  <w:tcBorders>
                    <w:top w:val="single" w:color="auto" w:sz="6" w:space="0"/>
                    <w:left w:val="single" w:color="auto" w:sz="6" w:space="0"/>
                    <w:bottom w:val="single" w:color="auto" w:sz="6" w:space="0"/>
                    <w:right w:val="double" w:color="auto" w:sz="4" w:space="0"/>
                  </w:tcBorders>
                  <w:vAlign w:val="center"/>
                </w:tcPr>
                <w:p>
                  <w:pPr>
                    <w:pStyle w:val="33"/>
                    <w:contextualSpacing/>
                    <w:rPr>
                      <w:rFonts w:ascii="仿宋" w:hAnsi="仿宋" w:eastAsia="仿宋"/>
                      <w:color w:val="auto"/>
                      <w:highlight w:val="none"/>
                    </w:rPr>
                  </w:pPr>
                  <w:r>
                    <w:rPr>
                      <w:rFonts w:hint="eastAsia" w:ascii="仿宋" w:hAnsi="仿宋" w:eastAsia="仿宋"/>
                      <w:color w:val="auto"/>
                      <w:highlight w:val="none"/>
                    </w:rPr>
                    <w:t>1.00％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479" w:type="dxa"/>
                  <w:tcBorders>
                    <w:top w:val="single" w:color="auto" w:sz="6" w:space="0"/>
                    <w:left w:val="double" w:color="auto" w:sz="4" w:space="0"/>
                    <w:bottom w:val="single" w:color="auto" w:sz="6" w:space="0"/>
                    <w:right w:val="single" w:color="auto" w:sz="6" w:space="0"/>
                  </w:tcBorders>
                </w:tcPr>
                <w:p>
                  <w:pPr>
                    <w:pStyle w:val="33"/>
                    <w:contextualSpacing/>
                    <w:rPr>
                      <w:rFonts w:ascii="仿宋" w:hAnsi="仿宋" w:eastAsia="仿宋"/>
                      <w:color w:val="auto"/>
                      <w:highlight w:val="none"/>
                    </w:rPr>
                  </w:pPr>
                  <w:r>
                    <w:rPr>
                      <w:rFonts w:hint="eastAsia" w:ascii="仿宋" w:hAnsi="仿宋" w:eastAsia="仿宋"/>
                      <w:color w:val="auto"/>
                      <w:highlight w:val="none"/>
                    </w:rPr>
                    <w:t>100-500</w:t>
                  </w:r>
                </w:p>
              </w:tc>
              <w:tc>
                <w:tcPr>
                  <w:tcW w:w="1380" w:type="dxa"/>
                  <w:tcBorders>
                    <w:top w:val="single" w:color="auto" w:sz="6" w:space="0"/>
                    <w:left w:val="single" w:color="auto" w:sz="6" w:space="0"/>
                    <w:bottom w:val="single" w:color="auto" w:sz="6" w:space="0"/>
                    <w:right w:val="double" w:color="auto" w:sz="4" w:space="0"/>
                  </w:tcBorders>
                  <w:vAlign w:val="center"/>
                </w:tcPr>
                <w:p>
                  <w:pPr>
                    <w:pStyle w:val="33"/>
                    <w:contextualSpacing/>
                    <w:rPr>
                      <w:rFonts w:ascii="仿宋" w:hAnsi="仿宋" w:eastAsia="仿宋"/>
                      <w:color w:val="auto"/>
                      <w:highlight w:val="none"/>
                    </w:rPr>
                  </w:pPr>
                  <w:r>
                    <w:rPr>
                      <w:rFonts w:hint="eastAsia" w:ascii="仿宋" w:hAnsi="仿宋" w:eastAsia="仿宋"/>
                      <w:color w:val="auto"/>
                      <w:highlight w:val="none"/>
                    </w:rPr>
                    <w:t>0.80％</w:t>
                  </w:r>
                </w:p>
              </w:tc>
              <w:tc>
                <w:tcPr>
                  <w:tcW w:w="1428" w:type="dxa"/>
                  <w:tcBorders>
                    <w:top w:val="single" w:color="auto" w:sz="6" w:space="0"/>
                    <w:left w:val="single" w:color="auto" w:sz="6" w:space="0"/>
                    <w:bottom w:val="single" w:color="auto" w:sz="6" w:space="0"/>
                    <w:right w:val="double" w:color="auto" w:sz="4" w:space="0"/>
                  </w:tcBorders>
                  <w:vAlign w:val="center"/>
                </w:tcPr>
                <w:p>
                  <w:pPr>
                    <w:pStyle w:val="33"/>
                    <w:contextualSpacing/>
                    <w:rPr>
                      <w:rFonts w:ascii="仿宋" w:hAnsi="仿宋" w:eastAsia="仿宋"/>
                      <w:color w:val="auto"/>
                      <w:highlight w:val="none"/>
                    </w:rPr>
                  </w:pPr>
                  <w:r>
                    <w:rPr>
                      <w:rFonts w:hint="eastAsia" w:ascii="仿宋" w:hAnsi="仿宋" w:eastAsia="仿宋"/>
                      <w:color w:val="auto"/>
                      <w:highlight w:val="none"/>
                    </w:rPr>
                    <w:t>1.10％</w:t>
                  </w:r>
                </w:p>
              </w:tc>
              <w:tc>
                <w:tcPr>
                  <w:tcW w:w="1330" w:type="dxa"/>
                  <w:tcBorders>
                    <w:top w:val="single" w:color="auto" w:sz="6" w:space="0"/>
                    <w:left w:val="single" w:color="auto" w:sz="6" w:space="0"/>
                    <w:bottom w:val="single" w:color="auto" w:sz="6" w:space="0"/>
                    <w:right w:val="double" w:color="auto" w:sz="4" w:space="0"/>
                  </w:tcBorders>
                  <w:vAlign w:val="center"/>
                </w:tcPr>
                <w:p>
                  <w:pPr>
                    <w:pStyle w:val="33"/>
                    <w:contextualSpacing/>
                    <w:rPr>
                      <w:rFonts w:ascii="仿宋" w:hAnsi="仿宋" w:eastAsia="仿宋"/>
                      <w:color w:val="auto"/>
                      <w:highlight w:val="none"/>
                    </w:rPr>
                  </w:pPr>
                  <w:r>
                    <w:rPr>
                      <w:rFonts w:hint="eastAsia" w:ascii="仿宋" w:hAnsi="仿宋" w:eastAsia="仿宋"/>
                      <w:color w:val="auto"/>
                      <w:highlight w:val="none"/>
                    </w:rPr>
                    <w:t>0.70％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479" w:type="dxa"/>
                  <w:tcBorders>
                    <w:top w:val="single" w:color="auto" w:sz="6" w:space="0"/>
                    <w:left w:val="double" w:color="auto" w:sz="4" w:space="0"/>
                    <w:bottom w:val="single" w:color="auto" w:sz="6" w:space="0"/>
                    <w:right w:val="single" w:color="auto" w:sz="6" w:space="0"/>
                  </w:tcBorders>
                </w:tcPr>
                <w:p>
                  <w:pPr>
                    <w:pStyle w:val="33"/>
                    <w:contextualSpacing/>
                    <w:rPr>
                      <w:rFonts w:ascii="仿宋" w:hAnsi="仿宋" w:eastAsia="仿宋"/>
                      <w:color w:val="auto"/>
                      <w:highlight w:val="none"/>
                    </w:rPr>
                  </w:pPr>
                  <w:r>
                    <w:rPr>
                      <w:rFonts w:hint="eastAsia" w:ascii="仿宋" w:hAnsi="仿宋" w:eastAsia="仿宋"/>
                      <w:color w:val="auto"/>
                      <w:highlight w:val="none"/>
                    </w:rPr>
                    <w:t>500-1000</w:t>
                  </w:r>
                </w:p>
              </w:tc>
              <w:tc>
                <w:tcPr>
                  <w:tcW w:w="1380" w:type="dxa"/>
                  <w:tcBorders>
                    <w:top w:val="single" w:color="auto" w:sz="6" w:space="0"/>
                    <w:left w:val="single" w:color="auto" w:sz="6" w:space="0"/>
                    <w:bottom w:val="single" w:color="auto" w:sz="6" w:space="0"/>
                    <w:right w:val="double" w:color="auto" w:sz="4" w:space="0"/>
                  </w:tcBorders>
                  <w:vAlign w:val="center"/>
                </w:tcPr>
                <w:p>
                  <w:pPr>
                    <w:pStyle w:val="33"/>
                    <w:contextualSpacing/>
                    <w:rPr>
                      <w:rFonts w:ascii="仿宋" w:hAnsi="仿宋" w:eastAsia="仿宋"/>
                      <w:color w:val="auto"/>
                      <w:highlight w:val="none"/>
                    </w:rPr>
                  </w:pPr>
                  <w:r>
                    <w:rPr>
                      <w:rFonts w:hint="eastAsia" w:ascii="仿宋" w:hAnsi="仿宋" w:eastAsia="仿宋"/>
                      <w:color w:val="auto"/>
                      <w:highlight w:val="none"/>
                    </w:rPr>
                    <w:t>0.45％</w:t>
                  </w:r>
                </w:p>
              </w:tc>
              <w:tc>
                <w:tcPr>
                  <w:tcW w:w="1428" w:type="dxa"/>
                  <w:tcBorders>
                    <w:top w:val="single" w:color="auto" w:sz="6" w:space="0"/>
                    <w:left w:val="single" w:color="auto" w:sz="6" w:space="0"/>
                    <w:bottom w:val="single" w:color="auto" w:sz="6" w:space="0"/>
                    <w:right w:val="double" w:color="auto" w:sz="4" w:space="0"/>
                  </w:tcBorders>
                  <w:vAlign w:val="center"/>
                </w:tcPr>
                <w:p>
                  <w:pPr>
                    <w:pStyle w:val="33"/>
                    <w:contextualSpacing/>
                    <w:rPr>
                      <w:rFonts w:ascii="仿宋" w:hAnsi="仿宋" w:eastAsia="仿宋"/>
                      <w:color w:val="auto"/>
                      <w:highlight w:val="none"/>
                    </w:rPr>
                  </w:pPr>
                  <w:r>
                    <w:rPr>
                      <w:rFonts w:hint="eastAsia" w:ascii="仿宋" w:hAnsi="仿宋" w:eastAsia="仿宋"/>
                      <w:color w:val="auto"/>
                      <w:highlight w:val="none"/>
                    </w:rPr>
                    <w:t>0.80％</w:t>
                  </w:r>
                </w:p>
              </w:tc>
              <w:tc>
                <w:tcPr>
                  <w:tcW w:w="1330" w:type="dxa"/>
                  <w:tcBorders>
                    <w:top w:val="single" w:color="auto" w:sz="6" w:space="0"/>
                    <w:left w:val="single" w:color="auto" w:sz="6" w:space="0"/>
                    <w:bottom w:val="single" w:color="auto" w:sz="6" w:space="0"/>
                    <w:right w:val="double" w:color="auto" w:sz="4" w:space="0"/>
                  </w:tcBorders>
                  <w:vAlign w:val="center"/>
                </w:tcPr>
                <w:p>
                  <w:pPr>
                    <w:pStyle w:val="33"/>
                    <w:contextualSpacing/>
                    <w:rPr>
                      <w:rFonts w:ascii="仿宋" w:hAnsi="仿宋" w:eastAsia="仿宋"/>
                      <w:color w:val="auto"/>
                      <w:highlight w:val="none"/>
                    </w:rPr>
                  </w:pPr>
                  <w:r>
                    <w:rPr>
                      <w:rFonts w:hint="eastAsia" w:ascii="仿宋" w:hAnsi="仿宋" w:eastAsia="仿宋"/>
                      <w:color w:val="auto"/>
                      <w:highlight w:val="none"/>
                    </w:rPr>
                    <w:t>0.55％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479" w:type="dxa"/>
                  <w:tcBorders>
                    <w:top w:val="single" w:color="auto" w:sz="6" w:space="0"/>
                    <w:left w:val="double" w:color="auto" w:sz="4" w:space="0"/>
                    <w:bottom w:val="double" w:color="auto" w:sz="4" w:space="0"/>
                    <w:right w:val="single" w:color="auto" w:sz="6" w:space="0"/>
                  </w:tcBorders>
                </w:tcPr>
                <w:p>
                  <w:pPr>
                    <w:pStyle w:val="33"/>
                    <w:contextualSpacing/>
                    <w:rPr>
                      <w:rFonts w:ascii="仿宋" w:hAnsi="仿宋" w:eastAsia="仿宋"/>
                      <w:color w:val="auto"/>
                      <w:highlight w:val="none"/>
                    </w:rPr>
                  </w:pPr>
                  <w:r>
                    <w:rPr>
                      <w:rFonts w:hint="eastAsia" w:ascii="仿宋" w:hAnsi="仿宋" w:eastAsia="仿宋"/>
                      <w:color w:val="auto"/>
                      <w:highlight w:val="none"/>
                    </w:rPr>
                    <w:t>1000-5000</w:t>
                  </w:r>
                </w:p>
              </w:tc>
              <w:tc>
                <w:tcPr>
                  <w:tcW w:w="1380" w:type="dxa"/>
                  <w:tcBorders>
                    <w:top w:val="single" w:color="auto" w:sz="6" w:space="0"/>
                    <w:left w:val="single" w:color="auto" w:sz="6" w:space="0"/>
                    <w:bottom w:val="double" w:color="auto" w:sz="4" w:space="0"/>
                    <w:right w:val="double" w:color="auto" w:sz="4" w:space="0"/>
                  </w:tcBorders>
                  <w:vAlign w:val="center"/>
                </w:tcPr>
                <w:p>
                  <w:pPr>
                    <w:pStyle w:val="33"/>
                    <w:contextualSpacing/>
                    <w:rPr>
                      <w:rFonts w:ascii="仿宋" w:hAnsi="仿宋" w:eastAsia="仿宋"/>
                      <w:color w:val="auto"/>
                      <w:highlight w:val="none"/>
                    </w:rPr>
                  </w:pPr>
                  <w:r>
                    <w:rPr>
                      <w:rFonts w:hint="eastAsia" w:ascii="仿宋" w:hAnsi="仿宋" w:eastAsia="仿宋"/>
                      <w:color w:val="auto"/>
                      <w:highlight w:val="none"/>
                    </w:rPr>
                    <w:t>0.25％</w:t>
                  </w:r>
                </w:p>
              </w:tc>
              <w:tc>
                <w:tcPr>
                  <w:tcW w:w="1428" w:type="dxa"/>
                  <w:tcBorders>
                    <w:top w:val="single" w:color="auto" w:sz="6" w:space="0"/>
                    <w:left w:val="single" w:color="auto" w:sz="6" w:space="0"/>
                    <w:bottom w:val="double" w:color="auto" w:sz="4" w:space="0"/>
                    <w:right w:val="double" w:color="auto" w:sz="4" w:space="0"/>
                  </w:tcBorders>
                  <w:vAlign w:val="center"/>
                </w:tcPr>
                <w:p>
                  <w:pPr>
                    <w:pStyle w:val="33"/>
                    <w:contextualSpacing/>
                    <w:rPr>
                      <w:rFonts w:ascii="仿宋" w:hAnsi="仿宋" w:eastAsia="仿宋"/>
                      <w:color w:val="auto"/>
                      <w:highlight w:val="none"/>
                    </w:rPr>
                  </w:pPr>
                  <w:r>
                    <w:rPr>
                      <w:rFonts w:hint="eastAsia" w:ascii="仿宋" w:hAnsi="仿宋" w:eastAsia="仿宋"/>
                      <w:color w:val="auto"/>
                      <w:highlight w:val="none"/>
                    </w:rPr>
                    <w:t>0.50％</w:t>
                  </w:r>
                </w:p>
              </w:tc>
              <w:tc>
                <w:tcPr>
                  <w:tcW w:w="1330" w:type="dxa"/>
                  <w:tcBorders>
                    <w:top w:val="single" w:color="auto" w:sz="6" w:space="0"/>
                    <w:left w:val="single" w:color="auto" w:sz="6" w:space="0"/>
                    <w:bottom w:val="double" w:color="auto" w:sz="4" w:space="0"/>
                    <w:right w:val="double" w:color="auto" w:sz="4" w:space="0"/>
                  </w:tcBorders>
                  <w:vAlign w:val="center"/>
                </w:tcPr>
                <w:p>
                  <w:pPr>
                    <w:pStyle w:val="33"/>
                    <w:contextualSpacing/>
                    <w:rPr>
                      <w:rFonts w:ascii="仿宋" w:hAnsi="仿宋" w:eastAsia="仿宋"/>
                      <w:color w:val="auto"/>
                      <w:highlight w:val="none"/>
                    </w:rPr>
                  </w:pPr>
                  <w:r>
                    <w:rPr>
                      <w:rFonts w:hint="eastAsia" w:ascii="仿宋" w:hAnsi="仿宋" w:eastAsia="仿宋"/>
                      <w:color w:val="auto"/>
                      <w:highlight w:val="none"/>
                    </w:rPr>
                    <w:t>0.35％</w:t>
                  </w:r>
                </w:p>
              </w:tc>
            </w:tr>
          </w:tbl>
          <w:p>
            <w:pPr>
              <w:pStyle w:val="33"/>
              <w:spacing w:line="400" w:lineRule="exact"/>
              <w:contextualSpacing/>
              <w:rPr>
                <w:rFonts w:ascii="仿宋" w:hAnsi="仿宋" w:eastAsia="仿宋"/>
                <w:color w:val="auto"/>
                <w:highlight w:val="none"/>
              </w:rPr>
            </w:pPr>
            <w:r>
              <w:rPr>
                <w:rFonts w:hint="eastAsia" w:ascii="仿宋" w:hAnsi="仿宋" w:eastAsia="仿宋"/>
                <w:color w:val="auto"/>
                <w:highlight w:val="none"/>
              </w:rPr>
              <w:t>3.本项目以</w:t>
            </w:r>
            <w:r>
              <w:rPr>
                <w:rFonts w:hint="eastAsia" w:ascii="仿宋" w:hAnsi="仿宋" w:eastAsia="仿宋"/>
                <w:color w:val="auto"/>
                <w:highlight w:val="none"/>
                <w:lang w:eastAsia="zh-CN"/>
              </w:rPr>
              <w:t>服务</w:t>
            </w:r>
            <w:r>
              <w:rPr>
                <w:rFonts w:hint="eastAsia" w:ascii="仿宋" w:hAnsi="仿宋" w:eastAsia="仿宋"/>
                <w:color w:val="auto"/>
                <w:highlight w:val="none"/>
              </w:rPr>
              <w:t>类招标收费标准</w:t>
            </w:r>
            <w:r>
              <w:rPr>
                <w:rFonts w:hint="eastAsia" w:ascii="仿宋" w:hAnsi="仿宋" w:eastAsia="仿宋"/>
                <w:color w:val="auto"/>
                <w:highlight w:val="none"/>
                <w:lang w:val="en-US" w:eastAsia="zh-CN"/>
              </w:rPr>
              <w:t>的</w:t>
            </w:r>
            <w:r>
              <w:rPr>
                <w:rFonts w:hint="eastAsia" w:ascii="仿宋" w:hAnsi="仿宋" w:eastAsia="仿宋"/>
                <w:color w:val="auto"/>
                <w:highlight w:val="none"/>
              </w:rPr>
              <w:t>收取中标服务费，对于招标代理服务费不足</w:t>
            </w:r>
            <w:r>
              <w:rPr>
                <w:rFonts w:hint="eastAsia" w:ascii="仿宋" w:hAnsi="仿宋" w:eastAsia="仿宋"/>
                <w:color w:val="auto"/>
                <w:highlight w:val="none"/>
                <w:lang w:val="en-US" w:eastAsia="zh-CN"/>
              </w:rPr>
              <w:t>6</w:t>
            </w:r>
            <w:r>
              <w:rPr>
                <w:rFonts w:hint="eastAsia" w:ascii="仿宋" w:hAnsi="仿宋" w:eastAsia="仿宋"/>
                <w:color w:val="auto"/>
                <w:highlight w:val="none"/>
              </w:rPr>
              <w:t>000元的按</w:t>
            </w:r>
            <w:r>
              <w:rPr>
                <w:rFonts w:hint="eastAsia" w:ascii="仿宋" w:hAnsi="仿宋" w:eastAsia="仿宋"/>
                <w:color w:val="auto"/>
                <w:highlight w:val="none"/>
                <w:lang w:val="en-US" w:eastAsia="zh-CN"/>
              </w:rPr>
              <w:t>6</w:t>
            </w:r>
            <w:r>
              <w:rPr>
                <w:rFonts w:hint="eastAsia" w:ascii="仿宋" w:hAnsi="仿宋" w:eastAsia="仿宋"/>
                <w:color w:val="auto"/>
                <w:highlight w:val="none"/>
              </w:rPr>
              <w:t>000元计取招标代理服务费。</w:t>
            </w:r>
          </w:p>
          <w:p>
            <w:pPr>
              <w:pStyle w:val="33"/>
              <w:spacing w:line="400" w:lineRule="exact"/>
              <w:contextualSpacing/>
              <w:rPr>
                <w:rFonts w:ascii="仿宋" w:hAnsi="仿宋" w:eastAsia="仿宋"/>
                <w:color w:val="auto"/>
                <w:highlight w:val="none"/>
              </w:rPr>
            </w:pPr>
            <w:r>
              <w:rPr>
                <w:rFonts w:hint="eastAsia" w:ascii="仿宋" w:hAnsi="仿宋" w:eastAsia="仿宋"/>
                <w:color w:val="auto"/>
                <w:highlight w:val="none"/>
              </w:rPr>
              <w:t>4.服务费的货币为人民币。</w:t>
            </w:r>
          </w:p>
          <w:p>
            <w:pPr>
              <w:pStyle w:val="33"/>
              <w:spacing w:line="400" w:lineRule="exact"/>
              <w:contextualSpacing/>
              <w:rPr>
                <w:rFonts w:ascii="仿宋" w:hAnsi="仿宋" w:eastAsia="仿宋"/>
                <w:color w:val="auto"/>
                <w:highlight w:val="none"/>
              </w:rPr>
            </w:pPr>
            <w:r>
              <w:rPr>
                <w:rFonts w:hint="eastAsia" w:ascii="仿宋" w:hAnsi="仿宋" w:eastAsia="仿宋"/>
                <w:color w:val="auto"/>
                <w:highlight w:val="none"/>
              </w:rPr>
              <w:t>5.服务费支付方式：一次性以银行划账、电汇、汇票或支票的形式支付。</w:t>
            </w:r>
          </w:p>
          <w:p>
            <w:pPr>
              <w:pStyle w:val="33"/>
              <w:spacing w:line="400" w:lineRule="exact"/>
              <w:contextualSpacing/>
              <w:rPr>
                <w:rFonts w:ascii="仿宋" w:hAnsi="仿宋" w:eastAsia="仿宋"/>
                <w:color w:val="auto"/>
                <w:highlight w:val="none"/>
              </w:rPr>
            </w:pPr>
            <w:r>
              <w:rPr>
                <w:rFonts w:hint="eastAsia" w:ascii="仿宋" w:hAnsi="仿宋" w:eastAsia="仿宋"/>
                <w:color w:val="auto"/>
                <w:highlight w:val="none"/>
              </w:rPr>
              <w:t>6.服务费以银行划账方式按下列要求提交：</w:t>
            </w:r>
          </w:p>
          <w:p>
            <w:pPr>
              <w:pStyle w:val="33"/>
              <w:spacing w:line="400" w:lineRule="exact"/>
              <w:contextualSpacing/>
              <w:rPr>
                <w:rFonts w:hint="eastAsia" w:ascii="仿宋" w:hAnsi="仿宋" w:eastAsia="仿宋"/>
                <w:color w:val="auto"/>
                <w:highlight w:val="none"/>
                <w:lang w:eastAsia="zh-CN"/>
              </w:rPr>
            </w:pPr>
            <w:r>
              <w:rPr>
                <w:rFonts w:hint="eastAsia" w:ascii="仿宋" w:hAnsi="仿宋" w:eastAsia="仿宋"/>
                <w:color w:val="auto"/>
                <w:highlight w:val="none"/>
              </w:rPr>
              <w:t>收款人：</w:t>
            </w:r>
            <w:r>
              <w:rPr>
                <w:rFonts w:hint="eastAsia" w:ascii="仿宋" w:hAnsi="仿宋" w:eastAsia="仿宋"/>
                <w:color w:val="auto"/>
                <w:highlight w:val="none"/>
                <w:lang w:eastAsia="zh-CN"/>
              </w:rPr>
              <w:t>嘉兴市银建工程咨询评估有限公司</w:t>
            </w:r>
          </w:p>
          <w:p>
            <w:pPr>
              <w:pStyle w:val="33"/>
              <w:spacing w:line="400" w:lineRule="exact"/>
              <w:contextualSpacing/>
              <w:rPr>
                <w:rFonts w:hint="eastAsia" w:ascii="仿宋" w:hAnsi="仿宋" w:eastAsia="仿宋"/>
                <w:color w:val="auto"/>
                <w:highlight w:val="none"/>
                <w:lang w:eastAsia="zh-CN"/>
              </w:rPr>
            </w:pPr>
            <w:r>
              <w:rPr>
                <w:rFonts w:hint="eastAsia" w:ascii="仿宋" w:hAnsi="仿宋" w:eastAsia="仿宋"/>
                <w:color w:val="auto"/>
                <w:highlight w:val="none"/>
              </w:rPr>
              <w:t>户名：</w:t>
            </w:r>
            <w:r>
              <w:rPr>
                <w:rFonts w:hint="eastAsia" w:ascii="仿宋" w:hAnsi="仿宋" w:eastAsia="仿宋"/>
                <w:color w:val="auto"/>
                <w:highlight w:val="none"/>
                <w:lang w:eastAsia="zh-CN"/>
              </w:rPr>
              <w:t>嘉兴市银建工程咨询评估有限公司</w:t>
            </w:r>
          </w:p>
          <w:p>
            <w:pPr>
              <w:pStyle w:val="33"/>
              <w:spacing w:line="400" w:lineRule="exact"/>
              <w:contextualSpacing/>
              <w:rPr>
                <w:rFonts w:ascii="仿宋" w:hAnsi="仿宋" w:eastAsia="仿宋"/>
                <w:color w:val="auto"/>
                <w:highlight w:val="none"/>
              </w:rPr>
            </w:pPr>
            <w:r>
              <w:rPr>
                <w:rFonts w:hint="eastAsia" w:ascii="仿宋" w:hAnsi="仿宋" w:eastAsia="仿宋"/>
                <w:color w:val="auto"/>
                <w:highlight w:val="none"/>
              </w:rPr>
              <w:t>开户银行：建行嘉兴分行营业部</w:t>
            </w:r>
          </w:p>
          <w:p>
            <w:pPr>
              <w:pStyle w:val="33"/>
              <w:spacing w:line="400" w:lineRule="exact"/>
              <w:contextualSpacing/>
              <w:rPr>
                <w:rFonts w:ascii="仿宋" w:hAnsi="仿宋" w:eastAsia="仿宋"/>
                <w:color w:val="auto"/>
                <w:highlight w:val="none"/>
              </w:rPr>
            </w:pPr>
            <w:r>
              <w:rPr>
                <w:rFonts w:hint="eastAsia" w:ascii="仿宋" w:hAnsi="仿宋" w:eastAsia="仿宋"/>
                <w:color w:val="auto"/>
                <w:highlight w:val="none"/>
              </w:rPr>
              <w:t>账号：3300 1638 0470 5000 4370</w:t>
            </w:r>
          </w:p>
          <w:p>
            <w:pPr>
              <w:pStyle w:val="33"/>
              <w:spacing w:line="400" w:lineRule="exact"/>
              <w:contextualSpacing/>
              <w:rPr>
                <w:rFonts w:ascii="仿宋" w:hAnsi="仿宋" w:eastAsia="仿宋"/>
                <w:color w:val="auto"/>
                <w:highlight w:val="none"/>
              </w:rPr>
            </w:pPr>
            <w:r>
              <w:rPr>
                <w:rFonts w:hint="eastAsia" w:ascii="仿宋" w:hAnsi="仿宋" w:eastAsia="仿宋"/>
                <w:color w:val="auto"/>
                <w:highlight w:val="none"/>
              </w:rPr>
              <w:t>7.服务费支付时间：服务费必须在中标人领取《中标通知书》时一次性付清，如果中标人未能按时交纳服务费，采购代理机构/采购人保留取消其中标资格并追究其法律责任的权利。</w:t>
            </w:r>
          </w:p>
          <w:p>
            <w:pPr>
              <w:pStyle w:val="33"/>
              <w:spacing w:line="400" w:lineRule="exact"/>
              <w:contextualSpacing/>
              <w:rPr>
                <w:rFonts w:ascii="仿宋" w:hAnsi="仿宋" w:eastAsia="仿宋" w:cs="Times New Roman"/>
                <w:color w:val="auto"/>
                <w:kern w:val="28"/>
                <w:highlight w:val="none"/>
              </w:rPr>
            </w:pPr>
            <w:r>
              <w:rPr>
                <w:rFonts w:hint="eastAsia" w:ascii="仿宋" w:hAnsi="仿宋" w:eastAsia="仿宋"/>
                <w:color w:val="auto"/>
                <w:highlight w:val="none"/>
              </w:rPr>
              <w:t>8.服务费不在投标报价中单列。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trPr>
        <w:tc>
          <w:tcPr>
            <w:tcW w:w="729" w:type="dxa"/>
            <w:vAlign w:val="center"/>
          </w:tcPr>
          <w:p>
            <w:pPr>
              <w:snapToGrid w:val="0"/>
              <w:jc w:val="center"/>
              <w:rPr>
                <w:rFonts w:hint="default" w:ascii="仿宋" w:hAnsi="仿宋" w:eastAsia="仿宋" w:cs="仿宋_GB2312"/>
                <w:color w:val="auto"/>
                <w:szCs w:val="21"/>
                <w:highlight w:val="none"/>
                <w:lang w:val="en-US" w:eastAsia="zh-CN"/>
              </w:rPr>
            </w:pPr>
            <w:r>
              <w:rPr>
                <w:rFonts w:hint="eastAsia" w:ascii="仿宋" w:hAnsi="仿宋" w:eastAsia="仿宋" w:cs="仿宋_GB2312"/>
                <w:color w:val="auto"/>
                <w:szCs w:val="21"/>
                <w:highlight w:val="none"/>
                <w:lang w:val="en-US" w:eastAsia="zh-CN"/>
              </w:rPr>
              <w:t>26</w:t>
            </w:r>
          </w:p>
        </w:tc>
        <w:tc>
          <w:tcPr>
            <w:tcW w:w="1755" w:type="dxa"/>
            <w:vAlign w:val="center"/>
          </w:tcPr>
          <w:p>
            <w:pPr>
              <w:snapToGrid w:val="0"/>
              <w:jc w:val="center"/>
              <w:rPr>
                <w:rFonts w:ascii="仿宋" w:hAnsi="仿宋" w:eastAsia="仿宋" w:cs="仿宋_GB2312"/>
                <w:b/>
                <w:color w:val="auto"/>
                <w:szCs w:val="21"/>
                <w:highlight w:val="none"/>
              </w:rPr>
            </w:pPr>
            <w:r>
              <w:rPr>
                <w:rFonts w:hint="eastAsia" w:ascii="仿宋" w:hAnsi="仿宋" w:eastAsia="仿宋" w:cs="仿宋_GB2312"/>
                <w:b/>
                <w:color w:val="auto"/>
                <w:szCs w:val="21"/>
                <w:highlight w:val="none"/>
              </w:rPr>
              <w:t>特别说明</w:t>
            </w:r>
          </w:p>
        </w:tc>
        <w:tc>
          <w:tcPr>
            <w:tcW w:w="6518" w:type="dxa"/>
            <w:vAlign w:val="center"/>
          </w:tcPr>
          <w:p>
            <w:pPr>
              <w:rPr>
                <w:rFonts w:ascii="仿宋" w:hAnsi="仿宋" w:eastAsia="仿宋"/>
                <w:color w:val="auto"/>
                <w:kern w:val="28"/>
                <w:szCs w:val="21"/>
                <w:highlight w:val="none"/>
              </w:rPr>
            </w:pPr>
            <w:r>
              <w:rPr>
                <w:rFonts w:hint="eastAsia" w:ascii="仿宋" w:hAnsi="仿宋" w:eastAsia="仿宋" w:cs="Arial"/>
                <w:snapToGrid w:val="0"/>
                <w:color w:val="auto"/>
                <w:kern w:val="2"/>
                <w:sz w:val="21"/>
                <w:szCs w:val="21"/>
                <w:highlight w:val="none"/>
                <w:lang w:val="en-US" w:eastAsia="zh-CN" w:bidi="ar-SA"/>
              </w:rPr>
              <w:t>解释：本招标文件的解释权属于采购人和嘉兴市银建工程咨询评估有限公司。</w:t>
            </w:r>
          </w:p>
        </w:tc>
      </w:tr>
      <w:bookmarkEnd w:id="9"/>
    </w:tbl>
    <w:p>
      <w:pPr>
        <w:adjustRightInd/>
        <w:spacing w:before="240" w:beforeLines="100" w:after="240" w:afterLines="100" w:line="360" w:lineRule="auto"/>
        <w:jc w:val="center"/>
        <w:outlineLvl w:val="0"/>
        <w:rPr>
          <w:rFonts w:ascii="仿宋" w:hAnsi="仿宋" w:eastAsia="仿宋" w:cs="仿宋_GB2312"/>
          <w:b/>
          <w:color w:val="auto"/>
          <w:sz w:val="36"/>
          <w:szCs w:val="21"/>
          <w:highlight w:val="none"/>
        </w:rPr>
      </w:pPr>
      <w:bookmarkStart w:id="10" w:name="第三部分"/>
      <w:bookmarkStart w:id="11" w:name="_Toc164416483"/>
      <w:r>
        <w:rPr>
          <w:rFonts w:hint="eastAsia" w:ascii="仿宋" w:hAnsi="仿宋" w:eastAsia="仿宋" w:cs="仿宋_GB2312"/>
          <w:b/>
          <w:color w:val="auto"/>
          <w:sz w:val="36"/>
          <w:szCs w:val="21"/>
          <w:highlight w:val="none"/>
        </w:rPr>
        <w:t>一、总则</w:t>
      </w:r>
    </w:p>
    <w:p>
      <w:pPr>
        <w:snapToGrid w:val="0"/>
        <w:spacing w:line="360" w:lineRule="auto"/>
        <w:jc w:val="left"/>
        <w:outlineLvl w:val="1"/>
        <w:rPr>
          <w:rFonts w:ascii="仿宋" w:hAnsi="仿宋" w:eastAsia="仿宋"/>
          <w:b/>
          <w:color w:val="auto"/>
          <w:szCs w:val="21"/>
          <w:highlight w:val="none"/>
        </w:rPr>
      </w:pPr>
      <w:r>
        <w:rPr>
          <w:rFonts w:ascii="仿宋" w:hAnsi="仿宋" w:eastAsia="仿宋"/>
          <w:b/>
          <w:color w:val="auto"/>
          <w:szCs w:val="21"/>
          <w:highlight w:val="none"/>
        </w:rPr>
        <w:t>1.</w:t>
      </w:r>
      <w:r>
        <w:rPr>
          <w:rFonts w:hint="eastAsia" w:ascii="仿宋" w:hAnsi="仿宋" w:eastAsia="仿宋"/>
          <w:b/>
          <w:color w:val="auto"/>
          <w:szCs w:val="21"/>
          <w:highlight w:val="none"/>
        </w:rPr>
        <w:t>适用范围</w:t>
      </w:r>
    </w:p>
    <w:p>
      <w:pPr>
        <w:snapToGrid w:val="0"/>
        <w:spacing w:line="360" w:lineRule="auto"/>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_GB2312"/>
          <w:b/>
          <w:color w:val="auto"/>
          <w:szCs w:val="21"/>
          <w:highlight w:val="none"/>
        </w:rPr>
      </w:pPr>
      <w:r>
        <w:rPr>
          <w:rFonts w:ascii="仿宋" w:hAnsi="仿宋" w:eastAsia="仿宋" w:cs="仿宋_GB2312"/>
          <w:b/>
          <w:color w:val="auto"/>
          <w:szCs w:val="21"/>
          <w:highlight w:val="none"/>
        </w:rPr>
        <w:t>2.定义</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2.1 </w:t>
      </w:r>
      <w:r>
        <w:rPr>
          <w:rFonts w:hint="eastAsia" w:ascii="仿宋" w:hAnsi="仿宋" w:eastAsia="仿宋"/>
          <w:color w:val="auto"/>
          <w:szCs w:val="21"/>
          <w:highlight w:val="none"/>
        </w:rPr>
        <w:t>“采购人”系指招标公告中载明的本项目的采购人。</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2.2 </w:t>
      </w:r>
      <w:r>
        <w:rPr>
          <w:rFonts w:hint="eastAsia" w:ascii="仿宋" w:hAnsi="仿宋" w:eastAsia="仿宋"/>
          <w:color w:val="auto"/>
          <w:szCs w:val="21"/>
          <w:highlight w:val="none"/>
        </w:rPr>
        <w:t>“采购机构”系指招标公告中载明的本项目的采购机构。</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2.3 </w:t>
      </w:r>
      <w:r>
        <w:rPr>
          <w:rFonts w:hint="eastAsia" w:ascii="仿宋" w:hAnsi="仿宋" w:eastAsia="仿宋"/>
          <w:color w:val="auto"/>
          <w:szCs w:val="21"/>
          <w:highlight w:val="none"/>
        </w:rPr>
        <w:t>“投标人”系指是指响应招标、参加投标竞争的法人、其他组织或者自然人。</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2.4 </w:t>
      </w:r>
      <w:r>
        <w:rPr>
          <w:rFonts w:hint="eastAsia" w:ascii="仿宋" w:hAnsi="仿宋" w:eastAsia="仿宋"/>
          <w:color w:val="auto"/>
          <w:szCs w:val="21"/>
          <w:highlight w:val="none"/>
        </w:rPr>
        <w:t>“负责人”系指法人企业的法定负责人，或其他组织为法律、行政法规规定代表单位行使职权的主要负责人，或自然人本人。</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2.5</w:t>
      </w:r>
      <w:r>
        <w:rPr>
          <w:rFonts w:hint="eastAsia" w:ascii="仿宋" w:hAnsi="仿宋" w:eastAsia="仿宋"/>
          <w:color w:val="auto"/>
          <w:szCs w:val="21"/>
          <w:highlight w:val="none"/>
        </w:rPr>
        <w:t xml:space="preserve"> </w:t>
      </w:r>
      <w:r>
        <w:rPr>
          <w:rFonts w:ascii="仿宋" w:hAnsi="仿宋" w:eastAsia="仿宋"/>
          <w:color w:val="auto"/>
          <w:szCs w:val="21"/>
          <w:highlight w:val="none"/>
        </w:rPr>
        <w:t>“电子签名”系指数据电文中以电子形式所含、所附用于识别签名人身份并表明签名人认可其中内容的数据；</w:t>
      </w:r>
      <w:r>
        <w:rPr>
          <w:rFonts w:hint="eastAsia" w:ascii="仿宋" w:hAnsi="仿宋" w:eastAsia="仿宋"/>
          <w:color w:val="auto"/>
          <w:szCs w:val="21"/>
          <w:highlight w:val="none"/>
        </w:rPr>
        <w:t>“公章”系指单位法定名称章。因特殊原因需要使用冠以法定名称的业务专用章的，投标时须提供《业务专用章使用说明函》（附件</w:t>
      </w:r>
      <w:r>
        <w:rPr>
          <w:rFonts w:ascii="仿宋" w:hAnsi="仿宋" w:eastAsia="仿宋"/>
          <w:color w:val="auto"/>
          <w:szCs w:val="21"/>
          <w:highlight w:val="none"/>
        </w:rPr>
        <w:t>4）</w:t>
      </w:r>
      <w:r>
        <w:rPr>
          <w:rFonts w:hint="eastAsia" w:ascii="仿宋" w:hAnsi="仿宋" w:eastAsia="仿宋"/>
          <w:color w:val="auto"/>
          <w:szCs w:val="21"/>
          <w:highlight w:val="none"/>
        </w:rPr>
        <w:t>。</w:t>
      </w:r>
    </w:p>
    <w:p>
      <w:pPr>
        <w:wordWrap w:val="0"/>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2.6</w:t>
      </w:r>
      <w:r>
        <w:rPr>
          <w:rFonts w:hint="eastAsia" w:ascii="仿宋" w:hAnsi="仿宋" w:eastAsia="仿宋"/>
          <w:color w:val="auto"/>
          <w:szCs w:val="21"/>
          <w:highlight w:val="none"/>
        </w:rPr>
        <w:t xml:space="preserve"> </w:t>
      </w:r>
      <w:r>
        <w:rPr>
          <w:rFonts w:ascii="仿宋" w:hAnsi="仿宋" w:eastAsia="仿宋"/>
          <w:color w:val="auto"/>
          <w:szCs w:val="21"/>
          <w:highlight w:val="none"/>
        </w:rPr>
        <w:t>“电子交易平台”是指本项目政府采购活动所依托的政府采购云平台（https://www.zcygov.cn/）。</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2.7 </w:t>
      </w:r>
      <w:r>
        <w:rPr>
          <w:rFonts w:hint="eastAsia" w:ascii="仿宋" w:hAnsi="仿宋" w:eastAsia="仿宋"/>
          <w:color w:val="auto"/>
          <w:szCs w:val="21"/>
          <w:highlight w:val="none"/>
        </w:rPr>
        <w:t>“▲”系指实质性要求条款，“★”系产品采购项目中单一产品或核心产品，“</w:t>
      </w:r>
      <w:sdt>
        <w:sdtPr>
          <w:rPr>
            <w:rFonts w:hint="eastAsia" w:ascii="仿宋" w:hAnsi="仿宋" w:eastAsia="仿宋" w:cs="Arial"/>
            <w:color w:val="auto"/>
            <w:kern w:val="0"/>
            <w:szCs w:val="21"/>
            <w:highlight w:val="none"/>
          </w:rPr>
          <w:id w:val="512970236"/>
        </w:sdtPr>
        <w:sdtEndPr>
          <w:rPr>
            <w:rFonts w:hint="eastAsia" w:ascii="仿宋" w:hAnsi="仿宋" w:eastAsia="仿宋" w:cs="Arial"/>
            <w:color w:val="auto"/>
            <w:kern w:val="0"/>
            <w:szCs w:val="21"/>
            <w:highlight w:val="none"/>
          </w:rPr>
        </w:sdtEndPr>
        <w:sdtContent>
          <w:r>
            <w:rPr>
              <w:rFonts w:ascii="仿宋" w:hAnsi="仿宋" w:eastAsia="仿宋" w:cs="Arial"/>
              <w:color w:val="auto"/>
              <w:kern w:val="0"/>
              <w:szCs w:val="21"/>
              <w:highlight w:val="none"/>
            </w:rPr>
            <w:sym w:font="Wingdings" w:char="F0FE"/>
          </w:r>
        </w:sdtContent>
      </w:sdt>
      <w:r>
        <w:rPr>
          <w:rFonts w:hint="eastAsia" w:ascii="仿宋" w:hAnsi="仿宋" w:eastAsia="仿宋"/>
          <w:color w:val="auto"/>
          <w:szCs w:val="21"/>
          <w:highlight w:val="none"/>
        </w:rPr>
        <w:t>”系指适用本项目的要求，“</w:t>
      </w:r>
      <w:sdt>
        <w:sdtPr>
          <w:rPr>
            <w:rFonts w:hint="eastAsia" w:ascii="仿宋" w:hAnsi="仿宋" w:eastAsia="仿宋" w:cs="Arial"/>
            <w:color w:val="auto"/>
            <w:kern w:val="0"/>
            <w:szCs w:val="21"/>
            <w:highlight w:val="none"/>
          </w:rPr>
          <w:id w:val="404888855"/>
        </w:sdtPr>
        <w:sdtEndPr>
          <w:rPr>
            <w:rFonts w:hint="eastAsia" w:ascii="仿宋" w:hAnsi="仿宋" w:eastAsia="仿宋" w:cs="Arial"/>
            <w:color w:val="auto"/>
            <w:kern w:val="0"/>
            <w:szCs w:val="21"/>
            <w:highlight w:val="none"/>
          </w:rPr>
        </w:sdtEndPr>
        <w:sdtContent>
          <w:r>
            <w:rPr>
              <w:rFonts w:ascii="Segoe UI Symbol" w:hAnsi="Segoe UI Symbol" w:eastAsia="仿宋" w:cs="Segoe UI Symbol"/>
              <w:color w:val="auto"/>
              <w:kern w:val="0"/>
              <w:szCs w:val="21"/>
              <w:highlight w:val="none"/>
            </w:rPr>
            <w:t>☐</w:t>
          </w:r>
        </w:sdtContent>
      </w:sdt>
      <w:r>
        <w:rPr>
          <w:rFonts w:hint="eastAsia" w:ascii="仿宋" w:hAnsi="仿宋" w:eastAsia="仿宋"/>
          <w:color w:val="auto"/>
          <w:szCs w:val="21"/>
          <w:highlight w:val="none"/>
        </w:rPr>
        <w:t>”系指不适用本项目的要求。</w:t>
      </w:r>
    </w:p>
    <w:p>
      <w:pPr>
        <w:spacing w:line="360" w:lineRule="auto"/>
        <w:rPr>
          <w:rFonts w:ascii="仿宋" w:hAnsi="仿宋" w:eastAsia="仿宋"/>
          <w:b/>
          <w:color w:val="auto"/>
          <w:szCs w:val="21"/>
          <w:highlight w:val="none"/>
        </w:rPr>
      </w:pPr>
      <w:r>
        <w:rPr>
          <w:rFonts w:ascii="仿宋" w:hAnsi="仿宋" w:eastAsia="仿宋"/>
          <w:b/>
          <w:color w:val="auto"/>
          <w:szCs w:val="21"/>
          <w:highlight w:val="none"/>
        </w:rPr>
        <w:t>3.</w:t>
      </w:r>
      <w:r>
        <w:rPr>
          <w:rFonts w:hint="eastAsia" w:ascii="仿宋" w:hAnsi="仿宋" w:eastAsia="仿宋"/>
          <w:b/>
          <w:color w:val="auto"/>
          <w:szCs w:val="21"/>
          <w:highlight w:val="none"/>
        </w:rPr>
        <w:t>采购项目需要落实的政府采购政策</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3.1 </w:t>
      </w:r>
      <w:r>
        <w:rPr>
          <w:rFonts w:hint="eastAsia" w:ascii="仿宋" w:hAnsi="仿宋" w:eastAsia="仿宋"/>
          <w:color w:val="auto"/>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3.2 </w:t>
      </w:r>
      <w:r>
        <w:rPr>
          <w:rFonts w:hint="eastAsia" w:ascii="仿宋" w:hAnsi="仿宋" w:eastAsia="仿宋"/>
          <w:color w:val="auto"/>
          <w:szCs w:val="21"/>
          <w:highlight w:val="none"/>
        </w:rPr>
        <w:t>支持绿色发展</w:t>
      </w:r>
    </w:p>
    <w:p>
      <w:pPr>
        <w:spacing w:line="360" w:lineRule="auto"/>
        <w:ind w:firstLine="420" w:firstLineChars="200"/>
        <w:rPr>
          <w:rFonts w:ascii="仿宋" w:hAnsi="仿宋" w:eastAsia="仿宋"/>
          <w:b/>
          <w:color w:val="auto"/>
          <w:szCs w:val="21"/>
          <w:highlight w:val="none"/>
        </w:rPr>
      </w:pPr>
      <w:r>
        <w:rPr>
          <w:rFonts w:ascii="仿宋" w:hAnsi="仿宋" w:eastAsia="仿宋"/>
          <w:color w:val="auto"/>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b/>
          <w:color w:val="auto"/>
          <w:szCs w:val="21"/>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3.2.2</w:t>
      </w:r>
      <w:r>
        <w:rPr>
          <w:rFonts w:hint="eastAsia" w:ascii="仿宋" w:hAnsi="仿宋" w:eastAsia="仿宋"/>
          <w:color w:val="auto"/>
          <w:szCs w:val="21"/>
          <w:highlight w:val="none"/>
        </w:rPr>
        <w:t>修缮、装修类项目采购建材的，采购人应将绿色建筑和绿色建材性能、指标等作为实质性条件纳入招标文件和合同。</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3.2.3</w:t>
      </w:r>
      <w:r>
        <w:rPr>
          <w:rFonts w:hint="eastAsia" w:ascii="仿宋" w:hAnsi="仿宋" w:eastAsia="仿宋"/>
          <w:color w:val="auto"/>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3.3</w:t>
      </w:r>
      <w:r>
        <w:rPr>
          <w:rFonts w:hint="eastAsia" w:ascii="仿宋" w:hAnsi="仿宋" w:eastAsia="仿宋"/>
          <w:color w:val="auto"/>
          <w:szCs w:val="21"/>
          <w:highlight w:val="none"/>
        </w:rPr>
        <w:t xml:space="preserve"> </w:t>
      </w:r>
      <w:r>
        <w:rPr>
          <w:rFonts w:ascii="仿宋" w:hAnsi="仿宋" w:eastAsia="仿宋"/>
          <w:color w:val="auto"/>
          <w:szCs w:val="21"/>
          <w:highlight w:val="none"/>
        </w:rPr>
        <w:t>支持中小企业发展</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符合中小企业划分标准的个体工商户，在政府采购活动中视同中小企业。</w:t>
      </w:r>
    </w:p>
    <w:p>
      <w:pPr>
        <w:widowControl/>
        <w:spacing w:line="360" w:lineRule="auto"/>
        <w:ind w:firstLine="420" w:firstLineChars="200"/>
        <w:jc w:val="left"/>
        <w:rPr>
          <w:rFonts w:ascii="仿宋" w:hAnsi="仿宋" w:eastAsia="仿宋" w:cs="宋体"/>
          <w:color w:val="auto"/>
          <w:kern w:val="0"/>
          <w:szCs w:val="21"/>
          <w:highlight w:val="none"/>
        </w:rPr>
      </w:pPr>
      <w:r>
        <w:rPr>
          <w:rFonts w:ascii="仿宋" w:hAnsi="仿宋" w:eastAsia="仿宋"/>
          <w:bCs/>
          <w:color w:val="auto"/>
          <w:szCs w:val="21"/>
          <w:highlight w:val="none"/>
        </w:rPr>
        <w:t>3.3.2</w:t>
      </w:r>
      <w:r>
        <w:rPr>
          <w:rFonts w:hint="eastAsia" w:ascii="仿宋" w:hAnsi="仿宋" w:eastAsia="仿宋" w:cs="宋体"/>
          <w:color w:val="auto"/>
          <w:kern w:val="0"/>
          <w:szCs w:val="21"/>
          <w:highlight w:val="none"/>
        </w:rPr>
        <w:t>在政府采购活动中，投标人提供的货物、工程或者服务符合下列情形的，享受中小企业扶持政策：</w:t>
      </w:r>
    </w:p>
    <w:p>
      <w:pPr>
        <w:widowControl/>
        <w:spacing w:line="360" w:lineRule="auto"/>
        <w:ind w:firstLine="420" w:firstLineChars="200"/>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3.3.2.1在货物采购项目中，货物由中小企业制造，即货物由中小企业生产且使用该中小企业商号或者注册商标；</w:t>
      </w:r>
    </w:p>
    <w:p>
      <w:pPr>
        <w:widowControl/>
        <w:spacing w:line="360" w:lineRule="auto"/>
        <w:ind w:firstLine="420" w:firstLineChars="200"/>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3.3.2.2在工程采购项目中，工程由中小企业承建，即工程施工单位为中小企业；</w:t>
      </w:r>
    </w:p>
    <w:p>
      <w:pPr>
        <w:widowControl/>
        <w:spacing w:line="360" w:lineRule="auto"/>
        <w:ind w:firstLine="420" w:firstLineChars="200"/>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3.3.2.3在服务采购项目中，服务由中小企业承接，即提供服务的人员为中小企业依照《中华人民共和国劳动合同法》订立劳动合同的从业人员。</w:t>
      </w:r>
    </w:p>
    <w:p>
      <w:pPr>
        <w:widowControl/>
        <w:spacing w:line="360" w:lineRule="auto"/>
        <w:ind w:firstLine="420" w:firstLineChars="20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在货物采购项目中，投标人提供的货物既有中小企业制造货物，也有大型企业制造货物的，不享受中小企业扶持政策。</w:t>
      </w:r>
    </w:p>
    <w:p>
      <w:pPr>
        <w:widowControl/>
        <w:spacing w:line="360" w:lineRule="auto"/>
        <w:ind w:firstLine="420" w:firstLineChars="20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3.3.3</w:t>
      </w:r>
      <w:r>
        <w:rPr>
          <w:rFonts w:hint="eastAsia" w:ascii="仿宋" w:hAnsi="仿宋" w:eastAsia="仿宋"/>
          <w:color w:val="auto"/>
          <w:szCs w:val="21"/>
          <w:highlight w:val="none"/>
        </w:rPr>
        <w:t>对于未预留份额专门面向中小企业的政府采购货物或服务项目，以及预留份额政府采购货物或服务项目中的非预留部分标项，对小型和微型企业的投标报价给予</w:t>
      </w:r>
      <w:r>
        <w:rPr>
          <w:rFonts w:ascii="仿宋" w:hAnsi="仿宋" w:eastAsia="仿宋"/>
          <w:color w:val="auto"/>
          <w:szCs w:val="21"/>
          <w:highlight w:val="none"/>
        </w:rPr>
        <w:t>10%的扣除，用扣除后的价格参与评审。接受大中型企业与小微企业组成联合体或者允许大中型企业向一家或者多家小微企业分包的</w:t>
      </w:r>
      <w:r>
        <w:rPr>
          <w:rFonts w:hint="eastAsia" w:ascii="仿宋" w:hAnsi="仿宋" w:eastAsia="仿宋"/>
          <w:color w:val="auto"/>
          <w:szCs w:val="21"/>
          <w:highlight w:val="none"/>
        </w:rPr>
        <w:t>政府</w:t>
      </w:r>
      <w:r>
        <w:rPr>
          <w:rFonts w:ascii="仿宋" w:hAnsi="仿宋" w:eastAsia="仿宋"/>
          <w:color w:val="auto"/>
          <w:szCs w:val="21"/>
          <w:highlight w:val="none"/>
        </w:rPr>
        <w:t>采购</w:t>
      </w:r>
      <w:r>
        <w:rPr>
          <w:rFonts w:hint="eastAsia" w:ascii="仿宋" w:hAnsi="仿宋" w:eastAsia="仿宋"/>
          <w:color w:val="auto"/>
          <w:szCs w:val="21"/>
          <w:highlight w:val="none"/>
        </w:rPr>
        <w:t>货物或服务</w:t>
      </w:r>
      <w:r>
        <w:rPr>
          <w:rFonts w:ascii="仿宋" w:hAnsi="仿宋" w:eastAsia="仿宋"/>
          <w:color w:val="auto"/>
          <w:szCs w:val="21"/>
          <w:highlight w:val="none"/>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3.3.6</w:t>
      </w:r>
      <w:r>
        <w:rPr>
          <w:rFonts w:hint="eastAsia" w:ascii="仿宋" w:hAnsi="仿宋" w:eastAsia="仿宋"/>
          <w:color w:val="auto"/>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3.3.7中小企业享受扶持政策获得政府采购合同的，小微企业不得将合同分包给大中型企业，中型企业不得将合同分包给大型企业</w:t>
      </w:r>
      <w:r>
        <w:rPr>
          <w:rFonts w:hint="eastAsia" w:ascii="仿宋" w:hAnsi="仿宋" w:eastAsia="仿宋"/>
          <w:color w:val="auto"/>
          <w:szCs w:val="21"/>
          <w:highlight w:val="none"/>
        </w:rPr>
        <w:t>。</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3.4</w:t>
      </w:r>
      <w:r>
        <w:rPr>
          <w:rFonts w:hint="eastAsia" w:ascii="仿宋" w:hAnsi="仿宋" w:eastAsia="仿宋"/>
          <w:color w:val="auto"/>
          <w:szCs w:val="21"/>
          <w:highlight w:val="none"/>
        </w:rPr>
        <w:t xml:space="preserve"> </w:t>
      </w:r>
      <w:r>
        <w:rPr>
          <w:rFonts w:hint="eastAsia" w:ascii="仿宋" w:hAnsi="仿宋" w:eastAsia="仿宋"/>
          <w:bCs/>
          <w:color w:val="auto"/>
          <w:szCs w:val="21"/>
          <w:highlight w:val="none"/>
        </w:rPr>
        <w:t>支持创新发展</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3.4.1采购人优先采购被认定</w:t>
      </w:r>
      <w:r>
        <w:rPr>
          <w:rFonts w:hint="eastAsia" w:ascii="仿宋" w:hAnsi="仿宋" w:eastAsia="仿宋"/>
          <w:color w:val="auto"/>
          <w:szCs w:val="21"/>
          <w:highlight w:val="none"/>
        </w:rPr>
        <w:t>为首台套产品和“制造精品”的自主创新产品。</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3.4.2首台套产品</w:t>
      </w:r>
      <w:r>
        <w:rPr>
          <w:rFonts w:hint="eastAsia" w:ascii="仿宋" w:hAnsi="仿宋" w:eastAsia="仿宋"/>
          <w:color w:val="auto"/>
          <w:szCs w:val="21"/>
          <w:highlight w:val="none"/>
        </w:rPr>
        <w:t>被纳入《首台套产品推广应用指导目录》之日起</w:t>
      </w:r>
      <w:r>
        <w:rPr>
          <w:rFonts w:ascii="仿宋" w:hAnsi="仿宋" w:eastAsia="仿宋"/>
          <w:color w:val="auto"/>
          <w:szCs w:val="21"/>
          <w:highlight w:val="none"/>
        </w:rPr>
        <w:t>2年内，以及产品核心技术高于国内领先水平，并具有明晰自主知识产权的“制造精品”产品，</w:t>
      </w:r>
      <w:r>
        <w:rPr>
          <w:rFonts w:hint="eastAsia" w:ascii="仿宋" w:hAnsi="仿宋" w:eastAsia="仿宋"/>
          <w:color w:val="auto"/>
          <w:szCs w:val="21"/>
          <w:highlight w:val="none"/>
        </w:rPr>
        <w:t>自认定之日起</w:t>
      </w:r>
      <w:r>
        <w:rPr>
          <w:rFonts w:ascii="仿宋" w:hAnsi="仿宋" w:eastAsia="仿宋"/>
          <w:color w:val="auto"/>
          <w:szCs w:val="21"/>
          <w:highlight w:val="none"/>
        </w:rPr>
        <w:t>2年内视同已具备相应销售业绩，参加政府采购活动</w:t>
      </w:r>
      <w:r>
        <w:rPr>
          <w:rFonts w:hint="eastAsia" w:ascii="仿宋" w:hAnsi="仿宋" w:eastAsia="仿宋"/>
          <w:color w:val="auto"/>
          <w:szCs w:val="21"/>
          <w:highlight w:val="none"/>
        </w:rPr>
        <w:t>时业绩分值为满分。</w:t>
      </w:r>
    </w:p>
    <w:p>
      <w:pPr>
        <w:spacing w:line="360" w:lineRule="auto"/>
        <w:rPr>
          <w:rFonts w:ascii="仿宋" w:hAnsi="仿宋" w:eastAsia="仿宋"/>
          <w:b/>
          <w:color w:val="auto"/>
          <w:szCs w:val="21"/>
          <w:highlight w:val="none"/>
        </w:rPr>
      </w:pPr>
      <w:r>
        <w:rPr>
          <w:rFonts w:ascii="仿宋" w:hAnsi="仿宋" w:eastAsia="仿宋"/>
          <w:b/>
          <w:color w:val="auto"/>
          <w:szCs w:val="21"/>
          <w:highlight w:val="none"/>
        </w:rPr>
        <w:t>4.</w:t>
      </w:r>
      <w:r>
        <w:rPr>
          <w:rFonts w:hint="eastAsia" w:ascii="仿宋" w:hAnsi="仿宋" w:eastAsia="仿宋"/>
          <w:b/>
          <w:color w:val="auto"/>
          <w:szCs w:val="21"/>
          <w:highlight w:val="none"/>
        </w:rPr>
        <w:t>询问、质疑、投诉</w:t>
      </w:r>
    </w:p>
    <w:p>
      <w:pPr>
        <w:autoSpaceDE w:val="0"/>
        <w:autoSpaceDN w:val="0"/>
        <w:spacing w:line="360" w:lineRule="auto"/>
        <w:ind w:firstLine="420" w:firstLineChars="200"/>
        <w:jc w:val="left"/>
        <w:rPr>
          <w:rFonts w:ascii="仿宋" w:hAnsi="仿宋" w:eastAsia="仿宋" w:cs="微软雅黑"/>
          <w:color w:val="auto"/>
          <w:kern w:val="0"/>
          <w:szCs w:val="21"/>
          <w:highlight w:val="none"/>
          <w:lang w:val="zh-CN"/>
        </w:rPr>
      </w:pPr>
      <w:r>
        <w:rPr>
          <w:rFonts w:ascii="仿宋" w:hAnsi="仿宋" w:eastAsia="仿宋" w:cs="微软雅黑"/>
          <w:color w:val="auto"/>
          <w:kern w:val="0"/>
          <w:szCs w:val="21"/>
          <w:highlight w:val="none"/>
          <w:lang w:val="zh-CN"/>
        </w:rPr>
        <w:t>4.1</w:t>
      </w:r>
      <w:r>
        <w:rPr>
          <w:rFonts w:hint="eastAsia" w:ascii="仿宋" w:hAnsi="仿宋" w:eastAsia="仿宋" w:cs="微软雅黑"/>
          <w:color w:val="auto"/>
          <w:kern w:val="0"/>
          <w:szCs w:val="21"/>
          <w:highlight w:val="none"/>
        </w:rPr>
        <w:t xml:space="preserve"> </w:t>
      </w:r>
      <w:r>
        <w:rPr>
          <w:rFonts w:ascii="仿宋" w:hAnsi="仿宋" w:eastAsia="仿宋" w:cs="微软雅黑"/>
          <w:color w:val="auto"/>
          <w:kern w:val="0"/>
          <w:szCs w:val="21"/>
          <w:highlight w:val="none"/>
          <w:lang w:val="zh-CN"/>
        </w:rPr>
        <w:t>供应商询问</w:t>
      </w:r>
    </w:p>
    <w:p>
      <w:pPr>
        <w:autoSpaceDE w:val="0"/>
        <w:autoSpaceDN w:val="0"/>
        <w:spacing w:line="360" w:lineRule="auto"/>
        <w:ind w:firstLine="420" w:firstLineChars="200"/>
        <w:jc w:val="left"/>
        <w:rPr>
          <w:rFonts w:ascii="仿宋" w:hAnsi="仿宋" w:eastAsia="仿宋" w:cs="微软雅黑"/>
          <w:color w:val="auto"/>
          <w:kern w:val="0"/>
          <w:szCs w:val="21"/>
          <w:highlight w:val="none"/>
          <w:lang w:val="zh-CN"/>
        </w:rPr>
      </w:pPr>
      <w:r>
        <w:rPr>
          <w:rFonts w:hint="eastAsia" w:ascii="仿宋" w:hAnsi="仿宋" w:eastAsia="仿宋" w:cs="微软雅黑"/>
          <w:color w:val="auto"/>
          <w:kern w:val="0"/>
          <w:szCs w:val="21"/>
          <w:highlight w:val="none"/>
          <w:lang w:val="zh-CN"/>
        </w:rPr>
        <w:t>供应商对政府采购活动事项有疑问的，可以提出询问，采购人或者采购代理机构应当在</w:t>
      </w:r>
      <w:r>
        <w:rPr>
          <w:rFonts w:ascii="仿宋" w:hAnsi="仿宋" w:eastAsia="仿宋" w:cs="微软雅黑"/>
          <w:color w:val="auto"/>
          <w:kern w:val="0"/>
          <w:szCs w:val="21"/>
          <w:highlight w:val="none"/>
          <w:lang w:val="zh-CN"/>
        </w:rPr>
        <w:t>3个工作日内对供应</w:t>
      </w:r>
      <w:r>
        <w:rPr>
          <w:rFonts w:hint="eastAsia" w:ascii="仿宋" w:hAnsi="仿宋" w:eastAsia="仿宋" w:cs="微软雅黑"/>
          <w:color w:val="auto"/>
          <w:kern w:val="0"/>
          <w:szCs w:val="21"/>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20" w:firstLineChars="200"/>
        <w:jc w:val="left"/>
        <w:rPr>
          <w:rFonts w:ascii="仿宋" w:hAnsi="仿宋" w:eastAsia="仿宋" w:cs="微软雅黑"/>
          <w:color w:val="auto"/>
          <w:kern w:val="0"/>
          <w:szCs w:val="21"/>
          <w:highlight w:val="none"/>
          <w:lang w:val="zh-CN"/>
        </w:rPr>
      </w:pPr>
      <w:r>
        <w:rPr>
          <w:rFonts w:ascii="仿宋" w:hAnsi="仿宋" w:eastAsia="仿宋" w:cs="微软雅黑"/>
          <w:color w:val="auto"/>
          <w:kern w:val="0"/>
          <w:szCs w:val="21"/>
          <w:highlight w:val="none"/>
          <w:lang w:val="zh-CN"/>
        </w:rPr>
        <w:t>4.2</w:t>
      </w:r>
      <w:r>
        <w:rPr>
          <w:rFonts w:hint="eastAsia" w:ascii="仿宋" w:hAnsi="仿宋" w:eastAsia="仿宋" w:cs="微软雅黑"/>
          <w:color w:val="auto"/>
          <w:kern w:val="0"/>
          <w:szCs w:val="21"/>
          <w:highlight w:val="none"/>
        </w:rPr>
        <w:t xml:space="preserve"> </w:t>
      </w:r>
      <w:r>
        <w:rPr>
          <w:rFonts w:ascii="仿宋" w:hAnsi="仿宋" w:eastAsia="仿宋" w:cs="微软雅黑"/>
          <w:color w:val="auto"/>
          <w:kern w:val="0"/>
          <w:szCs w:val="21"/>
          <w:highlight w:val="none"/>
          <w:lang w:val="zh-CN"/>
        </w:rPr>
        <w:t>供应商质疑</w:t>
      </w:r>
    </w:p>
    <w:p>
      <w:pPr>
        <w:pStyle w:val="33"/>
        <w:spacing w:line="360" w:lineRule="auto"/>
        <w:ind w:firstLine="420" w:firstLineChars="200"/>
        <w:rPr>
          <w:rFonts w:ascii="仿宋" w:hAnsi="仿宋" w:eastAsia="仿宋"/>
          <w:color w:val="auto"/>
          <w:highlight w:val="none"/>
        </w:rPr>
      </w:pPr>
      <w:r>
        <w:rPr>
          <w:rFonts w:ascii="仿宋" w:hAnsi="仿宋" w:eastAsia="仿宋" w:cs="微软雅黑"/>
          <w:color w:val="auto"/>
          <w:kern w:val="0"/>
          <w:highlight w:val="none"/>
          <w:lang w:val="zh-CN"/>
        </w:rPr>
        <w:t>4.2</w:t>
      </w:r>
      <w:r>
        <w:rPr>
          <w:rFonts w:ascii="仿宋" w:hAnsi="仿宋" w:eastAsia="仿宋"/>
          <w:color w:val="auto"/>
          <w:highlight w:val="none"/>
        </w:rPr>
        <w:t>.1提出质疑的供应商应当是参与所质疑项目采购活动的供应商。潜在供应商已依法获取其可质疑的招标文件的，可以对该文件提出质疑。</w:t>
      </w:r>
    </w:p>
    <w:p>
      <w:pPr>
        <w:pStyle w:val="33"/>
        <w:spacing w:line="360" w:lineRule="auto"/>
        <w:ind w:firstLine="420" w:firstLineChars="200"/>
        <w:rPr>
          <w:rFonts w:ascii="仿宋" w:hAnsi="仿宋" w:eastAsia="仿宋"/>
          <w:color w:val="auto"/>
          <w:highlight w:val="none"/>
        </w:rPr>
      </w:pPr>
      <w:r>
        <w:rPr>
          <w:rFonts w:ascii="仿宋" w:hAnsi="仿宋" w:eastAsia="仿宋" w:cs="微软雅黑"/>
          <w:color w:val="auto"/>
          <w:kern w:val="0"/>
          <w:highlight w:val="none"/>
          <w:lang w:val="zh-CN"/>
        </w:rPr>
        <w:t>4.2</w:t>
      </w:r>
      <w:r>
        <w:rPr>
          <w:rFonts w:ascii="仿宋" w:hAnsi="仿宋" w:eastAsia="仿宋"/>
          <w:color w:val="auto"/>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20" w:firstLineChars="200"/>
        <w:rPr>
          <w:rFonts w:ascii="仿宋" w:hAnsi="仿宋" w:eastAsia="仿宋"/>
          <w:snapToGrid/>
          <w:color w:val="auto"/>
          <w:kern w:val="2"/>
          <w:sz w:val="21"/>
          <w:szCs w:val="21"/>
          <w:highlight w:val="none"/>
        </w:rPr>
      </w:pPr>
      <w:r>
        <w:rPr>
          <w:rFonts w:ascii="仿宋" w:hAnsi="仿宋" w:eastAsia="仿宋"/>
          <w:snapToGrid/>
          <w:color w:val="auto"/>
          <w:kern w:val="2"/>
          <w:sz w:val="21"/>
          <w:szCs w:val="21"/>
          <w:highlight w:val="none"/>
        </w:rPr>
        <w:t>4.2.2.1对招标文件提出质疑的，质疑期限为供应商获得招标文件之日或者招标文件公告期限届满之日起计算。</w:t>
      </w:r>
    </w:p>
    <w:p>
      <w:pPr>
        <w:pStyle w:val="33"/>
        <w:spacing w:line="360" w:lineRule="auto"/>
        <w:ind w:firstLine="420" w:firstLineChars="200"/>
        <w:rPr>
          <w:rFonts w:ascii="仿宋" w:hAnsi="仿宋" w:eastAsia="仿宋"/>
          <w:color w:val="auto"/>
          <w:highlight w:val="none"/>
        </w:rPr>
      </w:pPr>
      <w:r>
        <w:rPr>
          <w:rFonts w:ascii="仿宋" w:hAnsi="仿宋" w:eastAsia="仿宋"/>
          <w:color w:val="auto"/>
          <w:highlight w:val="none"/>
        </w:rPr>
        <w:t>4.2.2.2对采购过程提出质疑的，质疑期限为各采购程序环节结束之日起计算。对同一采购程序环节的质疑，供应商须一次性提出。</w:t>
      </w:r>
    </w:p>
    <w:p>
      <w:pPr>
        <w:pStyle w:val="33"/>
        <w:spacing w:line="360" w:lineRule="auto"/>
        <w:ind w:firstLine="420" w:firstLineChars="200"/>
        <w:rPr>
          <w:rFonts w:ascii="仿宋" w:hAnsi="仿宋" w:eastAsia="仿宋"/>
          <w:color w:val="auto"/>
          <w:highlight w:val="none"/>
        </w:rPr>
      </w:pPr>
      <w:r>
        <w:rPr>
          <w:rFonts w:ascii="仿宋" w:hAnsi="仿宋" w:eastAsia="仿宋"/>
          <w:color w:val="auto"/>
          <w:highlight w:val="none"/>
        </w:rPr>
        <w:t>4.2.2.3对采购结果提出质疑的，质疑期限自采购结果公告期限届满之日起计算。</w:t>
      </w:r>
    </w:p>
    <w:p>
      <w:pPr>
        <w:pStyle w:val="33"/>
        <w:spacing w:line="360" w:lineRule="auto"/>
        <w:ind w:firstLine="420" w:firstLineChars="200"/>
        <w:rPr>
          <w:rFonts w:ascii="仿宋" w:hAnsi="仿宋" w:eastAsia="仿宋" w:cs="微软雅黑"/>
          <w:color w:val="auto"/>
          <w:kern w:val="0"/>
          <w:highlight w:val="none"/>
          <w:lang w:val="zh-CN"/>
        </w:rPr>
      </w:pPr>
      <w:r>
        <w:rPr>
          <w:rFonts w:ascii="仿宋" w:hAnsi="仿宋" w:eastAsia="仿宋" w:cs="微软雅黑"/>
          <w:color w:val="auto"/>
          <w:kern w:val="0"/>
          <w:highlight w:val="none"/>
          <w:lang w:val="zh-CN"/>
        </w:rPr>
        <w:t>4.2.3</w:t>
      </w:r>
      <w:r>
        <w:rPr>
          <w:rFonts w:hint="eastAsia" w:ascii="仿宋" w:hAnsi="仿宋" w:eastAsia="仿宋"/>
          <w:color w:val="auto"/>
          <w:highlight w:val="none"/>
        </w:rPr>
        <w:t>供应商提出质疑应当提交质疑函和必要的证明材料。质疑函应当包括下列内容：</w:t>
      </w:r>
    </w:p>
    <w:p>
      <w:pPr>
        <w:pStyle w:val="33"/>
        <w:spacing w:line="360" w:lineRule="auto"/>
        <w:ind w:firstLine="420" w:firstLineChars="200"/>
        <w:rPr>
          <w:rFonts w:ascii="仿宋" w:hAnsi="仿宋" w:eastAsia="仿宋" w:cs="微软雅黑"/>
          <w:color w:val="auto"/>
          <w:kern w:val="0"/>
          <w:highlight w:val="none"/>
          <w:lang w:val="zh-CN"/>
        </w:rPr>
      </w:pPr>
      <w:r>
        <w:rPr>
          <w:rFonts w:ascii="仿宋" w:hAnsi="仿宋" w:eastAsia="仿宋" w:cs="微软雅黑"/>
          <w:color w:val="auto"/>
          <w:kern w:val="0"/>
          <w:highlight w:val="none"/>
          <w:lang w:val="zh-CN"/>
        </w:rPr>
        <w:t>4.2.3.1</w:t>
      </w:r>
      <w:r>
        <w:rPr>
          <w:rFonts w:hint="eastAsia" w:ascii="仿宋" w:hAnsi="仿宋" w:eastAsia="仿宋" w:cs="微软雅黑"/>
          <w:color w:val="auto"/>
          <w:kern w:val="0"/>
          <w:highlight w:val="none"/>
          <w:lang w:val="zh-CN"/>
        </w:rPr>
        <w:t>供应商的姓名或者名称、地址、邮编、联系人及联系电话；</w:t>
      </w:r>
    </w:p>
    <w:p>
      <w:pPr>
        <w:pStyle w:val="33"/>
        <w:spacing w:line="360" w:lineRule="auto"/>
        <w:ind w:firstLine="420" w:firstLineChars="200"/>
        <w:rPr>
          <w:rFonts w:ascii="仿宋" w:hAnsi="仿宋" w:eastAsia="仿宋" w:cs="微软雅黑"/>
          <w:color w:val="auto"/>
          <w:kern w:val="0"/>
          <w:highlight w:val="none"/>
          <w:lang w:val="zh-CN"/>
        </w:rPr>
      </w:pPr>
      <w:r>
        <w:rPr>
          <w:rFonts w:ascii="仿宋" w:hAnsi="仿宋" w:eastAsia="仿宋" w:cs="微软雅黑"/>
          <w:color w:val="auto"/>
          <w:kern w:val="0"/>
          <w:highlight w:val="none"/>
          <w:lang w:val="zh-CN"/>
        </w:rPr>
        <w:t>4.2.3.2</w:t>
      </w:r>
      <w:r>
        <w:rPr>
          <w:rFonts w:hint="eastAsia" w:ascii="仿宋" w:hAnsi="仿宋" w:eastAsia="仿宋" w:cs="微软雅黑"/>
          <w:color w:val="auto"/>
          <w:kern w:val="0"/>
          <w:highlight w:val="none"/>
          <w:lang w:val="zh-CN"/>
        </w:rPr>
        <w:t>质疑项目的名称、编号；</w:t>
      </w:r>
    </w:p>
    <w:p>
      <w:pPr>
        <w:pStyle w:val="33"/>
        <w:spacing w:line="360" w:lineRule="auto"/>
        <w:ind w:firstLine="420" w:firstLineChars="200"/>
        <w:rPr>
          <w:rFonts w:ascii="仿宋" w:hAnsi="仿宋" w:eastAsia="仿宋" w:cs="微软雅黑"/>
          <w:color w:val="auto"/>
          <w:kern w:val="0"/>
          <w:highlight w:val="none"/>
          <w:lang w:val="zh-CN"/>
        </w:rPr>
      </w:pPr>
      <w:r>
        <w:rPr>
          <w:rFonts w:ascii="仿宋" w:hAnsi="仿宋" w:eastAsia="仿宋" w:cs="微软雅黑"/>
          <w:color w:val="auto"/>
          <w:kern w:val="0"/>
          <w:highlight w:val="none"/>
          <w:lang w:val="zh-CN"/>
        </w:rPr>
        <w:t>4.2.3.3</w:t>
      </w:r>
      <w:r>
        <w:rPr>
          <w:rFonts w:hint="eastAsia" w:ascii="仿宋" w:hAnsi="仿宋" w:eastAsia="仿宋" w:cs="微软雅黑"/>
          <w:color w:val="auto"/>
          <w:kern w:val="0"/>
          <w:highlight w:val="none"/>
          <w:lang w:val="zh-CN"/>
        </w:rPr>
        <w:t>具体、明确的质疑事项和与质疑事项相关的请求；</w:t>
      </w:r>
    </w:p>
    <w:p>
      <w:pPr>
        <w:pStyle w:val="33"/>
        <w:spacing w:line="360" w:lineRule="auto"/>
        <w:ind w:firstLine="420" w:firstLineChars="200"/>
        <w:rPr>
          <w:rFonts w:ascii="仿宋" w:hAnsi="仿宋" w:eastAsia="仿宋" w:cs="微软雅黑"/>
          <w:color w:val="auto"/>
          <w:kern w:val="0"/>
          <w:highlight w:val="none"/>
          <w:lang w:val="zh-CN"/>
        </w:rPr>
      </w:pPr>
      <w:r>
        <w:rPr>
          <w:rFonts w:ascii="仿宋" w:hAnsi="仿宋" w:eastAsia="仿宋" w:cs="微软雅黑"/>
          <w:color w:val="auto"/>
          <w:kern w:val="0"/>
          <w:highlight w:val="none"/>
          <w:lang w:val="zh-CN"/>
        </w:rPr>
        <w:t>4.2.3.4</w:t>
      </w:r>
      <w:r>
        <w:rPr>
          <w:rFonts w:hint="eastAsia" w:ascii="仿宋" w:hAnsi="仿宋" w:eastAsia="仿宋" w:cs="微软雅黑"/>
          <w:color w:val="auto"/>
          <w:kern w:val="0"/>
          <w:highlight w:val="none"/>
          <w:lang w:val="zh-CN"/>
        </w:rPr>
        <w:t>事实依据；</w:t>
      </w:r>
    </w:p>
    <w:p>
      <w:pPr>
        <w:pStyle w:val="33"/>
        <w:spacing w:line="360" w:lineRule="auto"/>
        <w:ind w:firstLine="420" w:firstLineChars="200"/>
        <w:rPr>
          <w:rFonts w:ascii="仿宋" w:hAnsi="仿宋" w:eastAsia="仿宋" w:cs="微软雅黑"/>
          <w:color w:val="auto"/>
          <w:kern w:val="0"/>
          <w:highlight w:val="none"/>
          <w:lang w:val="zh-CN"/>
        </w:rPr>
      </w:pPr>
      <w:r>
        <w:rPr>
          <w:rFonts w:ascii="仿宋" w:hAnsi="仿宋" w:eastAsia="仿宋" w:cs="微软雅黑"/>
          <w:color w:val="auto"/>
          <w:kern w:val="0"/>
          <w:highlight w:val="none"/>
          <w:lang w:val="zh-CN"/>
        </w:rPr>
        <w:t>4.2.3.5</w:t>
      </w:r>
      <w:r>
        <w:rPr>
          <w:rFonts w:hint="eastAsia" w:ascii="仿宋" w:hAnsi="仿宋" w:eastAsia="仿宋" w:cs="微软雅黑"/>
          <w:color w:val="auto"/>
          <w:kern w:val="0"/>
          <w:highlight w:val="none"/>
          <w:lang w:val="zh-CN"/>
        </w:rPr>
        <w:t>必要的法律依据；</w:t>
      </w:r>
    </w:p>
    <w:p>
      <w:pPr>
        <w:pStyle w:val="33"/>
        <w:spacing w:line="360" w:lineRule="auto"/>
        <w:ind w:firstLine="420" w:firstLineChars="200"/>
        <w:rPr>
          <w:rFonts w:ascii="仿宋" w:hAnsi="仿宋" w:eastAsia="仿宋" w:cs="微软雅黑"/>
          <w:color w:val="auto"/>
          <w:kern w:val="0"/>
          <w:highlight w:val="none"/>
          <w:lang w:val="zh-CN"/>
        </w:rPr>
      </w:pPr>
      <w:r>
        <w:rPr>
          <w:rFonts w:ascii="仿宋" w:hAnsi="仿宋" w:eastAsia="仿宋" w:cs="微软雅黑"/>
          <w:color w:val="auto"/>
          <w:kern w:val="0"/>
          <w:highlight w:val="none"/>
          <w:lang w:val="zh-CN"/>
        </w:rPr>
        <w:t>4.2.3.6</w:t>
      </w:r>
      <w:r>
        <w:rPr>
          <w:rFonts w:hint="eastAsia" w:ascii="仿宋" w:hAnsi="仿宋" w:eastAsia="仿宋" w:cs="微软雅黑"/>
          <w:color w:val="auto"/>
          <w:kern w:val="0"/>
          <w:highlight w:val="none"/>
          <w:lang w:val="zh-CN"/>
        </w:rPr>
        <w:t>提出质疑的日期。</w:t>
      </w:r>
    </w:p>
    <w:p>
      <w:pPr>
        <w:pStyle w:val="891"/>
        <w:shd w:val="clear" w:color="auto" w:fill="FFFFFF"/>
        <w:snapToGrid w:val="0"/>
        <w:spacing w:before="0" w:beforeAutospacing="0" w:after="0" w:afterAutospacing="0" w:line="360" w:lineRule="auto"/>
        <w:ind w:firstLine="420" w:firstLineChars="200"/>
        <w:contextualSpacing/>
        <w:rPr>
          <w:rFonts w:ascii="仿宋" w:hAnsi="仿宋" w:eastAsia="仿宋"/>
          <w:color w:val="auto"/>
          <w:sz w:val="21"/>
          <w:szCs w:val="21"/>
          <w:highlight w:val="none"/>
        </w:rPr>
      </w:pPr>
      <w:r>
        <w:rPr>
          <w:rFonts w:hint="eastAsia" w:ascii="仿宋" w:hAnsi="仿宋" w:eastAsia="仿宋"/>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pPr>
        <w:pStyle w:val="891"/>
        <w:shd w:val="clear" w:color="auto" w:fill="FFFFFF"/>
        <w:snapToGrid w:val="0"/>
        <w:spacing w:before="0" w:beforeAutospacing="0" w:after="0" w:afterAutospacing="0" w:line="360" w:lineRule="auto"/>
        <w:ind w:firstLine="420" w:firstLineChars="200"/>
        <w:contextualSpacing/>
        <w:rPr>
          <w:rFonts w:ascii="仿宋" w:hAnsi="仿宋" w:eastAsia="仿宋"/>
          <w:color w:val="auto"/>
          <w:sz w:val="21"/>
          <w:szCs w:val="21"/>
          <w:highlight w:val="none"/>
        </w:rPr>
      </w:pPr>
      <w:r>
        <w:rPr>
          <w:rFonts w:hint="eastAsia" w:ascii="仿宋" w:hAnsi="仿宋" w:eastAsia="仿宋"/>
          <w:color w:val="auto"/>
          <w:sz w:val="21"/>
          <w:szCs w:val="21"/>
          <w:highlight w:val="none"/>
        </w:rPr>
        <w:t>质疑函范本及制作说明详见附件</w:t>
      </w:r>
      <w:r>
        <w:rPr>
          <w:rFonts w:ascii="仿宋" w:hAnsi="仿宋" w:eastAsia="仿宋"/>
          <w:color w:val="auto"/>
          <w:sz w:val="21"/>
          <w:szCs w:val="21"/>
          <w:highlight w:val="none"/>
        </w:rPr>
        <w:t>2。</w:t>
      </w:r>
    </w:p>
    <w:p>
      <w:pPr>
        <w:pStyle w:val="891"/>
        <w:shd w:val="clear" w:color="auto" w:fill="FFFFFF"/>
        <w:snapToGrid w:val="0"/>
        <w:spacing w:before="0" w:beforeAutospacing="0" w:after="0" w:afterAutospacing="0" w:line="360" w:lineRule="auto"/>
        <w:ind w:firstLine="420" w:firstLineChars="200"/>
        <w:contextualSpacing/>
        <w:rPr>
          <w:rFonts w:ascii="仿宋" w:hAnsi="仿宋" w:eastAsia="仿宋"/>
          <w:color w:val="auto"/>
          <w:sz w:val="21"/>
          <w:szCs w:val="21"/>
          <w:highlight w:val="none"/>
        </w:rPr>
      </w:pPr>
      <w:r>
        <w:rPr>
          <w:rFonts w:ascii="仿宋" w:hAnsi="仿宋" w:eastAsia="仿宋" w:cs="微软雅黑"/>
          <w:color w:val="auto"/>
          <w:sz w:val="21"/>
          <w:szCs w:val="21"/>
          <w:highlight w:val="none"/>
          <w:lang w:val="zh-CN"/>
        </w:rPr>
        <w:t>4.2</w:t>
      </w:r>
      <w:r>
        <w:rPr>
          <w:rFonts w:ascii="仿宋" w:hAnsi="仿宋" w:eastAsia="仿宋"/>
          <w:color w:val="auto"/>
          <w:sz w:val="21"/>
          <w:szCs w:val="21"/>
          <w:highlight w:val="none"/>
        </w:rPr>
        <w:t>.4</w:t>
      </w:r>
      <w:r>
        <w:rPr>
          <w:rFonts w:hint="eastAsia" w:ascii="仿宋" w:hAnsi="仿宋" w:eastAsia="仿宋"/>
          <w:color w:val="auto"/>
          <w:sz w:val="21"/>
          <w:szCs w:val="21"/>
          <w:highlight w:val="none"/>
        </w:rPr>
        <w:t>采购人或者采购机构应当在收到供应商的书面质疑后七个工作日内作出答复，并以书面形式通知质疑供应商和其他与质疑处理结果有利害关系的政府采购当事人，但答复的内容不得涉及商业秘密。</w:t>
      </w:r>
    </w:p>
    <w:p>
      <w:pPr>
        <w:pStyle w:val="891"/>
        <w:widowControl w:val="0"/>
        <w:shd w:val="clear" w:color="auto" w:fill="FFFFFF"/>
        <w:snapToGrid w:val="0"/>
        <w:spacing w:before="0" w:beforeAutospacing="0" w:after="0" w:afterAutospacing="0" w:line="360" w:lineRule="auto"/>
        <w:ind w:firstLine="420" w:firstLineChars="200"/>
        <w:contextualSpacing/>
        <w:rPr>
          <w:rFonts w:ascii="仿宋" w:hAnsi="仿宋" w:eastAsia="仿宋"/>
          <w:color w:val="auto"/>
          <w:sz w:val="21"/>
          <w:szCs w:val="21"/>
          <w:highlight w:val="none"/>
        </w:rPr>
      </w:pPr>
      <w:r>
        <w:rPr>
          <w:rFonts w:ascii="仿宋" w:hAnsi="仿宋" w:eastAsia="仿宋" w:cs="微软雅黑"/>
          <w:color w:val="auto"/>
          <w:sz w:val="21"/>
          <w:szCs w:val="21"/>
          <w:highlight w:val="none"/>
          <w:lang w:val="zh-CN"/>
        </w:rPr>
        <w:t>4.2</w:t>
      </w:r>
      <w:r>
        <w:rPr>
          <w:rFonts w:ascii="仿宋" w:hAnsi="仿宋" w:eastAsia="仿宋"/>
          <w:color w:val="auto"/>
          <w:sz w:val="21"/>
          <w:szCs w:val="21"/>
          <w:highlight w:val="none"/>
        </w:rPr>
        <w:t>.5询问或者质疑事项可能影响采购结果的，采购人应当暂停签订合同，已经签订合同的，应当中止履行合同。</w:t>
      </w:r>
    </w:p>
    <w:p>
      <w:pPr>
        <w:pStyle w:val="891"/>
        <w:widowControl w:val="0"/>
        <w:shd w:val="clear" w:color="auto" w:fill="FFFFFF"/>
        <w:snapToGrid w:val="0"/>
        <w:spacing w:before="0" w:beforeAutospacing="0" w:after="0" w:afterAutospacing="0" w:line="360" w:lineRule="auto"/>
        <w:ind w:firstLine="420" w:firstLineChars="200"/>
        <w:contextualSpacing/>
        <w:rPr>
          <w:rFonts w:ascii="仿宋" w:hAnsi="仿宋" w:eastAsia="仿宋" w:cs="微软雅黑"/>
          <w:color w:val="auto"/>
          <w:sz w:val="21"/>
          <w:szCs w:val="21"/>
          <w:highlight w:val="none"/>
          <w:lang w:val="zh-CN"/>
        </w:rPr>
      </w:pPr>
      <w:r>
        <w:rPr>
          <w:rFonts w:ascii="仿宋" w:hAnsi="仿宋" w:eastAsia="仿宋" w:cs="微软雅黑"/>
          <w:color w:val="auto"/>
          <w:sz w:val="21"/>
          <w:szCs w:val="21"/>
          <w:highlight w:val="none"/>
          <w:lang w:val="zh-CN"/>
        </w:rPr>
        <w:t>4.3</w:t>
      </w:r>
      <w:r>
        <w:rPr>
          <w:rFonts w:hint="eastAsia" w:ascii="仿宋" w:hAnsi="仿宋" w:eastAsia="仿宋" w:cs="微软雅黑"/>
          <w:color w:val="auto"/>
          <w:sz w:val="21"/>
          <w:szCs w:val="21"/>
          <w:highlight w:val="none"/>
        </w:rPr>
        <w:t xml:space="preserve"> </w:t>
      </w:r>
      <w:r>
        <w:rPr>
          <w:rFonts w:ascii="仿宋" w:hAnsi="仿宋" w:eastAsia="仿宋" w:cs="微软雅黑"/>
          <w:color w:val="auto"/>
          <w:sz w:val="21"/>
          <w:szCs w:val="21"/>
          <w:highlight w:val="none"/>
          <w:lang w:val="zh-CN"/>
        </w:rPr>
        <w:t>供应商投诉</w:t>
      </w:r>
    </w:p>
    <w:p>
      <w:pPr>
        <w:pStyle w:val="891"/>
        <w:widowControl w:val="0"/>
        <w:shd w:val="clear" w:color="auto" w:fill="FFFFFF"/>
        <w:snapToGrid w:val="0"/>
        <w:spacing w:before="0" w:beforeAutospacing="0" w:after="0" w:afterAutospacing="0" w:line="360" w:lineRule="auto"/>
        <w:ind w:firstLine="420" w:firstLineChars="200"/>
        <w:contextualSpacing/>
        <w:rPr>
          <w:rFonts w:ascii="仿宋" w:hAnsi="仿宋" w:eastAsia="仿宋"/>
          <w:color w:val="auto"/>
          <w:sz w:val="21"/>
          <w:szCs w:val="21"/>
          <w:highlight w:val="none"/>
        </w:rPr>
      </w:pPr>
      <w:r>
        <w:rPr>
          <w:rFonts w:ascii="仿宋" w:hAnsi="仿宋" w:eastAsia="仿宋"/>
          <w:color w:val="auto"/>
          <w:sz w:val="21"/>
          <w:szCs w:val="21"/>
          <w:highlight w:val="none"/>
        </w:rPr>
        <w:t>4.3.1质疑供应商对采购人、采购机构的答复不满意或者采购人、采购机构未在规定的时间内</w:t>
      </w:r>
      <w:r>
        <w:rPr>
          <w:rFonts w:hint="eastAsia" w:ascii="仿宋" w:hAnsi="仿宋" w:eastAsia="仿宋"/>
          <w:color w:val="auto"/>
          <w:sz w:val="21"/>
          <w:szCs w:val="21"/>
          <w:highlight w:val="none"/>
        </w:rPr>
        <w:t>作出答复的，可以在答复期满后十五个工作日内向同级政府采购监督管理部门提出投诉。</w:t>
      </w:r>
    </w:p>
    <w:p>
      <w:pPr>
        <w:pStyle w:val="891"/>
        <w:widowControl w:val="0"/>
        <w:shd w:val="clear" w:color="auto" w:fill="FFFFFF"/>
        <w:snapToGrid w:val="0"/>
        <w:spacing w:before="0" w:beforeAutospacing="0" w:after="0" w:afterAutospacing="0" w:line="360" w:lineRule="auto"/>
        <w:ind w:firstLine="420" w:firstLineChars="200"/>
        <w:contextualSpacing/>
        <w:rPr>
          <w:rFonts w:ascii="仿宋" w:hAnsi="仿宋" w:eastAsia="仿宋"/>
          <w:color w:val="auto"/>
          <w:sz w:val="21"/>
          <w:szCs w:val="21"/>
          <w:highlight w:val="none"/>
        </w:rPr>
      </w:pPr>
      <w:r>
        <w:rPr>
          <w:rFonts w:ascii="仿宋" w:hAnsi="仿宋" w:eastAsia="仿宋"/>
          <w:color w:val="auto"/>
          <w:sz w:val="21"/>
          <w:szCs w:val="21"/>
          <w:highlight w:val="none"/>
        </w:rPr>
        <w:t>4.3.</w:t>
      </w:r>
      <w:r>
        <w:rPr>
          <w:rFonts w:ascii="仿宋" w:hAnsi="仿宋" w:eastAsia="仿宋" w:cs="微软雅黑"/>
          <w:color w:val="auto"/>
          <w:sz w:val="21"/>
          <w:szCs w:val="21"/>
          <w:highlight w:val="none"/>
          <w:lang w:val="zh-CN"/>
        </w:rPr>
        <w:t>2</w:t>
      </w:r>
      <w:r>
        <w:rPr>
          <w:rFonts w:hint="eastAsia" w:ascii="仿宋" w:hAnsi="仿宋" w:eastAsia="仿宋"/>
          <w:color w:val="auto"/>
          <w:sz w:val="21"/>
          <w:szCs w:val="21"/>
          <w:highlight w:val="none"/>
        </w:rPr>
        <w:t>供应商投诉的事项不得超出已质疑事项的范围，基于质疑答复内容提出的投诉事项除外。</w:t>
      </w:r>
    </w:p>
    <w:p>
      <w:pPr>
        <w:pStyle w:val="891"/>
        <w:widowControl w:val="0"/>
        <w:shd w:val="clear" w:color="auto" w:fill="FFFFFF"/>
        <w:snapToGrid w:val="0"/>
        <w:spacing w:before="0" w:beforeAutospacing="0" w:after="0" w:afterAutospacing="0" w:line="360" w:lineRule="auto"/>
        <w:ind w:firstLine="420" w:firstLineChars="200"/>
        <w:contextualSpacing/>
        <w:rPr>
          <w:rFonts w:ascii="仿宋" w:hAnsi="仿宋" w:eastAsia="仿宋"/>
          <w:color w:val="auto"/>
          <w:sz w:val="21"/>
          <w:szCs w:val="21"/>
          <w:highlight w:val="none"/>
        </w:rPr>
      </w:pPr>
      <w:r>
        <w:rPr>
          <w:rFonts w:ascii="仿宋" w:hAnsi="仿宋" w:eastAsia="仿宋"/>
          <w:color w:val="auto"/>
          <w:sz w:val="21"/>
          <w:szCs w:val="21"/>
          <w:highlight w:val="none"/>
        </w:rPr>
        <w:t>4.3.3供应</w:t>
      </w:r>
      <w:r>
        <w:rPr>
          <w:rFonts w:hint="eastAsia" w:ascii="仿宋" w:hAnsi="仿宋" w:eastAsia="仿宋"/>
          <w:color w:val="auto"/>
          <w:sz w:val="21"/>
          <w:szCs w:val="21"/>
          <w:highlight w:val="none"/>
        </w:rPr>
        <w:t>商投诉应当有明确的请求和必要的证明材料。</w:t>
      </w:r>
    </w:p>
    <w:p>
      <w:pPr>
        <w:pStyle w:val="891"/>
        <w:shd w:val="clear" w:color="auto" w:fill="FFFFFF"/>
        <w:snapToGrid w:val="0"/>
        <w:spacing w:before="0" w:beforeAutospacing="0" w:after="0" w:afterAutospacing="0" w:line="360" w:lineRule="auto"/>
        <w:ind w:firstLine="420" w:firstLineChars="200"/>
        <w:contextualSpacing/>
        <w:rPr>
          <w:rFonts w:ascii="仿宋" w:hAnsi="仿宋" w:eastAsia="仿宋"/>
          <w:color w:val="auto"/>
          <w:sz w:val="21"/>
          <w:szCs w:val="21"/>
          <w:highlight w:val="none"/>
        </w:rPr>
      </w:pPr>
      <w:r>
        <w:rPr>
          <w:rFonts w:ascii="仿宋" w:hAnsi="仿宋" w:eastAsia="仿宋"/>
          <w:color w:val="auto"/>
          <w:sz w:val="21"/>
          <w:szCs w:val="21"/>
          <w:highlight w:val="none"/>
        </w:rPr>
        <w:t>4.3.5</w:t>
      </w:r>
      <w:r>
        <w:rPr>
          <w:rFonts w:hint="eastAsia" w:ascii="仿宋" w:hAnsi="仿宋" w:eastAsia="仿宋"/>
          <w:color w:val="auto"/>
          <w:sz w:val="21"/>
          <w:szCs w:val="21"/>
          <w:highlight w:val="none"/>
        </w:rPr>
        <w:t>以联合体形式参加政府采购活动的，其投诉应当由组成联合体的所有供应商共同提出。</w:t>
      </w:r>
    </w:p>
    <w:p>
      <w:pPr>
        <w:pStyle w:val="891"/>
        <w:shd w:val="clear" w:color="auto" w:fill="FFFFFF"/>
        <w:snapToGrid w:val="0"/>
        <w:spacing w:before="0" w:beforeAutospacing="0" w:after="0" w:afterAutospacing="0" w:line="360" w:lineRule="auto"/>
        <w:ind w:firstLine="420" w:firstLineChars="200"/>
        <w:contextualSpacing/>
        <w:rPr>
          <w:rFonts w:ascii="仿宋" w:hAnsi="仿宋" w:eastAsia="仿宋"/>
          <w:color w:val="auto"/>
          <w:highlight w:val="none"/>
        </w:rPr>
      </w:pPr>
      <w:r>
        <w:rPr>
          <w:rFonts w:hint="eastAsia" w:ascii="仿宋" w:hAnsi="仿宋" w:eastAsia="仿宋"/>
          <w:color w:val="auto"/>
          <w:sz w:val="21"/>
          <w:szCs w:val="21"/>
          <w:highlight w:val="none"/>
        </w:rPr>
        <w:t>投诉书范本及制作说明详见附件</w:t>
      </w:r>
      <w:r>
        <w:rPr>
          <w:rFonts w:ascii="仿宋" w:hAnsi="仿宋" w:eastAsia="仿宋"/>
          <w:color w:val="auto"/>
          <w:sz w:val="21"/>
          <w:szCs w:val="21"/>
          <w:highlight w:val="none"/>
        </w:rPr>
        <w:t>3。</w:t>
      </w:r>
    </w:p>
    <w:p>
      <w:pPr>
        <w:adjustRightInd/>
        <w:spacing w:before="240" w:beforeLines="100" w:after="240" w:afterLines="100" w:line="360" w:lineRule="auto"/>
        <w:jc w:val="center"/>
        <w:outlineLvl w:val="0"/>
        <w:rPr>
          <w:rFonts w:ascii="仿宋" w:hAnsi="仿宋" w:eastAsia="仿宋" w:cs="仿宋_GB2312"/>
          <w:b/>
          <w:color w:val="auto"/>
          <w:sz w:val="36"/>
          <w:szCs w:val="21"/>
          <w:highlight w:val="none"/>
        </w:rPr>
      </w:pPr>
      <w:r>
        <w:rPr>
          <w:rFonts w:ascii="仿宋" w:hAnsi="仿宋" w:eastAsia="仿宋" w:cs="仿宋_GB2312"/>
          <w:b/>
          <w:color w:val="auto"/>
          <w:sz w:val="36"/>
          <w:szCs w:val="21"/>
          <w:highlight w:val="none"/>
        </w:rPr>
        <w:t>二、招标文件的构成、澄清、修改</w:t>
      </w:r>
    </w:p>
    <w:p>
      <w:pPr>
        <w:pStyle w:val="33"/>
        <w:spacing w:line="360" w:lineRule="auto"/>
        <w:rPr>
          <w:rFonts w:ascii="仿宋" w:hAnsi="仿宋" w:eastAsia="仿宋" w:cs="仿宋_GB2312"/>
          <w:b/>
          <w:color w:val="auto"/>
          <w:highlight w:val="none"/>
        </w:rPr>
      </w:pPr>
      <w:r>
        <w:rPr>
          <w:rFonts w:ascii="仿宋" w:hAnsi="仿宋" w:eastAsia="仿宋" w:cs="仿宋_GB2312"/>
          <w:b/>
          <w:color w:val="auto"/>
          <w:highlight w:val="none"/>
        </w:rPr>
        <w:t>5</w:t>
      </w:r>
      <w:r>
        <w:rPr>
          <w:rFonts w:hint="eastAsia" w:ascii="仿宋" w:hAnsi="仿宋" w:eastAsia="仿宋" w:cs="仿宋_GB2312"/>
          <w:b/>
          <w:color w:val="auto"/>
          <w:highlight w:val="none"/>
        </w:rPr>
        <w:t>.</w:t>
      </w:r>
      <w:r>
        <w:rPr>
          <w:rFonts w:ascii="仿宋" w:hAnsi="仿宋" w:eastAsia="仿宋" w:cs="仿宋_GB2312"/>
          <w:b/>
          <w:color w:val="auto"/>
          <w:highlight w:val="none"/>
        </w:rPr>
        <w:t>招标文件的构成</w:t>
      </w:r>
    </w:p>
    <w:p>
      <w:pPr>
        <w:pStyle w:val="33"/>
        <w:spacing w:line="360" w:lineRule="auto"/>
        <w:ind w:firstLine="420" w:firstLineChars="200"/>
        <w:rPr>
          <w:rFonts w:ascii="仿宋" w:hAnsi="仿宋" w:eastAsia="仿宋" w:cs="仿宋_GB2312"/>
          <w:color w:val="auto"/>
          <w:highlight w:val="none"/>
        </w:rPr>
      </w:pPr>
      <w:r>
        <w:rPr>
          <w:rFonts w:ascii="仿宋" w:hAnsi="仿宋" w:eastAsia="仿宋" w:cs="仿宋_GB2312"/>
          <w:color w:val="auto"/>
          <w:highlight w:val="none"/>
        </w:rPr>
        <w:t xml:space="preserve">5.1 </w:t>
      </w:r>
      <w:r>
        <w:rPr>
          <w:rFonts w:hint="eastAsia" w:ascii="仿宋" w:hAnsi="仿宋" w:eastAsia="仿宋" w:cs="仿宋_GB2312"/>
          <w:color w:val="auto"/>
          <w:highlight w:val="none"/>
        </w:rPr>
        <w:t>招标文件包括下列文件及附件：</w:t>
      </w:r>
    </w:p>
    <w:p>
      <w:pPr>
        <w:pStyle w:val="33"/>
        <w:tabs>
          <w:tab w:val="left" w:pos="840"/>
        </w:tabs>
        <w:spacing w:line="360" w:lineRule="auto"/>
        <w:ind w:firstLine="420" w:firstLineChars="200"/>
        <w:rPr>
          <w:rFonts w:ascii="仿宋" w:hAnsi="仿宋" w:eastAsia="仿宋" w:cs="仿宋_GB2312"/>
          <w:color w:val="auto"/>
          <w:highlight w:val="none"/>
        </w:rPr>
      </w:pPr>
      <w:r>
        <w:rPr>
          <w:rFonts w:ascii="仿宋" w:hAnsi="仿宋" w:eastAsia="仿宋" w:cs="仿宋_GB2312"/>
          <w:color w:val="auto"/>
          <w:highlight w:val="none"/>
        </w:rPr>
        <w:t>5.1.1招标公告；</w:t>
      </w:r>
    </w:p>
    <w:p>
      <w:pPr>
        <w:pStyle w:val="33"/>
        <w:tabs>
          <w:tab w:val="left" w:pos="840"/>
        </w:tabs>
        <w:spacing w:line="360" w:lineRule="auto"/>
        <w:ind w:firstLine="420" w:firstLineChars="200"/>
        <w:rPr>
          <w:rFonts w:ascii="仿宋" w:hAnsi="仿宋" w:eastAsia="仿宋" w:cs="仿宋_GB2312"/>
          <w:color w:val="auto"/>
          <w:highlight w:val="none"/>
        </w:rPr>
      </w:pPr>
      <w:r>
        <w:rPr>
          <w:rFonts w:ascii="仿宋" w:hAnsi="仿宋" w:eastAsia="仿宋" w:cs="仿宋_GB2312"/>
          <w:color w:val="auto"/>
          <w:highlight w:val="none"/>
        </w:rPr>
        <w:t>5.1.2投标人须知；</w:t>
      </w:r>
    </w:p>
    <w:p>
      <w:pPr>
        <w:pStyle w:val="33"/>
        <w:tabs>
          <w:tab w:val="left" w:pos="840"/>
        </w:tabs>
        <w:spacing w:line="360" w:lineRule="auto"/>
        <w:ind w:firstLine="420" w:firstLineChars="200"/>
        <w:rPr>
          <w:rFonts w:ascii="仿宋" w:hAnsi="仿宋" w:eastAsia="仿宋" w:cs="仿宋_GB2312"/>
          <w:color w:val="auto"/>
          <w:highlight w:val="none"/>
        </w:rPr>
      </w:pPr>
      <w:r>
        <w:rPr>
          <w:rFonts w:ascii="仿宋" w:hAnsi="仿宋" w:eastAsia="仿宋" w:cs="仿宋_GB2312"/>
          <w:color w:val="auto"/>
          <w:highlight w:val="none"/>
        </w:rPr>
        <w:t>5.1.3采购需求；</w:t>
      </w:r>
    </w:p>
    <w:p>
      <w:pPr>
        <w:pStyle w:val="33"/>
        <w:tabs>
          <w:tab w:val="left" w:pos="840"/>
        </w:tabs>
        <w:spacing w:line="360" w:lineRule="auto"/>
        <w:ind w:firstLine="420" w:firstLineChars="200"/>
        <w:rPr>
          <w:rFonts w:ascii="仿宋" w:hAnsi="仿宋" w:eastAsia="仿宋" w:cs="仿宋_GB2312"/>
          <w:color w:val="auto"/>
          <w:highlight w:val="none"/>
        </w:rPr>
      </w:pPr>
      <w:r>
        <w:rPr>
          <w:rFonts w:ascii="仿宋" w:hAnsi="仿宋" w:eastAsia="仿宋" w:cs="仿宋_GB2312"/>
          <w:color w:val="auto"/>
          <w:highlight w:val="none"/>
        </w:rPr>
        <w:t>5.1.4评标</w:t>
      </w:r>
      <w:r>
        <w:rPr>
          <w:rFonts w:hint="eastAsia" w:ascii="仿宋" w:hAnsi="仿宋" w:eastAsia="仿宋" w:cs="仿宋_GB2312"/>
          <w:color w:val="auto"/>
          <w:highlight w:val="none"/>
        </w:rPr>
        <w:t>办</w:t>
      </w:r>
      <w:r>
        <w:rPr>
          <w:rFonts w:ascii="仿宋" w:hAnsi="仿宋" w:eastAsia="仿宋" w:cs="仿宋_GB2312"/>
          <w:color w:val="auto"/>
          <w:highlight w:val="none"/>
        </w:rPr>
        <w:t>法；</w:t>
      </w:r>
    </w:p>
    <w:p>
      <w:pPr>
        <w:pStyle w:val="33"/>
        <w:tabs>
          <w:tab w:val="left" w:pos="840"/>
        </w:tabs>
        <w:spacing w:line="360" w:lineRule="auto"/>
        <w:ind w:firstLine="420" w:firstLineChars="200"/>
        <w:rPr>
          <w:rFonts w:ascii="仿宋" w:hAnsi="仿宋" w:eastAsia="仿宋" w:cs="仿宋_GB2312"/>
          <w:color w:val="auto"/>
          <w:highlight w:val="none"/>
        </w:rPr>
      </w:pPr>
      <w:r>
        <w:rPr>
          <w:rFonts w:ascii="仿宋" w:hAnsi="仿宋" w:eastAsia="仿宋" w:cs="仿宋_GB2312"/>
          <w:color w:val="auto"/>
          <w:highlight w:val="none"/>
        </w:rPr>
        <w:t>5.1.5</w:t>
      </w:r>
      <w:r>
        <w:rPr>
          <w:rFonts w:hint="eastAsia" w:ascii="仿宋" w:hAnsi="仿宋" w:eastAsia="仿宋" w:cs="仿宋_GB2312"/>
          <w:color w:val="auto"/>
          <w:highlight w:val="none"/>
        </w:rPr>
        <w:t>拟签订的合同文本；</w:t>
      </w:r>
    </w:p>
    <w:p>
      <w:pPr>
        <w:pStyle w:val="33"/>
        <w:tabs>
          <w:tab w:val="left" w:pos="840"/>
        </w:tabs>
        <w:spacing w:line="360" w:lineRule="auto"/>
        <w:ind w:firstLine="420" w:firstLineChars="200"/>
        <w:rPr>
          <w:rFonts w:ascii="仿宋" w:hAnsi="仿宋" w:eastAsia="仿宋" w:cs="仿宋_GB2312"/>
          <w:color w:val="auto"/>
          <w:highlight w:val="none"/>
        </w:rPr>
      </w:pPr>
      <w:r>
        <w:rPr>
          <w:rFonts w:ascii="仿宋" w:hAnsi="仿宋" w:eastAsia="仿宋" w:cs="仿宋_GB2312"/>
          <w:color w:val="auto"/>
          <w:highlight w:val="none"/>
        </w:rPr>
        <w:t>5.1.6</w:t>
      </w:r>
      <w:r>
        <w:rPr>
          <w:rFonts w:hint="eastAsia" w:ascii="仿宋" w:hAnsi="仿宋" w:eastAsia="仿宋" w:cs="仿宋_GB2312"/>
          <w:color w:val="auto"/>
          <w:highlight w:val="none"/>
        </w:rPr>
        <w:t>应提交的有关格式范例。</w:t>
      </w:r>
    </w:p>
    <w:p>
      <w:pPr>
        <w:wordWrap w:val="0"/>
        <w:spacing w:line="360" w:lineRule="auto"/>
        <w:ind w:firstLine="420" w:firstLineChars="200"/>
        <w:rPr>
          <w:rFonts w:ascii="仿宋" w:hAnsi="仿宋" w:eastAsia="仿宋" w:cs="仿宋_GB2312"/>
          <w:color w:val="auto"/>
          <w:szCs w:val="21"/>
          <w:highlight w:val="none"/>
        </w:rPr>
      </w:pPr>
      <w:r>
        <w:rPr>
          <w:rFonts w:ascii="仿宋" w:hAnsi="仿宋" w:eastAsia="仿宋"/>
          <w:color w:val="auto"/>
          <w:szCs w:val="21"/>
          <w:highlight w:val="none"/>
        </w:rPr>
        <w:t>5.2</w:t>
      </w:r>
      <w:r>
        <w:rPr>
          <w:rFonts w:hint="eastAsia" w:ascii="仿宋" w:hAnsi="仿宋" w:eastAsia="仿宋"/>
          <w:color w:val="auto"/>
          <w:szCs w:val="21"/>
          <w:highlight w:val="none"/>
        </w:rPr>
        <w:t xml:space="preserve"> </w:t>
      </w:r>
      <w:r>
        <w:rPr>
          <w:rFonts w:ascii="仿宋" w:hAnsi="仿宋" w:eastAsia="仿宋"/>
          <w:color w:val="auto"/>
          <w:szCs w:val="21"/>
          <w:highlight w:val="none"/>
        </w:rPr>
        <w:t>与本项目有关的</w:t>
      </w:r>
      <w:r>
        <w:rPr>
          <w:rFonts w:hint="eastAsia" w:ascii="仿宋" w:hAnsi="仿宋" w:eastAsia="仿宋"/>
          <w:bCs/>
          <w:color w:val="auto"/>
          <w:szCs w:val="21"/>
          <w:highlight w:val="none"/>
        </w:rPr>
        <w:t>澄清或者修改的内容为招标文件的组成部分</w:t>
      </w:r>
      <w:r>
        <w:rPr>
          <w:rFonts w:hint="eastAsia" w:ascii="仿宋" w:hAnsi="仿宋" w:eastAsia="仿宋" w:cs="仿宋_GB2312"/>
          <w:color w:val="auto"/>
          <w:szCs w:val="21"/>
          <w:highlight w:val="none"/>
        </w:rPr>
        <w:t>。投标人须自行于招标公告所在网站获取相关信息（浙江政府采购网网址http://www.zjzfcg.gov.cn）。</w:t>
      </w:r>
    </w:p>
    <w:p>
      <w:pPr>
        <w:pStyle w:val="33"/>
        <w:spacing w:line="360" w:lineRule="auto"/>
        <w:rPr>
          <w:rFonts w:ascii="仿宋" w:hAnsi="仿宋" w:eastAsia="仿宋" w:cs="仿宋_GB2312"/>
          <w:b/>
          <w:color w:val="auto"/>
          <w:highlight w:val="none"/>
        </w:rPr>
      </w:pPr>
      <w:r>
        <w:rPr>
          <w:rFonts w:ascii="仿宋" w:hAnsi="仿宋" w:eastAsia="仿宋" w:cs="仿宋_GB2312"/>
          <w:b/>
          <w:color w:val="auto"/>
          <w:highlight w:val="none"/>
        </w:rPr>
        <w:t>6.</w:t>
      </w:r>
      <w:r>
        <w:rPr>
          <w:rFonts w:hint="eastAsia" w:ascii="仿宋" w:hAnsi="仿宋" w:eastAsia="仿宋" w:cs="仿宋_GB2312"/>
          <w:b/>
          <w:color w:val="auto"/>
          <w:highlight w:val="none"/>
        </w:rPr>
        <w:t>招标文件的澄清、修改</w:t>
      </w:r>
    </w:p>
    <w:p>
      <w:pPr>
        <w:pStyle w:val="135"/>
        <w:snapToGrid w:val="0"/>
        <w:spacing w:before="0"/>
        <w:ind w:firstLine="420"/>
        <w:rPr>
          <w:rFonts w:ascii="仿宋" w:hAnsi="仿宋" w:eastAsia="仿宋" w:cs="仿宋_GB2312"/>
          <w:color w:val="auto"/>
          <w:sz w:val="21"/>
          <w:szCs w:val="21"/>
          <w:highlight w:val="none"/>
        </w:rPr>
      </w:pPr>
      <w:r>
        <w:rPr>
          <w:rFonts w:ascii="仿宋" w:hAnsi="仿宋" w:eastAsia="仿宋" w:cs="仿宋_GB2312"/>
          <w:color w:val="auto"/>
          <w:sz w:val="21"/>
          <w:szCs w:val="21"/>
          <w:highlight w:val="none"/>
        </w:rPr>
        <w:t>6.1</w:t>
      </w:r>
      <w:r>
        <w:rPr>
          <w:rFonts w:hint="eastAsia" w:ascii="仿宋" w:hAnsi="仿宋" w:eastAsia="仿宋" w:cs="仿宋_GB2312"/>
          <w:color w:val="auto"/>
          <w:sz w:val="21"/>
          <w:szCs w:val="21"/>
          <w:highlight w:val="none"/>
        </w:rPr>
        <w:t xml:space="preserve"> </w:t>
      </w:r>
      <w:r>
        <w:rPr>
          <w:rFonts w:ascii="仿宋" w:hAnsi="仿宋" w:eastAsia="仿宋" w:cs="仿宋_GB2312"/>
          <w:color w:val="auto"/>
          <w:sz w:val="21"/>
          <w:szCs w:val="21"/>
          <w:highlight w:val="none"/>
        </w:rPr>
        <w:t>已获取招标文件的潜在投标人，若有问题需要澄清，应于投标截止时间前，以书面形式向采购机构提出</w:t>
      </w:r>
      <w:r>
        <w:rPr>
          <w:rFonts w:hint="eastAsia" w:ascii="仿宋" w:hAnsi="仿宋" w:eastAsia="仿宋" w:cs="仿宋_GB2312"/>
          <w:color w:val="auto"/>
          <w:sz w:val="21"/>
          <w:szCs w:val="21"/>
          <w:highlight w:val="none"/>
        </w:rPr>
        <w:t>。根据《浙江省财政厅关于进一步促进政府采购公平竞争打造最优营商环境的通知》（浙财采监（2021）22号）文件关于“健全行政裁决机制”要求，</w:t>
      </w:r>
      <w:r>
        <w:rPr>
          <w:rFonts w:hint="eastAsia" w:ascii="仿宋" w:hAnsi="仿宋" w:eastAsia="仿宋"/>
          <w:color w:val="auto"/>
          <w:sz w:val="21"/>
          <w:szCs w:val="21"/>
          <w:highlight w:val="none"/>
        </w:rPr>
        <w:t>鼓励供应商在线提起询问，路径为：政采云-项目采购-询问质疑投诉-询问列表。</w:t>
      </w:r>
    </w:p>
    <w:p>
      <w:pPr>
        <w:pStyle w:val="135"/>
        <w:snapToGrid w:val="0"/>
        <w:spacing w:before="0"/>
        <w:ind w:firstLine="420"/>
        <w:rPr>
          <w:rFonts w:hint="eastAsia" w:ascii="仿宋" w:hAnsi="仿宋" w:eastAsia="仿宋"/>
          <w:color w:val="auto"/>
          <w:sz w:val="21"/>
          <w:szCs w:val="21"/>
          <w:highlight w:val="none"/>
        </w:rPr>
      </w:pPr>
      <w:r>
        <w:rPr>
          <w:rFonts w:ascii="仿宋" w:hAnsi="仿宋" w:eastAsia="仿宋"/>
          <w:color w:val="auto"/>
          <w:sz w:val="21"/>
          <w:szCs w:val="21"/>
          <w:highlight w:val="none"/>
        </w:rPr>
        <w:t>6.2</w:t>
      </w:r>
      <w:r>
        <w:rPr>
          <w:rFonts w:hint="eastAsia" w:ascii="仿宋" w:hAnsi="仿宋" w:eastAsia="仿宋"/>
          <w:color w:val="auto"/>
          <w:sz w:val="21"/>
          <w:szCs w:val="21"/>
          <w:highlight w:val="none"/>
        </w:rPr>
        <w:t xml:space="preserve">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jc w:val="center"/>
        <w:rPr>
          <w:rFonts w:ascii="仿宋" w:hAnsi="仿宋" w:eastAsia="仿宋" w:cs="仿宋_GB2312"/>
          <w:b/>
          <w:color w:val="auto"/>
          <w:sz w:val="36"/>
          <w:szCs w:val="22"/>
          <w:highlight w:val="none"/>
        </w:rPr>
      </w:pPr>
      <w:r>
        <w:rPr>
          <w:rFonts w:hint="eastAsia" w:ascii="仿宋" w:hAnsi="仿宋" w:eastAsia="仿宋" w:cs="仿宋_GB2312"/>
          <w:b/>
          <w:color w:val="auto"/>
          <w:sz w:val="36"/>
          <w:szCs w:val="22"/>
          <w:highlight w:val="none"/>
        </w:rPr>
        <w:t>三、投标</w:t>
      </w:r>
    </w:p>
    <w:p>
      <w:pPr>
        <w:pStyle w:val="33"/>
        <w:spacing w:line="360" w:lineRule="auto"/>
        <w:rPr>
          <w:rFonts w:ascii="仿宋" w:hAnsi="仿宋" w:eastAsia="仿宋" w:cs="仿宋_GB2312"/>
          <w:b/>
          <w:color w:val="auto"/>
          <w:highlight w:val="none"/>
        </w:rPr>
      </w:pPr>
      <w:r>
        <w:rPr>
          <w:rFonts w:ascii="仿宋" w:hAnsi="仿宋" w:eastAsia="仿宋" w:cs="仿宋_GB2312"/>
          <w:b/>
          <w:color w:val="auto"/>
          <w:highlight w:val="none"/>
        </w:rPr>
        <w:t>7.</w:t>
      </w:r>
      <w:r>
        <w:rPr>
          <w:rFonts w:hint="eastAsia" w:ascii="仿宋" w:hAnsi="仿宋" w:eastAsia="仿宋" w:cs="仿宋_GB2312"/>
          <w:b/>
          <w:color w:val="auto"/>
          <w:highlight w:val="none"/>
        </w:rPr>
        <w:t>招标文件的获取</w:t>
      </w:r>
    </w:p>
    <w:p>
      <w:pPr>
        <w:spacing w:line="360" w:lineRule="auto"/>
        <w:ind w:firstLine="420" w:firstLineChars="200"/>
        <w:rPr>
          <w:rFonts w:ascii="仿宋" w:hAnsi="仿宋" w:eastAsia="仿宋" w:cs="仿宋_GB2312"/>
          <w:snapToGrid w:val="0"/>
          <w:color w:val="auto"/>
          <w:kern w:val="28"/>
          <w:szCs w:val="21"/>
          <w:highlight w:val="none"/>
        </w:rPr>
      </w:pPr>
      <w:r>
        <w:rPr>
          <w:rFonts w:hint="eastAsia" w:ascii="仿宋" w:hAnsi="仿宋" w:eastAsia="仿宋" w:cs="仿宋_GB2312"/>
          <w:snapToGrid w:val="0"/>
          <w:color w:val="auto"/>
          <w:kern w:val="28"/>
          <w:szCs w:val="21"/>
          <w:highlight w:val="none"/>
        </w:rPr>
        <w:t>详见招标公告中获取招标文件的时间期限、地点、方式及招标文件售价。</w:t>
      </w:r>
      <w:r>
        <w:rPr>
          <w:rFonts w:hint="eastAsia" w:ascii="仿宋" w:hAnsi="仿宋" w:eastAsia="仿宋" w:cs="仿宋_GB2312"/>
          <w:b/>
          <w:bCs/>
          <w:snapToGrid w:val="0"/>
          <w:color w:val="auto"/>
          <w:kern w:val="28"/>
          <w:szCs w:val="21"/>
          <w:highlight w:val="none"/>
          <w:u w:val="single"/>
        </w:rPr>
        <w:t>附件中直接下载仅供浏览使用，不视作依法获取招标文件，不得就采购文件提出质疑投诉,未按规定获取招标文件者的投标将被拒绝。</w:t>
      </w:r>
    </w:p>
    <w:p>
      <w:pPr>
        <w:pStyle w:val="33"/>
        <w:spacing w:line="360" w:lineRule="auto"/>
        <w:rPr>
          <w:rFonts w:ascii="仿宋" w:hAnsi="仿宋" w:eastAsia="仿宋" w:cs="仿宋_GB2312"/>
          <w:b/>
          <w:color w:val="auto"/>
          <w:highlight w:val="none"/>
        </w:rPr>
      </w:pPr>
      <w:r>
        <w:rPr>
          <w:rFonts w:ascii="仿宋" w:hAnsi="仿宋" w:eastAsia="仿宋" w:cs="仿宋_GB2312"/>
          <w:b/>
          <w:color w:val="auto"/>
          <w:highlight w:val="none"/>
        </w:rPr>
        <w:t>8.开标前答疑会或现场考察</w:t>
      </w:r>
    </w:p>
    <w:p>
      <w:pPr>
        <w:pStyle w:val="33"/>
        <w:spacing w:line="360" w:lineRule="auto"/>
        <w:ind w:firstLine="420" w:firstLineChars="200"/>
        <w:rPr>
          <w:rFonts w:ascii="仿宋" w:hAnsi="仿宋" w:eastAsia="仿宋"/>
          <w:color w:val="auto"/>
          <w:highlight w:val="none"/>
        </w:rPr>
      </w:pPr>
      <w:r>
        <w:rPr>
          <w:rFonts w:hint="eastAsia" w:ascii="仿宋" w:hAnsi="仿宋" w:eastAsia="仿宋"/>
          <w:color w:val="auto"/>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ascii="仿宋" w:hAnsi="仿宋" w:eastAsia="仿宋" w:cs="仿宋_GB2312"/>
          <w:b/>
          <w:color w:val="auto"/>
          <w:highlight w:val="none"/>
        </w:rPr>
      </w:pPr>
      <w:r>
        <w:rPr>
          <w:rFonts w:ascii="仿宋" w:hAnsi="仿宋" w:eastAsia="仿宋"/>
          <w:b/>
          <w:color w:val="auto"/>
          <w:kern w:val="28"/>
          <w:highlight w:val="none"/>
        </w:rPr>
        <w:t>9.投标保证金</w:t>
      </w:r>
    </w:p>
    <w:p>
      <w:pPr>
        <w:pStyle w:val="15"/>
        <w:spacing w:line="360" w:lineRule="auto"/>
        <w:ind w:firstLine="420" w:firstLineChars="200"/>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本项目不需缴纳投标保证金。</w:t>
      </w:r>
    </w:p>
    <w:p>
      <w:pPr>
        <w:pStyle w:val="33"/>
        <w:spacing w:line="360" w:lineRule="auto"/>
        <w:rPr>
          <w:rFonts w:ascii="仿宋" w:hAnsi="仿宋" w:eastAsia="仿宋" w:cs="仿宋_GB2312"/>
          <w:b/>
          <w:color w:val="auto"/>
          <w:highlight w:val="none"/>
        </w:rPr>
      </w:pPr>
      <w:r>
        <w:rPr>
          <w:rFonts w:ascii="仿宋" w:hAnsi="仿宋" w:eastAsia="仿宋" w:cs="仿宋_GB2312"/>
          <w:b/>
          <w:color w:val="auto"/>
          <w:highlight w:val="none"/>
        </w:rPr>
        <w:t>10.</w:t>
      </w:r>
      <w:r>
        <w:rPr>
          <w:rFonts w:hint="eastAsia" w:ascii="仿宋" w:hAnsi="仿宋" w:eastAsia="仿宋" w:cs="仿宋_GB2312"/>
          <w:b/>
          <w:color w:val="auto"/>
          <w:highlight w:val="none"/>
        </w:rPr>
        <w:t>投标文件的语言</w:t>
      </w:r>
    </w:p>
    <w:p>
      <w:pPr>
        <w:autoSpaceDE w:val="0"/>
        <w:autoSpaceDN w:val="0"/>
        <w:spacing w:line="360" w:lineRule="auto"/>
        <w:ind w:firstLine="420" w:firstLineChars="200"/>
        <w:rPr>
          <w:rFonts w:ascii="仿宋" w:hAnsi="仿宋" w:eastAsia="仿宋" w:cs="仿宋_GB2312"/>
          <w:color w:val="auto"/>
          <w:szCs w:val="21"/>
          <w:highlight w:val="none"/>
          <w:lang w:val="zh-CN"/>
        </w:rPr>
      </w:pPr>
      <w:r>
        <w:rPr>
          <w:rFonts w:hint="eastAsia" w:ascii="仿宋" w:hAnsi="仿宋" w:eastAsia="仿宋" w:cs="仿宋_GB2312"/>
          <w:color w:val="auto"/>
          <w:szCs w:val="21"/>
          <w:highlight w:val="none"/>
        </w:rPr>
        <w:t>投标文件及投标人与采购有关的来往通知、函件和文件均应使用中文。</w:t>
      </w:r>
    </w:p>
    <w:p>
      <w:pPr>
        <w:pStyle w:val="33"/>
        <w:spacing w:line="360" w:lineRule="auto"/>
        <w:rPr>
          <w:rFonts w:ascii="仿宋" w:hAnsi="仿宋" w:eastAsia="仿宋" w:cs="仿宋_GB2312"/>
          <w:b/>
          <w:color w:val="auto"/>
          <w:highlight w:val="none"/>
        </w:rPr>
      </w:pPr>
      <w:r>
        <w:rPr>
          <w:rFonts w:ascii="仿宋" w:hAnsi="仿宋" w:eastAsia="仿宋" w:cs="仿宋_GB2312"/>
          <w:b/>
          <w:color w:val="auto"/>
          <w:highlight w:val="none"/>
        </w:rPr>
        <w:t>11.</w:t>
      </w:r>
      <w:r>
        <w:rPr>
          <w:rFonts w:hint="eastAsia" w:ascii="仿宋" w:hAnsi="仿宋" w:eastAsia="仿宋" w:cs="仿宋_GB2312"/>
          <w:b/>
          <w:color w:val="auto"/>
          <w:highlight w:val="none"/>
        </w:rPr>
        <w:t>投标文件的组成</w:t>
      </w:r>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11.1</w:t>
      </w:r>
      <w:r>
        <w:rPr>
          <w:rFonts w:hint="eastAsia" w:ascii="仿宋" w:hAnsi="仿宋" w:eastAsia="仿宋" w:cs="仿宋_GB2312"/>
          <w:color w:val="auto"/>
          <w:szCs w:val="21"/>
          <w:highlight w:val="none"/>
        </w:rPr>
        <w:t xml:space="preserve"> </w:t>
      </w:r>
      <w:r>
        <w:rPr>
          <w:rFonts w:hint="eastAsia" w:ascii="仿宋" w:hAnsi="仿宋" w:eastAsia="仿宋" w:cs="仿宋_GB2312"/>
          <w:b/>
          <w:color w:val="auto"/>
          <w:szCs w:val="21"/>
          <w:highlight w:val="none"/>
        </w:rPr>
        <w:t>资格文件</w:t>
      </w:r>
      <w:r>
        <w:rPr>
          <w:rFonts w:hint="eastAsia" w:ascii="仿宋" w:hAnsi="仿宋" w:eastAsia="仿宋" w:cs="仿宋_GB2312"/>
          <w:color w:val="auto"/>
          <w:szCs w:val="21"/>
          <w:highlight w:val="none"/>
        </w:rPr>
        <w:t>：</w:t>
      </w:r>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11.1.1符合参加政府采购活动应当具备的一般条件的承诺函；</w:t>
      </w:r>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11.1.2落实政府采购政策需满足的资格要求</w:t>
      </w:r>
      <w:r>
        <w:rPr>
          <w:rFonts w:hint="eastAsia" w:ascii="仿宋" w:hAnsi="仿宋" w:eastAsia="仿宋" w:cs="仿宋_GB2312"/>
          <w:color w:val="auto"/>
          <w:szCs w:val="21"/>
          <w:highlight w:val="none"/>
          <w:lang w:eastAsia="zh-CN"/>
        </w:rPr>
        <w:t>（</w:t>
      </w:r>
      <w:r>
        <w:rPr>
          <w:rFonts w:hint="eastAsia" w:ascii="仿宋" w:hAnsi="仿宋" w:eastAsia="仿宋" w:cs="仿宋_GB2312"/>
          <w:color w:val="auto"/>
          <w:szCs w:val="21"/>
          <w:highlight w:val="none"/>
          <w:lang w:val="en-US" w:eastAsia="zh-CN"/>
        </w:rPr>
        <w:t>中小企业声明函</w:t>
      </w:r>
      <w:r>
        <w:rPr>
          <w:rFonts w:hint="eastAsia" w:ascii="仿宋" w:hAnsi="仿宋" w:eastAsia="仿宋" w:cs="仿宋_GB2312"/>
          <w:color w:val="auto"/>
          <w:szCs w:val="21"/>
          <w:highlight w:val="none"/>
          <w:lang w:eastAsia="zh-CN"/>
        </w:rPr>
        <w:t>）</w:t>
      </w:r>
      <w:r>
        <w:rPr>
          <w:rFonts w:ascii="仿宋" w:hAnsi="仿宋" w:eastAsia="仿宋" w:cs="仿宋_GB2312"/>
          <w:color w:val="auto"/>
          <w:szCs w:val="21"/>
          <w:highlight w:val="none"/>
        </w:rPr>
        <w:t>；</w:t>
      </w:r>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11.1.3本项目的特定资格要求。</w:t>
      </w:r>
    </w:p>
    <w:p>
      <w:pPr>
        <w:snapToGrid w:val="0"/>
        <w:spacing w:line="360" w:lineRule="auto"/>
        <w:ind w:firstLine="422" w:firstLineChars="200"/>
        <w:rPr>
          <w:rFonts w:ascii="仿宋" w:hAnsi="仿宋" w:eastAsia="仿宋" w:cs="仿宋_GB2312"/>
          <w:b/>
          <w:bCs/>
          <w:color w:val="auto"/>
          <w:szCs w:val="21"/>
          <w:highlight w:val="none"/>
          <w:lang w:val="zh-CN"/>
        </w:rPr>
      </w:pPr>
      <w:r>
        <w:rPr>
          <w:rFonts w:ascii="仿宋" w:hAnsi="仿宋" w:eastAsia="仿宋" w:cs="仿宋_GB2312"/>
          <w:b/>
          <w:bCs/>
          <w:color w:val="auto"/>
          <w:szCs w:val="21"/>
          <w:highlight w:val="none"/>
          <w:lang w:val="zh-CN"/>
        </w:rPr>
        <w:t>11.</w:t>
      </w:r>
      <w:r>
        <w:rPr>
          <w:rFonts w:ascii="仿宋" w:hAnsi="仿宋" w:eastAsia="仿宋" w:cs="仿宋_GB2312"/>
          <w:b/>
          <w:bCs/>
          <w:color w:val="auto"/>
          <w:szCs w:val="21"/>
          <w:highlight w:val="none"/>
        </w:rPr>
        <w:t>2</w:t>
      </w:r>
      <w:r>
        <w:rPr>
          <w:rFonts w:hint="eastAsia" w:ascii="仿宋" w:hAnsi="仿宋" w:eastAsia="仿宋" w:cs="仿宋_GB2312"/>
          <w:b/>
          <w:bCs/>
          <w:color w:val="auto"/>
          <w:szCs w:val="21"/>
          <w:highlight w:val="none"/>
        </w:rPr>
        <w:t xml:space="preserve"> 商务技术</w:t>
      </w:r>
      <w:r>
        <w:rPr>
          <w:rFonts w:hint="eastAsia" w:ascii="仿宋" w:hAnsi="仿宋" w:eastAsia="仿宋" w:cs="仿宋_GB2312"/>
          <w:b/>
          <w:bCs/>
          <w:color w:val="auto"/>
          <w:szCs w:val="21"/>
          <w:highlight w:val="none"/>
          <w:lang w:val="zh-CN"/>
        </w:rPr>
        <w:t>文件：</w:t>
      </w:r>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11.2.1投标函；</w:t>
      </w:r>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11.2.2授权委托书或法定代表人（单位负责人、自然人本人）身份证明；</w:t>
      </w:r>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11.2.3联合协议</w:t>
      </w:r>
      <w:r>
        <w:rPr>
          <w:rFonts w:hint="eastAsia" w:ascii="仿宋" w:hAnsi="仿宋" w:eastAsia="仿宋" w:cs="仿宋_GB2312"/>
          <w:color w:val="auto"/>
          <w:szCs w:val="21"/>
          <w:highlight w:val="none"/>
        </w:rPr>
        <w:t>（如果有）</w:t>
      </w:r>
      <w:r>
        <w:rPr>
          <w:rFonts w:ascii="仿宋" w:hAnsi="仿宋" w:eastAsia="仿宋" w:cs="仿宋_GB2312"/>
          <w:color w:val="auto"/>
          <w:szCs w:val="21"/>
          <w:highlight w:val="none"/>
        </w:rPr>
        <w:t>；</w:t>
      </w:r>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11.2.4分包意向协议</w:t>
      </w:r>
      <w:r>
        <w:rPr>
          <w:rFonts w:hint="eastAsia" w:ascii="仿宋" w:hAnsi="仿宋" w:eastAsia="仿宋" w:cs="仿宋_GB2312"/>
          <w:color w:val="auto"/>
          <w:szCs w:val="21"/>
          <w:highlight w:val="none"/>
        </w:rPr>
        <w:t>（如果有）</w:t>
      </w:r>
      <w:r>
        <w:rPr>
          <w:rFonts w:ascii="仿宋" w:hAnsi="仿宋" w:eastAsia="仿宋" w:cs="仿宋_GB2312"/>
          <w:color w:val="auto"/>
          <w:szCs w:val="21"/>
          <w:highlight w:val="none"/>
        </w:rPr>
        <w:t>；</w:t>
      </w:r>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11.2.5符合性审查资料；</w:t>
      </w:r>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11.2.6评标标准相应的商务技术资料；</w:t>
      </w:r>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11.2.7商务技术偏离表；</w:t>
      </w:r>
    </w:p>
    <w:p>
      <w:pPr>
        <w:snapToGrid w:val="0"/>
        <w:spacing w:line="360" w:lineRule="auto"/>
        <w:ind w:firstLine="420" w:firstLineChars="200"/>
        <w:rPr>
          <w:rFonts w:ascii="仿宋" w:hAnsi="仿宋" w:eastAsia="仿宋" w:cs="仿宋_GB2312"/>
          <w:color w:val="auto"/>
          <w:szCs w:val="21"/>
          <w:highlight w:val="none"/>
          <w:lang w:val="zh-CN"/>
        </w:rPr>
      </w:pPr>
      <w:r>
        <w:rPr>
          <w:rFonts w:ascii="仿宋" w:hAnsi="仿宋" w:eastAsia="仿宋" w:cs="仿宋_GB2312"/>
          <w:color w:val="auto"/>
          <w:szCs w:val="21"/>
          <w:highlight w:val="none"/>
          <w:lang w:val="zh-CN"/>
        </w:rPr>
        <w:t>11.</w:t>
      </w:r>
      <w:r>
        <w:rPr>
          <w:rFonts w:ascii="仿宋" w:hAnsi="仿宋" w:eastAsia="仿宋" w:cs="仿宋_GB2312"/>
          <w:color w:val="auto"/>
          <w:szCs w:val="21"/>
          <w:highlight w:val="none"/>
        </w:rPr>
        <w:t>2</w:t>
      </w:r>
      <w:r>
        <w:rPr>
          <w:rFonts w:ascii="仿宋" w:hAnsi="仿宋" w:eastAsia="仿宋" w:cs="仿宋_GB2312"/>
          <w:color w:val="auto"/>
          <w:szCs w:val="21"/>
          <w:highlight w:val="none"/>
          <w:lang w:val="zh-CN"/>
        </w:rPr>
        <w:t>.</w:t>
      </w:r>
      <w:r>
        <w:rPr>
          <w:rFonts w:ascii="仿宋" w:hAnsi="仿宋" w:eastAsia="仿宋" w:cs="仿宋_GB2312"/>
          <w:color w:val="auto"/>
          <w:szCs w:val="21"/>
          <w:highlight w:val="none"/>
        </w:rPr>
        <w:t>8</w:t>
      </w:r>
      <w:r>
        <w:rPr>
          <w:rFonts w:hint="eastAsia" w:ascii="仿宋" w:hAnsi="仿宋" w:eastAsia="仿宋" w:cs="仿宋_GB2312"/>
          <w:color w:val="auto"/>
          <w:szCs w:val="21"/>
          <w:highlight w:val="none"/>
          <w:lang w:val="zh-CN"/>
        </w:rPr>
        <w:t>政府采购供应商廉洁自律承诺书；</w:t>
      </w:r>
    </w:p>
    <w:p>
      <w:pPr>
        <w:snapToGrid w:val="0"/>
        <w:spacing w:line="360" w:lineRule="auto"/>
        <w:ind w:firstLine="422" w:firstLineChars="200"/>
        <w:rPr>
          <w:rFonts w:ascii="仿宋" w:hAnsi="仿宋" w:eastAsia="仿宋" w:cs="仿宋_GB2312"/>
          <w:color w:val="auto"/>
          <w:szCs w:val="21"/>
          <w:highlight w:val="none"/>
          <w:u w:val="single"/>
          <w:lang w:val="zh-CN"/>
        </w:rPr>
      </w:pPr>
      <w:r>
        <w:rPr>
          <w:rFonts w:ascii="仿宋" w:hAnsi="仿宋" w:eastAsia="仿宋" w:cs="仿宋_GB2312"/>
          <w:b/>
          <w:bCs/>
          <w:color w:val="auto"/>
          <w:kern w:val="0"/>
          <w:szCs w:val="21"/>
          <w:highlight w:val="none"/>
          <w:lang w:val="zh-CN"/>
        </w:rPr>
        <w:t>11.</w:t>
      </w:r>
      <w:r>
        <w:rPr>
          <w:rFonts w:ascii="仿宋" w:hAnsi="仿宋" w:eastAsia="仿宋" w:cs="仿宋_GB2312"/>
          <w:b/>
          <w:bCs/>
          <w:color w:val="auto"/>
          <w:kern w:val="0"/>
          <w:szCs w:val="21"/>
          <w:highlight w:val="none"/>
        </w:rPr>
        <w:t>3</w:t>
      </w:r>
      <w:r>
        <w:rPr>
          <w:rFonts w:hint="eastAsia" w:ascii="仿宋" w:hAnsi="仿宋" w:eastAsia="仿宋" w:cs="仿宋_GB2312"/>
          <w:b/>
          <w:bCs/>
          <w:color w:val="auto"/>
          <w:kern w:val="0"/>
          <w:szCs w:val="21"/>
          <w:highlight w:val="none"/>
        </w:rPr>
        <w:t xml:space="preserve"> </w:t>
      </w:r>
      <w:r>
        <w:rPr>
          <w:rFonts w:hint="eastAsia" w:ascii="仿宋" w:hAnsi="仿宋" w:eastAsia="仿宋" w:cs="仿宋_GB2312"/>
          <w:b/>
          <w:color w:val="auto"/>
          <w:szCs w:val="21"/>
          <w:highlight w:val="none"/>
        </w:rPr>
        <w:t>报价文件：</w:t>
      </w:r>
    </w:p>
    <w:p>
      <w:pPr>
        <w:snapToGrid w:val="0"/>
        <w:spacing w:line="360" w:lineRule="auto"/>
        <w:ind w:firstLine="420" w:firstLineChars="200"/>
        <w:rPr>
          <w:color w:val="auto"/>
          <w:highlight w:val="none"/>
        </w:rPr>
      </w:pPr>
      <w:r>
        <w:rPr>
          <w:rFonts w:ascii="仿宋" w:hAnsi="仿宋" w:eastAsia="仿宋" w:cs="仿宋_GB2312"/>
          <w:color w:val="auto"/>
          <w:szCs w:val="21"/>
          <w:highlight w:val="none"/>
        </w:rPr>
        <w:t>11.3.1开标一览表（报价表）；</w:t>
      </w:r>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11.3.2</w:t>
      </w:r>
      <w:r>
        <w:rPr>
          <w:rFonts w:hint="eastAsia" w:ascii="仿宋" w:hAnsi="仿宋" w:eastAsia="仿宋" w:cs="仿宋_GB2312"/>
          <w:color w:val="auto"/>
          <w:szCs w:val="21"/>
          <w:highlight w:val="none"/>
          <w:lang w:val="en-US" w:eastAsia="zh-CN"/>
        </w:rPr>
        <w:t xml:space="preserve"> </w:t>
      </w:r>
      <w:r>
        <w:rPr>
          <w:rFonts w:ascii="仿宋" w:hAnsi="仿宋" w:eastAsia="仿宋" w:cs="仿宋_GB2312"/>
          <w:color w:val="auto"/>
          <w:szCs w:val="21"/>
          <w:highlight w:val="none"/>
        </w:rPr>
        <w:t>中小企业声明函</w:t>
      </w:r>
      <w:r>
        <w:rPr>
          <w:rFonts w:hint="eastAsia" w:ascii="仿宋" w:hAnsi="仿宋" w:eastAsia="仿宋" w:cs="仿宋_GB2312"/>
          <w:color w:val="auto"/>
          <w:szCs w:val="21"/>
          <w:highlight w:val="none"/>
          <w:lang w:eastAsia="zh-CN"/>
        </w:rPr>
        <w:t>（</w:t>
      </w:r>
      <w:r>
        <w:rPr>
          <w:rFonts w:hint="eastAsia" w:ascii="仿宋" w:hAnsi="仿宋" w:eastAsia="仿宋" w:cs="仿宋_GB2312"/>
          <w:color w:val="auto"/>
          <w:szCs w:val="21"/>
          <w:highlight w:val="none"/>
          <w:lang w:val="en-US" w:eastAsia="zh-CN"/>
        </w:rPr>
        <w:t>如需</w:t>
      </w:r>
      <w:r>
        <w:rPr>
          <w:rFonts w:hint="eastAsia" w:ascii="仿宋" w:hAnsi="仿宋" w:eastAsia="仿宋" w:cs="仿宋_GB2312"/>
          <w:color w:val="auto"/>
          <w:szCs w:val="21"/>
          <w:highlight w:val="none"/>
          <w:lang w:eastAsia="zh-CN"/>
        </w:rPr>
        <w:t>）</w:t>
      </w:r>
      <w:r>
        <w:rPr>
          <w:rFonts w:hint="eastAsia" w:ascii="仿宋" w:hAnsi="仿宋" w:eastAsia="仿宋" w:cs="仿宋_GB2312"/>
          <w:color w:val="auto"/>
          <w:szCs w:val="21"/>
          <w:highlight w:val="none"/>
        </w:rPr>
        <w:t>；</w:t>
      </w:r>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11.3.</w:t>
      </w:r>
      <w:r>
        <w:rPr>
          <w:rFonts w:hint="eastAsia" w:ascii="仿宋" w:hAnsi="仿宋" w:eastAsia="仿宋" w:cs="仿宋_GB2312"/>
          <w:color w:val="auto"/>
          <w:szCs w:val="21"/>
          <w:highlight w:val="none"/>
          <w:lang w:val="en-US" w:eastAsia="zh-CN"/>
        </w:rPr>
        <w:t>3</w:t>
      </w:r>
      <w:r>
        <w:rPr>
          <w:rFonts w:hint="eastAsia" w:ascii="仿宋" w:hAnsi="仿宋" w:eastAsia="仿宋" w:cs="仿宋_GB2312"/>
          <w:color w:val="auto"/>
          <w:szCs w:val="21"/>
          <w:highlight w:val="none"/>
        </w:rPr>
        <w:t>代理服务费支付承诺书。</w:t>
      </w:r>
    </w:p>
    <w:p>
      <w:pPr>
        <w:spacing w:line="360" w:lineRule="auto"/>
        <w:ind w:firstLine="422" w:firstLineChars="200"/>
        <w:rPr>
          <w:rFonts w:ascii="仿宋" w:hAnsi="仿宋" w:eastAsia="仿宋"/>
          <w:b/>
          <w:color w:val="auto"/>
          <w:szCs w:val="21"/>
          <w:highlight w:val="none"/>
        </w:rPr>
      </w:pPr>
      <w:r>
        <w:rPr>
          <w:rFonts w:hint="eastAsia" w:ascii="仿宋" w:hAnsi="仿宋" w:eastAsia="仿宋"/>
          <w:b/>
          <w:color w:val="auto"/>
          <w:szCs w:val="21"/>
          <w:highlight w:val="none"/>
        </w:rPr>
        <w:t>投标文件含有采购人不能接受的附加条件的，投标无效；</w:t>
      </w:r>
    </w:p>
    <w:p>
      <w:pPr>
        <w:spacing w:line="360" w:lineRule="auto"/>
        <w:ind w:firstLine="422" w:firstLineChars="200"/>
        <w:rPr>
          <w:rFonts w:ascii="仿宋" w:hAnsi="仿宋" w:eastAsia="仿宋" w:cs="仿宋_GB2312"/>
          <w:b/>
          <w:color w:val="auto"/>
          <w:szCs w:val="21"/>
          <w:highlight w:val="none"/>
        </w:rPr>
      </w:pPr>
      <w:r>
        <w:rPr>
          <w:rFonts w:hint="eastAsia" w:ascii="仿宋" w:hAnsi="仿宋" w:eastAsia="仿宋"/>
          <w:b/>
          <w:color w:val="auto"/>
          <w:szCs w:val="21"/>
          <w:highlight w:val="none"/>
        </w:rPr>
        <w:t>投标人提供虚假材料投标的，投标无效。</w:t>
      </w:r>
    </w:p>
    <w:p>
      <w:pPr>
        <w:pStyle w:val="135"/>
        <w:snapToGrid w:val="0"/>
        <w:spacing w:before="0"/>
        <w:ind w:firstLine="0" w:firstLineChars="0"/>
        <w:outlineLvl w:val="0"/>
        <w:rPr>
          <w:rFonts w:ascii="仿宋" w:hAnsi="仿宋" w:eastAsia="仿宋" w:cs="仿宋_GB2312"/>
          <w:b/>
          <w:color w:val="auto"/>
          <w:sz w:val="21"/>
          <w:szCs w:val="21"/>
          <w:highlight w:val="none"/>
        </w:rPr>
      </w:pPr>
      <w:r>
        <w:rPr>
          <w:rFonts w:ascii="仿宋" w:hAnsi="仿宋" w:eastAsia="仿宋" w:cs="仿宋_GB2312"/>
          <w:b/>
          <w:color w:val="auto"/>
          <w:sz w:val="21"/>
          <w:szCs w:val="21"/>
          <w:highlight w:val="none"/>
        </w:rPr>
        <w:t>12</w:t>
      </w:r>
      <w:r>
        <w:rPr>
          <w:rFonts w:ascii="仿宋" w:hAnsi="仿宋" w:eastAsia="仿宋" w:cs="仿宋_GB2312"/>
          <w:b/>
          <w:color w:val="auto"/>
          <w:kern w:val="0"/>
          <w:sz w:val="21"/>
          <w:szCs w:val="21"/>
          <w:highlight w:val="none"/>
          <w:lang w:val="zh-CN"/>
        </w:rPr>
        <w:t>.</w:t>
      </w:r>
      <w:r>
        <w:rPr>
          <w:rFonts w:hint="eastAsia" w:ascii="仿宋" w:hAnsi="仿宋" w:eastAsia="仿宋" w:cs="仿宋_GB2312"/>
          <w:b/>
          <w:color w:val="auto"/>
          <w:sz w:val="21"/>
          <w:szCs w:val="21"/>
          <w:highlight w:val="none"/>
        </w:rPr>
        <w:t>投标文件的编制</w:t>
      </w:r>
    </w:p>
    <w:p>
      <w:pPr>
        <w:spacing w:line="360" w:lineRule="auto"/>
        <w:ind w:firstLine="420" w:firstLineChars="200"/>
        <w:rPr>
          <w:rFonts w:ascii="仿宋" w:hAnsi="仿宋" w:eastAsia="仿宋" w:cs="仿宋_GB2312"/>
          <w:b/>
          <w:color w:val="auto"/>
          <w:szCs w:val="21"/>
          <w:highlight w:val="none"/>
        </w:rPr>
      </w:pPr>
      <w:r>
        <w:rPr>
          <w:rFonts w:ascii="仿宋" w:hAnsi="仿宋" w:eastAsia="仿宋" w:cs="仿宋_GB2312"/>
          <w:color w:val="auto"/>
          <w:kern w:val="0"/>
          <w:szCs w:val="21"/>
          <w:highlight w:val="none"/>
          <w:lang w:val="zh-CN"/>
        </w:rPr>
        <w:t>12.1</w:t>
      </w:r>
      <w:r>
        <w:rPr>
          <w:rFonts w:hint="eastAsia" w:ascii="仿宋" w:hAnsi="仿宋" w:eastAsia="仿宋" w:cs="仿宋_GB2312"/>
          <w:color w:val="auto"/>
          <w:kern w:val="0"/>
          <w:szCs w:val="21"/>
          <w:highlight w:val="none"/>
        </w:rPr>
        <w:t xml:space="preserve"> </w:t>
      </w:r>
      <w:r>
        <w:rPr>
          <w:rFonts w:ascii="仿宋" w:hAnsi="仿宋" w:eastAsia="仿宋" w:cs="仿宋_GB2312"/>
          <w:color w:val="auto"/>
          <w:kern w:val="0"/>
          <w:szCs w:val="21"/>
          <w:highlight w:val="none"/>
          <w:lang w:val="zh-CN"/>
        </w:rPr>
        <w:t>投标文件分为资格文件、商务技术文件、报价文件三部分。各投标人在编制投标文件时请按照招标文件第六部</w:t>
      </w:r>
      <w:r>
        <w:rPr>
          <w:rFonts w:hint="eastAsia" w:ascii="仿宋" w:hAnsi="仿宋" w:eastAsia="仿宋" w:cs="仿宋_GB2312"/>
          <w:color w:val="auto"/>
          <w:kern w:val="0"/>
          <w:szCs w:val="21"/>
          <w:highlight w:val="none"/>
          <w:lang w:val="zh-CN"/>
        </w:rPr>
        <w:t>分规定的格式进行，混乱的编排导致投标文件被误读或评标委员会查找不到有效文件是投标人的风险。</w:t>
      </w:r>
    </w:p>
    <w:p>
      <w:pPr>
        <w:spacing w:line="360" w:lineRule="auto"/>
        <w:ind w:firstLine="420" w:firstLineChars="200"/>
        <w:rPr>
          <w:rFonts w:ascii="仿宋" w:hAnsi="仿宋" w:eastAsia="仿宋" w:cs="仿宋_GB2312"/>
          <w:color w:val="auto"/>
          <w:kern w:val="0"/>
          <w:szCs w:val="21"/>
          <w:highlight w:val="none"/>
          <w:lang w:val="zh-CN"/>
        </w:rPr>
      </w:pPr>
      <w:r>
        <w:rPr>
          <w:rFonts w:ascii="仿宋" w:hAnsi="仿宋" w:eastAsia="仿宋" w:cs="仿宋_GB2312"/>
          <w:color w:val="auto"/>
          <w:kern w:val="0"/>
          <w:szCs w:val="21"/>
          <w:highlight w:val="none"/>
          <w:lang w:val="zh-CN"/>
        </w:rPr>
        <w:t>12.2</w:t>
      </w:r>
      <w:r>
        <w:rPr>
          <w:rFonts w:hint="eastAsia" w:ascii="仿宋" w:hAnsi="仿宋" w:eastAsia="仿宋" w:cs="仿宋_GB2312"/>
          <w:color w:val="auto"/>
          <w:kern w:val="0"/>
          <w:szCs w:val="21"/>
          <w:highlight w:val="none"/>
        </w:rPr>
        <w:t xml:space="preserve"> </w:t>
      </w:r>
      <w:r>
        <w:rPr>
          <w:rFonts w:ascii="仿宋" w:hAnsi="仿宋" w:eastAsia="仿宋" w:cs="仿宋_GB2312"/>
          <w:color w:val="auto"/>
          <w:kern w:val="0"/>
          <w:szCs w:val="21"/>
          <w:highlight w:val="none"/>
          <w:lang w:val="zh-CN"/>
        </w:rPr>
        <w:t>投标人进行电子投标应安装客户端软件—“政</w:t>
      </w:r>
      <w:r>
        <w:rPr>
          <w:rFonts w:hint="eastAsia" w:ascii="仿宋" w:hAnsi="仿宋" w:eastAsia="仿宋" w:cs="仿宋_GB2312"/>
          <w:color w:val="auto"/>
          <w:kern w:val="0"/>
          <w:szCs w:val="21"/>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20" w:firstLineChars="200"/>
        <w:rPr>
          <w:rFonts w:ascii="仿宋" w:hAnsi="仿宋" w:eastAsia="仿宋" w:cs="仿宋_GB2312"/>
          <w:color w:val="auto"/>
          <w:kern w:val="0"/>
          <w:szCs w:val="21"/>
          <w:highlight w:val="none"/>
          <w:lang w:val="zh-CN"/>
        </w:rPr>
      </w:pPr>
      <w:r>
        <w:rPr>
          <w:rFonts w:ascii="仿宋" w:hAnsi="仿宋" w:eastAsia="仿宋" w:cs="仿宋_GB2312"/>
          <w:color w:val="auto"/>
          <w:kern w:val="0"/>
          <w:szCs w:val="21"/>
          <w:highlight w:val="none"/>
          <w:lang w:val="zh-CN"/>
        </w:rPr>
        <w:t>12.3</w:t>
      </w:r>
      <w:r>
        <w:rPr>
          <w:rFonts w:hint="eastAsia" w:ascii="仿宋" w:hAnsi="仿宋" w:eastAsia="仿宋" w:cs="仿宋_GB2312"/>
          <w:color w:val="auto"/>
          <w:kern w:val="0"/>
          <w:szCs w:val="21"/>
          <w:highlight w:val="none"/>
        </w:rPr>
        <w:t xml:space="preserve"> </w:t>
      </w:r>
      <w:r>
        <w:rPr>
          <w:rFonts w:ascii="仿宋" w:hAnsi="仿宋" w:eastAsia="仿宋" w:cs="仿宋_GB2312"/>
          <w:color w:val="auto"/>
          <w:kern w:val="0"/>
          <w:szCs w:val="21"/>
          <w:highlight w:val="none"/>
          <w:lang w:val="zh-CN"/>
        </w:rPr>
        <w:t>使用“政</w:t>
      </w:r>
      <w:r>
        <w:rPr>
          <w:rFonts w:hint="eastAsia" w:ascii="仿宋" w:hAnsi="仿宋" w:eastAsia="仿宋" w:cs="仿宋_GB2312"/>
          <w:color w:val="auto"/>
          <w:kern w:val="0"/>
          <w:szCs w:val="21"/>
          <w:highlight w:val="none"/>
          <w:lang w:val="zh-CN"/>
        </w:rPr>
        <w:t>采云电子交易客户端”需要提前申领</w:t>
      </w:r>
      <w:r>
        <w:rPr>
          <w:rFonts w:ascii="仿宋" w:hAnsi="仿宋" w:eastAsia="仿宋" w:cs="仿宋_GB2312"/>
          <w:color w:val="auto"/>
          <w:kern w:val="0"/>
          <w:szCs w:val="21"/>
          <w:highlight w:val="none"/>
          <w:lang w:val="zh-CN"/>
        </w:rPr>
        <w:t>CA数字证书，申领流程请自行前往“浙江政府采购网-下载专区-电子交易客户端-CA驱动和申领流程”进行查阅。</w:t>
      </w:r>
    </w:p>
    <w:p>
      <w:pPr>
        <w:snapToGrid w:val="0"/>
        <w:spacing w:line="360" w:lineRule="auto"/>
        <w:rPr>
          <w:rFonts w:ascii="仿宋" w:hAnsi="仿宋" w:eastAsia="仿宋"/>
          <w:b/>
          <w:color w:val="auto"/>
          <w:szCs w:val="21"/>
          <w:highlight w:val="none"/>
        </w:rPr>
      </w:pPr>
      <w:r>
        <w:rPr>
          <w:rFonts w:ascii="仿宋" w:hAnsi="仿宋" w:eastAsia="仿宋"/>
          <w:b/>
          <w:color w:val="auto"/>
          <w:szCs w:val="21"/>
          <w:highlight w:val="none"/>
        </w:rPr>
        <w:t>13.投标文件的签署、盖章</w:t>
      </w:r>
    </w:p>
    <w:p>
      <w:pPr>
        <w:pStyle w:val="135"/>
        <w:snapToGrid w:val="0"/>
        <w:spacing w:before="0"/>
        <w:ind w:firstLine="420"/>
        <w:rPr>
          <w:rFonts w:ascii="仿宋" w:hAnsi="仿宋" w:eastAsia="仿宋" w:cs="仿宋_GB2312"/>
          <w:b/>
          <w:color w:val="auto"/>
          <w:sz w:val="21"/>
          <w:szCs w:val="21"/>
          <w:highlight w:val="none"/>
        </w:rPr>
      </w:pPr>
      <w:r>
        <w:rPr>
          <w:rFonts w:ascii="仿宋" w:hAnsi="仿宋" w:eastAsia="仿宋" w:cs="仿宋_GB2312"/>
          <w:color w:val="auto"/>
          <w:sz w:val="21"/>
          <w:szCs w:val="21"/>
          <w:highlight w:val="none"/>
        </w:rPr>
        <w:t>13.1</w:t>
      </w:r>
      <w:r>
        <w:rPr>
          <w:rFonts w:hint="eastAsia" w:ascii="仿宋" w:hAnsi="仿宋" w:eastAsia="仿宋" w:cs="仿宋_GB2312"/>
          <w:color w:val="auto"/>
          <w:sz w:val="21"/>
          <w:szCs w:val="21"/>
          <w:highlight w:val="none"/>
        </w:rPr>
        <w:t xml:space="preserve"> </w:t>
      </w:r>
      <w:r>
        <w:rPr>
          <w:rFonts w:ascii="仿宋" w:hAnsi="仿宋" w:eastAsia="仿宋" w:cs="仿宋_GB2312"/>
          <w:color w:val="auto"/>
          <w:sz w:val="21"/>
          <w:szCs w:val="21"/>
          <w:highlight w:val="none"/>
        </w:rPr>
        <w:t>投标文件按照招标文件第六部分格式要</w:t>
      </w:r>
      <w:r>
        <w:rPr>
          <w:rFonts w:hint="eastAsia" w:ascii="仿宋" w:hAnsi="仿宋" w:eastAsia="仿宋" w:cs="仿宋_GB2312"/>
          <w:color w:val="auto"/>
          <w:sz w:val="21"/>
          <w:szCs w:val="21"/>
          <w:highlight w:val="none"/>
        </w:rPr>
        <w:t>求进行签署、盖章。</w:t>
      </w:r>
      <w:r>
        <w:rPr>
          <w:rFonts w:hint="eastAsia" w:ascii="仿宋" w:hAnsi="仿宋" w:eastAsia="仿宋"/>
          <w:b/>
          <w:color w:val="auto"/>
          <w:sz w:val="21"/>
          <w:szCs w:val="21"/>
          <w:highlight w:val="none"/>
        </w:rPr>
        <w:t>▲</w:t>
      </w:r>
      <w:r>
        <w:rPr>
          <w:rFonts w:hint="eastAsia" w:ascii="仿宋" w:hAnsi="仿宋" w:eastAsia="仿宋" w:cs="仿宋_GB2312"/>
          <w:b/>
          <w:color w:val="auto"/>
          <w:sz w:val="21"/>
          <w:szCs w:val="21"/>
          <w:highlight w:val="none"/>
        </w:rPr>
        <w:t>投标人的投标文件未按照招标文件要求签署、盖章的，其投标无效</w:t>
      </w:r>
      <w:r>
        <w:rPr>
          <w:rFonts w:hint="eastAsia" w:ascii="仿宋" w:hAnsi="仿宋" w:eastAsia="仿宋" w:cs="仿宋_GB2312"/>
          <w:color w:val="auto"/>
          <w:sz w:val="21"/>
          <w:szCs w:val="21"/>
          <w:highlight w:val="none"/>
        </w:rPr>
        <w:t>。</w:t>
      </w:r>
    </w:p>
    <w:p>
      <w:pPr>
        <w:pStyle w:val="135"/>
        <w:snapToGrid w:val="0"/>
        <w:spacing w:before="0"/>
        <w:ind w:firstLine="420"/>
        <w:rPr>
          <w:rFonts w:ascii="仿宋" w:hAnsi="仿宋" w:eastAsia="仿宋" w:cs="仿宋_GB2312"/>
          <w:color w:val="auto"/>
          <w:sz w:val="21"/>
          <w:szCs w:val="21"/>
          <w:highlight w:val="none"/>
        </w:rPr>
      </w:pPr>
      <w:r>
        <w:rPr>
          <w:rFonts w:ascii="仿宋" w:hAnsi="仿宋" w:eastAsia="仿宋" w:cs="仿宋_GB2312"/>
          <w:color w:val="auto"/>
          <w:sz w:val="21"/>
          <w:szCs w:val="21"/>
          <w:highlight w:val="none"/>
        </w:rPr>
        <w:t>13.2</w:t>
      </w:r>
      <w:r>
        <w:rPr>
          <w:rFonts w:hint="eastAsia" w:ascii="仿宋" w:hAnsi="仿宋" w:eastAsia="仿宋" w:cs="仿宋_GB2312"/>
          <w:color w:val="auto"/>
          <w:sz w:val="21"/>
          <w:szCs w:val="21"/>
          <w:highlight w:val="none"/>
        </w:rPr>
        <w:t xml:space="preserve"> </w:t>
      </w:r>
      <w:r>
        <w:rPr>
          <w:rFonts w:ascii="仿宋" w:hAnsi="仿宋" w:eastAsia="仿宋" w:cs="仿宋_GB2312"/>
          <w:color w:val="auto"/>
          <w:sz w:val="21"/>
          <w:szCs w:val="21"/>
          <w:highlight w:val="none"/>
        </w:rPr>
        <w:t>为确保网上操作合法、有效和安全，投标人应当在投标截止时间前完成在“政府采购云平台”的身份认证，确保在电子投标过程中能够对相关数据电文进行加密和使用电子签名。</w:t>
      </w:r>
    </w:p>
    <w:p>
      <w:pPr>
        <w:pStyle w:val="135"/>
        <w:snapToGrid w:val="0"/>
        <w:spacing w:before="0"/>
        <w:ind w:firstLine="420"/>
        <w:rPr>
          <w:rFonts w:ascii="仿宋" w:hAnsi="仿宋" w:eastAsia="仿宋" w:cs="仿宋_GB2312"/>
          <w:color w:val="auto"/>
          <w:sz w:val="21"/>
          <w:szCs w:val="21"/>
          <w:highlight w:val="none"/>
        </w:rPr>
      </w:pPr>
      <w:r>
        <w:rPr>
          <w:rFonts w:ascii="仿宋" w:hAnsi="仿宋" w:eastAsia="仿宋" w:cs="仿宋_GB2312"/>
          <w:color w:val="auto"/>
          <w:sz w:val="21"/>
          <w:szCs w:val="21"/>
          <w:highlight w:val="none"/>
        </w:rPr>
        <w:t>13.3</w:t>
      </w:r>
      <w:r>
        <w:rPr>
          <w:rFonts w:hint="eastAsia" w:ascii="仿宋" w:hAnsi="仿宋" w:eastAsia="仿宋" w:cs="仿宋_GB2312"/>
          <w:color w:val="auto"/>
          <w:sz w:val="21"/>
          <w:szCs w:val="21"/>
          <w:highlight w:val="none"/>
        </w:rPr>
        <w:t xml:space="preserve"> </w:t>
      </w:r>
      <w:r>
        <w:rPr>
          <w:rFonts w:ascii="仿宋" w:hAnsi="仿宋" w:eastAsia="仿宋" w:cs="仿宋_GB2312"/>
          <w:color w:val="auto"/>
          <w:sz w:val="21"/>
          <w:szCs w:val="21"/>
          <w:highlight w:val="none"/>
        </w:rPr>
        <w:t>招标文件对投标文件签署、盖章的要求适用于电子签名。</w:t>
      </w:r>
    </w:p>
    <w:p>
      <w:pPr>
        <w:pStyle w:val="135"/>
        <w:spacing w:before="0"/>
        <w:ind w:firstLine="0" w:firstLineChars="0"/>
        <w:rPr>
          <w:rFonts w:ascii="仿宋" w:hAnsi="仿宋" w:eastAsia="仿宋" w:cs="仿宋_GB2312"/>
          <w:b/>
          <w:color w:val="auto"/>
          <w:sz w:val="21"/>
          <w:szCs w:val="21"/>
          <w:highlight w:val="none"/>
        </w:rPr>
      </w:pPr>
      <w:r>
        <w:rPr>
          <w:rFonts w:ascii="仿宋" w:hAnsi="仿宋" w:eastAsia="仿宋" w:cs="仿宋_GB2312"/>
          <w:b/>
          <w:color w:val="auto"/>
          <w:sz w:val="21"/>
          <w:szCs w:val="21"/>
          <w:highlight w:val="none"/>
        </w:rPr>
        <w:t>14.</w:t>
      </w:r>
      <w:r>
        <w:rPr>
          <w:rFonts w:hint="eastAsia" w:ascii="仿宋" w:hAnsi="仿宋" w:eastAsia="仿宋" w:cs="仿宋_GB2312"/>
          <w:b/>
          <w:color w:val="auto"/>
          <w:sz w:val="21"/>
          <w:szCs w:val="21"/>
          <w:highlight w:val="none"/>
        </w:rPr>
        <w:t>投标文件的提交、补充、修改、撤回</w:t>
      </w:r>
    </w:p>
    <w:p>
      <w:pPr>
        <w:pStyle w:val="135"/>
        <w:spacing w:before="0"/>
        <w:ind w:firstLine="420"/>
        <w:rPr>
          <w:rFonts w:ascii="仿宋" w:hAnsi="仿宋" w:eastAsia="仿宋" w:cs="仿宋_GB2312"/>
          <w:color w:val="auto"/>
          <w:sz w:val="21"/>
          <w:szCs w:val="21"/>
          <w:highlight w:val="none"/>
        </w:rPr>
      </w:pPr>
      <w:r>
        <w:rPr>
          <w:rFonts w:ascii="仿宋" w:hAnsi="仿宋" w:eastAsia="仿宋" w:cs="仿宋_GB2312"/>
          <w:color w:val="auto"/>
          <w:sz w:val="21"/>
          <w:szCs w:val="21"/>
          <w:highlight w:val="none"/>
        </w:rPr>
        <w:t>14.1</w:t>
      </w:r>
      <w:r>
        <w:rPr>
          <w:rFonts w:hint="eastAsia" w:ascii="仿宋" w:hAnsi="仿宋" w:eastAsia="仿宋" w:cs="仿宋_GB2312"/>
          <w:color w:val="auto"/>
          <w:sz w:val="21"/>
          <w:szCs w:val="21"/>
          <w:highlight w:val="none"/>
        </w:rPr>
        <w:t xml:space="preserve">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5"/>
        <w:spacing w:before="0"/>
        <w:ind w:firstLine="420"/>
        <w:rPr>
          <w:rFonts w:ascii="仿宋" w:hAnsi="仿宋" w:eastAsia="仿宋" w:cs="仿宋_GB2312"/>
          <w:color w:val="auto"/>
          <w:sz w:val="21"/>
          <w:szCs w:val="21"/>
          <w:highlight w:val="none"/>
        </w:rPr>
      </w:pPr>
      <w:r>
        <w:rPr>
          <w:rFonts w:ascii="仿宋" w:hAnsi="仿宋" w:eastAsia="仿宋" w:cs="仿宋_GB2312"/>
          <w:color w:val="auto"/>
          <w:sz w:val="21"/>
          <w:szCs w:val="21"/>
          <w:highlight w:val="none"/>
        </w:rPr>
        <w:t>14.2</w:t>
      </w:r>
      <w:r>
        <w:rPr>
          <w:rFonts w:hint="eastAsia" w:ascii="仿宋" w:hAnsi="仿宋" w:eastAsia="仿宋" w:cs="仿宋_GB2312"/>
          <w:color w:val="auto"/>
          <w:sz w:val="21"/>
          <w:szCs w:val="21"/>
          <w:highlight w:val="none"/>
        </w:rPr>
        <w:t xml:space="preserve"> </w:t>
      </w:r>
      <w:r>
        <w:rPr>
          <w:rFonts w:ascii="仿宋" w:hAnsi="仿宋" w:eastAsia="仿宋" w:cs="仿宋_GB2312"/>
          <w:color w:val="auto"/>
          <w:sz w:val="21"/>
          <w:szCs w:val="21"/>
          <w:highlight w:val="none"/>
        </w:rPr>
        <w:t>电子交易平台收到投标文件，将妥善保存并即时向供应商发出确认回执通知。在投标截止时间前，除供应商补充、修改或者撤回投标文件外，任何单位和个人不得解密或提取投标文件。</w:t>
      </w:r>
    </w:p>
    <w:p>
      <w:pPr>
        <w:pStyle w:val="135"/>
        <w:spacing w:before="0"/>
        <w:ind w:firstLine="420"/>
        <w:rPr>
          <w:rFonts w:ascii="仿宋" w:hAnsi="仿宋" w:eastAsia="仿宋" w:cs="仿宋_GB2312"/>
          <w:color w:val="auto"/>
          <w:sz w:val="21"/>
          <w:szCs w:val="21"/>
          <w:highlight w:val="none"/>
        </w:rPr>
      </w:pPr>
      <w:r>
        <w:rPr>
          <w:rFonts w:ascii="仿宋" w:hAnsi="仿宋" w:eastAsia="仿宋" w:cs="仿宋_GB2312"/>
          <w:color w:val="auto"/>
          <w:sz w:val="21"/>
          <w:szCs w:val="21"/>
          <w:highlight w:val="none"/>
        </w:rPr>
        <w:t>14.3</w:t>
      </w:r>
      <w:r>
        <w:rPr>
          <w:rFonts w:hint="eastAsia" w:ascii="仿宋" w:hAnsi="仿宋" w:eastAsia="仿宋" w:cs="仿宋_GB2312"/>
          <w:color w:val="auto"/>
          <w:sz w:val="21"/>
          <w:szCs w:val="21"/>
          <w:highlight w:val="none"/>
        </w:rPr>
        <w:t xml:space="preserve"> </w:t>
      </w:r>
      <w:r>
        <w:rPr>
          <w:rFonts w:ascii="仿宋" w:hAnsi="仿宋" w:eastAsia="仿宋" w:cs="仿宋_GB2312"/>
          <w:color w:val="auto"/>
          <w:sz w:val="21"/>
          <w:szCs w:val="21"/>
          <w:highlight w:val="none"/>
        </w:rPr>
        <w:t>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ascii="仿宋" w:hAnsi="仿宋" w:eastAsia="仿宋" w:cs="仿宋_GB2312"/>
          <w:b/>
          <w:color w:val="auto"/>
          <w:highlight w:val="none"/>
        </w:rPr>
      </w:pPr>
      <w:r>
        <w:rPr>
          <w:rFonts w:ascii="仿宋" w:hAnsi="仿宋" w:eastAsia="仿宋" w:cs="仿宋_GB2312"/>
          <w:b/>
          <w:color w:val="auto"/>
          <w:highlight w:val="none"/>
        </w:rPr>
        <w:t>15.备份投标文件</w:t>
      </w:r>
    </w:p>
    <w:p>
      <w:pPr>
        <w:pStyle w:val="33"/>
        <w:spacing w:line="360" w:lineRule="auto"/>
        <w:ind w:firstLine="420" w:firstLineChars="200"/>
        <w:rPr>
          <w:rFonts w:ascii="仿宋" w:hAnsi="仿宋" w:eastAsia="仿宋" w:cs="仿宋_GB2312"/>
          <w:b/>
          <w:color w:val="auto"/>
          <w:highlight w:val="none"/>
        </w:rPr>
      </w:pPr>
      <w:r>
        <w:rPr>
          <w:rFonts w:ascii="仿宋" w:hAnsi="仿宋" w:eastAsia="仿宋" w:cs="仿宋_GB2312"/>
          <w:color w:val="auto"/>
          <w:highlight w:val="none"/>
        </w:rPr>
        <w:t xml:space="preserve"> 15.1</w:t>
      </w:r>
      <w:r>
        <w:rPr>
          <w:rFonts w:hint="eastAsia" w:ascii="仿宋" w:hAnsi="仿宋" w:eastAsia="仿宋" w:cs="仿宋_GB2312"/>
          <w:color w:val="auto"/>
          <w:highlight w:val="none"/>
        </w:rPr>
        <w:t xml:space="preserve"> </w:t>
      </w:r>
      <w:r>
        <w:rPr>
          <w:rFonts w:ascii="仿宋" w:hAnsi="仿宋" w:eastAsia="仿宋" w:cs="仿宋_GB2312"/>
          <w:color w:val="auto"/>
          <w:highlight w:val="none"/>
        </w:rPr>
        <w:t>投标人在电子交易平台传输递交投标文件后，还可以在投标截止时间前直接提交或者以邮政快递方式递交备份投标文件1份，</w:t>
      </w:r>
      <w:r>
        <w:rPr>
          <w:rFonts w:hint="eastAsia" w:ascii="仿宋" w:hAnsi="仿宋" w:eastAsia="仿宋" w:cs="仿宋_GB2312"/>
          <w:b/>
          <w:color w:val="auto"/>
          <w:highlight w:val="none"/>
        </w:rPr>
        <w:t>但采购人、采购机构不强制或变相强制投标人提交备份投标文件。</w:t>
      </w:r>
    </w:p>
    <w:p>
      <w:pPr>
        <w:pStyle w:val="33"/>
        <w:spacing w:line="360" w:lineRule="auto"/>
        <w:ind w:firstLine="420" w:firstLineChars="200"/>
        <w:rPr>
          <w:rFonts w:ascii="仿宋" w:hAnsi="仿宋" w:eastAsia="仿宋" w:cs="仿宋_GB2312"/>
          <w:b/>
          <w:color w:val="auto"/>
          <w:highlight w:val="none"/>
        </w:rPr>
      </w:pPr>
      <w:r>
        <w:rPr>
          <w:rFonts w:ascii="仿宋" w:hAnsi="仿宋" w:eastAsia="仿宋" w:cs="仿宋_GB2312"/>
          <w:color w:val="auto"/>
          <w:highlight w:val="none"/>
        </w:rPr>
        <w:t>15.2</w:t>
      </w:r>
      <w:r>
        <w:rPr>
          <w:rFonts w:hint="eastAsia" w:ascii="仿宋" w:hAnsi="仿宋" w:eastAsia="仿宋" w:cs="仿宋_GB2312"/>
          <w:color w:val="auto"/>
          <w:highlight w:val="none"/>
        </w:rPr>
        <w:t xml:space="preserve"> </w:t>
      </w:r>
      <w:r>
        <w:rPr>
          <w:rFonts w:ascii="仿宋" w:hAnsi="仿宋" w:eastAsia="仿宋" w:cs="仿宋_GB2312"/>
          <w:color w:val="auto"/>
          <w:highlight w:val="none"/>
        </w:rPr>
        <w:t>备份投标文件须在“政</w:t>
      </w:r>
      <w:r>
        <w:rPr>
          <w:rFonts w:hint="eastAsia" w:ascii="仿宋" w:hAnsi="仿宋" w:eastAsia="仿宋" w:cs="仿宋_GB2312"/>
          <w:color w:val="auto"/>
          <w:highlight w:val="none"/>
        </w:rPr>
        <w:t>采云投标客户端”制作生成，并储存在</w:t>
      </w:r>
      <w:r>
        <w:rPr>
          <w:rFonts w:ascii="仿宋" w:hAnsi="仿宋" w:eastAsia="仿宋"/>
          <w:color w:val="auto"/>
          <w:highlight w:val="none"/>
        </w:rPr>
        <w:t>DVD光盘</w:t>
      </w:r>
      <w:r>
        <w:rPr>
          <w:rFonts w:hint="eastAsia" w:ascii="仿宋" w:hAnsi="仿宋" w:eastAsia="仿宋"/>
          <w:color w:val="auto"/>
          <w:highlight w:val="none"/>
        </w:rPr>
        <w:t>或U盘</w:t>
      </w:r>
      <w:r>
        <w:rPr>
          <w:rFonts w:hint="eastAsia" w:ascii="仿宋" w:hAnsi="仿宋" w:eastAsia="仿宋" w:cs="仿宋_GB2312"/>
          <w:color w:val="auto"/>
          <w:highlight w:val="none"/>
        </w:rPr>
        <w:t>中。备份投标文件应当密封包装并在包装上加盖公章并注明投标项目名称，投标人名称</w:t>
      </w:r>
      <w:r>
        <w:rPr>
          <w:rFonts w:ascii="仿宋" w:hAnsi="仿宋" w:eastAsia="仿宋" w:cs="仿宋_GB2312"/>
          <w:color w:val="auto"/>
          <w:highlight w:val="none"/>
        </w:rPr>
        <w:t>(联合体投标的，包装物封面需注明联合体投标，并注明联合体成员各方的名称和联合协议中约定的牵头人的名称)。</w:t>
      </w:r>
      <w:r>
        <w:rPr>
          <w:rFonts w:hint="eastAsia" w:ascii="仿宋" w:hAnsi="仿宋" w:eastAsia="仿宋"/>
          <w:b/>
          <w:color w:val="auto"/>
          <w:highlight w:val="none"/>
        </w:rPr>
        <w:t>不符合上述制作、</w:t>
      </w:r>
      <w:r>
        <w:rPr>
          <w:rFonts w:hint="eastAsia" w:ascii="仿宋" w:hAnsi="仿宋" w:eastAsia="仿宋" w:cs="仿宋_GB2312"/>
          <w:b/>
          <w:color w:val="auto"/>
          <w:highlight w:val="none"/>
        </w:rPr>
        <w:t>存储、密封规定的备份投标文件将被视为无效或者被拒绝接收。</w:t>
      </w:r>
    </w:p>
    <w:p>
      <w:pPr>
        <w:pStyle w:val="33"/>
        <w:spacing w:line="360" w:lineRule="auto"/>
        <w:ind w:firstLine="420" w:firstLineChars="200"/>
        <w:rPr>
          <w:rFonts w:ascii="仿宋" w:hAnsi="仿宋" w:eastAsia="仿宋" w:cs="仿宋_GB2312"/>
          <w:color w:val="auto"/>
          <w:highlight w:val="none"/>
        </w:rPr>
      </w:pPr>
      <w:r>
        <w:rPr>
          <w:rFonts w:ascii="仿宋" w:hAnsi="仿宋" w:eastAsia="仿宋" w:cs="仿宋_GB2312"/>
          <w:color w:val="auto"/>
          <w:highlight w:val="none"/>
        </w:rPr>
        <w:t>15.3</w:t>
      </w:r>
      <w:r>
        <w:rPr>
          <w:rFonts w:hint="eastAsia" w:ascii="仿宋" w:hAnsi="仿宋" w:eastAsia="仿宋" w:cs="仿宋_GB2312"/>
          <w:color w:val="auto"/>
          <w:highlight w:val="none"/>
        </w:rPr>
        <w:t xml:space="preserve"> </w:t>
      </w:r>
      <w:r>
        <w:rPr>
          <w:rFonts w:ascii="仿宋" w:hAnsi="仿宋" w:eastAsia="仿宋" w:cs="仿宋_GB2312"/>
          <w:color w:val="auto"/>
          <w:highlight w:val="none"/>
        </w:rPr>
        <w:t>直接提交备份投标文件的，投标人应于投标截止时间前</w:t>
      </w:r>
      <w:r>
        <w:rPr>
          <w:rFonts w:hint="eastAsia" w:ascii="仿宋" w:hAnsi="仿宋" w:eastAsia="仿宋" w:cs="仿宋_GB2312"/>
          <w:color w:val="auto"/>
          <w:highlight w:val="none"/>
        </w:rPr>
        <w:t>按投标人须知前附表规定的地点</w:t>
      </w:r>
      <w:r>
        <w:rPr>
          <w:rFonts w:ascii="仿宋" w:hAnsi="仿宋" w:eastAsia="仿宋" w:cs="仿宋_GB2312"/>
          <w:color w:val="auto"/>
          <w:highlight w:val="none"/>
        </w:rPr>
        <w:t>将备份投标文件提交给采购机构，采购机构将拒绝接受逾期送达的备份投标文件。</w:t>
      </w:r>
    </w:p>
    <w:p>
      <w:pPr>
        <w:pStyle w:val="33"/>
        <w:spacing w:line="360" w:lineRule="auto"/>
        <w:ind w:firstLine="420" w:firstLineChars="200"/>
        <w:rPr>
          <w:rFonts w:ascii="仿宋" w:hAnsi="仿宋" w:eastAsia="仿宋" w:cs="仿宋_GB2312"/>
          <w:color w:val="auto"/>
          <w:highlight w:val="none"/>
        </w:rPr>
      </w:pPr>
      <w:r>
        <w:rPr>
          <w:rFonts w:ascii="仿宋" w:hAnsi="仿宋" w:eastAsia="仿宋" w:cs="仿宋_GB2312"/>
          <w:color w:val="auto"/>
          <w:highlight w:val="none"/>
        </w:rPr>
        <w:t>15.4</w:t>
      </w:r>
      <w:r>
        <w:rPr>
          <w:rFonts w:hint="eastAsia" w:ascii="仿宋" w:hAnsi="仿宋" w:eastAsia="仿宋" w:cs="仿宋_GB2312"/>
          <w:color w:val="auto"/>
          <w:highlight w:val="none"/>
        </w:rPr>
        <w:t xml:space="preserve"> </w:t>
      </w:r>
      <w:r>
        <w:rPr>
          <w:rFonts w:ascii="仿宋" w:hAnsi="仿宋" w:eastAsia="仿宋" w:cs="仿宋_GB2312"/>
          <w:color w:val="auto"/>
          <w:highlight w:val="none"/>
        </w:rPr>
        <w:t>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_GB2312"/>
          <w:snapToGrid/>
          <w:color w:val="auto"/>
          <w:highlight w:val="none"/>
        </w:rPr>
        <w:t>招标文件第二部分投标人须知前附表规定的备份投标文件送达地点；</w:t>
      </w:r>
      <w:r>
        <w:rPr>
          <w:rFonts w:hint="eastAsia" w:ascii="仿宋" w:hAnsi="仿宋" w:eastAsia="仿宋" w:cs="仿宋_GB2312"/>
          <w:color w:val="auto"/>
          <w:highlight w:val="none"/>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22" w:firstLineChars="200"/>
        <w:rPr>
          <w:rFonts w:ascii="仿宋" w:hAnsi="仿宋" w:eastAsia="仿宋" w:cs="仿宋_GB2312"/>
          <w:b/>
          <w:color w:val="auto"/>
          <w:highlight w:val="none"/>
        </w:rPr>
      </w:pPr>
      <w:r>
        <w:rPr>
          <w:rFonts w:ascii="仿宋" w:hAnsi="仿宋" w:eastAsia="仿宋" w:cs="仿宋_GB2312"/>
          <w:b/>
          <w:color w:val="auto"/>
          <w:highlight w:val="none"/>
        </w:rPr>
        <w:t>15.5</w:t>
      </w:r>
      <w:r>
        <w:rPr>
          <w:rFonts w:hint="eastAsia" w:ascii="仿宋" w:hAnsi="仿宋" w:eastAsia="仿宋" w:cs="仿宋_GB2312"/>
          <w:b/>
          <w:color w:val="auto"/>
          <w:highlight w:val="none"/>
        </w:rPr>
        <w:t xml:space="preserve"> </w:t>
      </w:r>
      <w:r>
        <w:rPr>
          <w:rFonts w:ascii="仿宋" w:hAnsi="仿宋" w:eastAsia="仿宋" w:cs="仿宋_GB2312"/>
          <w:b/>
          <w:color w:val="auto"/>
          <w:highlight w:val="none"/>
        </w:rPr>
        <w:t>投标人仅提交备份投标文件，没有在电子交易平台传输递交投标文件的，投标无效。</w:t>
      </w:r>
    </w:p>
    <w:p>
      <w:pPr>
        <w:pStyle w:val="135"/>
        <w:spacing w:before="0"/>
        <w:ind w:firstLine="0" w:firstLineChars="0"/>
        <w:rPr>
          <w:rFonts w:ascii="仿宋" w:hAnsi="仿宋" w:eastAsia="仿宋" w:cs="仿宋_GB2312"/>
          <w:b/>
          <w:color w:val="auto"/>
          <w:sz w:val="21"/>
          <w:szCs w:val="21"/>
          <w:highlight w:val="none"/>
        </w:rPr>
      </w:pPr>
      <w:r>
        <w:rPr>
          <w:rFonts w:ascii="仿宋" w:hAnsi="仿宋" w:eastAsia="仿宋" w:cs="仿宋_GB2312"/>
          <w:b/>
          <w:color w:val="auto"/>
          <w:sz w:val="21"/>
          <w:szCs w:val="21"/>
          <w:highlight w:val="none"/>
        </w:rPr>
        <w:t>16.投标文件的无效处理</w:t>
      </w:r>
    </w:p>
    <w:p>
      <w:pPr>
        <w:pStyle w:val="16"/>
        <w:spacing w:line="360" w:lineRule="auto"/>
        <w:ind w:firstLine="420"/>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有招标文件第四部分</w:t>
      </w:r>
      <w:r>
        <w:rPr>
          <w:rFonts w:hint="eastAsia" w:ascii="仿宋" w:hAnsi="仿宋" w:eastAsia="仿宋"/>
          <w:color w:val="auto"/>
          <w:sz w:val="21"/>
          <w:szCs w:val="21"/>
          <w:highlight w:val="none"/>
        </w:rPr>
        <w:t>第</w:t>
      </w:r>
      <w:r>
        <w:rPr>
          <w:rFonts w:ascii="仿宋" w:hAnsi="仿宋" w:eastAsia="仿宋"/>
          <w:color w:val="auto"/>
          <w:sz w:val="21"/>
          <w:szCs w:val="21"/>
          <w:highlight w:val="none"/>
        </w:rPr>
        <w:t>13项规定</w:t>
      </w:r>
      <w:r>
        <w:rPr>
          <w:rFonts w:hint="eastAsia" w:ascii="仿宋" w:hAnsi="仿宋" w:eastAsia="仿宋" w:cs="仿宋_GB2312"/>
          <w:color w:val="auto"/>
          <w:sz w:val="21"/>
          <w:szCs w:val="21"/>
          <w:highlight w:val="none"/>
        </w:rPr>
        <w:t>的情形之一的，投标无效：</w:t>
      </w:r>
    </w:p>
    <w:p>
      <w:pPr>
        <w:pStyle w:val="135"/>
        <w:spacing w:before="0"/>
        <w:ind w:firstLine="0" w:firstLineChars="0"/>
        <w:rPr>
          <w:rFonts w:ascii="仿宋" w:hAnsi="仿宋" w:eastAsia="仿宋" w:cs="仿宋_GB2312"/>
          <w:b/>
          <w:color w:val="auto"/>
          <w:sz w:val="21"/>
          <w:szCs w:val="21"/>
          <w:highlight w:val="none"/>
        </w:rPr>
      </w:pPr>
      <w:r>
        <w:rPr>
          <w:rFonts w:ascii="仿宋" w:hAnsi="仿宋" w:eastAsia="仿宋" w:cs="仿宋_GB2312"/>
          <w:b/>
          <w:color w:val="auto"/>
          <w:sz w:val="21"/>
          <w:szCs w:val="21"/>
          <w:highlight w:val="none"/>
        </w:rPr>
        <w:t>17.投标有效期</w:t>
      </w:r>
    </w:p>
    <w:p>
      <w:pPr>
        <w:spacing w:line="360" w:lineRule="auto"/>
        <w:ind w:firstLine="420" w:firstLineChars="200"/>
        <w:rPr>
          <w:rFonts w:ascii="仿宋" w:hAnsi="仿宋" w:eastAsia="仿宋" w:cs="仿宋_GB2312"/>
          <w:b/>
          <w:color w:val="auto"/>
          <w:szCs w:val="21"/>
          <w:highlight w:val="none"/>
        </w:rPr>
      </w:pPr>
      <w:r>
        <w:rPr>
          <w:rFonts w:ascii="仿宋" w:hAnsi="仿宋" w:eastAsia="仿宋" w:cs="仿宋_GB2312"/>
          <w:color w:val="auto"/>
          <w:szCs w:val="21"/>
          <w:highlight w:val="none"/>
        </w:rPr>
        <w:t>17.1</w:t>
      </w:r>
      <w:r>
        <w:rPr>
          <w:rFonts w:hint="eastAsia" w:ascii="仿宋" w:hAnsi="仿宋" w:eastAsia="仿宋" w:cs="仿宋_GB2312"/>
          <w:color w:val="auto"/>
          <w:szCs w:val="21"/>
          <w:highlight w:val="none"/>
        </w:rPr>
        <w:t xml:space="preserve"> </w:t>
      </w:r>
      <w:r>
        <w:rPr>
          <w:rFonts w:ascii="仿宋" w:hAnsi="仿宋" w:eastAsia="仿宋" w:cs="仿宋_GB2312"/>
          <w:color w:val="auto"/>
          <w:szCs w:val="21"/>
          <w:highlight w:val="none"/>
        </w:rPr>
        <w:t>投标有效期为从提交投标文件的截止之日起90天。▲</w:t>
      </w:r>
      <w:r>
        <w:rPr>
          <w:rFonts w:hint="eastAsia" w:ascii="仿宋" w:hAnsi="仿宋" w:eastAsia="仿宋" w:cs="仿宋_GB2312"/>
          <w:b/>
          <w:color w:val="auto"/>
          <w:szCs w:val="21"/>
          <w:highlight w:val="none"/>
        </w:rPr>
        <w:t>投标人的投标文件中承诺的投标有效期少于招标文件中载明的投标有效期的，投标无效。</w:t>
      </w:r>
    </w:p>
    <w:p>
      <w:pPr>
        <w:pStyle w:val="135"/>
        <w:spacing w:before="0"/>
        <w:ind w:firstLine="420"/>
        <w:rPr>
          <w:rFonts w:ascii="仿宋" w:hAnsi="仿宋" w:eastAsia="仿宋" w:cs="仿宋_GB2312"/>
          <w:color w:val="auto"/>
          <w:sz w:val="21"/>
          <w:szCs w:val="21"/>
          <w:highlight w:val="none"/>
        </w:rPr>
      </w:pPr>
      <w:r>
        <w:rPr>
          <w:rFonts w:ascii="仿宋" w:hAnsi="仿宋" w:eastAsia="仿宋" w:cs="仿宋_GB2312"/>
          <w:color w:val="auto"/>
          <w:sz w:val="21"/>
          <w:szCs w:val="21"/>
          <w:highlight w:val="none"/>
        </w:rPr>
        <w:t>17.2</w:t>
      </w:r>
      <w:r>
        <w:rPr>
          <w:rFonts w:hint="eastAsia" w:ascii="仿宋" w:hAnsi="仿宋" w:eastAsia="仿宋" w:cs="仿宋_GB2312"/>
          <w:color w:val="auto"/>
          <w:sz w:val="21"/>
          <w:szCs w:val="21"/>
          <w:highlight w:val="none"/>
        </w:rPr>
        <w:t xml:space="preserve"> </w:t>
      </w:r>
      <w:r>
        <w:rPr>
          <w:rFonts w:ascii="仿宋" w:hAnsi="仿宋" w:eastAsia="仿宋" w:cs="仿宋_GB2312"/>
          <w:color w:val="auto"/>
          <w:sz w:val="21"/>
          <w:szCs w:val="21"/>
          <w:highlight w:val="none"/>
        </w:rPr>
        <w:t>投标文件合格投递后，自投标截止日期起，在投标有效期内有效。</w:t>
      </w:r>
    </w:p>
    <w:p>
      <w:pPr>
        <w:pStyle w:val="135"/>
        <w:spacing w:before="0"/>
        <w:ind w:firstLine="420"/>
        <w:rPr>
          <w:rFonts w:ascii="仿宋" w:hAnsi="仿宋" w:eastAsia="仿宋" w:cs="仿宋_GB2312"/>
          <w:color w:val="auto"/>
          <w:highlight w:val="none"/>
        </w:rPr>
      </w:pPr>
      <w:r>
        <w:rPr>
          <w:rFonts w:ascii="仿宋" w:hAnsi="仿宋" w:eastAsia="仿宋" w:cs="仿宋_GB2312"/>
          <w:color w:val="auto"/>
          <w:sz w:val="21"/>
          <w:szCs w:val="21"/>
          <w:highlight w:val="none"/>
        </w:rPr>
        <w:t>17.3</w:t>
      </w:r>
      <w:r>
        <w:rPr>
          <w:rFonts w:hint="eastAsia" w:ascii="仿宋" w:hAnsi="仿宋" w:eastAsia="仿宋" w:cs="仿宋_GB2312"/>
          <w:color w:val="auto"/>
          <w:sz w:val="21"/>
          <w:szCs w:val="21"/>
          <w:highlight w:val="none"/>
        </w:rPr>
        <w:t xml:space="preserve"> </w:t>
      </w:r>
      <w:r>
        <w:rPr>
          <w:rFonts w:ascii="仿宋" w:hAnsi="仿宋" w:eastAsia="仿宋" w:cs="仿宋_GB2312"/>
          <w:color w:val="auto"/>
          <w:sz w:val="21"/>
          <w:szCs w:val="21"/>
          <w:highlight w:val="none"/>
        </w:rPr>
        <w:t>在原定投标有效期满之前，如果出现特殊情况，采购机构可以以书面形式通知投标人延长投标有效期。投标人同意延长的，不得要求或被允许修改其投标文件，投标人拒绝延长的，其投标无效。</w:t>
      </w:r>
    </w:p>
    <w:p>
      <w:pPr>
        <w:pStyle w:val="135"/>
        <w:spacing w:before="240" w:beforeLines="100" w:after="240" w:afterLines="100"/>
        <w:ind w:firstLine="0" w:firstLineChars="0"/>
        <w:jc w:val="center"/>
        <w:rPr>
          <w:rFonts w:ascii="仿宋" w:hAnsi="仿宋" w:eastAsia="仿宋" w:cs="仿宋_GB2312"/>
          <w:b/>
          <w:color w:val="auto"/>
          <w:sz w:val="36"/>
          <w:szCs w:val="21"/>
          <w:highlight w:val="none"/>
        </w:rPr>
      </w:pPr>
      <w:r>
        <w:rPr>
          <w:rFonts w:hint="eastAsia" w:ascii="仿宋" w:hAnsi="仿宋" w:eastAsia="仿宋" w:cs="仿宋_GB2312"/>
          <w:b/>
          <w:color w:val="auto"/>
          <w:sz w:val="36"/>
          <w:szCs w:val="21"/>
          <w:highlight w:val="none"/>
        </w:rPr>
        <w:t>四、开标、资格审查与信用信息查询</w:t>
      </w:r>
    </w:p>
    <w:p>
      <w:pPr>
        <w:pStyle w:val="559"/>
        <w:wordWrap w:val="0"/>
        <w:spacing w:before="0" w:line="360" w:lineRule="auto"/>
        <w:ind w:left="0" w:firstLine="0"/>
        <w:contextualSpacing/>
        <w:rPr>
          <w:rFonts w:ascii="仿宋" w:hAnsi="仿宋" w:eastAsia="仿宋"/>
          <w:color w:val="auto"/>
          <w:sz w:val="21"/>
          <w:szCs w:val="21"/>
          <w:highlight w:val="none"/>
        </w:rPr>
      </w:pPr>
      <w:r>
        <w:rPr>
          <w:rFonts w:ascii="仿宋" w:hAnsi="仿宋" w:eastAsia="仿宋" w:cs="仿宋_GB2312"/>
          <w:b/>
          <w:color w:val="auto"/>
          <w:sz w:val="21"/>
          <w:szCs w:val="21"/>
          <w:highlight w:val="none"/>
        </w:rPr>
        <w:t>18.开标</w:t>
      </w:r>
    </w:p>
    <w:p>
      <w:pPr>
        <w:pStyle w:val="559"/>
        <w:wordWrap w:val="0"/>
        <w:spacing w:before="0" w:line="360" w:lineRule="auto"/>
        <w:ind w:left="0" w:firstLine="420" w:firstLineChars="200"/>
        <w:contextualSpacing/>
        <w:rPr>
          <w:rFonts w:ascii="仿宋" w:hAnsi="仿宋" w:eastAsia="仿宋" w:cs="仿宋_GB2312"/>
          <w:color w:val="auto"/>
          <w:sz w:val="21"/>
          <w:szCs w:val="21"/>
          <w:highlight w:val="none"/>
        </w:rPr>
      </w:pPr>
      <w:r>
        <w:rPr>
          <w:rFonts w:ascii="仿宋" w:hAnsi="仿宋" w:eastAsia="仿宋" w:cs="仿宋_GB2312"/>
          <w:color w:val="auto"/>
          <w:sz w:val="21"/>
          <w:szCs w:val="21"/>
          <w:highlight w:val="none"/>
        </w:rPr>
        <w:t>18.1</w:t>
      </w:r>
      <w:r>
        <w:rPr>
          <w:rFonts w:hint="eastAsia" w:ascii="仿宋" w:hAnsi="仿宋" w:eastAsia="仿宋" w:cs="仿宋_GB2312"/>
          <w:color w:val="auto"/>
          <w:sz w:val="21"/>
          <w:szCs w:val="21"/>
          <w:highlight w:val="none"/>
        </w:rPr>
        <w:t xml:space="preserve"> </w:t>
      </w:r>
      <w:r>
        <w:rPr>
          <w:rFonts w:ascii="仿宋" w:hAnsi="仿宋" w:eastAsia="仿宋" w:cs="仿宋_GB2312"/>
          <w:color w:val="auto"/>
          <w:sz w:val="21"/>
          <w:szCs w:val="21"/>
          <w:highlight w:val="none"/>
        </w:rPr>
        <w:t>采购机构按照招标文件规定的时间通过电子交易平台组织开标，所有投标人均应当准时在线参加。投标人不足3家的，不得开标。</w:t>
      </w:r>
    </w:p>
    <w:p>
      <w:pPr>
        <w:pStyle w:val="559"/>
        <w:wordWrap w:val="0"/>
        <w:spacing w:before="0" w:line="360" w:lineRule="auto"/>
        <w:ind w:left="0" w:firstLine="420" w:firstLineChars="200"/>
        <w:contextualSpacing/>
        <w:rPr>
          <w:rFonts w:ascii="仿宋" w:hAnsi="仿宋" w:eastAsia="仿宋" w:cs="仿宋_GB2312"/>
          <w:color w:val="auto"/>
          <w:sz w:val="21"/>
          <w:szCs w:val="21"/>
          <w:highlight w:val="none"/>
        </w:rPr>
      </w:pPr>
      <w:r>
        <w:rPr>
          <w:rFonts w:ascii="仿宋" w:hAnsi="仿宋" w:eastAsia="仿宋" w:cs="仿宋_GB2312"/>
          <w:color w:val="auto"/>
          <w:sz w:val="21"/>
          <w:szCs w:val="21"/>
          <w:highlight w:val="none"/>
        </w:rPr>
        <w:t>18.2</w:t>
      </w:r>
      <w:r>
        <w:rPr>
          <w:rFonts w:hint="eastAsia" w:ascii="仿宋" w:hAnsi="仿宋" w:eastAsia="仿宋" w:cs="仿宋_GB2312"/>
          <w:color w:val="auto"/>
          <w:sz w:val="21"/>
          <w:szCs w:val="21"/>
          <w:highlight w:val="none"/>
        </w:rPr>
        <w:t xml:space="preserve"> </w:t>
      </w:r>
      <w:r>
        <w:rPr>
          <w:rFonts w:ascii="仿宋" w:hAnsi="仿宋" w:eastAsia="仿宋" w:cs="仿宋_GB2312"/>
          <w:color w:val="auto"/>
          <w:sz w:val="21"/>
          <w:szCs w:val="21"/>
          <w:highlight w:val="none"/>
        </w:rPr>
        <w:t>开标时，电子交易平台按开标时间自动提取所有投标文件。采购机构依托电子交易平台发起开始解密指令，投标人按照平台提示和招标文件的规定在半小时内完成在线解密。</w:t>
      </w:r>
    </w:p>
    <w:p>
      <w:pPr>
        <w:pStyle w:val="559"/>
        <w:wordWrap w:val="0"/>
        <w:spacing w:before="0" w:line="360" w:lineRule="auto"/>
        <w:ind w:left="0" w:firstLine="420" w:firstLineChars="200"/>
        <w:contextualSpacing/>
        <w:rPr>
          <w:rFonts w:ascii="仿宋" w:hAnsi="仿宋" w:eastAsia="仿宋" w:cs="仿宋_GB2312"/>
          <w:b/>
          <w:color w:val="auto"/>
          <w:sz w:val="21"/>
          <w:szCs w:val="21"/>
          <w:highlight w:val="none"/>
        </w:rPr>
      </w:pPr>
      <w:r>
        <w:rPr>
          <w:rFonts w:ascii="仿宋" w:hAnsi="仿宋" w:eastAsia="仿宋" w:cs="仿宋_GB2312"/>
          <w:color w:val="auto"/>
          <w:sz w:val="21"/>
          <w:szCs w:val="21"/>
          <w:highlight w:val="none"/>
        </w:rPr>
        <w:t>18.3</w:t>
      </w:r>
      <w:r>
        <w:rPr>
          <w:rFonts w:hint="eastAsia" w:ascii="仿宋" w:hAnsi="仿宋" w:eastAsia="仿宋" w:cs="仿宋_GB2312"/>
          <w:color w:val="auto"/>
          <w:sz w:val="21"/>
          <w:szCs w:val="21"/>
          <w:highlight w:val="none"/>
        </w:rPr>
        <w:t xml:space="preserve"> </w:t>
      </w:r>
      <w:r>
        <w:rPr>
          <w:rFonts w:hint="eastAsia" w:ascii="仿宋" w:hAnsi="仿宋" w:eastAsia="仿宋" w:cs="仿宋_GB2312"/>
          <w:b/>
          <w:color w:val="auto"/>
          <w:sz w:val="21"/>
          <w:szCs w:val="21"/>
          <w:highlight w:val="none"/>
        </w:rPr>
        <w:t>投标文件未按时解密，投标人提供了备份投标文件的，以备份投标文件作为依据，否则视为投标文件撤回。投标文件已按时解密的，备份投标文件自动失效。</w:t>
      </w:r>
    </w:p>
    <w:p>
      <w:pPr>
        <w:widowControl/>
        <w:wordWrap w:val="0"/>
        <w:spacing w:line="360" w:lineRule="auto"/>
        <w:jc w:val="left"/>
        <w:rPr>
          <w:rFonts w:ascii="仿宋" w:hAnsi="仿宋" w:eastAsia="仿宋" w:cs="仿宋_GB2312"/>
          <w:b/>
          <w:color w:val="auto"/>
          <w:szCs w:val="21"/>
          <w:highlight w:val="none"/>
        </w:rPr>
      </w:pPr>
      <w:r>
        <w:rPr>
          <w:rFonts w:ascii="仿宋" w:hAnsi="仿宋" w:eastAsia="仿宋" w:cs="仿宋_GB2312"/>
          <w:b/>
          <w:color w:val="auto"/>
          <w:szCs w:val="21"/>
          <w:highlight w:val="none"/>
        </w:rPr>
        <w:t>19</w:t>
      </w:r>
      <w:r>
        <w:rPr>
          <w:rFonts w:hint="eastAsia" w:ascii="仿宋" w:hAnsi="仿宋" w:eastAsia="仿宋" w:cs="仿宋_GB2312"/>
          <w:b/>
          <w:color w:val="auto"/>
          <w:szCs w:val="21"/>
          <w:highlight w:val="none"/>
        </w:rPr>
        <w:t>.</w:t>
      </w:r>
      <w:r>
        <w:rPr>
          <w:rFonts w:ascii="仿宋" w:hAnsi="仿宋" w:eastAsia="仿宋" w:cs="仿宋_GB2312"/>
          <w:b/>
          <w:color w:val="auto"/>
          <w:szCs w:val="21"/>
          <w:highlight w:val="none"/>
        </w:rPr>
        <w:t>资格审查</w:t>
      </w:r>
    </w:p>
    <w:p>
      <w:pPr>
        <w:pStyle w:val="135"/>
        <w:wordWrap w:val="0"/>
        <w:spacing w:before="0"/>
        <w:ind w:firstLine="420"/>
        <w:rPr>
          <w:rFonts w:ascii="仿宋" w:hAnsi="仿宋" w:eastAsia="仿宋" w:cs="Arial"/>
          <w:color w:val="auto"/>
          <w:kern w:val="0"/>
          <w:sz w:val="21"/>
          <w:szCs w:val="21"/>
          <w:highlight w:val="none"/>
        </w:rPr>
      </w:pPr>
      <w:r>
        <w:rPr>
          <w:rFonts w:ascii="仿宋" w:hAnsi="仿宋" w:eastAsia="仿宋" w:cs="Arial"/>
          <w:color w:val="auto"/>
          <w:kern w:val="0"/>
          <w:sz w:val="21"/>
          <w:szCs w:val="21"/>
          <w:highlight w:val="none"/>
        </w:rPr>
        <w:t>19.1</w:t>
      </w:r>
      <w:r>
        <w:rPr>
          <w:rFonts w:hint="eastAsia" w:ascii="仿宋" w:hAnsi="仿宋" w:eastAsia="仿宋" w:cs="Arial"/>
          <w:color w:val="auto"/>
          <w:kern w:val="0"/>
          <w:sz w:val="21"/>
          <w:szCs w:val="21"/>
          <w:highlight w:val="none"/>
        </w:rPr>
        <w:t xml:space="preserve"> </w:t>
      </w:r>
      <w:r>
        <w:rPr>
          <w:rFonts w:ascii="仿宋" w:hAnsi="仿宋" w:eastAsia="仿宋" w:cs="Arial"/>
          <w:color w:val="auto"/>
          <w:kern w:val="0"/>
          <w:sz w:val="21"/>
          <w:szCs w:val="21"/>
          <w:highlight w:val="none"/>
        </w:rPr>
        <w:t>开标后，采购人或采购机构将依法对投标人的资格进行审查。</w:t>
      </w:r>
    </w:p>
    <w:p>
      <w:pPr>
        <w:wordWrap w:val="0"/>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Arial"/>
          <w:color w:val="auto"/>
          <w:kern w:val="0"/>
          <w:szCs w:val="21"/>
          <w:highlight w:val="none"/>
        </w:rPr>
        <w:t>19.2</w:t>
      </w:r>
      <w:r>
        <w:rPr>
          <w:rFonts w:hint="eastAsia" w:ascii="仿宋" w:hAnsi="仿宋" w:eastAsia="仿宋" w:cs="Arial"/>
          <w:color w:val="auto"/>
          <w:kern w:val="0"/>
          <w:szCs w:val="21"/>
          <w:highlight w:val="none"/>
        </w:rPr>
        <w:t xml:space="preserve"> </w:t>
      </w:r>
      <w:r>
        <w:rPr>
          <w:rFonts w:hint="eastAsia" w:ascii="仿宋" w:hAnsi="仿宋" w:eastAsia="仿宋" w:cs="仿宋_GB2312"/>
          <w:color w:val="auto"/>
          <w:szCs w:val="21"/>
          <w:highlight w:val="none"/>
        </w:rPr>
        <w:t>采购人或采购机构依据法律法规和招标文件的规定，对投标人的基本资格条件、特定资格条件进行审查。</w:t>
      </w:r>
    </w:p>
    <w:p>
      <w:pPr>
        <w:pStyle w:val="135"/>
        <w:wordWrap w:val="0"/>
        <w:spacing w:before="0"/>
        <w:ind w:firstLine="420"/>
        <w:rPr>
          <w:rFonts w:ascii="仿宋" w:hAnsi="仿宋" w:eastAsia="仿宋" w:cs="仿宋_GB2312"/>
          <w:color w:val="auto"/>
          <w:sz w:val="21"/>
          <w:szCs w:val="21"/>
          <w:highlight w:val="none"/>
        </w:rPr>
      </w:pPr>
      <w:r>
        <w:rPr>
          <w:rFonts w:ascii="仿宋" w:hAnsi="仿宋" w:eastAsia="仿宋" w:cs="Arial"/>
          <w:color w:val="auto"/>
          <w:kern w:val="0"/>
          <w:sz w:val="21"/>
          <w:szCs w:val="21"/>
          <w:highlight w:val="none"/>
        </w:rPr>
        <w:t>19.3</w:t>
      </w:r>
      <w:r>
        <w:rPr>
          <w:rFonts w:hint="eastAsia" w:ascii="仿宋" w:hAnsi="仿宋" w:eastAsia="仿宋" w:cs="Arial"/>
          <w:color w:val="auto"/>
          <w:kern w:val="0"/>
          <w:sz w:val="21"/>
          <w:szCs w:val="21"/>
          <w:highlight w:val="none"/>
        </w:rPr>
        <w:t xml:space="preserve"> </w:t>
      </w:r>
      <w:r>
        <w:rPr>
          <w:rFonts w:ascii="仿宋" w:hAnsi="仿宋" w:eastAsia="仿宋" w:cs="Arial"/>
          <w:color w:val="auto"/>
          <w:kern w:val="0"/>
          <w:sz w:val="21"/>
          <w:szCs w:val="21"/>
          <w:highlight w:val="none"/>
        </w:rPr>
        <w:t>投标人未按照招标文件要求提供与</w:t>
      </w:r>
      <w:r>
        <w:rPr>
          <w:rFonts w:hint="eastAsia" w:ascii="仿宋" w:hAnsi="仿宋" w:eastAsia="仿宋" w:cs="仿宋_GB2312"/>
          <w:color w:val="auto"/>
          <w:sz w:val="21"/>
          <w:szCs w:val="21"/>
          <w:highlight w:val="none"/>
        </w:rPr>
        <w:t>基本资格条件、特定资格条件相应的</w:t>
      </w:r>
      <w:r>
        <w:rPr>
          <w:rFonts w:hint="eastAsia" w:ascii="仿宋" w:hAnsi="仿宋" w:eastAsia="仿宋" w:cs="Arial"/>
          <w:color w:val="auto"/>
          <w:kern w:val="0"/>
          <w:sz w:val="21"/>
          <w:szCs w:val="21"/>
          <w:highlight w:val="none"/>
        </w:rPr>
        <w:t>有效资格证明材料的，视为</w:t>
      </w:r>
      <w:r>
        <w:rPr>
          <w:rFonts w:hint="eastAsia" w:ascii="仿宋" w:hAnsi="仿宋" w:eastAsia="仿宋" w:cs="仿宋_GB2312"/>
          <w:color w:val="auto"/>
          <w:sz w:val="21"/>
          <w:szCs w:val="21"/>
          <w:highlight w:val="none"/>
        </w:rPr>
        <w:t>投标人不具备招标文件中规定的资格要求，其投标无效。</w:t>
      </w:r>
    </w:p>
    <w:p>
      <w:pPr>
        <w:pStyle w:val="135"/>
        <w:wordWrap w:val="0"/>
        <w:spacing w:before="0"/>
        <w:ind w:firstLine="420"/>
        <w:rPr>
          <w:rFonts w:ascii="仿宋" w:hAnsi="仿宋" w:eastAsia="仿宋" w:cs="仿宋_GB2312"/>
          <w:color w:val="auto"/>
          <w:sz w:val="21"/>
          <w:szCs w:val="21"/>
          <w:highlight w:val="none"/>
        </w:rPr>
      </w:pPr>
      <w:r>
        <w:rPr>
          <w:rFonts w:ascii="仿宋" w:hAnsi="仿宋" w:eastAsia="仿宋" w:cs="Arial"/>
          <w:color w:val="auto"/>
          <w:kern w:val="0"/>
          <w:sz w:val="21"/>
          <w:szCs w:val="21"/>
          <w:highlight w:val="none"/>
        </w:rPr>
        <w:t>19.</w:t>
      </w:r>
      <w:r>
        <w:rPr>
          <w:rFonts w:ascii="仿宋" w:hAnsi="仿宋" w:eastAsia="仿宋" w:cs="仿宋_GB2312"/>
          <w:color w:val="auto"/>
          <w:sz w:val="21"/>
          <w:szCs w:val="21"/>
          <w:highlight w:val="none"/>
        </w:rPr>
        <w:t>4</w:t>
      </w:r>
      <w:r>
        <w:rPr>
          <w:rFonts w:hint="eastAsia" w:ascii="仿宋" w:hAnsi="仿宋" w:eastAsia="仿宋" w:cs="仿宋_GB2312"/>
          <w:color w:val="auto"/>
          <w:sz w:val="21"/>
          <w:szCs w:val="21"/>
          <w:highlight w:val="none"/>
        </w:rPr>
        <w:t xml:space="preserve"> </w:t>
      </w:r>
      <w:r>
        <w:rPr>
          <w:rFonts w:ascii="仿宋" w:hAnsi="仿宋" w:eastAsia="仿宋" w:cs="仿宋_GB2312"/>
          <w:color w:val="auto"/>
          <w:sz w:val="21"/>
          <w:szCs w:val="21"/>
          <w:highlight w:val="none"/>
        </w:rPr>
        <w:t>对未通过资格审查的投标人，采购人或采购机构告知其未通过的原因。</w:t>
      </w:r>
    </w:p>
    <w:p>
      <w:pPr>
        <w:pStyle w:val="135"/>
        <w:wordWrap w:val="0"/>
        <w:spacing w:before="0"/>
        <w:ind w:firstLine="420"/>
        <w:rPr>
          <w:rFonts w:ascii="仿宋" w:hAnsi="仿宋" w:eastAsia="仿宋" w:cs="仿宋_GB2312"/>
          <w:color w:val="auto"/>
          <w:sz w:val="21"/>
          <w:szCs w:val="21"/>
          <w:highlight w:val="none"/>
        </w:rPr>
      </w:pPr>
      <w:r>
        <w:rPr>
          <w:rFonts w:ascii="仿宋" w:hAnsi="仿宋" w:eastAsia="仿宋" w:cs="Arial"/>
          <w:color w:val="auto"/>
          <w:kern w:val="0"/>
          <w:sz w:val="21"/>
          <w:szCs w:val="21"/>
          <w:highlight w:val="none"/>
        </w:rPr>
        <w:t>19.</w:t>
      </w:r>
      <w:r>
        <w:rPr>
          <w:rFonts w:ascii="仿宋" w:hAnsi="仿宋" w:eastAsia="仿宋" w:cs="仿宋_GB2312"/>
          <w:color w:val="auto"/>
          <w:sz w:val="21"/>
          <w:szCs w:val="21"/>
          <w:highlight w:val="none"/>
        </w:rPr>
        <w:t>5</w:t>
      </w:r>
      <w:r>
        <w:rPr>
          <w:rFonts w:hint="eastAsia" w:ascii="仿宋" w:hAnsi="仿宋" w:eastAsia="仿宋" w:cs="仿宋_GB2312"/>
          <w:color w:val="auto"/>
          <w:sz w:val="21"/>
          <w:szCs w:val="21"/>
          <w:highlight w:val="none"/>
        </w:rPr>
        <w:t xml:space="preserve"> </w:t>
      </w:r>
      <w:r>
        <w:rPr>
          <w:rFonts w:ascii="仿宋" w:hAnsi="仿宋" w:eastAsia="仿宋" w:cs="仿宋_GB2312"/>
          <w:color w:val="auto"/>
          <w:sz w:val="21"/>
          <w:szCs w:val="21"/>
          <w:highlight w:val="none"/>
        </w:rPr>
        <w:t>合格投标人不足3家的，不再评标。</w:t>
      </w:r>
    </w:p>
    <w:p>
      <w:pPr>
        <w:pStyle w:val="135"/>
        <w:wordWrap w:val="0"/>
        <w:spacing w:before="0"/>
        <w:ind w:firstLine="0" w:firstLineChars="0"/>
        <w:rPr>
          <w:rFonts w:ascii="仿宋" w:hAnsi="仿宋" w:eastAsia="仿宋" w:cs="仿宋_GB2312"/>
          <w:b/>
          <w:color w:val="auto"/>
          <w:sz w:val="21"/>
          <w:szCs w:val="21"/>
          <w:highlight w:val="none"/>
        </w:rPr>
      </w:pPr>
      <w:r>
        <w:rPr>
          <w:rFonts w:ascii="仿宋" w:hAnsi="仿宋" w:eastAsia="仿宋" w:cs="仿宋_GB2312"/>
          <w:b/>
          <w:color w:val="auto"/>
          <w:sz w:val="21"/>
          <w:szCs w:val="21"/>
          <w:highlight w:val="none"/>
        </w:rPr>
        <w:t>20</w:t>
      </w:r>
      <w:r>
        <w:rPr>
          <w:rFonts w:hint="eastAsia" w:ascii="仿宋" w:hAnsi="仿宋" w:eastAsia="仿宋" w:cs="仿宋_GB2312"/>
          <w:b/>
          <w:color w:val="auto"/>
          <w:sz w:val="21"/>
          <w:szCs w:val="21"/>
          <w:highlight w:val="none"/>
        </w:rPr>
        <w:t>.</w:t>
      </w:r>
      <w:r>
        <w:rPr>
          <w:rFonts w:ascii="仿宋" w:hAnsi="仿宋" w:eastAsia="仿宋" w:cs="仿宋_GB2312"/>
          <w:b/>
          <w:color w:val="auto"/>
          <w:sz w:val="21"/>
          <w:szCs w:val="21"/>
          <w:highlight w:val="none"/>
        </w:rPr>
        <w:t>信用信息查询</w:t>
      </w:r>
    </w:p>
    <w:p>
      <w:pPr>
        <w:pStyle w:val="135"/>
        <w:wordWrap w:val="0"/>
        <w:spacing w:before="0"/>
        <w:ind w:firstLine="420"/>
        <w:rPr>
          <w:rFonts w:ascii="仿宋" w:hAnsi="仿宋" w:eastAsia="仿宋" w:cs="Arial"/>
          <w:color w:val="auto"/>
          <w:kern w:val="0"/>
          <w:sz w:val="21"/>
          <w:szCs w:val="21"/>
          <w:highlight w:val="none"/>
        </w:rPr>
      </w:pPr>
      <w:r>
        <w:rPr>
          <w:rFonts w:ascii="仿宋" w:hAnsi="仿宋" w:eastAsia="仿宋" w:cs="Arial"/>
          <w:color w:val="auto"/>
          <w:kern w:val="0"/>
          <w:sz w:val="21"/>
          <w:szCs w:val="21"/>
          <w:highlight w:val="none"/>
        </w:rPr>
        <w:t>20.1</w:t>
      </w:r>
      <w:r>
        <w:rPr>
          <w:rFonts w:hint="eastAsia" w:ascii="仿宋" w:hAnsi="仿宋" w:eastAsia="仿宋" w:cs="Arial"/>
          <w:color w:val="auto"/>
          <w:kern w:val="0"/>
          <w:sz w:val="21"/>
          <w:szCs w:val="21"/>
          <w:highlight w:val="none"/>
        </w:rPr>
        <w:t xml:space="preserve"> </w:t>
      </w:r>
      <w:r>
        <w:rPr>
          <w:rFonts w:ascii="仿宋" w:hAnsi="仿宋" w:eastAsia="仿宋" w:cs="Arial"/>
          <w:color w:val="auto"/>
          <w:kern w:val="0"/>
          <w:sz w:val="21"/>
          <w:szCs w:val="21"/>
          <w:highlight w:val="none"/>
        </w:rPr>
        <w:t>信用信息查询渠道及截止时间：采购机构将通过“信用中国”网站(www.creditchina.gov.cn)、中国政府采购网(www.ccgp.gov.cn)渠道查询投标人投标截止时间当天的信用记录。</w:t>
      </w:r>
    </w:p>
    <w:p>
      <w:pPr>
        <w:pStyle w:val="135"/>
        <w:wordWrap w:val="0"/>
        <w:spacing w:before="0"/>
        <w:ind w:firstLine="420"/>
        <w:rPr>
          <w:rFonts w:ascii="仿宋" w:hAnsi="仿宋" w:eastAsia="仿宋" w:cs="Arial"/>
          <w:color w:val="auto"/>
          <w:kern w:val="0"/>
          <w:sz w:val="21"/>
          <w:szCs w:val="21"/>
          <w:highlight w:val="none"/>
        </w:rPr>
      </w:pPr>
      <w:r>
        <w:rPr>
          <w:rFonts w:ascii="仿宋" w:hAnsi="仿宋" w:eastAsia="仿宋" w:cs="Arial"/>
          <w:color w:val="auto"/>
          <w:kern w:val="0"/>
          <w:sz w:val="21"/>
          <w:szCs w:val="21"/>
          <w:highlight w:val="none"/>
        </w:rPr>
        <w:t>20.2</w:t>
      </w:r>
      <w:r>
        <w:rPr>
          <w:rFonts w:hint="eastAsia" w:ascii="仿宋" w:hAnsi="仿宋" w:eastAsia="仿宋" w:cs="Arial"/>
          <w:color w:val="auto"/>
          <w:kern w:val="0"/>
          <w:sz w:val="21"/>
          <w:szCs w:val="21"/>
          <w:highlight w:val="none"/>
        </w:rPr>
        <w:t xml:space="preserve"> </w:t>
      </w:r>
      <w:r>
        <w:rPr>
          <w:rFonts w:ascii="仿宋" w:hAnsi="仿宋" w:eastAsia="仿宋" w:cs="Arial"/>
          <w:color w:val="auto"/>
          <w:kern w:val="0"/>
          <w:sz w:val="21"/>
          <w:szCs w:val="21"/>
          <w:highlight w:val="none"/>
        </w:rPr>
        <w:t>信用信息查询记录和证据留存的具体方式：现场查询的投标人的信用记录、查询结果经确认后将与采购文件一起存档。</w:t>
      </w:r>
    </w:p>
    <w:p>
      <w:pPr>
        <w:pStyle w:val="135"/>
        <w:wordWrap w:val="0"/>
        <w:spacing w:before="0"/>
        <w:ind w:firstLine="420"/>
        <w:rPr>
          <w:rFonts w:ascii="仿宋" w:hAnsi="仿宋" w:eastAsia="仿宋" w:cs="Arial"/>
          <w:color w:val="auto"/>
          <w:kern w:val="0"/>
          <w:sz w:val="21"/>
          <w:szCs w:val="21"/>
          <w:highlight w:val="none"/>
        </w:rPr>
      </w:pPr>
      <w:r>
        <w:rPr>
          <w:rFonts w:ascii="仿宋" w:hAnsi="仿宋" w:eastAsia="仿宋" w:cs="Arial"/>
          <w:color w:val="auto"/>
          <w:kern w:val="0"/>
          <w:sz w:val="21"/>
          <w:szCs w:val="21"/>
          <w:highlight w:val="none"/>
        </w:rPr>
        <w:t>20.3</w:t>
      </w:r>
      <w:r>
        <w:rPr>
          <w:rFonts w:hint="eastAsia" w:ascii="仿宋" w:hAnsi="仿宋" w:eastAsia="仿宋" w:cs="Arial"/>
          <w:color w:val="auto"/>
          <w:kern w:val="0"/>
          <w:sz w:val="21"/>
          <w:szCs w:val="21"/>
          <w:highlight w:val="none"/>
        </w:rPr>
        <w:t xml:space="preserve"> </w:t>
      </w:r>
      <w:r>
        <w:rPr>
          <w:rFonts w:ascii="仿宋" w:hAnsi="仿宋" w:eastAsia="仿宋" w:cs="Arial"/>
          <w:color w:val="auto"/>
          <w:kern w:val="0"/>
          <w:sz w:val="21"/>
          <w:szCs w:val="21"/>
          <w:highlight w:val="none"/>
        </w:rPr>
        <w:t>信用信息的使用规则：经查询列入失信被执行人名单、重大税收违法案件当事人名单、政府采购严重违法失信行为记录名单的投标人将被拒绝参与政府采购活动。</w:t>
      </w:r>
    </w:p>
    <w:p>
      <w:pPr>
        <w:pStyle w:val="135"/>
        <w:wordWrap w:val="0"/>
        <w:spacing w:before="0"/>
        <w:ind w:firstLine="420"/>
        <w:rPr>
          <w:rFonts w:ascii="仿宋" w:hAnsi="仿宋" w:eastAsia="仿宋" w:cs="仿宋_GB2312"/>
          <w:color w:val="auto"/>
          <w:highlight w:val="none"/>
        </w:rPr>
      </w:pPr>
      <w:r>
        <w:rPr>
          <w:rFonts w:ascii="仿宋" w:hAnsi="仿宋" w:eastAsia="仿宋" w:cs="Arial"/>
          <w:color w:val="auto"/>
          <w:kern w:val="0"/>
          <w:sz w:val="21"/>
          <w:szCs w:val="21"/>
          <w:highlight w:val="none"/>
        </w:rPr>
        <w:t>20.4</w:t>
      </w:r>
      <w:r>
        <w:rPr>
          <w:rFonts w:hint="eastAsia" w:ascii="仿宋" w:hAnsi="仿宋" w:eastAsia="仿宋" w:cs="Arial"/>
          <w:color w:val="auto"/>
          <w:kern w:val="0"/>
          <w:sz w:val="21"/>
          <w:szCs w:val="21"/>
          <w:highlight w:val="none"/>
        </w:rPr>
        <w:t xml:space="preserve"> </w:t>
      </w:r>
      <w:r>
        <w:rPr>
          <w:rFonts w:ascii="仿宋" w:hAnsi="仿宋" w:eastAsia="仿宋"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auto"/>
          <w:sz w:val="21"/>
          <w:szCs w:val="21"/>
          <w:highlight w:val="none"/>
        </w:rPr>
        <w:t>。</w:t>
      </w:r>
    </w:p>
    <w:p>
      <w:pPr>
        <w:snapToGrid w:val="0"/>
        <w:spacing w:before="240" w:beforeLines="100" w:after="240" w:afterLines="100" w:line="360"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五、评标</w:t>
      </w:r>
    </w:p>
    <w:p>
      <w:pPr>
        <w:spacing w:line="360" w:lineRule="auto"/>
        <w:rPr>
          <w:rFonts w:ascii="仿宋" w:hAnsi="仿宋" w:eastAsia="仿宋" w:cs="仿宋_GB2312"/>
          <w:b/>
          <w:color w:val="auto"/>
          <w:szCs w:val="21"/>
          <w:highlight w:val="none"/>
        </w:rPr>
      </w:pPr>
      <w:bookmarkStart w:id="12" w:name="_Toc91899903"/>
      <w:r>
        <w:rPr>
          <w:rFonts w:ascii="仿宋" w:hAnsi="仿宋" w:eastAsia="仿宋" w:cs="仿宋_GB2312"/>
          <w:b/>
          <w:color w:val="auto"/>
          <w:szCs w:val="21"/>
          <w:highlight w:val="none"/>
        </w:rPr>
        <w:t>21.</w:t>
      </w:r>
      <w:r>
        <w:rPr>
          <w:rFonts w:hint="eastAsia" w:ascii="仿宋" w:hAnsi="仿宋" w:eastAsia="仿宋" w:cs="仿宋_GB2312"/>
          <w:b/>
          <w:color w:val="auto"/>
          <w:szCs w:val="21"/>
          <w:highlight w:val="none"/>
        </w:rPr>
        <w:t>评标</w:t>
      </w:r>
    </w:p>
    <w:p>
      <w:pPr>
        <w:pStyle w:val="63"/>
        <w:rPr>
          <w:rFonts w:hint="eastAsia" w:ascii="仿宋" w:hAnsi="仿宋" w:eastAsia="仿宋" w:cs="仿宋_GB2312"/>
          <w:color w:val="auto"/>
          <w:szCs w:val="21"/>
          <w:highlight w:val="none"/>
        </w:rPr>
      </w:pPr>
      <w:r>
        <w:rPr>
          <w:rFonts w:hint="eastAsia" w:ascii="仿宋" w:hAnsi="仿宋" w:eastAsia="仿宋" w:cs="仿宋_GB2312"/>
          <w:snapToGrid/>
          <w:color w:val="auto"/>
          <w:kern w:val="2"/>
          <w:sz w:val="21"/>
          <w:szCs w:val="21"/>
          <w:highlight w:val="none"/>
          <w:lang w:val="en-US" w:eastAsia="zh-CN" w:bidi="ar-SA"/>
        </w:rPr>
        <w:t>评标委员会由采购人代表和评审专家组成，政府采购评审专家4人和采购人代表1人,共5人组成。</w:t>
      </w:r>
    </w:p>
    <w:p>
      <w:pPr>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pPr>
        <w:spacing w:line="360" w:lineRule="auto"/>
        <w:ind w:firstLine="422" w:firstLineChars="200"/>
        <w:rPr>
          <w:rFonts w:ascii="仿宋" w:hAnsi="仿宋" w:eastAsia="仿宋" w:cs="仿宋_GB2312"/>
          <w:b/>
          <w:color w:val="auto"/>
          <w:szCs w:val="21"/>
          <w:highlight w:val="none"/>
        </w:rPr>
      </w:pPr>
      <w:r>
        <w:rPr>
          <w:rFonts w:hint="eastAsia" w:ascii="仿宋" w:hAnsi="仿宋" w:eastAsia="仿宋" w:cs="仿宋_GB2312"/>
          <w:b/>
          <w:color w:val="auto"/>
          <w:szCs w:val="21"/>
          <w:highlight w:val="none"/>
        </w:rPr>
        <w:t>详见招标文件第四部分评标办法。</w:t>
      </w:r>
    </w:p>
    <w:p>
      <w:pPr>
        <w:snapToGrid w:val="0"/>
        <w:spacing w:before="240" w:beforeLines="100" w:after="240" w:afterLines="100" w:line="360"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六、定标</w:t>
      </w:r>
    </w:p>
    <w:p>
      <w:pPr>
        <w:pStyle w:val="16"/>
        <w:spacing w:line="360" w:lineRule="auto"/>
        <w:ind w:firstLine="422"/>
        <w:rPr>
          <w:rFonts w:ascii="仿宋" w:hAnsi="仿宋" w:eastAsia="仿宋" w:cs="仿宋_GB2312"/>
          <w:b/>
          <w:color w:val="auto"/>
          <w:sz w:val="21"/>
          <w:szCs w:val="21"/>
          <w:highlight w:val="none"/>
        </w:rPr>
      </w:pPr>
      <w:r>
        <w:rPr>
          <w:rFonts w:ascii="仿宋" w:hAnsi="仿宋" w:eastAsia="仿宋" w:cs="仿宋_GB2312"/>
          <w:b/>
          <w:color w:val="auto"/>
          <w:sz w:val="21"/>
          <w:szCs w:val="21"/>
          <w:highlight w:val="none"/>
        </w:rPr>
        <w:t>22.</w:t>
      </w:r>
      <w:r>
        <w:rPr>
          <w:rFonts w:hint="eastAsia" w:ascii="仿宋" w:hAnsi="仿宋" w:eastAsia="仿宋" w:cs="仿宋_GB2312"/>
          <w:b/>
          <w:color w:val="auto"/>
          <w:sz w:val="21"/>
          <w:szCs w:val="21"/>
          <w:highlight w:val="none"/>
        </w:rPr>
        <w:t>确定中标供应商</w:t>
      </w:r>
    </w:p>
    <w:p>
      <w:pPr>
        <w:pStyle w:val="135"/>
        <w:snapToGrid w:val="0"/>
        <w:spacing w:before="0"/>
        <w:ind w:firstLine="420"/>
        <w:rPr>
          <w:rFonts w:ascii="仿宋" w:hAnsi="仿宋" w:eastAsia="仿宋" w:cs="仿宋_GB2312"/>
          <w:b/>
          <w:color w:val="auto"/>
          <w:sz w:val="21"/>
          <w:szCs w:val="21"/>
          <w:highlight w:val="none"/>
        </w:rPr>
      </w:pPr>
      <w:r>
        <w:rPr>
          <w:rFonts w:hint="eastAsia" w:ascii="仿宋" w:hAnsi="仿宋" w:eastAsia="仿宋" w:cs="仿宋_GB2312"/>
          <w:color w:val="auto"/>
          <w:sz w:val="21"/>
          <w:szCs w:val="21"/>
          <w:highlight w:val="none"/>
        </w:rPr>
        <w:t>采购人将自收到评审报告之日起</w:t>
      </w:r>
      <w:r>
        <w:rPr>
          <w:rFonts w:ascii="仿宋" w:hAnsi="仿宋" w:eastAsia="仿宋" w:cs="仿宋_GB2312"/>
          <w:color w:val="auto"/>
          <w:sz w:val="21"/>
          <w:szCs w:val="21"/>
          <w:highlight w:val="none"/>
        </w:rPr>
        <w:t>5个工作日内通过电子交易平台在评审报告推荐的中标候选人中按顺序确定中标供应商。</w:t>
      </w:r>
    </w:p>
    <w:p>
      <w:pPr>
        <w:pStyle w:val="135"/>
        <w:snapToGrid w:val="0"/>
        <w:spacing w:before="0"/>
        <w:ind w:firstLine="422"/>
        <w:rPr>
          <w:rFonts w:ascii="仿宋" w:hAnsi="仿宋" w:eastAsia="仿宋" w:cs="仿宋_GB2312"/>
          <w:b/>
          <w:color w:val="auto"/>
          <w:sz w:val="21"/>
          <w:szCs w:val="21"/>
          <w:highlight w:val="none"/>
        </w:rPr>
      </w:pPr>
      <w:r>
        <w:rPr>
          <w:rFonts w:ascii="仿宋" w:hAnsi="仿宋" w:eastAsia="仿宋" w:cs="仿宋_GB2312"/>
          <w:b/>
          <w:color w:val="auto"/>
          <w:sz w:val="21"/>
          <w:szCs w:val="21"/>
          <w:highlight w:val="none"/>
        </w:rPr>
        <w:t>23.</w:t>
      </w:r>
      <w:r>
        <w:rPr>
          <w:rFonts w:hint="eastAsia" w:ascii="仿宋" w:hAnsi="仿宋" w:eastAsia="仿宋" w:cs="仿宋_GB2312"/>
          <w:b/>
          <w:color w:val="auto"/>
          <w:sz w:val="21"/>
          <w:szCs w:val="21"/>
          <w:highlight w:val="none"/>
        </w:rPr>
        <w:t>中标通知与中标结果公告</w:t>
      </w:r>
    </w:p>
    <w:p>
      <w:pPr>
        <w:widowControl/>
        <w:shd w:val="clear" w:color="auto" w:fill="FFFFFF"/>
        <w:spacing w:line="360" w:lineRule="auto"/>
        <w:ind w:firstLine="420" w:firstLineChars="200"/>
        <w:jc w:val="left"/>
        <w:rPr>
          <w:rFonts w:ascii="仿宋" w:hAnsi="仿宋" w:eastAsia="仿宋" w:cs="仿宋_GB2312"/>
          <w:color w:val="auto"/>
          <w:szCs w:val="21"/>
          <w:highlight w:val="none"/>
        </w:rPr>
      </w:pPr>
      <w:r>
        <w:rPr>
          <w:rFonts w:ascii="仿宋" w:hAnsi="仿宋" w:eastAsia="仿宋" w:cs="仿宋_GB2312"/>
          <w:color w:val="auto"/>
          <w:szCs w:val="21"/>
          <w:highlight w:val="none"/>
        </w:rPr>
        <w:t>23.1</w:t>
      </w:r>
      <w:r>
        <w:rPr>
          <w:rFonts w:hint="eastAsia" w:ascii="仿宋" w:hAnsi="仿宋" w:eastAsia="仿宋" w:cs="仿宋_GB2312"/>
          <w:color w:val="auto"/>
          <w:szCs w:val="21"/>
          <w:highlight w:val="none"/>
        </w:rPr>
        <w:t xml:space="preserve"> </w:t>
      </w:r>
      <w:r>
        <w:rPr>
          <w:rFonts w:ascii="仿宋" w:hAnsi="仿宋" w:eastAsia="仿宋" w:cs="仿宋_GB2312"/>
          <w:color w:val="auto"/>
          <w:szCs w:val="21"/>
          <w:highlight w:val="none"/>
        </w:rPr>
        <w:t>自中标人确定之日起2个工作日内，采购机构通过电子交易平台向中标人发出中标通知书，</w:t>
      </w:r>
      <w:r>
        <w:rPr>
          <w:rFonts w:hint="eastAsia" w:ascii="仿宋" w:hAnsi="仿宋" w:eastAsia="仿宋" w:cs="仿宋_GB2312"/>
          <w:color w:val="auto"/>
          <w:szCs w:val="21"/>
          <w:highlight w:val="none"/>
        </w:rPr>
        <w:t>同时编制发布采购结果公告。采购机构也可以以纸质形式进行中标通知。</w:t>
      </w:r>
    </w:p>
    <w:p>
      <w:pPr>
        <w:widowControl/>
        <w:shd w:val="clear" w:color="auto" w:fill="FFFFFF"/>
        <w:spacing w:line="360" w:lineRule="auto"/>
        <w:ind w:firstLine="420" w:firstLineChars="200"/>
        <w:jc w:val="left"/>
        <w:rPr>
          <w:rFonts w:ascii="仿宋" w:hAnsi="仿宋" w:eastAsia="仿宋" w:cs="仿宋_GB2312"/>
          <w:color w:val="auto"/>
          <w:szCs w:val="21"/>
          <w:highlight w:val="none"/>
        </w:rPr>
      </w:pPr>
      <w:r>
        <w:rPr>
          <w:rFonts w:ascii="仿宋" w:hAnsi="仿宋" w:eastAsia="仿宋" w:cs="仿宋_GB2312"/>
          <w:color w:val="auto"/>
          <w:szCs w:val="21"/>
          <w:highlight w:val="none"/>
        </w:rPr>
        <w:t>23.2</w:t>
      </w:r>
      <w:r>
        <w:rPr>
          <w:rFonts w:hint="eastAsia" w:ascii="仿宋" w:hAnsi="仿宋" w:eastAsia="仿宋" w:cs="仿宋_GB2312"/>
          <w:color w:val="auto"/>
          <w:szCs w:val="21"/>
          <w:highlight w:val="none"/>
        </w:rPr>
        <w:t xml:space="preserve"> </w:t>
      </w:r>
      <w:r>
        <w:rPr>
          <w:rFonts w:ascii="仿宋" w:hAnsi="仿宋" w:eastAsia="仿宋" w:cs="仿宋_GB2312"/>
          <w:color w:val="auto"/>
          <w:szCs w:val="21"/>
          <w:highlight w:val="none"/>
        </w:rPr>
        <w:t>中标结果公告内容包括采购人及其委托的采购机构的名称、地址、联系方式，项目名称和项目编号，中标人名称、地址和中标金额，主要中标标的</w:t>
      </w:r>
      <w:r>
        <w:rPr>
          <w:rFonts w:hint="eastAsia" w:ascii="仿宋" w:hAnsi="仿宋" w:eastAsia="仿宋" w:cs="仿宋_GB2312"/>
          <w:color w:val="auto"/>
          <w:szCs w:val="21"/>
          <w:highlight w:val="none"/>
        </w:rPr>
        <w:t>的名称、规格型号、数量、单价、服务要求，开标记录、未中标情况说明、中标公告期限以及评审专家名单、评分汇总及明细。</w:t>
      </w:r>
    </w:p>
    <w:p>
      <w:pPr>
        <w:widowControl/>
        <w:shd w:val="clear" w:color="auto" w:fill="FFFFFF"/>
        <w:spacing w:line="360" w:lineRule="auto"/>
        <w:ind w:firstLine="420" w:firstLineChars="200"/>
        <w:jc w:val="left"/>
        <w:rPr>
          <w:rFonts w:ascii="仿宋" w:hAnsi="仿宋" w:eastAsia="仿宋" w:cs="仿宋_GB2312"/>
          <w:color w:val="auto"/>
          <w:sz w:val="24"/>
          <w:highlight w:val="none"/>
        </w:rPr>
      </w:pPr>
      <w:r>
        <w:rPr>
          <w:rFonts w:ascii="仿宋" w:hAnsi="仿宋" w:eastAsia="仿宋" w:cs="仿宋_GB2312"/>
          <w:color w:val="auto"/>
          <w:szCs w:val="21"/>
          <w:highlight w:val="none"/>
        </w:rPr>
        <w:t>23.3</w:t>
      </w:r>
      <w:r>
        <w:rPr>
          <w:rFonts w:hint="eastAsia" w:ascii="仿宋" w:hAnsi="仿宋" w:eastAsia="仿宋" w:cs="仿宋_GB2312"/>
          <w:color w:val="auto"/>
          <w:szCs w:val="21"/>
          <w:highlight w:val="none"/>
        </w:rPr>
        <w:t xml:space="preserve"> </w:t>
      </w:r>
      <w:r>
        <w:rPr>
          <w:rFonts w:ascii="仿宋" w:hAnsi="仿宋" w:eastAsia="仿宋" w:cs="仿宋_GB2312"/>
          <w:color w:val="auto"/>
          <w:szCs w:val="21"/>
          <w:highlight w:val="none"/>
        </w:rPr>
        <w:t>公告期限为1个工作日。</w:t>
      </w:r>
    </w:p>
    <w:p>
      <w:pPr>
        <w:rPr>
          <w:rFonts w:hint="eastAsia"/>
          <w:color w:val="auto"/>
          <w:highlight w:val="none"/>
        </w:rPr>
      </w:pPr>
      <w:r>
        <w:rPr>
          <w:rFonts w:hint="eastAsia" w:ascii="仿宋" w:hAnsi="仿宋" w:eastAsia="仿宋" w:cs="仿宋_GB2312"/>
          <w:b/>
          <w:color w:val="auto"/>
          <w:sz w:val="36"/>
          <w:szCs w:val="28"/>
          <w:highlight w:val="none"/>
        </w:rPr>
        <w:br w:type="page"/>
      </w:r>
    </w:p>
    <w:p>
      <w:pPr>
        <w:snapToGrid w:val="0"/>
        <w:spacing w:before="240" w:beforeLines="100" w:after="240" w:afterLines="100" w:line="360" w:lineRule="auto"/>
        <w:jc w:val="center"/>
        <w:rPr>
          <w:rFonts w:ascii="仿宋" w:hAnsi="仿宋" w:eastAsia="仿宋" w:cs="仿宋_GB2312"/>
          <w:b/>
          <w:color w:val="auto"/>
          <w:sz w:val="36"/>
          <w:szCs w:val="28"/>
          <w:highlight w:val="none"/>
        </w:rPr>
      </w:pPr>
      <w:r>
        <w:rPr>
          <w:rFonts w:hint="eastAsia" w:ascii="仿宋" w:hAnsi="仿宋" w:eastAsia="仿宋" w:cs="仿宋_GB2312"/>
          <w:b/>
          <w:color w:val="auto"/>
          <w:sz w:val="36"/>
          <w:szCs w:val="28"/>
          <w:highlight w:val="none"/>
        </w:rPr>
        <w:t>七、合同授予</w:t>
      </w:r>
    </w:p>
    <w:p>
      <w:pPr>
        <w:pStyle w:val="16"/>
        <w:spacing w:line="360" w:lineRule="auto"/>
        <w:ind w:firstLine="0" w:firstLineChars="0"/>
        <w:rPr>
          <w:rFonts w:ascii="仿宋" w:hAnsi="仿宋" w:eastAsia="仿宋" w:cs="仿宋_GB2312"/>
          <w:b/>
          <w:color w:val="auto"/>
          <w:sz w:val="21"/>
          <w:szCs w:val="21"/>
          <w:highlight w:val="none"/>
        </w:rPr>
      </w:pPr>
      <w:r>
        <w:rPr>
          <w:rFonts w:ascii="仿宋" w:hAnsi="仿宋" w:eastAsia="仿宋" w:cs="仿宋_GB2312"/>
          <w:b/>
          <w:color w:val="auto"/>
          <w:sz w:val="21"/>
          <w:szCs w:val="21"/>
          <w:highlight w:val="none"/>
        </w:rPr>
        <w:t>24.</w:t>
      </w:r>
      <w:r>
        <w:rPr>
          <w:rFonts w:hint="eastAsia" w:ascii="仿宋" w:hAnsi="仿宋" w:eastAsia="仿宋" w:cs="仿宋_GB2312"/>
          <w:b/>
          <w:color w:val="auto"/>
          <w:sz w:val="21"/>
          <w:szCs w:val="21"/>
          <w:highlight w:val="none"/>
        </w:rPr>
        <w:t>合同主要条款</w:t>
      </w:r>
    </w:p>
    <w:p>
      <w:pPr>
        <w:pStyle w:val="16"/>
        <w:spacing w:line="360" w:lineRule="auto"/>
        <w:ind w:firstLine="420"/>
        <w:rPr>
          <w:rFonts w:ascii="仿宋" w:hAnsi="仿宋" w:eastAsia="仿宋" w:cs="仿宋_GB2312"/>
          <w:b/>
          <w:color w:val="auto"/>
          <w:sz w:val="21"/>
          <w:szCs w:val="21"/>
          <w:highlight w:val="none"/>
        </w:rPr>
      </w:pPr>
      <w:r>
        <w:rPr>
          <w:rFonts w:hint="eastAsia" w:ascii="仿宋" w:hAnsi="仿宋" w:eastAsia="仿宋" w:cs="仿宋_GB2312"/>
          <w:color w:val="auto"/>
          <w:sz w:val="21"/>
          <w:szCs w:val="21"/>
          <w:highlight w:val="none"/>
        </w:rPr>
        <w:t>合同主要条款详见第五部分拟签订的合同文本。</w:t>
      </w:r>
    </w:p>
    <w:p>
      <w:pPr>
        <w:pStyle w:val="16"/>
        <w:spacing w:line="360" w:lineRule="auto"/>
        <w:ind w:firstLine="0" w:firstLineChars="0"/>
        <w:rPr>
          <w:rFonts w:ascii="仿宋" w:hAnsi="仿宋" w:eastAsia="仿宋" w:cs="仿宋_GB2312"/>
          <w:b/>
          <w:color w:val="auto"/>
          <w:sz w:val="21"/>
          <w:szCs w:val="21"/>
          <w:highlight w:val="none"/>
        </w:rPr>
      </w:pPr>
      <w:r>
        <w:rPr>
          <w:rFonts w:ascii="仿宋" w:hAnsi="仿宋" w:eastAsia="仿宋" w:cs="仿宋_GB2312"/>
          <w:b/>
          <w:color w:val="auto"/>
          <w:sz w:val="21"/>
          <w:szCs w:val="21"/>
          <w:highlight w:val="none"/>
        </w:rPr>
        <w:t>25.</w:t>
      </w:r>
      <w:r>
        <w:rPr>
          <w:rFonts w:hint="eastAsia" w:ascii="仿宋" w:hAnsi="仿宋" w:eastAsia="仿宋" w:cs="仿宋_GB2312"/>
          <w:b/>
          <w:color w:val="auto"/>
          <w:sz w:val="21"/>
          <w:szCs w:val="21"/>
          <w:highlight w:val="none"/>
        </w:rPr>
        <w:t>合同的签订</w:t>
      </w:r>
    </w:p>
    <w:p>
      <w:pPr>
        <w:widowControl/>
        <w:shd w:val="clear" w:color="auto" w:fill="FFFFFF"/>
        <w:spacing w:line="360" w:lineRule="auto"/>
        <w:ind w:firstLine="420" w:firstLineChars="200"/>
        <w:jc w:val="left"/>
        <w:rPr>
          <w:rFonts w:ascii="仿宋" w:hAnsi="仿宋" w:eastAsia="仿宋" w:cs="Arial"/>
          <w:color w:val="auto"/>
          <w:kern w:val="0"/>
          <w:szCs w:val="21"/>
          <w:highlight w:val="none"/>
        </w:rPr>
      </w:pPr>
      <w:r>
        <w:rPr>
          <w:rFonts w:ascii="仿宋" w:hAnsi="仿宋" w:eastAsia="仿宋" w:cs="仿宋_GB2312"/>
          <w:color w:val="auto"/>
          <w:szCs w:val="21"/>
          <w:highlight w:val="none"/>
        </w:rPr>
        <w:t>25.1</w:t>
      </w:r>
      <w:r>
        <w:rPr>
          <w:rFonts w:hint="eastAsia" w:ascii="仿宋" w:hAnsi="仿宋" w:eastAsia="仿宋" w:cs="Arial"/>
          <w:color w:val="auto"/>
          <w:kern w:val="0"/>
          <w:szCs w:val="21"/>
          <w:highlight w:val="none"/>
        </w:rPr>
        <w:t xml:space="preserve"> </w:t>
      </w:r>
      <w:r>
        <w:rPr>
          <w:rFonts w:ascii="仿宋" w:hAnsi="仿宋" w:eastAsia="仿宋" w:cs="Arial"/>
          <w:color w:val="auto"/>
          <w:kern w:val="0"/>
          <w:szCs w:val="21"/>
          <w:highlight w:val="none"/>
        </w:rPr>
        <w:t>采购人与中标人应当通过电子交易平台在中标通知书发出之日起三十日内，按照招标文件确定的事项签订政府采购合同，并在</w:t>
      </w:r>
      <w:r>
        <w:rPr>
          <w:rFonts w:hint="eastAsia" w:ascii="仿宋" w:hAnsi="仿宋" w:eastAsia="仿宋" w:cs="Arial"/>
          <w:color w:val="auto"/>
          <w:kern w:val="0"/>
          <w:szCs w:val="21"/>
          <w:highlight w:val="none"/>
        </w:rPr>
        <w:t>合同签订之日起2个工作日</w:t>
      </w:r>
      <w:r>
        <w:rPr>
          <w:rFonts w:ascii="仿宋" w:hAnsi="仿宋" w:eastAsia="仿宋" w:cs="Arial"/>
          <w:color w:val="auto"/>
          <w:kern w:val="0"/>
          <w:szCs w:val="21"/>
          <w:highlight w:val="none"/>
        </w:rPr>
        <w:t>内依法发布合同公告。</w:t>
      </w:r>
    </w:p>
    <w:p>
      <w:pPr>
        <w:pStyle w:val="135"/>
        <w:snapToGrid w:val="0"/>
        <w:spacing w:before="0"/>
        <w:ind w:firstLine="420"/>
        <w:rPr>
          <w:rFonts w:ascii="仿宋" w:hAnsi="仿宋" w:eastAsia="仿宋"/>
          <w:color w:val="auto"/>
          <w:kern w:val="0"/>
          <w:sz w:val="21"/>
          <w:szCs w:val="21"/>
          <w:highlight w:val="none"/>
        </w:rPr>
      </w:pPr>
      <w:r>
        <w:rPr>
          <w:rFonts w:ascii="仿宋" w:hAnsi="仿宋" w:eastAsia="仿宋" w:cs="仿宋_GB2312"/>
          <w:color w:val="auto"/>
          <w:kern w:val="0"/>
          <w:sz w:val="21"/>
          <w:szCs w:val="21"/>
          <w:highlight w:val="none"/>
          <w:lang w:val="zh-CN"/>
        </w:rPr>
        <w:t>25.2</w:t>
      </w:r>
      <w:r>
        <w:rPr>
          <w:rFonts w:hint="eastAsia" w:ascii="仿宋" w:hAnsi="仿宋" w:eastAsia="仿宋" w:cs="仿宋_GB2312"/>
          <w:color w:val="auto"/>
          <w:kern w:val="0"/>
          <w:sz w:val="21"/>
          <w:szCs w:val="21"/>
          <w:highlight w:val="none"/>
        </w:rPr>
        <w:t xml:space="preserve"> </w:t>
      </w:r>
      <w:r>
        <w:rPr>
          <w:rFonts w:hint="eastAsia" w:ascii="仿宋" w:hAnsi="仿宋" w:eastAsia="仿宋"/>
          <w:color w:val="auto"/>
          <w:kern w:val="0"/>
          <w:sz w:val="21"/>
          <w:szCs w:val="21"/>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135"/>
        <w:snapToGrid w:val="0"/>
        <w:spacing w:before="0"/>
        <w:ind w:firstLine="420"/>
        <w:rPr>
          <w:rFonts w:ascii="仿宋" w:hAnsi="仿宋" w:eastAsia="仿宋" w:cs="仿宋_GB2312"/>
          <w:color w:val="auto"/>
          <w:sz w:val="21"/>
          <w:szCs w:val="21"/>
          <w:highlight w:val="none"/>
        </w:rPr>
      </w:pPr>
      <w:r>
        <w:rPr>
          <w:rFonts w:ascii="仿宋" w:hAnsi="仿宋" w:eastAsia="仿宋" w:cs="仿宋_GB2312"/>
          <w:color w:val="auto"/>
          <w:sz w:val="21"/>
          <w:szCs w:val="21"/>
          <w:highlight w:val="none"/>
        </w:rPr>
        <w:t>25.3</w:t>
      </w:r>
      <w:r>
        <w:rPr>
          <w:rFonts w:hint="eastAsia" w:ascii="仿宋" w:hAnsi="仿宋" w:eastAsia="仿宋" w:cs="仿宋_GB2312"/>
          <w:color w:val="auto"/>
          <w:sz w:val="21"/>
          <w:szCs w:val="21"/>
          <w:highlight w:val="none"/>
        </w:rPr>
        <w:t xml:space="preserve"> </w:t>
      </w:r>
      <w:r>
        <w:rPr>
          <w:rFonts w:ascii="仿宋" w:hAnsi="仿宋" w:eastAsia="仿宋" w:cs="仿宋_GB2312"/>
          <w:color w:val="auto"/>
          <w:sz w:val="21"/>
          <w:szCs w:val="21"/>
          <w:highlight w:val="none"/>
        </w:rPr>
        <w:t>如签订合同并生效后，供应商无故拒绝或延期，除按照合同条款处理外，列入不良行为记录一次，并给予通报。</w:t>
      </w:r>
    </w:p>
    <w:p>
      <w:pPr>
        <w:pStyle w:val="135"/>
        <w:snapToGrid w:val="0"/>
        <w:spacing w:before="0"/>
        <w:ind w:firstLine="420"/>
        <w:rPr>
          <w:rFonts w:ascii="仿宋" w:hAnsi="仿宋" w:eastAsia="仿宋" w:cs="仿宋_GB2312"/>
          <w:color w:val="auto"/>
          <w:sz w:val="21"/>
          <w:szCs w:val="21"/>
          <w:highlight w:val="none"/>
        </w:rPr>
      </w:pPr>
      <w:r>
        <w:rPr>
          <w:rFonts w:ascii="仿宋" w:hAnsi="仿宋" w:eastAsia="仿宋" w:cs="仿宋_GB2312"/>
          <w:color w:val="auto"/>
          <w:sz w:val="21"/>
          <w:szCs w:val="21"/>
          <w:highlight w:val="none"/>
        </w:rPr>
        <w:t>25.4</w:t>
      </w:r>
      <w:r>
        <w:rPr>
          <w:rFonts w:hint="eastAsia" w:ascii="仿宋" w:hAnsi="仿宋" w:eastAsia="仿宋" w:cs="仿宋_GB2312"/>
          <w:color w:val="auto"/>
          <w:sz w:val="21"/>
          <w:szCs w:val="21"/>
          <w:highlight w:val="none"/>
        </w:rPr>
        <w:t xml:space="preserve"> </w:t>
      </w:r>
      <w:r>
        <w:rPr>
          <w:rFonts w:ascii="仿宋" w:hAnsi="仿宋" w:eastAsia="仿宋" w:cs="仿宋_GB2312"/>
          <w:color w:val="auto"/>
          <w:sz w:val="21"/>
          <w:szCs w:val="21"/>
          <w:highlight w:val="none"/>
        </w:rPr>
        <w:t>中标供应</w:t>
      </w:r>
      <w:r>
        <w:rPr>
          <w:rFonts w:hint="eastAsia" w:ascii="仿宋" w:hAnsi="仿宋" w:eastAsia="仿宋" w:cs="仿宋_GB2312"/>
          <w:color w:val="auto"/>
          <w:sz w:val="21"/>
          <w:szCs w:val="21"/>
          <w:highlight w:val="none"/>
        </w:rPr>
        <w:t>商拒绝与采购人签订合同的，采购人可以按照评审报告推荐的中标或者成交候选人名单排序，确定下一候选人为中标供应商，也可以重新开展政府采购活动。</w:t>
      </w:r>
    </w:p>
    <w:p>
      <w:pPr>
        <w:pStyle w:val="135"/>
        <w:snapToGrid w:val="0"/>
        <w:spacing w:before="0"/>
        <w:ind w:firstLine="420"/>
        <w:rPr>
          <w:rFonts w:ascii="仿宋" w:hAnsi="仿宋" w:eastAsia="仿宋" w:cs="仿宋_GB2312"/>
          <w:color w:val="auto"/>
          <w:sz w:val="21"/>
          <w:szCs w:val="21"/>
          <w:highlight w:val="none"/>
        </w:rPr>
      </w:pPr>
      <w:r>
        <w:rPr>
          <w:rFonts w:ascii="仿宋" w:hAnsi="仿宋" w:eastAsia="仿宋" w:cs="仿宋_GB2312"/>
          <w:color w:val="auto"/>
          <w:sz w:val="21"/>
          <w:szCs w:val="21"/>
          <w:highlight w:val="none"/>
        </w:rPr>
        <w:t>25.5</w:t>
      </w:r>
      <w:r>
        <w:rPr>
          <w:rFonts w:hint="eastAsia" w:ascii="仿宋" w:hAnsi="仿宋" w:eastAsia="仿宋" w:cs="仿宋_GB2312"/>
          <w:color w:val="auto"/>
          <w:sz w:val="21"/>
          <w:szCs w:val="21"/>
          <w:highlight w:val="none"/>
        </w:rPr>
        <w:t xml:space="preserve"> </w:t>
      </w:r>
      <w:r>
        <w:rPr>
          <w:rFonts w:ascii="仿宋" w:hAnsi="仿宋" w:eastAsia="仿宋" w:cs="仿宋_GB2312"/>
          <w:color w:val="auto"/>
          <w:sz w:val="21"/>
          <w:szCs w:val="21"/>
          <w:highlight w:val="none"/>
        </w:rPr>
        <w:t>采购合同由采购人与中标供应商根据</w:t>
      </w:r>
      <w:r>
        <w:rPr>
          <w:rFonts w:hint="eastAsia" w:ascii="仿宋" w:hAnsi="仿宋" w:eastAsia="仿宋" w:cs="仿宋_GB2312"/>
          <w:color w:val="auto"/>
          <w:sz w:val="21"/>
          <w:szCs w:val="21"/>
          <w:highlight w:val="none"/>
        </w:rPr>
        <w:t>招标文件、投标文件等内容通过政府采购电子交易平台在线签订，自动备案。</w:t>
      </w:r>
    </w:p>
    <w:p>
      <w:pPr>
        <w:pStyle w:val="16"/>
        <w:spacing w:line="360" w:lineRule="auto"/>
        <w:ind w:firstLine="0" w:firstLineChars="0"/>
        <w:rPr>
          <w:rFonts w:ascii="仿宋" w:hAnsi="仿宋" w:eastAsia="仿宋" w:cs="仿宋_GB2312"/>
          <w:b/>
          <w:color w:val="auto"/>
          <w:sz w:val="21"/>
          <w:szCs w:val="21"/>
          <w:highlight w:val="none"/>
        </w:rPr>
      </w:pPr>
      <w:r>
        <w:rPr>
          <w:rFonts w:ascii="仿宋" w:hAnsi="仿宋" w:eastAsia="仿宋" w:cs="仿宋_GB2312"/>
          <w:b/>
          <w:color w:val="auto"/>
          <w:sz w:val="21"/>
          <w:szCs w:val="21"/>
          <w:highlight w:val="none"/>
        </w:rPr>
        <w:t>26.</w:t>
      </w:r>
      <w:r>
        <w:rPr>
          <w:rFonts w:hint="eastAsia" w:ascii="仿宋" w:hAnsi="仿宋" w:eastAsia="仿宋" w:cs="仿宋_GB2312"/>
          <w:b/>
          <w:color w:val="auto"/>
          <w:sz w:val="21"/>
          <w:szCs w:val="21"/>
          <w:highlight w:val="none"/>
        </w:rPr>
        <w:t>履约保证金</w:t>
      </w:r>
    </w:p>
    <w:p>
      <w:pPr>
        <w:tabs>
          <w:tab w:val="left" w:pos="0"/>
        </w:tabs>
        <w:spacing w:line="360" w:lineRule="auto"/>
        <w:ind w:firstLine="420" w:firstLineChars="200"/>
        <w:rPr>
          <w:rFonts w:ascii="仿宋" w:hAnsi="仿宋" w:eastAsia="仿宋"/>
          <w:b/>
          <w:color w:val="auto"/>
          <w:szCs w:val="21"/>
          <w:highlight w:val="none"/>
        </w:rPr>
      </w:pPr>
      <w:r>
        <w:rPr>
          <w:rFonts w:hint="eastAsia" w:ascii="仿宋" w:hAnsi="仿宋" w:eastAsia="仿宋" w:cs="Helvetica"/>
          <w:color w:val="auto"/>
          <w:kern w:val="0"/>
          <w:szCs w:val="21"/>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olor w:val="auto"/>
          <w:szCs w:val="21"/>
          <w:highlight w:val="none"/>
        </w:rPr>
        <w:t>。履约保证金的数额不得超过政府采购合同金额的</w:t>
      </w:r>
      <w:r>
        <w:rPr>
          <w:rFonts w:ascii="仿宋" w:hAnsi="仿宋" w:eastAsia="仿宋"/>
          <w:color w:val="auto"/>
          <w:szCs w:val="21"/>
          <w:highlight w:val="none"/>
        </w:rPr>
        <w:t>2.5%。</w:t>
      </w:r>
      <w:r>
        <w:rPr>
          <w:rFonts w:hint="eastAsia" w:ascii="仿宋" w:hAnsi="仿宋" w:eastAsia="仿宋"/>
          <w:color w:val="auto"/>
          <w:szCs w:val="21"/>
          <w:highlight w:val="none"/>
        </w:rPr>
        <w:t>鼓励和支持供应商以银行、保险公司出具的保函形式提供履约保证金。</w:t>
      </w:r>
      <w:r>
        <w:rPr>
          <w:rFonts w:hint="eastAsia" w:ascii="仿宋" w:hAnsi="仿宋" w:eastAsia="仿宋"/>
          <w:b/>
          <w:color w:val="auto"/>
          <w:szCs w:val="21"/>
          <w:highlight w:val="none"/>
        </w:rPr>
        <w:t>采购人不得拒收履约保函。</w:t>
      </w:r>
    </w:p>
    <w:p>
      <w:pPr>
        <w:snapToGrid w:val="0"/>
        <w:spacing w:before="240" w:beforeLines="100" w:after="240" w:afterLines="100" w:line="360" w:lineRule="auto"/>
        <w:jc w:val="center"/>
        <w:rPr>
          <w:rFonts w:ascii="仿宋" w:hAnsi="仿宋" w:eastAsia="仿宋"/>
          <w:b/>
          <w:color w:val="auto"/>
          <w:sz w:val="24"/>
          <w:highlight w:val="none"/>
        </w:rPr>
      </w:pPr>
      <w:r>
        <w:rPr>
          <w:rFonts w:hint="eastAsia" w:ascii="仿宋" w:hAnsi="仿宋" w:eastAsia="仿宋" w:cs="仿宋_GB2312"/>
          <w:b/>
          <w:color w:val="auto"/>
          <w:sz w:val="36"/>
          <w:szCs w:val="28"/>
          <w:highlight w:val="none"/>
        </w:rPr>
        <w:t>八、电子交易活动的中止</w:t>
      </w:r>
    </w:p>
    <w:p>
      <w:pPr>
        <w:pStyle w:val="135"/>
        <w:snapToGrid w:val="0"/>
        <w:spacing w:before="0"/>
        <w:ind w:firstLine="0" w:firstLineChars="0"/>
        <w:rPr>
          <w:rFonts w:ascii="仿宋" w:hAnsi="仿宋" w:eastAsia="仿宋" w:cs="仿宋_GB2312"/>
          <w:b/>
          <w:color w:val="auto"/>
          <w:sz w:val="21"/>
          <w:szCs w:val="21"/>
          <w:highlight w:val="none"/>
        </w:rPr>
      </w:pPr>
      <w:r>
        <w:rPr>
          <w:rFonts w:ascii="仿宋" w:hAnsi="仿宋" w:eastAsia="仿宋" w:cs="仿宋_GB2312"/>
          <w:color w:val="auto"/>
          <w:sz w:val="21"/>
          <w:szCs w:val="16"/>
          <w:highlight w:val="none"/>
        </w:rPr>
        <w:t>2</w:t>
      </w:r>
      <w:r>
        <w:rPr>
          <w:rFonts w:ascii="仿宋" w:hAnsi="仿宋" w:eastAsia="仿宋" w:cs="仿宋_GB2312"/>
          <w:b/>
          <w:color w:val="auto"/>
          <w:sz w:val="21"/>
          <w:szCs w:val="21"/>
          <w:highlight w:val="none"/>
        </w:rPr>
        <w:t>7.</w:t>
      </w:r>
      <w:r>
        <w:rPr>
          <w:rFonts w:hint="eastAsia" w:ascii="仿宋" w:hAnsi="仿宋" w:eastAsia="仿宋" w:cs="仿宋_GB2312"/>
          <w:b/>
          <w:color w:val="auto"/>
          <w:sz w:val="21"/>
          <w:szCs w:val="21"/>
          <w:highlight w:val="none"/>
        </w:rPr>
        <w:t>电子交易活动的中止</w:t>
      </w:r>
    </w:p>
    <w:p>
      <w:pPr>
        <w:pStyle w:val="135"/>
        <w:snapToGrid w:val="0"/>
        <w:spacing w:before="0"/>
        <w:ind w:firstLine="420"/>
        <w:rPr>
          <w:rFonts w:ascii="仿宋" w:hAnsi="仿宋" w:eastAsia="仿宋" w:cs="仿宋_GB2312"/>
          <w:color w:val="auto"/>
          <w:sz w:val="21"/>
          <w:szCs w:val="16"/>
          <w:highlight w:val="none"/>
        </w:rPr>
      </w:pPr>
      <w:r>
        <w:rPr>
          <w:rFonts w:hint="eastAsia" w:ascii="仿宋" w:hAnsi="仿宋" w:eastAsia="仿宋" w:cs="仿宋_GB2312"/>
          <w:color w:val="auto"/>
          <w:sz w:val="21"/>
          <w:szCs w:val="16"/>
          <w:highlight w:val="none"/>
        </w:rPr>
        <w:t>采购过程中出现以下情形，导致电子交易平台无法正常运行，或者无法保证电子交易的公平、公正和安全时，采购机构可中止电子交易活动：</w:t>
      </w:r>
    </w:p>
    <w:p>
      <w:pPr>
        <w:pStyle w:val="135"/>
        <w:snapToGrid w:val="0"/>
        <w:spacing w:before="0"/>
        <w:ind w:firstLine="420"/>
        <w:rPr>
          <w:rFonts w:ascii="仿宋" w:hAnsi="仿宋" w:eastAsia="仿宋" w:cs="仿宋_GB2312"/>
          <w:color w:val="auto"/>
          <w:sz w:val="21"/>
          <w:szCs w:val="16"/>
          <w:highlight w:val="none"/>
        </w:rPr>
      </w:pPr>
      <w:r>
        <w:rPr>
          <w:rFonts w:ascii="仿宋" w:hAnsi="仿宋" w:eastAsia="仿宋" w:cs="仿宋_GB2312"/>
          <w:color w:val="auto"/>
          <w:sz w:val="21"/>
          <w:szCs w:val="16"/>
          <w:highlight w:val="none"/>
        </w:rPr>
        <w:t>27.1</w:t>
      </w:r>
      <w:r>
        <w:rPr>
          <w:rFonts w:hint="eastAsia" w:ascii="仿宋" w:hAnsi="仿宋" w:eastAsia="仿宋" w:cs="仿宋_GB2312"/>
          <w:color w:val="auto"/>
          <w:sz w:val="21"/>
          <w:szCs w:val="16"/>
          <w:highlight w:val="none"/>
        </w:rPr>
        <w:t xml:space="preserve"> </w:t>
      </w:r>
      <w:r>
        <w:rPr>
          <w:rFonts w:ascii="仿宋" w:hAnsi="仿宋" w:eastAsia="仿宋" w:cs="仿宋_GB2312"/>
          <w:color w:val="auto"/>
          <w:sz w:val="21"/>
          <w:szCs w:val="16"/>
          <w:highlight w:val="none"/>
        </w:rPr>
        <w:t xml:space="preserve">电子交易平台发生故障而无法登录访问的； </w:t>
      </w:r>
    </w:p>
    <w:p>
      <w:pPr>
        <w:pStyle w:val="135"/>
        <w:snapToGrid w:val="0"/>
        <w:spacing w:before="0"/>
        <w:ind w:firstLine="420"/>
        <w:rPr>
          <w:rFonts w:ascii="仿宋" w:hAnsi="仿宋" w:eastAsia="仿宋" w:cs="仿宋_GB2312"/>
          <w:color w:val="auto"/>
          <w:sz w:val="21"/>
          <w:szCs w:val="16"/>
          <w:highlight w:val="none"/>
        </w:rPr>
      </w:pPr>
      <w:r>
        <w:rPr>
          <w:rFonts w:ascii="仿宋" w:hAnsi="仿宋" w:eastAsia="仿宋" w:cs="仿宋_GB2312"/>
          <w:color w:val="auto"/>
          <w:sz w:val="21"/>
          <w:szCs w:val="16"/>
          <w:highlight w:val="none"/>
        </w:rPr>
        <w:t>27.2</w:t>
      </w:r>
      <w:r>
        <w:rPr>
          <w:rFonts w:hint="eastAsia" w:ascii="仿宋" w:hAnsi="仿宋" w:eastAsia="仿宋" w:cs="仿宋_GB2312"/>
          <w:color w:val="auto"/>
          <w:sz w:val="21"/>
          <w:szCs w:val="16"/>
          <w:highlight w:val="none"/>
        </w:rPr>
        <w:t xml:space="preserve">  </w:t>
      </w:r>
      <w:r>
        <w:rPr>
          <w:rFonts w:ascii="仿宋" w:hAnsi="仿宋" w:eastAsia="仿宋" w:cs="仿宋_GB2312"/>
          <w:color w:val="auto"/>
          <w:sz w:val="21"/>
          <w:szCs w:val="16"/>
          <w:highlight w:val="none"/>
        </w:rPr>
        <w:t>电子交易平台应用或数据库出现错误，不能进行正常操作的；</w:t>
      </w:r>
    </w:p>
    <w:p>
      <w:pPr>
        <w:pStyle w:val="135"/>
        <w:snapToGrid w:val="0"/>
        <w:spacing w:before="0"/>
        <w:ind w:firstLine="420"/>
        <w:rPr>
          <w:rFonts w:ascii="仿宋" w:hAnsi="仿宋" w:eastAsia="仿宋" w:cs="仿宋_GB2312"/>
          <w:color w:val="auto"/>
          <w:sz w:val="21"/>
          <w:szCs w:val="16"/>
          <w:highlight w:val="none"/>
        </w:rPr>
      </w:pPr>
      <w:r>
        <w:rPr>
          <w:rFonts w:ascii="仿宋" w:hAnsi="仿宋" w:eastAsia="仿宋" w:cs="仿宋_GB2312"/>
          <w:color w:val="auto"/>
          <w:sz w:val="21"/>
          <w:szCs w:val="16"/>
          <w:highlight w:val="none"/>
        </w:rPr>
        <w:t>27.3电子交易平台发现严重安全漏洞，有潜在泄密危险的；</w:t>
      </w:r>
    </w:p>
    <w:p>
      <w:pPr>
        <w:pStyle w:val="135"/>
        <w:snapToGrid w:val="0"/>
        <w:spacing w:before="0"/>
        <w:ind w:firstLine="420"/>
        <w:rPr>
          <w:rFonts w:ascii="仿宋" w:hAnsi="仿宋" w:eastAsia="仿宋" w:cs="仿宋_GB2312"/>
          <w:color w:val="auto"/>
          <w:sz w:val="21"/>
          <w:szCs w:val="16"/>
          <w:highlight w:val="none"/>
        </w:rPr>
      </w:pPr>
      <w:r>
        <w:rPr>
          <w:rFonts w:ascii="仿宋" w:hAnsi="仿宋" w:eastAsia="仿宋" w:cs="仿宋_GB2312"/>
          <w:color w:val="auto"/>
          <w:sz w:val="21"/>
          <w:szCs w:val="16"/>
          <w:highlight w:val="none"/>
        </w:rPr>
        <w:t>27.4</w:t>
      </w:r>
      <w:r>
        <w:rPr>
          <w:rFonts w:hint="eastAsia" w:ascii="仿宋" w:hAnsi="仿宋" w:eastAsia="仿宋" w:cs="仿宋_GB2312"/>
          <w:color w:val="auto"/>
          <w:sz w:val="21"/>
          <w:szCs w:val="16"/>
          <w:highlight w:val="none"/>
        </w:rPr>
        <w:t xml:space="preserve"> </w:t>
      </w:r>
      <w:r>
        <w:rPr>
          <w:rFonts w:ascii="仿宋" w:hAnsi="仿宋" w:eastAsia="仿宋" w:cs="仿宋_GB2312"/>
          <w:color w:val="auto"/>
          <w:sz w:val="21"/>
          <w:szCs w:val="16"/>
          <w:highlight w:val="none"/>
        </w:rPr>
        <w:t xml:space="preserve">病毒发作导致不能进行正常操作的； </w:t>
      </w:r>
    </w:p>
    <w:p>
      <w:pPr>
        <w:pStyle w:val="135"/>
        <w:snapToGrid w:val="0"/>
        <w:spacing w:before="0"/>
        <w:ind w:firstLine="420"/>
        <w:rPr>
          <w:rFonts w:ascii="仿宋" w:hAnsi="仿宋" w:eastAsia="仿宋" w:cs="仿宋_GB2312"/>
          <w:color w:val="auto"/>
          <w:sz w:val="21"/>
          <w:szCs w:val="16"/>
          <w:highlight w:val="none"/>
        </w:rPr>
      </w:pPr>
      <w:r>
        <w:rPr>
          <w:rFonts w:ascii="仿宋" w:hAnsi="仿宋" w:eastAsia="仿宋" w:cs="仿宋_GB2312"/>
          <w:color w:val="auto"/>
          <w:sz w:val="21"/>
          <w:szCs w:val="16"/>
          <w:highlight w:val="none"/>
        </w:rPr>
        <w:t>27.5</w:t>
      </w:r>
      <w:r>
        <w:rPr>
          <w:rFonts w:hint="eastAsia" w:ascii="仿宋" w:hAnsi="仿宋" w:eastAsia="仿宋" w:cs="仿宋_GB2312"/>
          <w:color w:val="auto"/>
          <w:sz w:val="21"/>
          <w:szCs w:val="16"/>
          <w:highlight w:val="none"/>
        </w:rPr>
        <w:t xml:space="preserve"> </w:t>
      </w:r>
      <w:r>
        <w:rPr>
          <w:rFonts w:ascii="仿宋" w:hAnsi="仿宋" w:eastAsia="仿宋" w:cs="仿宋_GB2312"/>
          <w:color w:val="auto"/>
          <w:sz w:val="21"/>
          <w:szCs w:val="16"/>
          <w:highlight w:val="none"/>
        </w:rPr>
        <w:t>其他无法保证电子交易的公平、公正和安全的情况。</w:t>
      </w:r>
    </w:p>
    <w:p>
      <w:pPr>
        <w:pStyle w:val="135"/>
        <w:snapToGrid w:val="0"/>
        <w:spacing w:before="0"/>
        <w:ind w:firstLine="0" w:firstLineChars="0"/>
        <w:rPr>
          <w:rFonts w:ascii="仿宋" w:hAnsi="仿宋" w:eastAsia="仿宋" w:cs="仿宋_GB2312"/>
          <w:b/>
          <w:bCs/>
          <w:color w:val="auto"/>
          <w:highlight w:val="none"/>
        </w:rPr>
      </w:pPr>
      <w:r>
        <w:rPr>
          <w:rFonts w:ascii="仿宋" w:hAnsi="仿宋" w:eastAsia="仿宋" w:cs="仿宋_GB2312"/>
          <w:b/>
          <w:bCs/>
          <w:color w:val="auto"/>
          <w:sz w:val="21"/>
          <w:szCs w:val="16"/>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before="240" w:beforeLines="100" w:after="240" w:afterLines="100" w:line="360" w:lineRule="auto"/>
        <w:jc w:val="center"/>
        <w:rPr>
          <w:rFonts w:ascii="仿宋" w:hAnsi="仿宋" w:eastAsia="仿宋" w:cs="仿宋_GB2312"/>
          <w:b/>
          <w:color w:val="auto"/>
          <w:sz w:val="36"/>
          <w:szCs w:val="28"/>
          <w:highlight w:val="none"/>
        </w:rPr>
      </w:pPr>
      <w:r>
        <w:rPr>
          <w:rFonts w:hint="eastAsia" w:ascii="仿宋" w:hAnsi="仿宋" w:eastAsia="仿宋" w:cs="仿宋_GB2312"/>
          <w:b/>
          <w:color w:val="auto"/>
          <w:sz w:val="36"/>
          <w:szCs w:val="28"/>
          <w:highlight w:val="none"/>
        </w:rPr>
        <w:t>九、验收</w:t>
      </w:r>
    </w:p>
    <w:p>
      <w:pPr>
        <w:pStyle w:val="16"/>
        <w:spacing w:line="360" w:lineRule="auto"/>
        <w:ind w:firstLine="0" w:firstLineChars="0"/>
        <w:rPr>
          <w:rFonts w:ascii="仿宋" w:hAnsi="仿宋" w:eastAsia="仿宋" w:cs="仿宋_GB2312"/>
          <w:b/>
          <w:color w:val="auto"/>
          <w:sz w:val="21"/>
          <w:szCs w:val="21"/>
          <w:highlight w:val="none"/>
        </w:rPr>
      </w:pPr>
      <w:r>
        <w:rPr>
          <w:rFonts w:ascii="仿宋" w:hAnsi="仿宋" w:eastAsia="仿宋" w:cs="仿宋_GB2312"/>
          <w:b/>
          <w:color w:val="auto"/>
          <w:sz w:val="21"/>
          <w:szCs w:val="21"/>
          <w:highlight w:val="none"/>
        </w:rPr>
        <w:t>29.验收</w:t>
      </w:r>
    </w:p>
    <w:p>
      <w:pPr>
        <w:tabs>
          <w:tab w:val="left" w:pos="0"/>
        </w:tabs>
        <w:spacing w:line="360" w:lineRule="auto"/>
        <w:ind w:firstLine="420" w:firstLineChars="200"/>
        <w:rPr>
          <w:rFonts w:ascii="仿宋" w:hAnsi="仿宋" w:eastAsia="仿宋" w:cs="Helvetica"/>
          <w:color w:val="auto"/>
          <w:kern w:val="0"/>
          <w:szCs w:val="21"/>
          <w:highlight w:val="none"/>
        </w:rPr>
      </w:pPr>
      <w:r>
        <w:rPr>
          <w:rFonts w:ascii="仿宋" w:hAnsi="仿宋" w:eastAsia="仿宋" w:cs="Helvetica"/>
          <w:color w:val="auto"/>
          <w:kern w:val="0"/>
          <w:szCs w:val="21"/>
          <w:highlight w:val="none"/>
        </w:rPr>
        <w:t>29.1</w:t>
      </w:r>
      <w:r>
        <w:rPr>
          <w:rFonts w:hint="eastAsia" w:ascii="仿宋" w:hAnsi="仿宋" w:eastAsia="仿宋" w:cs="Helvetica"/>
          <w:color w:val="auto"/>
          <w:kern w:val="0"/>
          <w:szCs w:val="21"/>
          <w:highlight w:val="none"/>
        </w:rPr>
        <w:t xml:space="preserve"> </w:t>
      </w:r>
      <w:r>
        <w:rPr>
          <w:rFonts w:ascii="仿宋" w:hAnsi="仿宋" w:eastAsia="仿宋" w:cs="Helvetica"/>
          <w:color w:val="auto"/>
          <w:kern w:val="0"/>
          <w:szCs w:val="21"/>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20" w:firstLineChars="200"/>
        <w:rPr>
          <w:rFonts w:ascii="仿宋" w:hAnsi="仿宋" w:eastAsia="仿宋" w:cs="Helvetica"/>
          <w:color w:val="auto"/>
          <w:kern w:val="0"/>
          <w:szCs w:val="21"/>
          <w:highlight w:val="none"/>
        </w:rPr>
      </w:pPr>
      <w:r>
        <w:rPr>
          <w:rFonts w:ascii="仿宋" w:hAnsi="仿宋" w:eastAsia="仿宋" w:cs="Helvetica"/>
          <w:color w:val="auto"/>
          <w:kern w:val="0"/>
          <w:szCs w:val="21"/>
          <w:highlight w:val="none"/>
        </w:rPr>
        <w:t>29.2</w:t>
      </w:r>
      <w:r>
        <w:rPr>
          <w:rFonts w:hint="eastAsia" w:ascii="仿宋" w:hAnsi="仿宋" w:eastAsia="仿宋" w:cs="Helvetica"/>
          <w:color w:val="auto"/>
          <w:kern w:val="0"/>
          <w:szCs w:val="21"/>
          <w:highlight w:val="none"/>
        </w:rPr>
        <w:t xml:space="preserve"> </w:t>
      </w:r>
      <w:r>
        <w:rPr>
          <w:rFonts w:ascii="仿宋" w:hAnsi="仿宋" w:eastAsia="仿宋" w:cs="Helvetica"/>
          <w:color w:val="auto"/>
          <w:kern w:val="0"/>
          <w:szCs w:val="21"/>
          <w:highlight w:val="none"/>
        </w:rPr>
        <w:t>采购人可以邀请参加本项目的其他投标人或者第三方机构参与验收。参与验收的投标人或者第三方机构的意见作为</w:t>
      </w:r>
      <w:r>
        <w:rPr>
          <w:rFonts w:hint="eastAsia" w:ascii="仿宋" w:hAnsi="仿宋" w:eastAsia="仿宋" w:cs="Helvetica"/>
          <w:color w:val="auto"/>
          <w:kern w:val="0"/>
          <w:szCs w:val="21"/>
          <w:highlight w:val="none"/>
        </w:rPr>
        <w:t>验收书的参考资料一并存档。</w:t>
      </w:r>
    </w:p>
    <w:p>
      <w:pPr>
        <w:tabs>
          <w:tab w:val="left" w:pos="0"/>
        </w:tabs>
        <w:spacing w:line="360" w:lineRule="auto"/>
        <w:ind w:firstLine="420" w:firstLineChars="200"/>
        <w:rPr>
          <w:rFonts w:ascii="仿宋" w:hAnsi="仿宋" w:eastAsia="仿宋" w:cs="Helvetica"/>
          <w:color w:val="auto"/>
          <w:kern w:val="0"/>
          <w:szCs w:val="21"/>
          <w:highlight w:val="none"/>
        </w:rPr>
      </w:pPr>
      <w:r>
        <w:rPr>
          <w:rFonts w:ascii="仿宋" w:hAnsi="仿宋" w:eastAsia="仿宋" w:cs="Helvetica"/>
          <w:color w:val="auto"/>
          <w:kern w:val="0"/>
          <w:szCs w:val="21"/>
          <w:highlight w:val="none"/>
        </w:rPr>
        <w:t>29.3</w:t>
      </w:r>
      <w:r>
        <w:rPr>
          <w:rFonts w:hint="eastAsia" w:ascii="仿宋" w:hAnsi="仿宋" w:eastAsia="仿宋" w:cs="Helvetica"/>
          <w:color w:val="auto"/>
          <w:kern w:val="0"/>
          <w:szCs w:val="21"/>
          <w:highlight w:val="none"/>
        </w:rPr>
        <w:t xml:space="preserve"> </w:t>
      </w:r>
      <w:r>
        <w:rPr>
          <w:rFonts w:ascii="仿宋" w:hAnsi="仿宋" w:eastAsia="仿宋"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20" w:firstLineChars="200"/>
        <w:rPr>
          <w:rFonts w:ascii="仿宋" w:hAnsi="仿宋" w:eastAsia="仿宋" w:cs="仿宋_GB2312"/>
          <w:color w:val="auto"/>
          <w:sz w:val="18"/>
          <w:szCs w:val="18"/>
          <w:highlight w:val="none"/>
        </w:rPr>
      </w:pPr>
      <w:r>
        <w:rPr>
          <w:rFonts w:ascii="仿宋" w:hAnsi="仿宋" w:eastAsia="仿宋" w:cs="Helvetica"/>
          <w:color w:val="auto"/>
          <w:kern w:val="0"/>
          <w:szCs w:val="21"/>
          <w:highlight w:val="none"/>
        </w:rPr>
        <w:t>29.4</w:t>
      </w:r>
      <w:r>
        <w:rPr>
          <w:rFonts w:hint="eastAsia" w:ascii="仿宋" w:hAnsi="仿宋" w:eastAsia="仿宋" w:cs="Helvetica"/>
          <w:color w:val="auto"/>
          <w:kern w:val="0"/>
          <w:szCs w:val="21"/>
          <w:highlight w:val="none"/>
        </w:rPr>
        <w:t xml:space="preserve"> </w:t>
      </w:r>
      <w:r>
        <w:rPr>
          <w:rFonts w:ascii="仿宋" w:hAnsi="仿宋" w:eastAsia="仿宋"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仿宋" w:hAnsi="仿宋" w:eastAsia="仿宋" w:cs="Helvetica"/>
          <w:color w:val="auto"/>
          <w:kern w:val="0"/>
          <w:sz w:val="24"/>
          <w:highlight w:val="none"/>
        </w:rPr>
        <w:sectPr>
          <w:footerReference r:id="rId7" w:type="first"/>
          <w:footerReference r:id="rId6" w:type="default"/>
          <w:pgSz w:w="11906" w:h="16838"/>
          <w:pgMar w:top="1418" w:right="1418" w:bottom="1418" w:left="1418" w:header="851" w:footer="992" w:gutter="284"/>
          <w:pgNumType w:fmt="decimal" w:start="1"/>
          <w:cols w:space="720" w:num="1"/>
          <w:titlePg/>
          <w:docGrid w:linePitch="312" w:charSpace="0"/>
        </w:sectPr>
      </w:pPr>
      <w:bookmarkStart w:id="13" w:name="_Hlt68072990"/>
      <w:bookmarkEnd w:id="13"/>
      <w:bookmarkStart w:id="14" w:name="_Hlt74714665"/>
      <w:bookmarkEnd w:id="14"/>
      <w:bookmarkStart w:id="15" w:name="_Hlt68073093"/>
      <w:bookmarkEnd w:id="15"/>
      <w:bookmarkStart w:id="16" w:name="_Hlt75236290"/>
      <w:bookmarkEnd w:id="16"/>
      <w:bookmarkStart w:id="17" w:name="_Hlt74730295"/>
      <w:bookmarkEnd w:id="17"/>
      <w:bookmarkStart w:id="18" w:name="_Hlt74707468"/>
      <w:bookmarkEnd w:id="18"/>
      <w:bookmarkStart w:id="19" w:name="_Hlt75236011"/>
      <w:bookmarkEnd w:id="19"/>
      <w:bookmarkStart w:id="20" w:name="_Hlt68072998"/>
      <w:bookmarkEnd w:id="20"/>
      <w:bookmarkStart w:id="21" w:name="_Hlt74729768"/>
      <w:bookmarkEnd w:id="21"/>
      <w:bookmarkStart w:id="22" w:name="_Hlt75236101"/>
      <w:bookmarkEnd w:id="22"/>
      <w:bookmarkStart w:id="23" w:name="_Hlt68403820"/>
      <w:bookmarkEnd w:id="23"/>
      <w:bookmarkStart w:id="24" w:name="_Hlt68057669"/>
      <w:bookmarkEnd w:id="24"/>
    </w:p>
    <w:bookmarkEnd w:id="10"/>
    <w:bookmarkEnd w:id="11"/>
    <w:p>
      <w:pPr>
        <w:spacing w:before="240" w:beforeLines="100" w:after="240" w:afterLines="100" w:line="360" w:lineRule="auto"/>
        <w:contextualSpacing/>
        <w:jc w:val="center"/>
        <w:outlineLvl w:val="0"/>
        <w:rPr>
          <w:rFonts w:ascii="仿宋" w:hAnsi="仿宋" w:eastAsia="仿宋" w:cs="仿宋_GB2312"/>
          <w:b/>
          <w:color w:val="auto"/>
          <w:sz w:val="36"/>
          <w:szCs w:val="36"/>
          <w:highlight w:val="none"/>
        </w:rPr>
      </w:pPr>
      <w:bookmarkStart w:id="25" w:name="第四部分"/>
      <w:r>
        <w:rPr>
          <w:rFonts w:hint="eastAsia" w:ascii="仿宋" w:hAnsi="仿宋" w:eastAsia="仿宋" w:cs="仿宋_GB2312"/>
          <w:b/>
          <w:color w:val="auto"/>
          <w:sz w:val="36"/>
          <w:szCs w:val="36"/>
          <w:highlight w:val="none"/>
        </w:rPr>
        <w:t>第三部分采购需求</w:t>
      </w:r>
    </w:p>
    <w:p>
      <w:pPr>
        <w:keepNext w:val="0"/>
        <w:keepLines w:val="0"/>
        <w:pageBreakBefore w:val="0"/>
        <w:kinsoku/>
        <w:wordWrap/>
        <w:overflowPunct/>
        <w:topLinePunct w:val="0"/>
        <w:autoSpaceDE/>
        <w:autoSpaceDN/>
        <w:bidi w:val="0"/>
        <w:adjustRightInd w:val="0"/>
        <w:spacing w:line="360" w:lineRule="auto"/>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val="en-US" w:eastAsia="zh-CN"/>
        </w:rPr>
        <w:t>银建-JXYJ（2024）014号</w:t>
      </w:r>
    </w:p>
    <w:p>
      <w:pPr>
        <w:keepNext w:val="0"/>
        <w:keepLines w:val="0"/>
        <w:pageBreakBefore w:val="0"/>
        <w:kinsoku/>
        <w:wordWrap/>
        <w:overflowPunct/>
        <w:topLinePunct w:val="0"/>
        <w:autoSpaceDE/>
        <w:autoSpaceDN/>
        <w:bidi w:val="0"/>
        <w:adjustRightInd w:val="0"/>
        <w:spacing w:line="360" w:lineRule="auto"/>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 xml:space="preserve"> 南湖区2024年日常变更及年度国土变更调查项目</w:t>
      </w:r>
    </w:p>
    <w:p>
      <w:pPr>
        <w:keepNext w:val="0"/>
        <w:keepLines w:val="0"/>
        <w:pageBreakBefore w:val="0"/>
        <w:kinsoku/>
        <w:wordWrap/>
        <w:overflowPunct/>
        <w:topLinePunct w:val="0"/>
        <w:autoSpaceDE/>
        <w:autoSpaceDN/>
        <w:bidi w:val="0"/>
        <w:adjustRightInd w:val="0"/>
        <w:spacing w:line="360" w:lineRule="auto"/>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lang w:eastAsia="zh-CN"/>
        </w:rPr>
        <w:t>嘉兴市自然资源和规划局南湖分局</w:t>
      </w:r>
    </w:p>
    <w:p>
      <w:pPr>
        <w:keepNext w:val="0"/>
        <w:keepLines w:val="0"/>
        <w:pageBreakBefore w:val="0"/>
        <w:numPr>
          <w:ilvl w:val="0"/>
          <w:numId w:val="1"/>
        </w:numPr>
        <w:kinsoku/>
        <w:wordWrap/>
        <w:overflowPunct/>
        <w:topLinePunct w:val="0"/>
        <w:autoSpaceDE/>
        <w:autoSpaceDN/>
        <w:bidi w:val="0"/>
        <w:adjustRightInd w:val="0"/>
        <w:spacing w:line="360" w:lineRule="auto"/>
        <w:ind w:left="0" w:leftChars="0" w:firstLine="420" w:firstLineChars="0"/>
        <w:textAlignment w:val="auto"/>
        <w:rPr>
          <w:rFonts w:hint="eastAsia" w:ascii="仿宋" w:hAnsi="仿宋" w:eastAsia="仿宋" w:cs="仿宋"/>
          <w:b/>
          <w:color w:val="auto"/>
          <w:sz w:val="24"/>
          <w:szCs w:val="24"/>
          <w:highlight w:val="none"/>
        </w:rPr>
      </w:pPr>
      <w:bookmarkStart w:id="26" w:name="_Toc355959986"/>
      <w:r>
        <w:rPr>
          <w:rFonts w:hint="eastAsia" w:ascii="仿宋" w:hAnsi="仿宋" w:eastAsia="仿宋" w:cs="仿宋"/>
          <w:b/>
          <w:color w:val="auto"/>
          <w:sz w:val="24"/>
          <w:szCs w:val="24"/>
          <w:highlight w:val="none"/>
        </w:rPr>
        <w:t>项目</w:t>
      </w:r>
      <w:bookmarkEnd w:id="26"/>
      <w:r>
        <w:rPr>
          <w:rFonts w:hint="eastAsia" w:ascii="仿宋" w:hAnsi="仿宋" w:eastAsia="仿宋" w:cs="仿宋"/>
          <w:b/>
          <w:color w:val="auto"/>
          <w:sz w:val="24"/>
          <w:szCs w:val="24"/>
          <w:highlight w:val="none"/>
        </w:rPr>
        <w:t>总预算需求表</w:t>
      </w:r>
    </w:p>
    <w:tbl>
      <w:tblPr>
        <w:tblStyle w:val="65"/>
        <w:tblW w:w="8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4477"/>
        <w:gridCol w:w="773"/>
        <w:gridCol w:w="796"/>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4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line="360" w:lineRule="auto"/>
              <w:ind w:right="-107" w:rightChars="-51"/>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采购内容</w:t>
            </w:r>
          </w:p>
        </w:tc>
        <w:tc>
          <w:tcPr>
            <w:tcW w:w="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line="360" w:lineRule="auto"/>
              <w:ind w:right="-107" w:rightChars="-51"/>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w:t>
            </w:r>
          </w:p>
        </w:tc>
        <w:tc>
          <w:tcPr>
            <w:tcW w:w="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数量</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4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val="0"/>
              <w:spacing w:line="360"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南湖区2024年日常变更及年度国土变更调查项目</w:t>
            </w:r>
          </w:p>
        </w:tc>
        <w:tc>
          <w:tcPr>
            <w:tcW w:w="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line="360" w:lineRule="auto"/>
              <w:ind w:right="-107" w:rightChars="-51"/>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批</w:t>
            </w:r>
          </w:p>
        </w:tc>
        <w:tc>
          <w:tcPr>
            <w:tcW w:w="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strike w:val="0"/>
                <w:dstrike w:val="0"/>
                <w:color w:val="auto"/>
                <w:kern w:val="0"/>
                <w:sz w:val="24"/>
                <w:szCs w:val="24"/>
                <w:highlight w:val="none"/>
                <w:lang w:val="en-US" w:eastAsia="zh-CN"/>
              </w:rPr>
              <w:t>1000000</w:t>
            </w:r>
            <w:r>
              <w:rPr>
                <w:rFonts w:hint="eastAsia" w:ascii="仿宋" w:hAnsi="仿宋" w:eastAsia="仿宋" w:cs="仿宋"/>
                <w:strike w:val="0"/>
                <w:dstrike w:val="0"/>
                <w:color w:val="auto"/>
                <w:kern w:val="0"/>
                <w:sz w:val="24"/>
                <w:szCs w:val="24"/>
                <w:highlight w:val="none"/>
              </w:rPr>
              <w:t>元</w:t>
            </w:r>
          </w:p>
        </w:tc>
      </w:tr>
    </w:tbl>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color w:val="auto"/>
          <w:sz w:val="24"/>
          <w:szCs w:val="24"/>
          <w:highlight w:val="none"/>
        </w:rPr>
      </w:pP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项目概况</w:t>
      </w:r>
    </w:p>
    <w:p>
      <w:pPr>
        <w:keepNext w:val="0"/>
        <w:keepLines w:val="0"/>
        <w:pageBreakBefore w:val="0"/>
        <w:widowControl w:val="0"/>
        <w:kinsoku/>
        <w:wordWrap/>
        <w:overflowPunct/>
        <w:topLinePunct w:val="0"/>
        <w:bidi w:val="0"/>
        <w:spacing w:line="360" w:lineRule="auto"/>
        <w:ind w:firstLine="482"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1.项目名称：</w:t>
      </w:r>
      <w:r>
        <w:rPr>
          <w:rFonts w:hint="eastAsia" w:ascii="仿宋" w:hAnsi="仿宋" w:eastAsia="仿宋" w:cs="仿宋"/>
          <w:color w:val="auto"/>
          <w:sz w:val="24"/>
          <w:szCs w:val="24"/>
          <w:highlight w:val="none"/>
        </w:rPr>
        <w:t>南湖区2024年日常变更及年度国土变更调查项目</w:t>
      </w:r>
    </w:p>
    <w:p>
      <w:pPr>
        <w:keepNext w:val="0"/>
        <w:keepLines w:val="0"/>
        <w:pageBreakBefore w:val="0"/>
        <w:widowControl w:val="0"/>
        <w:kinsoku/>
        <w:wordWrap/>
        <w:overflowPunct/>
        <w:topLinePunct w:val="0"/>
        <w:bidi w:val="0"/>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2.立项依据</w:t>
      </w:r>
    </w:p>
    <w:p>
      <w:pPr>
        <w:keepNext w:val="0"/>
        <w:keepLines w:val="0"/>
        <w:pageBreakBefore w:val="0"/>
        <w:widowControl w:val="0"/>
        <w:kinsoku/>
        <w:wordWrap/>
        <w:overflowPunct/>
        <w:topLinePunct w:val="0"/>
        <w:bidi w:val="0"/>
        <w:spacing w:line="360" w:lineRule="auto"/>
        <w:ind w:firstLine="480" w:firstLineChars="2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（1）《中华人民共和国土地管理法》；</w:t>
      </w:r>
    </w:p>
    <w:p>
      <w:pPr>
        <w:keepNext w:val="0"/>
        <w:keepLines w:val="0"/>
        <w:pageBreakBefore w:val="0"/>
        <w:widowControl w:val="0"/>
        <w:kinsoku/>
        <w:wordWrap/>
        <w:overflowPunct/>
        <w:topLinePunct w:val="0"/>
        <w:bidi w:val="0"/>
        <w:spacing w:line="360" w:lineRule="auto"/>
        <w:ind w:firstLine="480" w:firstLineChars="2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（2）《土地调查条例》；</w:t>
      </w:r>
    </w:p>
    <w:p>
      <w:pPr>
        <w:keepNext w:val="0"/>
        <w:keepLines w:val="0"/>
        <w:pageBreakBefore w:val="0"/>
        <w:widowControl w:val="0"/>
        <w:kinsoku/>
        <w:wordWrap/>
        <w:overflowPunct/>
        <w:topLinePunct w:val="0"/>
        <w:bidi w:val="0"/>
        <w:spacing w:line="360" w:lineRule="auto"/>
        <w:ind w:firstLine="480" w:firstLineChars="2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（3）《土地调查条例实施办法》；</w:t>
      </w:r>
    </w:p>
    <w:p>
      <w:pPr>
        <w:keepNext w:val="0"/>
        <w:keepLines w:val="0"/>
        <w:pageBreakBefore w:val="0"/>
        <w:widowControl w:val="0"/>
        <w:kinsoku/>
        <w:wordWrap/>
        <w:overflowPunct/>
        <w:topLinePunct w:val="0"/>
        <w:bidi w:val="0"/>
        <w:spacing w:line="360" w:lineRule="auto"/>
        <w:ind w:firstLine="480" w:firstLineChars="2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（4）《第三次全国国土调查技术规程》（TD/T 1055-2019）；</w:t>
      </w:r>
    </w:p>
    <w:p>
      <w:pPr>
        <w:keepNext w:val="0"/>
        <w:keepLines w:val="0"/>
        <w:pageBreakBefore w:val="0"/>
        <w:widowControl w:val="0"/>
        <w:kinsoku/>
        <w:wordWrap/>
        <w:overflowPunct/>
        <w:topLinePunct w:val="0"/>
        <w:bidi w:val="0"/>
        <w:spacing w:line="360" w:lineRule="auto"/>
        <w:ind w:firstLine="480" w:firstLineChars="2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（5）《浙江省自然资源厅关于开展浙江省2022年度日常变更调查工作的通知》；</w:t>
      </w:r>
    </w:p>
    <w:p>
      <w:pPr>
        <w:keepNext w:val="0"/>
        <w:keepLines w:val="0"/>
        <w:pageBreakBefore w:val="0"/>
        <w:widowControl w:val="0"/>
        <w:kinsoku/>
        <w:wordWrap/>
        <w:overflowPunct/>
        <w:topLinePunct w:val="0"/>
        <w:bidi w:val="0"/>
        <w:spacing w:line="360" w:lineRule="auto"/>
        <w:ind w:firstLine="480" w:firstLineChars="2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（6）《自然资源部办公厅关于开展2023年度全国国土变更调查工作的通知》；</w:t>
      </w:r>
    </w:p>
    <w:p>
      <w:pPr>
        <w:keepNext w:val="0"/>
        <w:keepLines w:val="0"/>
        <w:pageBreakBefore w:val="0"/>
        <w:widowControl w:val="0"/>
        <w:kinsoku/>
        <w:wordWrap/>
        <w:overflowPunct/>
        <w:topLinePunct w:val="0"/>
        <w:bidi w:val="0"/>
        <w:spacing w:line="360" w:lineRule="auto"/>
        <w:ind w:firstLine="480" w:firstLineChars="2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（7）《浙江省自然资源厅关于切实做好2023年度国土变更调查工作的通知》；</w:t>
      </w:r>
      <w:bookmarkStart w:id="400" w:name="_GoBack"/>
      <w:bookmarkEnd w:id="400"/>
    </w:p>
    <w:p>
      <w:pPr>
        <w:keepNext w:val="0"/>
        <w:keepLines w:val="0"/>
        <w:pageBreakBefore w:val="0"/>
        <w:widowControl w:val="0"/>
        <w:kinsoku/>
        <w:wordWrap/>
        <w:overflowPunct/>
        <w:topLinePunct w:val="0"/>
        <w:bidi w:val="0"/>
        <w:spacing w:line="360" w:lineRule="auto"/>
        <w:ind w:firstLine="480" w:firstLineChars="200"/>
        <w:jc w:val="left"/>
        <w:rPr>
          <w:rFonts w:hint="eastAsia"/>
          <w:lang w:val="en-US" w:eastAsia="zh-CN"/>
        </w:rPr>
      </w:pPr>
      <w:r>
        <w:rPr>
          <w:rFonts w:hint="eastAsia" w:ascii="仿宋" w:hAnsi="仿宋" w:eastAsia="仿宋" w:cs="仿宋"/>
          <w:b w:val="0"/>
          <w:bCs w:val="0"/>
          <w:color w:val="auto"/>
          <w:sz w:val="24"/>
          <w:szCs w:val="24"/>
          <w:highlight w:val="none"/>
          <w:lang w:val="en-US" w:eastAsia="zh-CN"/>
        </w:rPr>
        <w:t>（8）</w:t>
      </w:r>
      <w:r>
        <w:rPr>
          <w:rFonts w:hint="eastAsia"/>
          <w:lang w:val="en-US" w:eastAsia="zh-CN"/>
        </w:rPr>
        <w:t>《浙江省日常变更调查实施细则（试行）》</w:t>
      </w:r>
    </w:p>
    <w:p>
      <w:pPr>
        <w:keepNext w:val="0"/>
        <w:keepLines w:val="0"/>
        <w:pageBreakBefore w:val="0"/>
        <w:widowControl w:val="0"/>
        <w:kinsoku/>
        <w:wordWrap/>
        <w:overflowPunct/>
        <w:topLinePunct w:val="0"/>
        <w:bidi w:val="0"/>
        <w:spacing w:line="360" w:lineRule="auto"/>
        <w:ind w:firstLine="480" w:firstLineChars="2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上述技术标准和规范如与国家最新标准相抵触或未能罗列完全时，应以国家最新标准为依据。</w:t>
      </w:r>
    </w:p>
    <w:p>
      <w:pPr>
        <w:keepNext w:val="0"/>
        <w:keepLines w:val="0"/>
        <w:pageBreakBefore w:val="0"/>
        <w:widowControl w:val="0"/>
        <w:kinsoku/>
        <w:wordWrap/>
        <w:overflowPunct/>
        <w:topLinePunct w:val="0"/>
        <w:bidi w:val="0"/>
        <w:spacing w:line="360" w:lineRule="auto"/>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eastAsia="zh-CN"/>
        </w:rPr>
        <w:t>实施内容：</w:t>
      </w:r>
    </w:p>
    <w:p>
      <w:pPr>
        <w:keepNext w:val="0"/>
        <w:keepLines w:val="0"/>
        <w:pageBreakBefore w:val="0"/>
        <w:widowControl w:val="0"/>
        <w:kinsoku/>
        <w:wordWrap/>
        <w:overflowPunct/>
        <w:topLinePunct w:val="0"/>
        <w:bidi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掌握2024年度南湖区国土利用变化情况，保持第三次全国国土调查及其基础上开展的年度国土变更调查成果的现势性，进一步夯实“统一底图、统一标准、统一规划、统一平台”工作基础，深入推进国土调查监测工作数字化转型，有效支撑高质量发展和国土空间治理现代化，需开展2024年度国土变更调查工作。同时，为提高国土调查成果的时效性，确保自然资源管理项目及年度内各类监管监测等涉及国土利用现状的变化图斑能够及时纳入国土变更调查成果，反映自然资源管理成效，有效缓解年底集中变更的压力，结合自然资源管理工作开展日常变更调查工作。</w:t>
      </w:r>
    </w:p>
    <w:p>
      <w:pPr>
        <w:keepNext w:val="0"/>
        <w:keepLines w:val="0"/>
        <w:pageBreakBefore w:val="0"/>
        <w:widowControl w:val="0"/>
        <w:kinsoku/>
        <w:wordWrap/>
        <w:overflowPunct/>
        <w:topLinePunct w:val="0"/>
        <w:bidi w:val="0"/>
        <w:spacing w:line="360" w:lineRule="auto"/>
        <w:ind w:firstLine="482" w:firstLineChars="200"/>
        <w:jc w:val="left"/>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eastAsia="zh-CN"/>
        </w:rPr>
        <w:t>需提交的成果资料</w:t>
      </w:r>
    </w:p>
    <w:p>
      <w:pPr>
        <w:keepNext w:val="0"/>
        <w:keepLines w:val="0"/>
        <w:pageBreakBefore w:val="0"/>
        <w:widowControl w:val="0"/>
        <w:kinsoku/>
        <w:wordWrap/>
        <w:overflowPunct/>
        <w:topLinePunct w:val="0"/>
        <w:bidi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（1）南湖区2024年国土日常变更调查成果数据库；</w:t>
      </w:r>
    </w:p>
    <w:p>
      <w:pPr>
        <w:keepNext w:val="0"/>
        <w:keepLines w:val="0"/>
        <w:pageBreakBefore w:val="0"/>
        <w:widowControl w:val="0"/>
        <w:kinsoku/>
        <w:wordWrap/>
        <w:overflowPunct/>
        <w:topLinePunct w:val="0"/>
        <w:bidi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（2）南湖区2024年度国土变更调查成果数据库（增量包）；</w:t>
      </w:r>
    </w:p>
    <w:p>
      <w:pPr>
        <w:keepNext w:val="0"/>
        <w:keepLines w:val="0"/>
        <w:pageBreakBefore w:val="0"/>
        <w:widowControl w:val="0"/>
        <w:kinsoku/>
        <w:wordWrap/>
        <w:overflowPunct/>
        <w:topLinePunct w:val="0"/>
        <w:bidi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（3）南湖区2024年度国土变更调查举证库；</w:t>
      </w:r>
    </w:p>
    <w:p>
      <w:pPr>
        <w:keepNext w:val="0"/>
        <w:keepLines w:val="0"/>
        <w:pageBreakBefore w:val="0"/>
        <w:widowControl w:val="0"/>
        <w:kinsoku/>
        <w:wordWrap/>
        <w:overflowPunct/>
        <w:topLinePunct w:val="0"/>
        <w:bidi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（4）南湖区2024年度国土变更调查成果表格；</w:t>
      </w:r>
    </w:p>
    <w:p>
      <w:pPr>
        <w:keepNext w:val="0"/>
        <w:keepLines w:val="0"/>
        <w:pageBreakBefore w:val="0"/>
        <w:widowControl w:val="0"/>
        <w:kinsoku/>
        <w:wordWrap/>
        <w:overflowPunct/>
        <w:topLinePunct w:val="0"/>
        <w:bidi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（5）南湖区2024年度国土变更调查工作报告；</w:t>
      </w:r>
    </w:p>
    <w:p>
      <w:pPr>
        <w:keepNext w:val="0"/>
        <w:keepLines w:val="0"/>
        <w:pageBreakBefore w:val="0"/>
        <w:widowControl w:val="0"/>
        <w:kinsoku/>
        <w:wordWrap/>
        <w:overflowPunct/>
        <w:topLinePunct w:val="0"/>
        <w:bidi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（6）南湖区2024年度国土变更调查技术报告；</w:t>
      </w:r>
    </w:p>
    <w:p>
      <w:pPr>
        <w:keepNext w:val="0"/>
        <w:keepLines w:val="0"/>
        <w:pageBreakBefore w:val="0"/>
        <w:widowControl w:val="0"/>
        <w:kinsoku/>
        <w:wordWrap/>
        <w:overflowPunct/>
        <w:topLinePunct w:val="0"/>
        <w:bidi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（7）南湖区2024年度国土变更调查成果分析报告。</w:t>
      </w:r>
    </w:p>
    <w:p>
      <w:pPr>
        <w:keepNext w:val="0"/>
        <w:keepLines w:val="0"/>
        <w:pageBreakBefore w:val="0"/>
        <w:widowControl w:val="0"/>
        <w:kinsoku/>
        <w:wordWrap/>
        <w:overflowPunct/>
        <w:topLinePunct w:val="0"/>
        <w:bidi w:val="0"/>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成果质量要求：变更调查成果须进行100%全面自检，确保成果的完整性、规范性、真实性和准确性，调查过程成果应全部留档，确保全过程可溯源检查。南湖区2024年度国土变更调查成果须符合自然资源部发布的质量评价要求。</w:t>
      </w:r>
    </w:p>
    <w:p>
      <w:pPr>
        <w:keepNext w:val="0"/>
        <w:keepLines w:val="0"/>
        <w:pageBreakBefore w:val="0"/>
        <w:widowControl w:val="0"/>
        <w:kinsoku/>
        <w:wordWrap/>
        <w:overflowPunct/>
        <w:topLinePunct w:val="0"/>
        <w:bidi w:val="0"/>
        <w:spacing w:line="360" w:lineRule="auto"/>
        <w:ind w:firstLine="482"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lang w:eastAsia="zh-CN"/>
        </w:rPr>
        <w:t>项目实施进度安排</w:t>
      </w:r>
    </w:p>
    <w:p>
      <w:pPr>
        <w:keepNext w:val="0"/>
        <w:keepLines w:val="0"/>
        <w:pageBreakBefore w:val="0"/>
        <w:widowControl w:val="0"/>
        <w:kinsoku/>
        <w:wordWrap/>
        <w:overflowPunct/>
        <w:topLinePunct w:val="0"/>
        <w:bidi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开展日常变更调查工作。在2023年度变更调查成果的基础上，根据自然资源管理需要，结合耕保、执法、审批、林业等相关监测监管工作需要，开展日常变更结果核实与报送。</w:t>
      </w:r>
    </w:p>
    <w:p>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开展年度变更调查工作。以2024年12月31日为统一时点，以部下发的2024年度遥感监测成果为基础，结合省级及以下2024年度内监测发现的各类国土利用变化信息以及各类自然资源管理信息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开展内外业调查。同时，结合2024年度日常变更调查成果，形成最终的2024年度国土变更调查更新数据增量包，上报上级自然资源主管部门核查。</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、服务期</w:t>
      </w:r>
    </w:p>
    <w:p>
      <w:pPr>
        <w:keepNext w:val="0"/>
        <w:keepLines w:val="0"/>
        <w:pageBreakBefore w:val="0"/>
        <w:widowControl w:val="0"/>
        <w:kinsoku/>
        <w:wordWrap/>
        <w:overflowPunct/>
        <w:topLinePunct w:val="0"/>
        <w:autoSpaceDE/>
        <w:autoSpaceDN/>
        <w:bidi w:val="0"/>
        <w:adjustRightInd w:val="0"/>
        <w:snapToGrid/>
        <w:spacing w:line="360" w:lineRule="auto"/>
        <w:ind w:firstLine="426"/>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合同签订之日起</w:t>
      </w:r>
      <w:r>
        <w:rPr>
          <w:rFonts w:hint="eastAsia" w:ascii="仿宋" w:hAnsi="仿宋" w:eastAsia="仿宋" w:cs="仿宋"/>
          <w:color w:val="auto"/>
          <w:sz w:val="24"/>
          <w:szCs w:val="24"/>
          <w:highlight w:val="none"/>
          <w:lang w:val="en-US" w:eastAsia="zh-CN"/>
        </w:rPr>
        <w:t>至</w:t>
      </w:r>
      <w:r>
        <w:rPr>
          <w:rFonts w:hint="eastAsia" w:ascii="仿宋" w:hAnsi="仿宋" w:eastAsia="仿宋" w:cs="仿宋"/>
          <w:b/>
          <w:bCs w:val="0"/>
          <w:color w:val="auto"/>
          <w:sz w:val="24"/>
          <w:szCs w:val="24"/>
          <w:highlight w:val="none"/>
          <w:u w:val="single"/>
          <w:lang w:val="en-US" w:eastAsia="zh-CN"/>
        </w:rPr>
        <w:t>2024年度国土变更调查成果通过自然资源部核查并下发年度变更调查成果止</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bidi w:val="0"/>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验收通过后，中标单位须提供1年（自验收之日起）的质保及售后服务。</w:t>
      </w:r>
    </w:p>
    <w:p>
      <w:pPr>
        <w:keepNext w:val="0"/>
        <w:keepLines w:val="0"/>
        <w:pageBreakBefore w:val="0"/>
        <w:widowControl w:val="0"/>
        <w:kinsoku/>
        <w:wordWrap/>
        <w:overflowPunct/>
        <w:topLinePunct w:val="0"/>
        <w:autoSpaceDE/>
        <w:autoSpaceDN/>
        <w:bidi w:val="0"/>
        <w:adjustRightInd w:val="0"/>
        <w:snapToGrid/>
        <w:spacing w:line="360" w:lineRule="auto"/>
        <w:ind w:firstLine="426"/>
        <w:jc w:val="left"/>
        <w:textAlignment w:val="auto"/>
        <w:rPr>
          <w:rFonts w:hint="eastAsia" w:ascii="仿宋" w:hAnsi="仿宋" w:eastAsia="仿宋" w:cs="仿宋"/>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、成果版权及使用</w:t>
      </w:r>
    </w:p>
    <w:p>
      <w:pPr>
        <w:keepNext w:val="0"/>
        <w:keepLines w:val="0"/>
        <w:pageBreakBefore w:val="0"/>
        <w:widowControl w:val="0"/>
        <w:kinsoku/>
        <w:wordWrap/>
        <w:overflowPunct/>
        <w:topLinePunct w:val="0"/>
        <w:autoSpaceDE/>
        <w:autoSpaceDN/>
        <w:bidi w:val="0"/>
        <w:adjustRightInd w:val="0"/>
        <w:snapToGrid/>
        <w:spacing w:line="360" w:lineRule="auto"/>
        <w:ind w:firstLine="426"/>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本次成果所有权和使用权均属于采购方。中标单位不得以任何借口留存，否则承担由此产生的一切法律和经济责任。未经允许，任何单位和个人不得转让和使用本项目的调查成果。</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、付款方式</w:t>
      </w:r>
    </w:p>
    <w:p>
      <w:pPr>
        <w:pStyle w:val="85"/>
        <w:wordWrap w:val="0"/>
        <w:ind w:left="0" w:leftChars="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本项目为年度常规项目，已纳入年度预算，项目总预算为100万，2024年预算资金安排30万元，2025年安排70万元。</w:t>
      </w:r>
    </w:p>
    <w:p>
      <w:pPr>
        <w:pStyle w:val="85"/>
        <w:wordWrap w:val="0"/>
        <w:ind w:left="0" w:leftChars="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合同签订后，先付总金额30％的首付款,2024年度国土变更调查成果通过自然资源部核查并下发成果后支付余款。</w:t>
      </w:r>
    </w:p>
    <w:p>
      <w:pPr>
        <w:pStyle w:val="85"/>
        <w:wordWrap w:val="0"/>
        <w:ind w:left="0" w:leftChars="0" w:firstLine="0" w:firstLineChars="0"/>
        <w:jc w:val="center"/>
        <w:rPr>
          <w:rFonts w:hint="eastAsia" w:ascii="仿宋" w:hAnsi="仿宋" w:eastAsia="仿宋" w:cs="仿宋_GB2312"/>
          <w:b/>
          <w:color w:val="auto"/>
          <w:sz w:val="36"/>
          <w:szCs w:val="36"/>
          <w:highlight w:val="none"/>
        </w:rPr>
      </w:pPr>
    </w:p>
    <w:p>
      <w:pPr>
        <w:pStyle w:val="85"/>
        <w:wordWrap w:val="0"/>
        <w:ind w:left="0" w:leftChars="0" w:firstLine="0" w:firstLineChars="0"/>
        <w:jc w:val="center"/>
        <w:rPr>
          <w:rFonts w:hint="eastAsia" w:ascii="仿宋" w:hAnsi="仿宋" w:eastAsia="仿宋" w:cs="仿宋_GB2312"/>
          <w:b/>
          <w:color w:val="auto"/>
          <w:sz w:val="36"/>
          <w:szCs w:val="36"/>
          <w:highlight w:val="none"/>
        </w:rPr>
      </w:pPr>
    </w:p>
    <w:p>
      <w:pPr>
        <w:rPr>
          <w:rFonts w:hint="eastAsia"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br w:type="page"/>
      </w:r>
    </w:p>
    <w:p>
      <w:pPr>
        <w:jc w:val="center"/>
        <w:rPr>
          <w:rFonts w:hint="eastAsia"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第四部分</w:t>
      </w:r>
      <w:bookmarkStart w:id="27" w:name="_Toc184308050"/>
      <w:bookmarkEnd w:id="27"/>
      <w:bookmarkStart w:id="28" w:name="_Toc184310318"/>
      <w:bookmarkEnd w:id="28"/>
      <w:bookmarkStart w:id="29" w:name="_Toc184310279"/>
      <w:bookmarkEnd w:id="29"/>
      <w:bookmarkStart w:id="30" w:name="_Toc184313257"/>
      <w:bookmarkEnd w:id="30"/>
      <w:bookmarkStart w:id="31" w:name="_Toc184313296"/>
      <w:bookmarkEnd w:id="31"/>
      <w:bookmarkStart w:id="32" w:name="_Toc184312077"/>
      <w:bookmarkEnd w:id="32"/>
      <w:bookmarkStart w:id="33" w:name="_Toc184312104"/>
      <w:bookmarkEnd w:id="33"/>
      <w:bookmarkStart w:id="34" w:name="_Toc184313283"/>
      <w:bookmarkEnd w:id="34"/>
      <w:bookmarkStart w:id="35" w:name="_Toc184312134"/>
      <w:bookmarkEnd w:id="35"/>
      <w:bookmarkStart w:id="36" w:name="_Toc184312133"/>
      <w:bookmarkEnd w:id="36"/>
      <w:bookmarkStart w:id="37" w:name="_Toc184310294"/>
      <w:bookmarkEnd w:id="37"/>
      <w:bookmarkStart w:id="38" w:name="_Toc184310336"/>
      <w:bookmarkEnd w:id="38"/>
      <w:bookmarkStart w:id="39" w:name="_Toc184314428"/>
      <w:bookmarkEnd w:id="39"/>
      <w:bookmarkStart w:id="40" w:name="_Toc184308044"/>
      <w:bookmarkEnd w:id="40"/>
      <w:bookmarkStart w:id="41" w:name="_Toc184308038"/>
      <w:bookmarkEnd w:id="41"/>
      <w:bookmarkStart w:id="42" w:name="_Toc184314479"/>
      <w:bookmarkEnd w:id="42"/>
      <w:bookmarkStart w:id="43" w:name="_Toc184308092"/>
      <w:bookmarkEnd w:id="43"/>
      <w:bookmarkStart w:id="44" w:name="_Toc184308067"/>
      <w:bookmarkEnd w:id="44"/>
      <w:bookmarkStart w:id="45" w:name="_Toc184313274"/>
      <w:bookmarkEnd w:id="45"/>
      <w:bookmarkStart w:id="46" w:name="_Toc184308064"/>
      <w:bookmarkEnd w:id="46"/>
      <w:bookmarkStart w:id="47" w:name="_Toc184308090"/>
      <w:bookmarkEnd w:id="47"/>
      <w:bookmarkStart w:id="48" w:name="_Toc184310289"/>
      <w:bookmarkEnd w:id="48"/>
      <w:bookmarkStart w:id="49" w:name="_Toc184314421"/>
      <w:bookmarkEnd w:id="49"/>
      <w:bookmarkStart w:id="50" w:name="_Toc184314444"/>
      <w:bookmarkEnd w:id="50"/>
      <w:bookmarkStart w:id="51" w:name="_Toc184313284"/>
      <w:bookmarkEnd w:id="51"/>
      <w:bookmarkStart w:id="52" w:name="_Toc184312113"/>
      <w:bookmarkEnd w:id="52"/>
      <w:bookmarkStart w:id="53" w:name="_Toc184313282"/>
      <w:bookmarkEnd w:id="53"/>
      <w:bookmarkStart w:id="54" w:name="_Toc184308075"/>
      <w:bookmarkEnd w:id="54"/>
      <w:bookmarkStart w:id="55" w:name="_Toc184313238"/>
      <w:bookmarkEnd w:id="55"/>
      <w:bookmarkStart w:id="56" w:name="_Toc184310314"/>
      <w:bookmarkEnd w:id="56"/>
      <w:bookmarkStart w:id="57" w:name="_Toc184314439"/>
      <w:bookmarkEnd w:id="57"/>
      <w:bookmarkStart w:id="58" w:name="_Toc184310326"/>
      <w:bookmarkEnd w:id="58"/>
      <w:bookmarkStart w:id="59" w:name="_Toc184314412"/>
      <w:bookmarkEnd w:id="59"/>
      <w:bookmarkStart w:id="60" w:name="_Toc184308055"/>
      <w:bookmarkEnd w:id="60"/>
      <w:bookmarkStart w:id="61" w:name="_Toc184312097"/>
      <w:bookmarkEnd w:id="61"/>
      <w:bookmarkStart w:id="62" w:name="_Toc184313243"/>
      <w:bookmarkEnd w:id="62"/>
      <w:bookmarkStart w:id="63" w:name="_Toc184308058"/>
      <w:bookmarkEnd w:id="63"/>
      <w:bookmarkStart w:id="64" w:name="_Toc184314418"/>
      <w:bookmarkEnd w:id="64"/>
      <w:bookmarkStart w:id="65" w:name="_Toc184313287"/>
      <w:bookmarkEnd w:id="65"/>
      <w:bookmarkStart w:id="66" w:name="_Toc184310341"/>
      <w:bookmarkEnd w:id="66"/>
      <w:bookmarkStart w:id="67" w:name="_Toc184313241"/>
      <w:bookmarkEnd w:id="67"/>
      <w:bookmarkStart w:id="68" w:name="_Toc184312117"/>
      <w:bookmarkEnd w:id="68"/>
      <w:bookmarkStart w:id="69" w:name="_Toc184313242"/>
      <w:bookmarkEnd w:id="69"/>
      <w:bookmarkStart w:id="70" w:name="_Toc184313266"/>
      <w:bookmarkEnd w:id="70"/>
      <w:bookmarkStart w:id="71" w:name="_Toc184312080"/>
      <w:bookmarkEnd w:id="71"/>
      <w:bookmarkStart w:id="72" w:name="_Toc184308086"/>
      <w:bookmarkEnd w:id="72"/>
      <w:bookmarkStart w:id="73" w:name="_Toc184312109"/>
      <w:bookmarkEnd w:id="73"/>
      <w:bookmarkStart w:id="74" w:name="_Toc184314426"/>
      <w:bookmarkEnd w:id="74"/>
      <w:bookmarkStart w:id="75" w:name="_Toc184310287"/>
      <w:bookmarkEnd w:id="75"/>
      <w:bookmarkStart w:id="76" w:name="_Toc184313303"/>
      <w:bookmarkEnd w:id="76"/>
      <w:bookmarkStart w:id="77" w:name="_Toc184310301"/>
      <w:bookmarkEnd w:id="77"/>
      <w:bookmarkStart w:id="78" w:name="_Toc184312093"/>
      <w:bookmarkEnd w:id="78"/>
      <w:bookmarkStart w:id="79" w:name="_Toc184313255"/>
      <w:bookmarkEnd w:id="79"/>
      <w:bookmarkStart w:id="80" w:name="_Toc184313252"/>
      <w:bookmarkEnd w:id="80"/>
      <w:bookmarkStart w:id="81" w:name="_Toc184314432"/>
      <w:bookmarkEnd w:id="81"/>
      <w:bookmarkStart w:id="82" w:name="_Toc184313306"/>
      <w:bookmarkEnd w:id="82"/>
      <w:bookmarkStart w:id="83" w:name="_Toc184312067"/>
      <w:bookmarkEnd w:id="83"/>
      <w:bookmarkStart w:id="84" w:name="_Toc184314420"/>
      <w:bookmarkEnd w:id="84"/>
      <w:bookmarkStart w:id="85" w:name="_Toc184313248"/>
      <w:bookmarkEnd w:id="85"/>
      <w:bookmarkStart w:id="86" w:name="_Toc184313249"/>
      <w:bookmarkEnd w:id="86"/>
      <w:bookmarkStart w:id="87" w:name="_Toc184314473"/>
      <w:bookmarkEnd w:id="87"/>
      <w:bookmarkStart w:id="88" w:name="_Toc184308097"/>
      <w:bookmarkEnd w:id="88"/>
      <w:bookmarkStart w:id="89" w:name="_Toc184308107"/>
      <w:bookmarkEnd w:id="89"/>
      <w:bookmarkStart w:id="90" w:name="_Toc184310334"/>
      <w:bookmarkEnd w:id="90"/>
      <w:bookmarkStart w:id="91" w:name="_Toc184310305"/>
      <w:bookmarkEnd w:id="91"/>
      <w:bookmarkStart w:id="92" w:name="_Toc184312092"/>
      <w:bookmarkEnd w:id="92"/>
      <w:bookmarkStart w:id="93" w:name="_Toc184314454"/>
      <w:bookmarkEnd w:id="93"/>
      <w:bookmarkStart w:id="94" w:name="_Toc184313251"/>
      <w:bookmarkEnd w:id="94"/>
      <w:bookmarkStart w:id="95" w:name="_Toc184310288"/>
      <w:bookmarkEnd w:id="95"/>
      <w:bookmarkStart w:id="96" w:name="_Toc184314414"/>
      <w:bookmarkEnd w:id="96"/>
      <w:bookmarkStart w:id="97" w:name="_Toc184308039"/>
      <w:bookmarkEnd w:id="97"/>
      <w:bookmarkStart w:id="98" w:name="_Toc184313297"/>
      <w:bookmarkEnd w:id="98"/>
      <w:bookmarkStart w:id="99" w:name="_Toc184308077"/>
      <w:bookmarkEnd w:id="99"/>
      <w:bookmarkStart w:id="100" w:name="_Toc184310293"/>
      <w:bookmarkEnd w:id="100"/>
      <w:bookmarkStart w:id="101" w:name="_Toc184313265"/>
      <w:bookmarkEnd w:id="101"/>
      <w:bookmarkStart w:id="102" w:name="_Toc184313281"/>
      <w:bookmarkEnd w:id="102"/>
      <w:bookmarkStart w:id="103" w:name="_Toc184310322"/>
      <w:bookmarkEnd w:id="103"/>
      <w:bookmarkStart w:id="104" w:name="_Toc184312095"/>
      <w:bookmarkEnd w:id="104"/>
      <w:bookmarkStart w:id="105" w:name="_Toc184314417"/>
      <w:bookmarkEnd w:id="105"/>
      <w:bookmarkStart w:id="106" w:name="_Toc184313275"/>
      <w:bookmarkEnd w:id="106"/>
      <w:bookmarkStart w:id="107" w:name="_Toc184312094"/>
      <w:bookmarkEnd w:id="107"/>
      <w:bookmarkStart w:id="108" w:name="_Toc184308080"/>
      <w:bookmarkEnd w:id="108"/>
      <w:bookmarkStart w:id="109" w:name="_Toc184308045"/>
      <w:bookmarkEnd w:id="109"/>
      <w:bookmarkStart w:id="110" w:name="_Toc184314460"/>
      <w:bookmarkEnd w:id="110"/>
      <w:bookmarkStart w:id="111" w:name="_Toc184314458"/>
      <w:bookmarkEnd w:id="111"/>
      <w:bookmarkStart w:id="112" w:name="_Toc184312136"/>
      <w:bookmarkEnd w:id="112"/>
      <w:bookmarkStart w:id="113" w:name="_Toc184313260"/>
      <w:bookmarkEnd w:id="113"/>
      <w:bookmarkStart w:id="114" w:name="_Toc184308082"/>
      <w:bookmarkEnd w:id="114"/>
      <w:bookmarkStart w:id="115" w:name="_Toc184308066"/>
      <w:bookmarkEnd w:id="115"/>
      <w:bookmarkStart w:id="116" w:name="_Toc184313270"/>
      <w:bookmarkEnd w:id="116"/>
      <w:bookmarkStart w:id="117" w:name="_Toc184310285"/>
      <w:bookmarkEnd w:id="117"/>
      <w:bookmarkStart w:id="118" w:name="_Toc184312120"/>
      <w:bookmarkEnd w:id="118"/>
      <w:bookmarkStart w:id="119" w:name="_Toc184310315"/>
      <w:bookmarkEnd w:id="119"/>
      <w:bookmarkStart w:id="120" w:name="_Toc184308106"/>
      <w:bookmarkEnd w:id="120"/>
      <w:bookmarkStart w:id="121" w:name="_Toc184312085"/>
      <w:bookmarkEnd w:id="121"/>
      <w:bookmarkStart w:id="122" w:name="_Toc184314462"/>
      <w:bookmarkEnd w:id="122"/>
      <w:bookmarkStart w:id="123" w:name="_Toc184310296"/>
      <w:bookmarkEnd w:id="123"/>
      <w:bookmarkStart w:id="124" w:name="_Toc184314425"/>
      <w:bookmarkEnd w:id="124"/>
      <w:bookmarkStart w:id="125" w:name="_Toc184312112"/>
      <w:bookmarkEnd w:id="125"/>
      <w:bookmarkStart w:id="126" w:name="_Toc184312069"/>
      <w:bookmarkEnd w:id="126"/>
      <w:bookmarkStart w:id="127" w:name="_Toc184313298"/>
      <w:bookmarkEnd w:id="127"/>
      <w:bookmarkStart w:id="128" w:name="_Toc184312073"/>
      <w:bookmarkEnd w:id="128"/>
      <w:bookmarkStart w:id="129" w:name="_Toc184314429"/>
      <w:bookmarkEnd w:id="129"/>
      <w:bookmarkStart w:id="130" w:name="_Toc184310339"/>
      <w:bookmarkEnd w:id="130"/>
      <w:bookmarkStart w:id="131" w:name="_Toc184314447"/>
      <w:bookmarkEnd w:id="131"/>
      <w:bookmarkStart w:id="132" w:name="_Toc184314423"/>
      <w:bookmarkEnd w:id="132"/>
      <w:bookmarkStart w:id="133" w:name="_Toc184313258"/>
      <w:bookmarkEnd w:id="133"/>
      <w:bookmarkStart w:id="134" w:name="_Toc184308084"/>
      <w:bookmarkEnd w:id="134"/>
      <w:bookmarkStart w:id="135" w:name="_Toc184313288"/>
      <w:bookmarkEnd w:id="135"/>
      <w:bookmarkStart w:id="136" w:name="_Toc184314443"/>
      <w:bookmarkEnd w:id="136"/>
      <w:bookmarkStart w:id="137" w:name="_Toc184314482"/>
      <w:bookmarkEnd w:id="137"/>
      <w:bookmarkStart w:id="138" w:name="_Toc184308076"/>
      <w:bookmarkEnd w:id="138"/>
      <w:bookmarkStart w:id="139" w:name="_Toc184314433"/>
      <w:bookmarkEnd w:id="139"/>
      <w:bookmarkStart w:id="140" w:name="_Toc184312132"/>
      <w:bookmarkEnd w:id="140"/>
      <w:bookmarkStart w:id="141" w:name="_Toc184312089"/>
      <w:bookmarkEnd w:id="141"/>
      <w:bookmarkStart w:id="142" w:name="_Toc184308056"/>
      <w:bookmarkEnd w:id="142"/>
      <w:bookmarkStart w:id="143" w:name="_Toc184313305"/>
      <w:bookmarkEnd w:id="143"/>
      <w:bookmarkStart w:id="144" w:name="_Toc184314449"/>
      <w:bookmarkEnd w:id="144"/>
      <w:bookmarkStart w:id="145" w:name="_Toc184313299"/>
      <w:bookmarkEnd w:id="145"/>
      <w:bookmarkStart w:id="146" w:name="_Toc184308042"/>
      <w:bookmarkEnd w:id="146"/>
      <w:bookmarkStart w:id="147" w:name="_Toc184308071"/>
      <w:bookmarkEnd w:id="147"/>
      <w:bookmarkStart w:id="148" w:name="_Toc184314431"/>
      <w:bookmarkEnd w:id="148"/>
      <w:bookmarkStart w:id="149" w:name="_Toc184312135"/>
      <w:bookmarkEnd w:id="149"/>
      <w:bookmarkStart w:id="150" w:name="_Toc184312138"/>
      <w:bookmarkEnd w:id="150"/>
      <w:bookmarkStart w:id="151" w:name="_Toc184310344"/>
      <w:bookmarkEnd w:id="151"/>
      <w:bookmarkStart w:id="152" w:name="_Toc184312100"/>
      <w:bookmarkEnd w:id="152"/>
      <w:bookmarkStart w:id="153" w:name="_Toc184310343"/>
      <w:bookmarkEnd w:id="153"/>
      <w:bookmarkStart w:id="154" w:name="_Toc184308093"/>
      <w:bookmarkEnd w:id="154"/>
      <w:bookmarkStart w:id="155" w:name="_Toc184308102"/>
      <w:bookmarkEnd w:id="155"/>
      <w:bookmarkStart w:id="156" w:name="_Toc184310308"/>
      <w:bookmarkEnd w:id="156"/>
      <w:bookmarkStart w:id="157" w:name="_Toc184313240"/>
      <w:bookmarkEnd w:id="157"/>
      <w:bookmarkStart w:id="158" w:name="_Toc184312098"/>
      <w:bookmarkEnd w:id="158"/>
      <w:bookmarkStart w:id="159" w:name="_Toc184312076"/>
      <w:bookmarkEnd w:id="159"/>
      <w:bookmarkStart w:id="160" w:name="_Toc184308078"/>
      <w:bookmarkEnd w:id="160"/>
      <w:bookmarkStart w:id="161" w:name="_Toc184310321"/>
      <w:bookmarkEnd w:id="161"/>
      <w:bookmarkStart w:id="162" w:name="_Toc184312128"/>
      <w:bookmarkEnd w:id="162"/>
      <w:bookmarkStart w:id="163" w:name="_Toc184310283"/>
      <w:bookmarkEnd w:id="163"/>
      <w:bookmarkStart w:id="164" w:name="_Toc184308073"/>
      <w:bookmarkEnd w:id="164"/>
      <w:bookmarkStart w:id="165" w:name="_Toc184308068"/>
      <w:bookmarkEnd w:id="165"/>
      <w:bookmarkStart w:id="166" w:name="_Toc184314464"/>
      <w:bookmarkEnd w:id="166"/>
      <w:bookmarkStart w:id="167" w:name="_Toc184312103"/>
      <w:bookmarkEnd w:id="167"/>
      <w:bookmarkStart w:id="168" w:name="_Toc184310338"/>
      <w:bookmarkEnd w:id="168"/>
      <w:bookmarkStart w:id="169" w:name="_Toc184308054"/>
      <w:bookmarkEnd w:id="169"/>
      <w:bookmarkStart w:id="170" w:name="_Toc184314430"/>
      <w:bookmarkEnd w:id="170"/>
      <w:bookmarkStart w:id="171" w:name="_Toc184310312"/>
      <w:bookmarkEnd w:id="171"/>
      <w:bookmarkStart w:id="172" w:name="_Toc184308104"/>
      <w:bookmarkEnd w:id="172"/>
      <w:bookmarkStart w:id="173" w:name="_Toc184312122"/>
      <w:bookmarkEnd w:id="173"/>
      <w:bookmarkStart w:id="174" w:name="_Toc184308063"/>
      <w:bookmarkEnd w:id="174"/>
      <w:bookmarkStart w:id="175" w:name="_Toc184310332"/>
      <w:bookmarkEnd w:id="175"/>
      <w:bookmarkStart w:id="176" w:name="_Toc184314478"/>
      <w:bookmarkEnd w:id="176"/>
      <w:bookmarkStart w:id="177" w:name="_Toc184308043"/>
      <w:bookmarkEnd w:id="177"/>
      <w:bookmarkStart w:id="178" w:name="_Toc184314472"/>
      <w:bookmarkEnd w:id="178"/>
      <w:bookmarkStart w:id="179" w:name="_Toc184313272"/>
      <w:bookmarkEnd w:id="179"/>
      <w:bookmarkStart w:id="180" w:name="_Toc184313239"/>
      <w:bookmarkEnd w:id="180"/>
      <w:bookmarkStart w:id="181" w:name="_Toc184308059"/>
      <w:bookmarkEnd w:id="181"/>
      <w:bookmarkStart w:id="182" w:name="_Toc184312074"/>
      <w:bookmarkEnd w:id="182"/>
      <w:bookmarkStart w:id="183" w:name="_Toc184310335"/>
      <w:bookmarkEnd w:id="183"/>
      <w:bookmarkStart w:id="184" w:name="_Toc184313301"/>
      <w:bookmarkEnd w:id="184"/>
      <w:bookmarkStart w:id="185" w:name="_Toc184314463"/>
      <w:bookmarkEnd w:id="185"/>
      <w:bookmarkStart w:id="186" w:name="_Toc184308095"/>
      <w:bookmarkEnd w:id="186"/>
      <w:bookmarkStart w:id="187" w:name="_Toc184308085"/>
      <w:bookmarkEnd w:id="187"/>
      <w:bookmarkStart w:id="188" w:name="_Toc184312123"/>
      <w:bookmarkEnd w:id="188"/>
      <w:bookmarkStart w:id="189" w:name="_Toc184312127"/>
      <w:bookmarkEnd w:id="189"/>
      <w:bookmarkStart w:id="190" w:name="_Toc184308061"/>
      <w:bookmarkEnd w:id="190"/>
      <w:bookmarkStart w:id="191" w:name="_Toc184314450"/>
      <w:bookmarkEnd w:id="191"/>
      <w:bookmarkStart w:id="192" w:name="_Toc184310298"/>
      <w:bookmarkEnd w:id="192"/>
      <w:bookmarkStart w:id="193" w:name="_Toc184308072"/>
      <w:bookmarkEnd w:id="193"/>
      <w:bookmarkStart w:id="194" w:name="_Toc184312071"/>
      <w:bookmarkEnd w:id="194"/>
      <w:bookmarkStart w:id="195" w:name="_Toc184310337"/>
      <w:bookmarkEnd w:id="195"/>
      <w:bookmarkStart w:id="196" w:name="_Toc184313261"/>
      <w:bookmarkEnd w:id="196"/>
      <w:bookmarkStart w:id="197" w:name="_Toc184310295"/>
      <w:bookmarkEnd w:id="197"/>
      <w:bookmarkStart w:id="198" w:name="_Toc184308083"/>
      <w:bookmarkEnd w:id="198"/>
      <w:bookmarkStart w:id="199" w:name="_Toc184310328"/>
      <w:bookmarkEnd w:id="199"/>
      <w:bookmarkStart w:id="200" w:name="_Toc184308074"/>
      <w:bookmarkEnd w:id="200"/>
      <w:bookmarkStart w:id="201" w:name="_Toc184312084"/>
      <w:bookmarkEnd w:id="201"/>
      <w:bookmarkStart w:id="202" w:name="_Toc184314422"/>
      <w:bookmarkEnd w:id="202"/>
      <w:bookmarkStart w:id="203" w:name="_Toc184313268"/>
      <w:bookmarkEnd w:id="203"/>
      <w:bookmarkStart w:id="204" w:name="_Toc184310331"/>
      <w:bookmarkEnd w:id="204"/>
      <w:bookmarkStart w:id="205" w:name="_Toc184314435"/>
      <w:bookmarkEnd w:id="205"/>
      <w:bookmarkStart w:id="206" w:name="_Toc184310290"/>
      <w:bookmarkEnd w:id="206"/>
      <w:bookmarkStart w:id="207" w:name="_Toc184308079"/>
      <w:bookmarkEnd w:id="207"/>
      <w:bookmarkStart w:id="208" w:name="_Toc184310272"/>
      <w:bookmarkEnd w:id="208"/>
      <w:bookmarkStart w:id="209" w:name="_Toc184314410"/>
      <w:bookmarkEnd w:id="209"/>
      <w:bookmarkStart w:id="210" w:name="_Toc184308087"/>
      <w:bookmarkEnd w:id="210"/>
      <w:bookmarkStart w:id="211" w:name="_Toc184314442"/>
      <w:bookmarkEnd w:id="211"/>
      <w:bookmarkStart w:id="212" w:name="_Toc184314436"/>
      <w:bookmarkEnd w:id="212"/>
      <w:bookmarkStart w:id="213" w:name="_Toc184308040"/>
      <w:bookmarkEnd w:id="213"/>
      <w:bookmarkStart w:id="214" w:name="_Toc184314445"/>
      <w:bookmarkEnd w:id="214"/>
      <w:bookmarkStart w:id="215" w:name="_Toc184314457"/>
      <w:bookmarkEnd w:id="215"/>
      <w:bookmarkStart w:id="216" w:name="_Toc184310274"/>
      <w:bookmarkEnd w:id="216"/>
      <w:bookmarkStart w:id="217" w:name="_Toc184312108"/>
      <w:bookmarkEnd w:id="217"/>
      <w:bookmarkStart w:id="218" w:name="_Toc184313250"/>
      <w:bookmarkEnd w:id="218"/>
      <w:bookmarkStart w:id="219" w:name="_Toc184308062"/>
      <w:bookmarkEnd w:id="219"/>
      <w:bookmarkStart w:id="220" w:name="_Toc184314475"/>
      <w:bookmarkEnd w:id="220"/>
      <w:bookmarkStart w:id="221" w:name="_Toc184310284"/>
      <w:bookmarkEnd w:id="221"/>
      <w:bookmarkStart w:id="222" w:name="_Toc184312102"/>
      <w:bookmarkEnd w:id="222"/>
      <w:bookmarkStart w:id="223" w:name="_Toc184310280"/>
      <w:bookmarkEnd w:id="223"/>
      <w:bookmarkStart w:id="224" w:name="_Toc184312090"/>
      <w:bookmarkEnd w:id="224"/>
      <w:bookmarkStart w:id="225" w:name="_Toc184314446"/>
      <w:bookmarkEnd w:id="225"/>
      <w:bookmarkStart w:id="226" w:name="_Toc184308099"/>
      <w:bookmarkEnd w:id="226"/>
      <w:bookmarkStart w:id="227" w:name="_Toc184314471"/>
      <w:bookmarkEnd w:id="227"/>
      <w:bookmarkStart w:id="228" w:name="_Toc184314459"/>
      <w:bookmarkEnd w:id="228"/>
      <w:bookmarkStart w:id="229" w:name="_Toc184314467"/>
      <w:bookmarkEnd w:id="229"/>
      <w:bookmarkStart w:id="230" w:name="_Toc184313271"/>
      <w:bookmarkEnd w:id="230"/>
      <w:bookmarkStart w:id="231" w:name="_Toc184313259"/>
      <w:bookmarkEnd w:id="231"/>
      <w:bookmarkStart w:id="232" w:name="_Toc184314456"/>
      <w:bookmarkEnd w:id="232"/>
      <w:bookmarkStart w:id="233" w:name="_Toc184313304"/>
      <w:bookmarkEnd w:id="233"/>
      <w:bookmarkStart w:id="234" w:name="_Toc184308103"/>
      <w:bookmarkEnd w:id="234"/>
      <w:bookmarkStart w:id="235" w:name="_Toc184312121"/>
      <w:bookmarkEnd w:id="235"/>
      <w:bookmarkStart w:id="236" w:name="_Toc184308048"/>
      <w:bookmarkEnd w:id="236"/>
      <w:bookmarkStart w:id="237" w:name="_Toc184312119"/>
      <w:bookmarkEnd w:id="237"/>
      <w:bookmarkStart w:id="238" w:name="_Toc184314411"/>
      <w:bookmarkEnd w:id="238"/>
      <w:bookmarkStart w:id="239" w:name="_Toc184308052"/>
      <w:bookmarkEnd w:id="239"/>
      <w:bookmarkStart w:id="240" w:name="_Toc184310292"/>
      <w:bookmarkEnd w:id="240"/>
      <w:bookmarkStart w:id="241" w:name="_Toc184313263"/>
      <w:bookmarkEnd w:id="241"/>
      <w:bookmarkStart w:id="242" w:name="_Toc184310316"/>
      <w:bookmarkEnd w:id="242"/>
      <w:bookmarkStart w:id="243" w:name="_Toc184314466"/>
      <w:bookmarkEnd w:id="243"/>
      <w:bookmarkStart w:id="244" w:name="_Toc184313245"/>
      <w:bookmarkEnd w:id="244"/>
      <w:bookmarkStart w:id="245" w:name="_Toc184313286"/>
      <w:bookmarkEnd w:id="245"/>
      <w:bookmarkStart w:id="246" w:name="_Toc184312124"/>
      <w:bookmarkEnd w:id="246"/>
      <w:bookmarkStart w:id="247" w:name="_Toc184314415"/>
      <w:bookmarkEnd w:id="247"/>
      <w:bookmarkStart w:id="248" w:name="_Toc184308081"/>
      <w:bookmarkEnd w:id="248"/>
      <w:bookmarkStart w:id="249" w:name="_Toc184310275"/>
      <w:bookmarkEnd w:id="249"/>
      <w:bookmarkStart w:id="250" w:name="_Toc184310325"/>
      <w:bookmarkEnd w:id="250"/>
      <w:bookmarkStart w:id="251" w:name="_Toc184310300"/>
      <w:bookmarkEnd w:id="251"/>
      <w:bookmarkStart w:id="252" w:name="_Toc184313273"/>
      <w:bookmarkEnd w:id="252"/>
      <w:bookmarkStart w:id="253" w:name="_Toc184312107"/>
      <w:bookmarkEnd w:id="253"/>
      <w:bookmarkStart w:id="254" w:name="_Toc184310319"/>
      <w:bookmarkEnd w:id="254"/>
      <w:bookmarkStart w:id="255" w:name="_Toc184312072"/>
      <w:bookmarkEnd w:id="255"/>
      <w:bookmarkStart w:id="256" w:name="_Toc184313279"/>
      <w:bookmarkEnd w:id="256"/>
      <w:bookmarkStart w:id="257" w:name="_Toc184312088"/>
      <w:bookmarkEnd w:id="257"/>
      <w:bookmarkStart w:id="258" w:name="_Toc184310330"/>
      <w:bookmarkEnd w:id="258"/>
      <w:bookmarkStart w:id="259" w:name="_Toc184310317"/>
      <w:bookmarkEnd w:id="259"/>
      <w:bookmarkStart w:id="260" w:name="_Toc184312081"/>
      <w:bookmarkEnd w:id="260"/>
      <w:bookmarkStart w:id="261" w:name="_Toc184310282"/>
      <w:bookmarkEnd w:id="261"/>
      <w:bookmarkStart w:id="262" w:name="_Toc184310311"/>
      <w:bookmarkEnd w:id="262"/>
      <w:bookmarkStart w:id="263" w:name="_Toc184312115"/>
      <w:bookmarkEnd w:id="263"/>
      <w:bookmarkStart w:id="264" w:name="_Toc184312075"/>
      <w:bookmarkEnd w:id="264"/>
      <w:bookmarkStart w:id="265" w:name="_Toc184312110"/>
      <w:bookmarkEnd w:id="265"/>
      <w:bookmarkStart w:id="266" w:name="_Toc184312096"/>
      <w:bookmarkEnd w:id="266"/>
      <w:bookmarkStart w:id="267" w:name="_Toc184314474"/>
      <w:bookmarkEnd w:id="267"/>
      <w:bookmarkStart w:id="268" w:name="_Toc184310278"/>
      <w:bookmarkEnd w:id="268"/>
      <w:bookmarkStart w:id="269" w:name="_Toc184310306"/>
      <w:bookmarkEnd w:id="269"/>
      <w:bookmarkStart w:id="270" w:name="_Toc184308094"/>
      <w:bookmarkEnd w:id="270"/>
      <w:bookmarkStart w:id="271" w:name="_Toc184312126"/>
      <w:bookmarkEnd w:id="271"/>
      <w:bookmarkStart w:id="272" w:name="_Toc184310304"/>
      <w:bookmarkEnd w:id="272"/>
      <w:bookmarkStart w:id="273" w:name="_Toc184314476"/>
      <w:bookmarkEnd w:id="273"/>
      <w:bookmarkStart w:id="274" w:name="_Toc184313292"/>
      <w:bookmarkEnd w:id="274"/>
      <w:bookmarkStart w:id="275" w:name="_Toc184312068"/>
      <w:bookmarkEnd w:id="275"/>
      <w:bookmarkStart w:id="276" w:name="_Toc184308108"/>
      <w:bookmarkEnd w:id="276"/>
      <w:bookmarkStart w:id="277" w:name="_Toc184313276"/>
      <w:bookmarkEnd w:id="277"/>
      <w:bookmarkStart w:id="278" w:name="_Toc184313246"/>
      <w:bookmarkEnd w:id="278"/>
      <w:bookmarkStart w:id="279" w:name="_Toc184308089"/>
      <w:bookmarkEnd w:id="279"/>
      <w:bookmarkStart w:id="280" w:name="_Toc184314448"/>
      <w:bookmarkEnd w:id="280"/>
      <w:bookmarkStart w:id="281" w:name="_Toc184312131"/>
      <w:bookmarkEnd w:id="281"/>
      <w:bookmarkStart w:id="282" w:name="_Toc184312139"/>
      <w:bookmarkEnd w:id="282"/>
      <w:bookmarkStart w:id="283" w:name="_Toc184312137"/>
      <w:bookmarkEnd w:id="283"/>
      <w:bookmarkStart w:id="284" w:name="_Toc184310302"/>
      <w:bookmarkEnd w:id="284"/>
      <w:bookmarkStart w:id="285" w:name="_Toc184314437"/>
      <w:bookmarkEnd w:id="285"/>
      <w:bookmarkStart w:id="286" w:name="_Toc184314477"/>
      <w:bookmarkEnd w:id="286"/>
      <w:bookmarkStart w:id="287" w:name="_Toc184312125"/>
      <w:bookmarkEnd w:id="287"/>
      <w:bookmarkStart w:id="288" w:name="_Toc184313264"/>
      <w:bookmarkEnd w:id="288"/>
      <w:bookmarkStart w:id="289" w:name="_Toc184308051"/>
      <w:bookmarkEnd w:id="289"/>
      <w:bookmarkStart w:id="290" w:name="_Toc184314468"/>
      <w:bookmarkEnd w:id="290"/>
      <w:bookmarkStart w:id="291" w:name="_Toc184308101"/>
      <w:bookmarkEnd w:id="291"/>
      <w:bookmarkStart w:id="292" w:name="_Toc184308041"/>
      <w:bookmarkEnd w:id="292"/>
      <w:bookmarkStart w:id="293" w:name="_Toc184313247"/>
      <w:bookmarkEnd w:id="293"/>
      <w:bookmarkStart w:id="294" w:name="_Toc184314452"/>
      <w:bookmarkEnd w:id="294"/>
      <w:bookmarkStart w:id="295" w:name="_Toc184313294"/>
      <w:bookmarkEnd w:id="295"/>
      <w:bookmarkStart w:id="296" w:name="_Toc184308096"/>
      <w:bookmarkEnd w:id="296"/>
      <w:bookmarkStart w:id="297" w:name="_Toc184308098"/>
      <w:bookmarkEnd w:id="297"/>
      <w:bookmarkStart w:id="298" w:name="_Toc184308060"/>
      <w:bookmarkEnd w:id="298"/>
      <w:bookmarkStart w:id="299" w:name="_Toc184308065"/>
      <w:bookmarkEnd w:id="299"/>
      <w:bookmarkStart w:id="300" w:name="_Toc184310277"/>
      <w:bookmarkEnd w:id="300"/>
      <w:bookmarkStart w:id="301" w:name="_Toc184313253"/>
      <w:bookmarkEnd w:id="301"/>
      <w:bookmarkStart w:id="302" w:name="_Toc184313300"/>
      <w:bookmarkEnd w:id="302"/>
      <w:bookmarkStart w:id="303" w:name="_Toc184313308"/>
      <w:bookmarkEnd w:id="303"/>
      <w:bookmarkStart w:id="304" w:name="_Toc184308105"/>
      <w:bookmarkEnd w:id="304"/>
      <w:bookmarkStart w:id="305" w:name="_Toc184310309"/>
      <w:bookmarkEnd w:id="305"/>
      <w:bookmarkStart w:id="306" w:name="_Toc184310333"/>
      <w:bookmarkEnd w:id="306"/>
      <w:bookmarkStart w:id="307" w:name="_Toc184312083"/>
      <w:bookmarkEnd w:id="307"/>
      <w:bookmarkStart w:id="308" w:name="_Toc184314440"/>
      <w:bookmarkEnd w:id="308"/>
      <w:bookmarkStart w:id="309" w:name="_Toc184314434"/>
      <w:bookmarkEnd w:id="309"/>
      <w:bookmarkStart w:id="310" w:name="_Toc184313295"/>
      <w:bookmarkEnd w:id="310"/>
      <w:bookmarkStart w:id="311" w:name="_Toc184314461"/>
      <w:bookmarkEnd w:id="311"/>
      <w:bookmarkStart w:id="312" w:name="_Toc184313278"/>
      <w:bookmarkEnd w:id="312"/>
      <w:bookmarkStart w:id="313" w:name="_Toc184314441"/>
      <w:bookmarkEnd w:id="313"/>
      <w:bookmarkStart w:id="314" w:name="_Toc184310299"/>
      <w:bookmarkEnd w:id="314"/>
      <w:bookmarkStart w:id="315" w:name="_Toc184313309"/>
      <w:bookmarkEnd w:id="315"/>
      <w:bookmarkStart w:id="316" w:name="_Toc184312086"/>
      <w:bookmarkEnd w:id="316"/>
      <w:bookmarkStart w:id="317" w:name="_Toc184310276"/>
      <w:bookmarkEnd w:id="317"/>
      <w:bookmarkStart w:id="318" w:name="_Toc184313290"/>
      <w:bookmarkEnd w:id="318"/>
      <w:bookmarkStart w:id="319" w:name="_Toc184310342"/>
      <w:bookmarkEnd w:id="319"/>
      <w:bookmarkStart w:id="320" w:name="_Toc184310324"/>
      <w:bookmarkEnd w:id="320"/>
      <w:bookmarkStart w:id="321" w:name="_Toc184314427"/>
      <w:bookmarkEnd w:id="321"/>
      <w:bookmarkStart w:id="322" w:name="_Toc184313291"/>
      <w:bookmarkEnd w:id="322"/>
      <w:bookmarkStart w:id="323" w:name="_Toc184310310"/>
      <w:bookmarkEnd w:id="323"/>
      <w:bookmarkStart w:id="324" w:name="_Toc184308069"/>
      <w:bookmarkEnd w:id="324"/>
      <w:bookmarkStart w:id="325" w:name="_Toc184308053"/>
      <w:bookmarkEnd w:id="325"/>
      <w:bookmarkStart w:id="326" w:name="_Toc184310327"/>
      <w:bookmarkEnd w:id="326"/>
      <w:bookmarkStart w:id="327" w:name="_Toc184308046"/>
      <w:bookmarkEnd w:id="327"/>
      <w:bookmarkStart w:id="328" w:name="_Toc184312105"/>
      <w:bookmarkEnd w:id="328"/>
      <w:bookmarkStart w:id="329" w:name="_Toc184310281"/>
      <w:bookmarkEnd w:id="329"/>
      <w:bookmarkStart w:id="330" w:name="_Toc184314469"/>
      <w:bookmarkEnd w:id="330"/>
      <w:bookmarkStart w:id="331" w:name="_Toc184313280"/>
      <w:bookmarkEnd w:id="331"/>
      <w:bookmarkStart w:id="332" w:name="_Toc184312129"/>
      <w:bookmarkEnd w:id="332"/>
      <w:bookmarkStart w:id="333" w:name="_Toc184310340"/>
      <w:bookmarkEnd w:id="333"/>
      <w:bookmarkStart w:id="334" w:name="_Toc184308037"/>
      <w:bookmarkEnd w:id="334"/>
      <w:bookmarkStart w:id="335" w:name="_Toc184312130"/>
      <w:bookmarkEnd w:id="335"/>
      <w:bookmarkStart w:id="336" w:name="_Toc184312091"/>
      <w:bookmarkEnd w:id="336"/>
      <w:bookmarkStart w:id="337" w:name="_Toc184308088"/>
      <w:bookmarkEnd w:id="337"/>
      <w:bookmarkStart w:id="338" w:name="_Toc184308036"/>
      <w:bookmarkEnd w:id="338"/>
      <w:bookmarkStart w:id="339" w:name="_Toc184313307"/>
      <w:bookmarkEnd w:id="339"/>
      <w:bookmarkStart w:id="340" w:name="_Toc184314419"/>
      <w:bookmarkEnd w:id="340"/>
      <w:bookmarkStart w:id="341" w:name="_Toc184308100"/>
      <w:bookmarkEnd w:id="341"/>
      <w:bookmarkStart w:id="342" w:name="_Toc184314438"/>
      <w:bookmarkEnd w:id="342"/>
      <w:bookmarkStart w:id="343" w:name="_Toc184314481"/>
      <w:bookmarkEnd w:id="343"/>
      <w:bookmarkStart w:id="344" w:name="_Toc184310273"/>
      <w:bookmarkEnd w:id="344"/>
      <w:bookmarkStart w:id="345" w:name="_Toc184312070"/>
      <w:bookmarkEnd w:id="345"/>
      <w:bookmarkStart w:id="346" w:name="_Toc184312087"/>
      <w:bookmarkEnd w:id="346"/>
      <w:bookmarkStart w:id="347" w:name="_Toc184308049"/>
      <w:bookmarkEnd w:id="347"/>
      <w:bookmarkStart w:id="348" w:name="_Toc184310323"/>
      <w:bookmarkEnd w:id="348"/>
      <w:bookmarkStart w:id="349" w:name="_Toc184314416"/>
      <w:bookmarkEnd w:id="349"/>
      <w:bookmarkStart w:id="350" w:name="_Toc184313267"/>
      <w:bookmarkEnd w:id="350"/>
      <w:bookmarkStart w:id="351" w:name="_Toc184310303"/>
      <w:bookmarkEnd w:id="351"/>
      <w:bookmarkStart w:id="352" w:name="_Toc184310286"/>
      <w:bookmarkEnd w:id="352"/>
      <w:bookmarkStart w:id="353" w:name="_Toc184312099"/>
      <w:bookmarkEnd w:id="353"/>
      <w:bookmarkStart w:id="354" w:name="_Toc184314413"/>
      <w:bookmarkEnd w:id="354"/>
      <w:bookmarkStart w:id="355" w:name="_Toc184308091"/>
      <w:bookmarkEnd w:id="355"/>
      <w:bookmarkStart w:id="356" w:name="_Toc184313289"/>
      <w:bookmarkEnd w:id="356"/>
      <w:bookmarkStart w:id="357" w:name="_Toc184308047"/>
      <w:bookmarkEnd w:id="357"/>
      <w:bookmarkStart w:id="358" w:name="_Toc184308057"/>
      <w:bookmarkEnd w:id="358"/>
      <w:bookmarkStart w:id="359" w:name="_Toc184310291"/>
      <w:bookmarkEnd w:id="359"/>
      <w:bookmarkStart w:id="360" w:name="_Toc184313262"/>
      <w:bookmarkEnd w:id="360"/>
      <w:bookmarkStart w:id="361" w:name="_Toc184312101"/>
      <w:bookmarkEnd w:id="361"/>
      <w:bookmarkStart w:id="362" w:name="_Toc184312114"/>
      <w:bookmarkEnd w:id="362"/>
      <w:bookmarkStart w:id="363" w:name="_Toc184314480"/>
      <w:bookmarkEnd w:id="363"/>
      <w:bookmarkStart w:id="364" w:name="_Toc184314465"/>
      <w:bookmarkEnd w:id="364"/>
      <w:bookmarkStart w:id="365" w:name="_Toc184310329"/>
      <w:bookmarkEnd w:id="365"/>
      <w:bookmarkStart w:id="366" w:name="_Toc184313244"/>
      <w:bookmarkEnd w:id="366"/>
      <w:bookmarkStart w:id="367" w:name="_Toc184314455"/>
      <w:bookmarkEnd w:id="367"/>
      <w:bookmarkStart w:id="368" w:name="_Toc184310297"/>
      <w:bookmarkEnd w:id="368"/>
      <w:bookmarkStart w:id="369" w:name="_Toc184312116"/>
      <w:bookmarkEnd w:id="369"/>
      <w:bookmarkStart w:id="370" w:name="_Toc184313285"/>
      <w:bookmarkEnd w:id="370"/>
      <w:bookmarkStart w:id="371" w:name="_Toc184312078"/>
      <w:bookmarkEnd w:id="371"/>
      <w:bookmarkStart w:id="372" w:name="_Toc184313256"/>
      <w:bookmarkEnd w:id="372"/>
      <w:bookmarkStart w:id="373" w:name="_Toc184313254"/>
      <w:bookmarkEnd w:id="373"/>
      <w:bookmarkStart w:id="374" w:name="_Toc184313302"/>
      <w:bookmarkEnd w:id="374"/>
      <w:bookmarkStart w:id="375" w:name="_Toc184314451"/>
      <w:bookmarkEnd w:id="375"/>
      <w:bookmarkStart w:id="376" w:name="_Toc184312106"/>
      <w:bookmarkEnd w:id="376"/>
      <w:bookmarkStart w:id="377" w:name="_Toc184314424"/>
      <w:bookmarkEnd w:id="377"/>
      <w:bookmarkStart w:id="378" w:name="_Toc184310313"/>
      <w:bookmarkEnd w:id="378"/>
      <w:bookmarkStart w:id="379" w:name="_Toc184313293"/>
      <w:bookmarkEnd w:id="379"/>
      <w:bookmarkStart w:id="380" w:name="_Toc184312082"/>
      <w:bookmarkEnd w:id="380"/>
      <w:bookmarkStart w:id="381" w:name="_Toc184310307"/>
      <w:bookmarkEnd w:id="381"/>
      <w:bookmarkStart w:id="382" w:name="_Toc184312118"/>
      <w:bookmarkEnd w:id="382"/>
      <w:bookmarkStart w:id="383" w:name="_Toc184308070"/>
      <w:bookmarkEnd w:id="383"/>
      <w:bookmarkStart w:id="384" w:name="_Toc184314453"/>
      <w:bookmarkEnd w:id="384"/>
      <w:bookmarkStart w:id="385" w:name="_Toc184313277"/>
      <w:bookmarkEnd w:id="385"/>
      <w:bookmarkStart w:id="386" w:name="_Toc184312079"/>
      <w:bookmarkEnd w:id="386"/>
      <w:bookmarkStart w:id="387" w:name="_Toc184310320"/>
      <w:bookmarkEnd w:id="387"/>
      <w:bookmarkStart w:id="388" w:name="_Toc184313269"/>
      <w:bookmarkEnd w:id="388"/>
      <w:bookmarkStart w:id="389" w:name="_Toc184312111"/>
      <w:bookmarkEnd w:id="389"/>
      <w:bookmarkStart w:id="390" w:name="_Toc184314470"/>
      <w:bookmarkEnd w:id="390"/>
      <w:bookmarkStart w:id="391" w:name="_Toc184313310"/>
      <w:bookmarkEnd w:id="391"/>
      <w:r>
        <w:rPr>
          <w:rFonts w:hint="eastAsia" w:ascii="仿宋" w:hAnsi="仿宋" w:eastAsia="仿宋" w:cs="仿宋_GB2312"/>
          <w:b/>
          <w:color w:val="auto"/>
          <w:sz w:val="36"/>
          <w:szCs w:val="36"/>
          <w:highlight w:val="none"/>
        </w:rPr>
        <w:t>评标办法</w:t>
      </w:r>
    </w:p>
    <w:p>
      <w:pPr>
        <w:pStyle w:val="55"/>
        <w:rPr>
          <w:color w:val="auto"/>
          <w:highlight w:val="none"/>
        </w:rPr>
      </w:pPr>
    </w:p>
    <w:p>
      <w:pPr>
        <w:pStyle w:val="55"/>
        <w:ind w:left="0" w:leftChars="0" w:firstLine="0" w:firstLineChars="0"/>
        <w:rPr>
          <w:color w:val="auto"/>
          <w:highlight w:val="none"/>
        </w:rPr>
      </w:pPr>
    </w:p>
    <w:p>
      <w:pPr>
        <w:snapToGrid w:val="0"/>
        <w:spacing w:line="360" w:lineRule="auto"/>
        <w:rPr>
          <w:rFonts w:ascii="仿宋" w:hAnsi="仿宋" w:eastAsia="仿宋" w:cs="仿宋"/>
          <w:b/>
          <w:color w:val="auto"/>
          <w:szCs w:val="21"/>
          <w:highlight w:val="none"/>
        </w:rPr>
      </w:pPr>
      <w:r>
        <w:rPr>
          <w:rFonts w:hint="eastAsia" w:ascii="仿宋" w:hAnsi="仿宋" w:eastAsia="仿宋" w:cs="仿宋"/>
          <w:b/>
          <w:color w:val="auto"/>
          <w:szCs w:val="21"/>
          <w:highlight w:val="none"/>
        </w:rPr>
        <w:t>一、评标方法</w:t>
      </w:r>
    </w:p>
    <w:p>
      <w:pPr>
        <w:adjustRightInd/>
        <w:spacing w:line="360" w:lineRule="auto"/>
        <w:ind w:firstLine="413" w:firstLineChars="196"/>
        <w:rPr>
          <w:rFonts w:hint="eastAsia" w:ascii="仿宋" w:hAnsi="仿宋" w:eastAsia="仿宋" w:cs="仿宋"/>
          <w:color w:val="auto"/>
          <w:kern w:val="0"/>
          <w:szCs w:val="21"/>
          <w:highlight w:val="none"/>
        </w:rPr>
      </w:pPr>
      <w:r>
        <w:rPr>
          <w:rFonts w:hint="eastAsia" w:ascii="仿宋" w:hAnsi="仿宋" w:eastAsia="仿宋" w:cs="仿宋"/>
          <w:b/>
          <w:color w:val="auto"/>
          <w:kern w:val="0"/>
          <w:szCs w:val="21"/>
          <w:highlight w:val="none"/>
        </w:rPr>
        <w:t>1.本项目采用综合评分法</w:t>
      </w:r>
      <w:r>
        <w:rPr>
          <w:rFonts w:hint="eastAsia" w:ascii="仿宋" w:hAnsi="仿宋" w:eastAsia="仿宋" w:cs="仿宋"/>
          <w:color w:val="auto"/>
          <w:kern w:val="0"/>
          <w:szCs w:val="21"/>
          <w:highlight w:val="none"/>
        </w:rPr>
        <w:t>，总分为100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人。排名第一的供应商为中标候选人，排名第二的供应商为候补中标候选人，其他供应商中标候选资格依此类推。中标人拒绝与采购人签订合同的，采购人可以按照评审报告推荐的中标候选人名单顺序，确定下一候选人为中标人，也可以重新开展政府采购活动。评分过程中采用四舍五入法，并保留小数2位。</w:t>
      </w:r>
    </w:p>
    <w:p>
      <w:pPr>
        <w:adjustRightInd/>
        <w:spacing w:line="360" w:lineRule="auto"/>
        <w:ind w:firstLine="413" w:firstLineChars="196"/>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lang w:val="en-US" w:eastAsia="zh-CN"/>
        </w:rPr>
        <w:t>2.</w:t>
      </w:r>
      <w:r>
        <w:rPr>
          <w:rFonts w:hint="eastAsia" w:ascii="仿宋" w:hAnsi="仿宋" w:eastAsia="仿宋" w:cs="仿宋"/>
          <w:b/>
          <w:bCs/>
          <w:color w:val="auto"/>
          <w:kern w:val="0"/>
          <w:szCs w:val="21"/>
          <w:highlight w:val="none"/>
        </w:rPr>
        <w:t>供应商评标综合得分=价格分+技术资信商务分</w:t>
      </w:r>
    </w:p>
    <w:p>
      <w:pPr>
        <w:adjustRightInd/>
        <w:spacing w:line="360" w:lineRule="auto"/>
        <w:rPr>
          <w:rFonts w:ascii="仿宋" w:hAnsi="仿宋" w:eastAsia="仿宋" w:cs="仿宋"/>
          <w:color w:val="auto"/>
          <w:kern w:val="0"/>
          <w:szCs w:val="21"/>
          <w:highlight w:val="none"/>
        </w:rPr>
      </w:pPr>
      <w:r>
        <w:rPr>
          <w:rFonts w:hint="eastAsia" w:ascii="仿宋" w:hAnsi="仿宋" w:eastAsia="仿宋" w:cs="仿宋"/>
          <w:b/>
          <w:color w:val="auto"/>
          <w:szCs w:val="21"/>
          <w:highlight w:val="none"/>
        </w:rPr>
        <w:t>二、评标标准</w:t>
      </w:r>
    </w:p>
    <w:p>
      <w:pPr>
        <w:spacing w:line="360" w:lineRule="auto"/>
        <w:ind w:firstLine="413" w:firstLineChars="196"/>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2.评标标准：</w:t>
      </w:r>
    </w:p>
    <w:p>
      <w:pPr>
        <w:keepNext w:val="0"/>
        <w:keepLines w:val="0"/>
        <w:pageBreakBefore w:val="0"/>
        <w:widowControl w:val="0"/>
        <w:kinsoku/>
        <w:wordWrap/>
        <w:overflowPunct/>
        <w:topLinePunct w:val="0"/>
        <w:bidi w:val="0"/>
        <w:spacing w:line="360" w:lineRule="auto"/>
        <w:ind w:firstLine="422" w:firstLineChars="200"/>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1</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rPr>
        <w:t>价格分（</w:t>
      </w:r>
      <w:r>
        <w:rPr>
          <w:rFonts w:hint="eastAsia" w:ascii="仿宋" w:hAnsi="仿宋" w:eastAsia="仿宋" w:cs="仿宋"/>
          <w:b/>
          <w:bCs/>
          <w:color w:val="auto"/>
          <w:sz w:val="21"/>
          <w:szCs w:val="21"/>
          <w:highlight w:val="none"/>
          <w:lang w:val="en-US" w:eastAsia="zh-CN"/>
        </w:rPr>
        <w:t>15</w:t>
      </w:r>
      <w:r>
        <w:rPr>
          <w:rFonts w:hint="eastAsia" w:ascii="仿宋" w:hAnsi="仿宋" w:eastAsia="仿宋" w:cs="仿宋"/>
          <w:b/>
          <w:bCs/>
          <w:color w:val="auto"/>
          <w:sz w:val="21"/>
          <w:szCs w:val="21"/>
          <w:highlight w:val="none"/>
        </w:rPr>
        <w:t>分）</w:t>
      </w:r>
    </w:p>
    <w:p>
      <w:pPr>
        <w:keepNext w:val="0"/>
        <w:keepLines w:val="0"/>
        <w:pageBreakBefore w:val="0"/>
        <w:widowControl w:val="0"/>
        <w:kinsoku/>
        <w:wordWrap/>
        <w:overflowPunct/>
        <w:topLinePunct w:val="0"/>
        <w:bidi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价格分采用低价优先法计算，即满足招标文件要求且投标价格最低的投标报价为评标基准价，其他供应商的价格分按照下列公式计算：</w:t>
      </w:r>
    </w:p>
    <w:p>
      <w:pPr>
        <w:keepNext w:val="0"/>
        <w:keepLines w:val="0"/>
        <w:pageBreakBefore w:val="0"/>
        <w:widowControl w:val="0"/>
        <w:kinsoku/>
        <w:wordWrap/>
        <w:overflowPunct/>
        <w:topLinePunct w:val="0"/>
        <w:bidi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价格分=（评标基准价/投标报价）×</w:t>
      </w: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rPr>
        <w:t>%×100</w:t>
      </w:r>
    </w:p>
    <w:p>
      <w:pPr>
        <w:keepNext w:val="0"/>
        <w:keepLines w:val="0"/>
        <w:pageBreakBefore w:val="0"/>
        <w:widowControl w:val="0"/>
        <w:kinsoku/>
        <w:wordWrap/>
        <w:overflowPunct/>
        <w:topLinePunct w:val="0"/>
        <w:bidi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投标人的投标报价超过采购人设定的上限价，将作为无效标。</w:t>
      </w:r>
    </w:p>
    <w:p>
      <w:pPr>
        <w:keepNext w:val="0"/>
        <w:keepLines w:val="0"/>
        <w:pageBreakBefore w:val="0"/>
        <w:widowControl w:val="0"/>
        <w:kinsoku/>
        <w:wordWrap/>
        <w:overflowPunct/>
        <w:topLinePunct w:val="0"/>
        <w:bidi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本次采购为专门面向中小企业预留采购份额的采购项目。</w:t>
      </w:r>
    </w:p>
    <w:p>
      <w:pPr>
        <w:keepNext w:val="0"/>
        <w:keepLines w:val="0"/>
        <w:pageBreakBefore w:val="0"/>
        <w:widowControl w:val="0"/>
        <w:kinsoku/>
        <w:wordWrap/>
        <w:overflowPunct/>
        <w:topLinePunct w:val="0"/>
        <w:bidi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widowControl w:val="0"/>
        <w:kinsoku/>
        <w:wordWrap/>
        <w:overflowPunct/>
        <w:topLinePunct w:val="0"/>
        <w:bidi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p>
    <w:p>
      <w:pPr>
        <w:keepNext w:val="0"/>
        <w:keepLines w:val="0"/>
        <w:pageBreakBefore w:val="0"/>
        <w:widowControl w:val="0"/>
        <w:kinsoku/>
        <w:wordWrap/>
        <w:overflowPunct/>
        <w:topLinePunct w:val="0"/>
        <w:bidi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pPr>
        <w:keepNext w:val="0"/>
        <w:keepLines w:val="0"/>
        <w:pageBreakBefore w:val="0"/>
        <w:widowControl w:val="0"/>
        <w:numPr>
          <w:ilvl w:val="0"/>
          <w:numId w:val="0"/>
        </w:numPr>
        <w:kinsoku/>
        <w:wordWrap/>
        <w:overflowPunct/>
        <w:topLinePunct w:val="0"/>
        <w:bidi w:val="0"/>
        <w:spacing w:line="360" w:lineRule="auto"/>
        <w:jc w:val="left"/>
        <w:rPr>
          <w:rFonts w:hint="eastAsia" w:ascii="仿宋" w:hAnsi="仿宋" w:eastAsia="仿宋" w:cs="仿宋"/>
          <w:b/>
          <w:bCs/>
          <w:color w:val="auto"/>
          <w:sz w:val="21"/>
          <w:szCs w:val="21"/>
          <w:highlight w:val="none"/>
          <w:lang w:eastAsia="zh-CN"/>
        </w:rPr>
      </w:pPr>
    </w:p>
    <w:p>
      <w:pPr>
        <w:keepNext w:val="0"/>
        <w:keepLines w:val="0"/>
        <w:pageBreakBefore w:val="0"/>
        <w:widowControl w:val="0"/>
        <w:numPr>
          <w:ilvl w:val="0"/>
          <w:numId w:val="0"/>
        </w:numPr>
        <w:kinsoku/>
        <w:wordWrap/>
        <w:overflowPunct/>
        <w:topLinePunct w:val="0"/>
        <w:bidi w:val="0"/>
        <w:spacing w:line="360" w:lineRule="auto"/>
        <w:jc w:val="left"/>
        <w:rPr>
          <w:rFonts w:hint="eastAsia" w:ascii="仿宋" w:hAnsi="仿宋" w:eastAsia="仿宋" w:cs="仿宋"/>
          <w:b/>
          <w:bCs/>
          <w:color w:val="auto"/>
          <w:sz w:val="21"/>
          <w:szCs w:val="21"/>
          <w:highlight w:val="none"/>
          <w:lang w:eastAsia="zh-CN"/>
        </w:rPr>
      </w:pPr>
    </w:p>
    <w:p>
      <w:pPr>
        <w:keepNext w:val="0"/>
        <w:keepLines w:val="0"/>
        <w:pageBreakBefore w:val="0"/>
        <w:widowControl w:val="0"/>
        <w:numPr>
          <w:ilvl w:val="0"/>
          <w:numId w:val="0"/>
        </w:numPr>
        <w:kinsoku/>
        <w:wordWrap/>
        <w:overflowPunct/>
        <w:topLinePunct w:val="0"/>
        <w:bidi w:val="0"/>
        <w:spacing w:line="360" w:lineRule="auto"/>
        <w:jc w:val="left"/>
        <w:rPr>
          <w:rFonts w:hint="eastAsia" w:ascii="仿宋" w:hAnsi="仿宋" w:eastAsia="仿宋" w:cs="仿宋"/>
          <w:b/>
          <w:bCs/>
          <w:color w:val="auto"/>
          <w:sz w:val="21"/>
          <w:szCs w:val="21"/>
          <w:highlight w:val="none"/>
          <w:lang w:eastAsia="zh-CN"/>
        </w:rPr>
      </w:pPr>
    </w:p>
    <w:p>
      <w:pPr>
        <w:keepNext w:val="0"/>
        <w:keepLines w:val="0"/>
        <w:pageBreakBefore w:val="0"/>
        <w:widowControl w:val="0"/>
        <w:numPr>
          <w:ilvl w:val="0"/>
          <w:numId w:val="0"/>
        </w:numPr>
        <w:kinsoku/>
        <w:wordWrap/>
        <w:overflowPunct/>
        <w:topLinePunct w:val="0"/>
        <w:bidi w:val="0"/>
        <w:spacing w:line="360" w:lineRule="auto"/>
        <w:jc w:val="left"/>
        <w:rPr>
          <w:rFonts w:hint="eastAsia" w:ascii="仿宋" w:hAnsi="仿宋" w:eastAsia="仿宋" w:cs="仿宋"/>
          <w:b/>
          <w:bCs/>
          <w:color w:val="auto"/>
          <w:sz w:val="21"/>
          <w:szCs w:val="21"/>
          <w:highlight w:val="none"/>
          <w:lang w:eastAsia="zh-CN"/>
        </w:rPr>
      </w:pPr>
    </w:p>
    <w:p>
      <w:pPr>
        <w:keepNext w:val="0"/>
        <w:keepLines w:val="0"/>
        <w:pageBreakBefore w:val="0"/>
        <w:widowControl w:val="0"/>
        <w:numPr>
          <w:ilvl w:val="0"/>
          <w:numId w:val="0"/>
        </w:numPr>
        <w:kinsoku/>
        <w:wordWrap/>
        <w:overflowPunct/>
        <w:topLinePunct w:val="0"/>
        <w:bidi w:val="0"/>
        <w:spacing w:line="360" w:lineRule="auto"/>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2</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rPr>
        <w:t>资信商务</w:t>
      </w:r>
      <w:r>
        <w:rPr>
          <w:rFonts w:hint="eastAsia" w:ascii="仿宋" w:hAnsi="仿宋" w:eastAsia="仿宋" w:cs="仿宋"/>
          <w:b/>
          <w:bCs/>
          <w:color w:val="auto"/>
          <w:sz w:val="21"/>
          <w:szCs w:val="21"/>
          <w:highlight w:val="none"/>
          <w:lang w:eastAsia="zh-CN"/>
        </w:rPr>
        <w:t>技术</w:t>
      </w:r>
      <w:r>
        <w:rPr>
          <w:rFonts w:hint="eastAsia" w:ascii="仿宋" w:hAnsi="仿宋" w:eastAsia="仿宋" w:cs="仿宋"/>
          <w:b/>
          <w:bCs/>
          <w:color w:val="auto"/>
          <w:sz w:val="21"/>
          <w:szCs w:val="21"/>
          <w:highlight w:val="none"/>
        </w:rPr>
        <w:t>分（</w:t>
      </w:r>
      <w:r>
        <w:rPr>
          <w:rFonts w:hint="eastAsia" w:ascii="仿宋" w:hAnsi="仿宋" w:eastAsia="仿宋" w:cs="仿宋"/>
          <w:b/>
          <w:bCs/>
          <w:color w:val="auto"/>
          <w:sz w:val="21"/>
          <w:szCs w:val="21"/>
          <w:highlight w:val="none"/>
          <w:lang w:val="en-US" w:eastAsia="zh-CN"/>
        </w:rPr>
        <w:t>85</w:t>
      </w:r>
      <w:r>
        <w:rPr>
          <w:rFonts w:hint="eastAsia" w:ascii="仿宋" w:hAnsi="仿宋" w:eastAsia="仿宋" w:cs="仿宋"/>
          <w:b/>
          <w:bCs/>
          <w:color w:val="auto"/>
          <w:sz w:val="21"/>
          <w:szCs w:val="21"/>
          <w:highlight w:val="none"/>
        </w:rPr>
        <w:t>分）：</w:t>
      </w:r>
    </w:p>
    <w:tbl>
      <w:tblPr>
        <w:tblStyle w:val="65"/>
        <w:tblW w:w="88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120"/>
        <w:gridCol w:w="6162"/>
        <w:gridCol w:w="8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blHeader/>
          <w:jc w:val="center"/>
        </w:trPr>
        <w:tc>
          <w:tcPr>
            <w:tcW w:w="66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112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评审内容</w:t>
            </w:r>
          </w:p>
        </w:tc>
        <w:tc>
          <w:tcPr>
            <w:tcW w:w="616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评分标准</w:t>
            </w:r>
          </w:p>
        </w:tc>
        <w:tc>
          <w:tcPr>
            <w:tcW w:w="8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667"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1</w:t>
            </w:r>
          </w:p>
        </w:tc>
        <w:tc>
          <w:tcPr>
            <w:tcW w:w="1120"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投标人资质（1分）</w:t>
            </w:r>
          </w:p>
        </w:tc>
        <w:tc>
          <w:tcPr>
            <w:tcW w:w="616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投标人具有有效期内界线与不动产测绘、</w:t>
            </w:r>
            <w:r>
              <w:rPr>
                <w:rFonts w:hint="eastAsia" w:ascii="仿宋" w:hAnsi="仿宋" w:eastAsia="仿宋" w:cs="仿宋"/>
                <w:color w:val="auto"/>
                <w:sz w:val="21"/>
                <w:szCs w:val="21"/>
                <w:highlight w:val="none"/>
                <w:lang w:eastAsia="zh-CN"/>
              </w:rPr>
              <w:t>工程</w:t>
            </w:r>
            <w:r>
              <w:rPr>
                <w:rFonts w:hint="eastAsia" w:ascii="仿宋" w:hAnsi="仿宋" w:eastAsia="仿宋" w:cs="仿宋"/>
                <w:color w:val="auto"/>
                <w:sz w:val="21"/>
                <w:szCs w:val="21"/>
                <w:highlight w:val="none"/>
              </w:rPr>
              <w:t>测</w:t>
            </w:r>
            <w:r>
              <w:rPr>
                <w:rFonts w:hint="eastAsia" w:ascii="仿宋" w:hAnsi="仿宋" w:eastAsia="仿宋" w:cs="仿宋"/>
                <w:color w:val="auto"/>
                <w:sz w:val="21"/>
                <w:szCs w:val="21"/>
                <w:highlight w:val="none"/>
                <w:lang w:eastAsia="zh-CN"/>
              </w:rPr>
              <w:t>量</w:t>
            </w:r>
            <w:r>
              <w:rPr>
                <w:rFonts w:hint="eastAsia" w:ascii="仿宋" w:hAnsi="仿宋" w:eastAsia="仿宋" w:cs="仿宋"/>
                <w:color w:val="auto"/>
                <w:sz w:val="21"/>
                <w:szCs w:val="21"/>
                <w:highlight w:val="none"/>
              </w:rPr>
              <w:t>资质的；每有1项甲级测绘资质得1分，每有1项乙级测绘资质得0.5分，本项最高得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注：提供有效证明材料原件扫描件并加盖公章，</w:t>
            </w:r>
            <w:r>
              <w:rPr>
                <w:rFonts w:hint="eastAsia" w:ascii="仿宋" w:hAnsi="仿宋" w:eastAsia="仿宋" w:cs="仿宋"/>
                <w:color w:val="auto"/>
                <w:sz w:val="21"/>
                <w:szCs w:val="21"/>
                <w:highlight w:val="none"/>
                <w:lang w:eastAsia="zh-CN"/>
              </w:rPr>
              <w:t>否则</w:t>
            </w:r>
            <w:r>
              <w:rPr>
                <w:rFonts w:hint="eastAsia" w:ascii="仿宋" w:hAnsi="仿宋" w:eastAsia="仿宋" w:cs="仿宋"/>
                <w:color w:val="auto"/>
                <w:sz w:val="21"/>
                <w:szCs w:val="21"/>
                <w:highlight w:val="none"/>
              </w:rPr>
              <w:t>不得分。</w:t>
            </w:r>
          </w:p>
        </w:tc>
        <w:tc>
          <w:tcPr>
            <w:tcW w:w="8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0-</w:t>
            </w:r>
            <w:r>
              <w:rPr>
                <w:rFonts w:hint="eastAsia" w:ascii="仿宋" w:hAnsi="仿宋" w:eastAsia="仿宋" w:cs="仿宋"/>
                <w:color w:val="auto"/>
                <w:sz w:val="21"/>
                <w:szCs w:val="21"/>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667"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w:t>
            </w:r>
          </w:p>
        </w:tc>
        <w:tc>
          <w:tcPr>
            <w:tcW w:w="1120"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eastAsia="zh-CN"/>
              </w:rPr>
              <w:t>投标人</w:t>
            </w:r>
            <w:r>
              <w:rPr>
                <w:rFonts w:hint="eastAsia" w:ascii="仿宋" w:hAnsi="仿宋" w:eastAsia="仿宋" w:cs="仿宋"/>
                <w:color w:val="auto"/>
                <w:sz w:val="21"/>
                <w:szCs w:val="21"/>
                <w:highlight w:val="none"/>
              </w:rPr>
              <w:t>荣誉（</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p>
        </w:tc>
        <w:tc>
          <w:tcPr>
            <w:tcW w:w="616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投标人</w:t>
            </w:r>
            <w:r>
              <w:rPr>
                <w:rFonts w:hint="eastAsia" w:ascii="仿宋" w:hAnsi="仿宋" w:eastAsia="仿宋" w:cs="仿宋"/>
                <w:color w:val="auto"/>
                <w:sz w:val="21"/>
                <w:szCs w:val="21"/>
                <w:highlight w:val="none"/>
                <w:lang w:eastAsia="zh-CN"/>
              </w:rPr>
              <w:t>2021年</w:t>
            </w:r>
            <w:r>
              <w:rPr>
                <w:rFonts w:hint="eastAsia" w:ascii="仿宋" w:hAnsi="仿宋" w:eastAsia="仿宋" w:cs="仿宋"/>
                <w:color w:val="auto"/>
                <w:sz w:val="21"/>
                <w:szCs w:val="21"/>
                <w:highlight w:val="none"/>
              </w:rPr>
              <w:t>1月1日以来（以颁发时间为准）获得过自然资源部、</w:t>
            </w:r>
            <w:r>
              <w:rPr>
                <w:rFonts w:hint="eastAsia" w:ascii="仿宋" w:hAnsi="仿宋" w:eastAsia="仿宋" w:cs="仿宋"/>
                <w:color w:val="auto"/>
                <w:sz w:val="21"/>
                <w:szCs w:val="21"/>
                <w:highlight w:val="none"/>
                <w:lang w:eastAsia="zh-CN"/>
              </w:rPr>
              <w:t>省自然资源</w:t>
            </w:r>
            <w:r>
              <w:rPr>
                <w:rFonts w:hint="eastAsia" w:ascii="仿宋" w:hAnsi="仿宋" w:eastAsia="仿宋" w:cs="仿宋"/>
                <w:color w:val="auto"/>
                <w:sz w:val="21"/>
                <w:szCs w:val="21"/>
                <w:highlight w:val="none"/>
              </w:rPr>
              <w:t>厅、</w:t>
            </w:r>
            <w:r>
              <w:rPr>
                <w:rFonts w:hint="eastAsia" w:ascii="仿宋" w:hAnsi="仿宋" w:eastAsia="仿宋" w:cs="仿宋"/>
                <w:color w:val="auto"/>
                <w:sz w:val="21"/>
                <w:szCs w:val="21"/>
                <w:highlight w:val="none"/>
                <w:lang w:eastAsia="zh-CN"/>
              </w:rPr>
              <w:t>各级</w:t>
            </w:r>
            <w:r>
              <w:rPr>
                <w:rFonts w:hint="eastAsia" w:ascii="仿宋" w:hAnsi="仿宋" w:eastAsia="仿宋" w:cs="仿宋"/>
                <w:color w:val="auto"/>
                <w:sz w:val="21"/>
                <w:szCs w:val="21"/>
                <w:highlight w:val="none"/>
              </w:rPr>
              <w:t>土地学会有关变更调查类、土地类奖项，</w:t>
            </w:r>
            <w:r>
              <w:rPr>
                <w:rFonts w:hint="eastAsia" w:ascii="仿宋" w:hAnsi="仿宋" w:eastAsia="仿宋" w:cs="仿宋"/>
                <w:color w:val="auto"/>
                <w:sz w:val="21"/>
                <w:szCs w:val="21"/>
                <w:highlight w:val="none"/>
                <w:lang w:eastAsia="zh-CN"/>
              </w:rPr>
              <w:t>每个</w:t>
            </w:r>
            <w:r>
              <w:rPr>
                <w:rFonts w:hint="eastAsia" w:ascii="仿宋" w:hAnsi="仿宋" w:eastAsia="仿宋" w:cs="仿宋"/>
                <w:color w:val="auto"/>
                <w:sz w:val="21"/>
                <w:szCs w:val="21"/>
                <w:highlight w:val="none"/>
              </w:rPr>
              <w:t>得1分，最高得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分。（投标文件中须提供荣誉证书扫描件并加盖投标人公章，否则不得分）</w:t>
            </w:r>
          </w:p>
        </w:tc>
        <w:tc>
          <w:tcPr>
            <w:tcW w:w="8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0-</w:t>
            </w:r>
            <w:r>
              <w:rPr>
                <w:rFonts w:hint="eastAsia" w:ascii="仿宋" w:hAnsi="仿宋" w:eastAsia="仿宋" w:cs="仿宋"/>
                <w:color w:val="auto"/>
                <w:sz w:val="21"/>
                <w:szCs w:val="21"/>
                <w:highlight w:val="none"/>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667"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w:t>
            </w:r>
          </w:p>
        </w:tc>
        <w:tc>
          <w:tcPr>
            <w:tcW w:w="1120"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eastAsia="zh-CN"/>
              </w:rPr>
              <w:t>投标人</w:t>
            </w:r>
            <w:r>
              <w:rPr>
                <w:rFonts w:hint="eastAsia" w:ascii="仿宋" w:hAnsi="仿宋" w:eastAsia="仿宋" w:cs="仿宋"/>
                <w:color w:val="auto"/>
                <w:sz w:val="21"/>
                <w:szCs w:val="21"/>
                <w:highlight w:val="none"/>
              </w:rPr>
              <w:t>诚信 （</w:t>
            </w:r>
            <w:r>
              <w:rPr>
                <w:rFonts w:hint="eastAsia" w:ascii="仿宋" w:hAnsi="仿宋" w:eastAsia="仿宋" w:cs="仿宋"/>
                <w:color w:val="auto"/>
                <w:sz w:val="21"/>
                <w:szCs w:val="21"/>
                <w:highlight w:val="none"/>
                <w:lang w:val="en-US" w:eastAsia="zh-CN"/>
              </w:rPr>
              <w:t>2.5</w:t>
            </w:r>
            <w:r>
              <w:rPr>
                <w:rFonts w:hint="eastAsia" w:ascii="仿宋" w:hAnsi="仿宋" w:eastAsia="仿宋" w:cs="仿宋"/>
                <w:color w:val="auto"/>
                <w:sz w:val="21"/>
                <w:szCs w:val="21"/>
                <w:highlight w:val="none"/>
              </w:rPr>
              <w:t>分）</w:t>
            </w:r>
          </w:p>
        </w:tc>
        <w:tc>
          <w:tcPr>
            <w:tcW w:w="616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凡在投标截止时间前三年受到行政处罚、行政处理（含通报）或记入不良行为的，此项得分为 0；若无处罚、行政处理（含通报）或记入不良行为的得</w:t>
            </w:r>
            <w:r>
              <w:rPr>
                <w:rFonts w:hint="eastAsia" w:ascii="仿宋" w:hAnsi="仿宋" w:eastAsia="仿宋" w:cs="仿宋"/>
                <w:color w:val="auto"/>
                <w:sz w:val="21"/>
                <w:szCs w:val="21"/>
                <w:highlight w:val="none"/>
                <w:lang w:val="en-US" w:eastAsia="zh-CN"/>
              </w:rPr>
              <w:t>2.5</w:t>
            </w:r>
            <w:r>
              <w:rPr>
                <w:rFonts w:hint="eastAsia" w:ascii="仿宋" w:hAnsi="仿宋" w:eastAsia="仿宋" w:cs="仿宋"/>
                <w:color w:val="auto"/>
                <w:sz w:val="21"/>
                <w:szCs w:val="21"/>
                <w:highlight w:val="none"/>
              </w:rPr>
              <w:t>分（供应商自行提供诚信承诺函，如有不良记录又虚假隐瞒的，一经发现此项得 0 分）。</w:t>
            </w:r>
          </w:p>
        </w:tc>
        <w:tc>
          <w:tcPr>
            <w:tcW w:w="8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0-</w:t>
            </w:r>
            <w:r>
              <w:rPr>
                <w:rFonts w:hint="eastAsia" w:ascii="仿宋" w:hAnsi="仿宋" w:eastAsia="仿宋" w:cs="仿宋"/>
                <w:color w:val="auto"/>
                <w:sz w:val="21"/>
                <w:szCs w:val="21"/>
                <w:highlight w:val="none"/>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667"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4</w:t>
            </w:r>
          </w:p>
        </w:tc>
        <w:tc>
          <w:tcPr>
            <w:tcW w:w="1120"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投标人</w:t>
            </w:r>
            <w:r>
              <w:rPr>
                <w:rFonts w:hint="eastAsia" w:ascii="仿宋" w:hAnsi="仿宋" w:eastAsia="仿宋" w:cs="仿宋"/>
                <w:color w:val="auto"/>
                <w:sz w:val="21"/>
                <w:szCs w:val="21"/>
                <w:highlight w:val="none"/>
              </w:rPr>
              <w:t>业绩 （</w:t>
            </w: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rPr>
              <w:t>分）</w:t>
            </w:r>
          </w:p>
        </w:tc>
        <w:tc>
          <w:tcPr>
            <w:tcW w:w="6162" w:type="dxa"/>
            <w:tcBorders>
              <w:tl2br w:val="nil"/>
              <w:tr2bl w:val="nil"/>
            </w:tcBorders>
            <w:noWrap w:val="0"/>
            <w:vAlign w:val="center"/>
          </w:tcPr>
          <w:p>
            <w:pPr>
              <w:keepNext w:val="0"/>
              <w:keepLines w:val="0"/>
              <w:pageBreakBefore w:val="0"/>
              <w:widowControl w:val="0"/>
              <w:kinsoku/>
              <w:wordWrap/>
              <w:overflowPunct/>
              <w:topLinePunct w:val="0"/>
              <w:bidi w:val="0"/>
              <w:spacing w:line="240" w:lineRule="auto"/>
              <w:contextualSpacing/>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w:t>
            </w:r>
            <w:r>
              <w:rPr>
                <w:rFonts w:hint="eastAsia" w:ascii="仿宋" w:hAnsi="仿宋" w:eastAsia="仿宋" w:cs="仿宋"/>
                <w:color w:val="auto"/>
                <w:sz w:val="21"/>
                <w:szCs w:val="21"/>
                <w:highlight w:val="none"/>
                <w:lang w:eastAsia="zh-CN"/>
              </w:rPr>
              <w:t>2021年</w:t>
            </w:r>
            <w:r>
              <w:rPr>
                <w:rFonts w:hint="eastAsia" w:ascii="仿宋" w:hAnsi="仿宋" w:eastAsia="仿宋" w:cs="仿宋"/>
                <w:color w:val="auto"/>
                <w:sz w:val="21"/>
                <w:szCs w:val="21"/>
                <w:highlight w:val="none"/>
              </w:rPr>
              <w:t>1月1日以来（以合同签订时间为准）承担过类似年度国土变更调查项目的，</w:t>
            </w:r>
            <w:r>
              <w:rPr>
                <w:rFonts w:hint="eastAsia" w:ascii="仿宋" w:hAnsi="仿宋" w:eastAsia="仿宋" w:cs="仿宋"/>
                <w:color w:val="auto"/>
                <w:sz w:val="21"/>
                <w:szCs w:val="21"/>
                <w:highlight w:val="none"/>
                <w:lang w:eastAsia="zh-CN"/>
              </w:rPr>
              <w:t>每个得</w:t>
            </w:r>
            <w:r>
              <w:rPr>
                <w:rFonts w:hint="eastAsia" w:ascii="仿宋" w:hAnsi="仿宋" w:eastAsia="仿宋" w:cs="仿宋"/>
                <w:color w:val="auto"/>
                <w:sz w:val="21"/>
                <w:szCs w:val="21"/>
                <w:highlight w:val="none"/>
                <w:lang w:val="en-US" w:eastAsia="zh-CN"/>
              </w:rPr>
              <w:t>0.5分，最高</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rPr>
              <w:t>分。</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注：投标文件中提供项目业绩的合同扫描件</w:t>
            </w:r>
            <w:r>
              <w:rPr>
                <w:rFonts w:hint="eastAsia" w:ascii="仿宋" w:hAnsi="仿宋" w:eastAsia="仿宋" w:cs="仿宋"/>
                <w:color w:val="auto"/>
                <w:sz w:val="21"/>
                <w:szCs w:val="21"/>
                <w:highlight w:val="none"/>
                <w:lang w:eastAsia="zh-CN"/>
              </w:rPr>
              <w:t>并</w:t>
            </w:r>
            <w:r>
              <w:rPr>
                <w:rFonts w:hint="eastAsia" w:ascii="仿宋" w:hAnsi="仿宋" w:eastAsia="仿宋" w:cs="仿宋"/>
                <w:color w:val="auto"/>
                <w:sz w:val="21"/>
                <w:szCs w:val="21"/>
                <w:highlight w:val="none"/>
              </w:rPr>
              <w:t xml:space="preserve">加盖公章，否则不得分。 </w:t>
            </w:r>
          </w:p>
        </w:tc>
        <w:tc>
          <w:tcPr>
            <w:tcW w:w="8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0-</w:t>
            </w:r>
            <w:r>
              <w:rPr>
                <w:rFonts w:hint="eastAsia" w:ascii="仿宋" w:hAnsi="仿宋" w:eastAsia="仿宋" w:cs="仿宋"/>
                <w:color w:val="auto"/>
                <w:sz w:val="21"/>
                <w:szCs w:val="21"/>
                <w:highlight w:val="none"/>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67" w:type="dxa"/>
            <w:vMerge w:val="restar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hAnsi="仿宋" w:eastAsia="仿宋" w:cs="仿宋"/>
                <w:color w:val="auto"/>
                <w:sz w:val="21"/>
                <w:szCs w:val="21"/>
                <w:highlight w:val="none"/>
              </w:rPr>
            </w:pP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1120" w:type="dxa"/>
            <w:vMerge w:val="restart"/>
            <w:tcBorders>
              <w:tl2br w:val="nil"/>
              <w:tr2bl w:val="nil"/>
            </w:tcBorders>
            <w:noWrap w:val="0"/>
            <w:vAlign w:val="center"/>
          </w:tcPr>
          <w:p>
            <w:pPr>
              <w:pStyle w:val="973"/>
              <w:keepNext w:val="0"/>
              <w:keepLines w:val="0"/>
              <w:pageBreakBefore w:val="0"/>
              <w:widowControl w:val="0"/>
              <w:kinsoku/>
              <w:wordWrap/>
              <w:overflowPunct/>
              <w:topLinePunct w:val="0"/>
              <w:bidi w:val="0"/>
              <w:adjustRightInd w:val="0"/>
              <w:snapToGrid w:val="0"/>
              <w:spacing w:line="240" w:lineRule="auto"/>
              <w:ind w:firstLine="0" w:firstLineChars="0"/>
              <w:jc w:val="center"/>
              <w:rPr>
                <w:rFonts w:hint="eastAsia" w:ascii="仿宋" w:hAnsi="仿宋" w:eastAsia="仿宋" w:cs="仿宋"/>
                <w:color w:val="auto"/>
                <w:sz w:val="21"/>
                <w:szCs w:val="21"/>
                <w:highlight w:val="none"/>
              </w:rPr>
            </w:pPr>
          </w:p>
          <w:p>
            <w:pPr>
              <w:pStyle w:val="973"/>
              <w:keepNext w:val="0"/>
              <w:keepLines w:val="0"/>
              <w:pageBreakBefore w:val="0"/>
              <w:widowControl w:val="0"/>
              <w:kinsoku/>
              <w:wordWrap/>
              <w:overflowPunct/>
              <w:topLinePunct w:val="0"/>
              <w:bidi w:val="0"/>
              <w:adjustRightInd w:val="0"/>
              <w:snapToGrid w:val="0"/>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项目研究方案（</w:t>
            </w:r>
            <w:r>
              <w:rPr>
                <w:rFonts w:hint="eastAsia" w:ascii="仿宋" w:hAnsi="仿宋" w:eastAsia="仿宋" w:cs="仿宋"/>
                <w:color w:val="auto"/>
                <w:sz w:val="21"/>
                <w:szCs w:val="21"/>
                <w:highlight w:val="none"/>
                <w:lang w:val="en-US" w:eastAsia="zh-CN"/>
              </w:rPr>
              <w:t>38</w:t>
            </w:r>
            <w:r>
              <w:rPr>
                <w:rFonts w:hint="eastAsia" w:ascii="仿宋" w:hAnsi="仿宋" w:eastAsia="仿宋" w:cs="仿宋"/>
                <w:color w:val="auto"/>
                <w:sz w:val="21"/>
                <w:szCs w:val="21"/>
                <w:highlight w:val="none"/>
              </w:rPr>
              <w:t>分）</w:t>
            </w:r>
          </w:p>
        </w:tc>
        <w:tc>
          <w:tcPr>
            <w:tcW w:w="6162" w:type="dxa"/>
            <w:tcBorders>
              <w:tl2br w:val="nil"/>
              <w:tr2bl w:val="nil"/>
            </w:tcBorders>
            <w:noWrap w:val="0"/>
            <w:vAlign w:val="center"/>
          </w:tcPr>
          <w:p>
            <w:pPr>
              <w:pStyle w:val="973"/>
              <w:keepNext w:val="0"/>
              <w:keepLines w:val="0"/>
              <w:pageBreakBefore w:val="0"/>
              <w:widowControl w:val="0"/>
              <w:kinsoku/>
              <w:wordWrap/>
              <w:overflowPunct/>
              <w:topLinePunct w:val="0"/>
              <w:bidi w:val="0"/>
              <w:adjustRightInd w:val="0"/>
              <w:snapToGrid w:val="0"/>
              <w:spacing w:line="240" w:lineRule="auto"/>
              <w:ind w:firstLine="0" w:firstLineChars="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对本项目</w:t>
            </w:r>
            <w:r>
              <w:rPr>
                <w:rFonts w:hint="eastAsia" w:ascii="仿宋" w:hAnsi="仿宋" w:eastAsia="仿宋" w:cs="仿宋"/>
                <w:color w:val="auto"/>
                <w:sz w:val="21"/>
                <w:szCs w:val="21"/>
                <w:highlight w:val="none"/>
                <w:lang w:eastAsia="zh-CN"/>
              </w:rPr>
              <w:t>有关的政策理解、分析和把握，</w:t>
            </w:r>
            <w:r>
              <w:rPr>
                <w:rFonts w:hint="eastAsia" w:ascii="仿宋" w:hAnsi="仿宋" w:eastAsia="仿宋" w:cs="仿宋"/>
                <w:color w:val="auto"/>
                <w:sz w:val="21"/>
                <w:szCs w:val="21"/>
                <w:highlight w:val="none"/>
              </w:rPr>
              <w:t>项目技术要求的理解、分析，对已有可利用资料的分析。</w:t>
            </w:r>
          </w:p>
        </w:tc>
        <w:tc>
          <w:tcPr>
            <w:tcW w:w="8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67" w:type="dxa"/>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hAnsi="仿宋" w:eastAsia="仿宋" w:cs="仿宋"/>
                <w:color w:val="auto"/>
                <w:sz w:val="21"/>
                <w:szCs w:val="21"/>
                <w:highlight w:val="none"/>
                <w:lang w:val="en-US" w:eastAsia="zh-CN"/>
              </w:rPr>
            </w:pPr>
          </w:p>
        </w:tc>
        <w:tc>
          <w:tcPr>
            <w:tcW w:w="1120" w:type="dxa"/>
            <w:vMerge w:val="continue"/>
            <w:tcBorders>
              <w:tl2br w:val="nil"/>
              <w:tr2bl w:val="nil"/>
            </w:tcBorders>
            <w:noWrap w:val="0"/>
            <w:vAlign w:val="center"/>
          </w:tcPr>
          <w:p>
            <w:pPr>
              <w:pStyle w:val="973"/>
              <w:keepNext w:val="0"/>
              <w:keepLines w:val="0"/>
              <w:pageBreakBefore w:val="0"/>
              <w:widowControl w:val="0"/>
              <w:kinsoku/>
              <w:wordWrap/>
              <w:overflowPunct/>
              <w:topLinePunct w:val="0"/>
              <w:bidi w:val="0"/>
              <w:adjustRightInd w:val="0"/>
              <w:snapToGrid w:val="0"/>
              <w:spacing w:line="240" w:lineRule="auto"/>
              <w:ind w:firstLine="0" w:firstLineChars="0"/>
              <w:jc w:val="center"/>
              <w:rPr>
                <w:rFonts w:hint="eastAsia" w:ascii="仿宋" w:hAnsi="仿宋" w:eastAsia="仿宋" w:cs="仿宋"/>
                <w:color w:val="auto"/>
                <w:sz w:val="21"/>
                <w:szCs w:val="21"/>
                <w:highlight w:val="none"/>
              </w:rPr>
            </w:pPr>
          </w:p>
        </w:tc>
        <w:tc>
          <w:tcPr>
            <w:tcW w:w="6162" w:type="dxa"/>
            <w:tcBorders>
              <w:tl2br w:val="nil"/>
              <w:tr2bl w:val="nil"/>
            </w:tcBorders>
            <w:noWrap w:val="0"/>
            <w:vAlign w:val="center"/>
          </w:tcPr>
          <w:p>
            <w:pPr>
              <w:pStyle w:val="973"/>
              <w:keepNext w:val="0"/>
              <w:keepLines w:val="0"/>
              <w:pageBreakBefore w:val="0"/>
              <w:widowControl w:val="0"/>
              <w:kinsoku/>
              <w:wordWrap/>
              <w:overflowPunct/>
              <w:topLinePunct w:val="0"/>
              <w:bidi w:val="0"/>
              <w:adjustRightInd w:val="0"/>
              <w:snapToGrid w:val="0"/>
              <w:spacing w:line="240" w:lineRule="auto"/>
              <w:ind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针对本项目</w:t>
            </w:r>
            <w:r>
              <w:rPr>
                <w:rFonts w:hint="eastAsia" w:ascii="仿宋" w:hAnsi="仿宋" w:eastAsia="仿宋" w:cs="仿宋"/>
                <w:color w:val="auto"/>
                <w:sz w:val="21"/>
                <w:szCs w:val="21"/>
                <w:highlight w:val="none"/>
                <w:lang w:eastAsia="zh-CN"/>
              </w:rPr>
              <w:t>的</w:t>
            </w:r>
            <w:r>
              <w:rPr>
                <w:rFonts w:hint="eastAsia" w:ascii="仿宋" w:hAnsi="仿宋" w:eastAsia="仿宋" w:cs="仿宋"/>
                <w:color w:val="auto"/>
                <w:sz w:val="21"/>
                <w:szCs w:val="21"/>
                <w:highlight w:val="none"/>
              </w:rPr>
              <w:t>工作思路、技术方案科学性、合理性进行综合打分。</w:t>
            </w:r>
          </w:p>
        </w:tc>
        <w:tc>
          <w:tcPr>
            <w:tcW w:w="8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67" w:type="dxa"/>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hAnsi="仿宋" w:eastAsia="仿宋" w:cs="仿宋"/>
                <w:color w:val="auto"/>
                <w:sz w:val="21"/>
                <w:szCs w:val="21"/>
                <w:highlight w:val="none"/>
              </w:rPr>
            </w:pPr>
          </w:p>
        </w:tc>
        <w:tc>
          <w:tcPr>
            <w:tcW w:w="1120" w:type="dxa"/>
            <w:vMerge w:val="continue"/>
            <w:tcBorders>
              <w:tl2br w:val="nil"/>
              <w:tr2bl w:val="nil"/>
            </w:tcBorders>
            <w:noWrap w:val="0"/>
            <w:vAlign w:val="center"/>
          </w:tcPr>
          <w:p>
            <w:pPr>
              <w:pStyle w:val="973"/>
              <w:keepNext w:val="0"/>
              <w:keepLines w:val="0"/>
              <w:pageBreakBefore w:val="0"/>
              <w:widowControl w:val="0"/>
              <w:kinsoku/>
              <w:wordWrap/>
              <w:overflowPunct/>
              <w:topLinePunct w:val="0"/>
              <w:bidi w:val="0"/>
              <w:adjustRightInd w:val="0"/>
              <w:snapToGrid w:val="0"/>
              <w:spacing w:line="240" w:lineRule="auto"/>
              <w:ind w:firstLine="0" w:firstLineChars="0"/>
              <w:jc w:val="left"/>
              <w:rPr>
                <w:rFonts w:hint="eastAsia" w:ascii="仿宋" w:hAnsi="仿宋" w:eastAsia="仿宋" w:cs="仿宋"/>
                <w:color w:val="auto"/>
                <w:sz w:val="21"/>
                <w:szCs w:val="21"/>
                <w:highlight w:val="none"/>
              </w:rPr>
            </w:pPr>
          </w:p>
        </w:tc>
        <w:tc>
          <w:tcPr>
            <w:tcW w:w="6162" w:type="dxa"/>
            <w:tcBorders>
              <w:tl2br w:val="nil"/>
              <w:tr2bl w:val="nil"/>
            </w:tcBorders>
            <w:noWrap w:val="0"/>
            <w:vAlign w:val="center"/>
          </w:tcPr>
          <w:p>
            <w:pPr>
              <w:pStyle w:val="973"/>
              <w:keepNext w:val="0"/>
              <w:keepLines w:val="0"/>
              <w:pageBreakBefore w:val="0"/>
              <w:widowControl w:val="0"/>
              <w:kinsoku/>
              <w:wordWrap/>
              <w:overflowPunct/>
              <w:topLinePunct w:val="0"/>
              <w:bidi w:val="0"/>
              <w:adjustRightInd w:val="0"/>
              <w:snapToGrid w:val="0"/>
              <w:spacing w:line="240" w:lineRule="auto"/>
              <w:ind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针对本项目与南湖区国土空间规划工作衔接情况进行综合打分。</w:t>
            </w:r>
          </w:p>
        </w:tc>
        <w:tc>
          <w:tcPr>
            <w:tcW w:w="8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0-</w:t>
            </w:r>
            <w:r>
              <w:rPr>
                <w:rFonts w:hint="eastAsia" w:ascii="仿宋" w:hAnsi="仿宋" w:eastAsia="仿宋" w:cs="仿宋"/>
                <w:color w:val="auto"/>
                <w:sz w:val="21"/>
                <w:szCs w:val="21"/>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67" w:type="dxa"/>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hAnsi="仿宋" w:eastAsia="仿宋" w:cs="仿宋"/>
                <w:color w:val="auto"/>
                <w:sz w:val="21"/>
                <w:szCs w:val="21"/>
                <w:highlight w:val="none"/>
              </w:rPr>
            </w:pPr>
          </w:p>
        </w:tc>
        <w:tc>
          <w:tcPr>
            <w:tcW w:w="1120" w:type="dxa"/>
            <w:vMerge w:val="continue"/>
            <w:tcBorders>
              <w:tl2br w:val="nil"/>
              <w:tr2bl w:val="nil"/>
            </w:tcBorders>
            <w:noWrap w:val="0"/>
            <w:vAlign w:val="center"/>
          </w:tcPr>
          <w:p>
            <w:pPr>
              <w:pStyle w:val="973"/>
              <w:keepNext w:val="0"/>
              <w:keepLines w:val="0"/>
              <w:pageBreakBefore w:val="0"/>
              <w:widowControl w:val="0"/>
              <w:kinsoku/>
              <w:wordWrap/>
              <w:overflowPunct/>
              <w:topLinePunct w:val="0"/>
              <w:bidi w:val="0"/>
              <w:adjustRightInd w:val="0"/>
              <w:snapToGrid w:val="0"/>
              <w:spacing w:line="240" w:lineRule="auto"/>
              <w:ind w:firstLine="0" w:firstLineChars="0"/>
              <w:jc w:val="left"/>
              <w:rPr>
                <w:rFonts w:hint="eastAsia" w:ascii="仿宋" w:hAnsi="仿宋" w:eastAsia="仿宋" w:cs="仿宋"/>
                <w:color w:val="auto"/>
                <w:sz w:val="21"/>
                <w:szCs w:val="21"/>
                <w:highlight w:val="none"/>
              </w:rPr>
            </w:pPr>
          </w:p>
        </w:tc>
        <w:tc>
          <w:tcPr>
            <w:tcW w:w="6162" w:type="dxa"/>
            <w:tcBorders>
              <w:tl2br w:val="nil"/>
              <w:tr2bl w:val="nil"/>
            </w:tcBorders>
            <w:noWrap w:val="0"/>
            <w:vAlign w:val="center"/>
          </w:tcPr>
          <w:p>
            <w:pPr>
              <w:pStyle w:val="973"/>
              <w:keepNext w:val="0"/>
              <w:keepLines w:val="0"/>
              <w:pageBreakBefore w:val="0"/>
              <w:widowControl w:val="0"/>
              <w:kinsoku/>
              <w:wordWrap/>
              <w:overflowPunct/>
              <w:topLinePunct w:val="0"/>
              <w:bidi w:val="0"/>
              <w:adjustRightInd w:val="0"/>
              <w:snapToGrid w:val="0"/>
              <w:spacing w:line="240" w:lineRule="auto"/>
              <w:ind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针对本项目与南湖区永久基本农田相关工作衔接情况进行综合打分。</w:t>
            </w:r>
          </w:p>
        </w:tc>
        <w:tc>
          <w:tcPr>
            <w:tcW w:w="8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0-</w:t>
            </w:r>
            <w:r>
              <w:rPr>
                <w:rFonts w:hint="eastAsia" w:ascii="仿宋" w:hAnsi="仿宋" w:eastAsia="仿宋" w:cs="仿宋"/>
                <w:color w:val="auto"/>
                <w:sz w:val="21"/>
                <w:szCs w:val="21"/>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67" w:type="dxa"/>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hAnsi="仿宋" w:eastAsia="仿宋" w:cs="仿宋"/>
                <w:color w:val="auto"/>
                <w:sz w:val="21"/>
                <w:szCs w:val="21"/>
                <w:highlight w:val="none"/>
              </w:rPr>
            </w:pPr>
          </w:p>
        </w:tc>
        <w:tc>
          <w:tcPr>
            <w:tcW w:w="1120" w:type="dxa"/>
            <w:vMerge w:val="continue"/>
            <w:tcBorders>
              <w:tl2br w:val="nil"/>
              <w:tr2bl w:val="nil"/>
            </w:tcBorders>
            <w:noWrap w:val="0"/>
            <w:vAlign w:val="center"/>
          </w:tcPr>
          <w:p>
            <w:pPr>
              <w:pStyle w:val="973"/>
              <w:keepNext w:val="0"/>
              <w:keepLines w:val="0"/>
              <w:pageBreakBefore w:val="0"/>
              <w:widowControl w:val="0"/>
              <w:kinsoku/>
              <w:wordWrap/>
              <w:overflowPunct/>
              <w:topLinePunct w:val="0"/>
              <w:bidi w:val="0"/>
              <w:adjustRightInd w:val="0"/>
              <w:snapToGrid w:val="0"/>
              <w:spacing w:line="240" w:lineRule="auto"/>
              <w:ind w:firstLine="0" w:firstLineChars="0"/>
              <w:jc w:val="left"/>
              <w:rPr>
                <w:rFonts w:hint="eastAsia" w:ascii="仿宋" w:hAnsi="仿宋" w:eastAsia="仿宋" w:cs="仿宋"/>
                <w:color w:val="auto"/>
                <w:sz w:val="21"/>
                <w:szCs w:val="21"/>
                <w:highlight w:val="none"/>
              </w:rPr>
            </w:pPr>
          </w:p>
        </w:tc>
        <w:tc>
          <w:tcPr>
            <w:tcW w:w="6162" w:type="dxa"/>
            <w:tcBorders>
              <w:tl2br w:val="nil"/>
              <w:tr2bl w:val="nil"/>
            </w:tcBorders>
            <w:noWrap w:val="0"/>
            <w:vAlign w:val="center"/>
          </w:tcPr>
          <w:p>
            <w:pPr>
              <w:pStyle w:val="973"/>
              <w:keepNext w:val="0"/>
              <w:keepLines w:val="0"/>
              <w:pageBreakBefore w:val="0"/>
              <w:widowControl w:val="0"/>
              <w:kinsoku/>
              <w:wordWrap/>
              <w:overflowPunct/>
              <w:topLinePunct w:val="0"/>
              <w:bidi w:val="0"/>
              <w:adjustRightInd w:val="0"/>
              <w:snapToGrid w:val="0"/>
              <w:spacing w:line="240" w:lineRule="auto"/>
              <w:ind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针对本项目与南湖区耕地保护和土地整治工作衔接情况进行综合打分。</w:t>
            </w:r>
          </w:p>
        </w:tc>
        <w:tc>
          <w:tcPr>
            <w:tcW w:w="8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w:t>
            </w:r>
            <w:r>
              <w:rPr>
                <w:rFonts w:hint="eastAsia" w:ascii="仿宋" w:hAnsi="仿宋" w:eastAsia="仿宋" w:cs="仿宋"/>
                <w:color w:val="auto"/>
                <w:sz w:val="21"/>
                <w:szCs w:val="21"/>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67" w:type="dxa"/>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hAnsi="仿宋" w:eastAsia="仿宋" w:cs="仿宋"/>
                <w:color w:val="auto"/>
                <w:sz w:val="21"/>
                <w:szCs w:val="21"/>
                <w:highlight w:val="none"/>
              </w:rPr>
            </w:pPr>
          </w:p>
        </w:tc>
        <w:tc>
          <w:tcPr>
            <w:tcW w:w="112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rPr>
                <w:rFonts w:hint="eastAsia" w:ascii="仿宋" w:hAnsi="仿宋" w:eastAsia="仿宋" w:cs="仿宋"/>
                <w:color w:val="auto"/>
                <w:sz w:val="21"/>
                <w:szCs w:val="21"/>
                <w:highlight w:val="none"/>
              </w:rPr>
            </w:pPr>
          </w:p>
        </w:tc>
        <w:tc>
          <w:tcPr>
            <w:tcW w:w="6162" w:type="dxa"/>
            <w:tcBorders>
              <w:tl2br w:val="nil"/>
              <w:tr2bl w:val="nil"/>
            </w:tcBorders>
            <w:noWrap w:val="0"/>
            <w:vAlign w:val="center"/>
          </w:tcPr>
          <w:p>
            <w:pPr>
              <w:pStyle w:val="973"/>
              <w:keepNext w:val="0"/>
              <w:keepLines w:val="0"/>
              <w:pageBreakBefore w:val="0"/>
              <w:widowControl w:val="0"/>
              <w:kinsoku/>
              <w:wordWrap/>
              <w:overflowPunct/>
              <w:topLinePunct w:val="0"/>
              <w:bidi w:val="0"/>
              <w:adjustRightInd w:val="0"/>
              <w:snapToGrid w:val="0"/>
              <w:spacing w:line="240" w:lineRule="auto"/>
              <w:ind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针对推进本项目的重点、难点及合理化建议进行综合打分。</w:t>
            </w:r>
          </w:p>
        </w:tc>
        <w:tc>
          <w:tcPr>
            <w:tcW w:w="8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0-</w:t>
            </w:r>
            <w:r>
              <w:rPr>
                <w:rFonts w:hint="eastAsia" w:ascii="仿宋" w:hAnsi="仿宋" w:eastAsia="仿宋" w:cs="仿宋"/>
                <w:color w:val="auto"/>
                <w:sz w:val="21"/>
                <w:szCs w:val="21"/>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67" w:type="dxa"/>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hAnsi="仿宋" w:eastAsia="仿宋" w:cs="仿宋"/>
                <w:color w:val="auto"/>
                <w:sz w:val="21"/>
                <w:szCs w:val="21"/>
                <w:highlight w:val="none"/>
              </w:rPr>
            </w:pPr>
          </w:p>
        </w:tc>
        <w:tc>
          <w:tcPr>
            <w:tcW w:w="112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rPr>
                <w:rFonts w:hint="eastAsia" w:ascii="仿宋" w:hAnsi="仿宋" w:eastAsia="仿宋" w:cs="仿宋"/>
                <w:color w:val="auto"/>
                <w:sz w:val="21"/>
                <w:szCs w:val="21"/>
                <w:highlight w:val="none"/>
              </w:rPr>
            </w:pPr>
          </w:p>
        </w:tc>
        <w:tc>
          <w:tcPr>
            <w:tcW w:w="6162" w:type="dxa"/>
            <w:tcBorders>
              <w:tl2br w:val="nil"/>
              <w:tr2bl w:val="nil"/>
            </w:tcBorders>
            <w:noWrap w:val="0"/>
            <w:vAlign w:val="center"/>
          </w:tcPr>
          <w:p>
            <w:pPr>
              <w:pStyle w:val="973"/>
              <w:keepNext w:val="0"/>
              <w:keepLines w:val="0"/>
              <w:pageBreakBefore w:val="0"/>
              <w:widowControl w:val="0"/>
              <w:kinsoku/>
              <w:wordWrap/>
              <w:overflowPunct/>
              <w:topLinePunct w:val="0"/>
              <w:bidi w:val="0"/>
              <w:adjustRightInd w:val="0"/>
              <w:snapToGrid w:val="0"/>
              <w:spacing w:line="240" w:lineRule="auto"/>
              <w:ind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针对本项目进度控制的合理情况，关键时间节点把握情况，整体工作阶段及任务划分的合理情况进行综合打分。</w:t>
            </w:r>
          </w:p>
        </w:tc>
        <w:tc>
          <w:tcPr>
            <w:tcW w:w="8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0-</w:t>
            </w:r>
            <w:r>
              <w:rPr>
                <w:rFonts w:hint="eastAsia" w:ascii="仿宋" w:hAnsi="仿宋" w:eastAsia="仿宋" w:cs="仿宋"/>
                <w:color w:val="auto"/>
                <w:sz w:val="21"/>
                <w:szCs w:val="21"/>
                <w:highlight w:val="none"/>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67" w:type="dxa"/>
            <w:vMerge w:val="restar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6</w:t>
            </w:r>
          </w:p>
        </w:tc>
        <w:tc>
          <w:tcPr>
            <w:tcW w:w="1120"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项目保障措施（16分）</w:t>
            </w:r>
          </w:p>
        </w:tc>
        <w:tc>
          <w:tcPr>
            <w:tcW w:w="616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针对本项目有明确的建设质量目标、质量保证措施情况进行综合打分。</w:t>
            </w:r>
          </w:p>
        </w:tc>
        <w:tc>
          <w:tcPr>
            <w:tcW w:w="8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67" w:type="dxa"/>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hAnsi="仿宋" w:eastAsia="仿宋" w:cs="仿宋"/>
                <w:color w:val="auto"/>
                <w:sz w:val="21"/>
                <w:szCs w:val="21"/>
                <w:highlight w:val="none"/>
              </w:rPr>
            </w:pPr>
          </w:p>
        </w:tc>
        <w:tc>
          <w:tcPr>
            <w:tcW w:w="112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rPr>
                <w:rFonts w:hint="eastAsia" w:ascii="仿宋" w:hAnsi="仿宋" w:eastAsia="仿宋" w:cs="仿宋"/>
                <w:color w:val="auto"/>
                <w:sz w:val="21"/>
                <w:szCs w:val="21"/>
                <w:highlight w:val="none"/>
              </w:rPr>
            </w:pPr>
          </w:p>
        </w:tc>
        <w:tc>
          <w:tcPr>
            <w:tcW w:w="616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针对本项目的售后服务方案</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如响应时间、维护服务方案、服务承诺落实的保障措施等进行</w:t>
            </w:r>
            <w:r>
              <w:rPr>
                <w:rFonts w:hint="eastAsia" w:ascii="仿宋" w:hAnsi="仿宋" w:eastAsia="仿宋" w:cs="仿宋"/>
                <w:color w:val="auto"/>
                <w:sz w:val="21"/>
                <w:szCs w:val="21"/>
                <w:highlight w:val="none"/>
                <w:lang w:eastAsia="zh-CN"/>
              </w:rPr>
              <w:t>综合打分</w:t>
            </w:r>
            <w:r>
              <w:rPr>
                <w:rFonts w:hint="eastAsia" w:ascii="仿宋" w:hAnsi="仿宋" w:eastAsia="仿宋" w:cs="仿宋"/>
                <w:color w:val="auto"/>
                <w:sz w:val="21"/>
                <w:szCs w:val="21"/>
                <w:highlight w:val="none"/>
              </w:rPr>
              <w:t>进行综合打分。</w:t>
            </w:r>
          </w:p>
        </w:tc>
        <w:tc>
          <w:tcPr>
            <w:tcW w:w="8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67" w:type="dxa"/>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hAnsi="仿宋" w:eastAsia="仿宋" w:cs="仿宋"/>
                <w:color w:val="auto"/>
                <w:sz w:val="21"/>
                <w:szCs w:val="21"/>
                <w:highlight w:val="none"/>
              </w:rPr>
            </w:pPr>
          </w:p>
        </w:tc>
        <w:tc>
          <w:tcPr>
            <w:tcW w:w="112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rPr>
                <w:rFonts w:hint="eastAsia" w:ascii="仿宋" w:hAnsi="仿宋" w:eastAsia="仿宋" w:cs="仿宋"/>
                <w:color w:val="auto"/>
                <w:sz w:val="21"/>
                <w:szCs w:val="21"/>
                <w:highlight w:val="none"/>
              </w:rPr>
            </w:pPr>
          </w:p>
        </w:tc>
        <w:tc>
          <w:tcPr>
            <w:tcW w:w="616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针对本项目数据保密措施情况进行综合打分。</w:t>
            </w:r>
          </w:p>
        </w:tc>
        <w:tc>
          <w:tcPr>
            <w:tcW w:w="8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67" w:type="dxa"/>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hAnsi="仿宋" w:eastAsia="仿宋" w:cs="仿宋"/>
                <w:color w:val="auto"/>
                <w:sz w:val="21"/>
                <w:szCs w:val="21"/>
                <w:highlight w:val="none"/>
              </w:rPr>
            </w:pPr>
          </w:p>
        </w:tc>
        <w:tc>
          <w:tcPr>
            <w:tcW w:w="112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rPr>
                <w:rFonts w:hint="eastAsia" w:ascii="仿宋" w:hAnsi="仿宋" w:eastAsia="仿宋" w:cs="仿宋"/>
                <w:color w:val="auto"/>
                <w:sz w:val="21"/>
                <w:szCs w:val="21"/>
                <w:highlight w:val="none"/>
              </w:rPr>
            </w:pPr>
          </w:p>
        </w:tc>
        <w:tc>
          <w:tcPr>
            <w:tcW w:w="616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针对本项目有其他优惠承诺情况进行综合打分</w:t>
            </w:r>
            <w:r>
              <w:rPr>
                <w:rFonts w:hint="eastAsia" w:ascii="仿宋" w:hAnsi="仿宋" w:eastAsia="仿宋" w:cs="仿宋"/>
                <w:color w:val="auto"/>
                <w:sz w:val="21"/>
                <w:szCs w:val="21"/>
                <w:highlight w:val="none"/>
              </w:rPr>
              <w:t>。</w:t>
            </w:r>
          </w:p>
        </w:tc>
        <w:tc>
          <w:tcPr>
            <w:tcW w:w="8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67" w:type="dxa"/>
            <w:vMerge w:val="restar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7</w:t>
            </w:r>
          </w:p>
        </w:tc>
        <w:tc>
          <w:tcPr>
            <w:tcW w:w="1120" w:type="dxa"/>
            <w:vMerge w:val="restar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项目人员实施保障</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分）</w:t>
            </w:r>
          </w:p>
        </w:tc>
        <w:tc>
          <w:tcPr>
            <w:tcW w:w="6162" w:type="dxa"/>
            <w:tcBorders>
              <w:tl2br w:val="nil"/>
              <w:tr2bl w:val="nil"/>
            </w:tcBorders>
            <w:noWrap w:val="0"/>
            <w:vAlign w:val="center"/>
          </w:tcPr>
          <w:p>
            <w:pPr>
              <w:pStyle w:val="973"/>
              <w:keepNext w:val="0"/>
              <w:keepLines w:val="0"/>
              <w:pageBreakBefore w:val="0"/>
              <w:widowControl w:val="0"/>
              <w:kinsoku/>
              <w:wordWrap/>
              <w:overflowPunct/>
              <w:topLinePunct w:val="0"/>
              <w:bidi w:val="0"/>
              <w:adjustRightInd w:val="0"/>
              <w:snapToGrid w:val="0"/>
              <w:spacing w:line="240" w:lineRule="auto"/>
              <w:ind w:firstLine="0" w:firstLine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投标人拟派项目负责人具有测绘类或地理类或地理信息系统类或土地类相关高级及以上职称或博士学位的得3分，中级职称得1分。</w:t>
            </w:r>
          </w:p>
        </w:tc>
        <w:tc>
          <w:tcPr>
            <w:tcW w:w="8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67" w:type="dxa"/>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hAnsi="仿宋" w:eastAsia="仿宋" w:cs="仿宋"/>
                <w:color w:val="auto"/>
                <w:sz w:val="21"/>
                <w:szCs w:val="21"/>
                <w:highlight w:val="none"/>
              </w:rPr>
            </w:pPr>
          </w:p>
        </w:tc>
        <w:tc>
          <w:tcPr>
            <w:tcW w:w="112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rPr>
                <w:rFonts w:hint="eastAsia" w:ascii="仿宋" w:hAnsi="仿宋" w:eastAsia="仿宋" w:cs="仿宋"/>
                <w:color w:val="auto"/>
                <w:sz w:val="21"/>
                <w:szCs w:val="21"/>
                <w:highlight w:val="none"/>
              </w:rPr>
            </w:pPr>
          </w:p>
        </w:tc>
        <w:tc>
          <w:tcPr>
            <w:tcW w:w="6162" w:type="dxa"/>
            <w:tcBorders>
              <w:tl2br w:val="nil"/>
              <w:tr2bl w:val="nil"/>
            </w:tcBorders>
            <w:noWrap w:val="0"/>
            <w:vAlign w:val="center"/>
          </w:tcPr>
          <w:p>
            <w:pPr>
              <w:pStyle w:val="973"/>
              <w:keepNext w:val="0"/>
              <w:keepLines w:val="0"/>
              <w:pageBreakBefore w:val="0"/>
              <w:widowControl w:val="0"/>
              <w:kinsoku/>
              <w:wordWrap/>
              <w:overflowPunct/>
              <w:topLinePunct w:val="0"/>
              <w:bidi w:val="0"/>
              <w:adjustRightInd w:val="0"/>
              <w:snapToGrid w:val="0"/>
              <w:spacing w:line="240" w:lineRule="auto"/>
              <w:ind w:firstLine="0" w:firstLine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投标人拟派技术负责人具有测绘类或地理类或地理信息系统类或土地类相关高级及以上职称或博士学位的得3分，中级职称得1分。</w:t>
            </w:r>
          </w:p>
        </w:tc>
        <w:tc>
          <w:tcPr>
            <w:tcW w:w="8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67" w:type="dxa"/>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hAnsi="仿宋" w:eastAsia="仿宋" w:cs="仿宋"/>
                <w:color w:val="auto"/>
                <w:sz w:val="21"/>
                <w:szCs w:val="21"/>
                <w:highlight w:val="none"/>
              </w:rPr>
            </w:pPr>
          </w:p>
        </w:tc>
        <w:tc>
          <w:tcPr>
            <w:tcW w:w="112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rPr>
                <w:rFonts w:hint="eastAsia" w:ascii="仿宋" w:hAnsi="仿宋" w:eastAsia="仿宋" w:cs="仿宋"/>
                <w:color w:val="auto"/>
                <w:sz w:val="21"/>
                <w:szCs w:val="21"/>
                <w:highlight w:val="none"/>
              </w:rPr>
            </w:pPr>
          </w:p>
        </w:tc>
        <w:tc>
          <w:tcPr>
            <w:tcW w:w="6162" w:type="dxa"/>
            <w:tcBorders>
              <w:tl2br w:val="nil"/>
              <w:tr2bl w:val="nil"/>
            </w:tcBorders>
            <w:noWrap w:val="0"/>
            <w:vAlign w:val="center"/>
          </w:tcPr>
          <w:p>
            <w:pPr>
              <w:pStyle w:val="973"/>
              <w:keepNext w:val="0"/>
              <w:keepLines w:val="0"/>
              <w:pageBreakBefore w:val="0"/>
              <w:widowControl w:val="0"/>
              <w:kinsoku/>
              <w:wordWrap/>
              <w:overflowPunct/>
              <w:topLinePunct w:val="0"/>
              <w:bidi w:val="0"/>
              <w:adjustRightInd w:val="0"/>
              <w:snapToGrid w:val="0"/>
              <w:spacing w:line="240" w:lineRule="auto"/>
              <w:ind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投标人拟派项目负责人或技术负责人承担过自然（国土）资源部或其直属司、事业单位的变更调查类、土地集约利用类研究，承担过1个得0.5分，最高得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w:t>
            </w:r>
          </w:p>
          <w:p>
            <w:pPr>
              <w:pStyle w:val="973"/>
              <w:keepNext w:val="0"/>
              <w:keepLines w:val="0"/>
              <w:pageBreakBefore w:val="0"/>
              <w:widowControl w:val="0"/>
              <w:kinsoku/>
              <w:wordWrap/>
              <w:overflowPunct/>
              <w:topLinePunct w:val="0"/>
              <w:bidi w:val="0"/>
              <w:adjustRightInd w:val="0"/>
              <w:snapToGrid w:val="0"/>
              <w:spacing w:line="240" w:lineRule="auto"/>
              <w:ind w:firstLine="0" w:firstLine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（须提供相关研究证明，证明中需出现本项目负责人或技术负责人名字）</w:t>
            </w:r>
          </w:p>
        </w:tc>
        <w:tc>
          <w:tcPr>
            <w:tcW w:w="8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0-</w:t>
            </w:r>
            <w:r>
              <w:rPr>
                <w:rFonts w:hint="eastAsia" w:ascii="仿宋" w:hAnsi="仿宋" w:eastAsia="仿宋" w:cs="仿宋"/>
                <w:color w:val="auto"/>
                <w:sz w:val="21"/>
                <w:szCs w:val="21"/>
                <w:highlight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67" w:type="dxa"/>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hAnsi="仿宋" w:eastAsia="仿宋" w:cs="仿宋"/>
                <w:color w:val="auto"/>
                <w:sz w:val="21"/>
                <w:szCs w:val="21"/>
                <w:highlight w:val="none"/>
              </w:rPr>
            </w:pPr>
          </w:p>
        </w:tc>
        <w:tc>
          <w:tcPr>
            <w:tcW w:w="112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rPr>
                <w:rFonts w:hint="eastAsia" w:ascii="仿宋" w:hAnsi="仿宋" w:eastAsia="仿宋" w:cs="仿宋"/>
                <w:color w:val="auto"/>
                <w:sz w:val="21"/>
                <w:szCs w:val="21"/>
                <w:highlight w:val="none"/>
              </w:rPr>
            </w:pPr>
          </w:p>
        </w:tc>
        <w:tc>
          <w:tcPr>
            <w:tcW w:w="6162" w:type="dxa"/>
            <w:tcBorders>
              <w:tl2br w:val="nil"/>
              <w:tr2bl w:val="nil"/>
            </w:tcBorders>
            <w:noWrap w:val="0"/>
            <w:vAlign w:val="center"/>
          </w:tcPr>
          <w:p>
            <w:pPr>
              <w:pStyle w:val="973"/>
              <w:keepNext w:val="0"/>
              <w:keepLines w:val="0"/>
              <w:pageBreakBefore w:val="0"/>
              <w:widowControl w:val="0"/>
              <w:kinsoku/>
              <w:wordWrap/>
              <w:overflowPunct/>
              <w:topLinePunct w:val="0"/>
              <w:bidi w:val="0"/>
              <w:adjustRightInd w:val="0"/>
              <w:snapToGrid w:val="0"/>
              <w:spacing w:line="240" w:lineRule="auto"/>
              <w:ind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拟投入的项目其他技术人员（不含上述两项负责人）：</w:t>
            </w:r>
          </w:p>
          <w:p>
            <w:pPr>
              <w:pStyle w:val="973"/>
              <w:keepNext w:val="0"/>
              <w:keepLines w:val="0"/>
              <w:pageBreakBefore w:val="0"/>
              <w:widowControl w:val="0"/>
              <w:kinsoku/>
              <w:wordWrap/>
              <w:overflowPunct/>
              <w:topLinePunct w:val="0"/>
              <w:bidi w:val="0"/>
              <w:adjustRightInd w:val="0"/>
              <w:snapToGrid w:val="0"/>
              <w:spacing w:line="240" w:lineRule="auto"/>
              <w:ind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①拟投入其他技术人员数量：15人以上得3分，10-15人得2分，10人以下不得分。</w:t>
            </w:r>
          </w:p>
          <w:p>
            <w:pPr>
              <w:pStyle w:val="973"/>
              <w:keepNext w:val="0"/>
              <w:keepLines w:val="0"/>
              <w:pageBreakBefore w:val="0"/>
              <w:widowControl w:val="0"/>
              <w:kinsoku/>
              <w:wordWrap/>
              <w:overflowPunct/>
              <w:topLinePunct w:val="0"/>
              <w:bidi w:val="0"/>
              <w:adjustRightInd w:val="0"/>
              <w:snapToGrid w:val="0"/>
              <w:spacing w:line="240" w:lineRule="auto"/>
              <w:ind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②其中具有测绘类或地理类或地理信息系统类或土地类相关中级及以上职称的，每个得1分，最高4分。</w:t>
            </w:r>
          </w:p>
          <w:p>
            <w:pPr>
              <w:pStyle w:val="973"/>
              <w:keepNext w:val="0"/>
              <w:keepLines w:val="0"/>
              <w:pageBreakBefore w:val="0"/>
              <w:widowControl w:val="0"/>
              <w:kinsoku/>
              <w:wordWrap/>
              <w:overflowPunct/>
              <w:topLinePunct w:val="0"/>
              <w:bidi w:val="0"/>
              <w:adjustRightInd w:val="0"/>
              <w:snapToGrid w:val="0"/>
              <w:spacing w:line="240" w:lineRule="auto"/>
              <w:ind w:firstLine="0" w:firstLine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 3 \* GB3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③</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t>具有测绘涉密成果人员证书的，每个得1分，最高2分。</w:t>
            </w:r>
          </w:p>
        </w:tc>
        <w:tc>
          <w:tcPr>
            <w:tcW w:w="8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67"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w:t>
            </w:r>
          </w:p>
        </w:tc>
        <w:tc>
          <w:tcPr>
            <w:tcW w:w="1120" w:type="dxa"/>
            <w:tcBorders>
              <w:tl2br w:val="nil"/>
              <w:tr2bl w:val="nil"/>
            </w:tcBorders>
            <w:noWrap w:val="0"/>
            <w:vAlign w:val="center"/>
          </w:tcPr>
          <w:p>
            <w:pPr>
              <w:pStyle w:val="973"/>
              <w:keepNext w:val="0"/>
              <w:keepLines w:val="0"/>
              <w:pageBreakBefore w:val="0"/>
              <w:widowControl w:val="0"/>
              <w:kinsoku/>
              <w:wordWrap/>
              <w:overflowPunct/>
              <w:topLinePunct w:val="0"/>
              <w:bidi w:val="0"/>
              <w:adjustRightInd w:val="0"/>
              <w:snapToGrid w:val="0"/>
              <w:spacing w:line="240" w:lineRule="auto"/>
              <w:ind w:left="0" w:leftChars="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合理化建议（6分）</w:t>
            </w:r>
          </w:p>
        </w:tc>
        <w:tc>
          <w:tcPr>
            <w:tcW w:w="6162" w:type="dxa"/>
            <w:tcBorders>
              <w:tl2br w:val="nil"/>
              <w:tr2bl w:val="nil"/>
            </w:tcBorders>
            <w:noWrap w:val="0"/>
            <w:vAlign w:val="center"/>
          </w:tcPr>
          <w:p>
            <w:pPr>
              <w:pStyle w:val="973"/>
              <w:keepNext w:val="0"/>
              <w:keepLines w:val="0"/>
              <w:pageBreakBefore w:val="0"/>
              <w:widowControl w:val="0"/>
              <w:kinsoku/>
              <w:wordWrap/>
              <w:overflowPunct/>
              <w:topLinePunct w:val="0"/>
              <w:bidi w:val="0"/>
              <w:adjustRightInd w:val="0"/>
              <w:snapToGrid w:val="0"/>
              <w:spacing w:line="240" w:lineRule="auto"/>
              <w:ind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针对本项目提出的合理化建议，根据合理化建议的有效性、可行性，由专家一致认定有效可行的，每一条得2分，最多得6分。</w:t>
            </w:r>
          </w:p>
        </w:tc>
        <w:tc>
          <w:tcPr>
            <w:tcW w:w="8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0-6分</w:t>
            </w:r>
          </w:p>
        </w:tc>
      </w:tr>
    </w:tbl>
    <w:p>
      <w:pPr>
        <w:spacing w:line="360" w:lineRule="auto"/>
        <w:outlineLvl w:val="0"/>
        <w:rPr>
          <w:rFonts w:ascii="仿宋" w:hAnsi="仿宋" w:eastAsia="仿宋" w:cs="仿宋"/>
          <w:b/>
          <w:color w:val="auto"/>
          <w:szCs w:val="21"/>
          <w:highlight w:val="none"/>
        </w:rPr>
      </w:pPr>
      <w:r>
        <w:rPr>
          <w:rFonts w:hint="eastAsia" w:ascii="仿宋" w:hAnsi="仿宋" w:eastAsia="仿宋" w:cs="仿宋"/>
          <w:b/>
          <w:color w:val="auto"/>
          <w:szCs w:val="21"/>
          <w:highlight w:val="none"/>
        </w:rPr>
        <w:t>三、评标程序</w:t>
      </w:r>
    </w:p>
    <w:p>
      <w:pPr>
        <w:spacing w:line="360" w:lineRule="auto"/>
        <w:ind w:firstLine="413" w:firstLineChars="196"/>
        <w:rPr>
          <w:rFonts w:ascii="仿宋" w:hAnsi="仿宋" w:eastAsia="仿宋" w:cs="仿宋"/>
          <w:color w:val="auto"/>
          <w:kern w:val="0"/>
          <w:szCs w:val="21"/>
          <w:highlight w:val="none"/>
        </w:rPr>
      </w:pPr>
      <w:r>
        <w:rPr>
          <w:rFonts w:hint="eastAsia" w:ascii="仿宋" w:hAnsi="仿宋" w:eastAsia="仿宋" w:cs="仿宋"/>
          <w:b/>
          <w:color w:val="auto"/>
          <w:kern w:val="0"/>
          <w:szCs w:val="21"/>
          <w:highlight w:val="none"/>
        </w:rPr>
        <w:t>3.1符合性审查。</w:t>
      </w:r>
      <w:r>
        <w:rPr>
          <w:rFonts w:hint="eastAsia" w:ascii="仿宋" w:hAnsi="仿宋" w:eastAsia="仿宋" w:cs="仿宋"/>
          <w:color w:val="auto"/>
          <w:kern w:val="0"/>
          <w:szCs w:val="21"/>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13" w:firstLineChars="196"/>
        <w:rPr>
          <w:rFonts w:ascii="仿宋" w:hAnsi="仿宋" w:eastAsia="仿宋" w:cs="仿宋"/>
          <w:color w:val="auto"/>
          <w:kern w:val="0"/>
          <w:szCs w:val="21"/>
          <w:highlight w:val="none"/>
        </w:rPr>
      </w:pPr>
      <w:r>
        <w:rPr>
          <w:rFonts w:hint="eastAsia" w:ascii="仿宋" w:hAnsi="仿宋" w:eastAsia="仿宋" w:cs="仿宋"/>
          <w:b/>
          <w:color w:val="auto"/>
          <w:kern w:val="0"/>
          <w:szCs w:val="21"/>
          <w:highlight w:val="none"/>
        </w:rPr>
        <w:t>3.2 比较与评价。</w:t>
      </w:r>
      <w:r>
        <w:rPr>
          <w:rFonts w:hint="eastAsia" w:ascii="仿宋" w:hAnsi="仿宋" w:eastAsia="仿宋" w:cs="仿宋"/>
          <w:color w:val="auto"/>
          <w:kern w:val="0"/>
          <w:szCs w:val="21"/>
          <w:highlight w:val="none"/>
        </w:rPr>
        <w:t>评标委员会应当按照招标文件中规定的评标方法和标准，对符合性审查合格的投标文件进行商务和技术评估，综合比较与评价。</w:t>
      </w:r>
    </w:p>
    <w:p>
      <w:pPr>
        <w:spacing w:line="360" w:lineRule="auto"/>
        <w:ind w:firstLine="413" w:firstLineChars="196"/>
        <w:rPr>
          <w:rFonts w:ascii="仿宋" w:hAnsi="仿宋" w:eastAsia="仿宋" w:cs="仿宋"/>
          <w:color w:val="auto"/>
          <w:kern w:val="0"/>
          <w:szCs w:val="21"/>
          <w:highlight w:val="none"/>
        </w:rPr>
      </w:pPr>
      <w:r>
        <w:rPr>
          <w:rFonts w:hint="eastAsia" w:ascii="仿宋" w:hAnsi="仿宋" w:eastAsia="仿宋" w:cs="仿宋"/>
          <w:b/>
          <w:color w:val="auto"/>
          <w:kern w:val="0"/>
          <w:szCs w:val="21"/>
          <w:highlight w:val="none"/>
        </w:rPr>
        <w:t>3.3汇总商务技术得分。</w:t>
      </w:r>
      <w:r>
        <w:rPr>
          <w:rFonts w:hint="eastAsia" w:ascii="仿宋" w:hAnsi="仿宋" w:eastAsia="仿宋" w:cs="仿宋"/>
          <w:color w:val="auto"/>
          <w:kern w:val="0"/>
          <w:szCs w:val="21"/>
          <w:highlight w:val="none"/>
        </w:rPr>
        <w:t>评标委员会各成员应当独立对每个投标人的商务和技术文件进行评价，并汇总商务技术得分情况。</w:t>
      </w:r>
    </w:p>
    <w:p>
      <w:pPr>
        <w:spacing w:line="360" w:lineRule="auto"/>
        <w:ind w:firstLine="413" w:firstLineChars="196"/>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3.4报价评审。</w:t>
      </w:r>
    </w:p>
    <w:p>
      <w:pPr>
        <w:pStyle w:val="135"/>
        <w:spacing w:before="0"/>
        <w:ind w:firstLine="445" w:firstLineChars="212"/>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3.4.1投标文件报价出现前后不一致的，按照下列规定修正：</w:t>
      </w:r>
    </w:p>
    <w:p>
      <w:pPr>
        <w:pStyle w:val="135"/>
        <w:spacing w:before="0"/>
        <w:ind w:firstLine="42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3.4.1.1投标文件中开标一览表(报价表)内容与投标文件中相应内容不一致的，以开标一览表(报价表)为准;</w:t>
      </w:r>
    </w:p>
    <w:p>
      <w:pPr>
        <w:pStyle w:val="135"/>
        <w:spacing w:before="0"/>
        <w:ind w:firstLine="42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3.4.1.2大写金额和小写金额不一致的，以大写金额为准;</w:t>
      </w:r>
    </w:p>
    <w:p>
      <w:pPr>
        <w:pStyle w:val="135"/>
        <w:spacing w:before="0"/>
        <w:ind w:firstLine="42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3.4.1.3单价金额小数点或者百分比有明显错位的，以开标一览表的总价为准，并修改单价;</w:t>
      </w:r>
    </w:p>
    <w:p>
      <w:pPr>
        <w:pStyle w:val="135"/>
        <w:spacing w:before="0"/>
        <w:ind w:firstLine="42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3.4.1.4总价金额与按单价汇总金额不一致的，以单价金额计算结果为准。</w:t>
      </w:r>
    </w:p>
    <w:p>
      <w:pPr>
        <w:pStyle w:val="135"/>
        <w:spacing w:before="0"/>
        <w:ind w:firstLine="42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3.4.2投标文件出现不是唯一的、有选择性投标报价的，投标无效。</w:t>
      </w:r>
    </w:p>
    <w:p>
      <w:pPr>
        <w:snapToGrid w:val="0"/>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3.4.3投标报价超过招标文件中规定的预算金额或者最高限价的，投标无效。</w:t>
      </w:r>
    </w:p>
    <w:p>
      <w:pPr>
        <w:pStyle w:val="135"/>
        <w:spacing w:before="0"/>
        <w:ind w:firstLine="42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5"/>
        <w:spacing w:before="0"/>
        <w:ind w:firstLine="420"/>
        <w:rPr>
          <w:rFonts w:hint="eastAsia" w:ascii="仿宋" w:hAnsi="仿宋" w:eastAsia="仿宋" w:cs="仿宋"/>
          <w:b w:val="0"/>
          <w:bCs w:val="0"/>
          <w:color w:val="auto"/>
          <w:kern w:val="0"/>
          <w:sz w:val="21"/>
          <w:szCs w:val="21"/>
          <w:highlight w:val="none"/>
        </w:rPr>
      </w:pPr>
      <w:r>
        <w:rPr>
          <w:rFonts w:hint="eastAsia" w:ascii="仿宋" w:hAnsi="仿宋" w:eastAsia="仿宋" w:cs="仿宋"/>
          <w:color w:val="auto"/>
          <w:kern w:val="0"/>
          <w:sz w:val="21"/>
          <w:szCs w:val="21"/>
          <w:highlight w:val="none"/>
        </w:rPr>
        <w:t>3.4.5</w:t>
      </w:r>
      <w:r>
        <w:rPr>
          <w:rFonts w:hint="eastAsia" w:ascii="仿宋" w:hAnsi="仿宋" w:eastAsia="仿宋" w:cs="仿宋"/>
          <w:b w:val="0"/>
          <w:bCs w:val="0"/>
          <w:color w:val="auto"/>
          <w:kern w:val="0"/>
          <w:sz w:val="21"/>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val="0"/>
          <w:bCs w:val="0"/>
          <w:color w:val="auto"/>
          <w:kern w:val="0"/>
          <w:sz w:val="21"/>
          <w:szCs w:val="21"/>
          <w:highlight w:val="none"/>
          <w:lang w:val="en-US" w:eastAsia="zh-CN"/>
        </w:rPr>
        <w:t>20</w:t>
      </w:r>
      <w:r>
        <w:rPr>
          <w:rFonts w:hint="eastAsia" w:ascii="仿宋" w:hAnsi="仿宋" w:eastAsia="仿宋" w:cs="仿宋"/>
          <w:b w:val="0"/>
          <w:bCs w:val="0"/>
          <w:color w:val="auto"/>
          <w:kern w:val="0"/>
          <w:sz w:val="21"/>
          <w:szCs w:val="21"/>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b w:val="0"/>
          <w:bCs w:val="0"/>
          <w:color w:val="auto"/>
          <w:kern w:val="0"/>
          <w:sz w:val="21"/>
          <w:szCs w:val="21"/>
          <w:highlight w:val="none"/>
          <w:lang w:val="en-US" w:eastAsia="zh-CN"/>
        </w:rPr>
        <w:t>6</w:t>
      </w:r>
      <w:r>
        <w:rPr>
          <w:rFonts w:hint="eastAsia" w:ascii="仿宋" w:hAnsi="仿宋" w:eastAsia="仿宋" w:cs="仿宋"/>
          <w:b w:val="0"/>
          <w:bCs w:val="0"/>
          <w:color w:val="auto"/>
          <w:kern w:val="0"/>
          <w:sz w:val="21"/>
          <w:szCs w:val="21"/>
          <w:highlight w:val="none"/>
        </w:rPr>
        <w:t>%的扣除，用扣除后的价格参加评审。组成联合体或者接受分包的小微企业与联合体内其他企业、分包企业之间存在直接控股、管理关系的，不享受价格扣除优惠政策。</w:t>
      </w:r>
    </w:p>
    <w:p>
      <w:pPr>
        <w:adjustRightInd/>
        <w:spacing w:line="360" w:lineRule="auto"/>
        <w:ind w:firstLine="413" w:firstLineChars="196"/>
        <w:rPr>
          <w:rFonts w:hint="default"/>
          <w:color w:val="auto"/>
          <w:highlight w:val="none"/>
          <w:lang w:val="en-US" w:eastAsia="zh-CN"/>
        </w:rPr>
      </w:pPr>
      <w:r>
        <w:rPr>
          <w:rFonts w:hint="eastAsia" w:ascii="仿宋" w:hAnsi="仿宋" w:eastAsia="仿宋" w:cs="仿宋"/>
          <w:b/>
          <w:color w:val="auto"/>
          <w:kern w:val="0"/>
          <w:szCs w:val="21"/>
          <w:highlight w:val="none"/>
        </w:rPr>
        <w:t>3.5排序与推荐。</w:t>
      </w:r>
      <w:r>
        <w:rPr>
          <w:rFonts w:hint="eastAsia" w:ascii="仿宋" w:hAnsi="仿宋" w:eastAsia="仿宋" w:cs="仿宋"/>
          <w:color w:val="auto"/>
          <w:kern w:val="0"/>
          <w:szCs w:val="21"/>
          <w:highlight w:val="none"/>
        </w:rPr>
        <w:t>采用综合评分法的，评标结果按评审后得分由高到低顺序排列。得分相同的，按投标报价由低到高顺序排列；得分且投标报价相同的，按技术得分由高到低顺序排列，仍不能分出前后的，以投标签到先后顺序确定中标人。排名第一的供应商为中标候选人，排名第二的供应商为候补中标候选人，其他供应商中标候选资格依此类推。中标人拒绝与采购人签订合同的，采购人可以按照评审报告推荐的中标候选人名单顺序，确定下一候选人为中标人，也可以重新开展政府采购活动。评分过程中采用四舍五入法，并保留小数2位。</w:t>
      </w:r>
    </w:p>
    <w:p>
      <w:pPr>
        <w:spacing w:line="360" w:lineRule="auto"/>
        <w:ind w:firstLine="420" w:firstLineChars="200"/>
        <w:rPr>
          <w:rFonts w:ascii="仿宋" w:hAnsi="仿宋" w:eastAsia="仿宋" w:cs="仿宋"/>
          <w:b/>
          <w:color w:val="auto"/>
          <w:kern w:val="0"/>
          <w:szCs w:val="21"/>
          <w:highlight w:val="none"/>
        </w:rPr>
      </w:pPr>
      <w:r>
        <w:rPr>
          <w:rFonts w:hint="eastAsia" w:ascii="仿宋" w:hAnsi="仿宋" w:eastAsia="仿宋" w:cs="仿宋"/>
          <w:color w:val="auto"/>
          <w:kern w:val="0"/>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13" w:firstLineChars="196"/>
        <w:rPr>
          <w:rFonts w:ascii="仿宋" w:hAnsi="仿宋" w:eastAsia="仿宋" w:cs="仿宋"/>
          <w:color w:val="auto"/>
          <w:kern w:val="0"/>
          <w:szCs w:val="21"/>
          <w:highlight w:val="none"/>
        </w:rPr>
      </w:pPr>
      <w:r>
        <w:rPr>
          <w:rFonts w:hint="eastAsia" w:ascii="仿宋" w:hAnsi="仿宋" w:eastAsia="仿宋" w:cs="仿宋"/>
          <w:b/>
          <w:color w:val="auto"/>
          <w:kern w:val="0"/>
          <w:szCs w:val="21"/>
          <w:highlight w:val="none"/>
        </w:rPr>
        <w:t>3.6编写评标报告。</w:t>
      </w:r>
      <w:r>
        <w:rPr>
          <w:rFonts w:hint="eastAsia" w:ascii="仿宋" w:hAnsi="仿宋" w:eastAsia="仿宋" w:cs="仿宋"/>
          <w:color w:val="auto"/>
          <w:kern w:val="0"/>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四、评标中的其他事项</w:t>
      </w:r>
    </w:p>
    <w:p>
      <w:pPr>
        <w:pStyle w:val="135"/>
        <w:spacing w:before="0"/>
        <w:ind w:firstLine="413" w:firstLineChars="196"/>
        <w:rPr>
          <w:rFonts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4.1投标人澄清、说明或者补正。</w:t>
      </w:r>
      <w:r>
        <w:rPr>
          <w:rFonts w:hint="eastAsia" w:ascii="仿宋" w:hAnsi="仿宋" w:eastAsia="仿宋" w:cs="仿宋"/>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6"/>
        <w:spacing w:line="360" w:lineRule="auto"/>
        <w:ind w:left="954" w:leftChars="226" w:hanging="479" w:firstLineChars="0"/>
        <w:rPr>
          <w:rFonts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rPr>
        <w:t>4.2投标无效。</w:t>
      </w:r>
      <w:r>
        <w:rPr>
          <w:rFonts w:hint="eastAsia" w:ascii="仿宋" w:hAnsi="仿宋" w:eastAsia="仿宋" w:cs="仿宋"/>
          <w:color w:val="auto"/>
          <w:sz w:val="21"/>
          <w:szCs w:val="21"/>
          <w:highlight w:val="none"/>
        </w:rPr>
        <w:t>有下列情况之一的，投标无效：</w:t>
      </w:r>
    </w:p>
    <w:p>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4.2.1投标人不具备招标文件中规定的资格要求的（投标人未提供有效的资格文件的，视为投标人不具备招标文件中规定的资格要求）；</w:t>
      </w:r>
    </w:p>
    <w:p>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4.2.2投标文件未按照招标文件要求签署、盖章的；</w:t>
      </w:r>
    </w:p>
    <w:p>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4.2.4投标文件含有采购人不能接受的附加条件的；</w:t>
      </w:r>
    </w:p>
    <w:p>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4.2.5投标文件中承诺的投标有效期少于招标文件中载明的投标有效期的；</w:t>
      </w:r>
    </w:p>
    <w:p>
      <w:pPr>
        <w:snapToGrid w:val="0"/>
        <w:spacing w:line="360" w:lineRule="auto"/>
        <w:ind w:firstLine="105" w:firstLineChars="5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4.2.6投标文件出现不是唯一的、有选择性投标报价的;</w:t>
      </w:r>
    </w:p>
    <w:p>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4.2.7投标报价超过招标文件中规定的预算金额或者最高限价的;</w:t>
      </w:r>
    </w:p>
    <w:p>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4.2.9投标人对根据修正原则修正后的报价不确认的；</w:t>
      </w:r>
    </w:p>
    <w:p>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4.2.10投标人提供虚假材料投标的；</w:t>
      </w:r>
    </w:p>
    <w:p>
      <w:pPr>
        <w:spacing w:line="360" w:lineRule="auto"/>
        <w:ind w:firstLine="210" w:firstLineChars="1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4.2.11投标人有恶意串通、妨碍其他投标人的竞争行为、损害采购人或者其他投标人的合法权益情形的；</w:t>
      </w:r>
    </w:p>
    <w:p>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4.2.12投标人仅提交备份投标文件，没有在电子交易平台传输递交投标文件的，投标无效；</w:t>
      </w:r>
    </w:p>
    <w:p>
      <w:pPr>
        <w:pStyle w:val="3"/>
        <w:ind w:left="862" w:leftChars="205"/>
        <w:rPr>
          <w:rFonts w:ascii="仿宋" w:eastAsia="仿宋" w:cs="仿宋"/>
          <w:b w:val="0"/>
          <w:bCs w:val="0"/>
          <w:color w:val="auto"/>
          <w:kern w:val="0"/>
          <w:sz w:val="21"/>
          <w:szCs w:val="21"/>
          <w:highlight w:val="none"/>
          <w:lang w:val="en-US"/>
        </w:rPr>
      </w:pPr>
      <w:r>
        <w:rPr>
          <w:rFonts w:hint="eastAsia" w:ascii="仿宋" w:eastAsia="仿宋" w:cs="仿宋"/>
          <w:b w:val="0"/>
          <w:bCs w:val="0"/>
          <w:color w:val="auto"/>
          <w:kern w:val="0"/>
          <w:sz w:val="21"/>
          <w:szCs w:val="21"/>
          <w:highlight w:val="none"/>
          <w:lang w:val="en-US"/>
        </w:rPr>
        <w:t>4.2.13 投标文件不满足招标文件的其它实质性要求的；</w:t>
      </w:r>
    </w:p>
    <w:p>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4.2.14法律、法规、规章（适用本市的）及省级以上规范性文件（适用本市的）规定的其他无效情形。</w:t>
      </w:r>
    </w:p>
    <w:p>
      <w:pPr>
        <w:pStyle w:val="16"/>
        <w:snapToGrid w:val="0"/>
        <w:spacing w:line="360" w:lineRule="auto"/>
        <w:ind w:firstLine="413" w:firstLineChars="196"/>
        <w:rPr>
          <w:rFonts w:ascii="仿宋" w:hAnsi="仿宋" w:eastAsia="仿宋" w:cs="仿宋"/>
          <w:color w:val="auto"/>
          <w:sz w:val="21"/>
          <w:szCs w:val="21"/>
          <w:highlight w:val="none"/>
        </w:rPr>
      </w:pPr>
      <w:r>
        <w:rPr>
          <w:rFonts w:hint="eastAsia" w:ascii="仿宋" w:hAnsi="仿宋" w:eastAsia="仿宋" w:cs="仿宋"/>
          <w:b/>
          <w:color w:val="auto"/>
          <w:sz w:val="21"/>
          <w:szCs w:val="21"/>
          <w:highlight w:val="none"/>
        </w:rPr>
        <w:t>5.废标。</w:t>
      </w:r>
      <w:r>
        <w:rPr>
          <w:rFonts w:hint="eastAsia" w:ascii="仿宋" w:hAnsi="仿宋" w:eastAsia="仿宋" w:cs="仿宋"/>
          <w:color w:val="auto"/>
          <w:sz w:val="21"/>
          <w:szCs w:val="21"/>
          <w:highlight w:val="none"/>
        </w:rPr>
        <w:t>根据《中华人民共和国政府采购法》第三十六条之规定，在采购中，出现下列情形之一的，应予废标：</w:t>
      </w:r>
    </w:p>
    <w:p>
      <w:pPr>
        <w:pStyle w:val="16"/>
        <w:snapToGrid w:val="0"/>
        <w:spacing w:line="360" w:lineRule="auto"/>
        <w:ind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5.1符合专业条件的供应商或者对招标文件作实质响应的供应商不足3家的；</w:t>
      </w:r>
    </w:p>
    <w:p>
      <w:pPr>
        <w:pStyle w:val="16"/>
        <w:snapToGrid w:val="0"/>
        <w:spacing w:line="360" w:lineRule="auto"/>
        <w:ind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5.2出现影响采购公正的违法、违规行为的；</w:t>
      </w:r>
    </w:p>
    <w:p>
      <w:pPr>
        <w:pStyle w:val="16"/>
        <w:snapToGrid w:val="0"/>
        <w:spacing w:line="360" w:lineRule="auto"/>
        <w:ind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5.3投标人的报价均超过了采购预算，采购人不能支付的；</w:t>
      </w:r>
    </w:p>
    <w:p>
      <w:pPr>
        <w:pStyle w:val="16"/>
        <w:snapToGrid w:val="0"/>
        <w:spacing w:line="360" w:lineRule="auto"/>
        <w:ind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5.4因重大变故，采购任务取消的。</w:t>
      </w:r>
    </w:p>
    <w:p>
      <w:pPr>
        <w:pStyle w:val="16"/>
        <w:snapToGrid w:val="0"/>
        <w:spacing w:line="360" w:lineRule="auto"/>
        <w:ind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废标后，采购机构应当将废标理由通知所有投标人。</w:t>
      </w:r>
    </w:p>
    <w:p>
      <w:pPr>
        <w:pStyle w:val="16"/>
        <w:snapToGrid w:val="0"/>
        <w:spacing w:line="360" w:lineRule="auto"/>
        <w:ind w:firstLine="517" w:firstLineChars="245"/>
        <w:rPr>
          <w:rFonts w:ascii="仿宋" w:hAnsi="仿宋" w:eastAsia="仿宋" w:cs="仿宋"/>
          <w:color w:val="auto"/>
          <w:sz w:val="21"/>
          <w:szCs w:val="21"/>
          <w:highlight w:val="none"/>
        </w:rPr>
      </w:pPr>
      <w:r>
        <w:rPr>
          <w:rFonts w:hint="eastAsia" w:ascii="仿宋" w:hAnsi="仿宋" w:eastAsia="仿宋" w:cs="仿宋"/>
          <w:b/>
          <w:color w:val="auto"/>
          <w:sz w:val="21"/>
          <w:szCs w:val="21"/>
          <w:highlight w:val="none"/>
        </w:rPr>
        <w:t>6.修改招标文件，重新组织采购活动。</w:t>
      </w:r>
      <w:r>
        <w:rPr>
          <w:rFonts w:hint="eastAsia" w:ascii="仿宋" w:hAnsi="仿宋" w:eastAsia="仿宋" w:cs="仿宋"/>
          <w:color w:val="auto"/>
          <w:sz w:val="21"/>
          <w:szCs w:val="21"/>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6"/>
        <w:snapToGrid w:val="0"/>
        <w:spacing w:line="360" w:lineRule="auto"/>
        <w:ind w:firstLine="517" w:firstLineChars="245"/>
        <w:rPr>
          <w:rFonts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rPr>
        <w:t>7.重新开展采购。</w:t>
      </w:r>
      <w:r>
        <w:rPr>
          <w:rFonts w:hint="eastAsia" w:ascii="仿宋" w:hAnsi="仿宋" w:eastAsia="仿宋" w:cs="仿宋"/>
          <w:color w:val="auto"/>
          <w:sz w:val="21"/>
          <w:szCs w:val="21"/>
          <w:highlight w:val="none"/>
        </w:rPr>
        <w:t>有政府采购法第七十一条、第七十二条规定的违法行为之一，影响或者可能影响中标、成交结果的，依照下列规定处理：</w:t>
      </w:r>
    </w:p>
    <w:p>
      <w:pPr>
        <w:pStyle w:val="16"/>
        <w:snapToGrid w:val="0"/>
        <w:spacing w:line="360" w:lineRule="auto"/>
        <w:ind w:firstLine="525" w:firstLineChars="25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7.1未确定中标或者中标人的，终止本次政府采购活动，重新开展政府采购活动。</w:t>
      </w:r>
    </w:p>
    <w:p>
      <w:pPr>
        <w:pStyle w:val="16"/>
        <w:snapToGrid w:val="0"/>
        <w:spacing w:line="360" w:lineRule="auto"/>
        <w:ind w:firstLine="525" w:firstLineChars="25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6"/>
        <w:snapToGrid w:val="0"/>
        <w:spacing w:line="360" w:lineRule="auto"/>
        <w:ind w:firstLine="525" w:firstLineChars="25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7.3政府采购合同已签订但尚未履行的，撤销合同，从合格的中标或者成交候选人中另行确定中标或者中标人；没有合格的中标或者成交候选人的，重新开展政府采购活动。</w:t>
      </w:r>
    </w:p>
    <w:p>
      <w:pPr>
        <w:pStyle w:val="16"/>
        <w:snapToGrid w:val="0"/>
        <w:spacing w:line="360" w:lineRule="auto"/>
        <w:ind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7.4政府采购合同已经履行，给采购人、供应商造成损失的，由责任人承担赔偿责任。</w:t>
      </w:r>
    </w:p>
    <w:p>
      <w:pPr>
        <w:pStyle w:val="16"/>
        <w:snapToGrid w:val="0"/>
        <w:spacing w:line="360" w:lineRule="auto"/>
        <w:ind w:firstLine="420"/>
        <w:rPr>
          <w:rFonts w:ascii="仿宋" w:hAnsi="仿宋" w:eastAsia="仿宋" w:cs="仿宋_GB2312"/>
          <w:color w:val="auto"/>
          <w:highlight w:val="none"/>
        </w:rPr>
      </w:pPr>
      <w:r>
        <w:rPr>
          <w:rFonts w:hint="eastAsia" w:ascii="仿宋" w:hAnsi="仿宋" w:eastAsia="仿宋" w:cs="仿宋"/>
          <w:color w:val="auto"/>
          <w:sz w:val="21"/>
          <w:szCs w:val="21"/>
          <w:highlight w:val="none"/>
        </w:rPr>
        <w:t>7.5政府采购当事人有其他违反政府采购法</w:t>
      </w:r>
      <w:r>
        <w:rPr>
          <w:rFonts w:hint="eastAsia" w:ascii="仿宋" w:hAnsi="仿宋" w:eastAsia="仿宋" w:cs="仿宋"/>
          <w:color w:val="auto"/>
          <w:kern w:val="0"/>
          <w:sz w:val="21"/>
          <w:szCs w:val="21"/>
          <w:highlight w:val="none"/>
        </w:rPr>
        <w:t>或者政府采购法实施条例等法律法规规定</w:t>
      </w:r>
      <w:r>
        <w:rPr>
          <w:rFonts w:hint="eastAsia" w:ascii="仿宋" w:hAnsi="仿宋" w:eastAsia="仿宋" w:cs="仿宋"/>
          <w:color w:val="auto"/>
          <w:sz w:val="21"/>
          <w:szCs w:val="21"/>
          <w:highlight w:val="none"/>
        </w:rPr>
        <w:t>的行为，经改正后仍然影响或者可能影响中标、成交结果或者依法被认定为中标、成交无效的，依照7.1-7.4规定处理。</w:t>
      </w:r>
    </w:p>
    <w:p>
      <w:pPr>
        <w:pStyle w:val="16"/>
        <w:snapToGrid w:val="0"/>
        <w:spacing w:line="360" w:lineRule="auto"/>
        <w:ind w:firstLine="0" w:firstLineChars="0"/>
        <w:rPr>
          <w:rFonts w:ascii="仿宋" w:hAnsi="仿宋" w:eastAsia="仿宋" w:cs="仿宋_GB2312"/>
          <w:color w:val="auto"/>
          <w:highlight w:val="none"/>
        </w:rPr>
      </w:pPr>
    </w:p>
    <w:bookmarkEnd w:id="25"/>
    <w:p>
      <w:pPr>
        <w:spacing w:line="360" w:lineRule="auto"/>
        <w:ind w:left="720" w:leftChars="343" w:firstLine="1084" w:firstLineChars="300"/>
        <w:outlineLvl w:val="0"/>
        <w:rPr>
          <w:rFonts w:ascii="仿宋" w:hAnsi="仿宋" w:eastAsia="仿宋" w:cs="仿宋_GB2312"/>
          <w:b/>
          <w:color w:val="auto"/>
          <w:sz w:val="36"/>
          <w:szCs w:val="36"/>
          <w:highlight w:val="none"/>
        </w:rPr>
      </w:pPr>
      <w:bookmarkStart w:id="392" w:name="第五部分"/>
      <w:bookmarkStart w:id="393" w:name="_Toc86217003"/>
    </w:p>
    <w:p>
      <w:pPr>
        <w:spacing w:line="360" w:lineRule="auto"/>
        <w:ind w:left="720" w:leftChars="343" w:firstLine="1084" w:firstLineChars="300"/>
        <w:outlineLvl w:val="0"/>
        <w:rPr>
          <w:rFonts w:ascii="仿宋" w:hAnsi="仿宋" w:eastAsia="仿宋" w:cs="仿宋_GB2312"/>
          <w:b/>
          <w:color w:val="auto"/>
          <w:sz w:val="36"/>
          <w:szCs w:val="36"/>
          <w:highlight w:val="none"/>
        </w:rPr>
      </w:pPr>
    </w:p>
    <w:p>
      <w:pPr>
        <w:rPr>
          <w:rFonts w:ascii="仿宋" w:eastAsia="仿宋" w:cs="仿宋_GB2312"/>
          <w:color w:val="auto"/>
          <w:sz w:val="36"/>
          <w:szCs w:val="36"/>
          <w:highlight w:val="none"/>
        </w:rPr>
      </w:pPr>
      <w:r>
        <w:rPr>
          <w:rFonts w:ascii="仿宋" w:eastAsia="仿宋" w:cs="仿宋_GB2312"/>
          <w:color w:val="auto"/>
          <w:sz w:val="36"/>
          <w:szCs w:val="36"/>
          <w:highlight w:val="none"/>
        </w:rPr>
        <w:br w:type="page"/>
      </w:r>
    </w:p>
    <w:p>
      <w:pPr>
        <w:rPr>
          <w:color w:val="auto"/>
          <w:highlight w:val="none"/>
        </w:rPr>
      </w:pPr>
    </w:p>
    <w:p>
      <w:pPr>
        <w:rPr>
          <w:rFonts w:ascii="仿宋" w:eastAsia="仿宋" w:cs="仿宋_GB2312"/>
          <w:color w:val="auto"/>
          <w:sz w:val="36"/>
          <w:szCs w:val="36"/>
          <w:highlight w:val="none"/>
        </w:rPr>
      </w:pPr>
    </w:p>
    <w:p>
      <w:pPr>
        <w:pStyle w:val="84"/>
        <w:ind w:left="0" w:leftChars="0" w:firstLine="0" w:firstLineChars="0"/>
        <w:rPr>
          <w:rFonts w:ascii="仿宋" w:eastAsia="仿宋" w:cs="仿宋_GB2312"/>
          <w:color w:val="auto"/>
          <w:sz w:val="36"/>
          <w:szCs w:val="36"/>
          <w:highlight w:val="none"/>
        </w:rPr>
      </w:pPr>
    </w:p>
    <w:p>
      <w:pPr>
        <w:pStyle w:val="84"/>
        <w:rPr>
          <w:rFonts w:ascii="仿宋" w:eastAsia="仿宋" w:cs="仿宋_GB2312"/>
          <w:color w:val="auto"/>
          <w:sz w:val="36"/>
          <w:szCs w:val="36"/>
          <w:highlight w:val="none"/>
        </w:rPr>
      </w:pPr>
    </w:p>
    <w:p>
      <w:pPr>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第五部分拟签订的合同文本</w:t>
      </w:r>
    </w:p>
    <w:p>
      <w:pPr>
        <w:rPr>
          <w:rFonts w:ascii="仿宋" w:hAnsi="仿宋" w:eastAsia="仿宋"/>
          <w:color w:val="auto"/>
          <w:sz w:val="24"/>
          <w:highlight w:val="none"/>
          <w:u w:val="single"/>
        </w:rPr>
      </w:pPr>
      <w:r>
        <w:rPr>
          <w:rFonts w:hint="eastAsia" w:ascii="仿宋" w:hAnsi="仿宋" w:eastAsia="仿宋"/>
          <w:color w:val="auto"/>
          <w:sz w:val="24"/>
          <w:highlight w:val="none"/>
        </w:rPr>
        <w:t>合同编号：</w:t>
      </w:r>
    </w:p>
    <w:p>
      <w:pPr>
        <w:spacing w:line="480" w:lineRule="auto"/>
        <w:jc w:val="center"/>
        <w:rPr>
          <w:rFonts w:ascii="仿宋" w:hAnsi="仿宋" w:eastAsia="仿宋"/>
          <w:b/>
          <w:color w:val="auto"/>
          <w:sz w:val="28"/>
          <w:szCs w:val="28"/>
          <w:highlight w:val="none"/>
        </w:rPr>
      </w:pPr>
    </w:p>
    <w:p>
      <w:pPr>
        <w:spacing w:line="480" w:lineRule="auto"/>
        <w:jc w:val="center"/>
        <w:rPr>
          <w:rFonts w:ascii="仿宋" w:hAnsi="仿宋" w:eastAsia="仿宋"/>
          <w:b/>
          <w:color w:val="auto"/>
          <w:sz w:val="24"/>
          <w:highlight w:val="none"/>
        </w:rPr>
      </w:pPr>
    </w:p>
    <w:p>
      <w:pPr>
        <w:spacing w:line="480" w:lineRule="auto"/>
        <w:jc w:val="center"/>
        <w:rPr>
          <w:rFonts w:ascii="仿宋" w:hAnsi="仿宋" w:eastAsia="仿宋"/>
          <w:b/>
          <w:color w:val="auto"/>
          <w:sz w:val="24"/>
          <w:highlight w:val="none"/>
        </w:rPr>
      </w:pPr>
    </w:p>
    <w:p>
      <w:pPr>
        <w:spacing w:line="48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政府采购合同参考范本</w:t>
      </w:r>
    </w:p>
    <w:p>
      <w:pPr>
        <w:pStyle w:val="704"/>
        <w:rPr>
          <w:rFonts w:ascii="仿宋" w:hAnsi="仿宋" w:eastAsia="仿宋"/>
          <w:color w:val="auto"/>
          <w:szCs w:val="24"/>
          <w:highlight w:val="none"/>
        </w:rPr>
      </w:pPr>
    </w:p>
    <w:p>
      <w:pPr>
        <w:pStyle w:val="704"/>
        <w:rPr>
          <w:rFonts w:ascii="仿宋" w:hAnsi="仿宋" w:eastAsia="仿宋"/>
          <w:color w:val="auto"/>
          <w:szCs w:val="24"/>
          <w:highlight w:val="none"/>
        </w:rPr>
      </w:pPr>
    </w:p>
    <w:p>
      <w:pPr>
        <w:pStyle w:val="704"/>
        <w:rPr>
          <w:rFonts w:ascii="仿宋" w:hAnsi="仿宋" w:eastAsia="仿宋"/>
          <w:color w:val="auto"/>
          <w:szCs w:val="24"/>
          <w:highlight w:val="none"/>
        </w:rPr>
      </w:pPr>
    </w:p>
    <w:p>
      <w:pPr>
        <w:pStyle w:val="704"/>
        <w:rPr>
          <w:rFonts w:ascii="仿宋" w:hAnsi="仿宋" w:eastAsia="仿宋"/>
          <w:color w:val="auto"/>
          <w:szCs w:val="24"/>
          <w:highlight w:val="none"/>
        </w:rPr>
      </w:pPr>
    </w:p>
    <w:p>
      <w:pPr>
        <w:spacing w:before="120" w:line="22" w:lineRule="atLeast"/>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rPr>
      </w:pPr>
      <w:r>
        <w:rPr>
          <w:rFonts w:hint="eastAsia" w:ascii="仿宋" w:hAnsi="仿宋" w:eastAsia="仿宋"/>
          <w:color w:val="auto"/>
          <w:sz w:val="24"/>
          <w:highlight w:val="none"/>
        </w:rPr>
        <w:t>项目名称：</w:t>
      </w:r>
    </w:p>
    <w:p>
      <w:pPr>
        <w:pStyle w:val="601"/>
        <w:spacing w:before="120" w:line="22" w:lineRule="atLeast"/>
        <w:rPr>
          <w:rFonts w:ascii="仿宋" w:hAnsi="仿宋" w:eastAsia="仿宋"/>
          <w:color w:val="auto"/>
          <w:szCs w:val="24"/>
          <w:highlight w:val="none"/>
        </w:rPr>
      </w:pPr>
    </w:p>
    <w:p>
      <w:pPr>
        <w:pStyle w:val="601"/>
        <w:spacing w:before="120" w:line="22" w:lineRule="atLeast"/>
        <w:rPr>
          <w:rFonts w:ascii="仿宋" w:hAnsi="仿宋" w:eastAsia="仿宋"/>
          <w:color w:val="auto"/>
          <w:szCs w:val="24"/>
          <w:highlight w:val="none"/>
        </w:rPr>
      </w:pPr>
    </w:p>
    <w:p>
      <w:pPr>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甲方：</w:t>
      </w:r>
    </w:p>
    <w:p>
      <w:pPr>
        <w:spacing w:before="120" w:line="22" w:lineRule="atLeast"/>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乙方：</w:t>
      </w:r>
    </w:p>
    <w:p>
      <w:pPr>
        <w:spacing w:before="120" w:line="22" w:lineRule="atLeast"/>
        <w:rPr>
          <w:rFonts w:ascii="仿宋" w:hAnsi="仿宋" w:eastAsia="仿宋"/>
          <w:color w:val="auto"/>
          <w:sz w:val="24"/>
          <w:highlight w:val="none"/>
        </w:rPr>
      </w:pPr>
    </w:p>
    <w:p>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签订地：</w:t>
      </w:r>
    </w:p>
    <w:p>
      <w:pPr>
        <w:spacing w:before="120" w:line="22" w:lineRule="atLeast"/>
        <w:rPr>
          <w:rFonts w:ascii="仿宋" w:hAnsi="仿宋" w:eastAsia="仿宋"/>
          <w:color w:val="auto"/>
          <w:sz w:val="24"/>
          <w:highlight w:val="none"/>
        </w:rPr>
      </w:pPr>
    </w:p>
    <w:p>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签订日期：年月日</w:t>
      </w:r>
    </w:p>
    <w:p>
      <w:pPr>
        <w:widowControl/>
        <w:jc w:val="left"/>
        <w:rPr>
          <w:rFonts w:ascii="仿宋" w:hAnsi="仿宋" w:eastAsia="仿宋"/>
          <w:color w:val="auto"/>
          <w:kern w:val="0"/>
          <w:sz w:val="24"/>
          <w:highlight w:val="none"/>
        </w:rPr>
        <w:sectPr>
          <w:headerReference r:id="rId8" w:type="default"/>
          <w:footerReference r:id="rId9" w:type="default"/>
          <w:pgSz w:w="11905" w:h="16838"/>
          <w:pgMar w:top="1474" w:right="1814" w:bottom="1474" w:left="1814" w:header="851" w:footer="850" w:gutter="0"/>
          <w:pgNumType w:fmt="decimal"/>
          <w:cols w:space="0" w:num="1"/>
          <w:rtlGutter w:val="0"/>
          <w:docGrid w:linePitch="0" w:charSpace="0"/>
        </w:sect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招标编号：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合同编号：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auto"/>
          <w:kern w:val="0"/>
          <w:sz w:val="21"/>
          <w:szCs w:val="21"/>
          <w:highlight w:val="none"/>
          <w:u w:val="single"/>
          <w:lang w:val="en-US" w:eastAsia="zh-CN"/>
        </w:rPr>
      </w:pPr>
      <w:r>
        <w:rPr>
          <w:rFonts w:hint="eastAsia" w:ascii="仿宋" w:hAnsi="仿宋" w:eastAsia="仿宋" w:cs="仿宋"/>
          <w:color w:val="auto"/>
          <w:kern w:val="0"/>
          <w:sz w:val="21"/>
          <w:szCs w:val="21"/>
          <w:highlight w:val="none"/>
        </w:rPr>
        <w:t>政府采购计划（预算）确认书号</w:t>
      </w:r>
      <w:r>
        <w:rPr>
          <w:rFonts w:hint="eastAsia" w:ascii="仿宋" w:hAnsi="仿宋" w:eastAsia="仿宋" w:cs="仿宋"/>
          <w:color w:val="auto"/>
          <w:sz w:val="21"/>
          <w:szCs w:val="21"/>
          <w:highlight w:val="none"/>
          <w:u w:val="single"/>
          <w:lang w:val="en-US" w:eastAsia="zh-CN"/>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采购人（以下称甲方）：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供应商（以下称乙方）：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代理机构：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采购方式：公开招标</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根据《中华人民共和国政府采购法》、《民法典》等法律法规的规定，甲乙双方按照</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采购结果签订本合同。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第一条 合同组成</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本次政府采购活动的相关文件为本合同的组成部分，这些文件包括但不限于：</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（1）本合同文本；</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（2）招标文件与采购投标文件；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（3）中标或成交通知书；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组成本合同的所有文件必须为书面形式。政府采购合同备案时，须提供以上（1）、（3）两项，如由社会中介机构代理，须提供代理协议，合同如有变更的，须提供变更协议。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第二条 合同标的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本次采购的是</w:t>
      </w:r>
    </w:p>
    <w:tbl>
      <w:tblPr>
        <w:tblStyle w:val="65"/>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564"/>
        <w:gridCol w:w="1264"/>
        <w:gridCol w:w="836"/>
        <w:gridCol w:w="1714"/>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2564"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项目名称</w:t>
            </w:r>
          </w:p>
        </w:tc>
        <w:tc>
          <w:tcPr>
            <w:tcW w:w="1264"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单位</w:t>
            </w:r>
          </w:p>
        </w:tc>
        <w:tc>
          <w:tcPr>
            <w:tcW w:w="836"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数量</w:t>
            </w:r>
          </w:p>
        </w:tc>
        <w:tc>
          <w:tcPr>
            <w:tcW w:w="1714"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预算金额(元)</w:t>
            </w:r>
          </w:p>
        </w:tc>
        <w:tc>
          <w:tcPr>
            <w:tcW w:w="1736"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采购金额(元)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2" w:type="dxa"/>
            <w:tcBorders>
              <w:top w:val="single" w:color="auto" w:sz="4" w:space="0"/>
              <w:left w:val="single" w:color="auto" w:sz="4" w:space="0"/>
              <w:bottom w:val="single" w:color="auto" w:sz="4" w:space="0"/>
              <w:right w:val="single" w:color="auto" w:sz="4" w:space="0"/>
            </w:tcBorders>
          </w:tcPr>
          <w:p>
            <w:pPr>
              <w:spacing w:before="156" w:after="156" w:line="360" w:lineRule="auto"/>
              <w:rPr>
                <w:rFonts w:hint="eastAsia" w:ascii="仿宋" w:hAnsi="仿宋" w:eastAsia="仿宋" w:cs="仿宋"/>
                <w:color w:val="auto"/>
                <w:sz w:val="21"/>
                <w:szCs w:val="21"/>
                <w:highlight w:val="none"/>
              </w:rPr>
            </w:pPr>
          </w:p>
        </w:tc>
        <w:tc>
          <w:tcPr>
            <w:tcW w:w="2564" w:type="dxa"/>
            <w:tcBorders>
              <w:top w:val="single" w:color="auto" w:sz="4" w:space="0"/>
              <w:left w:val="single" w:color="auto" w:sz="4" w:space="0"/>
              <w:bottom w:val="single" w:color="auto" w:sz="4" w:space="0"/>
              <w:right w:val="single" w:color="auto" w:sz="4" w:space="0"/>
            </w:tcBorders>
          </w:tcPr>
          <w:p>
            <w:pPr>
              <w:spacing w:before="156" w:after="156" w:line="360" w:lineRule="auto"/>
              <w:rPr>
                <w:rFonts w:hint="eastAsia" w:ascii="仿宋" w:hAnsi="仿宋" w:eastAsia="仿宋" w:cs="仿宋"/>
                <w:color w:val="auto"/>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pPr>
              <w:spacing w:before="156" w:after="156" w:line="360" w:lineRule="auto"/>
              <w:rPr>
                <w:rFonts w:hint="eastAsia" w:ascii="仿宋" w:hAnsi="仿宋" w:eastAsia="仿宋" w:cs="仿宋"/>
                <w:color w:val="auto"/>
                <w:sz w:val="21"/>
                <w:szCs w:val="21"/>
                <w:highlight w:val="none"/>
              </w:rPr>
            </w:pPr>
          </w:p>
        </w:tc>
        <w:tc>
          <w:tcPr>
            <w:tcW w:w="836" w:type="dxa"/>
            <w:tcBorders>
              <w:top w:val="single" w:color="auto" w:sz="4" w:space="0"/>
              <w:left w:val="single" w:color="auto" w:sz="4" w:space="0"/>
              <w:bottom w:val="single" w:color="auto" w:sz="4" w:space="0"/>
              <w:right w:val="single" w:color="auto" w:sz="4" w:space="0"/>
            </w:tcBorders>
          </w:tcPr>
          <w:p>
            <w:pPr>
              <w:spacing w:before="156" w:after="156" w:line="360" w:lineRule="auto"/>
              <w:rPr>
                <w:rFonts w:hint="eastAsia" w:ascii="仿宋" w:hAnsi="仿宋" w:eastAsia="仿宋" w:cs="仿宋"/>
                <w:color w:val="auto"/>
                <w:sz w:val="21"/>
                <w:szCs w:val="21"/>
                <w:highlight w:val="none"/>
              </w:rPr>
            </w:pPr>
          </w:p>
        </w:tc>
        <w:tc>
          <w:tcPr>
            <w:tcW w:w="1714" w:type="dxa"/>
            <w:tcBorders>
              <w:top w:val="single" w:color="auto" w:sz="4" w:space="0"/>
              <w:left w:val="single" w:color="auto" w:sz="4" w:space="0"/>
              <w:bottom w:val="single" w:color="auto" w:sz="4" w:space="0"/>
              <w:right w:val="single" w:color="auto" w:sz="4" w:space="0"/>
            </w:tcBorders>
          </w:tcPr>
          <w:p>
            <w:pPr>
              <w:spacing w:before="156" w:after="156" w:line="360" w:lineRule="auto"/>
              <w:rPr>
                <w:rFonts w:hint="eastAsia" w:ascii="仿宋" w:hAnsi="仿宋" w:eastAsia="仿宋" w:cs="仿宋"/>
                <w:color w:val="auto"/>
                <w:sz w:val="21"/>
                <w:szCs w:val="21"/>
                <w:highlight w:val="none"/>
              </w:rPr>
            </w:pPr>
          </w:p>
        </w:tc>
        <w:tc>
          <w:tcPr>
            <w:tcW w:w="1736" w:type="dxa"/>
            <w:tcBorders>
              <w:top w:val="single" w:color="auto" w:sz="4" w:space="0"/>
              <w:left w:val="single" w:color="auto" w:sz="4" w:space="0"/>
              <w:bottom w:val="single" w:color="auto" w:sz="4" w:space="0"/>
              <w:right w:val="single" w:color="auto" w:sz="4" w:space="0"/>
            </w:tcBorders>
          </w:tcPr>
          <w:p>
            <w:pPr>
              <w:spacing w:before="156" w:after="156" w:line="360" w:lineRule="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32" w:type="dxa"/>
            <w:tcBorders>
              <w:top w:val="single" w:color="auto" w:sz="4" w:space="0"/>
              <w:left w:val="single" w:color="auto" w:sz="4" w:space="0"/>
              <w:bottom w:val="single" w:color="auto" w:sz="4" w:space="0"/>
              <w:right w:val="single" w:color="auto" w:sz="4" w:space="0"/>
            </w:tcBorders>
          </w:tcPr>
          <w:p>
            <w:pPr>
              <w:spacing w:before="156" w:after="156" w:line="360" w:lineRule="auto"/>
              <w:jc w:val="center"/>
              <w:rPr>
                <w:rFonts w:hint="eastAsia" w:ascii="仿宋" w:hAnsi="仿宋" w:eastAsia="仿宋" w:cs="仿宋"/>
                <w:b/>
                <w:color w:val="auto"/>
                <w:sz w:val="21"/>
                <w:szCs w:val="21"/>
                <w:highlight w:val="none"/>
              </w:rPr>
            </w:pPr>
          </w:p>
        </w:tc>
        <w:tc>
          <w:tcPr>
            <w:tcW w:w="3828" w:type="dxa"/>
            <w:gridSpan w:val="2"/>
            <w:tcBorders>
              <w:top w:val="single" w:color="auto" w:sz="4" w:space="0"/>
              <w:left w:val="single" w:color="auto" w:sz="4" w:space="0"/>
              <w:bottom w:val="single" w:color="auto" w:sz="4" w:space="0"/>
              <w:right w:val="single" w:color="auto" w:sz="4" w:space="0"/>
            </w:tcBorders>
          </w:tcPr>
          <w:p>
            <w:pPr>
              <w:spacing w:before="156" w:after="156"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合计</w:t>
            </w:r>
          </w:p>
        </w:tc>
        <w:tc>
          <w:tcPr>
            <w:tcW w:w="836" w:type="dxa"/>
            <w:tcBorders>
              <w:top w:val="single" w:color="auto" w:sz="4" w:space="0"/>
              <w:left w:val="single" w:color="auto" w:sz="4" w:space="0"/>
              <w:bottom w:val="single" w:color="auto" w:sz="4" w:space="0"/>
              <w:right w:val="single" w:color="auto" w:sz="4" w:space="0"/>
            </w:tcBorders>
          </w:tcPr>
          <w:p>
            <w:pPr>
              <w:spacing w:before="156" w:after="156" w:line="360" w:lineRule="auto"/>
              <w:rPr>
                <w:rFonts w:hint="eastAsia" w:ascii="仿宋" w:hAnsi="仿宋" w:eastAsia="仿宋" w:cs="仿宋"/>
                <w:color w:val="auto"/>
                <w:sz w:val="21"/>
                <w:szCs w:val="21"/>
                <w:highlight w:val="none"/>
              </w:rPr>
            </w:pPr>
          </w:p>
        </w:tc>
        <w:tc>
          <w:tcPr>
            <w:tcW w:w="1714" w:type="dxa"/>
            <w:tcBorders>
              <w:top w:val="single" w:color="auto" w:sz="4" w:space="0"/>
              <w:left w:val="single" w:color="auto" w:sz="4" w:space="0"/>
              <w:bottom w:val="single" w:color="auto" w:sz="4" w:space="0"/>
              <w:right w:val="single" w:color="auto" w:sz="4" w:space="0"/>
            </w:tcBorders>
          </w:tcPr>
          <w:p>
            <w:pPr>
              <w:spacing w:before="156" w:after="156" w:line="360" w:lineRule="auto"/>
              <w:rPr>
                <w:rFonts w:hint="eastAsia" w:ascii="仿宋" w:hAnsi="仿宋" w:eastAsia="仿宋" w:cs="仿宋"/>
                <w:color w:val="auto"/>
                <w:sz w:val="21"/>
                <w:szCs w:val="21"/>
                <w:highlight w:val="none"/>
              </w:rPr>
            </w:pPr>
          </w:p>
        </w:tc>
        <w:tc>
          <w:tcPr>
            <w:tcW w:w="1736" w:type="dxa"/>
            <w:tcBorders>
              <w:top w:val="single" w:color="auto" w:sz="4" w:space="0"/>
              <w:left w:val="single" w:color="auto" w:sz="4" w:space="0"/>
              <w:bottom w:val="single" w:color="auto" w:sz="4" w:space="0"/>
              <w:right w:val="single" w:color="auto" w:sz="4" w:space="0"/>
            </w:tcBorders>
          </w:tcPr>
          <w:p>
            <w:pPr>
              <w:spacing w:before="156" w:after="156" w:line="360" w:lineRule="auto"/>
              <w:rPr>
                <w:rFonts w:hint="eastAsia" w:ascii="仿宋" w:hAnsi="仿宋" w:eastAsia="仿宋" w:cs="仿宋"/>
                <w:color w:val="auto"/>
                <w:sz w:val="21"/>
                <w:szCs w:val="21"/>
                <w:highlight w:val="none"/>
              </w:rPr>
            </w:pPr>
          </w:p>
        </w:tc>
      </w:tr>
    </w:tbl>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auto"/>
          <w:kern w:val="0"/>
          <w:sz w:val="21"/>
          <w:szCs w:val="21"/>
          <w:highlight w:val="none"/>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第三条 合同价款及付款方式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1、本合同项下总价款为（大写）人民币，分项价款在“投标报价表”中明确。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2、本合同总价款包括货物设计、材料、制造、包装、运输、安装、调试、检测、售后服务、税费等全部费用。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3、本合同付款方式为以下第</w:t>
      </w:r>
      <w:r>
        <w:rPr>
          <w:rFonts w:hint="eastAsia" w:ascii="仿宋" w:hAnsi="仿宋" w:eastAsia="仿宋" w:cs="仿宋"/>
          <w:color w:val="auto"/>
          <w:kern w:val="0"/>
          <w:sz w:val="21"/>
          <w:szCs w:val="21"/>
          <w:highlight w:val="none"/>
          <w:u w:val="single"/>
        </w:rPr>
        <w:t xml:space="preserve">    （2）      </w:t>
      </w:r>
      <w:r>
        <w:rPr>
          <w:rFonts w:hint="eastAsia" w:ascii="仿宋" w:hAnsi="仿宋" w:eastAsia="仿宋" w:cs="仿宋"/>
          <w:color w:val="auto"/>
          <w:kern w:val="0"/>
          <w:sz w:val="21"/>
          <w:szCs w:val="21"/>
          <w:highlight w:val="none"/>
        </w:rPr>
        <w:t>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（1）本合同项下的采购资金系甲方自行支付，付款程序为</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color w:val="auto"/>
          <w:kern w:val="0"/>
          <w:sz w:val="21"/>
          <w:szCs w:val="21"/>
          <w:highlight w:val="none"/>
          <w:u w:val="single"/>
        </w:rPr>
      </w:pPr>
      <w:r>
        <w:rPr>
          <w:rFonts w:hint="eastAsia" w:ascii="仿宋" w:hAnsi="仿宋" w:eastAsia="仿宋" w:cs="仿宋"/>
          <w:color w:val="auto"/>
          <w:kern w:val="0"/>
          <w:sz w:val="21"/>
          <w:szCs w:val="21"/>
          <w:highlight w:val="none"/>
        </w:rPr>
        <w:t>（2）本合同项下的采购资金须财政直接支付，付款程序为</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（3）其他方式：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若收取了履约保证金，则不应重复设置尾款支付条件。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第四条 履约保证金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color w:val="auto"/>
          <w:kern w:val="0"/>
          <w:sz w:val="21"/>
          <w:szCs w:val="21"/>
          <w:highlight w:val="none"/>
        </w:rPr>
      </w:pPr>
      <w:r>
        <w:rPr>
          <w:rFonts w:hint="eastAsia" w:ascii="仿宋" w:hAnsi="仿宋" w:eastAsia="仿宋" w:cs="仿宋"/>
          <w:color w:val="auto"/>
          <w:kern w:val="0"/>
          <w:sz w:val="21"/>
          <w:szCs w:val="21"/>
          <w:highlight w:val="none"/>
        </w:rPr>
        <w:t>按以下第_________项处理：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1、本项目设置履约保证金，乙方应于_________（时间）向甲方提交履约保证金_________元（不得高于本合同金额的5%）。履约保证金在_________（时间）退还乙方。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2、本项目不设置履约保证金。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auto"/>
          <w:kern w:val="0"/>
          <w:sz w:val="21"/>
          <w:szCs w:val="21"/>
          <w:highlight w:val="non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第五条 合同的变更和终止</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除《政府采购法》第49条、第50条第二款规定的情形外，本合同一经签订，甲乙双方不得擅自终止合同或对合同实质性条款进行变更。确有特殊情况的，须经同级财政部门备案。</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仿宋" w:hAnsi="仿宋" w:eastAsia="仿宋" w:cs="仿宋"/>
          <w:b/>
          <w:color w:val="auto"/>
          <w:sz w:val="21"/>
          <w:szCs w:val="21"/>
          <w:highlight w:val="non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第六条 合同的转让与分包</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乙方不得擅自部分或全部转让其应履行的合同义务。</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仿宋" w:hAnsi="仿宋" w:eastAsia="仿宋" w:cs="仿宋"/>
          <w:b/>
          <w:color w:val="auto"/>
          <w:sz w:val="21"/>
          <w:szCs w:val="21"/>
          <w:highlight w:val="non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第七条 争议的解决</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1、因履行本合同引起的或与本合同有关的争议，甲、乙双方应首先通过友好协商解决，如果协商不能解决争议，则采取以下第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种方式解决争议：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（1）向甲方所在地有管辖权的人民法院提起诉讼；</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（2）向仲裁委员申请仲裁。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第八条 合同备案及其他</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本合同一式五份，甲乙双方各执二份， 一份送招标代理机构存档。</w:t>
      </w:r>
    </w:p>
    <w:p>
      <w:pPr>
        <w:snapToGrid w:val="0"/>
        <w:spacing w:beforeLines="50" w:afterLines="50" w:line="360" w:lineRule="auto"/>
        <w:jc w:val="center"/>
        <w:outlineLvl w:val="9"/>
        <w:rPr>
          <w:rFonts w:hint="eastAsia" w:ascii="仿宋" w:hAnsi="仿宋" w:eastAsia="仿宋" w:cs="仿宋"/>
          <w:b/>
          <w:color w:val="auto"/>
          <w:kern w:val="0"/>
          <w:sz w:val="21"/>
          <w:szCs w:val="21"/>
          <w:highlight w:val="none"/>
        </w:rPr>
      </w:pPr>
    </w:p>
    <w:p>
      <w:pPr>
        <w:snapToGrid w:val="0"/>
        <w:spacing w:beforeLines="50" w:afterLines="50" w:line="360" w:lineRule="auto"/>
        <w:jc w:val="center"/>
        <w:outlineLvl w:val="0"/>
        <w:rPr>
          <w:rFonts w:hint="eastAsia" w:ascii="仿宋" w:hAnsi="仿宋" w:eastAsia="仿宋" w:cs="仿宋"/>
          <w:b/>
          <w:color w:val="auto"/>
          <w:kern w:val="0"/>
          <w:sz w:val="21"/>
          <w:szCs w:val="21"/>
          <w:highlight w:val="none"/>
        </w:rPr>
      </w:pPr>
      <w:bookmarkStart w:id="394" w:name="_Toc30292"/>
      <w:r>
        <w:rPr>
          <w:rFonts w:hint="eastAsia" w:ascii="仿宋" w:hAnsi="仿宋" w:eastAsia="仿宋" w:cs="仿宋"/>
          <w:b/>
          <w:color w:val="auto"/>
          <w:kern w:val="0"/>
          <w:sz w:val="21"/>
          <w:szCs w:val="21"/>
          <w:highlight w:val="none"/>
        </w:rPr>
        <w:t>二、特殊专用条款部分（双方协商拟定）</w:t>
      </w:r>
      <w:bookmarkEnd w:id="394"/>
    </w:p>
    <w:p>
      <w:pPr>
        <w:pStyle w:val="33"/>
        <w:snapToGrid w:val="0"/>
        <w:spacing w:before="120" w:after="120"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甲方：乙方：</w:t>
      </w:r>
    </w:p>
    <w:p>
      <w:pPr>
        <w:pStyle w:val="33"/>
        <w:snapToGrid w:val="0"/>
        <w:spacing w:before="120" w:after="120"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地址：地址：</w:t>
      </w:r>
    </w:p>
    <w:p>
      <w:pPr>
        <w:pStyle w:val="33"/>
        <w:snapToGrid w:val="0"/>
        <w:spacing w:before="120" w:after="120"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法定代表人或被授权人：法定代表人或被授权人：</w:t>
      </w:r>
    </w:p>
    <w:p>
      <w:pPr>
        <w:pStyle w:val="33"/>
        <w:snapToGrid w:val="0"/>
        <w:spacing w:before="120" w:after="120"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签订地点：</w:t>
      </w:r>
    </w:p>
    <w:p>
      <w:pPr>
        <w:pStyle w:val="33"/>
        <w:snapToGrid w:val="0"/>
        <w:spacing w:before="120" w:after="120" w:line="360" w:lineRule="auto"/>
        <w:rPr>
          <w:rFonts w:hint="eastAsia" w:ascii="仿宋" w:hAnsi="仿宋" w:eastAsia="仿宋" w:cs="仿宋"/>
          <w:color w:val="auto"/>
          <w:sz w:val="21"/>
          <w:szCs w:val="21"/>
          <w:highlight w:val="none"/>
        </w:rPr>
        <w:sectPr>
          <w:headerReference r:id="rId11" w:type="first"/>
          <w:footerReference r:id="rId13" w:type="first"/>
          <w:headerReference r:id="rId10" w:type="default"/>
          <w:footerReference r:id="rId12" w:type="default"/>
          <w:pgSz w:w="11905" w:h="16838"/>
          <w:pgMar w:top="1474" w:right="1814" w:bottom="1474" w:left="1814" w:header="851" w:footer="850" w:gutter="0"/>
          <w:pgNumType w:fmt="decimal"/>
          <w:cols w:space="0" w:num="1"/>
          <w:rtlGutter w:val="0"/>
          <w:docGrid w:linePitch="312" w:charSpace="0"/>
        </w:sectPr>
      </w:pPr>
      <w:r>
        <w:rPr>
          <w:rFonts w:hint="eastAsia" w:ascii="仿宋" w:hAnsi="仿宋" w:eastAsia="仿宋" w:cs="仿宋"/>
          <w:color w:val="auto"/>
          <w:sz w:val="21"/>
          <w:szCs w:val="21"/>
          <w:highlight w:val="none"/>
        </w:rPr>
        <w:t>签订日期：年月日</w:t>
      </w:r>
    </w:p>
    <w:tbl>
      <w:tblPr>
        <w:tblStyle w:val="65"/>
        <w:tblW w:w="14080" w:type="dxa"/>
        <w:tblInd w:w="93" w:type="dxa"/>
        <w:tblLayout w:type="fixed"/>
        <w:tblCellMar>
          <w:top w:w="0" w:type="dxa"/>
          <w:left w:w="108" w:type="dxa"/>
          <w:bottom w:w="0" w:type="dxa"/>
          <w:right w:w="108" w:type="dxa"/>
        </w:tblCellMar>
      </w:tblPr>
      <w:tblGrid>
        <w:gridCol w:w="4620"/>
        <w:gridCol w:w="4840"/>
        <w:gridCol w:w="1280"/>
        <w:gridCol w:w="1600"/>
        <w:gridCol w:w="1740"/>
      </w:tblGrid>
      <w:tr>
        <w:tblPrEx>
          <w:tblCellMar>
            <w:top w:w="0" w:type="dxa"/>
            <w:left w:w="108" w:type="dxa"/>
            <w:bottom w:w="0" w:type="dxa"/>
            <w:right w:w="108" w:type="dxa"/>
          </w:tblCellMar>
        </w:tblPrEx>
        <w:trPr>
          <w:trHeight w:val="735" w:hRule="atLeast"/>
        </w:trPr>
        <w:tc>
          <w:tcPr>
            <w:tcW w:w="14080" w:type="dxa"/>
            <w:gridSpan w:val="5"/>
            <w:tcBorders>
              <w:top w:val="nil"/>
              <w:left w:val="nil"/>
              <w:bottom w:val="nil"/>
              <w:right w:val="nil"/>
            </w:tcBorders>
            <w:noWrap w:val="0"/>
            <w:vAlign w:val="center"/>
          </w:tcPr>
          <w:p>
            <w:pPr>
              <w:widowControl/>
              <w:jc w:val="center"/>
              <w:rPr>
                <w:rFonts w:ascii="宋体" w:hAnsi="宋体" w:cs="宋体"/>
                <w:b/>
                <w:bCs/>
                <w:color w:val="auto"/>
                <w:kern w:val="0"/>
                <w:sz w:val="48"/>
                <w:szCs w:val="48"/>
                <w:highlight w:val="none"/>
              </w:rPr>
            </w:pPr>
            <w:r>
              <w:rPr>
                <w:rFonts w:hint="eastAsia" w:ascii="宋体" w:hAnsi="宋体" w:cs="宋体"/>
                <w:b/>
                <w:bCs/>
                <w:color w:val="auto"/>
                <w:kern w:val="0"/>
                <w:sz w:val="48"/>
                <w:szCs w:val="48"/>
                <w:highlight w:val="none"/>
              </w:rPr>
              <w:t>政 府 采 购 项 目 验 收 单</w:t>
            </w:r>
          </w:p>
        </w:tc>
      </w:tr>
      <w:tr>
        <w:tblPrEx>
          <w:tblCellMar>
            <w:top w:w="0" w:type="dxa"/>
            <w:left w:w="108" w:type="dxa"/>
            <w:bottom w:w="0" w:type="dxa"/>
            <w:right w:w="108" w:type="dxa"/>
          </w:tblCellMar>
        </w:tblPrEx>
        <w:trPr>
          <w:trHeight w:val="570" w:hRule="atLeast"/>
        </w:trPr>
        <w:tc>
          <w:tcPr>
            <w:tcW w:w="14080" w:type="dxa"/>
            <w:gridSpan w:val="5"/>
            <w:tcBorders>
              <w:top w:val="nil"/>
              <w:left w:val="nil"/>
              <w:bottom w:val="nil"/>
              <w:right w:val="nil"/>
            </w:tcBorders>
            <w:noWrap w:val="0"/>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按照《政府采购委托汇总确认书》第</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号，采购编号：  ，合同号： </w:t>
            </w:r>
          </w:p>
        </w:tc>
      </w:tr>
      <w:tr>
        <w:tblPrEx>
          <w:tblCellMar>
            <w:top w:w="0" w:type="dxa"/>
            <w:left w:w="108" w:type="dxa"/>
            <w:bottom w:w="0" w:type="dxa"/>
            <w:right w:w="108" w:type="dxa"/>
          </w:tblCellMar>
        </w:tblPrEx>
        <w:trPr>
          <w:trHeight w:val="570" w:hRule="atLeast"/>
        </w:trPr>
        <w:tc>
          <w:tcPr>
            <w:tcW w:w="14080" w:type="dxa"/>
            <w:gridSpan w:val="5"/>
            <w:tcBorders>
              <w:top w:val="nil"/>
              <w:left w:val="nil"/>
              <w:bottom w:val="nil"/>
              <w:right w:val="nil"/>
            </w:tcBorders>
            <w:noWrap w:val="0"/>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以下项目已采购到位并验收合格。</w:t>
            </w:r>
          </w:p>
        </w:tc>
      </w:tr>
      <w:tr>
        <w:tblPrEx>
          <w:tblCellMar>
            <w:top w:w="0" w:type="dxa"/>
            <w:left w:w="108" w:type="dxa"/>
            <w:bottom w:w="0" w:type="dxa"/>
            <w:right w:w="108" w:type="dxa"/>
          </w:tblCellMar>
        </w:tblPrEx>
        <w:trPr>
          <w:trHeight w:val="870" w:hRule="atLeast"/>
        </w:trPr>
        <w:tc>
          <w:tcPr>
            <w:tcW w:w="4620" w:type="dxa"/>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采购货物（服务，工程）名称</w:t>
            </w:r>
          </w:p>
        </w:tc>
        <w:tc>
          <w:tcPr>
            <w:tcW w:w="4840" w:type="dxa"/>
            <w:tcBorders>
              <w:top w:val="single" w:color="auto" w:sz="4" w:space="0"/>
              <w:left w:val="nil"/>
              <w:bottom w:val="nil"/>
              <w:right w:val="single" w:color="auto" w:sz="4" w:space="0"/>
            </w:tcBorders>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规格、型号</w:t>
            </w:r>
          </w:p>
        </w:tc>
        <w:tc>
          <w:tcPr>
            <w:tcW w:w="1280" w:type="dxa"/>
            <w:tcBorders>
              <w:top w:val="single" w:color="auto" w:sz="4" w:space="0"/>
              <w:left w:val="nil"/>
              <w:bottom w:val="nil"/>
              <w:right w:val="single" w:color="auto" w:sz="4" w:space="0"/>
            </w:tcBorders>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1600" w:type="dxa"/>
            <w:tcBorders>
              <w:top w:val="single" w:color="auto" w:sz="4" w:space="0"/>
              <w:left w:val="nil"/>
              <w:bottom w:val="nil"/>
              <w:right w:val="single" w:color="auto" w:sz="4" w:space="0"/>
            </w:tcBorders>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核定总价</w:t>
            </w:r>
          </w:p>
        </w:tc>
        <w:tc>
          <w:tcPr>
            <w:tcW w:w="174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采购人</w:t>
            </w:r>
          </w:p>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验收意见</w:t>
            </w:r>
          </w:p>
        </w:tc>
      </w:tr>
      <w:tr>
        <w:tblPrEx>
          <w:tblCellMar>
            <w:top w:w="0" w:type="dxa"/>
            <w:left w:w="108" w:type="dxa"/>
            <w:bottom w:w="0" w:type="dxa"/>
            <w:right w:w="108" w:type="dxa"/>
          </w:tblCellMar>
        </w:tblPrEx>
        <w:trPr>
          <w:trHeight w:val="746" w:hRule="atLeast"/>
        </w:trPr>
        <w:tc>
          <w:tcPr>
            <w:tcW w:w="4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484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750" w:hRule="atLeast"/>
        </w:trPr>
        <w:tc>
          <w:tcPr>
            <w:tcW w:w="46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合计总价款（人民币）</w:t>
            </w:r>
          </w:p>
        </w:tc>
        <w:tc>
          <w:tcPr>
            <w:tcW w:w="9460" w:type="dxa"/>
            <w:gridSpan w:val="4"/>
            <w:tcBorders>
              <w:top w:val="nil"/>
              <w:left w:val="nil"/>
              <w:bottom w:val="single" w:color="auto" w:sz="4" w:space="0"/>
              <w:right w:val="single" w:color="000000" w:sz="4" w:space="0"/>
            </w:tcBorders>
            <w:noWrap w:val="0"/>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人民币</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元整。       ￥: </w:t>
            </w:r>
            <w:r>
              <w:rPr>
                <w:rFonts w:hint="eastAsia" w:ascii="宋体" w:hAnsi="宋体" w:cs="宋体"/>
                <w:color w:val="auto"/>
                <w:kern w:val="0"/>
                <w:sz w:val="24"/>
                <w:highlight w:val="none"/>
                <w:u w:val="single"/>
              </w:rPr>
              <w:t xml:space="preserve">             </w:t>
            </w:r>
          </w:p>
        </w:tc>
      </w:tr>
      <w:tr>
        <w:tblPrEx>
          <w:tblCellMar>
            <w:top w:w="0" w:type="dxa"/>
            <w:left w:w="108" w:type="dxa"/>
            <w:bottom w:w="0" w:type="dxa"/>
            <w:right w:w="108" w:type="dxa"/>
          </w:tblCellMar>
        </w:tblPrEx>
        <w:trPr>
          <w:trHeight w:val="690" w:hRule="atLeast"/>
        </w:trPr>
        <w:tc>
          <w:tcPr>
            <w:tcW w:w="4620" w:type="dxa"/>
            <w:tcBorders>
              <w:top w:val="nil"/>
              <w:left w:val="single" w:color="auto" w:sz="4" w:space="0"/>
              <w:bottom w:val="nil"/>
              <w:right w:val="nil"/>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供货单位（盖章）：</w:t>
            </w:r>
          </w:p>
        </w:tc>
        <w:tc>
          <w:tcPr>
            <w:tcW w:w="4840" w:type="dxa"/>
            <w:tcBorders>
              <w:top w:val="nil"/>
              <w:left w:val="nil"/>
              <w:bottom w:val="nil"/>
              <w:right w:val="nil"/>
            </w:tcBorders>
            <w:noWrap w:val="0"/>
            <w:vAlign w:val="bottom"/>
          </w:tcPr>
          <w:p>
            <w:pPr>
              <w:widowControl/>
              <w:ind w:firstLine="2040" w:firstLineChars="850"/>
              <w:jc w:val="left"/>
              <w:rPr>
                <w:rFonts w:ascii="宋体" w:hAnsi="宋体" w:cs="宋体"/>
                <w:color w:val="auto"/>
                <w:kern w:val="0"/>
                <w:sz w:val="24"/>
                <w:highlight w:val="none"/>
              </w:rPr>
            </w:pPr>
            <w:r>
              <w:rPr>
                <w:rFonts w:hint="eastAsia" w:ascii="宋体" w:hAnsi="宋体" w:cs="宋体"/>
                <w:color w:val="auto"/>
                <w:kern w:val="0"/>
                <w:sz w:val="24"/>
                <w:highlight w:val="none"/>
              </w:rPr>
              <w:t>采购人（盖章）:</w:t>
            </w:r>
          </w:p>
        </w:tc>
        <w:tc>
          <w:tcPr>
            <w:tcW w:w="2880" w:type="dxa"/>
            <w:gridSpan w:val="2"/>
            <w:tcBorders>
              <w:top w:val="nil"/>
              <w:left w:val="nil"/>
              <w:bottom w:val="nil"/>
              <w:right w:val="nil"/>
            </w:tcBorders>
            <w:noWrap w:val="0"/>
            <w:vAlign w:val="bottom"/>
          </w:tcPr>
          <w:p>
            <w:pPr>
              <w:widowControl/>
              <w:jc w:val="left"/>
              <w:rPr>
                <w:rFonts w:ascii="宋体" w:hAnsi="宋体" w:cs="宋体"/>
                <w:color w:val="auto"/>
                <w:kern w:val="0"/>
                <w:sz w:val="24"/>
                <w:highlight w:val="none"/>
              </w:rPr>
            </w:pPr>
          </w:p>
        </w:tc>
        <w:tc>
          <w:tcPr>
            <w:tcW w:w="1740" w:type="dxa"/>
            <w:tcBorders>
              <w:top w:val="nil"/>
              <w:left w:val="nil"/>
              <w:bottom w:val="nil"/>
              <w:right w:val="single" w:color="auto" w:sz="4"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经办项目负责人：</w:t>
            </w:r>
          </w:p>
        </w:tc>
        <w:tc>
          <w:tcPr>
            <w:tcW w:w="4840" w:type="dxa"/>
            <w:tcBorders>
              <w:top w:val="nil"/>
              <w:left w:val="nil"/>
              <w:bottom w:val="nil"/>
              <w:right w:val="nil"/>
            </w:tcBorders>
            <w:noWrap w:val="0"/>
            <w:vAlign w:val="bottom"/>
          </w:tcPr>
          <w:p>
            <w:pPr>
              <w:widowControl/>
              <w:ind w:firstLine="2040" w:firstLineChars="850"/>
              <w:jc w:val="left"/>
              <w:rPr>
                <w:rFonts w:ascii="宋体" w:hAnsi="宋体" w:cs="宋体"/>
                <w:color w:val="auto"/>
                <w:kern w:val="0"/>
                <w:sz w:val="24"/>
                <w:highlight w:val="none"/>
              </w:rPr>
            </w:pPr>
            <w:r>
              <w:rPr>
                <w:rFonts w:hint="eastAsia" w:ascii="宋体" w:hAnsi="宋体" w:cs="宋体"/>
                <w:color w:val="auto"/>
                <w:kern w:val="0"/>
                <w:sz w:val="24"/>
                <w:highlight w:val="none"/>
              </w:rPr>
              <w:t>项目验收组组长：</w:t>
            </w:r>
          </w:p>
        </w:tc>
        <w:tc>
          <w:tcPr>
            <w:tcW w:w="2880" w:type="dxa"/>
            <w:gridSpan w:val="2"/>
            <w:tcBorders>
              <w:top w:val="nil"/>
              <w:left w:val="nil"/>
              <w:bottom w:val="nil"/>
              <w:right w:val="nil"/>
            </w:tcBorders>
            <w:noWrap w:val="0"/>
            <w:vAlign w:val="bottom"/>
          </w:tcPr>
          <w:p>
            <w:pPr>
              <w:widowControl/>
              <w:jc w:val="left"/>
              <w:rPr>
                <w:rFonts w:ascii="宋体" w:hAnsi="宋体" w:cs="宋体"/>
                <w:color w:val="auto"/>
                <w:kern w:val="0"/>
                <w:sz w:val="24"/>
                <w:highlight w:val="none"/>
              </w:rPr>
            </w:pPr>
          </w:p>
        </w:tc>
        <w:tc>
          <w:tcPr>
            <w:tcW w:w="1740" w:type="dxa"/>
            <w:tcBorders>
              <w:top w:val="nil"/>
              <w:left w:val="nil"/>
              <w:bottom w:val="nil"/>
              <w:right w:val="single" w:color="auto" w:sz="4"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4840" w:type="dxa"/>
            <w:tcBorders>
              <w:top w:val="nil"/>
              <w:left w:val="nil"/>
              <w:bottom w:val="nil"/>
              <w:right w:val="nil"/>
            </w:tcBorders>
            <w:noWrap w:val="0"/>
            <w:vAlign w:val="bottom"/>
          </w:tcPr>
          <w:p>
            <w:pPr>
              <w:widowControl/>
              <w:ind w:firstLine="2040" w:firstLineChars="850"/>
              <w:jc w:val="left"/>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1280" w:type="dxa"/>
            <w:tcBorders>
              <w:top w:val="nil"/>
              <w:left w:val="nil"/>
              <w:bottom w:val="nil"/>
              <w:right w:val="nil"/>
            </w:tcBorders>
            <w:noWrap w:val="0"/>
            <w:vAlign w:val="bottom"/>
          </w:tcPr>
          <w:p>
            <w:pPr>
              <w:widowControl/>
              <w:jc w:val="left"/>
              <w:rPr>
                <w:rFonts w:ascii="宋体" w:hAnsi="宋体" w:cs="宋体"/>
                <w:color w:val="auto"/>
                <w:kern w:val="0"/>
                <w:sz w:val="24"/>
                <w:highlight w:val="none"/>
              </w:rPr>
            </w:pPr>
          </w:p>
        </w:tc>
        <w:tc>
          <w:tcPr>
            <w:tcW w:w="1600" w:type="dxa"/>
            <w:tcBorders>
              <w:top w:val="nil"/>
              <w:left w:val="nil"/>
              <w:bottom w:val="nil"/>
              <w:right w:val="nil"/>
            </w:tcBorders>
            <w:noWrap w:val="0"/>
            <w:vAlign w:val="bottom"/>
          </w:tcPr>
          <w:p>
            <w:pPr>
              <w:widowControl/>
              <w:jc w:val="left"/>
              <w:rPr>
                <w:rFonts w:ascii="宋体" w:hAnsi="宋体" w:cs="宋体"/>
                <w:color w:val="auto"/>
                <w:kern w:val="0"/>
                <w:sz w:val="24"/>
                <w:highlight w:val="none"/>
              </w:rPr>
            </w:pPr>
          </w:p>
        </w:tc>
        <w:tc>
          <w:tcPr>
            <w:tcW w:w="1740" w:type="dxa"/>
            <w:tcBorders>
              <w:top w:val="nil"/>
              <w:left w:val="nil"/>
              <w:bottom w:val="nil"/>
              <w:right w:val="single" w:color="auto" w:sz="4"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540" w:hRule="atLeast"/>
        </w:trPr>
        <w:tc>
          <w:tcPr>
            <w:tcW w:w="4620" w:type="dxa"/>
            <w:tcBorders>
              <w:top w:val="nil"/>
              <w:left w:val="single" w:color="auto" w:sz="4" w:space="0"/>
              <w:bottom w:val="nil"/>
              <w:right w:val="nil"/>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开户银行：</w:t>
            </w:r>
          </w:p>
        </w:tc>
        <w:tc>
          <w:tcPr>
            <w:tcW w:w="4840" w:type="dxa"/>
            <w:tcBorders>
              <w:top w:val="nil"/>
              <w:left w:val="nil"/>
              <w:bottom w:val="nil"/>
              <w:right w:val="nil"/>
            </w:tcBorders>
            <w:noWrap w:val="0"/>
            <w:vAlign w:val="bottom"/>
          </w:tcPr>
          <w:p>
            <w:pPr>
              <w:widowControl/>
              <w:ind w:firstLine="2040" w:firstLineChars="850"/>
              <w:jc w:val="left"/>
              <w:rPr>
                <w:rFonts w:ascii="宋体" w:hAnsi="宋体" w:cs="宋体"/>
                <w:color w:val="auto"/>
                <w:kern w:val="0"/>
                <w:sz w:val="24"/>
                <w:highlight w:val="none"/>
              </w:rPr>
            </w:pPr>
            <w:r>
              <w:rPr>
                <w:rFonts w:hint="eastAsia" w:ascii="宋体" w:hAnsi="宋体" w:cs="宋体"/>
                <w:color w:val="auto"/>
                <w:kern w:val="0"/>
                <w:sz w:val="24"/>
                <w:highlight w:val="none"/>
              </w:rPr>
              <w:t>项目验收组成员（签名）：</w:t>
            </w:r>
          </w:p>
        </w:tc>
        <w:tc>
          <w:tcPr>
            <w:tcW w:w="1280" w:type="dxa"/>
            <w:tcBorders>
              <w:top w:val="nil"/>
              <w:left w:val="nil"/>
              <w:bottom w:val="nil"/>
              <w:right w:val="nil"/>
            </w:tcBorders>
            <w:noWrap w:val="0"/>
            <w:vAlign w:val="bottom"/>
          </w:tcPr>
          <w:p>
            <w:pPr>
              <w:widowControl/>
              <w:jc w:val="left"/>
              <w:rPr>
                <w:rFonts w:ascii="宋体" w:hAnsi="宋体" w:cs="宋体"/>
                <w:color w:val="auto"/>
                <w:kern w:val="0"/>
                <w:sz w:val="24"/>
                <w:highlight w:val="none"/>
              </w:rPr>
            </w:pPr>
          </w:p>
        </w:tc>
        <w:tc>
          <w:tcPr>
            <w:tcW w:w="1600" w:type="dxa"/>
            <w:tcBorders>
              <w:top w:val="nil"/>
              <w:left w:val="nil"/>
              <w:bottom w:val="nil"/>
              <w:right w:val="nil"/>
            </w:tcBorders>
            <w:noWrap w:val="0"/>
            <w:vAlign w:val="bottom"/>
          </w:tcPr>
          <w:p>
            <w:pPr>
              <w:widowControl/>
              <w:jc w:val="left"/>
              <w:rPr>
                <w:rFonts w:ascii="宋体" w:hAnsi="宋体" w:cs="宋体"/>
                <w:color w:val="auto"/>
                <w:kern w:val="0"/>
                <w:sz w:val="24"/>
                <w:highlight w:val="none"/>
              </w:rPr>
            </w:pPr>
          </w:p>
        </w:tc>
        <w:tc>
          <w:tcPr>
            <w:tcW w:w="1740" w:type="dxa"/>
            <w:tcBorders>
              <w:top w:val="nil"/>
              <w:left w:val="nil"/>
              <w:bottom w:val="nil"/>
              <w:right w:val="single" w:color="auto" w:sz="4"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675" w:hRule="atLeast"/>
        </w:trPr>
        <w:tc>
          <w:tcPr>
            <w:tcW w:w="4620" w:type="dxa"/>
            <w:tcBorders>
              <w:top w:val="nil"/>
              <w:left w:val="single" w:color="auto" w:sz="4" w:space="0"/>
              <w:bottom w:val="single" w:color="auto" w:sz="4" w:space="0"/>
              <w:right w:val="nil"/>
            </w:tcBorders>
            <w:noWrap w:val="0"/>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银行帐号：</w:t>
            </w:r>
          </w:p>
        </w:tc>
        <w:tc>
          <w:tcPr>
            <w:tcW w:w="4840" w:type="dxa"/>
            <w:tcBorders>
              <w:top w:val="nil"/>
              <w:left w:val="nil"/>
              <w:bottom w:val="single" w:color="auto" w:sz="4" w:space="0"/>
              <w:right w:val="nil"/>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4620" w:type="dxa"/>
            <w:gridSpan w:val="3"/>
            <w:tcBorders>
              <w:top w:val="nil"/>
              <w:left w:val="nil"/>
              <w:bottom w:val="single" w:color="auto" w:sz="4" w:space="0"/>
              <w:right w:val="single" w:color="000000" w:sz="4" w:space="0"/>
            </w:tcBorders>
            <w:noWrap w:val="0"/>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验收时间：       年     月     日</w:t>
            </w:r>
          </w:p>
        </w:tc>
      </w:tr>
      <w:tr>
        <w:tblPrEx>
          <w:tblCellMar>
            <w:top w:w="0" w:type="dxa"/>
            <w:left w:w="108" w:type="dxa"/>
            <w:bottom w:w="0" w:type="dxa"/>
            <w:right w:w="108" w:type="dxa"/>
          </w:tblCellMar>
        </w:tblPrEx>
        <w:trPr>
          <w:trHeight w:val="345" w:hRule="atLeast"/>
        </w:trPr>
        <w:tc>
          <w:tcPr>
            <w:tcW w:w="14080" w:type="dxa"/>
            <w:gridSpan w:val="5"/>
            <w:tcBorders>
              <w:top w:val="single" w:color="auto" w:sz="4" w:space="0"/>
              <w:left w:val="nil"/>
              <w:bottom w:val="nil"/>
              <w:right w:val="nil"/>
            </w:tcBorders>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本单一式四联：第一联采购人留存，第二联作为财政支付凭证，第三联供货单位留存，第四联采购办存档备查。</w:t>
            </w:r>
          </w:p>
        </w:tc>
      </w:tr>
    </w:tbl>
    <w:p>
      <w:pPr>
        <w:pStyle w:val="34"/>
        <w:rPr>
          <w:rFonts w:hint="eastAsia"/>
          <w:color w:val="auto"/>
          <w:highlight w:val="none"/>
        </w:rPr>
      </w:pPr>
    </w:p>
    <w:p>
      <w:pPr>
        <w:rPr>
          <w:rFonts w:hint="eastAsia" w:ascii="仿宋" w:hAnsi="仿宋" w:eastAsia="仿宋" w:cs="仿宋"/>
          <w:color w:val="auto"/>
          <w:sz w:val="21"/>
          <w:szCs w:val="21"/>
          <w:highlight w:val="none"/>
        </w:rPr>
        <w:sectPr>
          <w:pgSz w:w="16838" w:h="11905" w:orient="landscape"/>
          <w:pgMar w:top="1814" w:right="1474" w:bottom="1814" w:left="1474" w:header="851" w:footer="850" w:gutter="0"/>
          <w:pgNumType w:fmt="decimal"/>
          <w:cols w:space="0" w:num="1"/>
          <w:rtlGutter w:val="0"/>
          <w:docGrid w:linePitch="312" w:charSpace="0"/>
        </w:sectPr>
      </w:pPr>
    </w:p>
    <w:p>
      <w:pPr>
        <w:pStyle w:val="55"/>
        <w:rPr>
          <w:rFonts w:hint="eastAsia"/>
          <w:color w:val="auto"/>
          <w:highlight w:val="none"/>
        </w:rPr>
      </w:pPr>
    </w:p>
    <w:p>
      <w:pPr>
        <w:spacing w:line="360" w:lineRule="auto"/>
        <w:ind w:left="720" w:firstLine="723" w:firstLineChars="200"/>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 应提交的有关格式范例</w:t>
      </w:r>
    </w:p>
    <w:p>
      <w:pPr>
        <w:spacing w:line="360" w:lineRule="auto"/>
        <w:jc w:val="center"/>
        <w:outlineLvl w:val="0"/>
        <w:rPr>
          <w:rFonts w:ascii="仿宋" w:hAnsi="仿宋" w:eastAsia="仿宋" w:cs="仿宋_GB2312"/>
          <w:b/>
          <w:color w:val="auto"/>
          <w:kern w:val="0"/>
          <w:sz w:val="36"/>
          <w:szCs w:val="36"/>
          <w:highlight w:val="none"/>
        </w:rPr>
      </w:pP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资格文件部分</w:t>
      </w: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spacing w:line="360" w:lineRule="auto"/>
        <w:jc w:val="center"/>
        <w:outlineLvl w:val="0"/>
        <w:rPr>
          <w:rFonts w:ascii="仿宋" w:hAnsi="仿宋" w:eastAsia="仿宋" w:cs="仿宋_GB2312"/>
          <w:b/>
          <w:color w:val="auto"/>
          <w:kern w:val="0"/>
          <w:sz w:val="36"/>
          <w:szCs w:val="36"/>
          <w:highlight w:val="none"/>
        </w:rPr>
      </w:pP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1）符合参加政府采购活动应当具备的一般条件的承诺函……</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2）落实政府采购政策需满足的资格要求……</w:t>
      </w:r>
      <w:r>
        <w:rPr>
          <w:rFonts w:hint="eastAsia" w:ascii="仿宋" w:hAnsi="仿宋" w:eastAsia="仿宋" w:cs="仿宋_GB2312"/>
          <w:color w:val="auto"/>
          <w:sz w:val="24"/>
          <w:highlight w:val="none"/>
        </w:rPr>
        <w:t>……………………………………（页码）</w:t>
      </w:r>
    </w:p>
    <w:p>
      <w:pPr>
        <w:rPr>
          <w:rFonts w:hint="eastAsia" w:ascii="仿宋" w:hAnsi="仿宋" w:eastAsia="仿宋" w:cs="仿宋"/>
          <w:color w:val="auto"/>
          <w:sz w:val="21"/>
          <w:szCs w:val="21"/>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3）本项目的特定资格要求……</w:t>
      </w:r>
      <w:r>
        <w:rPr>
          <w:rFonts w:hint="eastAsia" w:ascii="仿宋" w:hAnsi="仿宋" w:eastAsia="仿宋" w:cs="仿宋_GB2312"/>
          <w:color w:val="auto"/>
          <w:sz w:val="24"/>
          <w:highlight w:val="none"/>
        </w:rPr>
        <w:t>……………………………………………………（页码）</w:t>
      </w:r>
    </w:p>
    <w:p>
      <w:pPr>
        <w:pStyle w:val="55"/>
        <w:rPr>
          <w:rFonts w:hint="eastAsia" w:ascii="仿宋" w:hAnsi="仿宋" w:eastAsia="仿宋" w:cs="仿宋"/>
          <w:color w:val="auto"/>
          <w:sz w:val="21"/>
          <w:szCs w:val="21"/>
          <w:highlight w:val="none"/>
        </w:rPr>
      </w:pPr>
    </w:p>
    <w:p>
      <w:pPr>
        <w:rPr>
          <w:rFonts w:hint="eastAsia" w:ascii="仿宋" w:hAnsi="仿宋" w:eastAsia="仿宋" w:cs="仿宋"/>
          <w:color w:val="auto"/>
          <w:sz w:val="21"/>
          <w:szCs w:val="21"/>
          <w:highlight w:val="none"/>
        </w:rPr>
      </w:pPr>
    </w:p>
    <w:p>
      <w:pPr>
        <w:pStyle w:val="55"/>
        <w:rPr>
          <w:rFonts w:hint="eastAsia"/>
          <w:color w:val="auto"/>
          <w:highlight w:val="none"/>
        </w:rPr>
      </w:pPr>
    </w:p>
    <w:p>
      <w:pPr>
        <w:rPr>
          <w:rFonts w:hint="eastAsia" w:ascii="仿宋" w:hAnsi="仿宋" w:eastAsia="仿宋" w:cs="仿宋"/>
          <w:color w:val="auto"/>
          <w:sz w:val="21"/>
          <w:szCs w:val="21"/>
          <w:highlight w:val="none"/>
        </w:rPr>
      </w:pP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br w:type="page"/>
      </w:r>
    </w:p>
    <w:bookmarkEnd w:id="392"/>
    <w:bookmarkEnd w:id="393"/>
    <w:p>
      <w:pPr>
        <w:jc w:val="both"/>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一</w:t>
      </w:r>
      <w:r>
        <w:rPr>
          <w:rFonts w:ascii="仿宋" w:hAnsi="仿宋" w:eastAsia="仿宋" w:cs="仿宋_GB2312"/>
          <w:b/>
          <w:color w:val="auto"/>
          <w:kern w:val="0"/>
          <w:sz w:val="32"/>
          <w:szCs w:val="32"/>
          <w:highlight w:val="none"/>
        </w:rPr>
        <w:t>、 符合参加政府采购活动应当具备的一般条件的承诺函</w:t>
      </w:r>
    </w:p>
    <w:p>
      <w:pPr>
        <w:snapToGrid w:val="0"/>
        <w:spacing w:line="360" w:lineRule="auto"/>
        <w:rPr>
          <w:rFonts w:ascii="仿宋" w:hAnsi="仿宋" w:eastAsia="仿宋" w:cs="仿宋_GB2312"/>
          <w:color w:val="auto"/>
          <w:szCs w:val="21"/>
          <w:highlight w:val="none"/>
        </w:rPr>
      </w:pPr>
      <w:r>
        <w:rPr>
          <w:rFonts w:hint="eastAsia" w:ascii="仿宋" w:hAnsi="仿宋" w:eastAsia="仿宋"/>
          <w:b/>
          <w:color w:val="auto"/>
          <w:szCs w:val="21"/>
          <w:highlight w:val="none"/>
          <w:u w:val="single"/>
        </w:rPr>
        <w:t xml:space="preserve">                        </w:t>
      </w:r>
      <w:r>
        <w:rPr>
          <w:rFonts w:hint="eastAsia" w:ascii="仿宋" w:hAnsi="仿宋" w:eastAsia="仿宋" w:cs="仿宋_GB2312"/>
          <w:color w:val="auto"/>
          <w:szCs w:val="21"/>
          <w:highlight w:val="none"/>
        </w:rPr>
        <w:t>：</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我方参与</w:t>
      </w:r>
      <w:r>
        <w:rPr>
          <w:rFonts w:hint="eastAsia" w:ascii="仿宋" w:hAnsi="仿宋" w:eastAsia="仿宋" w:cs="仿宋_GB2312"/>
          <w:color w:val="auto"/>
          <w:szCs w:val="21"/>
          <w:highlight w:val="none"/>
          <w:u w:val="single"/>
        </w:rPr>
        <w:t>（项目名称）</w:t>
      </w:r>
      <w:r>
        <w:rPr>
          <w:rFonts w:hint="eastAsia" w:ascii="仿宋" w:hAnsi="仿宋" w:eastAsia="仿宋" w:cs="仿宋_GB2312"/>
          <w:color w:val="auto"/>
          <w:szCs w:val="21"/>
          <w:highlight w:val="none"/>
        </w:rPr>
        <w:t>【招标编号：</w:t>
      </w:r>
      <w:r>
        <w:rPr>
          <w:rFonts w:hint="eastAsia" w:ascii="仿宋" w:hAnsi="仿宋" w:eastAsia="仿宋"/>
          <w:color w:val="auto"/>
          <w:szCs w:val="21"/>
          <w:highlight w:val="none"/>
          <w:u w:val="single"/>
        </w:rPr>
        <w:t>（采购编号）</w:t>
      </w:r>
      <w:r>
        <w:rPr>
          <w:rFonts w:hint="eastAsia" w:ascii="仿宋" w:hAnsi="仿宋" w:eastAsia="仿宋" w:cs="仿宋_GB2312"/>
          <w:color w:val="auto"/>
          <w:szCs w:val="21"/>
          <w:highlight w:val="none"/>
        </w:rPr>
        <w:t>】政府采购活动，郑重承诺：</w:t>
      </w:r>
    </w:p>
    <w:p>
      <w:pPr>
        <w:snapToGrid w:val="0"/>
        <w:spacing w:line="360" w:lineRule="auto"/>
        <w:ind w:firstLine="315" w:firstLineChars="150"/>
        <w:rPr>
          <w:rFonts w:ascii="仿宋" w:hAnsi="仿宋" w:eastAsia="仿宋" w:cs="仿宋_GB2312"/>
          <w:color w:val="auto"/>
          <w:szCs w:val="21"/>
          <w:highlight w:val="none"/>
        </w:rPr>
      </w:pPr>
      <w:r>
        <w:rPr>
          <w:rFonts w:hint="eastAsia" w:ascii="仿宋" w:hAnsi="仿宋" w:eastAsia="仿宋" w:cs="仿宋_GB2312"/>
          <w:color w:val="auto"/>
          <w:szCs w:val="21"/>
          <w:highlight w:val="none"/>
        </w:rPr>
        <w:t>（一）具备《中华人民共和国政府采购法》第二十二条第一款规定的条件：</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1、</w:t>
      </w:r>
      <w:r>
        <w:rPr>
          <w:rFonts w:ascii="仿宋" w:hAnsi="仿宋" w:eastAsia="仿宋" w:cs="仿宋_GB2312"/>
          <w:color w:val="auto"/>
          <w:szCs w:val="21"/>
          <w:highlight w:val="none"/>
        </w:rPr>
        <w:t>具有独立承担民事责任的能力；</w:t>
      </w:r>
    </w:p>
    <w:p>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2、</w:t>
      </w:r>
      <w:r>
        <w:rPr>
          <w:rFonts w:ascii="仿宋" w:hAnsi="仿宋" w:eastAsia="仿宋"/>
          <w:color w:val="auto"/>
          <w:szCs w:val="21"/>
          <w:highlight w:val="none"/>
        </w:rPr>
        <w:t xml:space="preserve">具有良好的商业信誉和健全的财务会计制度； </w:t>
      </w:r>
    </w:p>
    <w:p>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3、</w:t>
      </w:r>
      <w:r>
        <w:rPr>
          <w:rFonts w:ascii="仿宋" w:hAnsi="仿宋" w:eastAsia="仿宋"/>
          <w:color w:val="auto"/>
          <w:szCs w:val="21"/>
          <w:highlight w:val="none"/>
        </w:rPr>
        <w:t>具有履行合同所必需的设备和专业技术能力；</w:t>
      </w:r>
    </w:p>
    <w:p>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4、</w:t>
      </w:r>
      <w:r>
        <w:rPr>
          <w:rFonts w:ascii="仿宋" w:hAnsi="仿宋" w:eastAsia="仿宋"/>
          <w:color w:val="auto"/>
          <w:szCs w:val="21"/>
          <w:highlight w:val="none"/>
        </w:rPr>
        <w:t>有依法缴纳税收和社会保障资金的良好记录；</w:t>
      </w:r>
    </w:p>
    <w:p>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5、</w:t>
      </w:r>
      <w:r>
        <w:rPr>
          <w:rFonts w:ascii="仿宋" w:hAnsi="仿宋" w:eastAsia="仿宋"/>
          <w:color w:val="auto"/>
          <w:szCs w:val="21"/>
          <w:highlight w:val="none"/>
        </w:rPr>
        <w:t>参加政府采购活动前三年内，在经营活动中没有重大违法记录；</w:t>
      </w:r>
    </w:p>
    <w:p>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6、</w:t>
      </w:r>
      <w:r>
        <w:rPr>
          <w:rFonts w:ascii="仿宋" w:hAnsi="仿宋" w:eastAsia="仿宋"/>
          <w:color w:val="auto"/>
          <w:szCs w:val="21"/>
          <w:highlight w:val="none"/>
        </w:rPr>
        <w:t>具有法律、行政法规规定的其他条件。</w:t>
      </w:r>
    </w:p>
    <w:p>
      <w:pPr>
        <w:wordWrap w:val="0"/>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（二）未被信用中国（</w:t>
      </w:r>
      <w:r>
        <w:rPr>
          <w:rFonts w:ascii="仿宋" w:hAnsi="仿宋" w:eastAsia="仿宋"/>
          <w:color w:val="auto"/>
          <w:szCs w:val="21"/>
          <w:highlight w:val="none"/>
        </w:rPr>
        <w:t>www.creditchina.gov.cn)、中国政府采购网（www.ccgp.gov.cn）列入失信被执行人、重大税收违法案件当事人名单、政府采购严重违法失信行为记录名单。</w:t>
      </w:r>
    </w:p>
    <w:p>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（三）不存在以下情况：</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1、</w:t>
      </w:r>
      <w:r>
        <w:rPr>
          <w:rFonts w:ascii="仿宋" w:hAnsi="仿宋" w:eastAsia="仿宋" w:cs="仿宋_GB2312"/>
          <w:color w:val="auto"/>
          <w:szCs w:val="21"/>
          <w:highlight w:val="none"/>
        </w:rPr>
        <w:t>单位负责人为同一人或者存在直接控股、管理关系的不同供应商参加同一合同项下的政府采购活动的；</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2、</w:t>
      </w:r>
      <w:r>
        <w:rPr>
          <w:rFonts w:ascii="仿宋" w:hAnsi="仿宋" w:eastAsia="仿宋" w:cs="仿宋_GB2312"/>
          <w:color w:val="auto"/>
          <w:szCs w:val="21"/>
          <w:highlight w:val="none"/>
        </w:rPr>
        <w:t>为采购项目提供整体设计、规范编制或者项目管理、监理、检测等服务后再参加该采购项目的其他采购活动的。</w:t>
      </w:r>
    </w:p>
    <w:p>
      <w:pPr>
        <w:snapToGrid w:val="0"/>
        <w:spacing w:line="360" w:lineRule="auto"/>
        <w:ind w:firstLine="4830" w:firstLineChars="2300"/>
        <w:rPr>
          <w:rFonts w:ascii="仿宋" w:hAnsi="仿宋" w:eastAsia="仿宋" w:cs="仿宋_GB2312"/>
          <w:color w:val="auto"/>
          <w:kern w:val="0"/>
          <w:szCs w:val="21"/>
          <w:highlight w:val="none"/>
          <w:lang w:val="zh-CN"/>
        </w:rPr>
      </w:pPr>
    </w:p>
    <w:p>
      <w:pPr>
        <w:snapToGrid w:val="0"/>
        <w:spacing w:line="360" w:lineRule="auto"/>
        <w:ind w:firstLine="4830" w:firstLineChars="2300"/>
        <w:rPr>
          <w:rFonts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lang w:val="zh-CN"/>
        </w:rPr>
        <w:t>投标人名称</w:t>
      </w:r>
      <w:r>
        <w:rPr>
          <w:rFonts w:ascii="仿宋" w:hAnsi="仿宋" w:eastAsia="仿宋" w:cs="仿宋_GB2312"/>
          <w:color w:val="auto"/>
          <w:kern w:val="0"/>
          <w:szCs w:val="21"/>
          <w:highlight w:val="none"/>
          <w:lang w:val="zh-CN"/>
        </w:rPr>
        <w:t>(电子签名)：</w:t>
      </w:r>
    </w:p>
    <w:p>
      <w:pPr>
        <w:snapToGrid w:val="0"/>
        <w:spacing w:line="360" w:lineRule="auto"/>
        <w:jc w:val="right"/>
        <w:rPr>
          <w:rFonts w:ascii="仿宋" w:hAnsi="仿宋" w:eastAsia="仿宋" w:cs="仿宋_GB2312"/>
          <w:color w:val="auto"/>
          <w:kern w:val="0"/>
          <w:sz w:val="24"/>
          <w:highlight w:val="none"/>
        </w:rPr>
      </w:pPr>
      <w:r>
        <w:rPr>
          <w:rFonts w:hint="eastAsia" w:ascii="仿宋" w:hAnsi="仿宋" w:eastAsia="仿宋" w:cs="仿宋_GB2312"/>
          <w:color w:val="auto"/>
          <w:kern w:val="0"/>
          <w:szCs w:val="21"/>
          <w:highlight w:val="none"/>
          <w:lang w:val="zh-CN"/>
        </w:rPr>
        <w:t>日期</w:t>
      </w:r>
      <w:r>
        <w:rPr>
          <w:rFonts w:hint="eastAsia" w:ascii="仿宋" w:hAnsi="仿宋" w:eastAsia="仿宋" w:cs="仿宋_GB2312"/>
          <w:color w:val="auto"/>
          <w:kern w:val="0"/>
          <w:szCs w:val="21"/>
          <w:highlight w:val="none"/>
        </w:rPr>
        <w:t>：</w:t>
      </w:r>
      <w:r>
        <w:rPr>
          <w:rFonts w:ascii="仿宋" w:hAnsi="仿宋" w:eastAsia="仿宋" w:cs="仿宋_GB2312"/>
          <w:color w:val="auto"/>
          <w:kern w:val="0"/>
          <w:szCs w:val="21"/>
          <w:highlight w:val="none"/>
        </w:rPr>
        <w:t xml:space="preserve">  年  </w:t>
      </w:r>
      <w:r>
        <w:rPr>
          <w:rFonts w:hint="eastAsia" w:ascii="仿宋" w:hAnsi="仿宋" w:eastAsia="仿宋" w:cs="仿宋_GB2312"/>
          <w:color w:val="auto"/>
          <w:kern w:val="0"/>
          <w:szCs w:val="21"/>
          <w:highlight w:val="none"/>
          <w:lang w:val="zh-CN"/>
        </w:rPr>
        <w:t>月</w:t>
      </w:r>
      <w:r>
        <w:rPr>
          <w:rFonts w:hint="eastAsia" w:ascii="仿宋" w:hAnsi="仿宋" w:eastAsia="仿宋" w:cs="仿宋_GB2312"/>
          <w:color w:val="auto"/>
          <w:kern w:val="0"/>
          <w:szCs w:val="21"/>
          <w:highlight w:val="none"/>
        </w:rPr>
        <w:t xml:space="preserve">  </w:t>
      </w:r>
      <w:r>
        <w:rPr>
          <w:rFonts w:hint="eastAsia" w:ascii="仿宋" w:hAnsi="仿宋" w:eastAsia="仿宋" w:cs="仿宋_GB2312"/>
          <w:color w:val="auto"/>
          <w:kern w:val="0"/>
          <w:szCs w:val="21"/>
          <w:highlight w:val="none"/>
          <w:lang w:val="zh-CN"/>
        </w:rPr>
        <w:t>日</w:t>
      </w:r>
    </w:p>
    <w:p>
      <w:pPr>
        <w:snapToGrid w:val="0"/>
        <w:spacing w:line="360" w:lineRule="auto"/>
        <w:ind w:right="480"/>
        <w:jc w:val="center"/>
        <w:rPr>
          <w:rFonts w:ascii="仿宋" w:hAnsi="仿宋" w:eastAsia="仿宋" w:cs="仿宋_GB2312"/>
          <w:b/>
          <w:color w:val="auto"/>
          <w:kern w:val="0"/>
          <w:sz w:val="32"/>
          <w:szCs w:val="32"/>
          <w:highlight w:val="none"/>
        </w:rPr>
      </w:pPr>
    </w:p>
    <w:p>
      <w:pPr>
        <w:pStyle w:val="3"/>
        <w:rPr>
          <w:rFonts w:ascii="仿宋" w:eastAsia="仿宋" w:cs="仿宋_GB2312"/>
          <w:color w:val="auto"/>
          <w:kern w:val="0"/>
          <w:highlight w:val="none"/>
        </w:rPr>
      </w:pPr>
    </w:p>
    <w:p>
      <w:pPr>
        <w:rPr>
          <w:rFonts w:ascii="仿宋" w:hAnsi="仿宋" w:eastAsia="仿宋" w:cs="仿宋_GB2312"/>
          <w:b/>
          <w:color w:val="auto"/>
          <w:kern w:val="0"/>
          <w:sz w:val="32"/>
          <w:szCs w:val="32"/>
          <w:highlight w:val="none"/>
        </w:rPr>
      </w:pPr>
    </w:p>
    <w:p>
      <w:pPr>
        <w:pStyle w:val="3"/>
        <w:rPr>
          <w:rFonts w:ascii="仿宋" w:eastAsia="仿宋" w:cs="仿宋_GB2312"/>
          <w:color w:val="auto"/>
          <w:kern w:val="0"/>
          <w:highlight w:val="none"/>
        </w:rPr>
      </w:pPr>
    </w:p>
    <w:p>
      <w:pPr>
        <w:rPr>
          <w:rFonts w:ascii="仿宋" w:hAnsi="仿宋" w:eastAsia="仿宋" w:cs="仿宋_GB2312"/>
          <w:b/>
          <w:color w:val="auto"/>
          <w:kern w:val="0"/>
          <w:sz w:val="32"/>
          <w:szCs w:val="32"/>
          <w:highlight w:val="none"/>
        </w:rPr>
      </w:pPr>
    </w:p>
    <w:p>
      <w:pPr>
        <w:pStyle w:val="3"/>
        <w:rPr>
          <w:rFonts w:ascii="仿宋" w:eastAsia="仿宋" w:cs="仿宋_GB2312"/>
          <w:color w:val="auto"/>
          <w:kern w:val="0"/>
          <w:highlight w:val="none"/>
        </w:rPr>
      </w:pPr>
    </w:p>
    <w:p>
      <w:pP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rPr>
          <w:rFonts w:hint="eastAsia"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br w:type="page"/>
      </w:r>
    </w:p>
    <w:p>
      <w:pPr>
        <w:snapToGrid w:val="0"/>
        <w:spacing w:line="360" w:lineRule="auto"/>
        <w:ind w:right="480"/>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二、落实政府采购政策需满足的资格要求</w:t>
      </w:r>
    </w:p>
    <w:p>
      <w:pPr>
        <w:spacing w:line="360" w:lineRule="auto"/>
        <w:rPr>
          <w:rFonts w:ascii="仿宋" w:hAnsi="仿宋" w:eastAsia="仿宋"/>
          <w:color w:val="auto"/>
          <w:szCs w:val="21"/>
          <w:highlight w:val="none"/>
        </w:rPr>
      </w:pPr>
      <w:r>
        <w:rPr>
          <w:rFonts w:hint="eastAsia" w:ascii="仿宋" w:hAnsi="仿宋" w:eastAsia="仿宋" w:cs="仿宋_GB2312"/>
          <w:color w:val="auto"/>
          <w:szCs w:val="21"/>
          <w:highlight w:val="none"/>
        </w:rPr>
        <w:t>（</w:t>
      </w:r>
      <w:r>
        <w:rPr>
          <w:rFonts w:hint="eastAsia" w:ascii="仿宋" w:hAnsi="仿宋" w:eastAsia="仿宋" w:cs="仿宋_GB2312"/>
          <w:b/>
          <w:bCs/>
          <w:color w:val="auto"/>
          <w:szCs w:val="21"/>
          <w:highlight w:val="none"/>
        </w:rPr>
        <w:t>根据招标公告</w:t>
      </w:r>
      <w:r>
        <w:rPr>
          <w:rFonts w:hint="eastAsia" w:ascii="仿宋" w:hAnsi="仿宋" w:eastAsia="仿宋"/>
          <w:b/>
          <w:bCs/>
          <w:color w:val="auto"/>
          <w:szCs w:val="21"/>
          <w:highlight w:val="none"/>
        </w:rPr>
        <w:t>落实政府采购政策需满足的资格要求选择提供相应的材料；未要求的，无需提供</w:t>
      </w:r>
      <w:r>
        <w:rPr>
          <w:rFonts w:hint="eastAsia" w:ascii="仿宋" w:hAnsi="仿宋" w:eastAsia="仿宋" w:cs="仿宋_GB2312"/>
          <w:color w:val="auto"/>
          <w:szCs w:val="21"/>
          <w:highlight w:val="none"/>
        </w:rPr>
        <w:t>）</w:t>
      </w:r>
    </w:p>
    <w:p>
      <w:pPr>
        <w:snapToGrid w:val="0"/>
        <w:spacing w:before="50" w:after="50" w:line="360" w:lineRule="auto"/>
        <w:ind w:firstLine="413" w:firstLineChars="196"/>
        <w:jc w:val="left"/>
        <w:rPr>
          <w:rFonts w:ascii="仿宋" w:hAnsi="仿宋" w:eastAsia="仿宋" w:cs="仿宋_GB2312"/>
          <w:color w:val="auto"/>
          <w:szCs w:val="21"/>
          <w:highlight w:val="none"/>
        </w:rPr>
      </w:pPr>
      <w:r>
        <w:rPr>
          <w:rFonts w:ascii="仿宋" w:hAnsi="仿宋" w:eastAsia="仿宋" w:cs="仿宋_GB2312"/>
          <w:b/>
          <w:color w:val="auto"/>
          <w:szCs w:val="21"/>
          <w:highlight w:val="none"/>
        </w:rPr>
        <w:t>A</w:t>
      </w:r>
      <w:r>
        <w:rPr>
          <w:rFonts w:ascii="仿宋" w:hAnsi="仿宋" w:eastAsia="仿宋" w:cs="仿宋_GB2312"/>
          <w:color w:val="auto"/>
          <w:szCs w:val="21"/>
          <w:highlight w:val="none"/>
        </w:rPr>
        <w:t>.</w:t>
      </w:r>
      <w:r>
        <w:rPr>
          <w:rFonts w:hint="eastAsia" w:ascii="仿宋" w:hAnsi="仿宋" w:eastAsia="仿宋" w:cs="仿宋_GB2312"/>
          <w:color w:val="auto"/>
          <w:szCs w:val="21"/>
          <w:highlight w:val="none"/>
        </w:rPr>
        <w:t>专门面向中小企业，货物全部由符合政策要求的中小企业（或小微企业）制造或者服务全部由符合政策要求的中小企业（或小微企业）承接的，提供相应的中小企业声明函（附件</w:t>
      </w:r>
      <w:r>
        <w:rPr>
          <w:rFonts w:ascii="仿宋" w:hAnsi="仿宋" w:eastAsia="仿宋" w:cs="仿宋_GB2312"/>
          <w:color w:val="auto"/>
          <w:szCs w:val="21"/>
          <w:highlight w:val="none"/>
        </w:rPr>
        <w:t>5</w:t>
      </w:r>
      <w:r>
        <w:rPr>
          <w:rFonts w:hint="eastAsia" w:ascii="仿宋" w:hAnsi="仿宋" w:eastAsia="仿宋" w:cs="仿宋_GB2312"/>
          <w:color w:val="auto"/>
          <w:szCs w:val="21"/>
          <w:highlight w:val="none"/>
        </w:rPr>
        <w:t>）。</w:t>
      </w:r>
    </w:p>
    <w:p>
      <w:pPr>
        <w:widowControl/>
        <w:spacing w:line="360" w:lineRule="auto"/>
        <w:ind w:firstLine="480"/>
        <w:jc w:val="left"/>
        <w:rPr>
          <w:rFonts w:ascii="仿宋" w:hAnsi="仿宋" w:eastAsia="仿宋"/>
          <w:color w:val="auto"/>
          <w:szCs w:val="21"/>
          <w:highlight w:val="none"/>
        </w:rPr>
      </w:pPr>
    </w:p>
    <w:p>
      <w:pPr>
        <w:widowControl/>
        <w:spacing w:line="360" w:lineRule="auto"/>
        <w:ind w:firstLine="413" w:firstLineChars="196"/>
        <w:jc w:val="left"/>
        <w:rPr>
          <w:rFonts w:ascii="仿宋" w:hAnsi="仿宋" w:eastAsia="仿宋" w:cs="仿宋_GB2312"/>
          <w:color w:val="auto"/>
          <w:sz w:val="24"/>
          <w:highlight w:val="none"/>
        </w:rPr>
      </w:pPr>
      <w:r>
        <w:rPr>
          <w:rFonts w:ascii="仿宋" w:hAnsi="仿宋" w:eastAsia="仿宋" w:cs="仿宋_GB2312"/>
          <w:b/>
          <w:color w:val="auto"/>
          <w:szCs w:val="21"/>
          <w:highlight w:val="none"/>
        </w:rPr>
        <w:t>B.</w:t>
      </w:r>
      <w:r>
        <w:rPr>
          <w:rFonts w:hint="eastAsia" w:ascii="仿宋" w:hAnsi="仿宋" w:eastAsia="仿宋" w:cs="仿宋_GB2312"/>
          <w:color w:val="auto"/>
          <w:szCs w:val="21"/>
          <w:highlight w:val="none"/>
        </w:rPr>
        <w:t>要求以联合体形式参加的，提供联合协议和中小企业声明函（附件</w:t>
      </w:r>
      <w:r>
        <w:rPr>
          <w:rFonts w:ascii="仿宋" w:hAnsi="仿宋" w:eastAsia="仿宋" w:cs="仿宋_GB2312"/>
          <w:color w:val="auto"/>
          <w:szCs w:val="21"/>
          <w:highlight w:val="none"/>
        </w:rPr>
        <w:t>5</w:t>
      </w:r>
      <w:r>
        <w:rPr>
          <w:rFonts w:hint="eastAsia" w:ascii="仿宋" w:hAnsi="仿宋" w:eastAsia="仿宋" w:cs="仿宋_GB2312"/>
          <w:color w:val="auto"/>
          <w:szCs w:val="21"/>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_GB2312"/>
          <w:b/>
          <w:color w:val="auto"/>
          <w:kern w:val="0"/>
          <w:sz w:val="32"/>
          <w:szCs w:val="32"/>
          <w:highlight w:val="none"/>
          <w:lang w:val="zh-CN"/>
        </w:rPr>
      </w:pPr>
    </w:p>
    <w:p>
      <w:pPr>
        <w:snapToGrid w:val="0"/>
        <w:spacing w:before="50" w:after="50" w:line="360" w:lineRule="auto"/>
        <w:jc w:val="center"/>
        <w:rPr>
          <w:rFonts w:ascii="仿宋" w:hAnsi="仿宋" w:eastAsia="仿宋" w:cs="仿宋_GB2312"/>
          <w:b/>
          <w:color w:val="auto"/>
          <w:kern w:val="0"/>
          <w:sz w:val="32"/>
          <w:szCs w:val="32"/>
          <w:highlight w:val="none"/>
          <w:lang w:val="zh-CN"/>
        </w:rPr>
      </w:pPr>
    </w:p>
    <w:p>
      <w:pPr>
        <w:snapToGrid w:val="0"/>
        <w:spacing w:before="50" w:after="50" w:line="360" w:lineRule="auto"/>
        <w:jc w:val="center"/>
        <w:rPr>
          <w:rFonts w:ascii="仿宋" w:hAnsi="仿宋" w:eastAsia="仿宋" w:cs="仿宋_GB2312"/>
          <w:b/>
          <w:color w:val="auto"/>
          <w:kern w:val="0"/>
          <w:sz w:val="32"/>
          <w:szCs w:val="32"/>
          <w:highlight w:val="none"/>
          <w:lang w:val="zh-CN"/>
        </w:rPr>
      </w:pPr>
    </w:p>
    <w:p>
      <w:pPr>
        <w:snapToGrid w:val="0"/>
        <w:spacing w:before="50" w:after="50" w:line="360" w:lineRule="auto"/>
        <w:jc w:val="center"/>
        <w:rPr>
          <w:rFonts w:ascii="仿宋" w:hAnsi="仿宋" w:eastAsia="仿宋" w:cs="仿宋_GB2312"/>
          <w:b/>
          <w:color w:val="auto"/>
          <w:kern w:val="0"/>
          <w:sz w:val="32"/>
          <w:szCs w:val="32"/>
          <w:highlight w:val="none"/>
          <w:lang w:val="zh-CN"/>
        </w:rPr>
      </w:pPr>
    </w:p>
    <w:p>
      <w:pPr>
        <w:snapToGrid w:val="0"/>
        <w:spacing w:before="50" w:after="50" w:line="360" w:lineRule="auto"/>
        <w:jc w:val="center"/>
        <w:rPr>
          <w:rFonts w:ascii="仿宋" w:hAnsi="仿宋" w:eastAsia="仿宋" w:cs="仿宋_GB2312"/>
          <w:b/>
          <w:color w:val="auto"/>
          <w:kern w:val="0"/>
          <w:sz w:val="32"/>
          <w:szCs w:val="32"/>
          <w:highlight w:val="none"/>
          <w:lang w:val="zh-CN"/>
        </w:rPr>
      </w:pPr>
    </w:p>
    <w:p>
      <w:pPr>
        <w:snapToGrid w:val="0"/>
        <w:spacing w:before="50" w:after="50" w:line="360" w:lineRule="auto"/>
        <w:jc w:val="center"/>
        <w:rPr>
          <w:rFonts w:ascii="仿宋" w:hAnsi="仿宋" w:eastAsia="仿宋" w:cs="仿宋_GB2312"/>
          <w:b/>
          <w:color w:val="auto"/>
          <w:kern w:val="0"/>
          <w:sz w:val="32"/>
          <w:szCs w:val="32"/>
          <w:highlight w:val="none"/>
          <w:lang w:val="zh-CN"/>
        </w:rPr>
      </w:pPr>
    </w:p>
    <w:p>
      <w:pPr>
        <w:snapToGrid w:val="0"/>
        <w:spacing w:before="50" w:after="50" w:line="360" w:lineRule="auto"/>
        <w:jc w:val="center"/>
        <w:rPr>
          <w:rFonts w:ascii="仿宋" w:hAnsi="仿宋" w:eastAsia="仿宋" w:cs="仿宋_GB2312"/>
          <w:b/>
          <w:color w:val="auto"/>
          <w:kern w:val="0"/>
          <w:sz w:val="32"/>
          <w:szCs w:val="32"/>
          <w:highlight w:val="none"/>
          <w:lang w:val="zh-CN"/>
        </w:rPr>
      </w:pPr>
    </w:p>
    <w:p>
      <w:pPr>
        <w:snapToGrid w:val="0"/>
        <w:spacing w:before="50" w:after="50" w:line="360" w:lineRule="auto"/>
        <w:jc w:val="center"/>
        <w:rPr>
          <w:rFonts w:ascii="仿宋" w:hAnsi="仿宋" w:eastAsia="仿宋" w:cs="仿宋_GB2312"/>
          <w:b/>
          <w:color w:val="auto"/>
          <w:kern w:val="0"/>
          <w:sz w:val="32"/>
          <w:szCs w:val="32"/>
          <w:highlight w:val="none"/>
          <w:lang w:val="zh-CN"/>
        </w:rPr>
      </w:pPr>
    </w:p>
    <w:p>
      <w:pPr>
        <w:snapToGrid w:val="0"/>
        <w:spacing w:before="50" w:after="50" w:line="360" w:lineRule="auto"/>
        <w:jc w:val="center"/>
        <w:rPr>
          <w:rFonts w:ascii="仿宋" w:hAnsi="仿宋" w:eastAsia="仿宋" w:cs="仿宋_GB2312"/>
          <w:b/>
          <w:color w:val="auto"/>
          <w:kern w:val="0"/>
          <w:sz w:val="32"/>
          <w:szCs w:val="32"/>
          <w:highlight w:val="none"/>
          <w:lang w:val="zh-CN"/>
        </w:rPr>
      </w:pPr>
    </w:p>
    <w:p>
      <w:pPr>
        <w:snapToGrid w:val="0"/>
        <w:spacing w:before="50" w:after="50" w:line="360" w:lineRule="auto"/>
        <w:jc w:val="center"/>
        <w:rPr>
          <w:rFonts w:ascii="仿宋" w:hAnsi="仿宋" w:eastAsia="仿宋" w:cs="仿宋_GB2312"/>
          <w:b/>
          <w:color w:val="auto"/>
          <w:kern w:val="0"/>
          <w:sz w:val="32"/>
          <w:szCs w:val="32"/>
          <w:highlight w:val="none"/>
          <w:lang w:val="zh-CN"/>
        </w:rPr>
      </w:pPr>
    </w:p>
    <w:p>
      <w:pPr>
        <w:snapToGrid w:val="0"/>
        <w:spacing w:before="50" w:after="50" w:line="360" w:lineRule="auto"/>
        <w:jc w:val="center"/>
        <w:rPr>
          <w:rFonts w:ascii="仿宋" w:hAnsi="仿宋" w:eastAsia="仿宋" w:cs="仿宋_GB2312"/>
          <w:b/>
          <w:color w:val="auto"/>
          <w:kern w:val="0"/>
          <w:sz w:val="32"/>
          <w:szCs w:val="32"/>
          <w:highlight w:val="none"/>
          <w:lang w:val="zh-CN"/>
        </w:rPr>
      </w:pPr>
    </w:p>
    <w:p>
      <w:pPr>
        <w:snapToGrid w:val="0"/>
        <w:spacing w:before="50" w:after="50" w:line="360" w:lineRule="auto"/>
        <w:jc w:val="center"/>
        <w:rPr>
          <w:rFonts w:ascii="仿宋" w:hAnsi="仿宋" w:eastAsia="仿宋" w:cs="仿宋_GB2312"/>
          <w:b/>
          <w:color w:val="auto"/>
          <w:kern w:val="0"/>
          <w:sz w:val="32"/>
          <w:szCs w:val="32"/>
          <w:highlight w:val="none"/>
          <w:lang w:val="zh-CN"/>
        </w:rPr>
      </w:pPr>
    </w:p>
    <w:p>
      <w:pPr>
        <w:snapToGrid w:val="0"/>
        <w:spacing w:before="50" w:after="50" w:line="360" w:lineRule="auto"/>
        <w:jc w:val="center"/>
        <w:rPr>
          <w:rFonts w:ascii="仿宋" w:hAnsi="仿宋" w:eastAsia="仿宋" w:cs="仿宋_GB2312"/>
          <w:b/>
          <w:color w:val="auto"/>
          <w:kern w:val="0"/>
          <w:sz w:val="32"/>
          <w:szCs w:val="32"/>
          <w:highlight w:val="none"/>
          <w:lang w:val="zh-CN"/>
        </w:rPr>
      </w:pPr>
    </w:p>
    <w:p>
      <w:pPr>
        <w:snapToGrid w:val="0"/>
        <w:spacing w:before="50" w:after="50" w:line="360" w:lineRule="auto"/>
        <w:jc w:val="center"/>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t>联合协议</w:t>
      </w: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u w:val="single"/>
        </w:rPr>
        <w:t>（联合体所有成员名称）</w:t>
      </w:r>
      <w:r>
        <w:rPr>
          <w:rFonts w:hint="eastAsia" w:ascii="仿宋" w:hAnsi="仿宋" w:eastAsia="仿宋" w:cs="仿宋_GB2312"/>
          <w:color w:val="auto"/>
          <w:kern w:val="0"/>
          <w:szCs w:val="21"/>
          <w:highlight w:val="none"/>
        </w:rPr>
        <w:t>自愿</w:t>
      </w:r>
      <w:r>
        <w:rPr>
          <w:rFonts w:hint="eastAsia" w:ascii="仿宋" w:hAnsi="仿宋" w:eastAsia="仿宋" w:cs="仿宋_GB2312"/>
          <w:color w:val="auto"/>
          <w:kern w:val="0"/>
          <w:szCs w:val="21"/>
          <w:highlight w:val="none"/>
          <w:lang w:val="zh-CN"/>
        </w:rPr>
        <w:t>组成一个联合体，以一个投标人的身份</w:t>
      </w:r>
      <w:r>
        <w:rPr>
          <w:rFonts w:hint="eastAsia" w:ascii="仿宋" w:hAnsi="仿宋" w:eastAsia="仿宋" w:cs="仿宋_GB2312"/>
          <w:color w:val="auto"/>
          <w:kern w:val="0"/>
          <w:szCs w:val="21"/>
          <w:highlight w:val="none"/>
        </w:rPr>
        <w:t>参加</w:t>
      </w:r>
      <w:r>
        <w:rPr>
          <w:rFonts w:hint="eastAsia" w:ascii="仿宋" w:hAnsi="仿宋" w:eastAsia="仿宋" w:cs="仿宋_GB2312"/>
          <w:color w:val="auto"/>
          <w:szCs w:val="21"/>
          <w:highlight w:val="none"/>
        </w:rPr>
        <w:t>（项目名称）【招标编号：</w:t>
      </w:r>
      <w:r>
        <w:rPr>
          <w:rFonts w:hint="eastAsia" w:ascii="仿宋" w:hAnsi="仿宋" w:eastAsia="仿宋"/>
          <w:color w:val="auto"/>
          <w:szCs w:val="21"/>
          <w:highlight w:val="none"/>
        </w:rPr>
        <w:t>（采购编号）</w:t>
      </w:r>
      <w:r>
        <w:rPr>
          <w:rFonts w:hint="eastAsia" w:ascii="仿宋" w:hAnsi="仿宋" w:eastAsia="仿宋" w:cs="仿宋_GB2312"/>
          <w:color w:val="auto"/>
          <w:szCs w:val="21"/>
          <w:highlight w:val="none"/>
        </w:rPr>
        <w:t>】</w:t>
      </w:r>
      <w:r>
        <w:rPr>
          <w:rFonts w:hint="eastAsia" w:ascii="仿宋" w:hAnsi="仿宋" w:eastAsia="仿宋" w:cs="仿宋_GB2312"/>
          <w:color w:val="auto"/>
          <w:kern w:val="0"/>
          <w:szCs w:val="21"/>
          <w:highlight w:val="none"/>
          <w:lang w:val="zh-CN"/>
        </w:rPr>
        <w:t>投标。</w:t>
      </w: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一、各方一致决定，</w:t>
      </w:r>
      <w:r>
        <w:rPr>
          <w:rFonts w:hint="eastAsia" w:ascii="仿宋" w:hAnsi="仿宋" w:eastAsia="仿宋" w:cs="仿宋_GB2312"/>
          <w:color w:val="auto"/>
          <w:kern w:val="0"/>
          <w:szCs w:val="21"/>
          <w:highlight w:val="none"/>
          <w:u w:val="single"/>
        </w:rPr>
        <w:t>（某联合体成员名称）</w:t>
      </w:r>
      <w:r>
        <w:rPr>
          <w:rFonts w:hint="eastAsia" w:ascii="仿宋" w:hAnsi="仿宋" w:eastAsia="仿宋" w:cs="仿宋_GB2312"/>
          <w:color w:val="auto"/>
          <w:kern w:val="0"/>
          <w:szCs w:val="21"/>
          <w:highlight w:val="none"/>
        </w:rPr>
        <w:t>为联合体</w:t>
      </w:r>
      <w:r>
        <w:rPr>
          <w:rFonts w:hint="eastAsia" w:ascii="仿宋" w:hAnsi="仿宋" w:eastAsia="仿宋" w:cs="仿宋_GB2312"/>
          <w:color w:val="auto"/>
          <w:kern w:val="0"/>
          <w:szCs w:val="21"/>
          <w:highlight w:val="none"/>
          <w:lang w:val="zh-CN"/>
        </w:rPr>
        <w:t>牵头人</w:t>
      </w:r>
      <w:r>
        <w:rPr>
          <w:rFonts w:hint="eastAsia" w:ascii="仿宋" w:hAnsi="仿宋" w:eastAsia="仿宋" w:cs="Arial"/>
          <w:color w:val="auto"/>
          <w:szCs w:val="21"/>
          <w:highlight w:val="none"/>
        </w:rPr>
        <w:t>，代表所有联合体成员负责投标和合同实施阶段的主办、协调工作</w:t>
      </w:r>
      <w:r>
        <w:rPr>
          <w:rFonts w:hint="eastAsia" w:ascii="仿宋" w:hAnsi="仿宋" w:eastAsia="仿宋" w:cs="仿宋_GB2312"/>
          <w:color w:val="auto"/>
          <w:kern w:val="0"/>
          <w:szCs w:val="21"/>
          <w:highlight w:val="none"/>
          <w:lang w:val="zh-CN"/>
        </w:rPr>
        <w:t>。</w:t>
      </w: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二、</w:t>
      </w:r>
      <w:r>
        <w:rPr>
          <w:rFonts w:hint="eastAsia" w:ascii="仿宋" w:hAnsi="仿宋" w:eastAsia="仿宋" w:cs="Arial"/>
          <w:color w:val="auto"/>
          <w:szCs w:val="21"/>
          <w:highlight w:val="none"/>
        </w:rPr>
        <w:t>所有联合体成员各方签署授权书，授权书载明的</w:t>
      </w:r>
      <w:r>
        <w:rPr>
          <w:rFonts w:hint="eastAsia" w:ascii="仿宋" w:hAnsi="仿宋" w:eastAsia="仿宋" w:cs="仿宋_GB2312"/>
          <w:color w:val="auto"/>
          <w:kern w:val="0"/>
          <w:szCs w:val="21"/>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三、本次联合投标中，分工如下：</w:t>
      </w:r>
      <w:r>
        <w:rPr>
          <w:rFonts w:hint="eastAsia" w:ascii="仿宋" w:hAnsi="仿宋" w:eastAsia="仿宋" w:cs="仿宋_GB2312"/>
          <w:color w:val="auto"/>
          <w:kern w:val="0"/>
          <w:szCs w:val="21"/>
          <w:highlight w:val="none"/>
          <w:u w:val="single"/>
        </w:rPr>
        <w:t>（联合体其中一方成员名称）</w:t>
      </w:r>
      <w:r>
        <w:rPr>
          <w:rFonts w:hint="eastAsia" w:ascii="仿宋" w:hAnsi="仿宋" w:eastAsia="仿宋" w:cs="仿宋_GB2312"/>
          <w:color w:val="auto"/>
          <w:kern w:val="0"/>
          <w:szCs w:val="21"/>
          <w:highlight w:val="none"/>
          <w:lang w:val="zh-CN"/>
        </w:rPr>
        <w:t>承担的工作和义务为：；</w:t>
      </w:r>
      <w:r>
        <w:rPr>
          <w:rFonts w:hint="eastAsia" w:ascii="仿宋" w:hAnsi="仿宋" w:eastAsia="仿宋" w:cs="仿宋_GB2312"/>
          <w:color w:val="auto"/>
          <w:kern w:val="0"/>
          <w:szCs w:val="21"/>
          <w:highlight w:val="none"/>
          <w:u w:val="single"/>
        </w:rPr>
        <w:t>（联合体其中一方成员名称）</w:t>
      </w:r>
      <w:r>
        <w:rPr>
          <w:rFonts w:hint="eastAsia" w:ascii="仿宋" w:hAnsi="仿宋" w:eastAsia="仿宋" w:cs="仿宋_GB2312"/>
          <w:color w:val="auto"/>
          <w:kern w:val="0"/>
          <w:szCs w:val="21"/>
          <w:highlight w:val="none"/>
          <w:lang w:val="zh-CN"/>
        </w:rPr>
        <w:t>承担的工作和义务为：</w:t>
      </w:r>
      <w:r>
        <w:rPr>
          <w:rFonts w:ascii="仿宋" w:hAnsi="仿宋" w:eastAsia="仿宋" w:cs="仿宋_GB2312"/>
          <w:color w:val="auto"/>
          <w:kern w:val="0"/>
          <w:szCs w:val="21"/>
          <w:highlight w:val="none"/>
          <w:lang w:val="zh-CN"/>
        </w:rPr>
        <w:t xml:space="preserve"> ；……。</w:t>
      </w: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四、</w:t>
      </w:r>
      <w:r>
        <w:rPr>
          <w:rFonts w:hint="eastAsia" w:ascii="仿宋" w:hAnsi="仿宋" w:eastAsia="仿宋"/>
          <w:color w:val="auto"/>
          <w:szCs w:val="21"/>
          <w:highlight w:val="none"/>
        </w:rPr>
        <w:t>中小企业合同金额达到</w:t>
      </w:r>
      <w:r>
        <w:rPr>
          <w:rFonts w:ascii="仿宋" w:hAnsi="仿宋" w:eastAsia="仿宋"/>
          <w:color w:val="auto"/>
          <w:szCs w:val="21"/>
          <w:highlight w:val="none"/>
        </w:rPr>
        <w:t>%，小</w:t>
      </w:r>
      <w:r>
        <w:rPr>
          <w:rFonts w:hint="eastAsia" w:ascii="仿宋" w:hAnsi="仿宋" w:eastAsia="仿宋"/>
          <w:color w:val="auto"/>
          <w:szCs w:val="21"/>
          <w:highlight w:val="none"/>
        </w:rPr>
        <w:t>微企业合同金额达到</w:t>
      </w:r>
      <w:r>
        <w:rPr>
          <w:rFonts w:ascii="仿宋" w:hAnsi="仿宋" w:eastAsia="仿宋"/>
          <w:color w:val="auto"/>
          <w:szCs w:val="21"/>
          <w:highlight w:val="none"/>
        </w:rPr>
        <w:t>%</w:t>
      </w:r>
      <w:r>
        <w:rPr>
          <w:rFonts w:hint="eastAsia" w:ascii="仿宋" w:hAnsi="仿宋" w:eastAsia="仿宋" w:cs="仿宋_GB2312"/>
          <w:color w:val="auto"/>
          <w:kern w:val="0"/>
          <w:szCs w:val="21"/>
          <w:highlight w:val="none"/>
          <w:lang w:val="zh-CN"/>
        </w:rPr>
        <w:t>。</w:t>
      </w: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五、如果中标，</w:t>
      </w:r>
      <w:r>
        <w:rPr>
          <w:rFonts w:hint="eastAsia" w:ascii="仿宋" w:hAnsi="仿宋" w:eastAsia="仿宋"/>
          <w:color w:val="auto"/>
          <w:szCs w:val="21"/>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六、有关本次联合投标的其他事宜：</w:t>
      </w:r>
    </w:p>
    <w:p>
      <w:pPr>
        <w:snapToGrid w:val="0"/>
        <w:spacing w:line="360" w:lineRule="auto"/>
        <w:ind w:firstLine="576"/>
        <w:rPr>
          <w:rFonts w:ascii="仿宋" w:hAnsi="仿宋" w:eastAsia="仿宋" w:cs="仿宋_GB2312"/>
          <w:color w:val="auto"/>
          <w:kern w:val="0"/>
          <w:szCs w:val="21"/>
          <w:highlight w:val="none"/>
          <w:lang w:val="zh-CN"/>
        </w:rPr>
      </w:pPr>
      <w:r>
        <w:rPr>
          <w:rFonts w:ascii="仿宋" w:hAnsi="仿宋" w:eastAsia="仿宋" w:cs="仿宋_GB2312"/>
          <w:color w:val="auto"/>
          <w:kern w:val="0"/>
          <w:szCs w:val="21"/>
          <w:highlight w:val="none"/>
          <w:lang w:val="zh-CN"/>
        </w:rPr>
        <w:t>1、联合体各方不再单独参加或者与其</w:t>
      </w:r>
      <w:r>
        <w:rPr>
          <w:rFonts w:hint="eastAsia" w:ascii="仿宋" w:hAnsi="仿宋" w:eastAsia="仿宋" w:cs="仿宋_GB2312"/>
          <w:color w:val="auto"/>
          <w:kern w:val="0"/>
          <w:szCs w:val="21"/>
          <w:highlight w:val="none"/>
          <w:lang w:val="zh-CN"/>
        </w:rPr>
        <w:t>他供应商另外组成联合体参加同一合同项下的政府采购活动。</w:t>
      </w:r>
    </w:p>
    <w:p>
      <w:pPr>
        <w:snapToGrid w:val="0"/>
        <w:spacing w:line="360" w:lineRule="auto"/>
        <w:ind w:firstLine="576"/>
        <w:rPr>
          <w:rFonts w:ascii="仿宋" w:hAnsi="仿宋" w:eastAsia="仿宋" w:cs="仿宋_GB2312"/>
          <w:color w:val="auto"/>
          <w:kern w:val="0"/>
          <w:szCs w:val="21"/>
          <w:highlight w:val="none"/>
          <w:lang w:val="zh-CN"/>
        </w:rPr>
      </w:pPr>
      <w:r>
        <w:rPr>
          <w:rFonts w:ascii="仿宋" w:hAnsi="仿宋" w:eastAsia="仿宋" w:cs="仿宋_GB2312"/>
          <w:color w:val="auto"/>
          <w:kern w:val="0"/>
          <w:szCs w:val="21"/>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color w:val="auto"/>
          <w:kern w:val="0"/>
          <w:szCs w:val="21"/>
          <w:highlight w:val="none"/>
          <w:lang w:val="zh-CN"/>
        </w:rPr>
      </w:pPr>
      <w:r>
        <w:rPr>
          <w:rFonts w:ascii="仿宋" w:hAnsi="仿宋" w:eastAsia="仿宋" w:cs="仿宋_GB2312"/>
          <w:color w:val="auto"/>
          <w:kern w:val="0"/>
          <w:szCs w:val="21"/>
          <w:highlight w:val="none"/>
          <w:lang w:val="zh-CN"/>
        </w:rPr>
        <w:t>3、本协议提交采购人、采购机构后，联合体各方不得以任何形式对上述内容进行修改或撤销。</w:t>
      </w:r>
    </w:p>
    <w:p>
      <w:pPr>
        <w:snapToGrid w:val="0"/>
        <w:spacing w:line="360" w:lineRule="auto"/>
        <w:ind w:firstLine="4410" w:firstLineChars="2100"/>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联合体成员名称</w:t>
      </w:r>
      <w:r>
        <w:rPr>
          <w:rFonts w:ascii="仿宋" w:hAnsi="仿宋" w:eastAsia="仿宋" w:cs="仿宋_GB2312"/>
          <w:color w:val="auto"/>
          <w:kern w:val="0"/>
          <w:szCs w:val="21"/>
          <w:highlight w:val="none"/>
          <w:lang w:val="zh-CN"/>
        </w:rPr>
        <w:t>(电子签名/公章)：</w:t>
      </w:r>
    </w:p>
    <w:p>
      <w:pPr>
        <w:snapToGrid w:val="0"/>
        <w:spacing w:line="360" w:lineRule="auto"/>
        <w:ind w:firstLine="4410" w:firstLineChars="2100"/>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联合体成员名称</w:t>
      </w:r>
      <w:r>
        <w:rPr>
          <w:rFonts w:ascii="仿宋" w:hAnsi="仿宋" w:eastAsia="仿宋" w:cs="仿宋_GB2312"/>
          <w:color w:val="auto"/>
          <w:kern w:val="0"/>
          <w:szCs w:val="21"/>
          <w:highlight w:val="none"/>
          <w:lang w:val="zh-CN"/>
        </w:rPr>
        <w:t>(电子签名/公章)：</w:t>
      </w:r>
    </w:p>
    <w:p>
      <w:pPr>
        <w:snapToGrid w:val="0"/>
        <w:spacing w:line="360" w:lineRule="auto"/>
        <w:ind w:firstLine="5040" w:firstLineChars="2400"/>
        <w:rPr>
          <w:rFonts w:ascii="仿宋" w:hAnsi="仿宋" w:eastAsia="仿宋"/>
          <w:color w:val="auto"/>
          <w:szCs w:val="21"/>
          <w:highlight w:val="none"/>
        </w:rPr>
      </w:pPr>
      <w:r>
        <w:rPr>
          <w:rFonts w:hint="eastAsia" w:ascii="仿宋" w:hAnsi="仿宋" w:eastAsia="仿宋" w:cs="仿宋_GB2312"/>
          <w:color w:val="auto"/>
          <w:kern w:val="0"/>
          <w:szCs w:val="21"/>
          <w:highlight w:val="none"/>
          <w:lang w:val="zh-CN"/>
        </w:rPr>
        <w:t>……</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Cs w:val="21"/>
          <w:highlight w:val="none"/>
          <w:lang w:val="zh-CN"/>
        </w:rPr>
        <w:t xml:space="preserve">                                               日期：  年  月   日</w:t>
      </w:r>
    </w:p>
    <w:p>
      <w:pPr>
        <w:spacing w:line="360" w:lineRule="auto"/>
        <w:ind w:firstLine="480" w:firstLineChars="200"/>
        <w:rPr>
          <w:rFonts w:ascii="仿宋" w:hAnsi="仿宋" w:eastAsia="仿宋" w:cs="仿宋_GB2312"/>
          <w:color w:val="auto"/>
          <w:sz w:val="24"/>
          <w:highlight w:val="none"/>
        </w:rPr>
      </w:pPr>
    </w:p>
    <w:p>
      <w:pPr>
        <w:spacing w:line="360" w:lineRule="auto"/>
        <w:ind w:firstLine="482" w:firstLineChars="200"/>
        <w:rPr>
          <w:rFonts w:ascii="仿宋" w:hAnsi="仿宋" w:eastAsia="仿宋" w:cs="仿宋_GB2312"/>
          <w:b/>
          <w:color w:val="auto"/>
          <w:sz w:val="24"/>
          <w:highlight w:val="none"/>
        </w:rPr>
      </w:pPr>
    </w:p>
    <w:p>
      <w:pPr>
        <w:spacing w:line="360" w:lineRule="auto"/>
        <w:ind w:firstLine="482" w:firstLineChars="200"/>
        <w:rPr>
          <w:rFonts w:ascii="仿宋" w:hAnsi="仿宋" w:eastAsia="仿宋" w:cs="仿宋_GB2312"/>
          <w:b/>
          <w:color w:val="auto"/>
          <w:sz w:val="24"/>
          <w:highlight w:val="none"/>
        </w:rPr>
      </w:pPr>
    </w:p>
    <w:p>
      <w:pPr>
        <w:spacing w:line="360" w:lineRule="auto"/>
        <w:ind w:firstLine="482" w:firstLineChars="200"/>
        <w:rPr>
          <w:rFonts w:ascii="仿宋" w:hAnsi="仿宋" w:eastAsia="仿宋" w:cs="仿宋_GB2312"/>
          <w:b/>
          <w:color w:val="auto"/>
          <w:sz w:val="24"/>
          <w:highlight w:val="none"/>
        </w:rPr>
      </w:pPr>
    </w:p>
    <w:p>
      <w:pPr>
        <w:spacing w:line="360" w:lineRule="auto"/>
        <w:ind w:firstLine="482" w:firstLineChars="200"/>
        <w:rPr>
          <w:rFonts w:ascii="仿宋" w:hAnsi="仿宋" w:eastAsia="仿宋" w:cs="仿宋_GB2312"/>
          <w:b/>
          <w:color w:val="auto"/>
          <w:sz w:val="24"/>
          <w:highlight w:val="none"/>
        </w:rPr>
      </w:pPr>
    </w:p>
    <w:p>
      <w:pPr>
        <w:spacing w:line="360" w:lineRule="auto"/>
        <w:ind w:firstLine="482" w:firstLineChars="200"/>
        <w:rPr>
          <w:rFonts w:ascii="仿宋" w:hAnsi="仿宋" w:eastAsia="仿宋" w:cs="仿宋_GB2312"/>
          <w:b/>
          <w:color w:val="auto"/>
          <w:sz w:val="24"/>
          <w:highlight w:val="none"/>
        </w:rPr>
      </w:pPr>
    </w:p>
    <w:p>
      <w:pPr>
        <w:spacing w:line="360" w:lineRule="auto"/>
        <w:ind w:firstLine="482" w:firstLineChars="200"/>
        <w:rPr>
          <w:rFonts w:ascii="仿宋" w:hAnsi="仿宋" w:eastAsia="仿宋" w:cs="仿宋_GB2312"/>
          <w:b/>
          <w:color w:val="auto"/>
          <w:sz w:val="24"/>
          <w:highlight w:val="none"/>
        </w:rPr>
      </w:pPr>
    </w:p>
    <w:p>
      <w:pPr>
        <w:spacing w:line="360" w:lineRule="auto"/>
        <w:ind w:firstLine="482" w:firstLineChars="200"/>
        <w:rPr>
          <w:rFonts w:ascii="仿宋" w:hAnsi="仿宋" w:eastAsia="仿宋" w:cs="仿宋_GB2312"/>
          <w:b/>
          <w:color w:val="auto"/>
          <w:sz w:val="24"/>
          <w:highlight w:val="none"/>
        </w:rPr>
      </w:pPr>
    </w:p>
    <w:p>
      <w:pPr>
        <w:spacing w:line="360" w:lineRule="auto"/>
        <w:ind w:firstLine="422" w:firstLineChars="200"/>
        <w:rPr>
          <w:rFonts w:ascii="仿宋" w:hAnsi="仿宋" w:eastAsia="仿宋"/>
          <w:color w:val="auto"/>
          <w:sz w:val="24"/>
          <w:highlight w:val="none"/>
        </w:rPr>
      </w:pPr>
      <w:r>
        <w:rPr>
          <w:rFonts w:ascii="仿宋" w:hAnsi="仿宋" w:eastAsia="仿宋" w:cs="仿宋_GB2312"/>
          <w:b/>
          <w:color w:val="auto"/>
          <w:szCs w:val="21"/>
          <w:highlight w:val="none"/>
        </w:rPr>
        <w:t>C、</w:t>
      </w:r>
      <w:r>
        <w:rPr>
          <w:rFonts w:hint="eastAsia" w:ascii="仿宋" w:hAnsi="仿宋" w:eastAsia="仿宋" w:cs="仿宋_GB2312"/>
          <w:color w:val="auto"/>
          <w:szCs w:val="21"/>
          <w:highlight w:val="none"/>
        </w:rPr>
        <w:t>要求合同分包的，提供分包意向协议和中小企业声明函（附件</w:t>
      </w:r>
      <w:r>
        <w:rPr>
          <w:rFonts w:ascii="仿宋" w:hAnsi="仿宋" w:eastAsia="仿宋" w:cs="仿宋_GB2312"/>
          <w:color w:val="auto"/>
          <w:szCs w:val="21"/>
          <w:highlight w:val="none"/>
        </w:rPr>
        <w:t>5</w:t>
      </w:r>
      <w:r>
        <w:rPr>
          <w:rFonts w:hint="eastAsia" w:ascii="仿宋" w:hAnsi="仿宋" w:eastAsia="仿宋" w:cs="仿宋_GB2312"/>
          <w:color w:val="auto"/>
          <w:szCs w:val="21"/>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分包意向协议</w:t>
      </w:r>
    </w:p>
    <w:p>
      <w:pPr>
        <w:widowControl/>
        <w:spacing w:line="360" w:lineRule="auto"/>
        <w:ind w:firstLine="105" w:firstLineChars="50"/>
        <w:jc w:val="left"/>
        <w:rPr>
          <w:rFonts w:ascii="仿宋" w:hAnsi="仿宋" w:eastAsia="仿宋" w:cs="仿宋_GB2312"/>
          <w:color w:val="auto"/>
          <w:szCs w:val="21"/>
          <w:highlight w:val="none"/>
        </w:rPr>
      </w:pPr>
      <w:r>
        <w:rPr>
          <w:rFonts w:hint="eastAsia" w:ascii="仿宋" w:hAnsi="仿宋" w:eastAsia="仿宋" w:cs="仿宋_GB2312"/>
          <w:color w:val="auto"/>
          <w:szCs w:val="21"/>
          <w:highlight w:val="none"/>
        </w:rPr>
        <w:t>（</w:t>
      </w:r>
      <w:r>
        <w:rPr>
          <w:rFonts w:hint="eastAsia" w:ascii="仿宋" w:hAnsi="仿宋" w:eastAsia="仿宋"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仿宋" w:hAnsi="仿宋" w:eastAsia="仿宋" w:cs="仿宋_GB2312"/>
          <w:color w:val="auto"/>
          <w:szCs w:val="21"/>
          <w:highlight w:val="none"/>
        </w:rPr>
        <w:t>）</w:t>
      </w: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u w:val="single"/>
        </w:rPr>
        <w:t>（投标人名称）</w:t>
      </w:r>
      <w:r>
        <w:rPr>
          <w:rFonts w:hint="eastAsia" w:ascii="仿宋" w:hAnsi="仿宋" w:eastAsia="仿宋" w:cs="仿宋_GB2312"/>
          <w:color w:val="auto"/>
          <w:kern w:val="0"/>
          <w:szCs w:val="21"/>
          <w:highlight w:val="none"/>
          <w:lang w:val="zh-CN"/>
        </w:rPr>
        <w:t>若成为</w:t>
      </w:r>
      <w:r>
        <w:rPr>
          <w:rFonts w:hint="eastAsia" w:ascii="仿宋" w:hAnsi="仿宋" w:eastAsia="仿宋" w:cs="仿宋_GB2312"/>
          <w:color w:val="auto"/>
          <w:szCs w:val="21"/>
          <w:highlight w:val="none"/>
        </w:rPr>
        <w:t>（项目名称）【招标编号：</w:t>
      </w:r>
      <w:r>
        <w:rPr>
          <w:rFonts w:hint="eastAsia" w:ascii="仿宋" w:hAnsi="仿宋" w:eastAsia="仿宋"/>
          <w:color w:val="auto"/>
          <w:szCs w:val="21"/>
          <w:highlight w:val="none"/>
        </w:rPr>
        <w:t>（采购编号）</w:t>
      </w:r>
      <w:r>
        <w:rPr>
          <w:rFonts w:hint="eastAsia" w:ascii="仿宋" w:hAnsi="仿宋" w:eastAsia="仿宋" w:cs="仿宋_GB2312"/>
          <w:color w:val="auto"/>
          <w:szCs w:val="21"/>
          <w:highlight w:val="none"/>
        </w:rPr>
        <w:t>】</w:t>
      </w:r>
      <w:r>
        <w:rPr>
          <w:rFonts w:hint="eastAsia" w:ascii="仿宋" w:hAnsi="仿宋" w:eastAsia="仿宋" w:cs="仿宋_GB2312"/>
          <w:color w:val="auto"/>
          <w:kern w:val="0"/>
          <w:szCs w:val="21"/>
          <w:highlight w:val="none"/>
          <w:lang w:val="zh-CN"/>
        </w:rPr>
        <w:t>的中标供应商，将依法采取分包方式履行合同。</w:t>
      </w:r>
      <w:r>
        <w:rPr>
          <w:rFonts w:hint="eastAsia" w:ascii="仿宋" w:hAnsi="仿宋" w:eastAsia="仿宋" w:cs="仿宋_GB2312"/>
          <w:color w:val="auto"/>
          <w:kern w:val="0"/>
          <w:szCs w:val="21"/>
          <w:highlight w:val="none"/>
          <w:u w:val="single"/>
        </w:rPr>
        <w:t>（投标人名称）</w:t>
      </w:r>
      <w:r>
        <w:rPr>
          <w:rFonts w:hint="eastAsia" w:ascii="仿宋" w:hAnsi="仿宋" w:eastAsia="仿宋" w:cs="仿宋_GB2312"/>
          <w:color w:val="auto"/>
          <w:kern w:val="0"/>
          <w:szCs w:val="21"/>
          <w:highlight w:val="none"/>
        </w:rPr>
        <w:t>与</w:t>
      </w:r>
      <w:r>
        <w:rPr>
          <w:rFonts w:hint="eastAsia" w:ascii="仿宋" w:hAnsi="仿宋" w:eastAsia="仿宋" w:cs="仿宋_GB2312"/>
          <w:color w:val="auto"/>
          <w:kern w:val="0"/>
          <w:szCs w:val="21"/>
          <w:highlight w:val="none"/>
          <w:u w:val="single"/>
        </w:rPr>
        <w:t>（所有分包供应商名称）</w:t>
      </w:r>
      <w:r>
        <w:rPr>
          <w:rFonts w:hint="eastAsia" w:ascii="仿宋" w:hAnsi="仿宋" w:eastAsia="仿宋" w:cs="仿宋_GB2312"/>
          <w:color w:val="auto"/>
          <w:kern w:val="0"/>
          <w:szCs w:val="21"/>
          <w:highlight w:val="none"/>
        </w:rPr>
        <w:t>达成分包意向协议</w:t>
      </w:r>
      <w:r>
        <w:rPr>
          <w:rFonts w:hint="eastAsia" w:ascii="仿宋" w:hAnsi="仿宋" w:eastAsia="仿宋" w:cs="仿宋_GB2312"/>
          <w:color w:val="auto"/>
          <w:kern w:val="0"/>
          <w:szCs w:val="21"/>
          <w:highlight w:val="none"/>
          <w:lang w:val="zh-CN"/>
        </w:rPr>
        <w:t>。</w:t>
      </w: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一、分包标的及数量</w:t>
      </w: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u w:val="single"/>
        </w:rPr>
        <w:t>（投标人名称）</w:t>
      </w:r>
      <w:r>
        <w:rPr>
          <w:rFonts w:hint="eastAsia" w:ascii="仿宋" w:hAnsi="仿宋" w:eastAsia="仿宋" w:cs="仿宋_GB2312"/>
          <w:color w:val="auto"/>
          <w:kern w:val="0"/>
          <w:szCs w:val="21"/>
          <w:highlight w:val="none"/>
          <w:lang w:val="zh-CN"/>
        </w:rPr>
        <w:t>将</w:t>
      </w:r>
      <w:r>
        <w:rPr>
          <w:rFonts w:ascii="仿宋" w:hAnsi="仿宋" w:eastAsia="仿宋"/>
          <w:color w:val="auto"/>
          <w:szCs w:val="21"/>
          <w:highlight w:val="none"/>
          <w:u w:val="single"/>
        </w:rPr>
        <w:t xml:space="preserve">   XX工作内容   </w:t>
      </w:r>
      <w:r>
        <w:rPr>
          <w:rFonts w:hint="eastAsia" w:ascii="仿宋" w:hAnsi="仿宋" w:eastAsia="仿宋" w:cs="Arial"/>
          <w:color w:val="auto"/>
          <w:szCs w:val="21"/>
          <w:highlight w:val="none"/>
        </w:rPr>
        <w:t>分包给</w:t>
      </w:r>
      <w:r>
        <w:rPr>
          <w:rFonts w:hint="eastAsia" w:ascii="仿宋" w:hAnsi="仿宋" w:eastAsia="仿宋" w:cs="仿宋_GB2312"/>
          <w:color w:val="auto"/>
          <w:kern w:val="0"/>
          <w:szCs w:val="21"/>
          <w:highlight w:val="none"/>
          <w:u w:val="single"/>
        </w:rPr>
        <w:t>（某分包供应商名称）</w:t>
      </w:r>
      <w:r>
        <w:rPr>
          <w:rFonts w:hint="eastAsia" w:ascii="仿宋" w:hAnsi="仿宋" w:eastAsia="仿宋" w:cs="仿宋_GB2312"/>
          <w:color w:val="auto"/>
          <w:kern w:val="0"/>
          <w:szCs w:val="21"/>
          <w:highlight w:val="none"/>
          <w:lang w:val="zh-CN"/>
        </w:rPr>
        <w:t>，</w:t>
      </w:r>
      <w:r>
        <w:rPr>
          <w:rFonts w:hint="eastAsia" w:ascii="仿宋" w:hAnsi="仿宋" w:eastAsia="仿宋" w:cs="仿宋_GB2312"/>
          <w:color w:val="auto"/>
          <w:kern w:val="0"/>
          <w:szCs w:val="21"/>
          <w:highlight w:val="none"/>
          <w:u w:val="single"/>
        </w:rPr>
        <w:t>（某分包供应商名称），</w:t>
      </w:r>
      <w:r>
        <w:rPr>
          <w:rFonts w:hint="eastAsia" w:ascii="仿宋" w:hAnsi="仿宋" w:eastAsia="仿宋" w:cs="仿宋_GB2312"/>
          <w:color w:val="auto"/>
          <w:kern w:val="0"/>
          <w:szCs w:val="21"/>
          <w:highlight w:val="none"/>
          <w:lang w:val="zh-CN"/>
        </w:rPr>
        <w:t>具备承</w:t>
      </w:r>
      <w:r>
        <w:rPr>
          <w:rFonts w:hint="eastAsia" w:ascii="仿宋" w:hAnsi="仿宋" w:eastAsia="仿宋" w:cs="仿宋_GB2312"/>
          <w:color w:val="auto"/>
          <w:kern w:val="0"/>
          <w:szCs w:val="21"/>
          <w:highlight w:val="none"/>
        </w:rPr>
        <w:t>担</w:t>
      </w:r>
      <w:r>
        <w:rPr>
          <w:rFonts w:ascii="仿宋" w:hAnsi="仿宋" w:eastAsia="仿宋" w:cs="仿宋_GB2312"/>
          <w:color w:val="auto"/>
          <w:kern w:val="0"/>
          <w:szCs w:val="21"/>
          <w:highlight w:val="none"/>
          <w:u w:val="single"/>
          <w:lang w:val="zh-CN"/>
        </w:rPr>
        <w:t>XX工作内容</w:t>
      </w:r>
      <w:r>
        <w:rPr>
          <w:rFonts w:hint="eastAsia" w:ascii="仿宋" w:hAnsi="仿宋" w:eastAsia="仿宋" w:cs="仿宋_GB2312"/>
          <w:color w:val="auto"/>
          <w:kern w:val="0"/>
          <w:szCs w:val="21"/>
          <w:highlight w:val="none"/>
          <w:lang w:val="zh-CN"/>
        </w:rPr>
        <w:t>相应资质条件且不得再次分包；</w:t>
      </w:r>
    </w:p>
    <w:p>
      <w:pPr>
        <w:pStyle w:val="3"/>
        <w:ind w:left="664" w:leftChars="316" w:firstLine="200" w:firstLineChars="95"/>
        <w:rPr>
          <w:rFonts w:ascii="仿宋" w:eastAsia="仿宋"/>
          <w:color w:val="auto"/>
          <w:sz w:val="21"/>
          <w:szCs w:val="21"/>
          <w:highlight w:val="none"/>
        </w:rPr>
      </w:pPr>
      <w:r>
        <w:rPr>
          <w:rFonts w:hint="eastAsia" w:ascii="仿宋" w:eastAsia="仿宋" w:cs="仿宋_GB2312"/>
          <w:color w:val="auto"/>
          <w:kern w:val="0"/>
          <w:sz w:val="21"/>
          <w:szCs w:val="21"/>
          <w:highlight w:val="none"/>
        </w:rPr>
        <w:t>……</w:t>
      </w: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二、分包工作履行期限、地点、方式</w:t>
      </w:r>
    </w:p>
    <w:p>
      <w:pPr>
        <w:snapToGrid w:val="0"/>
        <w:spacing w:line="360" w:lineRule="auto"/>
        <w:ind w:firstLine="576"/>
        <w:rPr>
          <w:rFonts w:ascii="仿宋" w:hAnsi="仿宋" w:eastAsia="仿宋"/>
          <w:color w:val="auto"/>
          <w:szCs w:val="21"/>
          <w:highlight w:val="none"/>
          <w:u w:val="single"/>
        </w:rPr>
      </w:pP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三、质量</w:t>
      </w:r>
    </w:p>
    <w:p>
      <w:pPr>
        <w:snapToGrid w:val="0"/>
        <w:spacing w:line="360" w:lineRule="auto"/>
        <w:ind w:firstLine="576"/>
        <w:rPr>
          <w:rFonts w:ascii="仿宋" w:hAnsi="仿宋" w:eastAsia="仿宋" w:cs="仿宋_GB2312"/>
          <w:color w:val="auto"/>
          <w:kern w:val="0"/>
          <w:szCs w:val="21"/>
          <w:highlight w:val="none"/>
          <w:lang w:val="zh-CN"/>
        </w:rPr>
      </w:pP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四、价款或者报酬</w:t>
      </w:r>
    </w:p>
    <w:p>
      <w:pPr>
        <w:snapToGrid w:val="0"/>
        <w:spacing w:line="360" w:lineRule="auto"/>
        <w:ind w:left="573" w:leftChars="273"/>
        <w:rPr>
          <w:rFonts w:ascii="仿宋" w:hAnsi="仿宋" w:eastAsia="仿宋" w:cs="仿宋_GB2312"/>
          <w:color w:val="auto"/>
          <w:kern w:val="0"/>
          <w:szCs w:val="21"/>
          <w:highlight w:val="none"/>
          <w:lang w:val="zh-CN"/>
        </w:rPr>
      </w:pPr>
    </w:p>
    <w:p>
      <w:pPr>
        <w:snapToGrid w:val="0"/>
        <w:spacing w:line="360" w:lineRule="auto"/>
        <w:ind w:left="573" w:leftChars="273"/>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五、违约责任</w:t>
      </w:r>
    </w:p>
    <w:p>
      <w:pPr>
        <w:snapToGrid w:val="0"/>
        <w:spacing w:line="360" w:lineRule="auto"/>
        <w:ind w:firstLine="576"/>
        <w:rPr>
          <w:rFonts w:ascii="仿宋" w:hAnsi="仿宋" w:eastAsia="仿宋" w:cs="仿宋_GB2312"/>
          <w:color w:val="auto"/>
          <w:kern w:val="0"/>
          <w:szCs w:val="21"/>
          <w:highlight w:val="none"/>
          <w:lang w:val="zh-CN"/>
        </w:rPr>
      </w:pP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六、争议解决的办法</w:t>
      </w:r>
    </w:p>
    <w:p>
      <w:pPr>
        <w:snapToGrid w:val="0"/>
        <w:spacing w:line="360" w:lineRule="auto"/>
        <w:ind w:firstLine="576"/>
        <w:rPr>
          <w:rFonts w:ascii="仿宋" w:hAnsi="仿宋" w:eastAsia="仿宋" w:cs="仿宋_GB2312"/>
          <w:color w:val="auto"/>
          <w:kern w:val="0"/>
          <w:szCs w:val="21"/>
          <w:highlight w:val="none"/>
          <w:lang w:val="zh-CN"/>
        </w:rPr>
      </w:pP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七、其他</w:t>
      </w:r>
    </w:p>
    <w:p>
      <w:pPr>
        <w:snapToGrid w:val="0"/>
        <w:spacing w:line="360" w:lineRule="auto"/>
        <w:ind w:left="5128" w:leftChars="342" w:hanging="4410" w:hangingChars="2100"/>
        <w:rPr>
          <w:rFonts w:ascii="仿宋" w:hAnsi="仿宋" w:eastAsia="仿宋" w:cs="仿宋_GB2312"/>
          <w:color w:val="auto"/>
          <w:kern w:val="0"/>
          <w:szCs w:val="21"/>
          <w:highlight w:val="none"/>
          <w:lang w:val="zh-CN"/>
        </w:rPr>
      </w:pPr>
      <w:r>
        <w:rPr>
          <w:rFonts w:hint="eastAsia" w:ascii="仿宋" w:hAnsi="仿宋" w:eastAsia="仿宋"/>
          <w:color w:val="auto"/>
          <w:szCs w:val="21"/>
          <w:highlight w:val="none"/>
        </w:rPr>
        <w:t>中小企业合同金额达到</w:t>
      </w:r>
      <w:r>
        <w:rPr>
          <w:rFonts w:ascii="仿宋" w:hAnsi="仿宋" w:eastAsia="仿宋"/>
          <w:color w:val="auto"/>
          <w:szCs w:val="21"/>
          <w:highlight w:val="none"/>
        </w:rPr>
        <w:t>%，小</w:t>
      </w:r>
      <w:r>
        <w:rPr>
          <w:rFonts w:hint="eastAsia" w:ascii="仿宋" w:hAnsi="仿宋" w:eastAsia="仿宋"/>
          <w:color w:val="auto"/>
          <w:szCs w:val="21"/>
          <w:highlight w:val="none"/>
        </w:rPr>
        <w:t>微企业合同金额达到</w:t>
      </w:r>
      <w:r>
        <w:rPr>
          <w:rFonts w:ascii="仿宋" w:hAnsi="仿宋" w:eastAsia="仿宋"/>
          <w:color w:val="auto"/>
          <w:szCs w:val="21"/>
          <w:highlight w:val="none"/>
        </w:rPr>
        <w:t>%</w:t>
      </w:r>
      <w:r>
        <w:rPr>
          <w:rFonts w:ascii="仿宋" w:hAnsi="仿宋" w:eastAsia="仿宋" w:cs="仿宋_GB2312"/>
          <w:color w:val="auto"/>
          <w:kern w:val="0"/>
          <w:szCs w:val="21"/>
          <w:highlight w:val="none"/>
          <w:lang w:val="zh-CN"/>
        </w:rPr>
        <w:t xml:space="preserve">  。                                           投标人名称(电子签名)：</w:t>
      </w:r>
    </w:p>
    <w:p>
      <w:pPr>
        <w:snapToGrid w:val="0"/>
        <w:spacing w:line="360" w:lineRule="auto"/>
        <w:ind w:firstLine="4935" w:firstLineChars="2350"/>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分包供应商名称：</w:t>
      </w:r>
    </w:p>
    <w:p>
      <w:pPr>
        <w:snapToGrid w:val="0"/>
        <w:spacing w:line="360" w:lineRule="auto"/>
        <w:ind w:firstLine="5040" w:firstLineChars="2400"/>
        <w:rPr>
          <w:rFonts w:ascii="仿宋" w:hAnsi="仿宋" w:eastAsia="仿宋"/>
          <w:color w:val="auto"/>
          <w:szCs w:val="21"/>
          <w:highlight w:val="none"/>
        </w:rPr>
      </w:pPr>
      <w:r>
        <w:rPr>
          <w:rFonts w:hint="eastAsia" w:ascii="仿宋" w:hAnsi="仿宋" w:eastAsia="仿宋" w:cs="仿宋_GB2312"/>
          <w:color w:val="auto"/>
          <w:kern w:val="0"/>
          <w:szCs w:val="21"/>
          <w:highlight w:val="none"/>
          <w:lang w:val="zh-CN"/>
        </w:rPr>
        <w:t>……</w:t>
      </w:r>
    </w:p>
    <w:p>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Cs w:val="21"/>
          <w:highlight w:val="none"/>
          <w:lang w:val="zh-CN"/>
        </w:rPr>
        <w:t xml:space="preserve">                                        日期：  年  月   日</w:t>
      </w:r>
    </w:p>
    <w:p>
      <w:pPr>
        <w:widowControl/>
        <w:spacing w:line="360" w:lineRule="auto"/>
        <w:ind w:left="150"/>
        <w:jc w:val="center"/>
        <w:rPr>
          <w:rFonts w:ascii="仿宋" w:hAnsi="仿宋" w:eastAsia="仿宋" w:cs="仿宋_GB2312"/>
          <w:b/>
          <w:color w:val="auto"/>
          <w:kern w:val="0"/>
          <w:sz w:val="32"/>
          <w:szCs w:val="32"/>
          <w:highlight w:val="none"/>
        </w:rPr>
      </w:pPr>
    </w:p>
    <w:p>
      <w:pPr>
        <w:widowControl/>
        <w:spacing w:line="360" w:lineRule="auto"/>
        <w:ind w:left="150"/>
        <w:jc w:val="center"/>
        <w:rPr>
          <w:rFonts w:ascii="仿宋" w:hAnsi="仿宋" w:eastAsia="仿宋" w:cs="仿宋_GB2312"/>
          <w:b/>
          <w:color w:val="auto"/>
          <w:kern w:val="0"/>
          <w:sz w:val="32"/>
          <w:szCs w:val="32"/>
          <w:highlight w:val="none"/>
        </w:rPr>
      </w:pPr>
    </w:p>
    <w:p>
      <w:pPr>
        <w:widowControl/>
        <w:spacing w:line="360" w:lineRule="auto"/>
        <w:ind w:left="150"/>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三、本项目的特定资格要求</w:t>
      </w:r>
    </w:p>
    <w:p>
      <w:pPr>
        <w:spacing w:line="360" w:lineRule="auto"/>
        <w:jc w:val="center"/>
        <w:rPr>
          <w:rFonts w:ascii="仿宋" w:hAnsi="仿宋" w:eastAsia="仿宋"/>
          <w:color w:val="auto"/>
          <w:sz w:val="24"/>
          <w:highlight w:val="none"/>
        </w:rPr>
      </w:pPr>
      <w:r>
        <w:rPr>
          <w:rFonts w:hint="eastAsia" w:ascii="仿宋" w:hAnsi="仿宋" w:eastAsia="仿宋" w:cs="仿宋_GB2312"/>
          <w:color w:val="auto"/>
          <w:szCs w:val="21"/>
          <w:highlight w:val="none"/>
        </w:rPr>
        <w:t>（</w:t>
      </w:r>
      <w:r>
        <w:rPr>
          <w:rFonts w:hint="eastAsia" w:ascii="仿宋" w:hAnsi="仿宋" w:eastAsia="仿宋" w:cs="仿宋_GB2312"/>
          <w:b/>
          <w:bCs/>
          <w:color w:val="auto"/>
          <w:szCs w:val="21"/>
          <w:highlight w:val="none"/>
        </w:rPr>
        <w:t>根据招标公告本项目的特定资格要求</w:t>
      </w:r>
      <w:r>
        <w:rPr>
          <w:rFonts w:hint="eastAsia" w:ascii="仿宋" w:hAnsi="仿宋" w:eastAsia="仿宋"/>
          <w:b/>
          <w:bCs/>
          <w:color w:val="auto"/>
          <w:szCs w:val="21"/>
          <w:highlight w:val="none"/>
        </w:rPr>
        <w:t>提供相应的材料；未要求的，无需提供</w:t>
      </w:r>
      <w:r>
        <w:rPr>
          <w:rFonts w:hint="eastAsia" w:ascii="仿宋" w:hAnsi="仿宋" w:eastAsia="仿宋" w:cs="仿宋_GB2312"/>
          <w:color w:val="auto"/>
          <w:szCs w:val="21"/>
          <w:highlight w:val="none"/>
        </w:rPr>
        <w:t>）</w:t>
      </w:r>
    </w:p>
    <w:p>
      <w:pPr>
        <w:rPr>
          <w:rFonts w:ascii="仿宋" w:hAnsi="仿宋" w:eastAsia="仿宋"/>
          <w:color w:val="auto"/>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pacing w:line="360" w:lineRule="auto"/>
        <w:jc w:val="center"/>
        <w:outlineLvl w:val="0"/>
        <w:rPr>
          <w:rFonts w:ascii="仿宋" w:hAnsi="仿宋" w:eastAsia="仿宋" w:cs="仿宋_GB2312"/>
          <w:b/>
          <w:color w:val="auto"/>
          <w:kern w:val="0"/>
          <w:sz w:val="36"/>
          <w:szCs w:val="36"/>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pacing w:line="360" w:lineRule="auto"/>
        <w:jc w:val="center"/>
        <w:outlineLvl w:val="0"/>
        <w:rPr>
          <w:rFonts w:ascii="仿宋" w:hAnsi="仿宋" w:eastAsia="仿宋" w:cs="仿宋_GB2312"/>
          <w:b/>
          <w:color w:val="auto"/>
          <w:kern w:val="0"/>
          <w:sz w:val="36"/>
          <w:szCs w:val="36"/>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pacing w:line="360" w:lineRule="auto"/>
        <w:jc w:val="center"/>
        <w:outlineLvl w:val="0"/>
        <w:rPr>
          <w:rFonts w:ascii="仿宋" w:hAnsi="仿宋" w:eastAsia="仿宋" w:cs="仿宋_GB2312"/>
          <w:b/>
          <w:color w:val="auto"/>
          <w:kern w:val="0"/>
          <w:sz w:val="36"/>
          <w:szCs w:val="36"/>
          <w:highlight w:val="none"/>
        </w:rPr>
      </w:pPr>
    </w:p>
    <w:p>
      <w:pPr>
        <w:widowControl/>
        <w:adjustRightInd/>
        <w:jc w:val="center"/>
        <w:rPr>
          <w:rFonts w:ascii="仿宋" w:hAnsi="仿宋" w:eastAsia="仿宋" w:cs="仿宋_GB2312"/>
          <w:b/>
          <w:color w:val="auto"/>
          <w:kern w:val="0"/>
          <w:sz w:val="36"/>
          <w:szCs w:val="36"/>
          <w:highlight w:val="none"/>
        </w:rPr>
      </w:pPr>
      <w:r>
        <w:rPr>
          <w:rFonts w:ascii="仿宋" w:hAnsi="仿宋" w:eastAsia="仿宋" w:cs="仿宋_GB2312"/>
          <w:b/>
          <w:color w:val="auto"/>
          <w:kern w:val="0"/>
          <w:sz w:val="36"/>
          <w:szCs w:val="36"/>
          <w:highlight w:val="none"/>
        </w:rPr>
        <w:br w:type="page"/>
      </w:r>
      <w:r>
        <w:rPr>
          <w:rFonts w:hint="eastAsia" w:ascii="仿宋" w:hAnsi="仿宋" w:eastAsia="仿宋" w:cs="仿宋_GB2312"/>
          <w:b/>
          <w:color w:val="auto"/>
          <w:kern w:val="0"/>
          <w:sz w:val="36"/>
          <w:szCs w:val="36"/>
          <w:highlight w:val="none"/>
        </w:rPr>
        <w:t>商务技术文件部分</w:t>
      </w:r>
    </w:p>
    <w:p>
      <w:pPr>
        <w:spacing w:line="360" w:lineRule="auto"/>
        <w:jc w:val="center"/>
        <w:outlineLvl w:val="0"/>
        <w:rPr>
          <w:rFonts w:ascii="仿宋" w:hAnsi="仿宋" w:eastAsia="仿宋" w:cs="仿宋_GB2312"/>
          <w:b/>
          <w:color w:val="auto"/>
          <w:kern w:val="0"/>
          <w:sz w:val="24"/>
          <w:highlight w:val="none"/>
        </w:rPr>
      </w:pPr>
    </w:p>
    <w:p>
      <w:pPr>
        <w:spacing w:line="360" w:lineRule="auto"/>
        <w:jc w:val="center"/>
        <w:outlineLvl w:val="0"/>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目录</w:t>
      </w:r>
    </w:p>
    <w:p>
      <w:pPr>
        <w:snapToGrid w:val="0"/>
        <w:spacing w:line="360" w:lineRule="auto"/>
        <w:ind w:left="479" w:leftChars="228"/>
        <w:rPr>
          <w:rFonts w:ascii="仿宋" w:hAnsi="仿宋" w:eastAsia="仿宋" w:cs="仿宋_GB2312"/>
          <w:color w:val="auto"/>
          <w:szCs w:val="21"/>
          <w:highlight w:val="none"/>
        </w:rPr>
      </w:pPr>
      <w:r>
        <w:rPr>
          <w:rFonts w:hint="eastAsia" w:ascii="仿宋" w:hAnsi="仿宋" w:eastAsia="仿宋" w:cs="仿宋_GB2312"/>
          <w:color w:val="auto"/>
          <w:szCs w:val="21"/>
          <w:highlight w:val="none"/>
        </w:rPr>
        <w:t>（</w:t>
      </w:r>
      <w:r>
        <w:rPr>
          <w:rFonts w:ascii="仿宋" w:hAnsi="仿宋" w:eastAsia="仿宋" w:cs="仿宋_GB2312"/>
          <w:color w:val="auto"/>
          <w:szCs w:val="21"/>
          <w:highlight w:val="none"/>
        </w:rPr>
        <w:t>1）投标函</w:t>
      </w:r>
      <w:r>
        <w:rPr>
          <w:rFonts w:hint="eastAsia" w:ascii="仿宋" w:hAnsi="仿宋" w:eastAsia="仿宋" w:cs="仿宋_GB2312"/>
          <w:color w:val="auto"/>
          <w:szCs w:val="21"/>
          <w:highlight w:val="none"/>
        </w:rPr>
        <w:t>…………………………………………………………………………（页码）（</w:t>
      </w:r>
      <w:r>
        <w:rPr>
          <w:rFonts w:ascii="仿宋" w:hAnsi="仿宋" w:eastAsia="仿宋" w:cs="仿宋_GB2312"/>
          <w:color w:val="auto"/>
          <w:szCs w:val="21"/>
          <w:highlight w:val="none"/>
        </w:rPr>
        <w:t>2）授权委托书或法定代表人（单位负责人、自然人本人）身份证明</w:t>
      </w:r>
      <w:r>
        <w:rPr>
          <w:rFonts w:hint="eastAsia" w:ascii="仿宋" w:hAnsi="仿宋" w:eastAsia="仿宋" w:cs="仿宋_GB2312"/>
          <w:color w:val="auto"/>
          <w:szCs w:val="21"/>
          <w:highlight w:val="none"/>
        </w:rPr>
        <w:t>………（页码）</w:t>
      </w:r>
    </w:p>
    <w:p>
      <w:pPr>
        <w:snapToGrid w:val="0"/>
        <w:spacing w:line="360" w:lineRule="auto"/>
        <w:ind w:left="479" w:leftChars="228"/>
        <w:rPr>
          <w:rFonts w:ascii="仿宋" w:hAnsi="仿宋" w:eastAsia="仿宋" w:cs="仿宋_GB2312"/>
          <w:color w:val="auto"/>
          <w:szCs w:val="21"/>
          <w:highlight w:val="none"/>
        </w:rPr>
      </w:pPr>
      <w:r>
        <w:rPr>
          <w:rFonts w:hint="eastAsia" w:ascii="仿宋" w:hAnsi="仿宋" w:eastAsia="仿宋" w:cs="仿宋_GB2312"/>
          <w:color w:val="auto"/>
          <w:szCs w:val="21"/>
          <w:highlight w:val="none"/>
        </w:rPr>
        <w:t>（</w:t>
      </w:r>
      <w:r>
        <w:rPr>
          <w:rFonts w:ascii="仿宋" w:hAnsi="仿宋" w:eastAsia="仿宋" w:cs="仿宋_GB2312"/>
          <w:color w:val="auto"/>
          <w:szCs w:val="21"/>
          <w:highlight w:val="none"/>
        </w:rPr>
        <w:t>3）联合协议</w:t>
      </w:r>
      <w:r>
        <w:rPr>
          <w:rFonts w:hint="eastAsia" w:ascii="仿宋" w:hAnsi="仿宋" w:eastAsia="仿宋" w:cs="仿宋_GB2312"/>
          <w:color w:val="auto"/>
          <w:szCs w:val="21"/>
          <w:highlight w:val="none"/>
        </w:rPr>
        <w:t>………………………………………………………………………（页码）</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w:t>
      </w:r>
      <w:r>
        <w:rPr>
          <w:rFonts w:ascii="仿宋" w:hAnsi="仿宋" w:eastAsia="仿宋" w:cs="仿宋_GB2312"/>
          <w:color w:val="auto"/>
          <w:szCs w:val="21"/>
          <w:highlight w:val="none"/>
        </w:rPr>
        <w:t>4）分包意向协议</w:t>
      </w:r>
      <w:r>
        <w:rPr>
          <w:rFonts w:hint="eastAsia" w:ascii="仿宋" w:hAnsi="仿宋" w:eastAsia="仿宋" w:cs="仿宋_GB2312"/>
          <w:color w:val="auto"/>
          <w:szCs w:val="21"/>
          <w:highlight w:val="none"/>
        </w:rPr>
        <w:t>…………………………………………………………………（页码）</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w:t>
      </w:r>
      <w:r>
        <w:rPr>
          <w:rFonts w:ascii="仿宋" w:hAnsi="仿宋" w:eastAsia="仿宋" w:cs="仿宋_GB2312"/>
          <w:color w:val="auto"/>
          <w:szCs w:val="21"/>
          <w:highlight w:val="none"/>
        </w:rPr>
        <w:t>5）符合性审查资料</w:t>
      </w:r>
      <w:r>
        <w:rPr>
          <w:rFonts w:hint="eastAsia" w:ascii="仿宋" w:hAnsi="仿宋" w:eastAsia="仿宋" w:cs="仿宋_GB2312"/>
          <w:color w:val="auto"/>
          <w:szCs w:val="21"/>
          <w:highlight w:val="none"/>
        </w:rPr>
        <w:t>………………………………………………………………（页码）</w:t>
      </w:r>
    </w:p>
    <w:p>
      <w:pPr>
        <w:snapToGrid w:val="0"/>
        <w:spacing w:line="360" w:lineRule="auto"/>
        <w:ind w:left="479" w:leftChars="228"/>
        <w:rPr>
          <w:rFonts w:ascii="仿宋" w:hAnsi="仿宋" w:eastAsia="仿宋" w:cs="仿宋_GB2312"/>
          <w:color w:val="auto"/>
          <w:szCs w:val="21"/>
          <w:highlight w:val="none"/>
        </w:rPr>
      </w:pPr>
      <w:r>
        <w:rPr>
          <w:rFonts w:hint="eastAsia" w:ascii="仿宋" w:hAnsi="仿宋" w:eastAsia="仿宋" w:cs="仿宋_GB2312"/>
          <w:color w:val="auto"/>
          <w:szCs w:val="21"/>
          <w:highlight w:val="none"/>
        </w:rPr>
        <w:t>（</w:t>
      </w:r>
      <w:r>
        <w:rPr>
          <w:rFonts w:ascii="仿宋" w:hAnsi="仿宋" w:eastAsia="仿宋" w:cs="仿宋_GB2312"/>
          <w:color w:val="auto"/>
          <w:szCs w:val="21"/>
          <w:highlight w:val="none"/>
        </w:rPr>
        <w:t>6）评标标准相应的商务技术资料</w:t>
      </w:r>
      <w:r>
        <w:rPr>
          <w:rFonts w:hint="eastAsia" w:ascii="仿宋" w:hAnsi="仿宋" w:eastAsia="仿宋" w:cs="仿宋_GB2312"/>
          <w:color w:val="auto"/>
          <w:szCs w:val="21"/>
          <w:highlight w:val="none"/>
        </w:rPr>
        <w:t>…………………………………………………（页码）</w:t>
      </w:r>
    </w:p>
    <w:p>
      <w:pPr>
        <w:snapToGrid w:val="0"/>
        <w:spacing w:line="360" w:lineRule="auto"/>
        <w:ind w:left="479" w:leftChars="228"/>
        <w:rPr>
          <w:rFonts w:ascii="仿宋" w:hAnsi="仿宋" w:eastAsia="仿宋" w:cs="仿宋_GB2312"/>
          <w:color w:val="auto"/>
          <w:szCs w:val="21"/>
          <w:highlight w:val="none"/>
        </w:rPr>
      </w:pPr>
      <w:r>
        <w:rPr>
          <w:rFonts w:hint="eastAsia" w:ascii="仿宋" w:hAnsi="仿宋" w:eastAsia="仿宋" w:cs="仿宋_GB2312"/>
          <w:color w:val="auto"/>
          <w:szCs w:val="21"/>
          <w:highlight w:val="none"/>
        </w:rPr>
        <w:t>（</w:t>
      </w:r>
      <w:r>
        <w:rPr>
          <w:rFonts w:ascii="仿宋" w:hAnsi="仿宋" w:eastAsia="仿宋" w:cs="仿宋_GB2312"/>
          <w:color w:val="auto"/>
          <w:szCs w:val="21"/>
          <w:highlight w:val="none"/>
        </w:rPr>
        <w:t>7）商务技术偏离表</w:t>
      </w:r>
      <w:r>
        <w:rPr>
          <w:rFonts w:hint="eastAsia" w:ascii="仿宋" w:hAnsi="仿宋" w:eastAsia="仿宋" w:cs="仿宋_GB2312"/>
          <w:color w:val="auto"/>
          <w:szCs w:val="21"/>
          <w:highlight w:val="none"/>
        </w:rPr>
        <w:t>…………………………………………………………………（页码）</w:t>
      </w:r>
    </w:p>
    <w:p>
      <w:pPr>
        <w:snapToGrid w:val="0"/>
        <w:spacing w:line="360" w:lineRule="auto"/>
        <w:ind w:left="479" w:leftChars="228"/>
        <w:rPr>
          <w:rFonts w:ascii="仿宋" w:hAnsi="仿宋" w:eastAsia="仿宋" w:cs="仿宋_GB2312"/>
          <w:color w:val="auto"/>
          <w:szCs w:val="21"/>
          <w:highlight w:val="none"/>
        </w:rPr>
      </w:pPr>
      <w:r>
        <w:rPr>
          <w:rFonts w:hint="eastAsia" w:ascii="仿宋" w:hAnsi="仿宋" w:eastAsia="仿宋" w:cs="仿宋_GB2312"/>
          <w:color w:val="auto"/>
          <w:szCs w:val="21"/>
          <w:highlight w:val="none"/>
          <w:lang w:val="zh-CN"/>
        </w:rPr>
        <w:t>（</w:t>
      </w:r>
      <w:r>
        <w:rPr>
          <w:rFonts w:ascii="仿宋" w:hAnsi="仿宋" w:eastAsia="仿宋" w:cs="仿宋_GB2312"/>
          <w:color w:val="auto"/>
          <w:szCs w:val="21"/>
          <w:highlight w:val="none"/>
        </w:rPr>
        <w:t>8</w:t>
      </w:r>
      <w:r>
        <w:rPr>
          <w:rFonts w:hint="eastAsia" w:ascii="仿宋" w:hAnsi="仿宋" w:eastAsia="仿宋" w:cs="仿宋_GB2312"/>
          <w:color w:val="auto"/>
          <w:szCs w:val="21"/>
          <w:highlight w:val="none"/>
          <w:lang w:val="zh-CN"/>
        </w:rPr>
        <w:t>）政府采购供应商廉洁自律承诺书</w:t>
      </w:r>
      <w:r>
        <w:rPr>
          <w:rFonts w:hint="eastAsia" w:ascii="仿宋" w:hAnsi="仿宋" w:eastAsia="仿宋" w:cs="仿宋_GB2312"/>
          <w:color w:val="auto"/>
          <w:szCs w:val="21"/>
          <w:highlight w:val="none"/>
        </w:rPr>
        <w:t>………………………………………………（页码）</w:t>
      </w:r>
    </w:p>
    <w:p>
      <w:pPr>
        <w:widowControl/>
        <w:adjustRightInd/>
        <w:jc w:val="left"/>
        <w:rPr>
          <w:rFonts w:ascii="仿宋" w:hAnsi="仿宋" w:eastAsia="仿宋" w:cs="仿宋_GB2312"/>
          <w:b/>
          <w:color w:val="auto"/>
          <w:kern w:val="0"/>
          <w:sz w:val="32"/>
          <w:szCs w:val="32"/>
          <w:highlight w:val="none"/>
          <w:lang w:val="zh-CN"/>
        </w:rPr>
      </w:pPr>
      <w:r>
        <w:rPr>
          <w:rFonts w:ascii="仿宋" w:hAnsi="仿宋" w:eastAsia="仿宋" w:cs="仿宋_GB2312"/>
          <w:b/>
          <w:color w:val="auto"/>
          <w:kern w:val="0"/>
          <w:sz w:val="32"/>
          <w:szCs w:val="32"/>
          <w:highlight w:val="none"/>
          <w:lang w:val="zh-CN"/>
        </w:rPr>
        <w:br w:type="page"/>
      </w:r>
    </w:p>
    <w:p>
      <w:pPr>
        <w:snapToGrid w:val="0"/>
        <w:spacing w:line="360" w:lineRule="auto"/>
        <w:jc w:val="center"/>
        <w:outlineLvl w:val="0"/>
        <w:rPr>
          <w:rFonts w:ascii="仿宋" w:hAnsi="仿宋" w:eastAsia="仿宋" w:cs="仿宋_GB2312"/>
          <w:b/>
          <w:color w:val="auto"/>
          <w:sz w:val="32"/>
          <w:szCs w:val="32"/>
          <w:highlight w:val="none"/>
        </w:rPr>
      </w:pPr>
      <w:r>
        <w:rPr>
          <w:rFonts w:hint="eastAsia" w:ascii="仿宋" w:hAnsi="仿宋" w:eastAsia="仿宋" w:cs="仿宋_GB2312"/>
          <w:b/>
          <w:color w:val="auto"/>
          <w:kern w:val="0"/>
          <w:sz w:val="32"/>
          <w:szCs w:val="32"/>
          <w:highlight w:val="none"/>
        </w:rPr>
        <w:t>一、投标</w:t>
      </w:r>
      <w:r>
        <w:rPr>
          <w:rFonts w:hint="eastAsia" w:ascii="仿宋" w:hAnsi="仿宋" w:eastAsia="仿宋" w:cs="仿宋_GB2312"/>
          <w:b/>
          <w:color w:val="auto"/>
          <w:sz w:val="32"/>
          <w:szCs w:val="32"/>
          <w:highlight w:val="none"/>
        </w:rPr>
        <w:t>函</w:t>
      </w:r>
    </w:p>
    <w:p>
      <w:pPr>
        <w:snapToGrid w:val="0"/>
        <w:spacing w:line="360" w:lineRule="auto"/>
        <w:rPr>
          <w:rFonts w:ascii="仿宋" w:hAnsi="仿宋" w:eastAsia="仿宋" w:cs="仿宋_GB2312"/>
          <w:color w:val="auto"/>
          <w:szCs w:val="21"/>
          <w:highlight w:val="none"/>
        </w:rPr>
      </w:pPr>
      <w:r>
        <w:rPr>
          <w:rFonts w:hint="eastAsia" w:ascii="仿宋" w:hAnsi="仿宋" w:eastAsia="仿宋"/>
          <w:b/>
          <w:color w:val="auto"/>
          <w:szCs w:val="21"/>
          <w:highlight w:val="none"/>
          <w:u w:val="single"/>
        </w:rPr>
        <w:t xml:space="preserve">                           </w:t>
      </w:r>
      <w:r>
        <w:rPr>
          <w:rFonts w:hint="eastAsia" w:ascii="仿宋" w:hAnsi="仿宋" w:eastAsia="仿宋" w:cs="仿宋_GB2312"/>
          <w:color w:val="auto"/>
          <w:szCs w:val="21"/>
          <w:highlight w:val="none"/>
        </w:rPr>
        <w:t>：</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我方参加你方组织的</w:t>
      </w:r>
      <w:r>
        <w:rPr>
          <w:rFonts w:hint="eastAsia" w:ascii="仿宋" w:hAnsi="仿宋" w:eastAsia="仿宋" w:cs="仿宋_GB2312"/>
          <w:color w:val="auto"/>
          <w:szCs w:val="21"/>
          <w:highlight w:val="none"/>
          <w:u w:val="single"/>
        </w:rPr>
        <w:t>（项目名称）</w:t>
      </w:r>
      <w:r>
        <w:rPr>
          <w:rFonts w:hint="eastAsia" w:ascii="仿宋" w:hAnsi="仿宋" w:eastAsia="仿宋" w:cs="仿宋_GB2312"/>
          <w:color w:val="auto"/>
          <w:szCs w:val="21"/>
          <w:highlight w:val="none"/>
        </w:rPr>
        <w:t>【招标编号：</w:t>
      </w:r>
      <w:r>
        <w:rPr>
          <w:rFonts w:hint="eastAsia" w:ascii="仿宋" w:hAnsi="仿宋" w:eastAsia="仿宋"/>
          <w:color w:val="auto"/>
          <w:szCs w:val="21"/>
          <w:highlight w:val="none"/>
          <w:u w:val="single"/>
        </w:rPr>
        <w:t>（采购编号）</w:t>
      </w:r>
      <w:r>
        <w:rPr>
          <w:rFonts w:hint="eastAsia" w:ascii="仿宋" w:hAnsi="仿宋" w:eastAsia="仿宋" w:cs="仿宋_GB2312"/>
          <w:color w:val="auto"/>
          <w:szCs w:val="21"/>
          <w:highlight w:val="none"/>
        </w:rPr>
        <w:t>】招标的有关活动，并对此项目进行投标。为此：</w:t>
      </w:r>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1、我方承诺投标有效期从提交投标文件的截止之日起</w:t>
      </w:r>
      <w:r>
        <w:rPr>
          <w:rFonts w:ascii="仿宋" w:hAnsi="仿宋" w:eastAsia="仿宋" w:cs="仿宋_GB2312"/>
          <w:color w:val="auto"/>
          <w:szCs w:val="21"/>
          <w:highlight w:val="none"/>
          <w:u w:val="single"/>
        </w:rPr>
        <w:t>90</w:t>
      </w:r>
      <w:r>
        <w:rPr>
          <w:rFonts w:hint="eastAsia" w:ascii="仿宋" w:hAnsi="仿宋" w:eastAsia="仿宋" w:cs="仿宋_GB2312"/>
          <w:color w:val="auto"/>
          <w:szCs w:val="21"/>
          <w:highlight w:val="none"/>
        </w:rPr>
        <w:t>天（不少于</w:t>
      </w:r>
      <w:r>
        <w:rPr>
          <w:rFonts w:ascii="仿宋" w:hAnsi="仿宋" w:eastAsia="仿宋" w:cs="仿宋_GB2312"/>
          <w:color w:val="auto"/>
          <w:szCs w:val="21"/>
          <w:highlight w:val="none"/>
        </w:rPr>
        <w:t>90天）</w:t>
      </w:r>
      <w:r>
        <w:rPr>
          <w:rFonts w:hint="eastAsia" w:ascii="仿宋" w:hAnsi="仿宋" w:eastAsia="仿宋"/>
          <w:color w:val="auto"/>
          <w:szCs w:val="21"/>
          <w:highlight w:val="none"/>
        </w:rPr>
        <w:t>，</w:t>
      </w:r>
      <w:r>
        <w:rPr>
          <w:rFonts w:hint="eastAsia" w:ascii="仿宋" w:hAnsi="仿宋" w:eastAsia="仿宋" w:cs="仿宋_GB2312"/>
          <w:color w:val="auto"/>
          <w:szCs w:val="21"/>
          <w:highlight w:val="none"/>
        </w:rPr>
        <w:t>本投标文件在投标有效期满之前均具有约束力。</w:t>
      </w:r>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2、我方的投标文件包括以下内容：</w:t>
      </w:r>
    </w:p>
    <w:p>
      <w:pPr>
        <w:snapToGrid w:val="0"/>
        <w:spacing w:line="360" w:lineRule="auto"/>
        <w:ind w:left="210" w:leftChars="100" w:firstLine="420" w:firstLineChars="200"/>
        <w:rPr>
          <w:rFonts w:ascii="仿宋" w:hAnsi="仿宋" w:eastAsia="仿宋" w:cs="仿宋_GB2312"/>
          <w:b/>
          <w:bCs/>
          <w:color w:val="auto"/>
          <w:szCs w:val="21"/>
          <w:highlight w:val="none"/>
        </w:rPr>
      </w:pPr>
      <w:r>
        <w:rPr>
          <w:rFonts w:ascii="仿宋" w:hAnsi="仿宋" w:eastAsia="仿宋" w:cs="仿宋_GB2312"/>
          <w:color w:val="auto"/>
          <w:szCs w:val="21"/>
          <w:highlight w:val="none"/>
        </w:rPr>
        <w:t>2.1资格文件：</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2.1.1</w:t>
      </w:r>
      <w:r>
        <w:rPr>
          <w:rFonts w:hint="eastAsia" w:ascii="仿宋" w:hAnsi="仿宋" w:eastAsia="仿宋" w:cs="仿宋_GB2312"/>
          <w:color w:val="auto"/>
          <w:szCs w:val="21"/>
          <w:highlight w:val="none"/>
        </w:rPr>
        <w:t>有效的营业执照副本(或事业法人登记证或其他工商等登记证明材料)复印件；</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2.1.2</w:t>
      </w:r>
      <w:r>
        <w:rPr>
          <w:rFonts w:hint="eastAsia" w:ascii="仿宋" w:hAnsi="仿宋" w:eastAsia="仿宋" w:cs="仿宋_GB2312"/>
          <w:color w:val="auto"/>
          <w:szCs w:val="21"/>
          <w:highlight w:val="none"/>
        </w:rPr>
        <w:t>承诺函；</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2.1.3落实政府采购政策需满足的资格要求</w:t>
      </w:r>
      <w:r>
        <w:rPr>
          <w:rFonts w:hint="eastAsia" w:ascii="仿宋" w:hAnsi="仿宋" w:eastAsia="仿宋" w:cs="仿宋_GB2312"/>
          <w:color w:val="auto"/>
          <w:szCs w:val="21"/>
          <w:highlight w:val="none"/>
        </w:rPr>
        <w:t>（如果有）；</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2.1.4本项目的特定资格要求</w:t>
      </w:r>
      <w:r>
        <w:rPr>
          <w:rFonts w:hint="eastAsia" w:ascii="仿宋" w:hAnsi="仿宋" w:eastAsia="仿宋" w:cs="仿宋_GB2312"/>
          <w:color w:val="auto"/>
          <w:szCs w:val="21"/>
          <w:highlight w:val="none"/>
        </w:rPr>
        <w:t>（如果有）。</w:t>
      </w:r>
    </w:p>
    <w:p>
      <w:pPr>
        <w:snapToGrid w:val="0"/>
        <w:spacing w:line="360" w:lineRule="auto"/>
        <w:ind w:left="210" w:leftChars="100" w:firstLine="420" w:firstLineChars="200"/>
        <w:rPr>
          <w:rFonts w:ascii="仿宋" w:hAnsi="仿宋" w:eastAsia="仿宋" w:cs="仿宋_GB2312"/>
          <w:color w:val="auto"/>
          <w:szCs w:val="21"/>
          <w:highlight w:val="none"/>
          <w:lang w:val="zh-CN"/>
        </w:rPr>
      </w:pPr>
      <w:r>
        <w:rPr>
          <w:rFonts w:ascii="仿宋" w:hAnsi="仿宋" w:eastAsia="仿宋" w:cs="仿宋_GB2312"/>
          <w:color w:val="auto"/>
          <w:szCs w:val="21"/>
          <w:highlight w:val="none"/>
        </w:rPr>
        <w:t>2</w:t>
      </w:r>
      <w:r>
        <w:rPr>
          <w:rFonts w:ascii="仿宋" w:hAnsi="仿宋" w:eastAsia="仿宋" w:cs="仿宋_GB2312"/>
          <w:color w:val="auto"/>
          <w:szCs w:val="21"/>
          <w:highlight w:val="none"/>
          <w:lang w:val="zh-CN"/>
        </w:rPr>
        <w:t>.</w:t>
      </w:r>
      <w:r>
        <w:rPr>
          <w:rFonts w:ascii="仿宋" w:hAnsi="仿宋" w:eastAsia="仿宋" w:cs="仿宋_GB2312"/>
          <w:color w:val="auto"/>
          <w:szCs w:val="21"/>
          <w:highlight w:val="none"/>
        </w:rPr>
        <w:t>2</w:t>
      </w:r>
      <w:r>
        <w:rPr>
          <w:rFonts w:hint="eastAsia" w:ascii="仿宋" w:hAnsi="仿宋" w:eastAsia="仿宋" w:cs="仿宋_GB2312"/>
          <w:color w:val="auto"/>
          <w:szCs w:val="21"/>
          <w:highlight w:val="none"/>
        </w:rPr>
        <w:t>商务技术</w:t>
      </w:r>
      <w:r>
        <w:rPr>
          <w:rFonts w:hint="eastAsia" w:ascii="仿宋" w:hAnsi="仿宋" w:eastAsia="仿宋" w:cs="仿宋_GB2312"/>
          <w:color w:val="auto"/>
          <w:szCs w:val="21"/>
          <w:highlight w:val="none"/>
          <w:lang w:val="zh-CN"/>
        </w:rPr>
        <w:t>文件：</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2.2.1投标函；</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2.2.2授权委托书或法定代表人（单位负责人）身份证明；</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2.2.3联合协议</w:t>
      </w:r>
      <w:r>
        <w:rPr>
          <w:rFonts w:hint="eastAsia" w:ascii="仿宋" w:hAnsi="仿宋" w:eastAsia="仿宋" w:cs="仿宋_GB2312"/>
          <w:color w:val="auto"/>
          <w:szCs w:val="21"/>
          <w:highlight w:val="none"/>
        </w:rPr>
        <w:t>（如果有）；</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2.2.4分包意向协议</w:t>
      </w:r>
      <w:r>
        <w:rPr>
          <w:rFonts w:hint="eastAsia" w:ascii="仿宋" w:hAnsi="仿宋" w:eastAsia="仿宋" w:cs="仿宋_GB2312"/>
          <w:color w:val="auto"/>
          <w:szCs w:val="21"/>
          <w:highlight w:val="none"/>
        </w:rPr>
        <w:t>（如果有）；</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2.2.5符合性审查资料；</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2.2.6评标标准相应的商务技术资料；</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2.2.7商务技术偏离表；</w:t>
      </w:r>
    </w:p>
    <w:p>
      <w:pPr>
        <w:snapToGrid w:val="0"/>
        <w:spacing w:line="360" w:lineRule="auto"/>
        <w:ind w:left="420" w:leftChars="200" w:firstLine="420" w:firstLineChars="200"/>
        <w:rPr>
          <w:rFonts w:ascii="仿宋" w:hAnsi="仿宋" w:eastAsia="仿宋" w:cs="仿宋_GB2312"/>
          <w:color w:val="auto"/>
          <w:szCs w:val="21"/>
          <w:highlight w:val="none"/>
          <w:lang w:val="zh-CN"/>
        </w:rPr>
      </w:pPr>
      <w:r>
        <w:rPr>
          <w:rFonts w:ascii="仿宋" w:hAnsi="仿宋" w:eastAsia="仿宋" w:cs="仿宋_GB2312"/>
          <w:color w:val="auto"/>
          <w:szCs w:val="21"/>
          <w:highlight w:val="none"/>
        </w:rPr>
        <w:t>2</w:t>
      </w:r>
      <w:r>
        <w:rPr>
          <w:rFonts w:ascii="仿宋" w:hAnsi="仿宋" w:eastAsia="仿宋" w:cs="仿宋_GB2312"/>
          <w:color w:val="auto"/>
          <w:szCs w:val="21"/>
          <w:highlight w:val="none"/>
          <w:lang w:val="zh-CN"/>
        </w:rPr>
        <w:t>.</w:t>
      </w:r>
      <w:r>
        <w:rPr>
          <w:rFonts w:ascii="仿宋" w:hAnsi="仿宋" w:eastAsia="仿宋" w:cs="仿宋_GB2312"/>
          <w:color w:val="auto"/>
          <w:szCs w:val="21"/>
          <w:highlight w:val="none"/>
        </w:rPr>
        <w:t>2</w:t>
      </w:r>
      <w:r>
        <w:rPr>
          <w:rFonts w:ascii="仿宋" w:hAnsi="仿宋" w:eastAsia="仿宋" w:cs="仿宋_GB2312"/>
          <w:color w:val="auto"/>
          <w:szCs w:val="21"/>
          <w:highlight w:val="none"/>
          <w:lang w:val="zh-CN"/>
        </w:rPr>
        <w:t>.</w:t>
      </w:r>
      <w:r>
        <w:rPr>
          <w:rFonts w:ascii="仿宋" w:hAnsi="仿宋" w:eastAsia="仿宋" w:cs="仿宋_GB2312"/>
          <w:color w:val="auto"/>
          <w:szCs w:val="21"/>
          <w:highlight w:val="none"/>
        </w:rPr>
        <w:t>8</w:t>
      </w:r>
      <w:r>
        <w:rPr>
          <w:rFonts w:hint="eastAsia" w:ascii="仿宋" w:hAnsi="仿宋" w:eastAsia="仿宋" w:cs="仿宋_GB2312"/>
          <w:color w:val="auto"/>
          <w:szCs w:val="21"/>
          <w:highlight w:val="none"/>
          <w:lang w:val="zh-CN"/>
        </w:rPr>
        <w:t>政府采购供应商廉洁自律承诺书；</w:t>
      </w:r>
    </w:p>
    <w:p>
      <w:pPr>
        <w:snapToGrid w:val="0"/>
        <w:spacing w:line="360" w:lineRule="auto"/>
        <w:ind w:left="210" w:leftChars="1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w:t>
      </w:r>
      <w:r>
        <w:rPr>
          <w:rFonts w:ascii="仿宋" w:hAnsi="仿宋" w:eastAsia="仿宋" w:cs="仿宋_GB2312"/>
          <w:color w:val="auto"/>
          <w:szCs w:val="21"/>
          <w:highlight w:val="none"/>
          <w:lang w:val="zh-CN"/>
        </w:rPr>
        <w:t>.</w:t>
      </w:r>
      <w:r>
        <w:rPr>
          <w:rFonts w:ascii="仿宋" w:hAnsi="仿宋" w:eastAsia="仿宋" w:cs="仿宋_GB2312"/>
          <w:color w:val="auto"/>
          <w:szCs w:val="21"/>
          <w:highlight w:val="none"/>
        </w:rPr>
        <w:t>3报价文件</w:t>
      </w:r>
    </w:p>
    <w:p>
      <w:pPr>
        <w:snapToGrid w:val="0"/>
        <w:spacing w:line="360" w:lineRule="auto"/>
        <w:ind w:left="420" w:leftChars="200" w:firstLine="420" w:firstLineChars="200"/>
        <w:rPr>
          <w:color w:val="auto"/>
          <w:highlight w:val="none"/>
        </w:rPr>
      </w:pPr>
      <w:r>
        <w:rPr>
          <w:rFonts w:ascii="仿宋" w:hAnsi="仿宋" w:eastAsia="仿宋" w:cs="仿宋_GB2312"/>
          <w:color w:val="auto"/>
          <w:szCs w:val="21"/>
          <w:highlight w:val="none"/>
        </w:rPr>
        <w:t>2.3.1开标一览表（报价表）；</w:t>
      </w:r>
    </w:p>
    <w:p>
      <w:pPr>
        <w:snapToGrid w:val="0"/>
        <w:spacing w:line="360" w:lineRule="auto"/>
        <w:ind w:left="420" w:leftChars="200"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lang w:val="en-US" w:eastAsia="zh-CN"/>
        </w:rPr>
        <w:t>2.3.2</w:t>
      </w:r>
      <w:r>
        <w:rPr>
          <w:rFonts w:ascii="仿宋" w:hAnsi="仿宋" w:eastAsia="仿宋" w:cs="仿宋_GB2312"/>
          <w:color w:val="auto"/>
          <w:szCs w:val="21"/>
          <w:highlight w:val="none"/>
        </w:rPr>
        <w:t>中小企业声明函</w:t>
      </w:r>
      <w:r>
        <w:rPr>
          <w:rFonts w:hint="eastAsia" w:ascii="仿宋" w:hAnsi="仿宋" w:eastAsia="仿宋" w:cs="仿宋_GB2312"/>
          <w:color w:val="auto"/>
          <w:szCs w:val="21"/>
          <w:highlight w:val="none"/>
        </w:rPr>
        <w:t>（如果有）；</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2.3.</w:t>
      </w:r>
      <w:r>
        <w:rPr>
          <w:rFonts w:hint="eastAsia" w:ascii="仿宋" w:hAnsi="仿宋" w:eastAsia="仿宋" w:cs="仿宋_GB2312"/>
          <w:color w:val="auto"/>
          <w:szCs w:val="21"/>
          <w:highlight w:val="none"/>
          <w:lang w:val="en-US" w:eastAsia="zh-CN"/>
        </w:rPr>
        <w:t>3</w:t>
      </w:r>
      <w:r>
        <w:rPr>
          <w:rFonts w:hint="eastAsia" w:ascii="仿宋" w:hAnsi="仿宋" w:eastAsia="仿宋" w:cs="仿宋_GB2312"/>
          <w:color w:val="auto"/>
          <w:szCs w:val="21"/>
          <w:highlight w:val="none"/>
        </w:rPr>
        <w:t>代理服务费支付承诺书。</w:t>
      </w:r>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3、我方承诺除商务技术偏离表列出的偏离外，我方响应招标文件的全部要求。</w:t>
      </w:r>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4、如我方中标，我方承诺：</w:t>
      </w:r>
    </w:p>
    <w:p>
      <w:pPr>
        <w:snapToGrid w:val="0"/>
        <w:spacing w:line="360" w:lineRule="auto"/>
        <w:ind w:left="210" w:leftChars="1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 xml:space="preserve">4.1在收到中标通知书后，在中标通知书规定的期限内与你方签订合同； </w:t>
      </w:r>
    </w:p>
    <w:p>
      <w:pPr>
        <w:snapToGrid w:val="0"/>
        <w:spacing w:line="360" w:lineRule="auto"/>
        <w:ind w:left="210" w:leftChars="1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 xml:space="preserve">4.2在签订合同时不向你方提出附加条件； </w:t>
      </w:r>
    </w:p>
    <w:p>
      <w:pPr>
        <w:snapToGrid w:val="0"/>
        <w:spacing w:line="360" w:lineRule="auto"/>
        <w:ind w:left="210" w:leftChars="1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 xml:space="preserve">4.3按照招标文件要求提交履约保证金； </w:t>
      </w:r>
    </w:p>
    <w:p>
      <w:pPr>
        <w:snapToGrid w:val="0"/>
        <w:spacing w:line="360" w:lineRule="auto"/>
        <w:ind w:left="210" w:leftChars="1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 xml:space="preserve">4.4在合同约定的期限内完成合同规定的全部义务。 </w:t>
      </w:r>
    </w:p>
    <w:p>
      <w:pPr>
        <w:snapToGrid w:val="0"/>
        <w:spacing w:line="360" w:lineRule="auto"/>
        <w:ind w:left="210" w:leftChars="100" w:firstLine="420" w:firstLineChars="200"/>
        <w:rPr>
          <w:rFonts w:hint="eastAsia" w:ascii="仿宋" w:hAnsi="仿宋" w:eastAsia="仿宋" w:cs="仿宋_GB2312"/>
          <w:color w:val="auto"/>
          <w:szCs w:val="21"/>
          <w:highlight w:val="none"/>
          <w:lang w:val="en-US" w:eastAsia="zh-CN"/>
        </w:rPr>
      </w:pPr>
      <w:r>
        <w:rPr>
          <w:rFonts w:ascii="仿宋" w:hAnsi="仿宋" w:eastAsia="仿宋" w:cs="仿宋_GB2312"/>
          <w:color w:val="auto"/>
          <w:szCs w:val="21"/>
          <w:highlight w:val="none"/>
        </w:rPr>
        <w:t>5、其他补充说明:</w:t>
      </w:r>
      <w:r>
        <w:rPr>
          <w:rFonts w:hint="eastAsia" w:ascii="仿宋" w:hAnsi="仿宋" w:eastAsia="仿宋" w:cs="仿宋_GB2312"/>
          <w:color w:val="auto"/>
          <w:szCs w:val="21"/>
          <w:highlight w:val="none"/>
          <w:lang w:val="en-US" w:eastAsia="zh-CN"/>
        </w:rPr>
        <w:t>无</w:t>
      </w:r>
    </w:p>
    <w:p>
      <w:pPr>
        <w:spacing w:line="360" w:lineRule="auto"/>
        <w:ind w:firstLine="3150" w:firstLineChars="1500"/>
        <w:rPr>
          <w:rFonts w:ascii="仿宋" w:hAnsi="仿宋" w:eastAsia="仿宋" w:cs="仿宋_GB2312"/>
          <w:color w:val="auto"/>
          <w:szCs w:val="21"/>
          <w:highlight w:val="none"/>
        </w:rPr>
      </w:pPr>
      <w:r>
        <w:rPr>
          <w:rFonts w:hint="eastAsia" w:ascii="仿宋" w:hAnsi="仿宋" w:eastAsia="仿宋" w:cs="仿宋_GB2312"/>
          <w:color w:val="auto"/>
          <w:szCs w:val="21"/>
          <w:highlight w:val="none"/>
        </w:rPr>
        <w:t>投标人名称（电子签名）：</w:t>
      </w:r>
    </w:p>
    <w:p>
      <w:pPr>
        <w:spacing w:line="360" w:lineRule="auto"/>
        <w:jc w:val="center"/>
        <w:rPr>
          <w:rFonts w:ascii="仿宋" w:hAnsi="仿宋" w:eastAsia="仿宋" w:cs="仿宋_GB2312"/>
          <w:color w:val="auto"/>
          <w:sz w:val="24"/>
          <w:highlight w:val="none"/>
        </w:rPr>
      </w:pPr>
      <w:r>
        <w:rPr>
          <w:rFonts w:ascii="仿宋" w:hAnsi="仿宋" w:eastAsia="仿宋" w:cs="仿宋_GB2312"/>
          <w:color w:val="auto"/>
          <w:szCs w:val="21"/>
          <w:highlight w:val="none"/>
        </w:rPr>
        <w:t xml:space="preserve">     日期：  年   月   日</w:t>
      </w:r>
    </w:p>
    <w:p>
      <w:pPr>
        <w:jc w:val="center"/>
        <w:rPr>
          <w:rFonts w:hint="eastAsia" w:ascii="仿宋" w:hAnsi="仿宋" w:eastAsia="仿宋" w:cs="仿宋_GB2312"/>
          <w:b/>
          <w:color w:val="auto"/>
          <w:kern w:val="0"/>
          <w:sz w:val="32"/>
          <w:szCs w:val="32"/>
          <w:highlight w:val="none"/>
          <w:lang w:val="zh-CN"/>
        </w:rPr>
      </w:pPr>
    </w:p>
    <w:p>
      <w:pPr>
        <w:jc w:val="center"/>
        <w:rPr>
          <w:rFonts w:hint="eastAsia" w:ascii="仿宋" w:hAnsi="仿宋" w:eastAsia="仿宋" w:cs="仿宋_GB2312"/>
          <w:b/>
          <w:color w:val="auto"/>
          <w:kern w:val="0"/>
          <w:sz w:val="32"/>
          <w:szCs w:val="32"/>
          <w:highlight w:val="none"/>
          <w:lang w:val="zh-CN"/>
        </w:rPr>
      </w:pPr>
    </w:p>
    <w:p>
      <w:pPr>
        <w:jc w:val="center"/>
        <w:rPr>
          <w:rFonts w:hint="eastAsia" w:ascii="仿宋" w:hAnsi="仿宋" w:eastAsia="仿宋" w:cs="仿宋_GB2312"/>
          <w:b/>
          <w:color w:val="auto"/>
          <w:kern w:val="0"/>
          <w:sz w:val="32"/>
          <w:szCs w:val="32"/>
          <w:highlight w:val="none"/>
          <w:lang w:val="zh-CN"/>
        </w:rPr>
      </w:pPr>
    </w:p>
    <w:p>
      <w:pPr>
        <w:jc w:val="center"/>
        <w:rPr>
          <w:rFonts w:hint="eastAsia" w:ascii="仿宋" w:hAnsi="仿宋" w:eastAsia="仿宋" w:cs="仿宋_GB2312"/>
          <w:b/>
          <w:color w:val="auto"/>
          <w:kern w:val="0"/>
          <w:sz w:val="32"/>
          <w:szCs w:val="32"/>
          <w:highlight w:val="none"/>
          <w:lang w:val="zh-CN"/>
        </w:rPr>
      </w:pPr>
    </w:p>
    <w:p>
      <w:pPr>
        <w:jc w:val="center"/>
        <w:rPr>
          <w:rFonts w:hint="eastAsia" w:ascii="仿宋" w:hAnsi="仿宋" w:eastAsia="仿宋" w:cs="仿宋_GB2312"/>
          <w:b/>
          <w:color w:val="auto"/>
          <w:kern w:val="0"/>
          <w:sz w:val="32"/>
          <w:szCs w:val="32"/>
          <w:highlight w:val="none"/>
          <w:lang w:val="zh-CN"/>
        </w:rPr>
      </w:pPr>
    </w:p>
    <w:p>
      <w:pPr>
        <w:jc w:val="center"/>
        <w:rPr>
          <w:rFonts w:hint="eastAsia" w:ascii="仿宋" w:hAnsi="仿宋" w:eastAsia="仿宋" w:cs="仿宋_GB2312"/>
          <w:b/>
          <w:color w:val="auto"/>
          <w:kern w:val="0"/>
          <w:sz w:val="32"/>
          <w:szCs w:val="32"/>
          <w:highlight w:val="none"/>
          <w:lang w:val="zh-CN"/>
        </w:rPr>
      </w:pPr>
    </w:p>
    <w:p>
      <w:pPr>
        <w:jc w:val="center"/>
        <w:rPr>
          <w:rFonts w:hint="eastAsia" w:ascii="仿宋" w:hAnsi="仿宋" w:eastAsia="仿宋" w:cs="仿宋_GB2312"/>
          <w:b/>
          <w:color w:val="auto"/>
          <w:kern w:val="0"/>
          <w:sz w:val="32"/>
          <w:szCs w:val="32"/>
          <w:highlight w:val="none"/>
          <w:lang w:val="zh-CN"/>
        </w:rPr>
      </w:pPr>
    </w:p>
    <w:p>
      <w:pPr>
        <w:jc w:val="center"/>
        <w:rPr>
          <w:rFonts w:hint="eastAsia" w:ascii="仿宋" w:hAnsi="仿宋" w:eastAsia="仿宋" w:cs="仿宋_GB2312"/>
          <w:b/>
          <w:color w:val="auto"/>
          <w:kern w:val="0"/>
          <w:sz w:val="32"/>
          <w:szCs w:val="32"/>
          <w:highlight w:val="none"/>
          <w:lang w:val="zh-CN"/>
        </w:rPr>
      </w:pPr>
    </w:p>
    <w:p>
      <w:pPr>
        <w:jc w:val="center"/>
        <w:rPr>
          <w:rFonts w:hint="eastAsia" w:ascii="仿宋" w:hAnsi="仿宋" w:eastAsia="仿宋" w:cs="仿宋_GB2312"/>
          <w:b/>
          <w:color w:val="auto"/>
          <w:kern w:val="0"/>
          <w:sz w:val="32"/>
          <w:szCs w:val="32"/>
          <w:highlight w:val="none"/>
          <w:lang w:val="zh-CN"/>
        </w:rPr>
      </w:pPr>
    </w:p>
    <w:p>
      <w:pPr>
        <w:jc w:val="center"/>
        <w:rPr>
          <w:rFonts w:hint="eastAsia" w:ascii="仿宋" w:hAnsi="仿宋" w:eastAsia="仿宋" w:cs="仿宋_GB2312"/>
          <w:b/>
          <w:color w:val="auto"/>
          <w:kern w:val="0"/>
          <w:sz w:val="32"/>
          <w:szCs w:val="32"/>
          <w:highlight w:val="none"/>
          <w:lang w:val="zh-CN"/>
        </w:rPr>
      </w:pPr>
    </w:p>
    <w:p>
      <w:pPr>
        <w:jc w:val="center"/>
        <w:rPr>
          <w:rFonts w:hint="eastAsia" w:ascii="仿宋" w:hAnsi="仿宋" w:eastAsia="仿宋" w:cs="仿宋_GB2312"/>
          <w:b/>
          <w:color w:val="auto"/>
          <w:kern w:val="0"/>
          <w:sz w:val="32"/>
          <w:szCs w:val="32"/>
          <w:highlight w:val="none"/>
          <w:lang w:val="zh-CN"/>
        </w:rPr>
      </w:pPr>
    </w:p>
    <w:p>
      <w:pPr>
        <w:jc w:val="center"/>
        <w:rPr>
          <w:rFonts w:hint="eastAsia" w:ascii="仿宋" w:hAnsi="仿宋" w:eastAsia="仿宋" w:cs="仿宋_GB2312"/>
          <w:b/>
          <w:color w:val="auto"/>
          <w:kern w:val="0"/>
          <w:sz w:val="32"/>
          <w:szCs w:val="32"/>
          <w:highlight w:val="none"/>
          <w:lang w:val="zh-CN"/>
        </w:rPr>
      </w:pPr>
    </w:p>
    <w:p>
      <w:pPr>
        <w:jc w:val="center"/>
        <w:rPr>
          <w:rFonts w:hint="eastAsia" w:ascii="仿宋" w:hAnsi="仿宋" w:eastAsia="仿宋" w:cs="仿宋_GB2312"/>
          <w:b/>
          <w:color w:val="auto"/>
          <w:kern w:val="0"/>
          <w:sz w:val="32"/>
          <w:szCs w:val="32"/>
          <w:highlight w:val="none"/>
          <w:lang w:val="zh-CN"/>
        </w:rPr>
      </w:pPr>
    </w:p>
    <w:p>
      <w:pPr>
        <w:jc w:val="center"/>
        <w:rPr>
          <w:rFonts w:hint="eastAsia" w:ascii="仿宋" w:hAnsi="仿宋" w:eastAsia="仿宋" w:cs="仿宋_GB2312"/>
          <w:b/>
          <w:color w:val="auto"/>
          <w:kern w:val="0"/>
          <w:sz w:val="32"/>
          <w:szCs w:val="32"/>
          <w:highlight w:val="none"/>
          <w:lang w:val="zh-CN"/>
        </w:rPr>
      </w:pPr>
    </w:p>
    <w:p>
      <w:pPr>
        <w:jc w:val="center"/>
        <w:rPr>
          <w:rFonts w:hint="eastAsia" w:ascii="仿宋" w:hAnsi="仿宋" w:eastAsia="仿宋" w:cs="仿宋_GB2312"/>
          <w:b/>
          <w:color w:val="auto"/>
          <w:kern w:val="0"/>
          <w:sz w:val="32"/>
          <w:szCs w:val="32"/>
          <w:highlight w:val="none"/>
          <w:lang w:val="zh-CN"/>
        </w:rPr>
      </w:pPr>
    </w:p>
    <w:p>
      <w:pPr>
        <w:jc w:val="center"/>
        <w:rPr>
          <w:rFonts w:hint="eastAsia" w:ascii="仿宋" w:hAnsi="仿宋" w:eastAsia="仿宋" w:cs="仿宋_GB2312"/>
          <w:b/>
          <w:color w:val="auto"/>
          <w:kern w:val="0"/>
          <w:sz w:val="32"/>
          <w:szCs w:val="32"/>
          <w:highlight w:val="none"/>
          <w:lang w:val="zh-CN"/>
        </w:rPr>
      </w:pPr>
    </w:p>
    <w:p>
      <w:pPr>
        <w:jc w:val="center"/>
        <w:rPr>
          <w:rFonts w:hint="eastAsia" w:ascii="仿宋" w:hAnsi="仿宋" w:eastAsia="仿宋" w:cs="仿宋_GB2312"/>
          <w:b/>
          <w:color w:val="auto"/>
          <w:kern w:val="0"/>
          <w:sz w:val="32"/>
          <w:szCs w:val="32"/>
          <w:highlight w:val="none"/>
          <w:lang w:val="zh-CN"/>
        </w:rPr>
      </w:pPr>
    </w:p>
    <w:p>
      <w:pPr>
        <w:jc w:val="center"/>
        <w:rPr>
          <w:rFonts w:hint="eastAsia" w:ascii="仿宋" w:hAnsi="仿宋" w:eastAsia="仿宋" w:cs="仿宋_GB2312"/>
          <w:b/>
          <w:color w:val="auto"/>
          <w:kern w:val="0"/>
          <w:sz w:val="32"/>
          <w:szCs w:val="32"/>
          <w:highlight w:val="none"/>
          <w:lang w:val="zh-CN"/>
        </w:rPr>
      </w:pPr>
    </w:p>
    <w:p>
      <w:pPr>
        <w:jc w:val="center"/>
        <w:rPr>
          <w:rFonts w:hint="eastAsia" w:ascii="仿宋" w:hAnsi="仿宋" w:eastAsia="仿宋" w:cs="仿宋_GB2312"/>
          <w:b/>
          <w:color w:val="auto"/>
          <w:kern w:val="0"/>
          <w:sz w:val="32"/>
          <w:szCs w:val="32"/>
          <w:highlight w:val="none"/>
          <w:lang w:val="zh-CN"/>
        </w:rPr>
      </w:pPr>
    </w:p>
    <w:p>
      <w:pPr>
        <w:jc w:val="center"/>
        <w:rPr>
          <w:rFonts w:hint="eastAsia" w:ascii="仿宋" w:hAnsi="仿宋" w:eastAsia="仿宋" w:cs="仿宋_GB2312"/>
          <w:b/>
          <w:color w:val="auto"/>
          <w:kern w:val="0"/>
          <w:sz w:val="32"/>
          <w:szCs w:val="32"/>
          <w:highlight w:val="none"/>
          <w:lang w:val="zh-CN"/>
        </w:rPr>
      </w:pPr>
    </w:p>
    <w:p>
      <w:pPr>
        <w:jc w:val="center"/>
        <w:rPr>
          <w:rFonts w:hint="eastAsia" w:ascii="仿宋" w:hAnsi="仿宋" w:eastAsia="仿宋" w:cs="仿宋_GB2312"/>
          <w:b/>
          <w:color w:val="auto"/>
          <w:kern w:val="0"/>
          <w:sz w:val="32"/>
          <w:szCs w:val="32"/>
          <w:highlight w:val="none"/>
          <w:lang w:val="zh-CN"/>
        </w:rPr>
      </w:pPr>
    </w:p>
    <w:p>
      <w:pPr>
        <w:jc w:val="center"/>
        <w:rPr>
          <w:rFonts w:hint="eastAsia" w:ascii="仿宋" w:hAnsi="仿宋" w:eastAsia="仿宋" w:cs="仿宋_GB2312"/>
          <w:b/>
          <w:color w:val="auto"/>
          <w:kern w:val="0"/>
          <w:sz w:val="32"/>
          <w:szCs w:val="32"/>
          <w:highlight w:val="none"/>
          <w:lang w:val="zh-CN"/>
        </w:rPr>
      </w:pPr>
    </w:p>
    <w:p>
      <w:pPr>
        <w:jc w:val="center"/>
        <w:rPr>
          <w:rFonts w:hint="eastAsia" w:ascii="仿宋" w:hAnsi="仿宋" w:eastAsia="仿宋" w:cs="仿宋_GB2312"/>
          <w:b/>
          <w:color w:val="auto"/>
          <w:kern w:val="0"/>
          <w:sz w:val="32"/>
          <w:szCs w:val="32"/>
          <w:highlight w:val="none"/>
          <w:lang w:val="zh-CN"/>
        </w:rPr>
      </w:pPr>
    </w:p>
    <w:p>
      <w:pPr>
        <w:jc w:val="center"/>
        <w:rPr>
          <w:rFonts w:hint="eastAsia" w:ascii="仿宋" w:hAnsi="仿宋" w:eastAsia="仿宋" w:cs="仿宋_GB2312"/>
          <w:b/>
          <w:color w:val="auto"/>
          <w:kern w:val="0"/>
          <w:sz w:val="32"/>
          <w:szCs w:val="32"/>
          <w:highlight w:val="none"/>
          <w:lang w:val="zh-CN"/>
        </w:rPr>
      </w:pPr>
    </w:p>
    <w:p>
      <w:pPr>
        <w:jc w:val="center"/>
        <w:rPr>
          <w:rFonts w:hint="eastAsia" w:ascii="仿宋" w:hAnsi="仿宋" w:eastAsia="仿宋" w:cs="仿宋_GB2312"/>
          <w:b/>
          <w:color w:val="auto"/>
          <w:kern w:val="0"/>
          <w:sz w:val="32"/>
          <w:szCs w:val="32"/>
          <w:highlight w:val="none"/>
          <w:lang w:val="zh-CN"/>
        </w:rPr>
      </w:pPr>
    </w:p>
    <w:p>
      <w:pPr>
        <w:pStyle w:val="84"/>
        <w:rPr>
          <w:rFonts w:hint="eastAsia" w:ascii="仿宋" w:hAnsi="仿宋" w:eastAsia="仿宋" w:cs="仿宋_GB2312"/>
          <w:b/>
          <w:color w:val="auto"/>
          <w:kern w:val="0"/>
          <w:sz w:val="32"/>
          <w:szCs w:val="32"/>
          <w:highlight w:val="none"/>
          <w:lang w:val="zh-CN"/>
        </w:rPr>
      </w:pPr>
    </w:p>
    <w:p>
      <w:pPr>
        <w:pStyle w:val="84"/>
        <w:rPr>
          <w:rFonts w:hint="eastAsia" w:ascii="仿宋" w:hAnsi="仿宋" w:eastAsia="仿宋" w:cs="仿宋_GB2312"/>
          <w:b/>
          <w:color w:val="auto"/>
          <w:kern w:val="0"/>
          <w:sz w:val="32"/>
          <w:szCs w:val="32"/>
          <w:highlight w:val="none"/>
          <w:lang w:val="zh-CN"/>
        </w:rPr>
      </w:pPr>
    </w:p>
    <w:p>
      <w:pPr>
        <w:pStyle w:val="84"/>
        <w:rPr>
          <w:rFonts w:hint="eastAsia" w:ascii="仿宋" w:hAnsi="仿宋" w:eastAsia="仿宋" w:cs="仿宋_GB2312"/>
          <w:b/>
          <w:color w:val="auto"/>
          <w:kern w:val="0"/>
          <w:sz w:val="32"/>
          <w:szCs w:val="32"/>
          <w:highlight w:val="none"/>
          <w:lang w:val="zh-CN"/>
        </w:rPr>
      </w:pPr>
    </w:p>
    <w:p>
      <w:pPr>
        <w:pStyle w:val="84"/>
        <w:rPr>
          <w:rFonts w:hint="eastAsia" w:ascii="仿宋" w:hAnsi="仿宋" w:eastAsia="仿宋" w:cs="仿宋_GB2312"/>
          <w:b/>
          <w:color w:val="auto"/>
          <w:kern w:val="0"/>
          <w:sz w:val="32"/>
          <w:szCs w:val="32"/>
          <w:highlight w:val="none"/>
          <w:lang w:val="zh-CN"/>
        </w:rPr>
      </w:pPr>
    </w:p>
    <w:p>
      <w:pPr>
        <w:pStyle w:val="84"/>
        <w:rPr>
          <w:rFonts w:hint="eastAsia" w:ascii="仿宋" w:hAnsi="仿宋" w:eastAsia="仿宋" w:cs="仿宋_GB2312"/>
          <w:b/>
          <w:color w:val="auto"/>
          <w:kern w:val="0"/>
          <w:sz w:val="32"/>
          <w:szCs w:val="32"/>
          <w:highlight w:val="none"/>
          <w:lang w:val="zh-CN"/>
        </w:rPr>
      </w:pPr>
    </w:p>
    <w:p>
      <w:pPr>
        <w:jc w:val="center"/>
        <w:rPr>
          <w:rFonts w:hint="eastAsia" w:ascii="仿宋" w:hAnsi="仿宋" w:eastAsia="仿宋" w:cs="仿宋_GB2312"/>
          <w:b/>
          <w:color w:val="auto"/>
          <w:kern w:val="0"/>
          <w:sz w:val="32"/>
          <w:szCs w:val="32"/>
          <w:highlight w:val="none"/>
          <w:lang w:val="zh-CN"/>
        </w:rPr>
      </w:pPr>
    </w:p>
    <w:p>
      <w:pPr>
        <w:jc w:val="center"/>
        <w:rPr>
          <w:rFonts w:hint="eastAsia" w:ascii="仿宋" w:hAnsi="仿宋" w:eastAsia="仿宋" w:cs="仿宋_GB2312"/>
          <w:b/>
          <w:color w:val="auto"/>
          <w:kern w:val="0"/>
          <w:sz w:val="32"/>
          <w:szCs w:val="32"/>
          <w:highlight w:val="none"/>
          <w:lang w:val="zh-CN"/>
        </w:rPr>
      </w:pPr>
    </w:p>
    <w:p>
      <w:pPr>
        <w:jc w:val="center"/>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t>二、授权委托书或法定代表人（单位负责人、自然人本人）身份证明</w:t>
      </w:r>
    </w:p>
    <w:p>
      <w:pPr>
        <w:snapToGrid w:val="0"/>
        <w:spacing w:line="360" w:lineRule="auto"/>
        <w:rPr>
          <w:rFonts w:ascii="仿宋" w:hAnsi="仿宋" w:eastAsia="仿宋" w:cs="仿宋_GB2312"/>
          <w:color w:val="auto"/>
          <w:sz w:val="24"/>
          <w:highlight w:val="none"/>
        </w:rPr>
      </w:pPr>
    </w:p>
    <w:p>
      <w:pPr>
        <w:snapToGrid w:val="0"/>
        <w:spacing w:line="360" w:lineRule="auto"/>
        <w:ind w:firstLine="2872" w:firstLineChars="894"/>
        <w:rPr>
          <w:rFonts w:ascii="仿宋" w:hAnsi="仿宋" w:eastAsia="仿宋"/>
          <w:color w:val="auto"/>
          <w:highlight w:val="none"/>
        </w:rPr>
      </w:pPr>
      <w:r>
        <w:rPr>
          <w:rFonts w:hint="eastAsia" w:ascii="仿宋" w:hAnsi="仿宋" w:eastAsia="仿宋" w:cs="仿宋_GB2312"/>
          <w:b/>
          <w:color w:val="auto"/>
          <w:kern w:val="0"/>
          <w:sz w:val="32"/>
          <w:szCs w:val="32"/>
          <w:highlight w:val="none"/>
          <w:lang w:val="zh-CN"/>
        </w:rPr>
        <w:t>授权委托书（适用于非联合体投标）</w:t>
      </w:r>
    </w:p>
    <w:p>
      <w:pPr>
        <w:snapToGrid w:val="0"/>
        <w:spacing w:line="360" w:lineRule="auto"/>
        <w:rPr>
          <w:rFonts w:ascii="仿宋" w:hAnsi="仿宋" w:eastAsia="仿宋" w:cs="仿宋_GB2312"/>
          <w:color w:val="auto"/>
          <w:kern w:val="0"/>
          <w:szCs w:val="21"/>
          <w:highlight w:val="none"/>
        </w:rPr>
      </w:pPr>
      <w:r>
        <w:rPr>
          <w:rFonts w:hint="eastAsia" w:ascii="仿宋" w:hAnsi="仿宋" w:eastAsia="仿宋" w:cs="仿宋_GB2312"/>
          <w:color w:val="auto"/>
          <w:szCs w:val="21"/>
          <w:highlight w:val="none"/>
        </w:rPr>
        <w:t>（采购人）、（采购代理机构）</w:t>
      </w:r>
      <w:r>
        <w:rPr>
          <w:rFonts w:hint="eastAsia" w:ascii="仿宋" w:hAnsi="仿宋" w:eastAsia="仿宋" w:cs="仿宋_GB2312"/>
          <w:color w:val="auto"/>
          <w:kern w:val="0"/>
          <w:szCs w:val="21"/>
          <w:highlight w:val="none"/>
          <w:lang w:val="zh-CN"/>
        </w:rPr>
        <w:t>：</w:t>
      </w:r>
    </w:p>
    <w:p>
      <w:pPr>
        <w:snapToGrid w:val="0"/>
        <w:spacing w:line="360" w:lineRule="auto"/>
        <w:ind w:firstLine="576"/>
        <w:rPr>
          <w:rFonts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rPr>
        <w:t>现</w:t>
      </w:r>
      <w:r>
        <w:rPr>
          <w:rFonts w:hint="eastAsia" w:ascii="仿宋" w:hAnsi="仿宋" w:eastAsia="仿宋" w:cs="仿宋_GB2312"/>
          <w:color w:val="auto"/>
          <w:kern w:val="0"/>
          <w:szCs w:val="21"/>
          <w:highlight w:val="none"/>
          <w:lang w:val="zh-CN"/>
        </w:rPr>
        <w:t>委托（姓名）为我方代理人（身份证号码：，手机：），以我方名义处理</w:t>
      </w:r>
      <w:r>
        <w:rPr>
          <w:rFonts w:hint="eastAsia" w:ascii="仿宋" w:hAnsi="仿宋" w:eastAsia="仿宋" w:cs="仿宋_GB2312"/>
          <w:color w:val="auto"/>
          <w:szCs w:val="21"/>
          <w:highlight w:val="none"/>
        </w:rPr>
        <w:t>（项目名称）【招标编号：</w:t>
      </w:r>
      <w:r>
        <w:rPr>
          <w:rFonts w:hint="eastAsia" w:ascii="仿宋" w:hAnsi="仿宋" w:eastAsia="仿宋"/>
          <w:color w:val="auto"/>
          <w:szCs w:val="21"/>
          <w:highlight w:val="none"/>
        </w:rPr>
        <w:t>（采购编号）</w:t>
      </w:r>
      <w:r>
        <w:rPr>
          <w:rFonts w:hint="eastAsia" w:ascii="仿宋" w:hAnsi="仿宋" w:eastAsia="仿宋" w:cs="仿宋_GB2312"/>
          <w:color w:val="auto"/>
          <w:szCs w:val="21"/>
          <w:highlight w:val="none"/>
        </w:rPr>
        <w:t>】</w:t>
      </w:r>
      <w:r>
        <w:rPr>
          <w:rFonts w:hint="eastAsia" w:ascii="仿宋" w:hAnsi="仿宋" w:eastAsia="仿宋" w:cs="仿宋_GB2312"/>
          <w:color w:val="auto"/>
          <w:kern w:val="0"/>
          <w:szCs w:val="21"/>
          <w:highlight w:val="none"/>
          <w:lang w:val="zh-CN"/>
        </w:rPr>
        <w:t>政府采购投标的一切事项，其法律后果由我方承担。</w:t>
      </w:r>
    </w:p>
    <w:p>
      <w:pPr>
        <w:snapToGrid w:val="0"/>
        <w:spacing w:line="360" w:lineRule="auto"/>
        <w:rPr>
          <w:rFonts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lang w:val="zh-CN"/>
        </w:rPr>
        <w:t>委托期限</w:t>
      </w:r>
      <w:r>
        <w:rPr>
          <w:rFonts w:hint="eastAsia" w:ascii="仿宋" w:hAnsi="仿宋" w:eastAsia="仿宋" w:cs="仿宋_GB2312"/>
          <w:color w:val="auto"/>
          <w:kern w:val="0"/>
          <w:szCs w:val="21"/>
          <w:highlight w:val="none"/>
        </w:rPr>
        <w:t>：</w:t>
      </w:r>
      <w:r>
        <w:rPr>
          <w:rFonts w:hint="eastAsia" w:ascii="仿宋" w:hAnsi="仿宋" w:eastAsia="仿宋" w:cs="仿宋_GB2312"/>
          <w:color w:val="auto"/>
          <w:kern w:val="0"/>
          <w:szCs w:val="21"/>
          <w:highlight w:val="none"/>
          <w:lang w:val="zh-CN"/>
        </w:rPr>
        <w:t>自年月日起至年月日止。</w:t>
      </w:r>
    </w:p>
    <w:p>
      <w:pPr>
        <w:snapToGrid w:val="0"/>
        <w:spacing w:line="360" w:lineRule="auto"/>
        <w:rPr>
          <w:rFonts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lang w:val="zh-CN"/>
        </w:rPr>
        <w:t>特此告知。</w:t>
      </w:r>
    </w:p>
    <w:p>
      <w:pPr>
        <w:snapToGrid w:val="0"/>
        <w:spacing w:line="360" w:lineRule="auto"/>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lang w:val="zh-CN"/>
        </w:rPr>
        <w:t xml:space="preserve">                                                 投标人名称(电子签名)：</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Cs w:val="21"/>
          <w:highlight w:val="none"/>
          <w:lang w:val="zh-CN"/>
        </w:rPr>
        <w:t xml:space="preserve">                                                 签发日期：  年  月   日</w:t>
      </w:r>
    </w:p>
    <w:p>
      <w:pPr>
        <w:snapToGrid w:val="0"/>
        <w:spacing w:line="360" w:lineRule="auto"/>
        <w:rPr>
          <w:rFonts w:ascii="仿宋" w:hAnsi="仿宋" w:eastAsia="仿宋" w:cs="仿宋_GB2312"/>
          <w:color w:val="auto"/>
          <w:sz w:val="24"/>
          <w:highlight w:val="none"/>
        </w:rPr>
      </w:pPr>
    </w:p>
    <w:p>
      <w:pPr>
        <w:snapToGrid w:val="0"/>
        <w:spacing w:line="360" w:lineRule="auto"/>
        <w:rPr>
          <w:rFonts w:ascii="仿宋" w:hAnsi="仿宋" w:eastAsia="仿宋" w:cs="仿宋_GB2312"/>
          <w:color w:val="auto"/>
          <w:sz w:val="24"/>
          <w:highlight w:val="none"/>
        </w:rPr>
      </w:pPr>
    </w:p>
    <w:p>
      <w:pPr>
        <w:snapToGrid w:val="0"/>
        <w:spacing w:line="360" w:lineRule="auto"/>
        <w:rPr>
          <w:rFonts w:ascii="仿宋" w:hAnsi="仿宋" w:eastAsia="仿宋" w:cs="仿宋_GB2312"/>
          <w:color w:val="auto"/>
          <w:sz w:val="24"/>
          <w:highlight w:val="none"/>
        </w:rPr>
      </w:pPr>
    </w:p>
    <w:p>
      <w:pPr>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lang w:val="zh-CN"/>
        </w:rPr>
        <w:t>授权委托书（适用于联合体投标）</w:t>
      </w:r>
    </w:p>
    <w:p>
      <w:pPr>
        <w:snapToGrid w:val="0"/>
        <w:spacing w:line="360" w:lineRule="auto"/>
        <w:rPr>
          <w:rFonts w:ascii="仿宋" w:hAnsi="仿宋" w:eastAsia="仿宋" w:cs="仿宋_GB2312"/>
          <w:color w:val="auto"/>
          <w:kern w:val="0"/>
          <w:szCs w:val="21"/>
          <w:highlight w:val="none"/>
        </w:rPr>
      </w:pPr>
      <w:r>
        <w:rPr>
          <w:rFonts w:hint="eastAsia" w:ascii="仿宋" w:hAnsi="仿宋" w:eastAsia="仿宋" w:cs="仿宋_GB2312"/>
          <w:color w:val="auto"/>
          <w:szCs w:val="21"/>
          <w:highlight w:val="none"/>
        </w:rPr>
        <w:t>（采购人）、（采购代理机构）</w:t>
      </w:r>
      <w:r>
        <w:rPr>
          <w:rFonts w:hint="eastAsia" w:ascii="仿宋" w:hAnsi="仿宋" w:eastAsia="仿宋" w:cs="仿宋_GB2312"/>
          <w:color w:val="auto"/>
          <w:kern w:val="0"/>
          <w:szCs w:val="21"/>
          <w:highlight w:val="none"/>
          <w:lang w:val="zh-CN"/>
        </w:rPr>
        <w:t>：</w:t>
      </w:r>
    </w:p>
    <w:p>
      <w:pPr>
        <w:snapToGrid w:val="0"/>
        <w:spacing w:line="360" w:lineRule="auto"/>
        <w:ind w:firstLine="576"/>
        <w:rPr>
          <w:rFonts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rPr>
        <w:t>现</w:t>
      </w:r>
      <w:r>
        <w:rPr>
          <w:rFonts w:hint="eastAsia" w:ascii="仿宋" w:hAnsi="仿宋" w:eastAsia="仿宋" w:cs="仿宋_GB2312"/>
          <w:color w:val="auto"/>
          <w:kern w:val="0"/>
          <w:szCs w:val="21"/>
          <w:highlight w:val="none"/>
          <w:lang w:val="zh-CN"/>
        </w:rPr>
        <w:t>委托（姓名）为我方代理人（身份证号码：，手机：），以我方名义处理</w:t>
      </w:r>
      <w:r>
        <w:rPr>
          <w:rFonts w:hint="eastAsia" w:ascii="仿宋" w:hAnsi="仿宋" w:eastAsia="仿宋" w:cs="仿宋_GB2312"/>
          <w:color w:val="auto"/>
          <w:szCs w:val="21"/>
          <w:highlight w:val="none"/>
        </w:rPr>
        <w:t>（项目名称）【招标编号：</w:t>
      </w:r>
      <w:r>
        <w:rPr>
          <w:rFonts w:hint="eastAsia" w:ascii="仿宋" w:hAnsi="仿宋" w:eastAsia="仿宋"/>
          <w:color w:val="auto"/>
          <w:szCs w:val="21"/>
          <w:highlight w:val="none"/>
        </w:rPr>
        <w:t>（采购编号）</w:t>
      </w:r>
      <w:r>
        <w:rPr>
          <w:rFonts w:hint="eastAsia" w:ascii="仿宋" w:hAnsi="仿宋" w:eastAsia="仿宋" w:cs="仿宋_GB2312"/>
          <w:color w:val="auto"/>
          <w:szCs w:val="21"/>
          <w:highlight w:val="none"/>
        </w:rPr>
        <w:t>】</w:t>
      </w:r>
      <w:r>
        <w:rPr>
          <w:rFonts w:hint="eastAsia" w:ascii="仿宋" w:hAnsi="仿宋" w:eastAsia="仿宋" w:cs="仿宋_GB2312"/>
          <w:color w:val="auto"/>
          <w:kern w:val="0"/>
          <w:szCs w:val="21"/>
          <w:highlight w:val="none"/>
          <w:lang w:val="zh-CN"/>
        </w:rPr>
        <w:t>政府采购投标的一切事项，其法律后果由我方承担。</w:t>
      </w:r>
    </w:p>
    <w:p>
      <w:pPr>
        <w:snapToGrid w:val="0"/>
        <w:spacing w:line="360" w:lineRule="auto"/>
        <w:rPr>
          <w:rFonts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lang w:val="zh-CN"/>
        </w:rPr>
        <w:t>委托期限</w:t>
      </w:r>
      <w:r>
        <w:rPr>
          <w:rFonts w:hint="eastAsia" w:ascii="仿宋" w:hAnsi="仿宋" w:eastAsia="仿宋" w:cs="仿宋_GB2312"/>
          <w:color w:val="auto"/>
          <w:kern w:val="0"/>
          <w:szCs w:val="21"/>
          <w:highlight w:val="none"/>
        </w:rPr>
        <w:t>：</w:t>
      </w:r>
      <w:r>
        <w:rPr>
          <w:rFonts w:hint="eastAsia" w:ascii="仿宋" w:hAnsi="仿宋" w:eastAsia="仿宋" w:cs="仿宋_GB2312"/>
          <w:color w:val="auto"/>
          <w:kern w:val="0"/>
          <w:szCs w:val="21"/>
          <w:highlight w:val="none"/>
          <w:lang w:val="zh-CN"/>
        </w:rPr>
        <w:t>自年月日起至年月日止。</w:t>
      </w:r>
    </w:p>
    <w:p>
      <w:pPr>
        <w:snapToGrid w:val="0"/>
        <w:spacing w:line="360" w:lineRule="auto"/>
        <w:rPr>
          <w:rFonts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lang w:val="zh-CN"/>
        </w:rPr>
        <w:t>特此告知。</w:t>
      </w:r>
    </w:p>
    <w:p>
      <w:pPr>
        <w:jc w:val="center"/>
        <w:rPr>
          <w:rFonts w:ascii="仿宋" w:hAnsi="仿宋" w:eastAsia="仿宋" w:cs="仿宋_GB2312"/>
          <w:b/>
          <w:color w:val="auto"/>
          <w:kern w:val="0"/>
          <w:szCs w:val="21"/>
          <w:highlight w:val="none"/>
        </w:rPr>
      </w:pPr>
    </w:p>
    <w:p>
      <w:pPr>
        <w:jc w:val="center"/>
        <w:rPr>
          <w:rFonts w:ascii="仿宋" w:hAnsi="仿宋" w:eastAsia="仿宋" w:cs="仿宋_GB2312"/>
          <w:b/>
          <w:color w:val="auto"/>
          <w:kern w:val="0"/>
          <w:szCs w:val="21"/>
          <w:highlight w:val="none"/>
        </w:rPr>
      </w:pPr>
    </w:p>
    <w:p>
      <w:pPr>
        <w:jc w:val="center"/>
        <w:rPr>
          <w:rFonts w:ascii="仿宋" w:hAnsi="仿宋" w:eastAsia="仿宋" w:cs="仿宋_GB2312"/>
          <w:b/>
          <w:color w:val="auto"/>
          <w:kern w:val="0"/>
          <w:szCs w:val="21"/>
          <w:highlight w:val="none"/>
        </w:rPr>
      </w:pPr>
    </w:p>
    <w:p>
      <w:pPr>
        <w:rPr>
          <w:rFonts w:ascii="仿宋" w:hAnsi="仿宋" w:eastAsia="仿宋"/>
          <w:color w:val="auto"/>
          <w:szCs w:val="21"/>
          <w:highlight w:val="none"/>
        </w:rPr>
      </w:pPr>
    </w:p>
    <w:p>
      <w:pPr>
        <w:snapToGrid w:val="0"/>
        <w:spacing w:line="360" w:lineRule="auto"/>
        <w:ind w:firstLine="4410" w:firstLineChars="2100"/>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联合体成员名称</w:t>
      </w:r>
      <w:r>
        <w:rPr>
          <w:rFonts w:ascii="仿宋" w:hAnsi="仿宋" w:eastAsia="仿宋" w:cs="仿宋_GB2312"/>
          <w:color w:val="auto"/>
          <w:kern w:val="0"/>
          <w:szCs w:val="21"/>
          <w:highlight w:val="none"/>
          <w:lang w:val="zh-CN"/>
        </w:rPr>
        <w:t>(电子签名/公章)：</w:t>
      </w:r>
    </w:p>
    <w:p>
      <w:pPr>
        <w:snapToGrid w:val="0"/>
        <w:spacing w:line="360" w:lineRule="auto"/>
        <w:ind w:firstLine="4410" w:firstLineChars="2100"/>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联合体成员名称</w:t>
      </w:r>
      <w:r>
        <w:rPr>
          <w:rFonts w:ascii="仿宋" w:hAnsi="仿宋" w:eastAsia="仿宋" w:cs="仿宋_GB2312"/>
          <w:color w:val="auto"/>
          <w:kern w:val="0"/>
          <w:szCs w:val="21"/>
          <w:highlight w:val="none"/>
          <w:lang w:val="zh-CN"/>
        </w:rPr>
        <w:t>(电子签名/公章)：</w:t>
      </w:r>
    </w:p>
    <w:p>
      <w:pPr>
        <w:snapToGrid w:val="0"/>
        <w:spacing w:line="360" w:lineRule="auto"/>
        <w:ind w:firstLine="5040" w:firstLineChars="2400"/>
        <w:rPr>
          <w:rFonts w:ascii="仿宋" w:hAnsi="仿宋" w:eastAsia="仿宋"/>
          <w:color w:val="auto"/>
          <w:szCs w:val="21"/>
          <w:highlight w:val="none"/>
        </w:rPr>
      </w:pPr>
      <w:r>
        <w:rPr>
          <w:rFonts w:hint="eastAsia" w:ascii="仿宋" w:hAnsi="仿宋" w:eastAsia="仿宋" w:cs="仿宋_GB2312"/>
          <w:color w:val="auto"/>
          <w:kern w:val="0"/>
          <w:szCs w:val="21"/>
          <w:highlight w:val="none"/>
          <w:lang w:val="zh-CN"/>
        </w:rPr>
        <w:t>……</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Cs w:val="21"/>
          <w:highlight w:val="none"/>
          <w:lang w:val="zh-CN"/>
        </w:rPr>
        <w:t xml:space="preserve">                                               日期：  年  月   日</w:t>
      </w:r>
    </w:p>
    <w:p>
      <w:pPr>
        <w:autoSpaceDE w:val="0"/>
        <w:autoSpaceDN w:val="0"/>
        <w:spacing w:line="360" w:lineRule="auto"/>
        <w:jc w:val="center"/>
        <w:rPr>
          <w:rFonts w:ascii="仿宋" w:hAnsi="仿宋" w:eastAsia="仿宋" w:cs="仿宋_GB2312"/>
          <w:b/>
          <w:color w:val="auto"/>
          <w:kern w:val="0"/>
          <w:sz w:val="32"/>
          <w:szCs w:val="32"/>
          <w:highlight w:val="none"/>
          <w:lang w:val="zh-CN"/>
        </w:rPr>
      </w:pPr>
    </w:p>
    <w:p>
      <w:pPr>
        <w:autoSpaceDE w:val="0"/>
        <w:autoSpaceDN w:val="0"/>
        <w:spacing w:line="360" w:lineRule="auto"/>
        <w:jc w:val="center"/>
        <w:rPr>
          <w:rFonts w:ascii="仿宋" w:hAnsi="仿宋" w:eastAsia="仿宋" w:cs="仿宋_GB2312"/>
          <w:b/>
          <w:color w:val="auto"/>
          <w:kern w:val="0"/>
          <w:sz w:val="32"/>
          <w:szCs w:val="32"/>
          <w:highlight w:val="none"/>
          <w:lang w:val="zh-CN"/>
        </w:rPr>
      </w:pPr>
    </w:p>
    <w:p>
      <w:pPr>
        <w:autoSpaceDE w:val="0"/>
        <w:autoSpaceDN w:val="0"/>
        <w:spacing w:line="360" w:lineRule="auto"/>
        <w:jc w:val="center"/>
        <w:rPr>
          <w:rFonts w:ascii="仿宋" w:hAnsi="仿宋" w:eastAsia="仿宋" w:cs="仿宋_GB2312"/>
          <w:b/>
          <w:color w:val="auto"/>
          <w:kern w:val="0"/>
          <w:sz w:val="32"/>
          <w:szCs w:val="32"/>
          <w:highlight w:val="none"/>
          <w:lang w:val="zh-CN"/>
        </w:rPr>
      </w:pPr>
    </w:p>
    <w:p>
      <w:pPr>
        <w:autoSpaceDE w:val="0"/>
        <w:autoSpaceDN w:val="0"/>
        <w:spacing w:line="360" w:lineRule="auto"/>
        <w:jc w:val="center"/>
        <w:rPr>
          <w:rFonts w:ascii="仿宋" w:hAnsi="仿宋" w:eastAsia="仿宋" w:cs="仿宋_GB2312"/>
          <w:b/>
          <w:color w:val="auto"/>
          <w:kern w:val="0"/>
          <w:sz w:val="32"/>
          <w:szCs w:val="32"/>
          <w:highlight w:val="none"/>
          <w:lang w:val="zh-CN"/>
        </w:rPr>
      </w:pPr>
    </w:p>
    <w:p>
      <w:pPr>
        <w:autoSpaceDE w:val="0"/>
        <w:autoSpaceDN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kern w:val="0"/>
          <w:sz w:val="32"/>
          <w:szCs w:val="32"/>
          <w:highlight w:val="none"/>
          <w:lang w:val="zh-CN"/>
        </w:rPr>
        <w:t>法定代表人、单位负责人或自然人本人</w:t>
      </w:r>
      <w:r>
        <w:rPr>
          <w:rFonts w:hint="eastAsia" w:ascii="仿宋" w:hAnsi="仿宋" w:eastAsia="仿宋" w:cs="仿宋_GB2312"/>
          <w:b/>
          <w:color w:val="auto"/>
          <w:sz w:val="30"/>
          <w:szCs w:val="30"/>
          <w:highlight w:val="none"/>
        </w:rPr>
        <w:t>的身份证明（适用于法定代表人、单位负责人或者自然人本人代表投标人参加投标）</w:t>
      </w:r>
    </w:p>
    <w:p>
      <w:pPr>
        <w:pStyle w:val="153"/>
        <w:spacing w:line="360" w:lineRule="auto"/>
        <w:rPr>
          <w:rFonts w:ascii="仿宋" w:hAnsi="仿宋" w:eastAsia="仿宋"/>
          <w:bCs/>
          <w:color w:val="auto"/>
          <w:highlight w:val="none"/>
        </w:rPr>
      </w:pPr>
      <w:r>
        <w:rPr>
          <w:rFonts w:hint="eastAsia" w:ascii="仿宋" w:hAnsi="仿宋" w:eastAsia="仿宋"/>
          <w:bCs/>
          <w:color w:val="auto"/>
          <w:highlight w:val="none"/>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3"/>
              <w:adjustRightInd w:val="0"/>
              <w:spacing w:line="360" w:lineRule="auto"/>
              <w:rPr>
                <w:rFonts w:ascii="仿宋" w:hAnsi="仿宋" w:eastAsia="仿宋"/>
                <w:bCs/>
                <w:color w:val="auto"/>
                <w:highlight w:val="none"/>
              </w:rPr>
            </w:pPr>
            <w:r>
              <w:rPr>
                <w:rFonts w:hint="eastAsia" w:ascii="仿宋" w:hAnsi="仿宋" w:eastAsia="仿宋"/>
                <w:bCs/>
                <w:color w:val="auto"/>
                <w:highlight w:val="none"/>
              </w:rPr>
              <w:t>正面：反面：</w:t>
            </w:r>
          </w:p>
          <w:p>
            <w:pPr>
              <w:pStyle w:val="153"/>
              <w:adjustRightInd w:val="0"/>
              <w:spacing w:line="360" w:lineRule="auto"/>
              <w:rPr>
                <w:rFonts w:ascii="仿宋" w:hAnsi="仿宋" w:eastAsia="仿宋"/>
                <w:bCs/>
                <w:color w:val="auto"/>
                <w:highlight w:val="none"/>
              </w:rPr>
            </w:pPr>
          </w:p>
        </w:tc>
      </w:tr>
    </w:tbl>
    <w:p>
      <w:pPr>
        <w:snapToGrid w:val="0"/>
        <w:spacing w:line="360" w:lineRule="auto"/>
        <w:ind w:firstLine="576"/>
        <w:jc w:val="center"/>
        <w:rPr>
          <w:rFonts w:ascii="仿宋" w:hAnsi="仿宋" w:eastAsia="仿宋" w:cs="仿宋_GB2312"/>
          <w:color w:val="auto"/>
          <w:kern w:val="0"/>
          <w:szCs w:val="21"/>
          <w:highlight w:val="none"/>
          <w:lang w:val="zh-CN"/>
        </w:rPr>
      </w:pPr>
    </w:p>
    <w:p>
      <w:pPr>
        <w:snapToGrid w:val="0"/>
        <w:spacing w:line="360" w:lineRule="auto"/>
        <w:ind w:firstLine="576"/>
        <w:jc w:val="center"/>
        <w:rPr>
          <w:rFonts w:ascii="仿宋" w:hAnsi="仿宋" w:eastAsia="仿宋" w:cs="仿宋_GB2312"/>
          <w:color w:val="auto"/>
          <w:kern w:val="0"/>
          <w:szCs w:val="21"/>
          <w:highlight w:val="none"/>
          <w:lang w:val="zh-CN"/>
        </w:rPr>
      </w:pPr>
      <w:r>
        <w:rPr>
          <w:rFonts w:ascii="仿宋" w:hAnsi="仿宋" w:eastAsia="仿宋" w:cs="仿宋_GB2312"/>
          <w:color w:val="auto"/>
          <w:kern w:val="0"/>
          <w:szCs w:val="21"/>
          <w:highlight w:val="none"/>
          <w:lang w:val="zh-CN"/>
        </w:rPr>
        <w:t xml:space="preserve">                  投标人名称(电子签名)：                              </w:t>
      </w:r>
    </w:p>
    <w:p>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Cs w:val="21"/>
          <w:highlight w:val="none"/>
          <w:lang w:val="zh-CN"/>
        </w:rPr>
        <w:t xml:space="preserve">                   日期：  年  月  日</w:t>
      </w: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rPr>
          <w:rFonts w:hint="eastAsia"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br w:type="page"/>
      </w:r>
    </w:p>
    <w:p>
      <w:pPr>
        <w:jc w:val="center"/>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rPr>
        <w:t>三、</w:t>
      </w:r>
      <w:r>
        <w:rPr>
          <w:rFonts w:hint="eastAsia" w:ascii="仿宋" w:hAnsi="仿宋" w:eastAsia="仿宋" w:cs="仿宋_GB2312"/>
          <w:b/>
          <w:color w:val="auto"/>
          <w:kern w:val="0"/>
          <w:sz w:val="32"/>
          <w:szCs w:val="32"/>
          <w:highlight w:val="none"/>
          <w:lang w:val="zh-CN"/>
        </w:rPr>
        <w:t>联合协议</w:t>
      </w:r>
    </w:p>
    <w:p>
      <w:pPr>
        <w:widowControl/>
        <w:spacing w:line="360" w:lineRule="auto"/>
        <w:ind w:firstLine="422" w:firstLineChars="200"/>
        <w:jc w:val="left"/>
        <w:rPr>
          <w:rFonts w:ascii="仿宋" w:hAnsi="仿宋" w:eastAsia="仿宋" w:cs="仿宋_GB2312"/>
          <w:b/>
          <w:color w:val="auto"/>
          <w:szCs w:val="21"/>
          <w:highlight w:val="none"/>
        </w:rPr>
      </w:pPr>
      <w:r>
        <w:rPr>
          <w:rFonts w:hint="eastAsia" w:ascii="仿宋" w:hAnsi="仿宋" w:eastAsia="仿宋" w:cs="仿宋_GB2312"/>
          <w:b/>
          <w:color w:val="auto"/>
          <w:szCs w:val="21"/>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u w:val="single"/>
        </w:rPr>
        <w:t>（联合体所有成员名称）</w:t>
      </w:r>
      <w:r>
        <w:rPr>
          <w:rFonts w:hint="eastAsia" w:ascii="仿宋" w:hAnsi="仿宋" w:eastAsia="仿宋" w:cs="仿宋_GB2312"/>
          <w:color w:val="auto"/>
          <w:kern w:val="0"/>
          <w:szCs w:val="21"/>
          <w:highlight w:val="none"/>
        </w:rPr>
        <w:t>自愿</w:t>
      </w:r>
      <w:r>
        <w:rPr>
          <w:rFonts w:hint="eastAsia" w:ascii="仿宋" w:hAnsi="仿宋" w:eastAsia="仿宋" w:cs="仿宋_GB2312"/>
          <w:color w:val="auto"/>
          <w:kern w:val="0"/>
          <w:szCs w:val="21"/>
          <w:highlight w:val="none"/>
          <w:lang w:val="zh-CN"/>
        </w:rPr>
        <w:t>组成一个联合体，以一个投标人的身份</w:t>
      </w:r>
      <w:r>
        <w:rPr>
          <w:rFonts w:hint="eastAsia" w:ascii="仿宋" w:hAnsi="仿宋" w:eastAsia="仿宋" w:cs="仿宋_GB2312"/>
          <w:color w:val="auto"/>
          <w:kern w:val="0"/>
          <w:szCs w:val="21"/>
          <w:highlight w:val="none"/>
        </w:rPr>
        <w:t>参加</w:t>
      </w:r>
      <w:r>
        <w:rPr>
          <w:rFonts w:hint="eastAsia" w:ascii="仿宋" w:hAnsi="仿宋" w:eastAsia="仿宋" w:cs="仿宋_GB2312"/>
          <w:color w:val="auto"/>
          <w:szCs w:val="21"/>
          <w:highlight w:val="none"/>
        </w:rPr>
        <w:t>（项目名称）【招标编号：</w:t>
      </w:r>
      <w:r>
        <w:rPr>
          <w:rFonts w:hint="eastAsia" w:ascii="仿宋" w:hAnsi="仿宋" w:eastAsia="仿宋"/>
          <w:color w:val="auto"/>
          <w:szCs w:val="21"/>
          <w:highlight w:val="none"/>
        </w:rPr>
        <w:t>（采购编号）</w:t>
      </w:r>
      <w:r>
        <w:rPr>
          <w:rFonts w:hint="eastAsia" w:ascii="仿宋" w:hAnsi="仿宋" w:eastAsia="仿宋" w:cs="仿宋_GB2312"/>
          <w:color w:val="auto"/>
          <w:szCs w:val="21"/>
          <w:highlight w:val="none"/>
        </w:rPr>
        <w:t>】</w:t>
      </w:r>
      <w:r>
        <w:rPr>
          <w:rFonts w:hint="eastAsia" w:ascii="仿宋" w:hAnsi="仿宋" w:eastAsia="仿宋" w:cs="仿宋_GB2312"/>
          <w:color w:val="auto"/>
          <w:kern w:val="0"/>
          <w:szCs w:val="21"/>
          <w:highlight w:val="none"/>
          <w:lang w:val="zh-CN"/>
        </w:rPr>
        <w:t>投标。</w:t>
      </w: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一、各方一致决定，</w:t>
      </w:r>
      <w:r>
        <w:rPr>
          <w:rFonts w:hint="eastAsia" w:ascii="仿宋" w:hAnsi="仿宋" w:eastAsia="仿宋" w:cs="仿宋_GB2312"/>
          <w:color w:val="auto"/>
          <w:kern w:val="0"/>
          <w:szCs w:val="21"/>
          <w:highlight w:val="none"/>
          <w:u w:val="single"/>
        </w:rPr>
        <w:t>（某联合体成员名称）</w:t>
      </w:r>
      <w:r>
        <w:rPr>
          <w:rFonts w:hint="eastAsia" w:ascii="仿宋" w:hAnsi="仿宋" w:eastAsia="仿宋" w:cs="仿宋_GB2312"/>
          <w:color w:val="auto"/>
          <w:kern w:val="0"/>
          <w:szCs w:val="21"/>
          <w:highlight w:val="none"/>
        </w:rPr>
        <w:t>为联合体</w:t>
      </w:r>
      <w:r>
        <w:rPr>
          <w:rFonts w:hint="eastAsia" w:ascii="仿宋" w:hAnsi="仿宋" w:eastAsia="仿宋" w:cs="仿宋_GB2312"/>
          <w:color w:val="auto"/>
          <w:kern w:val="0"/>
          <w:szCs w:val="21"/>
          <w:highlight w:val="none"/>
          <w:lang w:val="zh-CN"/>
        </w:rPr>
        <w:t>牵头人</w:t>
      </w:r>
      <w:r>
        <w:rPr>
          <w:rFonts w:hint="eastAsia" w:ascii="仿宋" w:hAnsi="仿宋" w:eastAsia="仿宋" w:cs="Arial"/>
          <w:color w:val="auto"/>
          <w:szCs w:val="21"/>
          <w:highlight w:val="none"/>
        </w:rPr>
        <w:t>，代表所有联合体成员负责投标和合同实施阶段的主办、协调工作</w:t>
      </w:r>
      <w:r>
        <w:rPr>
          <w:rFonts w:hint="eastAsia" w:ascii="仿宋" w:hAnsi="仿宋" w:eastAsia="仿宋" w:cs="仿宋_GB2312"/>
          <w:color w:val="auto"/>
          <w:kern w:val="0"/>
          <w:szCs w:val="21"/>
          <w:highlight w:val="none"/>
          <w:lang w:val="zh-CN"/>
        </w:rPr>
        <w:t>。</w:t>
      </w: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二、</w:t>
      </w:r>
      <w:r>
        <w:rPr>
          <w:rFonts w:hint="eastAsia" w:ascii="仿宋" w:hAnsi="仿宋" w:eastAsia="仿宋" w:cs="Arial"/>
          <w:color w:val="auto"/>
          <w:szCs w:val="21"/>
          <w:highlight w:val="none"/>
        </w:rPr>
        <w:t>所有联合体成员各方签署授权书，授权书载明的</w:t>
      </w:r>
      <w:r>
        <w:rPr>
          <w:rFonts w:hint="eastAsia" w:ascii="仿宋" w:hAnsi="仿宋" w:eastAsia="仿宋" w:cs="仿宋_GB2312"/>
          <w:color w:val="auto"/>
          <w:kern w:val="0"/>
          <w:szCs w:val="21"/>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三、本次联合投标中，分工如下：</w:t>
      </w:r>
      <w:r>
        <w:rPr>
          <w:rFonts w:hint="eastAsia" w:ascii="仿宋" w:hAnsi="仿宋" w:eastAsia="仿宋" w:cs="仿宋_GB2312"/>
          <w:color w:val="auto"/>
          <w:kern w:val="0"/>
          <w:szCs w:val="21"/>
          <w:highlight w:val="none"/>
          <w:u w:val="single"/>
        </w:rPr>
        <w:t>（联合体其中一方成员名称）</w:t>
      </w:r>
      <w:r>
        <w:rPr>
          <w:rFonts w:hint="eastAsia" w:ascii="仿宋" w:hAnsi="仿宋" w:eastAsia="仿宋" w:cs="仿宋_GB2312"/>
          <w:color w:val="auto"/>
          <w:kern w:val="0"/>
          <w:szCs w:val="21"/>
          <w:highlight w:val="none"/>
          <w:lang w:val="zh-CN"/>
        </w:rPr>
        <w:t>承担的工作和义务为：；</w:t>
      </w:r>
      <w:r>
        <w:rPr>
          <w:rFonts w:ascii="仿宋" w:hAnsi="仿宋" w:eastAsia="仿宋" w:cs="仿宋_GB2312"/>
          <w:color w:val="auto"/>
          <w:kern w:val="0"/>
          <w:szCs w:val="21"/>
          <w:highlight w:val="none"/>
          <w:lang w:val="zh-CN"/>
        </w:rPr>
        <w:t>……。</w:t>
      </w:r>
    </w:p>
    <w:p>
      <w:pPr>
        <w:snapToGrid w:val="0"/>
        <w:spacing w:line="360" w:lineRule="auto"/>
        <w:ind w:firstLine="576"/>
        <w:rPr>
          <w:rFonts w:ascii="仿宋" w:hAnsi="仿宋" w:eastAsia="仿宋" w:cs="仿宋_GB2312"/>
          <w:b/>
          <w:color w:val="auto"/>
          <w:kern w:val="0"/>
          <w:szCs w:val="21"/>
          <w:highlight w:val="none"/>
          <w:lang w:val="zh-CN"/>
        </w:rPr>
      </w:pPr>
      <w:r>
        <w:rPr>
          <w:rFonts w:hint="eastAsia" w:ascii="仿宋" w:hAnsi="仿宋" w:eastAsia="仿宋" w:cs="仿宋_GB2312"/>
          <w:color w:val="auto"/>
          <w:kern w:val="0"/>
          <w:szCs w:val="21"/>
          <w:highlight w:val="none"/>
          <w:lang w:val="zh-CN"/>
        </w:rPr>
        <w:t>四、</w:t>
      </w:r>
      <w:r>
        <w:rPr>
          <w:rFonts w:hint="eastAsia" w:ascii="仿宋" w:hAnsi="仿宋" w:eastAsia="仿宋" w:cs="仿宋_GB2312"/>
          <w:color w:val="auto"/>
          <w:kern w:val="0"/>
          <w:szCs w:val="21"/>
          <w:highlight w:val="none"/>
          <w:u w:val="single"/>
        </w:rPr>
        <w:t>（联合体其中一方成员名称）</w:t>
      </w:r>
      <w:r>
        <w:rPr>
          <w:rFonts w:hint="eastAsia" w:ascii="仿宋" w:hAnsi="仿宋" w:eastAsia="仿宋" w:cs="仿宋_GB2312"/>
          <w:color w:val="auto"/>
          <w:kern w:val="0"/>
          <w:szCs w:val="21"/>
          <w:highlight w:val="none"/>
        </w:rPr>
        <w:t>提供的全部货物由小微企业制造，其合同份额占到合同总金额</w:t>
      </w:r>
      <w:r>
        <w:rPr>
          <w:rFonts w:ascii="仿宋" w:hAnsi="仿宋" w:eastAsia="仿宋" w:cs="仿宋_GB2312"/>
          <w:color w:val="auto"/>
          <w:kern w:val="0"/>
          <w:szCs w:val="21"/>
          <w:highlight w:val="none"/>
        </w:rPr>
        <w:t>%以上；</w:t>
      </w:r>
      <w:r>
        <w:rPr>
          <w:rFonts w:hint="eastAsia" w:ascii="仿宋" w:hAnsi="仿宋" w:eastAsia="仿宋" w:cs="仿宋_GB2312"/>
          <w:color w:val="auto"/>
          <w:kern w:val="0"/>
          <w:szCs w:val="21"/>
          <w:highlight w:val="none"/>
          <w:lang w:val="zh-CN"/>
        </w:rPr>
        <w:t>……。</w:t>
      </w:r>
      <w:r>
        <w:rPr>
          <w:rFonts w:hint="eastAsia" w:ascii="仿宋" w:hAnsi="仿宋" w:eastAsia="仿宋"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 w:hAnsi="仿宋" w:eastAsia="仿宋" w:cs="仿宋_GB2312"/>
          <w:b/>
          <w:color w:val="auto"/>
          <w:kern w:val="0"/>
          <w:szCs w:val="21"/>
          <w:highlight w:val="none"/>
          <w:lang w:val="zh-CN"/>
        </w:rPr>
        <w:t xml:space="preserve"> 30%以上</w:t>
      </w:r>
      <w:r>
        <w:rPr>
          <w:rFonts w:hint="eastAsia" w:ascii="仿宋" w:hAnsi="仿宋" w:eastAsia="仿宋" w:cs="仿宋_GB2312"/>
          <w:b/>
          <w:color w:val="auto"/>
          <w:kern w:val="0"/>
          <w:szCs w:val="21"/>
          <w:highlight w:val="none"/>
          <w:lang w:val="zh-CN"/>
        </w:rPr>
        <w:t>，对联合体报价给予</w:t>
      </w:r>
      <w:r>
        <w:rPr>
          <w:rFonts w:hint="eastAsia" w:ascii="仿宋" w:hAnsi="仿宋" w:eastAsia="仿宋" w:cs="仿宋_GB2312"/>
          <w:b/>
          <w:color w:val="auto"/>
          <w:kern w:val="0"/>
          <w:szCs w:val="21"/>
          <w:highlight w:val="none"/>
          <w:lang w:val="en-US" w:eastAsia="zh-CN"/>
        </w:rPr>
        <w:t>6</w:t>
      </w:r>
      <w:r>
        <w:rPr>
          <w:rFonts w:ascii="仿宋" w:hAnsi="仿宋" w:eastAsia="仿宋" w:cs="仿宋_GB2312"/>
          <w:b/>
          <w:color w:val="auto"/>
          <w:kern w:val="0"/>
          <w:szCs w:val="21"/>
          <w:highlight w:val="none"/>
          <w:lang w:val="zh-CN"/>
        </w:rPr>
        <w:t>%的扣除</w:t>
      </w:r>
      <w:r>
        <w:rPr>
          <w:rFonts w:hint="eastAsia" w:ascii="仿宋" w:hAnsi="仿宋" w:eastAsia="仿宋" w:cs="仿宋_GB2312"/>
          <w:b/>
          <w:color w:val="auto"/>
          <w:kern w:val="0"/>
          <w:szCs w:val="21"/>
          <w:highlight w:val="none"/>
          <w:lang w:val="zh-CN"/>
        </w:rPr>
        <w:t>）</w:t>
      </w: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五、如果中标，</w:t>
      </w:r>
      <w:r>
        <w:rPr>
          <w:rFonts w:hint="eastAsia" w:ascii="仿宋" w:hAnsi="仿宋" w:eastAsia="仿宋"/>
          <w:color w:val="auto"/>
          <w:szCs w:val="21"/>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六、有关本次联合投标的其他事宜：</w:t>
      </w:r>
    </w:p>
    <w:p>
      <w:pPr>
        <w:snapToGrid w:val="0"/>
        <w:spacing w:line="360" w:lineRule="auto"/>
        <w:ind w:firstLine="576"/>
        <w:rPr>
          <w:rFonts w:ascii="仿宋" w:hAnsi="仿宋" w:eastAsia="仿宋" w:cs="仿宋_GB2312"/>
          <w:color w:val="auto"/>
          <w:kern w:val="0"/>
          <w:szCs w:val="21"/>
          <w:highlight w:val="none"/>
          <w:lang w:val="zh-CN"/>
        </w:rPr>
      </w:pPr>
      <w:r>
        <w:rPr>
          <w:rFonts w:ascii="仿宋" w:hAnsi="仿宋" w:eastAsia="仿宋" w:cs="仿宋_GB2312"/>
          <w:color w:val="auto"/>
          <w:kern w:val="0"/>
          <w:szCs w:val="21"/>
          <w:highlight w:val="none"/>
          <w:lang w:val="zh-CN"/>
        </w:rPr>
        <w:t>1、联合体各方不再单独参加或者与其</w:t>
      </w:r>
      <w:r>
        <w:rPr>
          <w:rFonts w:hint="eastAsia" w:ascii="仿宋" w:hAnsi="仿宋" w:eastAsia="仿宋" w:cs="仿宋_GB2312"/>
          <w:color w:val="auto"/>
          <w:kern w:val="0"/>
          <w:szCs w:val="21"/>
          <w:highlight w:val="none"/>
          <w:lang w:val="zh-CN"/>
        </w:rPr>
        <w:t>他供应商另外组成联合体参加同一合同项下的政府采购活动。</w:t>
      </w:r>
    </w:p>
    <w:p>
      <w:pPr>
        <w:snapToGrid w:val="0"/>
        <w:spacing w:line="360" w:lineRule="auto"/>
        <w:ind w:firstLine="576"/>
        <w:rPr>
          <w:rFonts w:ascii="仿宋" w:hAnsi="仿宋" w:eastAsia="仿宋" w:cs="仿宋_GB2312"/>
          <w:color w:val="auto"/>
          <w:kern w:val="0"/>
          <w:szCs w:val="21"/>
          <w:highlight w:val="none"/>
          <w:lang w:val="zh-CN"/>
        </w:rPr>
      </w:pPr>
      <w:r>
        <w:rPr>
          <w:rFonts w:ascii="仿宋" w:hAnsi="仿宋" w:eastAsia="仿宋" w:cs="仿宋_GB2312"/>
          <w:color w:val="auto"/>
          <w:kern w:val="0"/>
          <w:szCs w:val="21"/>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color w:val="auto"/>
          <w:kern w:val="0"/>
          <w:szCs w:val="21"/>
          <w:highlight w:val="none"/>
          <w:lang w:val="zh-CN"/>
        </w:rPr>
      </w:pPr>
      <w:r>
        <w:rPr>
          <w:rFonts w:ascii="仿宋" w:hAnsi="仿宋" w:eastAsia="仿宋" w:cs="仿宋_GB2312"/>
          <w:color w:val="auto"/>
          <w:kern w:val="0"/>
          <w:szCs w:val="21"/>
          <w:highlight w:val="none"/>
          <w:lang w:val="zh-CN"/>
        </w:rPr>
        <w:t>3、本协议提交采购人、采购机构后，联合体各方不得以任何形式对上述内容进行修改或撤销。</w:t>
      </w:r>
    </w:p>
    <w:p>
      <w:pPr>
        <w:snapToGrid w:val="0"/>
        <w:spacing w:line="360" w:lineRule="auto"/>
        <w:ind w:firstLine="4410" w:firstLineChars="2100"/>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联合体成员名称</w:t>
      </w:r>
      <w:r>
        <w:rPr>
          <w:rFonts w:ascii="仿宋" w:hAnsi="仿宋" w:eastAsia="仿宋" w:cs="仿宋_GB2312"/>
          <w:color w:val="auto"/>
          <w:kern w:val="0"/>
          <w:szCs w:val="21"/>
          <w:highlight w:val="none"/>
          <w:lang w:val="zh-CN"/>
        </w:rPr>
        <w:t>(电子签名/公章)：</w:t>
      </w:r>
    </w:p>
    <w:p>
      <w:pPr>
        <w:snapToGrid w:val="0"/>
        <w:spacing w:line="360" w:lineRule="auto"/>
        <w:ind w:firstLine="5040" w:firstLineChars="2400"/>
        <w:rPr>
          <w:rFonts w:ascii="仿宋" w:hAnsi="仿宋" w:eastAsia="仿宋"/>
          <w:color w:val="auto"/>
          <w:szCs w:val="21"/>
          <w:highlight w:val="none"/>
        </w:rPr>
      </w:pPr>
      <w:r>
        <w:rPr>
          <w:rFonts w:hint="eastAsia" w:ascii="仿宋" w:hAnsi="仿宋" w:eastAsia="仿宋" w:cs="仿宋_GB2312"/>
          <w:color w:val="auto"/>
          <w:kern w:val="0"/>
          <w:szCs w:val="21"/>
          <w:highlight w:val="none"/>
          <w:lang w:val="zh-CN"/>
        </w:rPr>
        <w:t>……</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Cs w:val="21"/>
          <w:highlight w:val="none"/>
          <w:lang w:val="zh-CN"/>
        </w:rPr>
        <w:t xml:space="preserve">                                               日期：  年  月   日</w:t>
      </w:r>
    </w:p>
    <w:p>
      <w:pPr>
        <w:snapToGrid w:val="0"/>
        <w:spacing w:line="360" w:lineRule="auto"/>
        <w:ind w:right="480"/>
        <w:rPr>
          <w:rFonts w:ascii="仿宋" w:hAnsi="仿宋" w:eastAsia="仿宋" w:cs="仿宋_GB2312"/>
          <w:b/>
          <w:color w:val="auto"/>
          <w:kern w:val="0"/>
          <w:sz w:val="32"/>
          <w:szCs w:val="32"/>
          <w:highlight w:val="none"/>
          <w:lang w:val="zh-CN"/>
        </w:rPr>
        <w:sectPr>
          <w:pgSz w:w="11905" w:h="16838"/>
          <w:pgMar w:top="1474" w:right="1814" w:bottom="1474" w:left="1814" w:header="851" w:footer="850" w:gutter="0"/>
          <w:pgNumType w:fmt="decimal"/>
          <w:cols w:space="0" w:num="1"/>
          <w:rtlGutter w:val="0"/>
          <w:docGrid w:linePitch="312" w:charSpace="0"/>
        </w:sectPr>
      </w:pPr>
    </w:p>
    <w:p>
      <w:pPr>
        <w:snapToGrid w:val="0"/>
        <w:spacing w:line="360" w:lineRule="auto"/>
        <w:ind w:firstLine="3534" w:firstLineChars="1100"/>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四、分包意向协议</w:t>
      </w:r>
    </w:p>
    <w:p>
      <w:pPr>
        <w:widowControl/>
        <w:spacing w:line="360" w:lineRule="auto"/>
        <w:ind w:firstLine="105" w:firstLineChars="50"/>
        <w:jc w:val="left"/>
        <w:rPr>
          <w:rFonts w:ascii="仿宋" w:hAnsi="仿宋" w:eastAsia="仿宋" w:cs="仿宋_GB2312"/>
          <w:color w:val="auto"/>
          <w:szCs w:val="21"/>
          <w:highlight w:val="none"/>
        </w:rPr>
      </w:pPr>
      <w:r>
        <w:rPr>
          <w:rFonts w:hint="eastAsia" w:ascii="仿宋" w:hAnsi="仿宋" w:eastAsia="仿宋" w:cs="仿宋_GB2312"/>
          <w:color w:val="auto"/>
          <w:szCs w:val="21"/>
          <w:highlight w:val="none"/>
        </w:rPr>
        <w:t>（</w:t>
      </w:r>
      <w:r>
        <w:rPr>
          <w:rFonts w:hint="eastAsia" w:ascii="仿宋" w:hAnsi="仿宋" w:eastAsia="仿宋"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仿宋" w:hAnsi="仿宋" w:eastAsia="仿宋" w:cs="仿宋_GB2312"/>
          <w:color w:val="auto"/>
          <w:szCs w:val="21"/>
          <w:highlight w:val="none"/>
        </w:rPr>
        <w:t>）</w:t>
      </w: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u w:val="single"/>
        </w:rPr>
        <w:t>（投标人名称）</w:t>
      </w:r>
      <w:r>
        <w:rPr>
          <w:rFonts w:hint="eastAsia" w:ascii="仿宋" w:hAnsi="仿宋" w:eastAsia="仿宋" w:cs="仿宋_GB2312"/>
          <w:color w:val="auto"/>
          <w:kern w:val="0"/>
          <w:szCs w:val="21"/>
          <w:highlight w:val="none"/>
          <w:lang w:val="zh-CN"/>
        </w:rPr>
        <w:t>若成为</w:t>
      </w:r>
      <w:r>
        <w:rPr>
          <w:rFonts w:hint="eastAsia" w:ascii="仿宋" w:hAnsi="仿宋" w:eastAsia="仿宋" w:cs="仿宋_GB2312"/>
          <w:color w:val="auto"/>
          <w:szCs w:val="21"/>
          <w:highlight w:val="none"/>
        </w:rPr>
        <w:t>（项目名称）【招标编号：</w:t>
      </w:r>
      <w:r>
        <w:rPr>
          <w:rFonts w:hint="eastAsia" w:ascii="仿宋" w:hAnsi="仿宋" w:eastAsia="仿宋"/>
          <w:color w:val="auto"/>
          <w:szCs w:val="21"/>
          <w:highlight w:val="none"/>
        </w:rPr>
        <w:t>（采购编号）</w:t>
      </w:r>
      <w:r>
        <w:rPr>
          <w:rFonts w:hint="eastAsia" w:ascii="仿宋" w:hAnsi="仿宋" w:eastAsia="仿宋" w:cs="仿宋_GB2312"/>
          <w:color w:val="auto"/>
          <w:szCs w:val="21"/>
          <w:highlight w:val="none"/>
        </w:rPr>
        <w:t>】</w:t>
      </w:r>
      <w:r>
        <w:rPr>
          <w:rFonts w:hint="eastAsia" w:ascii="仿宋" w:hAnsi="仿宋" w:eastAsia="仿宋" w:cs="仿宋_GB2312"/>
          <w:color w:val="auto"/>
          <w:kern w:val="0"/>
          <w:szCs w:val="21"/>
          <w:highlight w:val="none"/>
          <w:lang w:val="zh-CN"/>
        </w:rPr>
        <w:t>的中标供应商，将依法采取分包方式履行合同。</w:t>
      </w:r>
      <w:r>
        <w:rPr>
          <w:rFonts w:hint="eastAsia" w:ascii="仿宋" w:hAnsi="仿宋" w:eastAsia="仿宋" w:cs="仿宋_GB2312"/>
          <w:color w:val="auto"/>
          <w:kern w:val="0"/>
          <w:szCs w:val="21"/>
          <w:highlight w:val="none"/>
          <w:u w:val="single"/>
        </w:rPr>
        <w:t>（投标人名称）</w:t>
      </w:r>
      <w:r>
        <w:rPr>
          <w:rFonts w:hint="eastAsia" w:ascii="仿宋" w:hAnsi="仿宋" w:eastAsia="仿宋" w:cs="仿宋_GB2312"/>
          <w:color w:val="auto"/>
          <w:kern w:val="0"/>
          <w:szCs w:val="21"/>
          <w:highlight w:val="none"/>
        </w:rPr>
        <w:t>与</w:t>
      </w:r>
      <w:r>
        <w:rPr>
          <w:rFonts w:hint="eastAsia" w:ascii="仿宋" w:hAnsi="仿宋" w:eastAsia="仿宋" w:cs="仿宋_GB2312"/>
          <w:color w:val="auto"/>
          <w:kern w:val="0"/>
          <w:szCs w:val="21"/>
          <w:highlight w:val="none"/>
          <w:u w:val="single"/>
        </w:rPr>
        <w:t>（所有分包供应商名称）</w:t>
      </w:r>
      <w:r>
        <w:rPr>
          <w:rFonts w:hint="eastAsia" w:ascii="仿宋" w:hAnsi="仿宋" w:eastAsia="仿宋" w:cs="仿宋_GB2312"/>
          <w:color w:val="auto"/>
          <w:kern w:val="0"/>
          <w:szCs w:val="21"/>
          <w:highlight w:val="none"/>
        </w:rPr>
        <w:t>达成分包意向协议</w:t>
      </w:r>
      <w:r>
        <w:rPr>
          <w:rFonts w:hint="eastAsia" w:ascii="仿宋" w:hAnsi="仿宋" w:eastAsia="仿宋" w:cs="仿宋_GB2312"/>
          <w:color w:val="auto"/>
          <w:kern w:val="0"/>
          <w:szCs w:val="21"/>
          <w:highlight w:val="none"/>
          <w:lang w:val="zh-CN"/>
        </w:rPr>
        <w:t>。</w:t>
      </w: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一、分包标的及数量</w:t>
      </w: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u w:val="single"/>
        </w:rPr>
        <w:t>（投标人名称）</w:t>
      </w:r>
      <w:r>
        <w:rPr>
          <w:rFonts w:hint="eastAsia" w:ascii="仿宋" w:hAnsi="仿宋" w:eastAsia="仿宋" w:cs="仿宋_GB2312"/>
          <w:color w:val="auto"/>
          <w:kern w:val="0"/>
          <w:szCs w:val="21"/>
          <w:highlight w:val="none"/>
          <w:lang w:val="zh-CN"/>
        </w:rPr>
        <w:t>将</w:t>
      </w:r>
      <w:r>
        <w:rPr>
          <w:rFonts w:ascii="仿宋" w:hAnsi="仿宋" w:eastAsia="仿宋"/>
          <w:color w:val="auto"/>
          <w:szCs w:val="21"/>
          <w:highlight w:val="none"/>
          <w:u w:val="single"/>
        </w:rPr>
        <w:t xml:space="preserve">   XX工作内容   </w:t>
      </w:r>
      <w:r>
        <w:rPr>
          <w:rFonts w:hint="eastAsia" w:ascii="仿宋" w:hAnsi="仿宋" w:eastAsia="仿宋" w:cs="Arial"/>
          <w:color w:val="auto"/>
          <w:szCs w:val="21"/>
          <w:highlight w:val="none"/>
        </w:rPr>
        <w:t>分包给</w:t>
      </w:r>
      <w:r>
        <w:rPr>
          <w:rFonts w:hint="eastAsia" w:ascii="仿宋" w:hAnsi="仿宋" w:eastAsia="仿宋" w:cs="仿宋_GB2312"/>
          <w:color w:val="auto"/>
          <w:kern w:val="0"/>
          <w:szCs w:val="21"/>
          <w:highlight w:val="none"/>
          <w:u w:val="single"/>
        </w:rPr>
        <w:t>（某分包供应商名称）</w:t>
      </w:r>
      <w:r>
        <w:rPr>
          <w:rFonts w:hint="eastAsia" w:ascii="仿宋" w:hAnsi="仿宋" w:eastAsia="仿宋" w:cs="仿宋_GB2312"/>
          <w:color w:val="auto"/>
          <w:kern w:val="0"/>
          <w:szCs w:val="21"/>
          <w:highlight w:val="none"/>
          <w:lang w:val="zh-CN"/>
        </w:rPr>
        <w:t>，</w:t>
      </w:r>
      <w:r>
        <w:rPr>
          <w:rFonts w:hint="eastAsia" w:ascii="仿宋" w:hAnsi="仿宋" w:eastAsia="仿宋" w:cs="仿宋_GB2312"/>
          <w:color w:val="auto"/>
          <w:kern w:val="0"/>
          <w:szCs w:val="21"/>
          <w:highlight w:val="none"/>
          <w:u w:val="single"/>
        </w:rPr>
        <w:t>（某分包供应商名称），</w:t>
      </w:r>
      <w:r>
        <w:rPr>
          <w:rFonts w:hint="eastAsia" w:ascii="仿宋" w:hAnsi="仿宋" w:eastAsia="仿宋" w:cs="仿宋_GB2312"/>
          <w:color w:val="auto"/>
          <w:kern w:val="0"/>
          <w:szCs w:val="21"/>
          <w:highlight w:val="none"/>
          <w:lang w:val="zh-CN"/>
        </w:rPr>
        <w:t>具备承</w:t>
      </w:r>
      <w:r>
        <w:rPr>
          <w:rFonts w:hint="eastAsia" w:ascii="仿宋" w:hAnsi="仿宋" w:eastAsia="仿宋" w:cs="仿宋_GB2312"/>
          <w:color w:val="auto"/>
          <w:kern w:val="0"/>
          <w:szCs w:val="21"/>
          <w:highlight w:val="none"/>
        </w:rPr>
        <w:t>担</w:t>
      </w:r>
      <w:r>
        <w:rPr>
          <w:rFonts w:ascii="仿宋" w:hAnsi="仿宋" w:eastAsia="仿宋" w:cs="仿宋_GB2312"/>
          <w:color w:val="auto"/>
          <w:kern w:val="0"/>
          <w:szCs w:val="21"/>
          <w:highlight w:val="none"/>
          <w:u w:val="single"/>
          <w:lang w:val="zh-CN"/>
        </w:rPr>
        <w:t>XX工作内容</w:t>
      </w:r>
      <w:r>
        <w:rPr>
          <w:rFonts w:hint="eastAsia" w:ascii="仿宋" w:hAnsi="仿宋" w:eastAsia="仿宋" w:cs="仿宋_GB2312"/>
          <w:color w:val="auto"/>
          <w:kern w:val="0"/>
          <w:szCs w:val="21"/>
          <w:highlight w:val="none"/>
          <w:lang w:val="zh-CN"/>
        </w:rPr>
        <w:t>相应资质条件且不得再次分包；</w:t>
      </w:r>
    </w:p>
    <w:p>
      <w:pPr>
        <w:pStyle w:val="3"/>
        <w:ind w:left="664" w:leftChars="316" w:firstLine="200" w:firstLineChars="95"/>
        <w:rPr>
          <w:rFonts w:ascii="仿宋" w:eastAsia="仿宋"/>
          <w:color w:val="auto"/>
          <w:sz w:val="21"/>
          <w:szCs w:val="21"/>
          <w:highlight w:val="none"/>
        </w:rPr>
      </w:pPr>
      <w:r>
        <w:rPr>
          <w:rFonts w:hint="eastAsia" w:ascii="仿宋" w:eastAsia="仿宋" w:cs="仿宋_GB2312"/>
          <w:color w:val="auto"/>
          <w:kern w:val="0"/>
          <w:sz w:val="21"/>
          <w:szCs w:val="21"/>
          <w:highlight w:val="none"/>
        </w:rPr>
        <w:t>……</w:t>
      </w: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二、分包工作履行期限、地点、方式</w:t>
      </w:r>
    </w:p>
    <w:p>
      <w:pPr>
        <w:snapToGrid w:val="0"/>
        <w:spacing w:line="360" w:lineRule="auto"/>
        <w:ind w:firstLine="576"/>
        <w:rPr>
          <w:rFonts w:ascii="仿宋" w:hAnsi="仿宋" w:eastAsia="仿宋"/>
          <w:color w:val="auto"/>
          <w:szCs w:val="21"/>
          <w:highlight w:val="none"/>
          <w:u w:val="single"/>
        </w:rPr>
      </w:pP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三、质量</w:t>
      </w:r>
    </w:p>
    <w:p>
      <w:pPr>
        <w:snapToGrid w:val="0"/>
        <w:spacing w:line="360" w:lineRule="auto"/>
        <w:ind w:firstLine="576"/>
        <w:rPr>
          <w:rFonts w:ascii="仿宋" w:hAnsi="仿宋" w:eastAsia="仿宋" w:cs="仿宋_GB2312"/>
          <w:color w:val="auto"/>
          <w:kern w:val="0"/>
          <w:szCs w:val="21"/>
          <w:highlight w:val="none"/>
          <w:lang w:val="zh-CN"/>
        </w:rPr>
      </w:pP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四、价款或者报酬</w:t>
      </w:r>
    </w:p>
    <w:p>
      <w:pPr>
        <w:snapToGrid w:val="0"/>
        <w:spacing w:line="360" w:lineRule="auto"/>
        <w:ind w:left="573" w:leftChars="273"/>
        <w:rPr>
          <w:rFonts w:ascii="仿宋" w:hAnsi="仿宋" w:eastAsia="仿宋" w:cs="仿宋_GB2312"/>
          <w:color w:val="auto"/>
          <w:kern w:val="0"/>
          <w:szCs w:val="21"/>
          <w:highlight w:val="none"/>
          <w:lang w:val="zh-CN"/>
        </w:rPr>
      </w:pPr>
    </w:p>
    <w:p>
      <w:pPr>
        <w:snapToGrid w:val="0"/>
        <w:spacing w:line="360" w:lineRule="auto"/>
        <w:ind w:left="573" w:leftChars="273"/>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五、违约责任</w:t>
      </w:r>
    </w:p>
    <w:p>
      <w:pPr>
        <w:snapToGrid w:val="0"/>
        <w:spacing w:line="360" w:lineRule="auto"/>
        <w:ind w:firstLine="576"/>
        <w:rPr>
          <w:rFonts w:ascii="仿宋" w:hAnsi="仿宋" w:eastAsia="仿宋" w:cs="仿宋_GB2312"/>
          <w:color w:val="auto"/>
          <w:kern w:val="0"/>
          <w:szCs w:val="21"/>
          <w:highlight w:val="none"/>
          <w:lang w:val="zh-CN"/>
        </w:rPr>
      </w:pP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六、争议解决的办法</w:t>
      </w:r>
    </w:p>
    <w:p>
      <w:pPr>
        <w:snapToGrid w:val="0"/>
        <w:spacing w:line="360" w:lineRule="auto"/>
        <w:ind w:firstLine="576"/>
        <w:rPr>
          <w:rFonts w:ascii="仿宋" w:hAnsi="仿宋" w:eastAsia="仿宋" w:cs="仿宋_GB2312"/>
          <w:color w:val="auto"/>
          <w:kern w:val="0"/>
          <w:szCs w:val="21"/>
          <w:highlight w:val="none"/>
          <w:lang w:val="zh-CN"/>
        </w:rPr>
      </w:pPr>
    </w:p>
    <w:p>
      <w:pPr>
        <w:snapToGrid w:val="0"/>
        <w:spacing w:line="360" w:lineRule="auto"/>
        <w:ind w:firstLine="576"/>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七、其他</w:t>
      </w:r>
    </w:p>
    <w:p>
      <w:pPr>
        <w:snapToGrid w:val="0"/>
        <w:spacing w:line="360" w:lineRule="auto"/>
        <w:ind w:firstLine="576"/>
        <w:rPr>
          <w:rFonts w:ascii="仿宋" w:hAnsi="仿宋" w:eastAsia="仿宋" w:cs="仿宋_GB2312"/>
          <w:b/>
          <w:color w:val="auto"/>
          <w:kern w:val="0"/>
          <w:szCs w:val="21"/>
          <w:highlight w:val="none"/>
          <w:lang w:val="zh-CN"/>
        </w:rPr>
      </w:pPr>
      <w:r>
        <w:rPr>
          <w:rFonts w:hint="eastAsia" w:ascii="仿宋" w:hAnsi="仿宋" w:eastAsia="仿宋" w:cs="仿宋_GB2312"/>
          <w:color w:val="auto"/>
          <w:kern w:val="0"/>
          <w:szCs w:val="21"/>
          <w:highlight w:val="none"/>
          <w:u w:val="single"/>
        </w:rPr>
        <w:t>（分包供应商名称）提供的货物全部由小微企业制造，</w:t>
      </w:r>
      <w:r>
        <w:rPr>
          <w:rFonts w:hint="eastAsia" w:ascii="仿宋" w:hAnsi="仿宋" w:eastAsia="仿宋" w:cs="仿宋_GB2312"/>
          <w:color w:val="auto"/>
          <w:kern w:val="0"/>
          <w:szCs w:val="21"/>
          <w:highlight w:val="none"/>
        </w:rPr>
        <w:t>其合同份额占到合同总金额</w:t>
      </w:r>
      <w:r>
        <w:rPr>
          <w:rFonts w:ascii="仿宋" w:hAnsi="仿宋" w:eastAsia="仿宋" w:cs="仿宋_GB2312"/>
          <w:color w:val="auto"/>
          <w:kern w:val="0"/>
          <w:szCs w:val="21"/>
          <w:highlight w:val="none"/>
        </w:rPr>
        <w:t>%以上</w:t>
      </w:r>
      <w:r>
        <w:rPr>
          <w:rFonts w:hint="eastAsia" w:ascii="仿宋" w:hAnsi="仿宋" w:eastAsia="仿宋"/>
          <w:color w:val="auto"/>
          <w:szCs w:val="21"/>
          <w:highlight w:val="none"/>
        </w:rPr>
        <w:t>。</w:t>
      </w:r>
      <w:r>
        <w:rPr>
          <w:rFonts w:hint="eastAsia" w:ascii="仿宋" w:hAnsi="仿宋" w:eastAsia="仿宋"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 w:hAnsi="仿宋" w:eastAsia="仿宋" w:cs="仿宋_GB2312"/>
          <w:b/>
          <w:color w:val="auto"/>
          <w:kern w:val="0"/>
          <w:szCs w:val="21"/>
          <w:highlight w:val="none"/>
          <w:lang w:val="zh-CN"/>
        </w:rPr>
        <w:t xml:space="preserve"> 30%以上</w:t>
      </w:r>
      <w:r>
        <w:rPr>
          <w:rFonts w:hint="eastAsia" w:ascii="仿宋" w:hAnsi="仿宋" w:eastAsia="仿宋" w:cs="仿宋_GB2312"/>
          <w:b/>
          <w:color w:val="auto"/>
          <w:kern w:val="0"/>
          <w:szCs w:val="21"/>
          <w:highlight w:val="none"/>
          <w:lang w:val="zh-CN"/>
        </w:rPr>
        <w:t>的，对大中型企业的报价给予</w:t>
      </w:r>
      <w:r>
        <w:rPr>
          <w:rFonts w:hint="eastAsia" w:ascii="仿宋" w:hAnsi="仿宋" w:eastAsia="仿宋" w:cs="仿宋_GB2312"/>
          <w:b/>
          <w:color w:val="auto"/>
          <w:kern w:val="0"/>
          <w:szCs w:val="21"/>
          <w:highlight w:val="none"/>
          <w:lang w:val="en-US" w:eastAsia="zh-CN"/>
        </w:rPr>
        <w:t>6</w:t>
      </w:r>
      <w:r>
        <w:rPr>
          <w:rFonts w:ascii="仿宋" w:hAnsi="仿宋" w:eastAsia="仿宋" w:cs="仿宋_GB2312"/>
          <w:b/>
          <w:color w:val="auto"/>
          <w:kern w:val="0"/>
          <w:szCs w:val="21"/>
          <w:highlight w:val="none"/>
          <w:lang w:val="zh-CN"/>
        </w:rPr>
        <w:t>%的扣除</w:t>
      </w:r>
      <w:r>
        <w:rPr>
          <w:rFonts w:hint="eastAsia" w:ascii="仿宋" w:hAnsi="仿宋" w:eastAsia="仿宋" w:cs="仿宋_GB2312"/>
          <w:b/>
          <w:color w:val="auto"/>
          <w:kern w:val="0"/>
          <w:szCs w:val="21"/>
          <w:highlight w:val="none"/>
          <w:lang w:val="zh-CN"/>
        </w:rPr>
        <w:t>）</w:t>
      </w:r>
    </w:p>
    <w:p>
      <w:pPr>
        <w:snapToGrid w:val="0"/>
        <w:spacing w:line="360" w:lineRule="auto"/>
        <w:rPr>
          <w:rFonts w:ascii="仿宋" w:hAnsi="仿宋" w:eastAsia="仿宋" w:cs="仿宋_GB2312"/>
          <w:color w:val="auto"/>
          <w:kern w:val="0"/>
          <w:szCs w:val="21"/>
          <w:highlight w:val="none"/>
          <w:lang w:val="zh-CN"/>
        </w:rPr>
      </w:pPr>
      <w:r>
        <w:rPr>
          <w:rFonts w:ascii="仿宋" w:hAnsi="仿宋" w:eastAsia="仿宋" w:cs="仿宋_GB2312"/>
          <w:color w:val="auto"/>
          <w:kern w:val="0"/>
          <w:szCs w:val="21"/>
          <w:highlight w:val="none"/>
          <w:lang w:val="zh-CN"/>
        </w:rPr>
        <w:t xml:space="preserve">                                               投标人名称(电子签名)：</w:t>
      </w:r>
    </w:p>
    <w:p>
      <w:pPr>
        <w:snapToGrid w:val="0"/>
        <w:spacing w:line="360" w:lineRule="auto"/>
        <w:ind w:firstLine="4935" w:firstLineChars="2350"/>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分包供应商名称：</w:t>
      </w:r>
    </w:p>
    <w:p>
      <w:pPr>
        <w:snapToGrid w:val="0"/>
        <w:spacing w:line="360" w:lineRule="auto"/>
        <w:ind w:firstLine="5040" w:firstLineChars="2400"/>
        <w:rPr>
          <w:rFonts w:ascii="仿宋" w:hAnsi="仿宋" w:eastAsia="仿宋"/>
          <w:color w:val="auto"/>
          <w:szCs w:val="21"/>
          <w:highlight w:val="none"/>
        </w:rPr>
      </w:pPr>
      <w:r>
        <w:rPr>
          <w:rFonts w:hint="eastAsia" w:ascii="仿宋" w:hAnsi="仿宋" w:eastAsia="仿宋" w:cs="仿宋_GB2312"/>
          <w:color w:val="auto"/>
          <w:kern w:val="0"/>
          <w:szCs w:val="21"/>
          <w:highlight w:val="none"/>
          <w:lang w:val="zh-CN"/>
        </w:rPr>
        <w:t>……</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Cs w:val="21"/>
          <w:highlight w:val="none"/>
          <w:lang w:val="zh-CN"/>
        </w:rPr>
        <w:t xml:space="preserve">                                               日期：  年  月   日</w:t>
      </w:r>
    </w:p>
    <w:p>
      <w:pPr>
        <w:widowControl/>
        <w:adjustRightInd/>
        <w:jc w:val="left"/>
        <w:rPr>
          <w:rFonts w:ascii="仿宋" w:hAnsi="仿宋" w:eastAsia="仿宋" w:cs="仿宋_GB2312"/>
          <w:b/>
          <w:color w:val="auto"/>
          <w:kern w:val="0"/>
          <w:sz w:val="32"/>
          <w:szCs w:val="32"/>
          <w:highlight w:val="none"/>
        </w:rPr>
      </w:pPr>
      <w:r>
        <w:rPr>
          <w:rFonts w:ascii="仿宋" w:hAnsi="仿宋" w:eastAsia="仿宋" w:cs="仿宋_GB2312"/>
          <w:b/>
          <w:color w:val="auto"/>
          <w:kern w:val="0"/>
          <w:sz w:val="32"/>
          <w:szCs w:val="32"/>
          <w:highlight w:val="none"/>
        </w:rPr>
        <w:br w:type="page"/>
      </w:r>
    </w:p>
    <w:p>
      <w:pPr>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五、符合性审查资料</w:t>
      </w:r>
    </w:p>
    <w:p>
      <w:pPr>
        <w:jc w:val="center"/>
        <w:rPr>
          <w:rFonts w:ascii="仿宋" w:hAnsi="仿宋" w:eastAsia="仿宋" w:cs="仿宋_GB2312"/>
          <w:b/>
          <w:color w:val="auto"/>
          <w:kern w:val="0"/>
          <w:sz w:val="32"/>
          <w:szCs w:val="32"/>
          <w:highlight w:val="none"/>
        </w:rPr>
      </w:pPr>
    </w:p>
    <w:tbl>
      <w:tblPr>
        <w:tblStyle w:val="65"/>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仿宋" w:hAnsi="仿宋" w:eastAsia="仿宋"/>
                <w:b/>
                <w:color w:val="auto"/>
                <w:szCs w:val="21"/>
                <w:highlight w:val="none"/>
              </w:rPr>
            </w:pPr>
            <w:r>
              <w:rPr>
                <w:rFonts w:hint="eastAsia" w:ascii="仿宋" w:hAnsi="仿宋" w:eastAsia="仿宋"/>
                <w:b/>
                <w:color w:val="auto"/>
                <w:szCs w:val="21"/>
                <w:highlight w:val="none"/>
              </w:rPr>
              <w:t>序号</w:t>
            </w:r>
          </w:p>
        </w:tc>
        <w:tc>
          <w:tcPr>
            <w:tcW w:w="4991" w:type="dxa"/>
            <w:vAlign w:val="center"/>
          </w:tcPr>
          <w:p>
            <w:pPr>
              <w:snapToGrid w:val="0"/>
              <w:spacing w:line="240" w:lineRule="atLeast"/>
              <w:jc w:val="center"/>
              <w:rPr>
                <w:rFonts w:ascii="仿宋" w:hAnsi="仿宋" w:eastAsia="仿宋"/>
                <w:b/>
                <w:color w:val="auto"/>
                <w:szCs w:val="21"/>
                <w:highlight w:val="none"/>
              </w:rPr>
            </w:pPr>
            <w:r>
              <w:rPr>
                <w:rFonts w:hint="eastAsia" w:ascii="仿宋" w:hAnsi="仿宋" w:eastAsia="仿宋"/>
                <w:b/>
                <w:color w:val="auto"/>
                <w:szCs w:val="21"/>
                <w:highlight w:val="none"/>
              </w:rPr>
              <w:t>实质性要求</w:t>
            </w:r>
          </w:p>
        </w:tc>
        <w:tc>
          <w:tcPr>
            <w:tcW w:w="2551" w:type="dxa"/>
            <w:vAlign w:val="center"/>
          </w:tcPr>
          <w:p>
            <w:pPr>
              <w:snapToGrid w:val="0"/>
              <w:spacing w:line="240" w:lineRule="atLeast"/>
              <w:jc w:val="center"/>
              <w:rPr>
                <w:rFonts w:ascii="仿宋" w:hAnsi="仿宋" w:eastAsia="仿宋"/>
                <w:b/>
                <w:color w:val="auto"/>
                <w:szCs w:val="21"/>
                <w:highlight w:val="none"/>
              </w:rPr>
            </w:pPr>
            <w:r>
              <w:rPr>
                <w:rFonts w:hint="eastAsia" w:ascii="仿宋" w:hAnsi="仿宋" w:eastAsia="仿宋"/>
                <w:b/>
                <w:color w:val="auto"/>
                <w:szCs w:val="21"/>
                <w:highlight w:val="none"/>
              </w:rPr>
              <w:t>需要提供的符合性审查资料</w:t>
            </w:r>
          </w:p>
        </w:tc>
        <w:tc>
          <w:tcPr>
            <w:tcW w:w="1418" w:type="dxa"/>
            <w:vAlign w:val="center"/>
          </w:tcPr>
          <w:p>
            <w:pPr>
              <w:snapToGrid w:val="0"/>
              <w:spacing w:line="240" w:lineRule="atLeast"/>
              <w:jc w:val="center"/>
              <w:rPr>
                <w:rFonts w:ascii="仿宋" w:hAnsi="仿宋" w:eastAsia="仿宋"/>
                <w:b/>
                <w:color w:val="auto"/>
                <w:szCs w:val="21"/>
                <w:highlight w:val="none"/>
              </w:rPr>
            </w:pPr>
            <w:r>
              <w:rPr>
                <w:rFonts w:hint="eastAsia" w:ascii="仿宋" w:hAnsi="仿宋" w:eastAsia="仿宋"/>
                <w:b/>
                <w:color w:val="auto"/>
                <w:szCs w:val="21"/>
                <w:highlight w:val="none"/>
              </w:rPr>
              <w:t>投标文件中的</w:t>
            </w:r>
          </w:p>
          <w:p>
            <w:pPr>
              <w:snapToGrid w:val="0"/>
              <w:spacing w:line="240" w:lineRule="atLeast"/>
              <w:jc w:val="center"/>
              <w:rPr>
                <w:rFonts w:ascii="仿宋" w:hAnsi="仿宋" w:eastAsia="仿宋"/>
                <w:b/>
                <w:color w:val="auto"/>
                <w:szCs w:val="21"/>
                <w:highlight w:val="none"/>
              </w:rPr>
            </w:pPr>
            <w:r>
              <w:rPr>
                <w:rFonts w:hint="eastAsia" w:ascii="仿宋" w:hAnsi="仿宋" w:eastAsia="仿宋"/>
                <w:b/>
                <w:color w:val="auto"/>
                <w:szCs w:val="21"/>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仿宋" w:hAnsi="仿宋" w:eastAsia="仿宋"/>
                <w:color w:val="auto"/>
                <w:szCs w:val="21"/>
                <w:highlight w:val="none"/>
              </w:rPr>
            </w:pPr>
            <w:r>
              <w:rPr>
                <w:rFonts w:ascii="仿宋" w:hAnsi="仿宋" w:eastAsia="仿宋"/>
                <w:color w:val="auto"/>
                <w:szCs w:val="21"/>
                <w:highlight w:val="none"/>
              </w:rPr>
              <w:t>1</w:t>
            </w:r>
          </w:p>
        </w:tc>
        <w:tc>
          <w:tcPr>
            <w:tcW w:w="4991" w:type="dxa"/>
          </w:tcPr>
          <w:p>
            <w:pPr>
              <w:spacing w:line="360" w:lineRule="auto"/>
              <w:rPr>
                <w:rFonts w:ascii="仿宋" w:hAnsi="仿宋" w:eastAsia="仿宋" w:cs="仿宋_GB2312"/>
                <w:color w:val="auto"/>
                <w:szCs w:val="21"/>
                <w:highlight w:val="none"/>
              </w:rPr>
            </w:pPr>
            <w:r>
              <w:rPr>
                <w:rFonts w:hint="eastAsia" w:ascii="仿宋" w:hAnsi="仿宋" w:eastAsia="仿宋" w:cs="仿宋_GB2312"/>
                <w:color w:val="auto"/>
                <w:szCs w:val="21"/>
                <w:highlight w:val="none"/>
              </w:rPr>
              <w:t>投标文件按照招标文件要求签署、盖章。</w:t>
            </w:r>
          </w:p>
        </w:tc>
        <w:tc>
          <w:tcPr>
            <w:tcW w:w="2551" w:type="dxa"/>
            <w:vAlign w:val="center"/>
          </w:tcPr>
          <w:p>
            <w:pPr>
              <w:rPr>
                <w:rFonts w:ascii="仿宋" w:hAnsi="仿宋" w:eastAsia="仿宋"/>
                <w:color w:val="auto"/>
                <w:szCs w:val="21"/>
                <w:highlight w:val="none"/>
              </w:rPr>
            </w:pPr>
            <w:r>
              <w:rPr>
                <w:rFonts w:hint="eastAsia" w:ascii="仿宋" w:hAnsi="仿宋" w:eastAsia="仿宋"/>
                <w:color w:val="auto"/>
                <w:szCs w:val="21"/>
                <w:highlight w:val="none"/>
              </w:rPr>
              <w:t>需要使用电子签名或者签字盖章的投标文件的组成部分</w:t>
            </w:r>
          </w:p>
        </w:tc>
        <w:tc>
          <w:tcPr>
            <w:tcW w:w="1418" w:type="dxa"/>
          </w:tcPr>
          <w:p>
            <w:pPr>
              <w:rPr>
                <w:rFonts w:ascii="仿宋" w:hAnsi="仿宋" w:eastAsia="仿宋" w:cs="仿宋_GB2312"/>
                <w:color w:val="auto"/>
                <w:szCs w:val="21"/>
                <w:highlight w:val="none"/>
              </w:rPr>
            </w:pPr>
          </w:p>
          <w:p>
            <w:pPr>
              <w:rPr>
                <w:rFonts w:ascii="仿宋" w:hAnsi="仿宋" w:eastAsia="仿宋" w:cs="仿宋_GB2312"/>
                <w:color w:val="auto"/>
                <w:szCs w:val="21"/>
                <w:highlight w:val="none"/>
              </w:rPr>
            </w:pPr>
            <w:r>
              <w:rPr>
                <w:rFonts w:hint="eastAsia" w:ascii="仿宋" w:hAnsi="仿宋" w:eastAsia="仿宋" w:cs="仿宋_GB2312"/>
                <w:color w:val="auto"/>
                <w:szCs w:val="21"/>
                <w:highlight w:val="none"/>
              </w:rPr>
              <w:t>见投标文件</w:t>
            </w:r>
          </w:p>
          <w:p>
            <w:pPr>
              <w:rPr>
                <w:rFonts w:ascii="仿宋" w:hAnsi="仿宋" w:eastAsia="仿宋"/>
                <w:color w:val="auto"/>
                <w:szCs w:val="21"/>
                <w:highlight w:val="none"/>
              </w:rPr>
            </w:pPr>
            <w:r>
              <w:rPr>
                <w:rFonts w:hint="eastAsia" w:ascii="仿宋" w:hAnsi="仿宋" w:eastAsia="仿宋" w:cs="仿宋_GB2312"/>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jc w:val="center"/>
              <w:rPr>
                <w:rFonts w:ascii="仿宋" w:hAnsi="仿宋" w:eastAsia="仿宋"/>
                <w:color w:val="auto"/>
                <w:szCs w:val="21"/>
                <w:highlight w:val="none"/>
              </w:rPr>
            </w:pPr>
            <w:r>
              <w:rPr>
                <w:rFonts w:ascii="仿宋" w:hAnsi="仿宋" w:eastAsia="仿宋"/>
                <w:color w:val="auto"/>
                <w:szCs w:val="21"/>
                <w:highlight w:val="none"/>
              </w:rPr>
              <w:t>2</w:t>
            </w:r>
          </w:p>
        </w:tc>
        <w:tc>
          <w:tcPr>
            <w:tcW w:w="4991" w:type="dxa"/>
          </w:tcPr>
          <w:p>
            <w:pPr>
              <w:spacing w:line="360" w:lineRule="auto"/>
              <w:rPr>
                <w:rFonts w:ascii="仿宋" w:hAnsi="仿宋" w:eastAsia="仿宋"/>
                <w:color w:val="auto"/>
                <w:szCs w:val="21"/>
                <w:highlight w:val="none"/>
              </w:rPr>
            </w:pPr>
            <w:r>
              <w:rPr>
                <w:rFonts w:hint="eastAsia" w:ascii="仿宋" w:hAnsi="仿宋" w:eastAsia="仿宋"/>
                <w:color w:val="auto"/>
                <w:szCs w:val="21"/>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olor w:val="auto"/>
                <w:szCs w:val="21"/>
                <w:highlight w:val="none"/>
              </w:rPr>
            </w:pPr>
            <w:r>
              <w:rPr>
                <w:rFonts w:hint="eastAsia" w:ascii="仿宋" w:hAnsi="仿宋" w:eastAsia="仿宋" w:cs="仿宋_GB2312"/>
                <w:color w:val="auto"/>
                <w:szCs w:val="21"/>
                <w:highlight w:val="none"/>
              </w:rPr>
              <w:t>节能产品认证证书（本项目</w:t>
            </w:r>
            <w:r>
              <w:rPr>
                <w:rFonts w:hint="eastAsia" w:ascii="仿宋" w:hAnsi="仿宋" w:eastAsia="仿宋"/>
                <w:color w:val="auto"/>
                <w:szCs w:val="21"/>
                <w:highlight w:val="none"/>
              </w:rPr>
              <w:t>拟采购的产品不属于政府强制采购的节能产品品目清单范围的</w:t>
            </w:r>
            <w:r>
              <w:rPr>
                <w:rFonts w:hint="eastAsia" w:ascii="仿宋" w:hAnsi="仿宋" w:eastAsia="仿宋" w:cs="仿宋_GB2312"/>
                <w:color w:val="auto"/>
                <w:szCs w:val="21"/>
                <w:highlight w:val="none"/>
              </w:rPr>
              <w:t>，无需提供）</w:t>
            </w:r>
          </w:p>
        </w:tc>
        <w:tc>
          <w:tcPr>
            <w:tcW w:w="1418" w:type="dxa"/>
          </w:tcPr>
          <w:p>
            <w:pPr>
              <w:rPr>
                <w:rFonts w:ascii="仿宋" w:hAnsi="仿宋" w:eastAsia="仿宋" w:cs="仿宋_GB2312"/>
                <w:color w:val="auto"/>
                <w:szCs w:val="21"/>
                <w:highlight w:val="none"/>
              </w:rPr>
            </w:pPr>
          </w:p>
          <w:p>
            <w:pPr>
              <w:rPr>
                <w:rFonts w:ascii="仿宋" w:hAnsi="仿宋" w:eastAsia="仿宋" w:cs="仿宋_GB2312"/>
                <w:color w:val="auto"/>
                <w:szCs w:val="21"/>
                <w:highlight w:val="none"/>
              </w:rPr>
            </w:pPr>
          </w:p>
          <w:p>
            <w:pPr>
              <w:rPr>
                <w:rFonts w:ascii="仿宋" w:hAnsi="仿宋" w:eastAsia="仿宋" w:cs="仿宋_GB2312"/>
                <w:color w:val="auto"/>
                <w:szCs w:val="21"/>
                <w:highlight w:val="none"/>
              </w:rPr>
            </w:pPr>
            <w:r>
              <w:rPr>
                <w:rFonts w:hint="eastAsia" w:ascii="仿宋" w:hAnsi="仿宋" w:eastAsia="仿宋" w:cs="仿宋_GB2312"/>
                <w:color w:val="auto"/>
                <w:szCs w:val="21"/>
                <w:highlight w:val="none"/>
              </w:rPr>
              <w:t>见投标文件</w:t>
            </w:r>
          </w:p>
          <w:p>
            <w:pPr>
              <w:pStyle w:val="3"/>
              <w:rPr>
                <w:rFonts w:ascii="仿宋" w:eastAsia="仿宋"/>
                <w:color w:val="auto"/>
                <w:sz w:val="21"/>
                <w:szCs w:val="21"/>
                <w:highlight w:val="none"/>
                <w:lang w:val="en-US"/>
              </w:rPr>
            </w:pPr>
            <w:r>
              <w:rPr>
                <w:rFonts w:hint="eastAsia" w:ascii="仿宋" w:eastAsia="仿宋" w:cs="仿宋_GB2312"/>
                <w:b w:val="0"/>
                <w:bCs w:val="0"/>
                <w:color w:val="auto"/>
                <w:sz w:val="21"/>
                <w:szCs w:val="21"/>
                <w:highlight w:val="none"/>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仿宋" w:hAnsi="仿宋" w:eastAsia="仿宋"/>
                <w:color w:val="auto"/>
                <w:szCs w:val="21"/>
                <w:highlight w:val="none"/>
              </w:rPr>
            </w:pPr>
            <w:r>
              <w:rPr>
                <w:rFonts w:ascii="仿宋" w:hAnsi="仿宋" w:eastAsia="仿宋"/>
                <w:color w:val="auto"/>
                <w:szCs w:val="21"/>
                <w:highlight w:val="none"/>
              </w:rPr>
              <w:t>3</w:t>
            </w:r>
          </w:p>
        </w:tc>
        <w:tc>
          <w:tcPr>
            <w:tcW w:w="4991" w:type="dxa"/>
          </w:tcPr>
          <w:p>
            <w:pPr>
              <w:spacing w:line="360" w:lineRule="auto"/>
              <w:rPr>
                <w:rFonts w:ascii="仿宋" w:hAnsi="仿宋" w:eastAsia="仿宋" w:cs="仿宋_GB2312"/>
                <w:color w:val="auto"/>
                <w:szCs w:val="21"/>
                <w:highlight w:val="none"/>
              </w:rPr>
            </w:pPr>
            <w:r>
              <w:rPr>
                <w:rFonts w:hint="eastAsia" w:ascii="仿宋" w:hAnsi="仿宋" w:eastAsia="仿宋"/>
                <w:color w:val="auto"/>
                <w:szCs w:val="21"/>
                <w:highlight w:val="none"/>
              </w:rPr>
              <w:t>投标文件中承诺的投标有效期不少于招标文件中载明的投标有效期。</w:t>
            </w:r>
          </w:p>
        </w:tc>
        <w:tc>
          <w:tcPr>
            <w:tcW w:w="2551" w:type="dxa"/>
            <w:vAlign w:val="center"/>
          </w:tcPr>
          <w:p>
            <w:pPr>
              <w:rPr>
                <w:rFonts w:ascii="仿宋" w:hAnsi="仿宋" w:eastAsia="仿宋"/>
                <w:color w:val="auto"/>
                <w:szCs w:val="21"/>
                <w:highlight w:val="none"/>
              </w:rPr>
            </w:pPr>
            <w:r>
              <w:rPr>
                <w:rFonts w:hint="eastAsia" w:ascii="仿宋" w:hAnsi="仿宋" w:eastAsia="仿宋"/>
                <w:color w:val="auto"/>
                <w:szCs w:val="21"/>
                <w:highlight w:val="none"/>
              </w:rPr>
              <w:t>投标函</w:t>
            </w:r>
          </w:p>
        </w:tc>
        <w:tc>
          <w:tcPr>
            <w:tcW w:w="1418" w:type="dxa"/>
          </w:tcPr>
          <w:p>
            <w:pPr>
              <w:rPr>
                <w:rFonts w:ascii="仿宋" w:hAnsi="仿宋" w:eastAsia="仿宋"/>
                <w:color w:val="auto"/>
                <w:szCs w:val="21"/>
                <w:highlight w:val="none"/>
              </w:rPr>
            </w:pPr>
            <w:r>
              <w:rPr>
                <w:rFonts w:hint="eastAsia" w:ascii="仿宋" w:hAnsi="仿宋" w:eastAsia="仿宋" w:cs="仿宋_GB2312"/>
                <w:color w:val="auto"/>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仿宋" w:hAnsi="仿宋" w:eastAsia="仿宋"/>
                <w:color w:val="auto"/>
                <w:szCs w:val="21"/>
                <w:highlight w:val="none"/>
              </w:rPr>
            </w:pPr>
            <w:r>
              <w:rPr>
                <w:rFonts w:ascii="仿宋" w:hAnsi="仿宋" w:eastAsia="仿宋"/>
                <w:color w:val="auto"/>
                <w:szCs w:val="21"/>
                <w:highlight w:val="none"/>
              </w:rPr>
              <w:t>4</w:t>
            </w:r>
          </w:p>
        </w:tc>
        <w:tc>
          <w:tcPr>
            <w:tcW w:w="4991" w:type="dxa"/>
            <w:vAlign w:val="center"/>
          </w:tcPr>
          <w:p>
            <w:pPr>
              <w:spacing w:line="360" w:lineRule="auto"/>
              <w:rPr>
                <w:rFonts w:ascii="仿宋" w:hAnsi="仿宋" w:eastAsia="仿宋"/>
                <w:color w:val="auto"/>
                <w:szCs w:val="21"/>
                <w:highlight w:val="none"/>
              </w:rPr>
            </w:pPr>
            <w:r>
              <w:rPr>
                <w:rFonts w:hint="eastAsia" w:ascii="仿宋" w:hAnsi="仿宋" w:eastAsia="仿宋"/>
                <w:color w:val="auto"/>
                <w:szCs w:val="21"/>
                <w:highlight w:val="none"/>
              </w:rPr>
              <w:t>投标文件满足招标文件的其它实质性要求。</w:t>
            </w:r>
          </w:p>
        </w:tc>
        <w:tc>
          <w:tcPr>
            <w:tcW w:w="2551" w:type="dxa"/>
            <w:vAlign w:val="center"/>
          </w:tcPr>
          <w:p>
            <w:pPr>
              <w:rPr>
                <w:rFonts w:ascii="仿宋" w:hAnsi="仿宋" w:eastAsia="仿宋"/>
                <w:color w:val="auto"/>
                <w:szCs w:val="21"/>
                <w:highlight w:val="none"/>
              </w:rPr>
            </w:pPr>
            <w:r>
              <w:rPr>
                <w:rFonts w:hint="eastAsia" w:ascii="仿宋" w:hAnsi="仿宋" w:eastAsia="仿宋" w:cs="仿宋_GB2312"/>
                <w:color w:val="auto"/>
                <w:kern w:val="0"/>
                <w:szCs w:val="21"/>
                <w:highlight w:val="none"/>
              </w:rPr>
              <w:t>招标文件其它实质性要求相应的材料（“▲”系指实质性要求条款，招标文件无其它实质性要求的，无需提供）</w:t>
            </w:r>
          </w:p>
        </w:tc>
        <w:tc>
          <w:tcPr>
            <w:tcW w:w="1418" w:type="dxa"/>
          </w:tcPr>
          <w:p>
            <w:pPr>
              <w:rPr>
                <w:rFonts w:ascii="仿宋" w:hAnsi="仿宋" w:eastAsia="仿宋"/>
                <w:color w:val="auto"/>
                <w:szCs w:val="21"/>
                <w:highlight w:val="none"/>
              </w:rPr>
            </w:pPr>
            <w:r>
              <w:rPr>
                <w:rFonts w:hint="eastAsia" w:ascii="仿宋" w:hAnsi="仿宋" w:eastAsia="仿宋" w:cs="仿宋_GB2312"/>
                <w:color w:val="auto"/>
                <w:szCs w:val="21"/>
                <w:highlight w:val="none"/>
              </w:rPr>
              <w:t>见投标文件第页</w:t>
            </w:r>
          </w:p>
        </w:tc>
      </w:tr>
    </w:tbl>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olor w:val="auto"/>
          <w:highlight w:val="none"/>
        </w:rPr>
      </w:pPr>
      <w:r>
        <w:rPr>
          <w:rFonts w:hint="eastAsia" w:ascii="仿宋" w:hAnsi="仿宋" w:eastAsia="仿宋" w:cs="仿宋_GB2312"/>
          <w:b/>
          <w:color w:val="auto"/>
          <w:kern w:val="0"/>
          <w:sz w:val="32"/>
          <w:szCs w:val="32"/>
          <w:highlight w:val="none"/>
        </w:rPr>
        <w:t>六、评标标准相应的商务技术资料</w:t>
      </w:r>
    </w:p>
    <w:p>
      <w:pPr>
        <w:snapToGrid w:val="0"/>
        <w:spacing w:line="360" w:lineRule="auto"/>
        <w:jc w:val="left"/>
        <w:rPr>
          <w:rFonts w:ascii="仿宋" w:hAnsi="仿宋" w:eastAsia="仿宋" w:cs="仿宋_GB2312"/>
          <w:b/>
          <w:color w:val="auto"/>
          <w:sz w:val="24"/>
          <w:highlight w:val="none"/>
        </w:rPr>
      </w:pPr>
      <w:r>
        <w:rPr>
          <w:rFonts w:hint="eastAsia" w:ascii="仿宋" w:hAnsi="仿宋" w:eastAsia="仿宋" w:cs="仿宋_GB2312"/>
          <w:b/>
          <w:color w:val="auto"/>
          <w:szCs w:val="21"/>
          <w:highlight w:val="none"/>
        </w:rPr>
        <w:t>（按招标文件第四部分评标办法前附表中“投标文件中评标标准相应的商务技术资料目录”提供资料）</w:t>
      </w: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pStyle w:val="33"/>
        <w:spacing w:line="360" w:lineRule="auto"/>
        <w:jc w:val="left"/>
        <w:rPr>
          <w:rFonts w:ascii="仿宋" w:hAnsi="仿宋" w:eastAsia="仿宋" w:cs="Tahoma"/>
          <w:color w:val="auto"/>
          <w:sz w:val="24"/>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rPr>
          <w:rFonts w:ascii="仿宋" w:hAnsi="仿宋" w:eastAsia="仿宋" w:cs="仿宋_GB2312"/>
          <w:b/>
          <w:color w:val="auto"/>
          <w:kern w:val="0"/>
          <w:sz w:val="32"/>
          <w:szCs w:val="32"/>
          <w:highlight w:val="none"/>
        </w:rPr>
      </w:pPr>
    </w:p>
    <w:p>
      <w:pPr>
        <w:widowControl/>
        <w:adjustRightInd/>
        <w:jc w:val="left"/>
        <w:rPr>
          <w:rFonts w:ascii="仿宋" w:hAnsi="仿宋" w:eastAsia="仿宋" w:cs="仿宋_GB2312"/>
          <w:b/>
          <w:color w:val="auto"/>
          <w:kern w:val="0"/>
          <w:sz w:val="32"/>
          <w:szCs w:val="32"/>
          <w:highlight w:val="none"/>
        </w:rPr>
      </w:pPr>
      <w:r>
        <w:rPr>
          <w:rFonts w:ascii="仿宋" w:hAnsi="仿宋" w:eastAsia="仿宋" w:cs="仿宋_GB2312"/>
          <w:b/>
          <w:color w:val="auto"/>
          <w:kern w:val="0"/>
          <w:sz w:val="32"/>
          <w:szCs w:val="32"/>
          <w:highlight w:val="none"/>
        </w:rPr>
        <w:br w:type="page"/>
      </w:r>
    </w:p>
    <w:p>
      <w:pPr>
        <w:widowControl/>
        <w:adjustRightInd/>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b/>
                <w:bCs/>
                <w:color w:val="auto"/>
                <w:szCs w:val="21"/>
                <w:highlight w:val="none"/>
              </w:rPr>
            </w:pPr>
            <w:r>
              <w:rPr>
                <w:rFonts w:hint="eastAsia" w:ascii="仿宋" w:hAnsi="仿宋" w:eastAsia="仿宋"/>
                <w:b/>
                <w:bCs/>
                <w:color w:val="auto"/>
                <w:szCs w:val="21"/>
                <w:highlight w:val="none"/>
              </w:rPr>
              <w:t>序号</w:t>
            </w:r>
          </w:p>
        </w:tc>
        <w:tc>
          <w:tcPr>
            <w:tcW w:w="3683" w:type="dxa"/>
          </w:tcPr>
          <w:p>
            <w:pPr>
              <w:jc w:val="center"/>
              <w:rPr>
                <w:rFonts w:ascii="仿宋" w:hAnsi="仿宋" w:eastAsia="仿宋"/>
                <w:b/>
                <w:bCs/>
                <w:color w:val="auto"/>
                <w:szCs w:val="21"/>
                <w:highlight w:val="none"/>
              </w:rPr>
            </w:pPr>
            <w:r>
              <w:rPr>
                <w:rFonts w:hint="eastAsia" w:ascii="仿宋" w:hAnsi="仿宋" w:eastAsia="仿宋"/>
                <w:b/>
                <w:bCs/>
                <w:color w:val="auto"/>
                <w:szCs w:val="21"/>
                <w:highlight w:val="none"/>
              </w:rPr>
              <w:t>招标文件章节及具体内容</w:t>
            </w:r>
          </w:p>
        </w:tc>
        <w:tc>
          <w:tcPr>
            <w:tcW w:w="3546" w:type="dxa"/>
          </w:tcPr>
          <w:p>
            <w:pPr>
              <w:jc w:val="center"/>
              <w:rPr>
                <w:rFonts w:ascii="仿宋" w:hAnsi="仿宋" w:eastAsia="仿宋"/>
                <w:b/>
                <w:bCs/>
                <w:color w:val="auto"/>
                <w:szCs w:val="21"/>
                <w:highlight w:val="none"/>
              </w:rPr>
            </w:pPr>
            <w:r>
              <w:rPr>
                <w:rFonts w:hint="eastAsia" w:ascii="仿宋" w:hAnsi="仿宋" w:eastAsia="仿宋"/>
                <w:b/>
                <w:bCs/>
                <w:color w:val="auto"/>
                <w:szCs w:val="21"/>
                <w:highlight w:val="none"/>
              </w:rPr>
              <w:t>投标文件章节及具体内容</w:t>
            </w:r>
          </w:p>
        </w:tc>
        <w:tc>
          <w:tcPr>
            <w:tcW w:w="1276" w:type="dxa"/>
          </w:tcPr>
          <w:p>
            <w:pPr>
              <w:jc w:val="center"/>
              <w:rPr>
                <w:rFonts w:ascii="仿宋" w:hAnsi="仿宋" w:eastAsia="仿宋"/>
                <w:b/>
                <w:bCs/>
                <w:color w:val="auto"/>
                <w:szCs w:val="21"/>
                <w:highlight w:val="none"/>
              </w:rPr>
            </w:pPr>
            <w:r>
              <w:rPr>
                <w:rFonts w:hint="eastAsia" w:ascii="仿宋" w:hAnsi="仿宋" w:eastAsia="仿宋"/>
                <w:b/>
                <w:bCs/>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1</w:t>
            </w:r>
          </w:p>
        </w:tc>
        <w:tc>
          <w:tcPr>
            <w:tcW w:w="3683" w:type="dxa"/>
          </w:tcPr>
          <w:p>
            <w:pPr>
              <w:jc w:val="center"/>
              <w:rPr>
                <w:rFonts w:ascii="仿宋" w:hAnsi="仿宋" w:eastAsia="仿宋" w:cs="仿宋_GB2312"/>
                <w:b/>
                <w:color w:val="auto"/>
                <w:kern w:val="0"/>
                <w:szCs w:val="21"/>
                <w:highlight w:val="none"/>
              </w:rPr>
            </w:pPr>
          </w:p>
        </w:tc>
        <w:tc>
          <w:tcPr>
            <w:tcW w:w="3546" w:type="dxa"/>
          </w:tcPr>
          <w:p>
            <w:pPr>
              <w:jc w:val="center"/>
              <w:rPr>
                <w:rFonts w:ascii="仿宋" w:hAnsi="仿宋" w:eastAsia="仿宋" w:cs="仿宋_GB2312"/>
                <w:b/>
                <w:color w:val="auto"/>
                <w:kern w:val="0"/>
                <w:szCs w:val="21"/>
                <w:highlight w:val="none"/>
              </w:rPr>
            </w:pPr>
          </w:p>
        </w:tc>
        <w:tc>
          <w:tcPr>
            <w:tcW w:w="1276" w:type="dxa"/>
          </w:tcPr>
          <w:p>
            <w:pPr>
              <w:jc w:val="center"/>
              <w:rPr>
                <w:rFonts w:ascii="仿宋" w:hAnsi="仿宋" w:eastAsia="仿宋" w:cs="仿宋_GB2312"/>
                <w:b/>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2</w:t>
            </w:r>
          </w:p>
        </w:tc>
        <w:tc>
          <w:tcPr>
            <w:tcW w:w="3683" w:type="dxa"/>
          </w:tcPr>
          <w:p>
            <w:pPr>
              <w:jc w:val="center"/>
              <w:rPr>
                <w:rFonts w:ascii="仿宋" w:hAnsi="仿宋" w:eastAsia="仿宋" w:cs="仿宋_GB2312"/>
                <w:b/>
                <w:color w:val="auto"/>
                <w:kern w:val="0"/>
                <w:szCs w:val="21"/>
                <w:highlight w:val="none"/>
              </w:rPr>
            </w:pPr>
          </w:p>
        </w:tc>
        <w:tc>
          <w:tcPr>
            <w:tcW w:w="3546" w:type="dxa"/>
          </w:tcPr>
          <w:p>
            <w:pPr>
              <w:jc w:val="center"/>
              <w:rPr>
                <w:rFonts w:ascii="仿宋" w:hAnsi="仿宋" w:eastAsia="仿宋" w:cs="仿宋_GB2312"/>
                <w:b/>
                <w:color w:val="auto"/>
                <w:kern w:val="0"/>
                <w:szCs w:val="21"/>
                <w:highlight w:val="none"/>
              </w:rPr>
            </w:pPr>
          </w:p>
        </w:tc>
        <w:tc>
          <w:tcPr>
            <w:tcW w:w="1276" w:type="dxa"/>
          </w:tcPr>
          <w:p>
            <w:pPr>
              <w:jc w:val="center"/>
              <w:rPr>
                <w:rFonts w:ascii="仿宋" w:hAnsi="仿宋" w:eastAsia="仿宋" w:cs="仿宋_GB2312"/>
                <w:b/>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rPr>
              <w:t>……</w:t>
            </w:r>
          </w:p>
        </w:tc>
        <w:tc>
          <w:tcPr>
            <w:tcW w:w="3683" w:type="dxa"/>
          </w:tcPr>
          <w:p>
            <w:pPr>
              <w:jc w:val="center"/>
              <w:rPr>
                <w:rFonts w:ascii="仿宋" w:hAnsi="仿宋" w:eastAsia="仿宋" w:cs="仿宋_GB2312"/>
                <w:b/>
                <w:color w:val="auto"/>
                <w:kern w:val="0"/>
                <w:szCs w:val="21"/>
                <w:highlight w:val="none"/>
              </w:rPr>
            </w:pPr>
          </w:p>
        </w:tc>
        <w:tc>
          <w:tcPr>
            <w:tcW w:w="3546" w:type="dxa"/>
          </w:tcPr>
          <w:p>
            <w:pPr>
              <w:jc w:val="center"/>
              <w:rPr>
                <w:rFonts w:ascii="仿宋" w:hAnsi="仿宋" w:eastAsia="仿宋" w:cs="仿宋_GB2312"/>
                <w:b/>
                <w:color w:val="auto"/>
                <w:kern w:val="0"/>
                <w:szCs w:val="21"/>
                <w:highlight w:val="none"/>
              </w:rPr>
            </w:pPr>
          </w:p>
        </w:tc>
        <w:tc>
          <w:tcPr>
            <w:tcW w:w="1276" w:type="dxa"/>
          </w:tcPr>
          <w:p>
            <w:pPr>
              <w:jc w:val="center"/>
              <w:rPr>
                <w:rFonts w:ascii="仿宋" w:hAnsi="仿宋" w:eastAsia="仿宋" w:cs="仿宋_GB2312"/>
                <w:b/>
                <w:color w:val="auto"/>
                <w:kern w:val="0"/>
                <w:szCs w:val="21"/>
                <w:highlight w:val="none"/>
              </w:rPr>
            </w:pPr>
          </w:p>
        </w:tc>
      </w:tr>
    </w:tbl>
    <w:p>
      <w:pPr>
        <w:jc w:val="left"/>
        <w:rPr>
          <w:rFonts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rPr>
        <w:t>投标人保证：除商务技术偏离表列出的偏离外，投标人响应招标文件的全部要求</w:t>
      </w: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ind w:firstLine="2891" w:firstLineChars="900"/>
        <w:rPr>
          <w:rFonts w:ascii="仿宋" w:hAnsi="仿宋" w:eastAsia="仿宋"/>
          <w:b/>
          <w:bCs/>
          <w:color w:val="auto"/>
          <w:sz w:val="32"/>
          <w:szCs w:val="32"/>
          <w:highlight w:val="none"/>
        </w:rPr>
      </w:pPr>
    </w:p>
    <w:p>
      <w:pPr>
        <w:ind w:firstLine="2891" w:firstLineChars="900"/>
        <w:rPr>
          <w:rFonts w:ascii="仿宋" w:hAnsi="仿宋" w:eastAsia="仿宋"/>
          <w:b/>
          <w:bCs/>
          <w:color w:val="auto"/>
          <w:sz w:val="32"/>
          <w:szCs w:val="32"/>
          <w:highlight w:val="none"/>
        </w:rPr>
      </w:pPr>
    </w:p>
    <w:p>
      <w:pPr>
        <w:ind w:firstLine="2891" w:firstLineChars="900"/>
        <w:rPr>
          <w:rFonts w:ascii="仿宋" w:hAnsi="仿宋" w:eastAsia="仿宋"/>
          <w:b/>
          <w:bCs/>
          <w:color w:val="auto"/>
          <w:sz w:val="32"/>
          <w:szCs w:val="32"/>
          <w:highlight w:val="none"/>
        </w:rPr>
      </w:pPr>
    </w:p>
    <w:p>
      <w:pPr>
        <w:ind w:firstLine="2891" w:firstLineChars="900"/>
        <w:rPr>
          <w:rFonts w:ascii="仿宋" w:hAnsi="仿宋" w:eastAsia="仿宋"/>
          <w:b/>
          <w:bCs/>
          <w:color w:val="auto"/>
          <w:sz w:val="32"/>
          <w:szCs w:val="32"/>
          <w:highlight w:val="none"/>
        </w:rPr>
      </w:pPr>
    </w:p>
    <w:p>
      <w:pPr>
        <w:ind w:firstLine="2891" w:firstLineChars="900"/>
        <w:rPr>
          <w:rFonts w:ascii="仿宋" w:hAnsi="仿宋" w:eastAsia="仿宋"/>
          <w:b/>
          <w:bCs/>
          <w:color w:val="auto"/>
          <w:sz w:val="32"/>
          <w:szCs w:val="32"/>
          <w:highlight w:val="none"/>
        </w:rPr>
      </w:pPr>
    </w:p>
    <w:p>
      <w:pPr>
        <w:ind w:firstLine="2891" w:firstLineChars="900"/>
        <w:rPr>
          <w:rFonts w:ascii="仿宋" w:hAnsi="仿宋" w:eastAsia="仿宋"/>
          <w:b/>
          <w:bCs/>
          <w:color w:val="auto"/>
          <w:sz w:val="32"/>
          <w:szCs w:val="32"/>
          <w:highlight w:val="none"/>
        </w:rPr>
      </w:pPr>
    </w:p>
    <w:p>
      <w:pPr>
        <w:widowControl/>
        <w:adjustRightInd/>
        <w:jc w:val="left"/>
        <w:rPr>
          <w:rFonts w:ascii="仿宋" w:hAnsi="仿宋" w:eastAsia="仿宋" w:cs="仿宋_GB2312"/>
          <w:b/>
          <w:color w:val="auto"/>
          <w:kern w:val="0"/>
          <w:sz w:val="32"/>
          <w:szCs w:val="32"/>
          <w:highlight w:val="none"/>
        </w:rPr>
      </w:pPr>
    </w:p>
    <w:p>
      <w:pPr>
        <w:widowControl/>
        <w:adjustRightInd/>
        <w:jc w:val="left"/>
        <w:rPr>
          <w:rFonts w:ascii="仿宋" w:hAnsi="仿宋" w:eastAsia="仿宋" w:cs="仿宋_GB2312"/>
          <w:b/>
          <w:color w:val="auto"/>
          <w:kern w:val="0"/>
          <w:sz w:val="32"/>
          <w:szCs w:val="32"/>
          <w:highlight w:val="none"/>
        </w:rPr>
      </w:pPr>
      <w:r>
        <w:rPr>
          <w:rFonts w:ascii="仿宋" w:hAnsi="仿宋" w:eastAsia="仿宋" w:cs="仿宋_GB2312"/>
          <w:b/>
          <w:color w:val="auto"/>
          <w:kern w:val="0"/>
          <w:sz w:val="32"/>
          <w:szCs w:val="32"/>
          <w:highlight w:val="none"/>
        </w:rPr>
        <w:br w:type="page"/>
      </w:r>
    </w:p>
    <w:p>
      <w:pPr>
        <w:ind w:firstLine="1911" w:firstLineChars="595"/>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八、</w:t>
      </w:r>
      <w:r>
        <w:rPr>
          <w:rFonts w:hint="eastAsia" w:ascii="仿宋" w:hAnsi="仿宋" w:eastAsia="仿宋" w:cs="仿宋_GB2312"/>
          <w:b/>
          <w:color w:val="auto"/>
          <w:kern w:val="0"/>
          <w:sz w:val="32"/>
          <w:szCs w:val="32"/>
          <w:highlight w:val="none"/>
          <w:lang w:val="zh-CN"/>
        </w:rPr>
        <w:t>政府采购供应商廉洁自律承诺书</w:t>
      </w:r>
    </w:p>
    <w:p>
      <w:pPr>
        <w:snapToGrid w:val="0"/>
        <w:spacing w:line="360" w:lineRule="auto"/>
        <w:rPr>
          <w:rFonts w:ascii="仿宋" w:hAnsi="仿宋" w:eastAsia="仿宋" w:cs="仿宋_GB2312"/>
          <w:color w:val="auto"/>
          <w:sz w:val="24"/>
          <w:highlight w:val="none"/>
        </w:rPr>
      </w:pPr>
    </w:p>
    <w:p>
      <w:pPr>
        <w:snapToGrid w:val="0"/>
        <w:spacing w:line="360" w:lineRule="auto"/>
        <w:rPr>
          <w:rFonts w:ascii="仿宋" w:hAnsi="仿宋" w:eastAsia="仿宋" w:cs="仿宋_GB2312"/>
          <w:color w:val="auto"/>
          <w:kern w:val="0"/>
          <w:szCs w:val="21"/>
          <w:highlight w:val="none"/>
        </w:rPr>
      </w:pPr>
      <w:r>
        <w:rPr>
          <w:rFonts w:hint="eastAsia" w:ascii="仿宋" w:hAnsi="仿宋" w:eastAsia="仿宋"/>
          <w:b/>
          <w:color w:val="auto"/>
          <w:szCs w:val="21"/>
          <w:highlight w:val="none"/>
          <w:u w:val="single"/>
        </w:rPr>
        <w:t xml:space="preserve">                        </w:t>
      </w:r>
      <w:r>
        <w:rPr>
          <w:rFonts w:hint="eastAsia" w:ascii="仿宋" w:hAnsi="仿宋" w:eastAsia="仿宋" w:cs="仿宋_GB2312"/>
          <w:color w:val="auto"/>
          <w:kern w:val="0"/>
          <w:szCs w:val="21"/>
          <w:highlight w:val="none"/>
          <w:lang w:val="zh-CN"/>
        </w:rPr>
        <w:t>：</w:t>
      </w:r>
    </w:p>
    <w:p>
      <w:pPr>
        <w:autoSpaceDE w:val="0"/>
        <w:autoSpaceDN w:val="0"/>
        <w:spacing w:line="360" w:lineRule="auto"/>
        <w:ind w:left="2" w:leftChars="1" w:firstLine="420" w:firstLineChars="200"/>
        <w:jc w:val="left"/>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我单位响应你</w:t>
      </w:r>
      <w:r>
        <w:rPr>
          <w:rFonts w:hint="eastAsia" w:ascii="仿宋" w:hAnsi="仿宋" w:eastAsia="仿宋" w:cs="仿宋_GB2312"/>
          <w:color w:val="auto"/>
          <w:szCs w:val="21"/>
          <w:highlight w:val="none"/>
        </w:rPr>
        <w:t>单位</w:t>
      </w:r>
      <w:r>
        <w:rPr>
          <w:rFonts w:hint="eastAsia" w:ascii="仿宋" w:hAnsi="仿宋" w:eastAsia="仿宋" w:cs="仿宋_GB2312"/>
          <w:color w:val="auto"/>
          <w:kern w:val="0"/>
          <w:szCs w:val="21"/>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20" w:firstLineChars="200"/>
        <w:jc w:val="left"/>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一、不向项目有关人员及部门赠送礼金礼物、有价证券、回扣以及中介费、介绍费、咨询费等好处费；</w:t>
      </w:r>
    </w:p>
    <w:p>
      <w:pPr>
        <w:autoSpaceDE w:val="0"/>
        <w:autoSpaceDN w:val="0"/>
        <w:spacing w:line="360" w:lineRule="auto"/>
        <w:ind w:left="2" w:leftChars="1" w:firstLine="420" w:firstLineChars="200"/>
        <w:jc w:val="left"/>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二、不为项目有关人员及部门报销应由你方单位或个人支付的费用；</w:t>
      </w:r>
    </w:p>
    <w:p>
      <w:pPr>
        <w:autoSpaceDE w:val="0"/>
        <w:autoSpaceDN w:val="0"/>
        <w:spacing w:line="360" w:lineRule="auto"/>
        <w:ind w:left="2" w:leftChars="1" w:firstLine="420" w:firstLineChars="200"/>
        <w:jc w:val="left"/>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三、不向项目有关人员及部门提供有可能影响公正的宴请和健身娱乐等活动；</w:t>
      </w:r>
    </w:p>
    <w:p>
      <w:pPr>
        <w:autoSpaceDE w:val="0"/>
        <w:autoSpaceDN w:val="0"/>
        <w:spacing w:line="360" w:lineRule="auto"/>
        <w:ind w:left="2" w:leftChars="1" w:firstLine="420" w:firstLineChars="200"/>
        <w:jc w:val="left"/>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五、不为项目有关人员个人装修住房、婚丧嫁娶、配偶子女工作安排等提供</w:t>
      </w:r>
    </w:p>
    <w:p>
      <w:pPr>
        <w:autoSpaceDE w:val="0"/>
        <w:autoSpaceDN w:val="0"/>
        <w:spacing w:line="360" w:lineRule="auto"/>
        <w:jc w:val="left"/>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好处；</w:t>
      </w:r>
    </w:p>
    <w:p>
      <w:pPr>
        <w:numPr>
          <w:ilvl w:val="0"/>
          <w:numId w:val="2"/>
        </w:numPr>
        <w:autoSpaceDE w:val="0"/>
        <w:autoSpaceDN w:val="0"/>
        <w:spacing w:line="360" w:lineRule="auto"/>
        <w:ind w:left="481" w:leftChars="229"/>
        <w:jc w:val="left"/>
        <w:rPr>
          <w:rFonts w:ascii="仿宋" w:hAnsi="仿宋" w:eastAsia="仿宋"/>
          <w:color w:val="auto"/>
          <w:szCs w:val="21"/>
          <w:highlight w:val="none"/>
          <w:lang w:val="zh-CN"/>
        </w:rPr>
      </w:pPr>
      <w:r>
        <w:rPr>
          <w:rFonts w:hint="eastAsia" w:ascii="仿宋" w:hAnsi="仿宋" w:eastAsia="仿宋" w:cs="仿宋_GB2312"/>
          <w:color w:val="auto"/>
          <w:kern w:val="0"/>
          <w:szCs w:val="21"/>
          <w:highlight w:val="none"/>
          <w:lang w:val="zh-CN"/>
        </w:rPr>
        <w:t>严格遵守《</w:t>
      </w:r>
      <w:r>
        <w:rPr>
          <w:rFonts w:hint="eastAsia" w:ascii="仿宋" w:hAnsi="仿宋" w:eastAsia="仿宋"/>
          <w:color w:val="auto"/>
          <w:szCs w:val="21"/>
          <w:highlight w:val="none"/>
          <w:lang w:val="zh-CN"/>
        </w:rPr>
        <w:t>中华人民共和国</w:t>
      </w:r>
      <w:r>
        <w:rPr>
          <w:rFonts w:hint="eastAsia" w:ascii="仿宋" w:hAnsi="仿宋" w:eastAsia="仿宋" w:cs="仿宋_GB2312"/>
          <w:color w:val="auto"/>
          <w:kern w:val="0"/>
          <w:szCs w:val="21"/>
          <w:highlight w:val="none"/>
          <w:lang w:val="zh-CN"/>
        </w:rPr>
        <w:t>政府采购法》《</w:t>
      </w:r>
      <w:r>
        <w:rPr>
          <w:rFonts w:hint="eastAsia" w:ascii="仿宋" w:hAnsi="仿宋" w:eastAsia="仿宋"/>
          <w:color w:val="auto"/>
          <w:szCs w:val="21"/>
          <w:highlight w:val="none"/>
          <w:lang w:val="zh-CN"/>
        </w:rPr>
        <w:t>中华人民共和国</w:t>
      </w:r>
      <w:r>
        <w:rPr>
          <w:rFonts w:hint="eastAsia" w:ascii="仿宋" w:hAnsi="仿宋" w:eastAsia="仿宋" w:cs="仿宋_GB2312"/>
          <w:color w:val="auto"/>
          <w:kern w:val="0"/>
          <w:szCs w:val="21"/>
          <w:highlight w:val="none"/>
          <w:lang w:val="zh-CN"/>
        </w:rPr>
        <w:t>招标投标法》</w:t>
      </w:r>
      <w:r>
        <w:rPr>
          <w:rFonts w:hint="eastAsia" w:ascii="仿宋" w:hAnsi="仿宋" w:eastAsia="仿宋"/>
          <w:color w:val="auto"/>
          <w:szCs w:val="21"/>
          <w:highlight w:val="none"/>
          <w:lang w:val="zh-CN"/>
        </w:rPr>
        <w:t>《中</w:t>
      </w:r>
    </w:p>
    <w:p>
      <w:pPr>
        <w:autoSpaceDE w:val="0"/>
        <w:autoSpaceDN w:val="0"/>
        <w:spacing w:line="360" w:lineRule="auto"/>
        <w:jc w:val="left"/>
        <w:rPr>
          <w:rFonts w:ascii="仿宋" w:hAnsi="仿宋" w:eastAsia="仿宋" w:cs="仿宋_GB2312"/>
          <w:color w:val="auto"/>
          <w:kern w:val="0"/>
          <w:szCs w:val="21"/>
          <w:highlight w:val="none"/>
          <w:lang w:val="zh-CN"/>
        </w:rPr>
      </w:pPr>
      <w:r>
        <w:rPr>
          <w:rFonts w:hint="eastAsia" w:ascii="仿宋" w:hAnsi="仿宋" w:eastAsia="仿宋"/>
          <w:color w:val="auto"/>
          <w:szCs w:val="21"/>
          <w:highlight w:val="none"/>
          <w:lang w:val="zh-CN"/>
        </w:rPr>
        <w:t>华人民共和国民法典》</w:t>
      </w:r>
      <w:r>
        <w:rPr>
          <w:rFonts w:hint="eastAsia" w:ascii="仿宋" w:hAnsi="仿宋" w:eastAsia="仿宋" w:cs="仿宋_GB2312"/>
          <w:color w:val="auto"/>
          <w:kern w:val="0"/>
          <w:szCs w:val="21"/>
          <w:highlight w:val="none"/>
          <w:lang w:val="zh-CN"/>
        </w:rPr>
        <w:t>等法律法规，诚实守信，合法经营，坚决抵制各种违法违纪行为。</w:t>
      </w:r>
    </w:p>
    <w:p>
      <w:pPr>
        <w:autoSpaceDE w:val="0"/>
        <w:autoSpaceDN w:val="0"/>
        <w:spacing w:line="360" w:lineRule="auto"/>
        <w:ind w:firstLine="420" w:firstLineChars="200"/>
        <w:jc w:val="left"/>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如违反上述承诺，你</w:t>
      </w:r>
      <w:r>
        <w:rPr>
          <w:rFonts w:hint="eastAsia" w:ascii="仿宋" w:hAnsi="仿宋" w:eastAsia="仿宋" w:cs="仿宋_GB2312"/>
          <w:color w:val="auto"/>
          <w:szCs w:val="21"/>
          <w:highlight w:val="none"/>
        </w:rPr>
        <w:t>单位</w:t>
      </w:r>
      <w:r>
        <w:rPr>
          <w:rFonts w:hint="eastAsia" w:ascii="仿宋" w:hAnsi="仿宋" w:eastAsia="仿宋" w:cs="仿宋_GB2312"/>
          <w:color w:val="auto"/>
          <w:kern w:val="0"/>
          <w:szCs w:val="21"/>
          <w:highlight w:val="none"/>
          <w:lang w:val="zh-CN"/>
        </w:rPr>
        <w:t>有权立即取消我单位投标、中标或在建项目的建设资格，有权拒绝我单位在一定时期内进入你</w:t>
      </w:r>
      <w:r>
        <w:rPr>
          <w:rFonts w:hint="eastAsia" w:ascii="仿宋" w:hAnsi="仿宋" w:eastAsia="仿宋" w:cs="仿宋_GB2312"/>
          <w:color w:val="auto"/>
          <w:szCs w:val="21"/>
          <w:highlight w:val="none"/>
        </w:rPr>
        <w:t>单位</w:t>
      </w:r>
      <w:r>
        <w:rPr>
          <w:rFonts w:hint="eastAsia" w:ascii="仿宋" w:hAnsi="仿宋" w:eastAsia="仿宋" w:cs="仿宋_GB2312"/>
          <w:color w:val="auto"/>
          <w:kern w:val="0"/>
          <w:szCs w:val="21"/>
          <w:highlight w:val="none"/>
          <w:lang w:val="zh-CN"/>
        </w:rPr>
        <w:t>进行项目建设或其他经营活动，并通报市财政局。由此引起的相应损失均由我单位承担。</w:t>
      </w:r>
    </w:p>
    <w:p>
      <w:pPr>
        <w:autoSpaceDE w:val="0"/>
        <w:autoSpaceDN w:val="0"/>
        <w:spacing w:line="360" w:lineRule="auto"/>
        <w:jc w:val="left"/>
        <w:rPr>
          <w:rFonts w:ascii="仿宋" w:hAnsi="仿宋" w:eastAsia="仿宋" w:cs="仿宋_GB2312"/>
          <w:color w:val="auto"/>
          <w:kern w:val="0"/>
          <w:szCs w:val="21"/>
          <w:highlight w:val="none"/>
          <w:lang w:val="zh-CN"/>
        </w:rPr>
      </w:pPr>
    </w:p>
    <w:p>
      <w:pPr>
        <w:autoSpaceDE w:val="0"/>
        <w:autoSpaceDN w:val="0"/>
        <w:spacing w:line="360" w:lineRule="auto"/>
        <w:ind w:left="2" w:leftChars="1" w:right="1120" w:firstLine="3990" w:firstLineChars="1900"/>
        <w:jc w:val="left"/>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投标人名称（</w:t>
      </w:r>
      <w:r>
        <w:rPr>
          <w:rFonts w:hint="eastAsia" w:ascii="仿宋" w:hAnsi="仿宋" w:eastAsia="仿宋" w:cs="仿宋_GB2312"/>
          <w:color w:val="auto"/>
          <w:szCs w:val="21"/>
          <w:highlight w:val="none"/>
        </w:rPr>
        <w:t>电子签名</w:t>
      </w:r>
      <w:r>
        <w:rPr>
          <w:rFonts w:hint="eastAsia" w:ascii="仿宋" w:hAnsi="仿宋" w:eastAsia="仿宋" w:cs="仿宋_GB2312"/>
          <w:color w:val="auto"/>
          <w:kern w:val="0"/>
          <w:szCs w:val="21"/>
          <w:highlight w:val="none"/>
          <w:lang w:val="zh-CN"/>
        </w:rPr>
        <w:t>）：</w:t>
      </w:r>
    </w:p>
    <w:p>
      <w:pPr>
        <w:spacing w:line="360" w:lineRule="auto"/>
        <w:ind w:left="4620" w:leftChars="2200"/>
        <w:rPr>
          <w:rFonts w:ascii="仿宋" w:hAnsi="仿宋" w:eastAsia="仿宋"/>
          <w:color w:val="auto"/>
          <w:sz w:val="24"/>
          <w:highlight w:val="none"/>
        </w:rPr>
      </w:pPr>
      <w:r>
        <w:rPr>
          <w:rFonts w:hint="eastAsia" w:ascii="仿宋" w:hAnsi="仿宋" w:eastAsia="仿宋" w:cs="仿宋_GB2312"/>
          <w:color w:val="auto"/>
          <w:kern w:val="0"/>
          <w:szCs w:val="21"/>
          <w:highlight w:val="none"/>
          <w:lang w:val="zh-CN"/>
        </w:rPr>
        <w:t>日期</w:t>
      </w:r>
      <w:r>
        <w:rPr>
          <w:rFonts w:hint="eastAsia" w:ascii="仿宋" w:hAnsi="仿宋" w:eastAsia="仿宋" w:cs="仿宋_GB2312"/>
          <w:color w:val="auto"/>
          <w:kern w:val="0"/>
          <w:szCs w:val="21"/>
          <w:highlight w:val="none"/>
        </w:rPr>
        <w:t>：</w:t>
      </w:r>
      <w:r>
        <w:rPr>
          <w:rFonts w:ascii="仿宋" w:hAnsi="仿宋" w:eastAsia="仿宋" w:cs="仿宋_GB2312"/>
          <w:color w:val="auto"/>
          <w:kern w:val="0"/>
          <w:szCs w:val="21"/>
          <w:highlight w:val="none"/>
          <w:lang w:val="zh-CN"/>
        </w:rPr>
        <w:t xml:space="preserve">   年   月   日</w:t>
      </w:r>
    </w:p>
    <w:p>
      <w:pPr>
        <w:spacing w:line="360" w:lineRule="auto"/>
        <w:jc w:val="center"/>
        <w:rPr>
          <w:rFonts w:ascii="仿宋" w:hAnsi="仿宋" w:eastAsia="仿宋" w:cs="仿宋_GB2312"/>
          <w:b/>
          <w:bCs/>
          <w:color w:val="auto"/>
          <w:sz w:val="24"/>
          <w:highlight w:val="none"/>
        </w:rPr>
      </w:pPr>
    </w:p>
    <w:p>
      <w:pPr>
        <w:spacing w:line="360" w:lineRule="auto"/>
        <w:jc w:val="center"/>
        <w:rPr>
          <w:rFonts w:ascii="仿宋" w:hAnsi="仿宋" w:eastAsia="仿宋" w:cs="仿宋_GB2312"/>
          <w:b/>
          <w:bCs/>
          <w:color w:val="auto"/>
          <w:sz w:val="24"/>
          <w:highlight w:val="none"/>
        </w:rPr>
        <w:sectPr>
          <w:headerReference r:id="rId15" w:type="first"/>
          <w:footerReference r:id="rId17" w:type="first"/>
          <w:headerReference r:id="rId14" w:type="default"/>
          <w:footerReference r:id="rId16" w:type="default"/>
          <w:pgSz w:w="11905" w:h="16838"/>
          <w:pgMar w:top="1474" w:right="1814" w:bottom="1474" w:left="1814" w:header="851" w:footer="850" w:gutter="0"/>
          <w:pgNumType w:fmt="decimal"/>
          <w:cols w:space="0" w:num="1"/>
          <w:rtlGutter w:val="0"/>
          <w:docGrid w:linePitch="312" w:charSpace="0"/>
        </w:sectPr>
      </w:pP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报价文件部分</w:t>
      </w: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spacing w:line="360" w:lineRule="auto"/>
        <w:jc w:val="center"/>
        <w:outlineLvl w:val="0"/>
        <w:rPr>
          <w:rFonts w:ascii="仿宋" w:hAnsi="仿宋" w:eastAsia="仿宋" w:cs="仿宋_GB2312"/>
          <w:b/>
          <w:color w:val="auto"/>
          <w:kern w:val="0"/>
          <w:sz w:val="36"/>
          <w:szCs w:val="36"/>
          <w:highlight w:val="none"/>
        </w:rPr>
      </w:pPr>
    </w:p>
    <w:p>
      <w:pPr>
        <w:numPr>
          <w:ilvl w:val="0"/>
          <w:numId w:val="3"/>
        </w:numPr>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开标一览表（报价表）……</w:t>
      </w:r>
      <w:r>
        <w:rPr>
          <w:rFonts w:hint="eastAsia" w:ascii="仿宋" w:hAnsi="仿宋" w:eastAsia="仿宋" w:cs="仿宋_GB2312"/>
          <w:color w:val="auto"/>
          <w:szCs w:val="21"/>
          <w:highlight w:val="none"/>
        </w:rPr>
        <w:t>…………………………………………………（页码）</w:t>
      </w:r>
    </w:p>
    <w:p>
      <w:pPr>
        <w:snapToGrid w:val="0"/>
        <w:spacing w:line="360" w:lineRule="auto"/>
        <w:rPr>
          <w:rFonts w:ascii="仿宋" w:hAnsi="仿宋" w:eastAsia="仿宋" w:cs="仿宋_GB2312"/>
          <w:color w:val="auto"/>
          <w:szCs w:val="21"/>
          <w:highlight w:val="none"/>
        </w:rPr>
      </w:pPr>
      <w:r>
        <w:rPr>
          <w:rFonts w:hint="eastAsia" w:ascii="仿宋" w:hAnsi="仿宋" w:eastAsia="仿宋" w:cs="仿宋_GB2312"/>
          <w:color w:val="auto"/>
          <w:szCs w:val="21"/>
          <w:highlight w:val="none"/>
        </w:rPr>
        <w:t>（</w:t>
      </w:r>
      <w:r>
        <w:rPr>
          <w:rFonts w:hint="eastAsia" w:ascii="仿宋" w:hAnsi="仿宋" w:eastAsia="仿宋" w:cs="仿宋_GB2312"/>
          <w:color w:val="auto"/>
          <w:szCs w:val="21"/>
          <w:highlight w:val="none"/>
          <w:lang w:val="en-US" w:eastAsia="zh-CN"/>
        </w:rPr>
        <w:t>2</w:t>
      </w:r>
      <w:r>
        <w:rPr>
          <w:rFonts w:ascii="仿宋" w:hAnsi="仿宋" w:eastAsia="仿宋" w:cs="仿宋_GB2312"/>
          <w:color w:val="auto"/>
          <w:szCs w:val="21"/>
          <w:highlight w:val="none"/>
        </w:rPr>
        <w:t>）中小企业声明函……</w:t>
      </w:r>
      <w:r>
        <w:rPr>
          <w:rFonts w:hint="eastAsia" w:ascii="仿宋" w:hAnsi="仿宋" w:eastAsia="仿宋" w:cs="仿宋_GB2312"/>
          <w:color w:val="auto"/>
          <w:szCs w:val="21"/>
          <w:highlight w:val="none"/>
        </w:rPr>
        <w:t>…………………………………………………………（页码）</w:t>
      </w:r>
    </w:p>
    <w:p>
      <w:pPr>
        <w:snapToGrid w:val="0"/>
        <w:spacing w:line="360" w:lineRule="auto"/>
        <w:rPr>
          <w:rFonts w:hint="eastAsia" w:ascii="仿宋" w:hAnsi="仿宋" w:eastAsia="仿宋" w:cs="仿宋_GB2312"/>
          <w:color w:val="auto"/>
          <w:szCs w:val="21"/>
          <w:highlight w:val="none"/>
        </w:rPr>
        <w:sectPr>
          <w:headerReference r:id="rId19" w:type="first"/>
          <w:footerReference r:id="rId21" w:type="first"/>
          <w:headerReference r:id="rId18" w:type="default"/>
          <w:footerReference r:id="rId20" w:type="default"/>
          <w:pgSz w:w="11905" w:h="16838"/>
          <w:pgMar w:top="1474" w:right="1814" w:bottom="1474" w:left="1814" w:header="851" w:footer="850" w:gutter="0"/>
          <w:pgNumType w:fmt="decimal"/>
          <w:cols w:space="0" w:num="1"/>
          <w:rtlGutter w:val="0"/>
          <w:docGrid w:linePitch="312" w:charSpace="0"/>
        </w:sectPr>
      </w:pPr>
      <w:r>
        <w:rPr>
          <w:rFonts w:hint="eastAsia" w:ascii="仿宋" w:hAnsi="仿宋" w:eastAsia="仿宋" w:cs="仿宋_GB2312"/>
          <w:color w:val="auto"/>
          <w:szCs w:val="21"/>
          <w:highlight w:val="none"/>
        </w:rPr>
        <w:t>（</w:t>
      </w:r>
      <w:r>
        <w:rPr>
          <w:rFonts w:hint="eastAsia" w:ascii="仿宋" w:hAnsi="仿宋" w:eastAsia="仿宋" w:cs="仿宋_GB2312"/>
          <w:color w:val="auto"/>
          <w:szCs w:val="21"/>
          <w:highlight w:val="none"/>
          <w:lang w:val="en-US" w:eastAsia="zh-CN"/>
        </w:rPr>
        <w:t>3</w:t>
      </w:r>
      <w:r>
        <w:rPr>
          <w:rFonts w:ascii="仿宋" w:hAnsi="仿宋" w:eastAsia="仿宋" w:cs="仿宋_GB2312"/>
          <w:color w:val="auto"/>
          <w:szCs w:val="21"/>
          <w:highlight w:val="none"/>
        </w:rPr>
        <w:t>）</w:t>
      </w:r>
      <w:r>
        <w:rPr>
          <w:rFonts w:hint="eastAsia" w:ascii="仿宋" w:hAnsi="仿宋" w:eastAsia="仿宋" w:cs="仿宋_GB2312"/>
          <w:color w:val="auto"/>
          <w:szCs w:val="21"/>
          <w:highlight w:val="none"/>
        </w:rPr>
        <w:t>代理服务费支付承诺书………………………………………………………（页码）</w:t>
      </w:r>
    </w:p>
    <w:p>
      <w:pPr>
        <w:pStyle w:val="695"/>
        <w:keepNext w:val="0"/>
        <w:pageBreakBefore w:val="0"/>
        <w:tabs>
          <w:tab w:val="clear" w:pos="720"/>
        </w:tabs>
        <w:snapToGrid w:val="0"/>
        <w:spacing w:before="120" w:after="120"/>
        <w:ind w:firstLine="643"/>
        <w:outlineLvl w:val="9"/>
        <w:rPr>
          <w:rFonts w:ascii="仿宋" w:hAnsi="仿宋" w:eastAsia="仿宋" w:cs="仿宋_GB2312"/>
          <w:color w:val="auto"/>
          <w:kern w:val="2"/>
          <w:sz w:val="32"/>
          <w:szCs w:val="32"/>
          <w:highlight w:val="none"/>
        </w:rPr>
      </w:pPr>
      <w:r>
        <w:rPr>
          <w:rFonts w:hint="eastAsia" w:ascii="仿宋" w:hAnsi="仿宋" w:eastAsia="仿宋" w:cs="仿宋_GB2312"/>
          <w:color w:val="auto"/>
          <w:kern w:val="2"/>
          <w:sz w:val="32"/>
          <w:szCs w:val="32"/>
          <w:highlight w:val="none"/>
        </w:rPr>
        <w:t>一、开标一览表（报价表）</w:t>
      </w:r>
    </w:p>
    <w:p>
      <w:pPr>
        <w:snapToGrid w:val="0"/>
        <w:spacing w:line="360" w:lineRule="auto"/>
        <w:rPr>
          <w:rFonts w:ascii="仿宋" w:hAnsi="仿宋" w:eastAsia="仿宋" w:cs="仿宋_GB2312"/>
          <w:color w:val="auto"/>
          <w:kern w:val="0"/>
          <w:szCs w:val="21"/>
          <w:highlight w:val="none"/>
        </w:rPr>
      </w:pPr>
      <w:r>
        <w:rPr>
          <w:rFonts w:hint="eastAsia" w:ascii="仿宋" w:hAnsi="仿宋" w:eastAsia="仿宋"/>
          <w:b/>
          <w:color w:val="auto"/>
          <w:szCs w:val="21"/>
          <w:highlight w:val="none"/>
          <w:u w:val="single"/>
        </w:rPr>
        <w:t xml:space="preserve">                             </w:t>
      </w:r>
      <w:r>
        <w:rPr>
          <w:rFonts w:hint="eastAsia" w:ascii="仿宋" w:hAnsi="仿宋" w:eastAsia="仿宋" w:cs="仿宋_GB2312"/>
          <w:color w:val="auto"/>
          <w:kern w:val="0"/>
          <w:szCs w:val="21"/>
          <w:highlight w:val="none"/>
          <w:lang w:val="zh-CN"/>
        </w:rPr>
        <w:t>：</w:t>
      </w:r>
    </w:p>
    <w:p>
      <w:pPr>
        <w:snapToGrid w:val="0"/>
        <w:spacing w:line="360" w:lineRule="auto"/>
        <w:ind w:firstLine="482"/>
        <w:rPr>
          <w:rFonts w:ascii="仿宋" w:hAnsi="仿宋" w:eastAsia="仿宋" w:cs="仿宋_GB2312"/>
          <w:color w:val="auto"/>
          <w:kern w:val="0"/>
          <w:szCs w:val="21"/>
          <w:highlight w:val="none"/>
          <w:lang w:val="zh-CN"/>
        </w:rPr>
      </w:pPr>
      <w:r>
        <w:rPr>
          <w:rFonts w:hint="eastAsia" w:ascii="仿宋" w:hAnsi="仿宋" w:eastAsia="仿宋" w:cs="仿宋_GB2312"/>
          <w:color w:val="auto"/>
          <w:kern w:val="0"/>
          <w:szCs w:val="21"/>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_GB2312"/>
          <w:color w:val="auto"/>
          <w:szCs w:val="21"/>
          <w:highlight w:val="none"/>
        </w:rPr>
        <w:t>（项目名称）</w:t>
      </w:r>
      <w:r>
        <w:rPr>
          <w:rFonts w:hint="eastAsia" w:ascii="仿宋" w:hAnsi="仿宋" w:eastAsia="仿宋" w:cs="仿宋_GB2312"/>
          <w:color w:val="auto"/>
          <w:kern w:val="0"/>
          <w:szCs w:val="21"/>
          <w:highlight w:val="none"/>
          <w:lang w:val="zh-CN"/>
        </w:rPr>
        <w:t>【招标编号：</w:t>
      </w:r>
      <w:r>
        <w:rPr>
          <w:rFonts w:hint="eastAsia" w:ascii="仿宋" w:hAnsi="仿宋" w:eastAsia="仿宋"/>
          <w:color w:val="auto"/>
          <w:szCs w:val="21"/>
          <w:highlight w:val="none"/>
        </w:rPr>
        <w:t>（采购编号）</w:t>
      </w:r>
      <w:r>
        <w:rPr>
          <w:rFonts w:hint="eastAsia" w:ascii="仿宋" w:hAnsi="仿宋" w:eastAsia="仿宋" w:cs="仿宋_GB2312"/>
          <w:color w:val="auto"/>
          <w:szCs w:val="21"/>
          <w:highlight w:val="none"/>
        </w:rPr>
        <w:t>】的实施</w:t>
      </w:r>
      <w:r>
        <w:rPr>
          <w:rFonts w:hint="eastAsia" w:ascii="仿宋" w:hAnsi="仿宋" w:eastAsia="仿宋" w:cs="仿宋_GB2312"/>
          <w:color w:val="auto"/>
          <w:kern w:val="0"/>
          <w:szCs w:val="21"/>
          <w:highlight w:val="none"/>
          <w:lang w:val="zh-CN"/>
        </w:rPr>
        <w:t>。</w:t>
      </w:r>
    </w:p>
    <w:p>
      <w:pPr>
        <w:spacing w:line="360" w:lineRule="auto"/>
        <w:jc w:val="center"/>
        <w:rPr>
          <w:rFonts w:ascii="仿宋" w:hAnsi="仿宋" w:eastAsia="仿宋" w:cs="仿宋_GB2312"/>
          <w:b/>
          <w:color w:val="auto"/>
          <w:kern w:val="0"/>
          <w:szCs w:val="21"/>
          <w:highlight w:val="none"/>
          <w:lang w:val="zh-CN"/>
        </w:rPr>
      </w:pPr>
      <w:r>
        <w:rPr>
          <w:rFonts w:hint="eastAsia" w:ascii="仿宋" w:hAnsi="仿宋" w:eastAsia="仿宋" w:cs="仿宋_GB2312"/>
          <w:b/>
          <w:color w:val="auto"/>
          <w:kern w:val="0"/>
          <w:szCs w:val="21"/>
          <w:highlight w:val="none"/>
          <w:lang w:val="zh-CN"/>
        </w:rPr>
        <w:t>开标一览表（报价表）</w:t>
      </w:r>
      <w:r>
        <w:rPr>
          <w:rFonts w:ascii="仿宋" w:hAnsi="仿宋" w:eastAsia="仿宋" w:cs="仿宋_GB2312"/>
          <w:b/>
          <w:color w:val="auto"/>
          <w:kern w:val="0"/>
          <w:szCs w:val="21"/>
          <w:highlight w:val="none"/>
          <w:lang w:val="zh-CN"/>
        </w:rPr>
        <w:t>(单位均为人民币元)</w:t>
      </w:r>
    </w:p>
    <w:tbl>
      <w:tblPr>
        <w:tblStyle w:val="6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noWrap w:val="0"/>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序号</w:t>
            </w:r>
          </w:p>
        </w:tc>
        <w:tc>
          <w:tcPr>
            <w:tcW w:w="1417" w:type="dxa"/>
            <w:noWrap w:val="0"/>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名称</w:t>
            </w:r>
          </w:p>
        </w:tc>
        <w:tc>
          <w:tcPr>
            <w:tcW w:w="1843" w:type="dxa"/>
            <w:noWrap w:val="0"/>
            <w:vAlign w:val="top"/>
          </w:tcPr>
          <w:p>
            <w:pPr>
              <w:spacing w:line="360" w:lineRule="auto"/>
              <w:jc w:val="center"/>
              <w:rPr>
                <w:rFonts w:ascii="仿宋" w:hAnsi="仿宋" w:eastAsia="仿宋"/>
                <w:b/>
                <w:color w:val="auto"/>
                <w:sz w:val="24"/>
                <w:highlight w:val="none"/>
              </w:rPr>
            </w:pPr>
          </w:p>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品牌（如果有）</w:t>
            </w:r>
          </w:p>
        </w:tc>
        <w:tc>
          <w:tcPr>
            <w:tcW w:w="3118" w:type="dxa"/>
            <w:noWrap w:val="0"/>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规格型号（或具体服务）</w:t>
            </w:r>
          </w:p>
        </w:tc>
        <w:tc>
          <w:tcPr>
            <w:tcW w:w="993" w:type="dxa"/>
            <w:noWrap w:val="0"/>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数量</w:t>
            </w:r>
          </w:p>
        </w:tc>
        <w:tc>
          <w:tcPr>
            <w:tcW w:w="1559" w:type="dxa"/>
            <w:noWrap w:val="0"/>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单价</w:t>
            </w:r>
          </w:p>
        </w:tc>
        <w:tc>
          <w:tcPr>
            <w:tcW w:w="1984" w:type="dxa"/>
            <w:noWrap w:val="0"/>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总价</w:t>
            </w:r>
          </w:p>
        </w:tc>
        <w:tc>
          <w:tcPr>
            <w:tcW w:w="3119" w:type="dxa"/>
            <w:noWrap w:val="0"/>
            <w:vAlign w:val="center"/>
          </w:tcPr>
          <w:p>
            <w:pPr>
              <w:spacing w:line="360" w:lineRule="auto"/>
              <w:jc w:val="center"/>
              <w:rPr>
                <w:rFonts w:ascii="仿宋" w:hAnsi="仿宋" w:eastAsia="仿宋"/>
                <w:b/>
                <w:color w:val="auto"/>
                <w:sz w:val="24"/>
                <w:highlight w:val="none"/>
              </w:rPr>
            </w:pPr>
          </w:p>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服务要求（年限）</w:t>
            </w:r>
          </w:p>
          <w:p>
            <w:pPr>
              <w:spacing w:line="360" w:lineRule="auto"/>
              <w:jc w:val="center"/>
              <w:rPr>
                <w:rFonts w:ascii="仿宋" w:hAnsi="仿宋" w:eastAsia="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noWrap w:val="0"/>
            <w:vAlign w:val="center"/>
          </w:tcPr>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w:t>
            </w:r>
          </w:p>
        </w:tc>
        <w:tc>
          <w:tcPr>
            <w:tcW w:w="1417" w:type="dxa"/>
            <w:noWrap w:val="0"/>
            <w:vAlign w:val="center"/>
          </w:tcPr>
          <w:p>
            <w:pPr>
              <w:snapToGrid w:val="0"/>
              <w:spacing w:line="360" w:lineRule="auto"/>
              <w:jc w:val="center"/>
              <w:rPr>
                <w:rFonts w:ascii="仿宋" w:hAnsi="仿宋" w:eastAsia="仿宋" w:cs="仿宋_GB2312"/>
                <w:color w:val="auto"/>
                <w:sz w:val="24"/>
                <w:highlight w:val="none"/>
              </w:rPr>
            </w:pPr>
          </w:p>
        </w:tc>
        <w:tc>
          <w:tcPr>
            <w:tcW w:w="1843" w:type="dxa"/>
            <w:noWrap w:val="0"/>
            <w:vAlign w:val="center"/>
          </w:tcPr>
          <w:p>
            <w:pPr>
              <w:snapToGrid w:val="0"/>
              <w:spacing w:line="360" w:lineRule="auto"/>
              <w:jc w:val="center"/>
              <w:rPr>
                <w:rFonts w:ascii="仿宋" w:hAnsi="仿宋" w:eastAsia="仿宋" w:cs="仿宋_GB2312"/>
                <w:color w:val="auto"/>
                <w:sz w:val="24"/>
                <w:highlight w:val="none"/>
              </w:rPr>
            </w:pPr>
          </w:p>
        </w:tc>
        <w:tc>
          <w:tcPr>
            <w:tcW w:w="3118" w:type="dxa"/>
            <w:noWrap w:val="0"/>
            <w:vAlign w:val="center"/>
          </w:tcPr>
          <w:p>
            <w:pPr>
              <w:snapToGrid w:val="0"/>
              <w:spacing w:line="360" w:lineRule="auto"/>
              <w:jc w:val="center"/>
              <w:rPr>
                <w:rFonts w:ascii="仿宋" w:hAnsi="仿宋" w:eastAsia="仿宋" w:cs="仿宋_GB2312"/>
                <w:color w:val="auto"/>
                <w:sz w:val="24"/>
                <w:highlight w:val="none"/>
              </w:rPr>
            </w:pPr>
          </w:p>
        </w:tc>
        <w:tc>
          <w:tcPr>
            <w:tcW w:w="993" w:type="dxa"/>
            <w:noWrap w:val="0"/>
            <w:vAlign w:val="center"/>
          </w:tcPr>
          <w:p>
            <w:pPr>
              <w:snapToGrid w:val="0"/>
              <w:spacing w:line="360" w:lineRule="auto"/>
              <w:jc w:val="center"/>
              <w:rPr>
                <w:rFonts w:ascii="仿宋" w:hAnsi="仿宋" w:eastAsia="仿宋" w:cs="仿宋_GB2312"/>
                <w:color w:val="auto"/>
                <w:sz w:val="24"/>
                <w:highlight w:val="none"/>
              </w:rPr>
            </w:pPr>
          </w:p>
        </w:tc>
        <w:tc>
          <w:tcPr>
            <w:tcW w:w="1559" w:type="dxa"/>
            <w:noWrap w:val="0"/>
            <w:vAlign w:val="center"/>
          </w:tcPr>
          <w:p>
            <w:pPr>
              <w:spacing w:line="360" w:lineRule="auto"/>
              <w:jc w:val="center"/>
              <w:rPr>
                <w:rFonts w:ascii="仿宋" w:hAnsi="仿宋" w:eastAsia="仿宋" w:cs="仿宋_GB2312"/>
                <w:color w:val="auto"/>
                <w:sz w:val="24"/>
                <w:highlight w:val="none"/>
              </w:rPr>
            </w:pPr>
          </w:p>
        </w:tc>
        <w:tc>
          <w:tcPr>
            <w:tcW w:w="1984" w:type="dxa"/>
            <w:noWrap w:val="0"/>
            <w:vAlign w:val="center"/>
          </w:tcPr>
          <w:p>
            <w:pPr>
              <w:spacing w:line="360" w:lineRule="auto"/>
              <w:jc w:val="center"/>
              <w:rPr>
                <w:rFonts w:ascii="仿宋" w:hAnsi="仿宋" w:eastAsia="仿宋" w:cs="仿宋_GB2312"/>
                <w:color w:val="auto"/>
                <w:sz w:val="24"/>
                <w:highlight w:val="none"/>
              </w:rPr>
            </w:pPr>
          </w:p>
        </w:tc>
        <w:tc>
          <w:tcPr>
            <w:tcW w:w="3119" w:type="dxa"/>
            <w:noWrap w:val="0"/>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2</w:t>
            </w:r>
          </w:p>
        </w:tc>
        <w:tc>
          <w:tcPr>
            <w:tcW w:w="1417" w:type="dxa"/>
            <w:noWrap w:val="0"/>
            <w:vAlign w:val="center"/>
          </w:tcPr>
          <w:p>
            <w:pPr>
              <w:snapToGrid w:val="0"/>
              <w:spacing w:line="360" w:lineRule="auto"/>
              <w:jc w:val="center"/>
              <w:rPr>
                <w:rFonts w:ascii="仿宋" w:hAnsi="仿宋" w:eastAsia="仿宋" w:cs="仿宋_GB2312"/>
                <w:color w:val="auto"/>
                <w:sz w:val="24"/>
                <w:highlight w:val="none"/>
              </w:rPr>
            </w:pPr>
          </w:p>
        </w:tc>
        <w:tc>
          <w:tcPr>
            <w:tcW w:w="1843" w:type="dxa"/>
            <w:noWrap w:val="0"/>
            <w:vAlign w:val="center"/>
          </w:tcPr>
          <w:p>
            <w:pPr>
              <w:snapToGrid w:val="0"/>
              <w:spacing w:line="360" w:lineRule="auto"/>
              <w:jc w:val="center"/>
              <w:rPr>
                <w:rFonts w:ascii="仿宋" w:hAnsi="仿宋" w:eastAsia="仿宋" w:cs="仿宋_GB2312"/>
                <w:color w:val="auto"/>
                <w:sz w:val="24"/>
                <w:highlight w:val="none"/>
              </w:rPr>
            </w:pPr>
          </w:p>
        </w:tc>
        <w:tc>
          <w:tcPr>
            <w:tcW w:w="3118" w:type="dxa"/>
            <w:noWrap w:val="0"/>
            <w:vAlign w:val="center"/>
          </w:tcPr>
          <w:p>
            <w:pPr>
              <w:snapToGrid w:val="0"/>
              <w:spacing w:line="360" w:lineRule="auto"/>
              <w:jc w:val="center"/>
              <w:rPr>
                <w:rFonts w:ascii="仿宋" w:hAnsi="仿宋" w:eastAsia="仿宋" w:cs="仿宋_GB2312"/>
                <w:color w:val="auto"/>
                <w:sz w:val="24"/>
                <w:highlight w:val="none"/>
              </w:rPr>
            </w:pPr>
          </w:p>
        </w:tc>
        <w:tc>
          <w:tcPr>
            <w:tcW w:w="993" w:type="dxa"/>
            <w:noWrap w:val="0"/>
            <w:vAlign w:val="center"/>
          </w:tcPr>
          <w:p>
            <w:pPr>
              <w:snapToGrid w:val="0"/>
              <w:spacing w:line="360" w:lineRule="auto"/>
              <w:jc w:val="center"/>
              <w:rPr>
                <w:rFonts w:ascii="仿宋" w:hAnsi="仿宋" w:eastAsia="仿宋" w:cs="仿宋_GB2312"/>
                <w:color w:val="auto"/>
                <w:sz w:val="24"/>
                <w:highlight w:val="none"/>
              </w:rPr>
            </w:pPr>
          </w:p>
        </w:tc>
        <w:tc>
          <w:tcPr>
            <w:tcW w:w="1559" w:type="dxa"/>
            <w:noWrap w:val="0"/>
            <w:vAlign w:val="center"/>
          </w:tcPr>
          <w:p>
            <w:pPr>
              <w:spacing w:line="360" w:lineRule="auto"/>
              <w:jc w:val="center"/>
              <w:rPr>
                <w:rFonts w:ascii="仿宋" w:hAnsi="仿宋" w:eastAsia="仿宋" w:cs="仿宋_GB2312"/>
                <w:color w:val="auto"/>
                <w:sz w:val="24"/>
                <w:highlight w:val="none"/>
              </w:rPr>
            </w:pPr>
          </w:p>
        </w:tc>
        <w:tc>
          <w:tcPr>
            <w:tcW w:w="1984" w:type="dxa"/>
            <w:noWrap w:val="0"/>
            <w:vAlign w:val="center"/>
          </w:tcPr>
          <w:p>
            <w:pPr>
              <w:spacing w:line="360" w:lineRule="auto"/>
              <w:jc w:val="center"/>
              <w:rPr>
                <w:rFonts w:ascii="仿宋" w:hAnsi="仿宋" w:eastAsia="仿宋" w:cs="仿宋_GB2312"/>
                <w:color w:val="auto"/>
                <w:sz w:val="24"/>
                <w:highlight w:val="none"/>
              </w:rPr>
            </w:pPr>
          </w:p>
        </w:tc>
        <w:tc>
          <w:tcPr>
            <w:tcW w:w="3119" w:type="dxa"/>
            <w:noWrap w:val="0"/>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p>
        </w:tc>
        <w:tc>
          <w:tcPr>
            <w:tcW w:w="1417" w:type="dxa"/>
            <w:noWrap w:val="0"/>
            <w:vAlign w:val="center"/>
          </w:tcPr>
          <w:p>
            <w:pPr>
              <w:snapToGrid w:val="0"/>
              <w:spacing w:line="360" w:lineRule="auto"/>
              <w:jc w:val="center"/>
              <w:rPr>
                <w:rFonts w:ascii="仿宋" w:hAnsi="仿宋" w:eastAsia="仿宋" w:cs="仿宋_GB2312"/>
                <w:color w:val="auto"/>
                <w:sz w:val="24"/>
                <w:highlight w:val="none"/>
              </w:rPr>
            </w:pPr>
          </w:p>
        </w:tc>
        <w:tc>
          <w:tcPr>
            <w:tcW w:w="1843" w:type="dxa"/>
            <w:noWrap w:val="0"/>
            <w:vAlign w:val="center"/>
          </w:tcPr>
          <w:p>
            <w:pPr>
              <w:snapToGrid w:val="0"/>
              <w:spacing w:line="360" w:lineRule="auto"/>
              <w:jc w:val="center"/>
              <w:rPr>
                <w:rFonts w:ascii="仿宋" w:hAnsi="仿宋" w:eastAsia="仿宋" w:cs="仿宋_GB2312"/>
                <w:color w:val="auto"/>
                <w:sz w:val="24"/>
                <w:highlight w:val="none"/>
              </w:rPr>
            </w:pPr>
          </w:p>
        </w:tc>
        <w:tc>
          <w:tcPr>
            <w:tcW w:w="3118" w:type="dxa"/>
            <w:noWrap w:val="0"/>
            <w:vAlign w:val="center"/>
          </w:tcPr>
          <w:p>
            <w:pPr>
              <w:snapToGrid w:val="0"/>
              <w:spacing w:line="360" w:lineRule="auto"/>
              <w:jc w:val="center"/>
              <w:rPr>
                <w:rFonts w:ascii="仿宋" w:hAnsi="仿宋" w:eastAsia="仿宋" w:cs="仿宋_GB2312"/>
                <w:color w:val="auto"/>
                <w:sz w:val="24"/>
                <w:highlight w:val="none"/>
              </w:rPr>
            </w:pPr>
          </w:p>
        </w:tc>
        <w:tc>
          <w:tcPr>
            <w:tcW w:w="993" w:type="dxa"/>
            <w:noWrap w:val="0"/>
            <w:vAlign w:val="center"/>
          </w:tcPr>
          <w:p>
            <w:pPr>
              <w:snapToGrid w:val="0"/>
              <w:spacing w:line="360" w:lineRule="auto"/>
              <w:jc w:val="center"/>
              <w:rPr>
                <w:rFonts w:ascii="仿宋" w:hAnsi="仿宋" w:eastAsia="仿宋" w:cs="仿宋_GB2312"/>
                <w:color w:val="auto"/>
                <w:sz w:val="24"/>
                <w:highlight w:val="none"/>
              </w:rPr>
            </w:pPr>
          </w:p>
        </w:tc>
        <w:tc>
          <w:tcPr>
            <w:tcW w:w="1559" w:type="dxa"/>
            <w:noWrap w:val="0"/>
            <w:vAlign w:val="center"/>
          </w:tcPr>
          <w:p>
            <w:pPr>
              <w:spacing w:line="360" w:lineRule="auto"/>
              <w:jc w:val="center"/>
              <w:rPr>
                <w:rFonts w:ascii="仿宋" w:hAnsi="仿宋" w:eastAsia="仿宋" w:cs="仿宋_GB2312"/>
                <w:color w:val="auto"/>
                <w:sz w:val="24"/>
                <w:highlight w:val="none"/>
              </w:rPr>
            </w:pPr>
          </w:p>
        </w:tc>
        <w:tc>
          <w:tcPr>
            <w:tcW w:w="1984" w:type="dxa"/>
            <w:noWrap w:val="0"/>
            <w:vAlign w:val="center"/>
          </w:tcPr>
          <w:p>
            <w:pPr>
              <w:spacing w:line="360" w:lineRule="auto"/>
              <w:jc w:val="center"/>
              <w:rPr>
                <w:rFonts w:ascii="仿宋" w:hAnsi="仿宋" w:eastAsia="仿宋" w:cs="仿宋_GB2312"/>
                <w:color w:val="auto"/>
                <w:sz w:val="24"/>
                <w:highlight w:val="none"/>
              </w:rPr>
            </w:pPr>
          </w:p>
        </w:tc>
        <w:tc>
          <w:tcPr>
            <w:tcW w:w="3119" w:type="dxa"/>
            <w:noWrap w:val="0"/>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pacing w:line="360" w:lineRule="auto"/>
              <w:jc w:val="center"/>
              <w:rPr>
                <w:rFonts w:ascii="仿宋" w:hAnsi="仿宋" w:eastAsia="仿宋" w:cs="仿宋_GB2312"/>
                <w:color w:val="auto"/>
                <w:sz w:val="24"/>
                <w:highlight w:val="none"/>
              </w:rPr>
            </w:pPr>
          </w:p>
        </w:tc>
        <w:tc>
          <w:tcPr>
            <w:tcW w:w="1417" w:type="dxa"/>
            <w:noWrap w:val="0"/>
            <w:vAlign w:val="center"/>
          </w:tcPr>
          <w:p>
            <w:pPr>
              <w:snapToGrid w:val="0"/>
              <w:spacing w:line="360" w:lineRule="auto"/>
              <w:jc w:val="center"/>
              <w:rPr>
                <w:rFonts w:ascii="仿宋" w:hAnsi="仿宋" w:eastAsia="仿宋" w:cs="仿宋_GB2312"/>
                <w:color w:val="auto"/>
                <w:sz w:val="24"/>
                <w:highlight w:val="none"/>
              </w:rPr>
            </w:pPr>
          </w:p>
        </w:tc>
        <w:tc>
          <w:tcPr>
            <w:tcW w:w="1843" w:type="dxa"/>
            <w:noWrap w:val="0"/>
            <w:vAlign w:val="center"/>
          </w:tcPr>
          <w:p>
            <w:pPr>
              <w:snapToGrid w:val="0"/>
              <w:spacing w:line="360" w:lineRule="auto"/>
              <w:jc w:val="center"/>
              <w:rPr>
                <w:rFonts w:ascii="仿宋" w:hAnsi="仿宋" w:eastAsia="仿宋" w:cs="仿宋_GB2312"/>
                <w:color w:val="auto"/>
                <w:sz w:val="24"/>
                <w:highlight w:val="none"/>
              </w:rPr>
            </w:pPr>
          </w:p>
        </w:tc>
        <w:tc>
          <w:tcPr>
            <w:tcW w:w="3118" w:type="dxa"/>
            <w:noWrap w:val="0"/>
            <w:vAlign w:val="center"/>
          </w:tcPr>
          <w:p>
            <w:pPr>
              <w:snapToGrid w:val="0"/>
              <w:spacing w:line="360" w:lineRule="auto"/>
              <w:jc w:val="center"/>
              <w:rPr>
                <w:rFonts w:ascii="仿宋" w:hAnsi="仿宋" w:eastAsia="仿宋" w:cs="仿宋_GB2312"/>
                <w:color w:val="auto"/>
                <w:sz w:val="24"/>
                <w:highlight w:val="none"/>
              </w:rPr>
            </w:pPr>
          </w:p>
        </w:tc>
        <w:tc>
          <w:tcPr>
            <w:tcW w:w="993" w:type="dxa"/>
            <w:noWrap w:val="0"/>
            <w:vAlign w:val="center"/>
          </w:tcPr>
          <w:p>
            <w:pPr>
              <w:snapToGrid w:val="0"/>
              <w:spacing w:line="360" w:lineRule="auto"/>
              <w:jc w:val="center"/>
              <w:rPr>
                <w:rFonts w:ascii="仿宋" w:hAnsi="仿宋" w:eastAsia="仿宋" w:cs="仿宋_GB2312"/>
                <w:color w:val="auto"/>
                <w:sz w:val="24"/>
                <w:highlight w:val="none"/>
              </w:rPr>
            </w:pPr>
          </w:p>
        </w:tc>
        <w:tc>
          <w:tcPr>
            <w:tcW w:w="1559" w:type="dxa"/>
            <w:noWrap w:val="0"/>
            <w:vAlign w:val="center"/>
          </w:tcPr>
          <w:p>
            <w:pPr>
              <w:spacing w:line="360" w:lineRule="auto"/>
              <w:jc w:val="center"/>
              <w:rPr>
                <w:rFonts w:ascii="仿宋" w:hAnsi="仿宋" w:eastAsia="仿宋" w:cs="仿宋_GB2312"/>
                <w:color w:val="auto"/>
                <w:sz w:val="24"/>
                <w:highlight w:val="none"/>
              </w:rPr>
            </w:pPr>
          </w:p>
        </w:tc>
        <w:tc>
          <w:tcPr>
            <w:tcW w:w="1984" w:type="dxa"/>
            <w:noWrap w:val="0"/>
            <w:vAlign w:val="center"/>
          </w:tcPr>
          <w:p>
            <w:pPr>
              <w:spacing w:line="360" w:lineRule="auto"/>
              <w:jc w:val="center"/>
              <w:rPr>
                <w:rFonts w:ascii="仿宋" w:hAnsi="仿宋" w:eastAsia="仿宋" w:cs="仿宋_GB2312"/>
                <w:color w:val="auto"/>
                <w:sz w:val="24"/>
                <w:highlight w:val="none"/>
              </w:rPr>
            </w:pPr>
          </w:p>
        </w:tc>
        <w:tc>
          <w:tcPr>
            <w:tcW w:w="3119" w:type="dxa"/>
            <w:noWrap w:val="0"/>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pacing w:line="360" w:lineRule="auto"/>
              <w:jc w:val="center"/>
              <w:rPr>
                <w:rFonts w:ascii="仿宋" w:hAnsi="仿宋" w:eastAsia="仿宋" w:cs="仿宋_GB2312"/>
                <w:color w:val="auto"/>
                <w:sz w:val="24"/>
                <w:highlight w:val="none"/>
              </w:rPr>
            </w:pPr>
          </w:p>
        </w:tc>
        <w:tc>
          <w:tcPr>
            <w:tcW w:w="1417" w:type="dxa"/>
            <w:noWrap w:val="0"/>
            <w:vAlign w:val="center"/>
          </w:tcPr>
          <w:p>
            <w:pPr>
              <w:snapToGrid w:val="0"/>
              <w:spacing w:line="360" w:lineRule="auto"/>
              <w:jc w:val="center"/>
              <w:rPr>
                <w:rFonts w:ascii="仿宋" w:hAnsi="仿宋" w:eastAsia="仿宋" w:cs="仿宋_GB2312"/>
                <w:color w:val="auto"/>
                <w:sz w:val="24"/>
                <w:highlight w:val="none"/>
              </w:rPr>
            </w:pPr>
          </w:p>
        </w:tc>
        <w:tc>
          <w:tcPr>
            <w:tcW w:w="1843" w:type="dxa"/>
            <w:noWrap w:val="0"/>
            <w:vAlign w:val="center"/>
          </w:tcPr>
          <w:p>
            <w:pPr>
              <w:snapToGrid w:val="0"/>
              <w:spacing w:line="360" w:lineRule="auto"/>
              <w:jc w:val="center"/>
              <w:rPr>
                <w:rFonts w:ascii="仿宋" w:hAnsi="仿宋" w:eastAsia="仿宋" w:cs="仿宋_GB2312"/>
                <w:color w:val="auto"/>
                <w:sz w:val="24"/>
                <w:highlight w:val="none"/>
              </w:rPr>
            </w:pPr>
          </w:p>
        </w:tc>
        <w:tc>
          <w:tcPr>
            <w:tcW w:w="3118" w:type="dxa"/>
            <w:noWrap w:val="0"/>
            <w:vAlign w:val="center"/>
          </w:tcPr>
          <w:p>
            <w:pPr>
              <w:snapToGrid w:val="0"/>
              <w:spacing w:line="360" w:lineRule="auto"/>
              <w:jc w:val="center"/>
              <w:rPr>
                <w:rFonts w:ascii="仿宋" w:hAnsi="仿宋" w:eastAsia="仿宋" w:cs="仿宋_GB2312"/>
                <w:color w:val="auto"/>
                <w:sz w:val="24"/>
                <w:highlight w:val="none"/>
              </w:rPr>
            </w:pPr>
          </w:p>
        </w:tc>
        <w:tc>
          <w:tcPr>
            <w:tcW w:w="993" w:type="dxa"/>
            <w:noWrap w:val="0"/>
            <w:vAlign w:val="center"/>
          </w:tcPr>
          <w:p>
            <w:pPr>
              <w:snapToGrid w:val="0"/>
              <w:spacing w:line="360" w:lineRule="auto"/>
              <w:jc w:val="center"/>
              <w:rPr>
                <w:rFonts w:ascii="仿宋" w:hAnsi="仿宋" w:eastAsia="仿宋" w:cs="仿宋_GB2312"/>
                <w:color w:val="auto"/>
                <w:sz w:val="24"/>
                <w:highlight w:val="none"/>
              </w:rPr>
            </w:pPr>
          </w:p>
        </w:tc>
        <w:tc>
          <w:tcPr>
            <w:tcW w:w="1559" w:type="dxa"/>
            <w:noWrap w:val="0"/>
            <w:vAlign w:val="center"/>
          </w:tcPr>
          <w:p>
            <w:pPr>
              <w:spacing w:line="360" w:lineRule="auto"/>
              <w:jc w:val="center"/>
              <w:rPr>
                <w:rFonts w:ascii="仿宋" w:hAnsi="仿宋" w:eastAsia="仿宋" w:cs="仿宋_GB2312"/>
                <w:color w:val="auto"/>
                <w:sz w:val="24"/>
                <w:highlight w:val="none"/>
              </w:rPr>
            </w:pPr>
          </w:p>
        </w:tc>
        <w:tc>
          <w:tcPr>
            <w:tcW w:w="1984" w:type="dxa"/>
            <w:noWrap w:val="0"/>
            <w:vAlign w:val="center"/>
          </w:tcPr>
          <w:p>
            <w:pPr>
              <w:spacing w:line="360" w:lineRule="auto"/>
              <w:jc w:val="center"/>
              <w:rPr>
                <w:rFonts w:ascii="仿宋" w:hAnsi="仿宋" w:eastAsia="仿宋" w:cs="仿宋_GB2312"/>
                <w:color w:val="auto"/>
                <w:sz w:val="24"/>
                <w:highlight w:val="none"/>
              </w:rPr>
            </w:pPr>
          </w:p>
        </w:tc>
        <w:tc>
          <w:tcPr>
            <w:tcW w:w="3119" w:type="dxa"/>
            <w:noWrap w:val="0"/>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noWrap w:val="0"/>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投标报价（小写）</w:t>
            </w:r>
          </w:p>
        </w:tc>
        <w:tc>
          <w:tcPr>
            <w:tcW w:w="7655" w:type="dxa"/>
            <w:gridSpan w:val="4"/>
            <w:noWrap w:val="0"/>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noWrap w:val="0"/>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投标报价（大写）</w:t>
            </w:r>
          </w:p>
        </w:tc>
        <w:tc>
          <w:tcPr>
            <w:tcW w:w="7655" w:type="dxa"/>
            <w:gridSpan w:val="4"/>
            <w:noWrap w:val="0"/>
            <w:vAlign w:val="center"/>
          </w:tcPr>
          <w:p>
            <w:pPr>
              <w:spacing w:line="360" w:lineRule="auto"/>
              <w:jc w:val="center"/>
              <w:rPr>
                <w:rFonts w:ascii="仿宋" w:hAnsi="仿宋" w:eastAsia="仿宋" w:cs="仿宋_GB2312"/>
                <w:color w:val="auto"/>
                <w:sz w:val="24"/>
                <w:highlight w:val="none"/>
              </w:rPr>
            </w:pPr>
          </w:p>
        </w:tc>
      </w:tr>
    </w:tbl>
    <w:p>
      <w:pPr>
        <w:snapToGrid w:val="0"/>
        <w:spacing w:line="360" w:lineRule="auto"/>
        <w:ind w:left="480"/>
        <w:rPr>
          <w:rFonts w:ascii="仿宋" w:hAnsi="仿宋" w:eastAsia="仿宋" w:cs="仿宋_GB2312"/>
          <w:b/>
          <w:color w:val="auto"/>
          <w:kern w:val="0"/>
          <w:szCs w:val="21"/>
          <w:highlight w:val="none"/>
          <w:lang w:val="zh-CN"/>
        </w:rPr>
      </w:pPr>
      <w:r>
        <w:rPr>
          <w:rFonts w:hint="eastAsia" w:ascii="仿宋" w:hAnsi="仿宋" w:eastAsia="仿宋" w:cs="仿宋_GB2312"/>
          <w:b/>
          <w:color w:val="auto"/>
          <w:kern w:val="0"/>
          <w:szCs w:val="21"/>
          <w:highlight w:val="none"/>
          <w:lang w:val="zh-CN"/>
        </w:rPr>
        <w:t>注：</w:t>
      </w:r>
    </w:p>
    <w:p>
      <w:pPr>
        <w:spacing w:line="360" w:lineRule="auto"/>
        <w:ind w:left="-2" w:leftChars="-1" w:firstLine="420" w:firstLineChars="200"/>
        <w:rPr>
          <w:rFonts w:ascii="仿宋" w:hAnsi="仿宋" w:eastAsia="仿宋" w:cs="仿宋_GB2312"/>
          <w:color w:val="auto"/>
          <w:kern w:val="0"/>
          <w:szCs w:val="21"/>
          <w:highlight w:val="none"/>
          <w:lang w:val="zh-CN"/>
        </w:rPr>
      </w:pPr>
      <w:r>
        <w:rPr>
          <w:rFonts w:ascii="仿宋" w:hAnsi="仿宋" w:eastAsia="仿宋" w:cs="仿宋_GB2312"/>
          <w:color w:val="auto"/>
          <w:kern w:val="0"/>
          <w:szCs w:val="21"/>
          <w:highlight w:val="none"/>
          <w:lang w:val="zh-CN"/>
        </w:rPr>
        <w:t>1、投标人需按本表格式填写，不得自行更改。</w:t>
      </w:r>
    </w:p>
    <w:p>
      <w:pPr>
        <w:spacing w:line="360" w:lineRule="auto"/>
        <w:ind w:firstLine="420" w:firstLineChars="200"/>
        <w:rPr>
          <w:rFonts w:ascii="仿宋" w:hAnsi="仿宋" w:eastAsia="仿宋" w:cs="仿宋_GB2312"/>
          <w:color w:val="auto"/>
          <w:kern w:val="0"/>
          <w:szCs w:val="21"/>
          <w:highlight w:val="none"/>
          <w:lang w:val="zh-CN"/>
        </w:rPr>
      </w:pPr>
      <w:r>
        <w:rPr>
          <w:rFonts w:ascii="仿宋" w:hAnsi="仿宋" w:eastAsia="仿宋" w:cs="仿宋_GB2312"/>
          <w:color w:val="auto"/>
          <w:kern w:val="0"/>
          <w:szCs w:val="21"/>
          <w:highlight w:val="none"/>
          <w:lang w:val="zh-CN"/>
        </w:rPr>
        <w:t>2、有关本项目实施所涉及的一切费用均计入报价。</w:t>
      </w:r>
      <w:r>
        <w:rPr>
          <w:rFonts w:hint="eastAsia" w:ascii="仿宋" w:hAnsi="仿宋" w:eastAsia="仿宋" w:cs="仿宋_GB2312"/>
          <w:b/>
          <w:color w:val="auto"/>
          <w:kern w:val="0"/>
          <w:szCs w:val="21"/>
          <w:highlight w:val="none"/>
          <w:lang w:val="zh-CN"/>
        </w:rPr>
        <w:t>采购人将以合同形式有偿取得货物或服务，不接受投标人给予的赠品、回扣或者与采购无关的其他商品、服务</w:t>
      </w:r>
      <w:r>
        <w:rPr>
          <w:rFonts w:hint="eastAsia" w:ascii="仿宋" w:hAnsi="仿宋" w:eastAsia="仿宋" w:cs="仿宋_GB2312"/>
          <w:color w:val="auto"/>
          <w:kern w:val="0"/>
          <w:szCs w:val="21"/>
          <w:highlight w:val="none"/>
          <w:lang w:val="zh-CN"/>
        </w:rPr>
        <w:t>，</w:t>
      </w:r>
      <w:r>
        <w:rPr>
          <w:rFonts w:hint="eastAsia" w:ascii="仿宋" w:hAnsi="仿宋" w:eastAsia="仿宋" w:cs="仿宋_GB2312"/>
          <w:b/>
          <w:color w:val="auto"/>
          <w:kern w:val="0"/>
          <w:szCs w:val="21"/>
          <w:highlight w:val="none"/>
          <w:lang w:val="zh-CN"/>
        </w:rPr>
        <w:t>不得出现“</w:t>
      </w:r>
      <w:r>
        <w:rPr>
          <w:rFonts w:ascii="仿宋" w:hAnsi="仿宋" w:eastAsia="仿宋" w:cs="仿宋_GB2312"/>
          <w:b/>
          <w:color w:val="auto"/>
          <w:kern w:val="0"/>
          <w:szCs w:val="21"/>
          <w:highlight w:val="none"/>
          <w:lang w:val="zh-CN"/>
        </w:rPr>
        <w:t>0元”“免费赠送”等形式的无偿报价</w:t>
      </w:r>
      <w:r>
        <w:rPr>
          <w:rFonts w:hint="eastAsia" w:ascii="仿宋" w:hAnsi="仿宋" w:eastAsia="仿宋" w:cs="仿宋_GB2312"/>
          <w:b/>
          <w:color w:val="auto"/>
          <w:kern w:val="0"/>
          <w:szCs w:val="21"/>
          <w:highlight w:val="none"/>
          <w:lang w:val="zh-CN"/>
        </w:rPr>
        <w:t>，</w:t>
      </w:r>
      <w:r>
        <w:rPr>
          <w:rFonts w:hint="eastAsia" w:ascii="仿宋" w:hAnsi="仿宋" w:eastAsia="仿宋" w:cs="仿宋_GB2312"/>
          <w:b/>
          <w:color w:val="auto"/>
          <w:kern w:val="0"/>
          <w:szCs w:val="21"/>
          <w:highlight w:val="none"/>
        </w:rPr>
        <w:t>否则视为</w:t>
      </w:r>
      <w:r>
        <w:rPr>
          <w:rFonts w:hint="eastAsia" w:ascii="仿宋" w:hAnsi="仿宋" w:eastAsia="仿宋"/>
          <w:b/>
          <w:color w:val="auto"/>
          <w:szCs w:val="21"/>
          <w:highlight w:val="none"/>
        </w:rPr>
        <w:t>投标文件含有采购人不能接受的附加条件的，投标无效</w:t>
      </w:r>
      <w:r>
        <w:rPr>
          <w:rFonts w:hint="eastAsia" w:ascii="仿宋" w:hAnsi="仿宋" w:eastAsia="仿宋" w:cs="仿宋_GB2312"/>
          <w:b/>
          <w:color w:val="auto"/>
          <w:kern w:val="0"/>
          <w:szCs w:val="21"/>
          <w:highlight w:val="none"/>
          <w:lang w:val="zh-CN"/>
        </w:rPr>
        <w:t>。</w:t>
      </w:r>
    </w:p>
    <w:p>
      <w:pPr>
        <w:snapToGrid w:val="0"/>
        <w:spacing w:line="360" w:lineRule="auto"/>
        <w:ind w:firstLine="420" w:firstLineChars="200"/>
        <w:jc w:val="left"/>
        <w:rPr>
          <w:rFonts w:ascii="仿宋" w:hAnsi="仿宋" w:eastAsia="仿宋" w:cs="仿宋_GB2312"/>
          <w:color w:val="auto"/>
          <w:kern w:val="0"/>
          <w:szCs w:val="21"/>
          <w:highlight w:val="none"/>
          <w:lang w:val="zh-CN"/>
        </w:rPr>
      </w:pPr>
      <w:r>
        <w:rPr>
          <w:rFonts w:ascii="仿宋" w:hAnsi="仿宋" w:eastAsia="仿宋" w:cs="仿宋_GB2312"/>
          <w:color w:val="auto"/>
          <w:kern w:val="0"/>
          <w:szCs w:val="21"/>
          <w:highlight w:val="none"/>
          <w:lang w:val="zh-CN"/>
        </w:rPr>
        <w:t>3、以上表格要求细分项目及报价，在“规格型号（或具体服务）”一栏中，货物类项目填写规格型号，服务类项目填写具体服务。</w:t>
      </w:r>
    </w:p>
    <w:p>
      <w:pPr>
        <w:snapToGrid w:val="0"/>
        <w:spacing w:line="360" w:lineRule="auto"/>
        <w:ind w:firstLine="420" w:firstLineChars="200"/>
        <w:jc w:val="left"/>
        <w:rPr>
          <w:rFonts w:ascii="仿宋" w:hAnsi="仿宋" w:eastAsia="仿宋" w:cs="仿宋_GB2312"/>
          <w:color w:val="auto"/>
          <w:kern w:val="0"/>
          <w:szCs w:val="21"/>
          <w:highlight w:val="none"/>
          <w:lang w:val="zh-CN"/>
        </w:rPr>
      </w:pPr>
      <w:r>
        <w:rPr>
          <w:rFonts w:ascii="仿宋" w:hAnsi="仿宋" w:eastAsia="仿宋" w:cs="仿宋_GB2312"/>
          <w:color w:val="auto"/>
          <w:kern w:val="0"/>
          <w:szCs w:val="21"/>
          <w:highlight w:val="none"/>
          <w:lang w:val="zh-CN"/>
        </w:rPr>
        <w:t>4、特别提示：采购机构将对项目名称和项目编号，中标供应商名称、地址和中标金额，主要中标标的</w:t>
      </w:r>
      <w:r>
        <w:rPr>
          <w:rFonts w:hint="eastAsia" w:ascii="仿宋" w:hAnsi="仿宋" w:eastAsia="仿宋" w:cs="仿宋_GB2312"/>
          <w:color w:val="auto"/>
          <w:kern w:val="0"/>
          <w:szCs w:val="21"/>
          <w:highlight w:val="none"/>
          <w:lang w:val="zh-CN"/>
        </w:rPr>
        <w:t>的名称、规格型号、数量、单价、服务要求等予以公示。</w:t>
      </w:r>
    </w:p>
    <w:p>
      <w:pPr>
        <w:snapToGrid w:val="0"/>
        <w:spacing w:line="360" w:lineRule="auto"/>
        <w:ind w:firstLine="420" w:firstLineChars="200"/>
        <w:jc w:val="left"/>
        <w:rPr>
          <w:rFonts w:ascii="仿宋" w:hAnsi="仿宋" w:eastAsia="仿宋" w:cs="仿宋_GB2312"/>
          <w:color w:val="auto"/>
          <w:kern w:val="0"/>
          <w:szCs w:val="21"/>
          <w:highlight w:val="none"/>
          <w:lang w:val="zh-CN"/>
        </w:rPr>
      </w:pPr>
      <w:r>
        <w:rPr>
          <w:rFonts w:ascii="仿宋" w:hAnsi="仿宋" w:eastAsia="仿宋" w:cs="仿宋_GB2312"/>
          <w:color w:val="auto"/>
          <w:kern w:val="0"/>
          <w:szCs w:val="21"/>
          <w:highlight w:val="none"/>
          <w:lang w:val="zh-CN"/>
        </w:rPr>
        <w:t>5、</w:t>
      </w:r>
      <w:r>
        <w:rPr>
          <w:rFonts w:hint="eastAsia" w:ascii="仿宋" w:hAnsi="仿宋" w:eastAsia="仿宋" w:cs="仿宋_GB2312"/>
          <w:color w:val="auto"/>
          <w:kern w:val="0"/>
          <w:szCs w:val="21"/>
          <w:highlight w:val="none"/>
          <w:lang w:val="zh-CN"/>
        </w:rPr>
        <w:t>符合招标文件中列明的可享受中小企业扶持政策的投标人，请填写中小企业声明函。注：投标人</w:t>
      </w:r>
      <w:r>
        <w:rPr>
          <w:rFonts w:ascii="仿宋" w:hAnsi="仿宋" w:eastAsia="仿宋" w:cs="仿宋_GB2312"/>
          <w:color w:val="auto"/>
          <w:kern w:val="0"/>
          <w:szCs w:val="21"/>
          <w:highlight w:val="none"/>
          <w:lang w:val="zh-CN"/>
        </w:rPr>
        <w:t>提供</w:t>
      </w:r>
      <w:r>
        <w:rPr>
          <w:rFonts w:hint="eastAsia" w:ascii="仿宋" w:hAnsi="仿宋" w:eastAsia="仿宋" w:cs="仿宋_GB2312"/>
          <w:color w:val="auto"/>
          <w:kern w:val="0"/>
          <w:szCs w:val="21"/>
          <w:highlight w:val="none"/>
          <w:lang w:val="zh-CN"/>
        </w:rPr>
        <w:t>的中小企业</w:t>
      </w:r>
      <w:r>
        <w:rPr>
          <w:rFonts w:ascii="仿宋" w:hAnsi="仿宋" w:eastAsia="仿宋" w:cs="仿宋_GB2312"/>
          <w:color w:val="auto"/>
          <w:kern w:val="0"/>
          <w:szCs w:val="21"/>
          <w:highlight w:val="none"/>
          <w:lang w:val="zh-CN"/>
        </w:rPr>
        <w:t>声明函内容不实的，属于提供虚假材料谋取中标、成交，依照《中华人民共和国政府采购法》等国家有关规定追究相应责任。</w:t>
      </w:r>
    </w:p>
    <w:p>
      <w:pPr>
        <w:pStyle w:val="695"/>
        <w:keepNext w:val="0"/>
        <w:pageBreakBefore w:val="0"/>
        <w:tabs>
          <w:tab w:val="clear" w:pos="720"/>
        </w:tabs>
        <w:snapToGrid w:val="0"/>
        <w:spacing w:before="120" w:after="120"/>
        <w:ind w:firstLine="643"/>
        <w:outlineLvl w:val="9"/>
        <w:rPr>
          <w:rFonts w:hint="eastAsia" w:ascii="仿宋" w:hAnsi="仿宋" w:eastAsia="仿宋" w:cs="仿宋_GB2312"/>
          <w:color w:val="auto"/>
          <w:kern w:val="2"/>
          <w:sz w:val="32"/>
          <w:szCs w:val="32"/>
          <w:highlight w:val="none"/>
        </w:rPr>
      </w:pPr>
    </w:p>
    <w:p>
      <w:pPr>
        <w:pStyle w:val="695"/>
        <w:keepNext w:val="0"/>
        <w:pageBreakBefore w:val="0"/>
        <w:tabs>
          <w:tab w:val="clear" w:pos="720"/>
        </w:tabs>
        <w:snapToGrid w:val="0"/>
        <w:spacing w:before="120" w:after="120"/>
        <w:ind w:firstLine="643"/>
        <w:outlineLvl w:val="9"/>
        <w:rPr>
          <w:rFonts w:ascii="仿宋" w:hAnsi="仿宋" w:eastAsia="仿宋"/>
          <w:color w:val="auto"/>
          <w:sz w:val="32"/>
          <w:szCs w:val="32"/>
          <w:highlight w:val="none"/>
        </w:rPr>
      </w:pPr>
      <w:r>
        <w:rPr>
          <w:rFonts w:hint="eastAsia" w:ascii="仿宋" w:hAnsi="仿宋" w:eastAsia="仿宋" w:cs="仿宋_GB2312"/>
          <w:color w:val="auto"/>
          <w:kern w:val="2"/>
          <w:sz w:val="32"/>
          <w:szCs w:val="32"/>
          <w:highlight w:val="none"/>
        </w:rPr>
        <w:t>二、</w:t>
      </w:r>
      <w:r>
        <w:rPr>
          <w:rFonts w:hint="eastAsia" w:ascii="仿宋" w:hAnsi="仿宋" w:eastAsia="仿宋"/>
          <w:color w:val="auto"/>
          <w:sz w:val="32"/>
          <w:szCs w:val="32"/>
          <w:highlight w:val="none"/>
        </w:rPr>
        <w:t>中小企业声明函</w:t>
      </w:r>
    </w:p>
    <w:p>
      <w:pPr>
        <w:widowControl/>
        <w:spacing w:line="360" w:lineRule="auto"/>
        <w:ind w:firstLine="105" w:firstLineChars="50"/>
        <w:jc w:val="left"/>
        <w:rPr>
          <w:rFonts w:ascii="仿宋" w:hAnsi="仿宋" w:eastAsia="仿宋" w:cs="仿宋_GB2312"/>
          <w:b/>
          <w:color w:val="auto"/>
          <w:szCs w:val="21"/>
          <w:highlight w:val="none"/>
        </w:rPr>
      </w:pPr>
      <w:r>
        <w:rPr>
          <w:rFonts w:hint="eastAsia" w:ascii="仿宋" w:hAnsi="仿宋" w:eastAsia="仿宋" w:cs="仿宋_GB2312"/>
          <w:b/>
          <w:color w:val="auto"/>
          <w:szCs w:val="21"/>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仿宋_GB2312"/>
          <w:b/>
          <w:color w:val="auto"/>
          <w:szCs w:val="21"/>
          <w:highlight w:val="none"/>
        </w:rPr>
        <w:t>5）。</w:t>
      </w:r>
      <w:r>
        <w:rPr>
          <w:rFonts w:hint="eastAsia" w:ascii="仿宋" w:hAnsi="仿宋" w:eastAsia="仿宋" w:cs="仿宋_GB2312"/>
          <w:b/>
          <w:color w:val="auto"/>
          <w:szCs w:val="21"/>
          <w:highlight w:val="none"/>
        </w:rPr>
        <w:t>]</w:t>
      </w:r>
    </w:p>
    <w:p>
      <w:pPr>
        <w:pStyle w:val="3"/>
        <w:rPr>
          <w:rFonts w:hint="eastAsia" w:ascii="仿宋" w:hAnsi="仿宋" w:eastAsia="仿宋" w:cs="仿宋_GB2312"/>
          <w:b/>
          <w:color w:val="auto"/>
          <w:sz w:val="32"/>
          <w:szCs w:val="32"/>
          <w:highlight w:val="none"/>
        </w:rPr>
      </w:pPr>
      <w:r>
        <w:rPr>
          <w:rFonts w:ascii="仿宋" w:eastAsia="仿宋"/>
          <w:color w:val="auto"/>
          <w:highlight w:val="none"/>
        </w:rPr>
        <w:br w:type="page"/>
      </w:r>
    </w:p>
    <w:p>
      <w:pPr>
        <w:rPr>
          <w:rFonts w:hint="eastAsia" w:ascii="仿宋" w:hAnsi="仿宋" w:eastAsia="仿宋" w:cs="仿宋_GB2312"/>
          <w:b/>
          <w:color w:val="auto"/>
          <w:sz w:val="32"/>
          <w:szCs w:val="32"/>
          <w:highlight w:val="none"/>
        </w:rPr>
        <w:sectPr>
          <w:headerReference r:id="rId22" w:type="default"/>
          <w:footerReference r:id="rId23" w:type="default"/>
          <w:pgSz w:w="11905" w:h="16838"/>
          <w:pgMar w:top="1474" w:right="1814" w:bottom="1474" w:left="1814" w:header="851" w:footer="850" w:gutter="0"/>
          <w:pgNumType w:fmt="decimal"/>
          <w:cols w:space="0" w:num="1"/>
          <w:rtlGutter w:val="0"/>
          <w:docGrid w:linePitch="312" w:charSpace="0"/>
        </w:sectPr>
      </w:pPr>
    </w:p>
    <w:p>
      <w:pPr>
        <w:jc w:val="center"/>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三、代理服务费支付承诺书</w:t>
      </w:r>
    </w:p>
    <w:p>
      <w:pPr>
        <w:snapToGrid w:val="0"/>
        <w:spacing w:before="50" w:after="50"/>
        <w:rPr>
          <w:rFonts w:ascii="仿宋" w:hAnsi="仿宋" w:eastAsia="仿宋"/>
          <w:color w:val="auto"/>
          <w:spacing w:val="20"/>
          <w:sz w:val="24"/>
          <w:highlight w:val="none"/>
          <w:u w:val="single"/>
        </w:rPr>
      </w:pPr>
    </w:p>
    <w:p>
      <w:pPr>
        <w:spacing w:line="360" w:lineRule="auto"/>
        <w:contextualSpacing/>
        <w:rPr>
          <w:rFonts w:ascii="仿宋" w:hAnsi="仿宋" w:eastAsia="仿宋"/>
          <w:color w:val="auto"/>
          <w:spacing w:val="20"/>
          <w:szCs w:val="21"/>
          <w:highlight w:val="none"/>
        </w:rPr>
      </w:pPr>
      <w:r>
        <w:rPr>
          <w:rFonts w:hint="eastAsia" w:ascii="仿宋" w:hAnsi="仿宋" w:eastAsia="仿宋"/>
          <w:color w:val="auto"/>
          <w:spacing w:val="20"/>
          <w:szCs w:val="21"/>
          <w:highlight w:val="none"/>
        </w:rPr>
        <w:t>致：</w:t>
      </w:r>
      <w:r>
        <w:rPr>
          <w:rFonts w:hint="eastAsia" w:ascii="仿宋" w:hAnsi="仿宋" w:eastAsia="仿宋"/>
          <w:color w:val="auto"/>
          <w:spacing w:val="20"/>
          <w:szCs w:val="21"/>
          <w:highlight w:val="none"/>
          <w:u w:val="single"/>
        </w:rPr>
        <w:t xml:space="preserve">                    </w:t>
      </w:r>
    </w:p>
    <w:p>
      <w:pPr>
        <w:spacing w:line="360" w:lineRule="auto"/>
        <w:contextualSpacing/>
        <w:rPr>
          <w:rFonts w:ascii="仿宋" w:hAnsi="仿宋" w:eastAsia="仿宋"/>
          <w:color w:val="auto"/>
          <w:spacing w:val="20"/>
          <w:szCs w:val="21"/>
          <w:highlight w:val="none"/>
        </w:rPr>
      </w:pPr>
    </w:p>
    <w:p>
      <w:pPr>
        <w:spacing w:line="360" w:lineRule="auto"/>
        <w:ind w:firstLine="630"/>
        <w:contextualSpacing/>
        <w:rPr>
          <w:rFonts w:ascii="仿宋" w:hAnsi="仿宋" w:eastAsia="仿宋"/>
          <w:color w:val="auto"/>
          <w:spacing w:val="20"/>
          <w:szCs w:val="21"/>
          <w:highlight w:val="none"/>
        </w:rPr>
      </w:pPr>
      <w:r>
        <w:rPr>
          <w:rFonts w:hint="eastAsia" w:ascii="仿宋" w:hAnsi="仿宋" w:eastAsia="仿宋"/>
          <w:color w:val="auto"/>
          <w:spacing w:val="20"/>
          <w:szCs w:val="21"/>
          <w:highlight w:val="none"/>
        </w:rPr>
        <w:t>我公司已认真阅读了招标文件（</w:t>
      </w:r>
      <w:r>
        <w:rPr>
          <w:rFonts w:ascii="仿宋" w:hAnsi="仿宋" w:eastAsia="仿宋"/>
          <w:color w:val="auto"/>
          <w:spacing w:val="20"/>
          <w:szCs w:val="21"/>
          <w:highlight w:val="none"/>
        </w:rPr>
        <w:t>招标编号</w:t>
      </w:r>
      <w:r>
        <w:rPr>
          <w:rFonts w:hint="eastAsia" w:ascii="仿宋" w:hAnsi="仿宋" w:eastAsia="仿宋"/>
          <w:color w:val="auto"/>
          <w:spacing w:val="20"/>
          <w:szCs w:val="21"/>
          <w:highlight w:val="none"/>
        </w:rPr>
        <w:t>：          ）并在此承诺：</w:t>
      </w:r>
    </w:p>
    <w:p>
      <w:pPr>
        <w:spacing w:line="360" w:lineRule="auto"/>
        <w:ind w:firstLine="630"/>
        <w:contextualSpacing/>
        <w:rPr>
          <w:rFonts w:ascii="仿宋" w:hAnsi="仿宋" w:eastAsia="仿宋"/>
          <w:color w:val="auto"/>
          <w:szCs w:val="21"/>
          <w:highlight w:val="none"/>
        </w:rPr>
      </w:pPr>
      <w:r>
        <w:rPr>
          <w:rFonts w:hint="eastAsia" w:ascii="仿宋" w:hAnsi="仿宋" w:eastAsia="仿宋"/>
          <w:color w:val="auto"/>
          <w:szCs w:val="21"/>
          <w:highlight w:val="none"/>
        </w:rPr>
        <w:t>如中标，我公司将自中标公告发布之日起5个工作日内按招标文件规定的标准（详见</w:t>
      </w:r>
      <w:r>
        <w:rPr>
          <w:rFonts w:ascii="仿宋" w:hAnsi="仿宋" w:eastAsia="仿宋"/>
          <w:color w:val="auto"/>
          <w:szCs w:val="21"/>
          <w:highlight w:val="none"/>
        </w:rPr>
        <w:t>第</w:t>
      </w:r>
      <w:r>
        <w:rPr>
          <w:rFonts w:hint="eastAsia" w:ascii="仿宋" w:hAnsi="仿宋" w:eastAsia="仿宋"/>
          <w:color w:val="auto"/>
          <w:szCs w:val="21"/>
          <w:highlight w:val="none"/>
        </w:rPr>
        <w:t>二部分 投标人须知 前附表）一次性向采购代理机构支付代理服务费。</w:t>
      </w:r>
    </w:p>
    <w:p>
      <w:pPr>
        <w:spacing w:line="360" w:lineRule="auto"/>
        <w:ind w:firstLine="630"/>
        <w:contextualSpacing/>
        <w:rPr>
          <w:rFonts w:ascii="仿宋" w:hAnsi="仿宋" w:eastAsia="仿宋"/>
          <w:color w:val="auto"/>
          <w:szCs w:val="21"/>
          <w:highlight w:val="none"/>
        </w:rPr>
      </w:pPr>
    </w:p>
    <w:p>
      <w:pPr>
        <w:spacing w:line="360" w:lineRule="auto"/>
        <w:ind w:firstLine="630"/>
        <w:contextualSpacing/>
        <w:rPr>
          <w:rFonts w:ascii="仿宋" w:hAnsi="仿宋" w:eastAsia="仿宋"/>
          <w:color w:val="auto"/>
          <w:szCs w:val="21"/>
          <w:highlight w:val="none"/>
        </w:rPr>
      </w:pPr>
    </w:p>
    <w:p>
      <w:pPr>
        <w:spacing w:line="360" w:lineRule="auto"/>
        <w:ind w:firstLine="630"/>
        <w:contextualSpacing/>
        <w:rPr>
          <w:rFonts w:ascii="仿宋" w:hAnsi="仿宋" w:eastAsia="仿宋"/>
          <w:color w:val="auto"/>
          <w:szCs w:val="21"/>
          <w:highlight w:val="none"/>
        </w:rPr>
      </w:pPr>
    </w:p>
    <w:p>
      <w:pPr>
        <w:spacing w:line="360" w:lineRule="auto"/>
        <w:ind w:firstLine="630"/>
        <w:contextualSpacing/>
        <w:rPr>
          <w:rFonts w:ascii="仿宋" w:hAnsi="仿宋" w:eastAsia="仿宋"/>
          <w:color w:val="auto"/>
          <w:szCs w:val="21"/>
          <w:highlight w:val="none"/>
        </w:rPr>
      </w:pPr>
    </w:p>
    <w:p>
      <w:pPr>
        <w:spacing w:line="360" w:lineRule="auto"/>
        <w:contextualSpacing/>
        <w:rPr>
          <w:rFonts w:ascii="仿宋" w:hAnsi="仿宋" w:eastAsia="仿宋"/>
          <w:color w:val="auto"/>
          <w:szCs w:val="21"/>
          <w:highlight w:val="none"/>
        </w:rPr>
      </w:pPr>
      <w:r>
        <w:rPr>
          <w:rFonts w:hint="eastAsia" w:ascii="仿宋" w:hAnsi="仿宋" w:eastAsia="仿宋"/>
          <w:color w:val="auto"/>
          <w:szCs w:val="21"/>
          <w:highlight w:val="none"/>
        </w:rPr>
        <w:t>承诺方（投标人）名称</w:t>
      </w:r>
      <w:r>
        <w:rPr>
          <w:rFonts w:ascii="仿宋" w:hAnsi="仿宋" w:eastAsia="仿宋"/>
          <w:color w:val="auto"/>
          <w:spacing w:val="20"/>
          <w:szCs w:val="21"/>
          <w:highlight w:val="none"/>
        </w:rPr>
        <w:t>（公章）</w:t>
      </w:r>
      <w:r>
        <w:rPr>
          <w:rFonts w:ascii="仿宋" w:hAnsi="仿宋" w:eastAsia="仿宋"/>
          <w:color w:val="auto"/>
          <w:szCs w:val="21"/>
          <w:highlight w:val="none"/>
        </w:rPr>
        <w:t>:___________________</w:t>
      </w:r>
    </w:p>
    <w:p>
      <w:pPr>
        <w:spacing w:line="360" w:lineRule="auto"/>
        <w:contextualSpacing/>
        <w:rPr>
          <w:rFonts w:ascii="仿宋" w:hAnsi="仿宋" w:eastAsia="仿宋"/>
          <w:color w:val="auto"/>
          <w:szCs w:val="21"/>
          <w:highlight w:val="none"/>
        </w:rPr>
      </w:pPr>
      <w:r>
        <w:rPr>
          <w:rFonts w:ascii="仿宋" w:hAnsi="仿宋" w:eastAsia="仿宋"/>
          <w:color w:val="auto"/>
          <w:spacing w:val="20"/>
          <w:szCs w:val="21"/>
          <w:highlight w:val="none"/>
        </w:rPr>
        <w:t>法定代表人或</w:t>
      </w:r>
      <w:r>
        <w:rPr>
          <w:rFonts w:hint="eastAsia" w:ascii="仿宋" w:hAnsi="仿宋" w:eastAsia="仿宋"/>
          <w:color w:val="auto"/>
          <w:szCs w:val="21"/>
          <w:highlight w:val="none"/>
        </w:rPr>
        <w:t>授权代表</w:t>
      </w:r>
      <w:r>
        <w:rPr>
          <w:rFonts w:ascii="仿宋" w:hAnsi="仿宋" w:eastAsia="仿宋"/>
          <w:color w:val="auto"/>
          <w:spacing w:val="20"/>
          <w:szCs w:val="21"/>
          <w:highlight w:val="none"/>
        </w:rPr>
        <w:t>（签字）</w:t>
      </w:r>
      <w:r>
        <w:rPr>
          <w:rFonts w:ascii="仿宋" w:hAnsi="仿宋" w:eastAsia="仿宋"/>
          <w:color w:val="auto"/>
          <w:szCs w:val="21"/>
          <w:highlight w:val="none"/>
        </w:rPr>
        <w:t>:___________</w:t>
      </w:r>
    </w:p>
    <w:p>
      <w:pPr>
        <w:spacing w:line="360" w:lineRule="auto"/>
        <w:contextualSpacing/>
        <w:rPr>
          <w:rFonts w:ascii="仿宋" w:hAnsi="仿宋" w:eastAsia="仿宋"/>
          <w:color w:val="auto"/>
          <w:szCs w:val="21"/>
          <w:highlight w:val="none"/>
        </w:rPr>
      </w:pPr>
      <w:r>
        <w:rPr>
          <w:rFonts w:hint="eastAsia" w:ascii="仿宋" w:hAnsi="仿宋" w:eastAsia="仿宋"/>
          <w:color w:val="auto"/>
          <w:szCs w:val="21"/>
          <w:highlight w:val="none"/>
        </w:rPr>
        <w:t>承诺方（投标人）地址</w:t>
      </w:r>
      <w:r>
        <w:rPr>
          <w:rFonts w:ascii="仿宋" w:hAnsi="仿宋" w:eastAsia="仿宋"/>
          <w:color w:val="auto"/>
          <w:szCs w:val="21"/>
          <w:highlight w:val="none"/>
        </w:rPr>
        <w:t xml:space="preserve">:_______________ </w:t>
      </w:r>
    </w:p>
    <w:p>
      <w:pPr>
        <w:spacing w:line="360" w:lineRule="auto"/>
        <w:contextualSpacing/>
        <w:rPr>
          <w:rFonts w:ascii="仿宋" w:hAnsi="仿宋" w:eastAsia="仿宋"/>
          <w:color w:val="auto"/>
          <w:szCs w:val="21"/>
          <w:highlight w:val="none"/>
          <w:u w:val="single"/>
        </w:rPr>
      </w:pPr>
      <w:r>
        <w:rPr>
          <w:rFonts w:hint="eastAsia" w:ascii="仿宋" w:hAnsi="仿宋" w:eastAsia="仿宋"/>
          <w:color w:val="auto"/>
          <w:szCs w:val="21"/>
          <w:highlight w:val="none"/>
        </w:rPr>
        <w:t>联系电话：    联系传真：</w:t>
      </w:r>
    </w:p>
    <w:p>
      <w:pPr>
        <w:widowControl/>
        <w:spacing w:line="360" w:lineRule="auto"/>
        <w:contextualSpacing/>
        <w:jc w:val="left"/>
        <w:rPr>
          <w:rFonts w:ascii="仿宋" w:hAnsi="仿宋" w:eastAsia="仿宋" w:cs="仿宋_GB2312"/>
          <w:b/>
          <w:color w:val="auto"/>
          <w:sz w:val="24"/>
          <w:highlight w:val="none"/>
        </w:rPr>
      </w:pPr>
      <w:r>
        <w:rPr>
          <w:rFonts w:hint="eastAsia" w:ascii="仿宋" w:hAnsi="仿宋" w:eastAsia="仿宋"/>
          <w:color w:val="auto"/>
          <w:szCs w:val="21"/>
          <w:highlight w:val="none"/>
        </w:rPr>
        <w:t>承诺日期</w:t>
      </w:r>
      <w:r>
        <w:rPr>
          <w:rFonts w:ascii="仿宋" w:hAnsi="仿宋" w:eastAsia="仿宋"/>
          <w:color w:val="auto"/>
          <w:szCs w:val="21"/>
          <w:highlight w:val="none"/>
        </w:rPr>
        <w:t>:_____</w:t>
      </w:r>
      <w:r>
        <w:rPr>
          <w:rFonts w:hint="eastAsia" w:ascii="仿宋" w:hAnsi="仿宋" w:eastAsia="仿宋"/>
          <w:color w:val="auto"/>
          <w:szCs w:val="21"/>
          <w:highlight w:val="none"/>
        </w:rPr>
        <w:t>年</w:t>
      </w:r>
      <w:r>
        <w:rPr>
          <w:rFonts w:ascii="仿宋" w:hAnsi="仿宋" w:eastAsia="仿宋"/>
          <w:color w:val="auto"/>
          <w:szCs w:val="21"/>
          <w:highlight w:val="none"/>
        </w:rPr>
        <w:t>___</w:t>
      </w:r>
      <w:r>
        <w:rPr>
          <w:rFonts w:hint="eastAsia" w:ascii="仿宋" w:hAnsi="仿宋" w:eastAsia="仿宋"/>
          <w:color w:val="auto"/>
          <w:szCs w:val="21"/>
          <w:highlight w:val="none"/>
        </w:rPr>
        <w:t>月</w:t>
      </w:r>
      <w:r>
        <w:rPr>
          <w:rFonts w:ascii="仿宋" w:hAnsi="仿宋" w:eastAsia="仿宋"/>
          <w:color w:val="auto"/>
          <w:szCs w:val="21"/>
          <w:highlight w:val="none"/>
        </w:rPr>
        <w:t>___</w:t>
      </w:r>
      <w:r>
        <w:rPr>
          <w:rFonts w:hint="eastAsia" w:ascii="仿宋" w:hAnsi="仿宋" w:eastAsia="仿宋"/>
          <w:color w:val="auto"/>
          <w:szCs w:val="21"/>
          <w:highlight w:val="none"/>
        </w:rPr>
        <w:t>日</w:t>
      </w:r>
    </w:p>
    <w:p>
      <w:pPr>
        <w:pStyle w:val="695"/>
        <w:keepNext w:val="0"/>
        <w:pageBreakBefore w:val="0"/>
        <w:tabs>
          <w:tab w:val="clear" w:pos="720"/>
        </w:tabs>
        <w:snapToGrid w:val="0"/>
        <w:spacing w:before="120" w:after="120"/>
        <w:ind w:firstLine="643"/>
        <w:outlineLvl w:val="9"/>
        <w:rPr>
          <w:rFonts w:ascii="仿宋" w:hAnsi="仿宋" w:eastAsia="仿宋"/>
          <w:b w:val="0"/>
          <w:color w:val="auto"/>
          <w:sz w:val="32"/>
          <w:szCs w:val="32"/>
          <w:highlight w:val="none"/>
        </w:rPr>
      </w:pPr>
    </w:p>
    <w:p>
      <w:pPr>
        <w:spacing w:line="360" w:lineRule="auto"/>
        <w:ind w:right="420" w:firstLine="3614" w:firstLineChars="1000"/>
        <w:rPr>
          <w:rFonts w:ascii="仿宋" w:hAnsi="仿宋" w:eastAsia="仿宋" w:cs="仿宋_GB2312"/>
          <w:b/>
          <w:color w:val="auto"/>
          <w:kern w:val="0"/>
          <w:sz w:val="36"/>
          <w:szCs w:val="36"/>
          <w:highlight w:val="none"/>
        </w:rPr>
      </w:pPr>
    </w:p>
    <w:p>
      <w:pPr>
        <w:spacing w:line="360" w:lineRule="auto"/>
        <w:ind w:right="420" w:firstLine="3614" w:firstLineChars="1000"/>
        <w:rPr>
          <w:rFonts w:ascii="仿宋" w:hAnsi="仿宋" w:eastAsia="仿宋" w:cs="仿宋_GB2312"/>
          <w:b/>
          <w:color w:val="auto"/>
          <w:kern w:val="0"/>
          <w:sz w:val="36"/>
          <w:szCs w:val="36"/>
          <w:highlight w:val="none"/>
        </w:rPr>
      </w:pPr>
    </w:p>
    <w:p>
      <w:pPr>
        <w:spacing w:line="360" w:lineRule="auto"/>
        <w:ind w:right="420" w:firstLine="3614" w:firstLineChars="1000"/>
        <w:rPr>
          <w:rFonts w:ascii="仿宋" w:hAnsi="仿宋" w:eastAsia="仿宋" w:cs="仿宋_GB2312"/>
          <w:b/>
          <w:color w:val="auto"/>
          <w:kern w:val="0"/>
          <w:sz w:val="36"/>
          <w:szCs w:val="36"/>
          <w:highlight w:val="none"/>
        </w:rPr>
      </w:pPr>
    </w:p>
    <w:p>
      <w:pPr>
        <w:spacing w:line="360" w:lineRule="auto"/>
        <w:ind w:right="420" w:firstLine="3614" w:firstLineChars="1000"/>
        <w:rPr>
          <w:rFonts w:ascii="仿宋" w:hAnsi="仿宋" w:eastAsia="仿宋" w:cs="仿宋_GB2312"/>
          <w:b/>
          <w:color w:val="auto"/>
          <w:kern w:val="0"/>
          <w:sz w:val="36"/>
          <w:szCs w:val="36"/>
          <w:highlight w:val="none"/>
        </w:rPr>
      </w:pPr>
    </w:p>
    <w:p>
      <w:pPr>
        <w:widowControl/>
        <w:adjustRightInd/>
        <w:jc w:val="left"/>
        <w:rPr>
          <w:rFonts w:ascii="仿宋" w:hAnsi="仿宋" w:eastAsia="仿宋" w:cs="仿宋_GB2312"/>
          <w:b/>
          <w:color w:val="auto"/>
          <w:sz w:val="32"/>
          <w:szCs w:val="32"/>
          <w:highlight w:val="none"/>
        </w:rPr>
      </w:pPr>
    </w:p>
    <w:p>
      <w:pPr>
        <w:widowControl/>
        <w:adjustRightInd/>
        <w:jc w:val="left"/>
        <w:rPr>
          <w:rFonts w:ascii="仿宋" w:hAnsi="仿宋" w:eastAsia="仿宋" w:cs="仿宋_GB2312"/>
          <w:b/>
          <w:color w:val="auto"/>
          <w:sz w:val="32"/>
          <w:szCs w:val="32"/>
          <w:highlight w:val="none"/>
        </w:rPr>
      </w:pPr>
      <w:r>
        <w:rPr>
          <w:rFonts w:ascii="仿宋" w:hAnsi="仿宋" w:eastAsia="仿宋" w:cs="仿宋_GB2312"/>
          <w:b/>
          <w:color w:val="auto"/>
          <w:sz w:val="32"/>
          <w:szCs w:val="32"/>
          <w:highlight w:val="none"/>
        </w:rPr>
        <w:br w:type="page"/>
      </w:r>
    </w:p>
    <w:p>
      <w:pPr>
        <w:pStyle w:val="2"/>
        <w:keepNext w:val="0"/>
        <w:keepLines w:val="0"/>
        <w:pageBreakBefore/>
        <w:widowControl/>
        <w:kinsoku/>
        <w:wordWrap/>
        <w:overflowPunct/>
        <w:topLinePunct w:val="0"/>
        <w:autoSpaceDE/>
        <w:autoSpaceDN/>
        <w:bidi w:val="0"/>
        <w:adjustRightInd w:val="0"/>
        <w:snapToGrid/>
        <w:spacing w:before="100" w:beforeAutospacing="1" w:after="100" w:afterAutospacing="1" w:line="360" w:lineRule="auto"/>
        <w:ind w:left="0" w:firstLine="0" w:firstLineChars="0"/>
        <w:jc w:val="center"/>
        <w:textAlignment w:val="auto"/>
        <w:rPr>
          <w:rFonts w:ascii="仿宋" w:hAnsi="仿宋" w:eastAsia="仿宋"/>
          <w:color w:val="auto"/>
          <w:highlight w:val="none"/>
        </w:rPr>
      </w:pPr>
      <w:bookmarkStart w:id="395" w:name="_Toc465665161"/>
      <w:r>
        <w:rPr>
          <w:rFonts w:hint="eastAsia" w:ascii="仿宋" w:hAnsi="仿宋" w:eastAsia="仿宋"/>
          <w:color w:val="auto"/>
          <w:highlight w:val="none"/>
        </w:rPr>
        <w:t>附件</w:t>
      </w:r>
      <w:bookmarkEnd w:id="395"/>
    </w:p>
    <w:p>
      <w:pPr>
        <w:spacing w:line="360" w:lineRule="auto"/>
        <w:rPr>
          <w:rFonts w:ascii="仿宋" w:hAnsi="仿宋" w:eastAsia="仿宋"/>
          <w:b/>
          <w:color w:val="auto"/>
          <w:spacing w:val="6"/>
          <w:szCs w:val="21"/>
          <w:highlight w:val="none"/>
        </w:rPr>
      </w:pPr>
      <w:r>
        <w:rPr>
          <w:rFonts w:hint="eastAsia" w:ascii="仿宋" w:hAnsi="仿宋" w:eastAsia="仿宋"/>
          <w:b/>
          <w:color w:val="auto"/>
          <w:spacing w:val="6"/>
          <w:szCs w:val="21"/>
          <w:highlight w:val="none"/>
        </w:rPr>
        <w:t>附件</w:t>
      </w:r>
      <w:r>
        <w:rPr>
          <w:rFonts w:ascii="仿宋" w:hAnsi="仿宋" w:eastAsia="仿宋"/>
          <w:b/>
          <w:color w:val="auto"/>
          <w:spacing w:val="6"/>
          <w:szCs w:val="21"/>
          <w:highlight w:val="none"/>
        </w:rPr>
        <w:t>1：</w:t>
      </w:r>
    </w:p>
    <w:p>
      <w:pPr>
        <w:spacing w:line="360" w:lineRule="auto"/>
        <w:jc w:val="center"/>
        <w:rPr>
          <w:rFonts w:ascii="仿宋" w:hAnsi="仿宋" w:eastAsia="仿宋"/>
          <w:b/>
          <w:color w:val="auto"/>
          <w:spacing w:val="6"/>
          <w:szCs w:val="21"/>
          <w:highlight w:val="none"/>
        </w:rPr>
      </w:pPr>
      <w:bookmarkStart w:id="396" w:name="OLE_LINK13"/>
      <w:bookmarkStart w:id="397" w:name="OLE_LINK14"/>
      <w:r>
        <w:rPr>
          <w:rFonts w:hint="eastAsia" w:ascii="仿宋" w:hAnsi="仿宋" w:eastAsia="仿宋"/>
          <w:b/>
          <w:color w:val="auto"/>
          <w:spacing w:val="6"/>
          <w:szCs w:val="21"/>
          <w:highlight w:val="none"/>
        </w:rPr>
        <w:t>残疾人福利性单位声明函</w:t>
      </w:r>
    </w:p>
    <w:bookmarkEnd w:id="396"/>
    <w:bookmarkEnd w:id="397"/>
    <w:p>
      <w:pPr>
        <w:spacing w:line="360" w:lineRule="auto"/>
        <w:rPr>
          <w:rFonts w:ascii="仿宋" w:hAnsi="仿宋" w:eastAsia="仿宋"/>
          <w:b/>
          <w:color w:val="auto"/>
          <w:spacing w:val="6"/>
          <w:szCs w:val="21"/>
          <w:highlight w:val="none"/>
        </w:rPr>
      </w:pPr>
    </w:p>
    <w:p>
      <w:pPr>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本单位郑重声明，根据《财政部民政部中国残疾人联合会关于促进残疾人就业政府采购政策的通知》（财库〔</w:t>
      </w:r>
      <w:r>
        <w:rPr>
          <w:rFonts w:ascii="仿宋" w:hAnsi="仿宋" w:eastAsia="仿宋" w:cs="仿宋_GB2312"/>
          <w:color w:val="auto"/>
          <w:szCs w:val="21"/>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本单位对上述声明的真实性负责。如有虚假，将依法承担相应责任。</w:t>
      </w:r>
    </w:p>
    <w:p>
      <w:pPr>
        <w:spacing w:line="360" w:lineRule="auto"/>
        <w:ind w:firstLine="420" w:firstLineChars="200"/>
        <w:rPr>
          <w:rFonts w:ascii="仿宋" w:hAnsi="仿宋" w:eastAsia="仿宋" w:cs="仿宋_GB2312"/>
          <w:color w:val="auto"/>
          <w:szCs w:val="21"/>
          <w:highlight w:val="none"/>
        </w:rPr>
      </w:pPr>
    </w:p>
    <w:p>
      <w:pPr>
        <w:spacing w:line="360" w:lineRule="auto"/>
        <w:ind w:firstLine="420" w:firstLineChars="200"/>
        <w:rPr>
          <w:rFonts w:ascii="仿宋" w:hAnsi="仿宋" w:eastAsia="仿宋" w:cs="仿宋_GB2312"/>
          <w:color w:val="auto"/>
          <w:szCs w:val="21"/>
          <w:highlight w:val="none"/>
        </w:rPr>
      </w:pPr>
    </w:p>
    <w:p>
      <w:pPr>
        <w:tabs>
          <w:tab w:val="left" w:pos="4860"/>
        </w:tabs>
        <w:spacing w:line="360" w:lineRule="auto"/>
        <w:ind w:right="1560" w:firstLine="420" w:firstLineChars="200"/>
        <w:jc w:val="center"/>
        <w:rPr>
          <w:rFonts w:ascii="仿宋" w:hAnsi="仿宋" w:eastAsia="仿宋" w:cs="仿宋_GB2312"/>
          <w:color w:val="auto"/>
          <w:szCs w:val="21"/>
          <w:highlight w:val="none"/>
        </w:rPr>
      </w:pPr>
      <w:r>
        <w:rPr>
          <w:rFonts w:hint="eastAsia" w:ascii="仿宋" w:hAnsi="仿宋" w:eastAsia="仿宋" w:cs="仿宋_GB2312"/>
          <w:color w:val="auto"/>
          <w:kern w:val="0"/>
          <w:szCs w:val="21"/>
          <w:highlight w:val="none"/>
          <w:lang w:val="zh-CN"/>
        </w:rPr>
        <w:t>投标人名称（电子签名）</w:t>
      </w:r>
      <w:r>
        <w:rPr>
          <w:rFonts w:hint="eastAsia" w:ascii="仿宋" w:hAnsi="仿宋" w:eastAsia="仿宋" w:cs="仿宋_GB2312"/>
          <w:color w:val="auto"/>
          <w:szCs w:val="21"/>
          <w:highlight w:val="none"/>
        </w:rPr>
        <w:t>：</w:t>
      </w:r>
    </w:p>
    <w:p>
      <w:pPr>
        <w:tabs>
          <w:tab w:val="left" w:pos="4860"/>
        </w:tabs>
        <w:spacing w:line="360" w:lineRule="auto"/>
        <w:ind w:right="1560" w:firstLine="420" w:firstLineChars="200"/>
        <w:jc w:val="center"/>
        <w:rPr>
          <w:rFonts w:ascii="仿宋" w:hAnsi="仿宋" w:eastAsia="仿宋" w:cs="仿宋_GB2312"/>
          <w:color w:val="auto"/>
          <w:szCs w:val="21"/>
          <w:highlight w:val="none"/>
        </w:rPr>
      </w:pPr>
      <w:r>
        <w:rPr>
          <w:rFonts w:ascii="仿宋" w:hAnsi="仿宋" w:eastAsia="仿宋" w:cs="仿宋_GB2312"/>
          <w:color w:val="auto"/>
          <w:szCs w:val="21"/>
          <w:highlight w:val="none"/>
        </w:rPr>
        <w:t xml:space="preserve">       日  期：</w:t>
      </w:r>
    </w:p>
    <w:p>
      <w:pPr>
        <w:spacing w:line="360" w:lineRule="auto"/>
        <w:ind w:firstLine="480" w:firstLineChars="200"/>
        <w:rPr>
          <w:rFonts w:ascii="仿宋" w:hAnsi="仿宋" w:eastAsia="仿宋" w:cs="仿宋_GB2312"/>
          <w:color w:val="auto"/>
          <w:sz w:val="24"/>
          <w:highlight w:val="none"/>
        </w:rPr>
      </w:pPr>
    </w:p>
    <w:p>
      <w:pPr>
        <w:spacing w:line="360" w:lineRule="auto"/>
        <w:ind w:firstLine="420" w:firstLineChars="200"/>
        <w:rPr>
          <w:rFonts w:ascii="仿宋" w:hAnsi="仿宋" w:eastAsia="仿宋"/>
          <w:color w:val="auto"/>
          <w:highlight w:val="none"/>
        </w:rPr>
      </w:pPr>
    </w:p>
    <w:p>
      <w:pPr>
        <w:spacing w:line="360" w:lineRule="auto"/>
        <w:ind w:firstLine="420" w:firstLineChars="200"/>
        <w:rPr>
          <w:rFonts w:ascii="仿宋" w:hAnsi="仿宋" w:eastAsia="仿宋"/>
          <w:color w:val="auto"/>
          <w:highlight w:val="none"/>
        </w:rPr>
      </w:pPr>
    </w:p>
    <w:p>
      <w:pPr>
        <w:spacing w:line="360" w:lineRule="auto"/>
        <w:ind w:firstLine="420" w:firstLineChars="200"/>
        <w:rPr>
          <w:rFonts w:ascii="仿宋" w:hAnsi="仿宋" w:eastAsia="仿宋"/>
          <w:color w:val="auto"/>
          <w:highlight w:val="none"/>
        </w:rPr>
      </w:pPr>
    </w:p>
    <w:p>
      <w:pPr>
        <w:spacing w:line="360" w:lineRule="auto"/>
        <w:ind w:firstLine="420" w:firstLineChars="200"/>
        <w:rPr>
          <w:rFonts w:ascii="仿宋" w:hAnsi="仿宋" w:eastAsia="仿宋"/>
          <w:color w:val="auto"/>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pStyle w:val="3"/>
        <w:rPr>
          <w:rFonts w:ascii="仿宋" w:eastAsia="仿宋" w:cs="仿宋_GB2312"/>
          <w:color w:val="auto"/>
          <w:sz w:val="24"/>
          <w:highlight w:val="none"/>
        </w:rPr>
      </w:pPr>
    </w:p>
    <w:p>
      <w:pPr>
        <w:rPr>
          <w:rFonts w:ascii="仿宋" w:hAnsi="仿宋" w:eastAsia="仿宋" w:cs="仿宋_GB2312"/>
          <w:b/>
          <w:color w:val="auto"/>
          <w:sz w:val="24"/>
          <w:highlight w:val="none"/>
        </w:rPr>
      </w:pPr>
    </w:p>
    <w:p>
      <w:pPr>
        <w:spacing w:line="360" w:lineRule="auto"/>
        <w:jc w:val="left"/>
        <w:rPr>
          <w:rFonts w:hint="eastAsia" w:ascii="仿宋" w:hAnsi="仿宋" w:eastAsia="仿宋"/>
          <w:b/>
          <w:color w:val="auto"/>
          <w:spacing w:val="6"/>
          <w:sz w:val="32"/>
          <w:szCs w:val="32"/>
          <w:highlight w:val="none"/>
        </w:rPr>
      </w:pPr>
    </w:p>
    <w:p>
      <w:pPr>
        <w:spacing w:line="360" w:lineRule="auto"/>
        <w:jc w:val="left"/>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2：质疑函范本及制作说明</w:t>
      </w:r>
    </w:p>
    <w:p>
      <w:pPr>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质疑函范本</w:t>
      </w:r>
    </w:p>
    <w:p>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1：</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pPr>
        <w:snapToGrid w:val="0"/>
        <w:spacing w:line="360" w:lineRule="auto"/>
        <w:rPr>
          <w:rFonts w:ascii="仿宋" w:hAnsi="仿宋" w:eastAsia="仿宋" w:cs="仿宋"/>
          <w:color w:val="auto"/>
          <w:sz w:val="24"/>
          <w:highlight w:val="none"/>
          <w:u w:val="dotted"/>
        </w:rPr>
      </w:pP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2</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签字</w:t>
      </w:r>
      <w:r>
        <w:rPr>
          <w:rFonts w:ascii="仿宋" w:hAnsi="仿宋" w:eastAsia="仿宋"/>
          <w:color w:val="auto"/>
          <w:sz w:val="24"/>
          <w:highlight w:val="none"/>
        </w:rPr>
        <w:t xml:space="preserve">(签章)：                   公章：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日期：</w:t>
      </w:r>
    </w:p>
    <w:p>
      <w:pPr>
        <w:spacing w:line="360" w:lineRule="auto"/>
        <w:jc w:val="center"/>
        <w:rPr>
          <w:rFonts w:ascii="仿宋" w:hAnsi="仿宋" w:eastAsia="仿宋" w:cs="仿宋"/>
          <w:b/>
          <w:bCs/>
          <w:color w:val="auto"/>
          <w:sz w:val="24"/>
          <w:highlight w:val="none"/>
        </w:rPr>
      </w:pPr>
    </w:p>
    <w:p>
      <w:pPr>
        <w:spacing w:line="360" w:lineRule="auto"/>
        <w:rPr>
          <w:rFonts w:ascii="仿宋" w:hAnsi="仿宋" w:eastAsia="仿宋"/>
          <w:b/>
          <w:color w:val="auto"/>
          <w:sz w:val="24"/>
          <w:highlight w:val="none"/>
        </w:rPr>
      </w:pP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质疑函制作说明：</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1.供应商提出质疑时，应提交质疑函和必要的证明材料。</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2.质疑供应商若委托代理人进行质疑的，</w:t>
      </w:r>
      <w:r>
        <w:rPr>
          <w:rFonts w:hint="eastAsia" w:ascii="仿宋" w:hAnsi="仿宋" w:eastAsia="仿宋"/>
          <w:color w:val="auto"/>
          <w:sz w:val="24"/>
          <w:highlight w:val="none"/>
        </w:rPr>
        <w:t>质疑函应按要求列明“授权代表”的有关内容，并在附件中提交由质疑</w:t>
      </w:r>
      <w:r>
        <w:rPr>
          <w:rFonts w:hint="eastAsia" w:ascii="仿宋" w:hAnsi="仿宋" w:eastAsia="仿宋"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5.质疑函的质疑请求应与质疑事项相关。</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6.质疑供应商为自然人的，</w:t>
      </w:r>
      <w:r>
        <w:rPr>
          <w:rFonts w:hint="eastAsia" w:ascii="仿宋" w:hAnsi="仿宋" w:eastAsia="仿宋"/>
          <w:color w:val="auto"/>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olor w:val="auto"/>
          <w:sz w:val="30"/>
          <w:szCs w:val="30"/>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left"/>
        <w:rPr>
          <w:rFonts w:ascii="仿宋" w:hAnsi="仿宋" w:eastAsia="仿宋"/>
          <w:b/>
          <w:color w:val="auto"/>
          <w:spacing w:val="6"/>
          <w:sz w:val="32"/>
          <w:szCs w:val="32"/>
          <w:highlight w:val="none"/>
        </w:rPr>
      </w:pPr>
    </w:p>
    <w:p>
      <w:pPr>
        <w:spacing w:line="360" w:lineRule="auto"/>
        <w:jc w:val="left"/>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3：投诉书范本及制作说明</w:t>
      </w:r>
    </w:p>
    <w:p>
      <w:pPr>
        <w:spacing w:line="360" w:lineRule="auto"/>
        <w:jc w:val="center"/>
        <w:rPr>
          <w:rFonts w:ascii="仿宋" w:hAnsi="仿宋" w:eastAsia="仿宋"/>
          <w:b/>
          <w:color w:val="auto"/>
          <w:sz w:val="24"/>
          <w:highlight w:val="none"/>
        </w:rPr>
      </w:pPr>
    </w:p>
    <w:p>
      <w:pPr>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投诉书范本</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一、投诉相关主体基本情况</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投诉人：</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地址：邮编：</w:t>
      </w:r>
    </w:p>
    <w:p>
      <w:pPr>
        <w:tabs>
          <w:tab w:val="left" w:pos="6510"/>
        </w:tabs>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法定代表人</w:t>
      </w:r>
      <w:r>
        <w:rPr>
          <w:rFonts w:ascii="仿宋" w:hAnsi="仿宋" w:eastAsia="仿宋"/>
          <w:color w:val="auto"/>
          <w:sz w:val="24"/>
          <w:highlight w:val="none"/>
        </w:rPr>
        <w:t>/主要负责人：</w:t>
      </w:r>
    </w:p>
    <w:p>
      <w:pPr>
        <w:tabs>
          <w:tab w:val="left" w:pos="6510"/>
        </w:tabs>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联系电话：</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授权代表：联系电话</w:t>
      </w:r>
      <w:r>
        <w:rPr>
          <w:rFonts w:hint="eastAsia" w:ascii="仿宋" w:hAnsi="仿宋" w:eastAsia="仿宋"/>
          <w:color w:val="auto"/>
          <w:sz w:val="24"/>
          <w:highlight w:val="none"/>
          <w:u w:val="dotted"/>
        </w:rPr>
        <w:t>：</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地址：邮编：</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被投诉人</w:t>
      </w:r>
      <w:r>
        <w:rPr>
          <w:rFonts w:ascii="仿宋" w:hAnsi="仿宋" w:eastAsia="仿宋"/>
          <w:color w:val="auto"/>
          <w:sz w:val="24"/>
          <w:highlight w:val="none"/>
        </w:rPr>
        <w:t>1：</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地址：邮编：</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联系人：联系电话：</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被投诉人</w:t>
      </w:r>
      <w:r>
        <w:rPr>
          <w:rFonts w:ascii="仿宋" w:hAnsi="仿宋" w:eastAsia="仿宋"/>
          <w:color w:val="auto"/>
          <w:sz w:val="24"/>
          <w:highlight w:val="none"/>
        </w:rPr>
        <w:t>2</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相关供应商：</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地址：邮编：</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联系人：联系电话：</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二、投诉项目基本情况</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采购项目名称：</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采购项目编号：包号：</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采购人名称：</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代理机构名称：</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采购文件公告</w:t>
      </w:r>
      <w:r>
        <w:rPr>
          <w:rFonts w:ascii="仿宋" w:hAnsi="仿宋" w:eastAsia="仿宋"/>
          <w:color w:val="auto"/>
          <w:sz w:val="24"/>
          <w:highlight w:val="none"/>
        </w:rPr>
        <w:t>:</w:t>
      </w:r>
      <w:r>
        <w:rPr>
          <w:rFonts w:hint="eastAsia" w:ascii="仿宋" w:hAnsi="仿宋" w:eastAsia="仿宋"/>
          <w:color w:val="auto"/>
          <w:sz w:val="24"/>
          <w:highlight w:val="none"/>
          <w:u w:val="dotted"/>
        </w:rPr>
        <w:t>是</w:t>
      </w:r>
      <w:r>
        <w:rPr>
          <w:rFonts w:ascii="仿宋" w:hAnsi="仿宋" w:eastAsia="仿宋"/>
          <w:color w:val="auto"/>
          <w:sz w:val="24"/>
          <w:highlight w:val="none"/>
          <w:u w:val="dotted"/>
        </w:rPr>
        <w:t xml:space="preserve">/否 </w:t>
      </w:r>
      <w:r>
        <w:rPr>
          <w:rFonts w:hint="eastAsia" w:ascii="仿宋" w:hAnsi="仿宋" w:eastAsia="仿宋"/>
          <w:color w:val="auto"/>
          <w:sz w:val="24"/>
          <w:highlight w:val="none"/>
        </w:rPr>
        <w:t>公告期限：</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采购结果公告</w:t>
      </w:r>
      <w:r>
        <w:rPr>
          <w:rFonts w:ascii="仿宋" w:hAnsi="仿宋" w:eastAsia="仿宋"/>
          <w:color w:val="auto"/>
          <w:sz w:val="24"/>
          <w:highlight w:val="none"/>
        </w:rPr>
        <w:t>:</w:t>
      </w:r>
      <w:r>
        <w:rPr>
          <w:rFonts w:hint="eastAsia" w:ascii="仿宋" w:hAnsi="仿宋" w:eastAsia="仿宋"/>
          <w:color w:val="auto"/>
          <w:sz w:val="24"/>
          <w:highlight w:val="none"/>
          <w:u w:val="dotted"/>
        </w:rPr>
        <w:t>是</w:t>
      </w:r>
      <w:r>
        <w:rPr>
          <w:rFonts w:ascii="仿宋" w:hAnsi="仿宋" w:eastAsia="仿宋"/>
          <w:color w:val="auto"/>
          <w:sz w:val="24"/>
          <w:highlight w:val="none"/>
          <w:u w:val="dotted"/>
        </w:rPr>
        <w:t xml:space="preserve">/否 </w:t>
      </w:r>
      <w:r>
        <w:rPr>
          <w:rFonts w:hint="eastAsia" w:ascii="仿宋" w:hAnsi="仿宋" w:eastAsia="仿宋"/>
          <w:color w:val="auto"/>
          <w:sz w:val="24"/>
          <w:highlight w:val="none"/>
        </w:rPr>
        <w:t>公告期限：</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三、质疑基本情况</w:t>
      </w:r>
    </w:p>
    <w:p>
      <w:pPr>
        <w:spacing w:line="360" w:lineRule="auto"/>
        <w:ind w:firstLine="480" w:firstLineChars="200"/>
        <w:rPr>
          <w:rFonts w:ascii="仿宋" w:hAnsi="仿宋" w:eastAsia="仿宋"/>
          <w:color w:val="auto"/>
          <w:sz w:val="24"/>
          <w:highlight w:val="none"/>
          <w:u w:val="dotted"/>
        </w:rPr>
      </w:pPr>
      <w:r>
        <w:rPr>
          <w:rFonts w:hint="eastAsia" w:ascii="仿宋" w:hAnsi="仿宋" w:eastAsia="仿宋"/>
          <w:color w:val="auto"/>
          <w:sz w:val="24"/>
          <w:highlight w:val="none"/>
        </w:rPr>
        <w:t>投诉人于年月日</w:t>
      </w:r>
      <w:r>
        <w:rPr>
          <w:rFonts w:ascii="仿宋" w:hAnsi="仿宋" w:eastAsia="仿宋"/>
          <w:color w:val="auto"/>
          <w:sz w:val="24"/>
          <w:highlight w:val="none"/>
        </w:rPr>
        <w:t>,向</w:t>
      </w:r>
      <w:r>
        <w:rPr>
          <w:rFonts w:hint="eastAsia" w:ascii="仿宋" w:hAnsi="仿宋" w:eastAsia="仿宋"/>
          <w:color w:val="auto"/>
          <w:sz w:val="24"/>
          <w:highlight w:val="none"/>
        </w:rPr>
        <w:t>提出质疑，质疑事项为：</w:t>
      </w:r>
    </w:p>
    <w:p>
      <w:pPr>
        <w:spacing w:line="360" w:lineRule="auto"/>
        <w:rPr>
          <w:rFonts w:ascii="仿宋" w:hAnsi="仿宋" w:eastAsia="仿宋"/>
          <w:color w:val="auto"/>
          <w:sz w:val="24"/>
          <w:highlight w:val="none"/>
          <w:u w:val="dotted"/>
        </w:rPr>
      </w:pPr>
    </w:p>
    <w:p>
      <w:pPr>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u w:val="dotted"/>
        </w:rPr>
        <w:t>采购人</w:t>
      </w:r>
      <w:r>
        <w:rPr>
          <w:rFonts w:ascii="仿宋" w:hAnsi="仿宋" w:eastAsia="仿宋"/>
          <w:color w:val="auto"/>
          <w:sz w:val="24"/>
          <w:highlight w:val="none"/>
          <w:u w:val="dotted"/>
        </w:rPr>
        <w:t>/代理机构</w:t>
      </w:r>
      <w:r>
        <w:rPr>
          <w:rFonts w:hint="eastAsia" w:ascii="仿宋" w:hAnsi="仿宋" w:eastAsia="仿宋"/>
          <w:color w:val="auto"/>
          <w:sz w:val="24"/>
          <w:highlight w:val="none"/>
        </w:rPr>
        <w:t>于年月日</w:t>
      </w:r>
      <w:r>
        <w:rPr>
          <w:rFonts w:ascii="仿宋" w:hAnsi="仿宋" w:eastAsia="仿宋"/>
          <w:color w:val="auto"/>
          <w:sz w:val="24"/>
          <w:highlight w:val="none"/>
        </w:rPr>
        <w:t>,就质疑事项</w:t>
      </w:r>
      <w:r>
        <w:rPr>
          <w:rFonts w:hint="eastAsia" w:ascii="仿宋" w:hAnsi="仿宋" w:eastAsia="仿宋"/>
          <w:color w:val="auto"/>
          <w:sz w:val="24"/>
          <w:highlight w:val="none"/>
        </w:rPr>
        <w:t>作出了答复</w:t>
      </w:r>
      <w:r>
        <w:rPr>
          <w:rFonts w:ascii="仿宋" w:hAnsi="仿宋" w:eastAsia="仿宋"/>
          <w:color w:val="auto"/>
          <w:sz w:val="24"/>
          <w:highlight w:val="none"/>
        </w:rPr>
        <w:t>/没有在法定期限内</w:t>
      </w:r>
      <w:r>
        <w:rPr>
          <w:rFonts w:hint="eastAsia" w:ascii="仿宋" w:hAnsi="仿宋" w:eastAsia="仿宋"/>
          <w:color w:val="auto"/>
          <w:sz w:val="24"/>
          <w:highlight w:val="none"/>
        </w:rPr>
        <w:t>作出答复。</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四、投诉事项具体内容</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投诉事项</w:t>
      </w:r>
      <w:r>
        <w:rPr>
          <w:rFonts w:ascii="仿宋" w:hAnsi="仿宋" w:eastAsia="仿宋"/>
          <w:color w:val="auto"/>
          <w:sz w:val="24"/>
          <w:highlight w:val="none"/>
        </w:rPr>
        <w:t xml:space="preserve"> 1：</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事实依据：</w:t>
      </w:r>
    </w:p>
    <w:p>
      <w:pPr>
        <w:spacing w:line="360" w:lineRule="auto"/>
        <w:rPr>
          <w:rFonts w:ascii="仿宋" w:hAnsi="仿宋" w:eastAsia="仿宋"/>
          <w:color w:val="auto"/>
          <w:sz w:val="24"/>
          <w:highlight w:val="none"/>
          <w:u w:val="dotted"/>
        </w:rPr>
      </w:pP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法律依据：</w:t>
      </w:r>
    </w:p>
    <w:p>
      <w:pPr>
        <w:spacing w:line="360" w:lineRule="auto"/>
        <w:rPr>
          <w:rFonts w:ascii="仿宋" w:hAnsi="仿宋" w:eastAsia="仿宋"/>
          <w:color w:val="auto"/>
          <w:sz w:val="24"/>
          <w:highlight w:val="none"/>
          <w:u w:val="dotted"/>
        </w:rPr>
      </w:pP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投诉事项</w:t>
      </w:r>
      <w:r>
        <w:rPr>
          <w:rFonts w:ascii="仿宋" w:hAnsi="仿宋" w:eastAsia="仿宋"/>
          <w:color w:val="auto"/>
          <w:sz w:val="24"/>
          <w:highlight w:val="none"/>
        </w:rPr>
        <w:t>2</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五、与投诉事项相关的投诉请求</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请求：</w:t>
      </w:r>
    </w:p>
    <w:p>
      <w:pPr>
        <w:spacing w:line="360" w:lineRule="auto"/>
        <w:rPr>
          <w:rFonts w:ascii="仿宋" w:hAnsi="仿宋" w:eastAsia="仿宋"/>
          <w:color w:val="auto"/>
          <w:sz w:val="24"/>
          <w:highlight w:val="none"/>
          <w:u w:val="single"/>
        </w:rPr>
      </w:pP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签字</w:t>
      </w:r>
      <w:r>
        <w:rPr>
          <w:rFonts w:ascii="仿宋" w:hAnsi="仿宋" w:eastAsia="仿宋"/>
          <w:color w:val="auto"/>
          <w:sz w:val="24"/>
          <w:highlight w:val="none"/>
        </w:rPr>
        <w:t xml:space="preserve">(签章)：                   公章：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日期：</w:t>
      </w:r>
    </w:p>
    <w:p>
      <w:pPr>
        <w:spacing w:line="360" w:lineRule="auto"/>
        <w:rPr>
          <w:rFonts w:ascii="仿宋" w:hAnsi="仿宋" w:eastAsia="仿宋"/>
          <w:b/>
          <w:color w:val="auto"/>
          <w:sz w:val="24"/>
          <w:highlight w:val="none"/>
        </w:rPr>
      </w:pPr>
    </w:p>
    <w:p>
      <w:pPr>
        <w:spacing w:line="360" w:lineRule="auto"/>
        <w:rPr>
          <w:rFonts w:ascii="仿宋" w:hAnsi="仿宋" w:eastAsia="仿宋"/>
          <w:b/>
          <w:color w:val="auto"/>
          <w:sz w:val="24"/>
          <w:highlight w:val="none"/>
        </w:rPr>
      </w:pP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投诉书制作说明：</w:t>
      </w:r>
    </w:p>
    <w:p>
      <w:pPr>
        <w:widowControl/>
        <w:spacing w:line="360" w:lineRule="auto"/>
        <w:ind w:firstLine="480" w:firstLineChars="200"/>
        <w:rPr>
          <w:rFonts w:ascii="仿宋" w:hAnsi="仿宋" w:eastAsia="仿宋" w:cs="宋体"/>
          <w:color w:val="auto"/>
          <w:kern w:val="0"/>
          <w:sz w:val="24"/>
          <w:highlight w:val="none"/>
        </w:rPr>
      </w:pPr>
      <w:r>
        <w:rPr>
          <w:rFonts w:ascii="仿宋" w:hAnsi="仿宋" w:eastAsia="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olor w:val="auto"/>
          <w:sz w:val="24"/>
          <w:highlight w:val="none"/>
        </w:rPr>
        <w:t>2.投诉人若委托代理人进行投诉的，投诉书应按照要求列明“授权代表”的有关内容，并在附件中提交由</w:t>
      </w:r>
      <w:r>
        <w:rPr>
          <w:rFonts w:hint="eastAsia" w:ascii="仿宋" w:hAnsi="仿宋" w:eastAsia="仿宋"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6.投诉书的投诉请求应与投诉事项相关。</w:t>
      </w:r>
    </w:p>
    <w:p>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_GB2312"/>
          <w:b/>
          <w:color w:val="auto"/>
          <w:sz w:val="24"/>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（采购人）、（采购代理机构）</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你方组织的（项目名称）项目【招标编号：（采购编号）</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bCs/>
          <w:color w:val="auto"/>
          <w:sz w:val="24"/>
          <w:highlight w:val="none"/>
        </w:rPr>
      </w:pPr>
      <w:r>
        <w:rPr>
          <w:rFonts w:ascii="仿宋" w:hAnsi="仿宋" w:eastAsia="仿宋"/>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b/>
          <w:bCs/>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宋体"/>
          <w:color w:val="auto"/>
          <w:sz w:val="24"/>
          <w:highlight w:val="none"/>
        </w:rPr>
        <w:t>投标单位法定名称章（印模）投标单位“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 w:hAnsi="仿宋" w:eastAsia="仿宋"/>
          <w:b/>
          <w:color w:val="auto"/>
          <w:sz w:val="32"/>
          <w:szCs w:val="32"/>
          <w:highlight w:val="none"/>
        </w:rPr>
        <w:t>中小企业声明函</w:t>
      </w:r>
    </w:p>
    <w:p>
      <w:pPr>
        <w:spacing w:line="360" w:lineRule="auto"/>
        <w:jc w:val="center"/>
        <w:rPr>
          <w:rFonts w:ascii="仿宋" w:hAnsi="仿宋" w:eastAsia="仿宋" w:cs="仿宋_GB2312"/>
          <w:color w:val="auto"/>
          <w:sz w:val="24"/>
          <w:highlight w:val="none"/>
          <w:u w:val="single"/>
        </w:rPr>
      </w:pPr>
    </w:p>
    <w:p>
      <w:pPr>
        <w:spacing w:line="360" w:lineRule="auto"/>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中小企业声明函（货物）</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本公司（联合体）郑重声明，根据《政府采购促进中小企业发展管理办法》（财库</w:t>
      </w:r>
      <w:r>
        <w:rPr>
          <w:rFonts w:hint="eastAsia" w:ascii="仿宋" w:hAnsi="仿宋" w:eastAsia="仿宋" w:cs="宋体"/>
          <w:color w:val="auto"/>
          <w:sz w:val="24"/>
          <w:highlight w:val="none"/>
        </w:rPr>
        <w:t>﹝</w:t>
      </w:r>
      <w:r>
        <w:rPr>
          <w:rFonts w:ascii="仿宋" w:hAnsi="仿宋" w:eastAsia="仿宋"/>
          <w:color w:val="auto"/>
          <w:sz w:val="24"/>
          <w:highlight w:val="none"/>
        </w:rPr>
        <w:t>2020</w:t>
      </w:r>
      <w:r>
        <w:rPr>
          <w:rFonts w:hint="eastAsia" w:ascii="仿宋" w:hAnsi="仿宋" w:eastAsia="仿宋" w:cs="宋体"/>
          <w:color w:val="auto"/>
          <w:sz w:val="24"/>
          <w:highlight w:val="none"/>
        </w:rPr>
        <w:t>﹞</w:t>
      </w:r>
      <w:r>
        <w:rPr>
          <w:rFonts w:ascii="仿宋" w:hAnsi="仿宋" w:eastAsia="仿宋"/>
          <w:color w:val="auto"/>
          <w:sz w:val="24"/>
          <w:highlight w:val="none"/>
        </w:rPr>
        <w:t xml:space="preserve">46 </w:t>
      </w:r>
      <w:r>
        <w:rPr>
          <w:rFonts w:hint="eastAsia" w:ascii="仿宋" w:hAnsi="仿宋" w:eastAsia="仿宋"/>
          <w:color w:val="auto"/>
          <w:sz w:val="24"/>
          <w:highlight w:val="none"/>
        </w:rPr>
        <w:t>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u w:val="single"/>
        </w:rPr>
        <w:t>（标的名称）</w:t>
      </w:r>
      <w:r>
        <w:rPr>
          <w:rFonts w:ascii="仿宋" w:hAnsi="仿宋" w:eastAsia="仿宋"/>
          <w:color w:val="auto"/>
          <w:sz w:val="24"/>
          <w:highlight w:val="none"/>
        </w:rPr>
        <w:t xml:space="preserve"> ，属于 </w:t>
      </w:r>
      <w:r>
        <w:rPr>
          <w:rFonts w:hint="eastAsia" w:ascii="仿宋" w:hAnsi="仿宋" w:eastAsia="仿宋"/>
          <w:color w:val="auto"/>
          <w:sz w:val="24"/>
          <w:highlight w:val="none"/>
          <w:u w:val="single"/>
        </w:rPr>
        <w:t>（采购文件中明确的所属行业）</w:t>
      </w:r>
      <w:r>
        <w:rPr>
          <w:rFonts w:hint="eastAsia" w:ascii="仿宋" w:hAnsi="仿宋" w:eastAsia="仿宋"/>
          <w:color w:val="auto"/>
          <w:sz w:val="24"/>
          <w:highlight w:val="none"/>
        </w:rPr>
        <w:t>行业；制造商为</w:t>
      </w:r>
      <w:r>
        <w:rPr>
          <w:rFonts w:ascii="仿宋" w:hAnsi="仿宋" w:eastAsia="仿宋"/>
          <w:color w:val="auto"/>
          <w:sz w:val="24"/>
          <w:highlight w:val="none"/>
          <w:u w:val="single"/>
        </w:rPr>
        <w:t xml:space="preserve"> （企业名称）</w:t>
      </w:r>
      <w:r>
        <w:rPr>
          <w:rFonts w:ascii="仿宋" w:hAnsi="仿宋" w:eastAsia="仿宋"/>
          <w:color w:val="auto"/>
          <w:sz w:val="24"/>
          <w:highlight w:val="none"/>
        </w:rPr>
        <w:t xml:space="preserve"> ，从业人员</w:t>
      </w:r>
      <w:r>
        <w:rPr>
          <w:rFonts w:hint="eastAsia" w:ascii="仿宋" w:hAnsi="仿宋" w:eastAsia="仿宋"/>
          <w:color w:val="auto"/>
          <w:sz w:val="24"/>
          <w:highlight w:val="none"/>
        </w:rPr>
        <w:t>人，营业收入为万元，资产总额为万元，属于</w:t>
      </w:r>
      <w:r>
        <w:rPr>
          <w:rFonts w:ascii="仿宋" w:hAnsi="仿宋" w:eastAsia="仿宋"/>
          <w:color w:val="auto"/>
          <w:sz w:val="24"/>
          <w:highlight w:val="none"/>
          <w:u w:val="single"/>
        </w:rPr>
        <w:t xml:space="preserve"> （中型企业、小型企业、微型企业）</w:t>
      </w:r>
      <w:r>
        <w:rPr>
          <w:rFonts w:ascii="仿宋" w:hAnsi="仿宋" w:eastAsia="仿宋"/>
          <w:color w:val="auto"/>
          <w:sz w:val="24"/>
          <w:highlight w:val="none"/>
        </w:rPr>
        <w:t xml:space="preserve"> ；</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u w:val="single"/>
        </w:rPr>
        <w:t>（标的名称）</w:t>
      </w:r>
      <w:r>
        <w:rPr>
          <w:rFonts w:ascii="仿宋" w:hAnsi="仿宋" w:eastAsia="仿宋"/>
          <w:color w:val="auto"/>
          <w:sz w:val="24"/>
          <w:highlight w:val="none"/>
        </w:rPr>
        <w:t xml:space="preserve"> ，属于 </w:t>
      </w:r>
      <w:r>
        <w:rPr>
          <w:rFonts w:hint="eastAsia" w:ascii="仿宋" w:hAnsi="仿宋" w:eastAsia="仿宋"/>
          <w:color w:val="auto"/>
          <w:sz w:val="24"/>
          <w:highlight w:val="none"/>
          <w:u w:val="single"/>
        </w:rPr>
        <w:t>（采购文件中明确的所属行业）</w:t>
      </w:r>
      <w:r>
        <w:rPr>
          <w:rFonts w:hint="eastAsia" w:ascii="仿宋" w:hAnsi="仿宋" w:eastAsia="仿宋"/>
          <w:color w:val="auto"/>
          <w:sz w:val="24"/>
          <w:highlight w:val="none"/>
        </w:rPr>
        <w:t>行业；制造商为</w:t>
      </w:r>
      <w:r>
        <w:rPr>
          <w:rFonts w:ascii="仿宋" w:hAnsi="仿宋" w:eastAsia="仿宋"/>
          <w:color w:val="auto"/>
          <w:sz w:val="24"/>
          <w:highlight w:val="none"/>
          <w:u w:val="single"/>
        </w:rPr>
        <w:t xml:space="preserve"> （企业名称）</w:t>
      </w:r>
      <w:r>
        <w:rPr>
          <w:rFonts w:ascii="仿宋" w:hAnsi="仿宋" w:eastAsia="仿宋"/>
          <w:color w:val="auto"/>
          <w:sz w:val="24"/>
          <w:highlight w:val="none"/>
        </w:rPr>
        <w:t xml:space="preserve"> ，从业人员</w:t>
      </w:r>
      <w:r>
        <w:rPr>
          <w:rFonts w:hint="eastAsia" w:ascii="仿宋" w:hAnsi="仿宋" w:eastAsia="仿宋"/>
          <w:color w:val="auto"/>
          <w:sz w:val="24"/>
          <w:highlight w:val="none"/>
        </w:rPr>
        <w:t>人，营业收入为万元，资产总额为万元，属于</w:t>
      </w:r>
      <w:r>
        <w:rPr>
          <w:rFonts w:ascii="仿宋" w:hAnsi="仿宋" w:eastAsia="仿宋"/>
          <w:color w:val="auto"/>
          <w:sz w:val="24"/>
          <w:highlight w:val="none"/>
          <w:u w:val="single"/>
        </w:rPr>
        <w:t xml:space="preserve"> （中型企业、小型企业、微型企业）</w:t>
      </w:r>
      <w:r>
        <w:rPr>
          <w:rFonts w:ascii="仿宋" w:hAnsi="仿宋" w:eastAsia="仿宋"/>
          <w:color w:val="auto"/>
          <w:sz w:val="24"/>
          <w:highlight w:val="none"/>
        </w:rPr>
        <w:t xml:space="preserve"> ；</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pPr>
        <w:snapToGrid w:val="0"/>
        <w:spacing w:line="360" w:lineRule="auto"/>
        <w:ind w:firstLine="5160" w:firstLineChars="215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投标人名称</w:t>
      </w:r>
      <w:r>
        <w:rPr>
          <w:rFonts w:ascii="仿宋" w:hAnsi="仿宋" w:eastAsia="仿宋" w:cs="仿宋_GB2312"/>
          <w:color w:val="auto"/>
          <w:kern w:val="0"/>
          <w:sz w:val="24"/>
          <w:highlight w:val="none"/>
          <w:lang w:val="zh-CN"/>
        </w:rPr>
        <w:t>(电子签名)：</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w:t>
      </w: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月日</w:t>
      </w:r>
    </w:p>
    <w:p>
      <w:pPr>
        <w:spacing w:line="360" w:lineRule="auto"/>
        <w:jc w:val="left"/>
        <w:rPr>
          <w:rFonts w:ascii="仿宋" w:hAnsi="仿宋" w:eastAsia="仿宋"/>
          <w:color w:val="auto"/>
          <w:sz w:val="18"/>
          <w:szCs w:val="18"/>
          <w:highlight w:val="none"/>
        </w:rPr>
      </w:pPr>
      <w:r>
        <w:rPr>
          <w:rFonts w:hint="eastAsia" w:ascii="仿宋" w:hAnsi="仿宋" w:eastAsia="仿宋"/>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注：符合《关于促进残疾人就业政府采购政策的通知》（财库〔</w:t>
      </w:r>
      <w:r>
        <w:rPr>
          <w:rFonts w:ascii="仿宋" w:hAnsi="仿宋" w:eastAsia="仿宋" w:cs="仿宋_GB2312"/>
          <w:color w:val="auto"/>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eastAsia="仿宋" w:cs="仿宋_GB2312"/>
          <w:b/>
          <w:color w:val="auto"/>
          <w:sz w:val="32"/>
          <w:szCs w:val="32"/>
          <w:highlight w:val="none"/>
        </w:rPr>
      </w:pPr>
    </w:p>
    <w:p>
      <w:pPr>
        <w:spacing w:line="360" w:lineRule="auto"/>
        <w:jc w:val="center"/>
        <w:rPr>
          <w:rFonts w:ascii="仿宋" w:hAnsi="仿宋" w:eastAsia="仿宋" w:cs="仿宋_GB2312"/>
          <w:b/>
          <w:color w:val="auto"/>
          <w:sz w:val="32"/>
          <w:szCs w:val="32"/>
          <w:highlight w:val="none"/>
        </w:rPr>
      </w:pPr>
    </w:p>
    <w:p>
      <w:pPr>
        <w:spacing w:line="360" w:lineRule="auto"/>
        <w:jc w:val="center"/>
        <w:rPr>
          <w:rFonts w:ascii="仿宋" w:hAnsi="仿宋" w:eastAsia="仿宋" w:cs="仿宋_GB2312"/>
          <w:b/>
          <w:color w:val="auto"/>
          <w:sz w:val="32"/>
          <w:szCs w:val="32"/>
          <w:highlight w:val="none"/>
        </w:rPr>
      </w:pPr>
    </w:p>
    <w:p>
      <w:pPr>
        <w:spacing w:line="360" w:lineRule="auto"/>
        <w:jc w:val="center"/>
        <w:rPr>
          <w:rFonts w:ascii="仿宋" w:hAnsi="仿宋" w:eastAsia="仿宋"/>
          <w:b/>
          <w:color w:val="auto"/>
          <w:sz w:val="32"/>
          <w:szCs w:val="32"/>
          <w:highlight w:val="none"/>
        </w:rPr>
      </w:pPr>
      <w:r>
        <w:rPr>
          <w:rFonts w:hint="eastAsia" w:ascii="仿宋" w:hAnsi="仿宋" w:eastAsia="仿宋" w:cs="仿宋_GB2312"/>
          <w:b/>
          <w:color w:val="auto"/>
          <w:sz w:val="32"/>
          <w:szCs w:val="32"/>
          <w:highlight w:val="none"/>
        </w:rPr>
        <w:t>中小企业声明函</w:t>
      </w:r>
      <w:r>
        <w:rPr>
          <w:rFonts w:hint="eastAsia" w:ascii="仿宋" w:hAnsi="仿宋" w:eastAsia="仿宋"/>
          <w:b/>
          <w:color w:val="auto"/>
          <w:sz w:val="32"/>
          <w:szCs w:val="32"/>
          <w:highlight w:val="none"/>
        </w:rPr>
        <w:t>（工程、服务）</w:t>
      </w:r>
    </w:p>
    <w:p>
      <w:pPr>
        <w:spacing w:line="360" w:lineRule="auto"/>
        <w:rPr>
          <w:rFonts w:ascii="仿宋" w:hAnsi="仿宋" w:eastAsia="仿宋"/>
          <w:color w:val="auto"/>
          <w:highlight w:val="none"/>
        </w:rPr>
      </w:pPr>
    </w:p>
    <w:p>
      <w:pPr>
        <w:spacing w:line="360" w:lineRule="auto"/>
        <w:ind w:firstLine="360" w:firstLineChars="150"/>
        <w:jc w:val="left"/>
        <w:rPr>
          <w:rFonts w:ascii="仿宋" w:hAnsi="仿宋" w:eastAsia="仿宋"/>
          <w:color w:val="auto"/>
          <w:sz w:val="24"/>
          <w:highlight w:val="none"/>
        </w:rPr>
      </w:pPr>
      <w:r>
        <w:rPr>
          <w:rFonts w:hint="eastAsia" w:ascii="仿宋" w:hAnsi="仿宋" w:eastAsia="仿宋"/>
          <w:color w:val="auto"/>
          <w:sz w:val="24"/>
          <w:highlight w:val="none"/>
        </w:rPr>
        <w:t>本公司（联合体）郑重声明，根据《政府采购促进中小企业发展管理办法》（财库﹝</w:t>
      </w:r>
      <w:r>
        <w:rPr>
          <w:rFonts w:ascii="仿宋" w:hAnsi="仿宋" w:eastAsia="仿宋"/>
          <w:color w:val="auto"/>
          <w:sz w:val="24"/>
          <w:highlight w:val="none"/>
        </w:rPr>
        <w:t xml:space="preserve">2020﹞46 </w:t>
      </w:r>
      <w:r>
        <w:rPr>
          <w:rFonts w:hint="eastAsia" w:ascii="仿宋" w:hAnsi="仿宋" w:eastAsia="仿宋"/>
          <w:color w:val="auto"/>
          <w:sz w:val="24"/>
          <w:highlight w:val="none"/>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，属于</w:t>
      </w:r>
      <w:r>
        <w:rPr>
          <w:rFonts w:hint="eastAsia" w:ascii="仿宋" w:hAnsi="仿宋" w:eastAsia="仿宋"/>
          <w:color w:val="auto"/>
          <w:sz w:val="24"/>
          <w:highlight w:val="none"/>
          <w:u w:val="single"/>
        </w:rPr>
        <w:t>（采购文件中明确的所属行业）</w:t>
      </w:r>
      <w:r>
        <w:rPr>
          <w:rFonts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ascii="仿宋" w:hAnsi="仿宋" w:eastAsia="仿宋"/>
          <w:color w:val="auto"/>
          <w:sz w:val="24"/>
          <w:highlight w:val="none"/>
        </w:rPr>
        <w:t xml:space="preserve"> ，从业人员</w:t>
      </w:r>
      <w:r>
        <w:rPr>
          <w:rFonts w:hint="eastAsia" w:ascii="仿宋" w:hAnsi="仿宋" w:eastAsia="仿宋"/>
          <w:color w:val="auto"/>
          <w:sz w:val="24"/>
          <w:highlight w:val="none"/>
        </w:rPr>
        <w:t>人，营业收入为万元，资产总额为万元属于</w:t>
      </w:r>
      <w:r>
        <w:rPr>
          <w:rFonts w:ascii="仿宋" w:hAnsi="仿宋" w:eastAsia="仿宋"/>
          <w:color w:val="auto"/>
          <w:sz w:val="24"/>
          <w:highlight w:val="none"/>
          <w:u w:val="single"/>
        </w:rPr>
        <w:t xml:space="preserve"> （中型企业、小型企业、微型企业） </w:t>
      </w:r>
      <w:r>
        <w:rPr>
          <w:rFonts w:hint="eastAsia" w:ascii="仿宋" w:hAnsi="仿宋" w:eastAsia="仿宋"/>
          <w:color w:val="auto"/>
          <w:sz w:val="24"/>
          <w:highlight w:val="none"/>
        </w:rPr>
        <w:t>；</w:t>
      </w:r>
    </w:p>
    <w:p>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，属于</w:t>
      </w:r>
      <w:r>
        <w:rPr>
          <w:rFonts w:hint="eastAsia" w:ascii="仿宋" w:hAnsi="仿宋" w:eastAsia="仿宋"/>
          <w:color w:val="auto"/>
          <w:sz w:val="24"/>
          <w:highlight w:val="none"/>
          <w:u w:val="single"/>
        </w:rPr>
        <w:t>（采购文件中明确的所属行业）</w:t>
      </w:r>
      <w:r>
        <w:rPr>
          <w:rFonts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ascii="仿宋" w:hAnsi="仿宋" w:eastAsia="仿宋"/>
          <w:color w:val="auto"/>
          <w:sz w:val="24"/>
          <w:highlight w:val="none"/>
        </w:rPr>
        <w:t xml:space="preserve"> ，从业人员</w:t>
      </w:r>
      <w:r>
        <w:rPr>
          <w:rFonts w:hint="eastAsia" w:ascii="仿宋" w:hAnsi="仿宋" w:eastAsia="仿宋"/>
          <w:color w:val="auto"/>
          <w:sz w:val="24"/>
          <w:highlight w:val="none"/>
        </w:rPr>
        <w:t>人，营业收入为万元，资产总额为万元属于</w:t>
      </w:r>
      <w:r>
        <w:rPr>
          <w:rFonts w:ascii="仿宋" w:hAnsi="仿宋" w:eastAsia="仿宋"/>
          <w:color w:val="auto"/>
          <w:sz w:val="24"/>
          <w:highlight w:val="none"/>
          <w:u w:val="single"/>
        </w:rPr>
        <w:t xml:space="preserve"> （中型企业、小型企业、微型企业） </w:t>
      </w:r>
      <w:r>
        <w:rPr>
          <w:rFonts w:hint="eastAsia" w:ascii="仿宋" w:hAnsi="仿宋" w:eastAsia="仿宋"/>
          <w:color w:val="auto"/>
          <w:sz w:val="24"/>
          <w:highlight w:val="none"/>
        </w:rPr>
        <w:t>；</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pPr>
        <w:spacing w:line="360" w:lineRule="auto"/>
        <w:ind w:right="1760"/>
        <w:jc w:val="right"/>
        <w:rPr>
          <w:rFonts w:ascii="仿宋" w:hAnsi="仿宋" w:eastAsia="仿宋"/>
          <w:color w:val="auto"/>
          <w:sz w:val="24"/>
          <w:highlight w:val="none"/>
        </w:rPr>
      </w:pPr>
      <w:r>
        <w:rPr>
          <w:rFonts w:hint="eastAsia" w:ascii="仿宋" w:hAnsi="仿宋" w:eastAsia="仿宋" w:cs="仿宋_GB2312"/>
          <w:color w:val="auto"/>
          <w:sz w:val="24"/>
          <w:highlight w:val="none"/>
        </w:rPr>
        <w:t>投标人</w:t>
      </w:r>
      <w:r>
        <w:rPr>
          <w:rFonts w:hint="eastAsia" w:ascii="仿宋" w:hAnsi="仿宋" w:eastAsia="仿宋"/>
          <w:color w:val="auto"/>
          <w:sz w:val="24"/>
          <w:highlight w:val="none"/>
        </w:rPr>
        <w:t>名称（</w:t>
      </w:r>
      <w:r>
        <w:rPr>
          <w:rFonts w:hint="eastAsia" w:ascii="仿宋" w:hAnsi="仿宋" w:eastAsia="仿宋" w:cs="仿宋_GB2312"/>
          <w:color w:val="auto"/>
          <w:sz w:val="24"/>
          <w:highlight w:val="none"/>
        </w:rPr>
        <w:t>电子签名</w:t>
      </w:r>
      <w:r>
        <w:rPr>
          <w:rFonts w:hint="eastAsia" w:ascii="仿宋" w:hAnsi="仿宋" w:eastAsia="仿宋"/>
          <w:color w:val="auto"/>
          <w:sz w:val="24"/>
          <w:highlight w:val="none"/>
        </w:rPr>
        <w:t>）：</w:t>
      </w:r>
    </w:p>
    <w:p>
      <w:pPr>
        <w:spacing w:line="360" w:lineRule="auto"/>
        <w:ind w:right="1120" w:firstLine="4680" w:firstLineChars="1950"/>
        <w:rPr>
          <w:rFonts w:ascii="仿宋" w:hAnsi="仿宋" w:eastAsia="仿宋"/>
          <w:color w:val="auto"/>
          <w:sz w:val="24"/>
          <w:highlight w:val="none"/>
        </w:rPr>
      </w:pPr>
      <w:r>
        <w:rPr>
          <w:rFonts w:hint="eastAsia" w:ascii="仿宋" w:hAnsi="仿宋" w:eastAsia="仿宋"/>
          <w:color w:val="auto"/>
          <w:sz w:val="24"/>
          <w:highlight w:val="none"/>
        </w:rPr>
        <w:t>日期：</w:t>
      </w:r>
    </w:p>
    <w:p>
      <w:pPr>
        <w:spacing w:line="360" w:lineRule="auto"/>
        <w:ind w:firstLine="310" w:firstLineChars="147"/>
        <w:jc w:val="left"/>
        <w:rPr>
          <w:rFonts w:ascii="仿宋" w:hAnsi="仿宋" w:eastAsia="仿宋"/>
          <w:b/>
          <w:color w:val="auto"/>
          <w:szCs w:val="21"/>
          <w:highlight w:val="none"/>
        </w:rPr>
      </w:pPr>
      <w:r>
        <w:rPr>
          <w:rFonts w:hint="eastAsia" w:ascii="仿宋" w:hAnsi="仿宋" w:eastAsia="仿宋"/>
          <w:b/>
          <w:color w:val="auto"/>
          <w:szCs w:val="21"/>
          <w:highlight w:val="none"/>
        </w:rPr>
        <w:t>从业人员、营业收入、资产总额填报上一年度数据，无上一年度数据的新成立企业可不填报。</w:t>
      </w:r>
    </w:p>
    <w:p>
      <w:pPr>
        <w:spacing w:line="360" w:lineRule="auto"/>
        <w:ind w:right="420"/>
        <w:rPr>
          <w:rFonts w:ascii="仿宋" w:hAnsi="仿宋" w:eastAsia="仿宋" w:cs="仿宋_GB2312"/>
          <w:color w:val="auto"/>
          <w:sz w:val="24"/>
          <w:highlight w:val="none"/>
        </w:rPr>
      </w:pPr>
    </w:p>
    <w:p>
      <w:pPr>
        <w:spacing w:line="360" w:lineRule="auto"/>
        <w:ind w:right="420"/>
        <w:rPr>
          <w:rFonts w:ascii="仿宋" w:eastAsia="仿宋"/>
          <w:color w:val="auto"/>
          <w:highlight w:val="none"/>
          <w:lang w:val="en-US"/>
        </w:rPr>
      </w:pPr>
      <w:r>
        <w:rPr>
          <w:rFonts w:ascii="仿宋" w:hAnsi="仿宋" w:eastAsia="仿宋" w:cs="仿宋_GB2312"/>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ascii="仿宋" w:hAnsi="仿宋" w:eastAsia="仿宋"/>
          <w:color w:val="auto"/>
          <w:highlight w:val="none"/>
        </w:rPr>
      </w:pPr>
    </w:p>
    <w:p>
      <w:pPr>
        <w:pStyle w:val="55"/>
        <w:ind w:left="0" w:firstLine="0"/>
        <w:rPr>
          <w:rFonts w:hint="eastAsia" w:ascii="仿宋" w:hAnsi="仿宋" w:eastAsia="仿宋"/>
          <w:color w:val="auto"/>
          <w:sz w:val="32"/>
          <w:szCs w:val="32"/>
          <w:highlight w:val="none"/>
        </w:rPr>
      </w:pPr>
    </w:p>
    <w:p>
      <w:pPr>
        <w:pStyle w:val="55"/>
        <w:ind w:left="0" w:firstLine="0"/>
        <w:rPr>
          <w:rFonts w:eastAsia="仿宋"/>
          <w:color w:val="auto"/>
          <w:sz w:val="32"/>
          <w:szCs w:val="32"/>
          <w:highlight w:val="none"/>
        </w:rPr>
      </w:pPr>
      <w:r>
        <w:rPr>
          <w:rFonts w:hint="eastAsia" w:ascii="仿宋" w:hAnsi="仿宋" w:eastAsia="仿宋"/>
          <w:color w:val="auto"/>
          <w:sz w:val="32"/>
          <w:szCs w:val="32"/>
          <w:highlight w:val="none"/>
        </w:rPr>
        <w:t>附件6：</w:t>
      </w:r>
    </w:p>
    <w:p>
      <w:pPr>
        <w:spacing w:line="360" w:lineRule="auto"/>
        <w:ind w:firstLine="560" w:firstLineChars="200"/>
        <w:jc w:val="center"/>
        <w:rPr>
          <w:rFonts w:ascii="仿宋" w:hAnsi="仿宋" w:eastAsia="仿宋"/>
          <w:color w:val="auto"/>
          <w:sz w:val="28"/>
          <w:szCs w:val="28"/>
          <w:highlight w:val="none"/>
        </w:rPr>
      </w:pPr>
      <w:bookmarkStart w:id="398" w:name="_Toc2377"/>
      <w:r>
        <w:rPr>
          <w:rFonts w:hint="eastAsia" w:ascii="仿宋" w:hAnsi="仿宋" w:eastAsia="仿宋"/>
          <w:color w:val="auto"/>
          <w:sz w:val="28"/>
          <w:szCs w:val="28"/>
          <w:highlight w:val="none"/>
        </w:rPr>
        <w:t>国家统计局关于印发统计上大中小微型企业划分办法的通知</w:t>
      </w:r>
      <w:bookmarkEnd w:id="398"/>
    </w:p>
    <w:p>
      <w:pPr>
        <w:spacing w:line="360" w:lineRule="auto"/>
        <w:ind w:firstLine="560" w:firstLineChars="20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国统字〔2011〕75号</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 </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各省、自治区、直辖市统计局，新疆生产建设兵团统计局，国家统计局各调查总队，国务院有关部门：</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 </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　　为贯彻落实工业和信息化部、国家统计局、国家发展改革委、财政部《关于印发中小企业划型标准规定的通知》（工信部联企业〔2011〕300号），结合统计工作的实际情况，我们制定了《统计上大中小微型企业划分办法》。现印发给你们，请遵照执行。</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 </w:t>
      </w:r>
    </w:p>
    <w:p>
      <w:pPr>
        <w:spacing w:line="360" w:lineRule="auto"/>
        <w:ind w:firstLine="560" w:firstLineChars="2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　　国家统计局 </w:t>
      </w:r>
    </w:p>
    <w:p>
      <w:pPr>
        <w:spacing w:line="360" w:lineRule="auto"/>
        <w:ind w:firstLine="560" w:firstLineChars="2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　　二〇一一年九月二日</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 </w:t>
      </w:r>
    </w:p>
    <w:p>
      <w:pPr>
        <w:spacing w:line="360" w:lineRule="auto"/>
        <w:ind w:firstLine="560" w:firstLineChars="200"/>
        <w:jc w:val="center"/>
        <w:rPr>
          <w:rFonts w:ascii="仿宋" w:hAnsi="仿宋" w:eastAsia="仿宋"/>
          <w:color w:val="auto"/>
          <w:sz w:val="28"/>
          <w:szCs w:val="28"/>
          <w:highlight w:val="none"/>
        </w:rPr>
      </w:pPr>
      <w:bookmarkStart w:id="399" w:name="_Toc374"/>
      <w:r>
        <w:rPr>
          <w:rFonts w:hint="eastAsia" w:ascii="仿宋" w:hAnsi="仿宋" w:eastAsia="仿宋"/>
          <w:color w:val="auto"/>
          <w:sz w:val="28"/>
          <w:szCs w:val="28"/>
          <w:highlight w:val="none"/>
        </w:rPr>
        <w:t>统计上大中小微型企业划分办法</w:t>
      </w:r>
      <w:bookmarkEnd w:id="399"/>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 </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一、根据工业和信息化部、国家统计局、国家发展改革委、财政部《关于印发中小企业划型标准规定的通知》（工信部联企业〔2011〕300号），结合统计工作的实际情况，特制定本办法。</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 </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二、本办法适用对象为在中华人民共和国境内依法设立的各种组织形式的法人企业或单位。个体工商户参照本办法进行划分。</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 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四、本办法按照行业门类、大类、中类和组合类别，依据从业人员、营业收入、资产总额等指标或替代指标，将我国的企业划分为大型、中型、小型、微型等四种类型。具体划分标准见附表。</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 五、企业划分由政府综合统计部门根据统计年报每年确定一次，定报统计原则上不进行调整。</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六、本办法自印发之日起执行，国家统计局2003年印发的《统计上大中小型企业划分办法（暂行）》（国统字〔2003〕17号）同时废止。</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 　　附表：</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 统计上大中小微型企业划分标准</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60"/>
        <w:gridCol w:w="1281"/>
        <w:gridCol w:w="758"/>
        <w:gridCol w:w="993"/>
        <w:gridCol w:w="1491"/>
        <w:gridCol w:w="1315"/>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0" w:type="dxa"/>
            <w:tcMar>
              <w:top w:w="0" w:type="dxa"/>
              <w:left w:w="108" w:type="dxa"/>
              <w:bottom w:w="0" w:type="dxa"/>
              <w:right w:w="108" w:type="dxa"/>
            </w:tcMar>
            <w:vAlign w:val="center"/>
          </w:tcPr>
          <w:p>
            <w:pPr>
              <w:spacing w:line="240" w:lineRule="atLeast"/>
              <w:jc w:val="center"/>
              <w:rPr>
                <w:rFonts w:ascii="宋体" w:hAnsi="宋体" w:cs="宋体"/>
                <w:bCs/>
                <w:color w:val="auto"/>
                <w:sz w:val="28"/>
                <w:szCs w:val="28"/>
                <w:highlight w:val="none"/>
              </w:rPr>
            </w:pPr>
            <w:r>
              <w:rPr>
                <w:color w:val="auto"/>
                <w:sz w:val="28"/>
                <w:szCs w:val="28"/>
                <w:highlight w:val="none"/>
              </w:rPr>
              <w:t> </w:t>
            </w:r>
            <w:r>
              <w:rPr>
                <w:rFonts w:hint="eastAsia" w:ascii="宋体" w:hAnsi="宋体" w:cs="宋体"/>
                <w:b/>
                <w:color w:val="auto"/>
                <w:sz w:val="20"/>
                <w:szCs w:val="20"/>
                <w:highlight w:val="none"/>
              </w:rPr>
              <w:t>行业名称</w:t>
            </w:r>
          </w:p>
        </w:tc>
        <w:tc>
          <w:tcPr>
            <w:tcW w:w="1281" w:type="dxa"/>
            <w:tcMar>
              <w:top w:w="0" w:type="dxa"/>
              <w:left w:w="108" w:type="dxa"/>
              <w:bottom w:w="0" w:type="dxa"/>
              <w:right w:w="108" w:type="dxa"/>
            </w:tcMar>
            <w:vAlign w:val="center"/>
          </w:tcPr>
          <w:p>
            <w:pPr>
              <w:jc w:val="center"/>
              <w:rPr>
                <w:rFonts w:ascii="宋体" w:hAnsi="宋体" w:cs="宋体"/>
                <w:bCs/>
                <w:color w:val="auto"/>
                <w:sz w:val="28"/>
                <w:szCs w:val="28"/>
                <w:highlight w:val="none"/>
              </w:rPr>
            </w:pPr>
            <w:r>
              <w:rPr>
                <w:rFonts w:hint="eastAsia" w:ascii="宋体" w:hAnsi="宋体" w:cs="宋体"/>
                <w:b/>
                <w:color w:val="auto"/>
                <w:sz w:val="20"/>
                <w:szCs w:val="20"/>
                <w:highlight w:val="none"/>
              </w:rPr>
              <w:t>指标名称</w:t>
            </w:r>
          </w:p>
        </w:tc>
        <w:tc>
          <w:tcPr>
            <w:tcW w:w="758" w:type="dxa"/>
            <w:tcMar>
              <w:top w:w="0" w:type="dxa"/>
              <w:left w:w="108" w:type="dxa"/>
              <w:bottom w:w="0" w:type="dxa"/>
              <w:right w:w="108" w:type="dxa"/>
            </w:tcMar>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计量</w:t>
            </w:r>
          </w:p>
          <w:p>
            <w:pPr>
              <w:jc w:val="center"/>
              <w:rPr>
                <w:rFonts w:ascii="宋体" w:hAnsi="宋体" w:cs="宋体"/>
                <w:bCs/>
                <w:color w:val="auto"/>
                <w:sz w:val="28"/>
                <w:szCs w:val="28"/>
                <w:highlight w:val="none"/>
              </w:rPr>
            </w:pPr>
            <w:r>
              <w:rPr>
                <w:rFonts w:hint="eastAsia" w:ascii="宋体" w:hAnsi="宋体" w:cs="宋体"/>
                <w:b/>
                <w:color w:val="auto"/>
                <w:sz w:val="20"/>
                <w:szCs w:val="20"/>
                <w:highlight w:val="none"/>
              </w:rPr>
              <w:t>单位</w:t>
            </w:r>
          </w:p>
        </w:tc>
        <w:tc>
          <w:tcPr>
            <w:tcW w:w="993" w:type="dxa"/>
            <w:tcMar>
              <w:top w:w="0" w:type="dxa"/>
              <w:left w:w="108" w:type="dxa"/>
              <w:bottom w:w="0" w:type="dxa"/>
              <w:right w:w="108" w:type="dxa"/>
            </w:tcMar>
            <w:vAlign w:val="center"/>
          </w:tcPr>
          <w:p>
            <w:pPr>
              <w:jc w:val="center"/>
              <w:rPr>
                <w:rFonts w:ascii="宋体" w:hAnsi="宋体" w:cs="宋体"/>
                <w:bCs/>
                <w:color w:val="auto"/>
                <w:sz w:val="28"/>
                <w:szCs w:val="28"/>
                <w:highlight w:val="none"/>
              </w:rPr>
            </w:pPr>
            <w:r>
              <w:rPr>
                <w:rFonts w:hint="eastAsia" w:ascii="宋体" w:hAnsi="宋体" w:cs="宋体"/>
                <w:b/>
                <w:color w:val="auto"/>
                <w:sz w:val="20"/>
                <w:szCs w:val="20"/>
                <w:highlight w:val="none"/>
              </w:rPr>
              <w:t>大型</w:t>
            </w:r>
          </w:p>
        </w:tc>
        <w:tc>
          <w:tcPr>
            <w:tcW w:w="1491" w:type="dxa"/>
            <w:tcMar>
              <w:top w:w="0" w:type="dxa"/>
              <w:left w:w="108" w:type="dxa"/>
              <w:bottom w:w="0" w:type="dxa"/>
              <w:right w:w="108" w:type="dxa"/>
            </w:tcMar>
            <w:vAlign w:val="center"/>
          </w:tcPr>
          <w:p>
            <w:pPr>
              <w:jc w:val="center"/>
              <w:rPr>
                <w:rFonts w:ascii="宋体" w:hAnsi="宋体" w:cs="宋体"/>
                <w:bCs/>
                <w:color w:val="auto"/>
                <w:sz w:val="28"/>
                <w:szCs w:val="28"/>
                <w:highlight w:val="none"/>
              </w:rPr>
            </w:pPr>
            <w:r>
              <w:rPr>
                <w:rFonts w:hint="eastAsia" w:ascii="宋体" w:hAnsi="宋体" w:cs="宋体"/>
                <w:b/>
                <w:color w:val="auto"/>
                <w:sz w:val="20"/>
                <w:szCs w:val="20"/>
                <w:highlight w:val="none"/>
              </w:rPr>
              <w:t>中型</w:t>
            </w:r>
          </w:p>
        </w:tc>
        <w:tc>
          <w:tcPr>
            <w:tcW w:w="1315" w:type="dxa"/>
            <w:tcMar>
              <w:top w:w="0" w:type="dxa"/>
              <w:left w:w="108" w:type="dxa"/>
              <w:bottom w:w="0" w:type="dxa"/>
              <w:right w:w="108" w:type="dxa"/>
            </w:tcMar>
            <w:vAlign w:val="center"/>
          </w:tcPr>
          <w:p>
            <w:pPr>
              <w:jc w:val="center"/>
              <w:rPr>
                <w:rFonts w:ascii="宋体" w:hAnsi="宋体" w:cs="宋体"/>
                <w:bCs/>
                <w:color w:val="auto"/>
                <w:sz w:val="28"/>
                <w:szCs w:val="28"/>
                <w:highlight w:val="none"/>
              </w:rPr>
            </w:pPr>
            <w:r>
              <w:rPr>
                <w:rFonts w:hint="eastAsia" w:ascii="宋体" w:hAnsi="宋体" w:cs="宋体"/>
                <w:b/>
                <w:color w:val="auto"/>
                <w:sz w:val="20"/>
                <w:szCs w:val="20"/>
                <w:highlight w:val="none"/>
              </w:rPr>
              <w:t>小型</w:t>
            </w:r>
          </w:p>
        </w:tc>
        <w:tc>
          <w:tcPr>
            <w:tcW w:w="908" w:type="dxa"/>
            <w:tcMar>
              <w:top w:w="0" w:type="dxa"/>
              <w:left w:w="108" w:type="dxa"/>
              <w:bottom w:w="0" w:type="dxa"/>
              <w:right w:w="108" w:type="dxa"/>
            </w:tcMar>
            <w:vAlign w:val="center"/>
          </w:tcPr>
          <w:p>
            <w:pPr>
              <w:jc w:val="center"/>
              <w:rPr>
                <w:rFonts w:ascii="宋体" w:hAnsi="宋体" w:cs="宋体"/>
                <w:bCs/>
                <w:color w:val="auto"/>
                <w:sz w:val="28"/>
                <w:szCs w:val="28"/>
                <w:highlight w:val="none"/>
              </w:rPr>
            </w:pPr>
            <w:r>
              <w:rPr>
                <w:rFonts w:hint="eastAsia" w:ascii="宋体" w:hAnsi="宋体" w:cs="宋体"/>
                <w:b/>
                <w:color w:val="auto"/>
                <w:sz w:val="20"/>
                <w:szCs w:val="20"/>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tcMar>
              <w:top w:w="0" w:type="dxa"/>
              <w:left w:w="108" w:type="dxa"/>
              <w:bottom w:w="0" w:type="dxa"/>
              <w:right w:w="108" w:type="dxa"/>
            </w:tcMar>
            <w:vAlign w:val="center"/>
          </w:tcPr>
          <w:p>
            <w:pPr>
              <w:spacing w:line="240" w:lineRule="atLeast"/>
              <w:rPr>
                <w:rFonts w:ascii="宋体" w:hAnsi="宋体" w:cs="宋体"/>
                <w:bCs/>
                <w:color w:val="auto"/>
                <w:sz w:val="28"/>
                <w:szCs w:val="28"/>
                <w:highlight w:val="none"/>
              </w:rPr>
            </w:pPr>
            <w:r>
              <w:rPr>
                <w:rFonts w:hint="eastAsia" w:ascii="宋体" w:hAnsi="宋体" w:cs="宋体"/>
                <w:color w:val="auto"/>
                <w:sz w:val="20"/>
                <w:szCs w:val="20"/>
                <w:highlight w:val="none"/>
              </w:rPr>
              <w:t>农、林、牧、渔业</w:t>
            </w:r>
          </w:p>
        </w:tc>
        <w:tc>
          <w:tcPr>
            <w:tcW w:w="1281"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营业收入(Y)</w:t>
            </w:r>
          </w:p>
        </w:tc>
        <w:tc>
          <w:tcPr>
            <w:tcW w:w="75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万元</w:t>
            </w:r>
          </w:p>
        </w:tc>
        <w:tc>
          <w:tcPr>
            <w:tcW w:w="993"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Y≥20000</w:t>
            </w:r>
          </w:p>
        </w:tc>
        <w:tc>
          <w:tcPr>
            <w:tcW w:w="1491"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500≤Y＜20000</w:t>
            </w:r>
          </w:p>
        </w:tc>
        <w:tc>
          <w:tcPr>
            <w:tcW w:w="1315"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50≤Y＜500</w:t>
            </w:r>
          </w:p>
        </w:tc>
        <w:tc>
          <w:tcPr>
            <w:tcW w:w="90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pPr>
              <w:spacing w:line="240" w:lineRule="atLeast"/>
              <w:rPr>
                <w:rFonts w:ascii="宋体" w:hAnsi="宋体" w:cs="宋体"/>
                <w:bCs/>
                <w:color w:val="auto"/>
                <w:sz w:val="28"/>
                <w:szCs w:val="28"/>
                <w:highlight w:val="none"/>
              </w:rPr>
            </w:pPr>
            <w:r>
              <w:rPr>
                <w:rFonts w:hint="eastAsia" w:ascii="宋体" w:hAnsi="宋体" w:cs="宋体"/>
                <w:color w:val="auto"/>
                <w:sz w:val="20"/>
                <w:szCs w:val="20"/>
                <w:highlight w:val="none"/>
              </w:rPr>
              <w:t>工业 *</w:t>
            </w:r>
          </w:p>
        </w:tc>
        <w:tc>
          <w:tcPr>
            <w:tcW w:w="1281"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从业人员(X)</w:t>
            </w:r>
          </w:p>
        </w:tc>
        <w:tc>
          <w:tcPr>
            <w:tcW w:w="75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人</w:t>
            </w:r>
          </w:p>
        </w:tc>
        <w:tc>
          <w:tcPr>
            <w:tcW w:w="993"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X≥1000</w:t>
            </w:r>
          </w:p>
        </w:tc>
        <w:tc>
          <w:tcPr>
            <w:tcW w:w="1491"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300≤X＜1000</w:t>
            </w:r>
          </w:p>
        </w:tc>
        <w:tc>
          <w:tcPr>
            <w:tcW w:w="1315"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20≤X＜300</w:t>
            </w:r>
          </w:p>
        </w:tc>
        <w:tc>
          <w:tcPr>
            <w:tcW w:w="90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pPr>
              <w:rPr>
                <w:rFonts w:ascii="宋体" w:hAnsi="宋体" w:cs="宋体"/>
                <w:bCs/>
                <w:color w:val="auto"/>
                <w:sz w:val="28"/>
                <w:szCs w:val="28"/>
                <w:highlight w:val="none"/>
              </w:rPr>
            </w:pPr>
          </w:p>
        </w:tc>
        <w:tc>
          <w:tcPr>
            <w:tcW w:w="1281" w:type="dxa"/>
            <w:tcMar>
              <w:top w:w="0" w:type="dxa"/>
              <w:left w:w="108" w:type="dxa"/>
              <w:bottom w:w="0" w:type="dxa"/>
              <w:right w:w="108" w:type="dxa"/>
            </w:tcMar>
            <w:vAlign w:val="center"/>
          </w:tcPr>
          <w:p>
            <w:pPr>
              <w:spacing w:line="240" w:lineRule="atLeast"/>
              <w:rPr>
                <w:rFonts w:ascii="宋体" w:hAnsi="宋体" w:cs="宋体"/>
                <w:bCs/>
                <w:color w:val="auto"/>
                <w:sz w:val="28"/>
                <w:szCs w:val="28"/>
                <w:highlight w:val="none"/>
              </w:rPr>
            </w:pPr>
            <w:r>
              <w:rPr>
                <w:rFonts w:hint="eastAsia" w:ascii="宋体" w:hAnsi="宋体" w:cs="宋体"/>
                <w:color w:val="auto"/>
                <w:sz w:val="20"/>
                <w:szCs w:val="20"/>
                <w:highlight w:val="none"/>
              </w:rPr>
              <w:t>营业收入(Y)</w:t>
            </w:r>
          </w:p>
        </w:tc>
        <w:tc>
          <w:tcPr>
            <w:tcW w:w="75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万元</w:t>
            </w:r>
          </w:p>
        </w:tc>
        <w:tc>
          <w:tcPr>
            <w:tcW w:w="993"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Y≥40000</w:t>
            </w:r>
          </w:p>
        </w:tc>
        <w:tc>
          <w:tcPr>
            <w:tcW w:w="1491"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2000≤Y＜40000</w:t>
            </w:r>
          </w:p>
        </w:tc>
        <w:tc>
          <w:tcPr>
            <w:tcW w:w="1315"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300≤Y＜2000</w:t>
            </w:r>
          </w:p>
        </w:tc>
        <w:tc>
          <w:tcPr>
            <w:tcW w:w="90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pPr>
              <w:spacing w:line="240" w:lineRule="atLeast"/>
              <w:rPr>
                <w:rFonts w:ascii="宋体" w:hAnsi="宋体" w:cs="宋体"/>
                <w:bCs/>
                <w:color w:val="auto"/>
                <w:sz w:val="28"/>
                <w:szCs w:val="28"/>
                <w:highlight w:val="none"/>
              </w:rPr>
            </w:pPr>
            <w:r>
              <w:rPr>
                <w:rFonts w:hint="eastAsia" w:ascii="宋体" w:hAnsi="宋体" w:cs="宋体"/>
                <w:color w:val="auto"/>
                <w:sz w:val="20"/>
                <w:szCs w:val="20"/>
                <w:highlight w:val="none"/>
              </w:rPr>
              <w:t>建筑业</w:t>
            </w:r>
          </w:p>
        </w:tc>
        <w:tc>
          <w:tcPr>
            <w:tcW w:w="1281"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营业收入(Y)</w:t>
            </w:r>
          </w:p>
        </w:tc>
        <w:tc>
          <w:tcPr>
            <w:tcW w:w="75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万元</w:t>
            </w:r>
          </w:p>
        </w:tc>
        <w:tc>
          <w:tcPr>
            <w:tcW w:w="993"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Y≥80000</w:t>
            </w:r>
          </w:p>
        </w:tc>
        <w:tc>
          <w:tcPr>
            <w:tcW w:w="1491"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6000≤Y＜80000</w:t>
            </w:r>
          </w:p>
        </w:tc>
        <w:tc>
          <w:tcPr>
            <w:tcW w:w="1315"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300≤Y＜6000</w:t>
            </w:r>
          </w:p>
        </w:tc>
        <w:tc>
          <w:tcPr>
            <w:tcW w:w="90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pPr>
              <w:rPr>
                <w:rFonts w:ascii="宋体" w:hAnsi="宋体" w:cs="宋体"/>
                <w:bCs/>
                <w:color w:val="auto"/>
                <w:sz w:val="28"/>
                <w:szCs w:val="28"/>
                <w:highlight w:val="none"/>
              </w:rPr>
            </w:pPr>
          </w:p>
        </w:tc>
        <w:tc>
          <w:tcPr>
            <w:tcW w:w="1281" w:type="dxa"/>
            <w:tcMar>
              <w:top w:w="0" w:type="dxa"/>
              <w:left w:w="108" w:type="dxa"/>
              <w:bottom w:w="0" w:type="dxa"/>
              <w:right w:w="108" w:type="dxa"/>
            </w:tcMar>
            <w:vAlign w:val="center"/>
          </w:tcPr>
          <w:p>
            <w:pPr>
              <w:spacing w:line="240" w:lineRule="atLeast"/>
              <w:rPr>
                <w:rFonts w:ascii="宋体" w:hAnsi="宋体" w:cs="宋体"/>
                <w:bCs/>
                <w:color w:val="auto"/>
                <w:sz w:val="28"/>
                <w:szCs w:val="28"/>
                <w:highlight w:val="none"/>
              </w:rPr>
            </w:pPr>
            <w:r>
              <w:rPr>
                <w:rFonts w:hint="eastAsia" w:ascii="宋体" w:hAnsi="宋体" w:cs="宋体"/>
                <w:color w:val="auto"/>
                <w:sz w:val="20"/>
                <w:szCs w:val="20"/>
                <w:highlight w:val="none"/>
              </w:rPr>
              <w:t>资产总额(Z)</w:t>
            </w:r>
          </w:p>
        </w:tc>
        <w:tc>
          <w:tcPr>
            <w:tcW w:w="75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万元</w:t>
            </w:r>
          </w:p>
        </w:tc>
        <w:tc>
          <w:tcPr>
            <w:tcW w:w="993"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Z≥80000</w:t>
            </w:r>
          </w:p>
        </w:tc>
        <w:tc>
          <w:tcPr>
            <w:tcW w:w="1491"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5000≤Z＜80000</w:t>
            </w:r>
          </w:p>
        </w:tc>
        <w:tc>
          <w:tcPr>
            <w:tcW w:w="1315"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300≤Z＜5000</w:t>
            </w:r>
          </w:p>
        </w:tc>
        <w:tc>
          <w:tcPr>
            <w:tcW w:w="90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pPr>
              <w:spacing w:line="240" w:lineRule="atLeast"/>
              <w:rPr>
                <w:rFonts w:ascii="宋体" w:hAnsi="宋体" w:cs="宋体"/>
                <w:bCs/>
                <w:color w:val="auto"/>
                <w:sz w:val="28"/>
                <w:szCs w:val="28"/>
                <w:highlight w:val="none"/>
              </w:rPr>
            </w:pPr>
            <w:r>
              <w:rPr>
                <w:rFonts w:hint="eastAsia" w:ascii="宋体" w:hAnsi="宋体" w:cs="宋体"/>
                <w:color w:val="auto"/>
                <w:sz w:val="20"/>
                <w:szCs w:val="20"/>
                <w:highlight w:val="none"/>
              </w:rPr>
              <w:t>批发业</w:t>
            </w:r>
          </w:p>
        </w:tc>
        <w:tc>
          <w:tcPr>
            <w:tcW w:w="1281"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从业人员(X)</w:t>
            </w:r>
          </w:p>
        </w:tc>
        <w:tc>
          <w:tcPr>
            <w:tcW w:w="75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人</w:t>
            </w:r>
          </w:p>
        </w:tc>
        <w:tc>
          <w:tcPr>
            <w:tcW w:w="993"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X≥200</w:t>
            </w:r>
          </w:p>
        </w:tc>
        <w:tc>
          <w:tcPr>
            <w:tcW w:w="1491"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20≤X＜200</w:t>
            </w:r>
          </w:p>
        </w:tc>
        <w:tc>
          <w:tcPr>
            <w:tcW w:w="1315"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5≤X＜20</w:t>
            </w:r>
          </w:p>
        </w:tc>
        <w:tc>
          <w:tcPr>
            <w:tcW w:w="90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pPr>
              <w:rPr>
                <w:rFonts w:ascii="宋体" w:hAnsi="宋体" w:cs="宋体"/>
                <w:bCs/>
                <w:color w:val="auto"/>
                <w:sz w:val="28"/>
                <w:szCs w:val="28"/>
                <w:highlight w:val="none"/>
              </w:rPr>
            </w:pPr>
          </w:p>
        </w:tc>
        <w:tc>
          <w:tcPr>
            <w:tcW w:w="1281" w:type="dxa"/>
            <w:tcMar>
              <w:top w:w="0" w:type="dxa"/>
              <w:left w:w="108" w:type="dxa"/>
              <w:bottom w:w="0" w:type="dxa"/>
              <w:right w:w="108" w:type="dxa"/>
            </w:tcMar>
            <w:vAlign w:val="center"/>
          </w:tcPr>
          <w:p>
            <w:pPr>
              <w:spacing w:line="240" w:lineRule="atLeast"/>
              <w:rPr>
                <w:rFonts w:ascii="宋体" w:hAnsi="宋体" w:cs="宋体"/>
                <w:bCs/>
                <w:color w:val="auto"/>
                <w:sz w:val="28"/>
                <w:szCs w:val="28"/>
                <w:highlight w:val="none"/>
              </w:rPr>
            </w:pPr>
            <w:r>
              <w:rPr>
                <w:rFonts w:hint="eastAsia" w:ascii="宋体" w:hAnsi="宋体" w:cs="宋体"/>
                <w:color w:val="auto"/>
                <w:sz w:val="20"/>
                <w:szCs w:val="20"/>
                <w:highlight w:val="none"/>
              </w:rPr>
              <w:t>营业收入(Y)</w:t>
            </w:r>
          </w:p>
        </w:tc>
        <w:tc>
          <w:tcPr>
            <w:tcW w:w="75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万元</w:t>
            </w:r>
          </w:p>
        </w:tc>
        <w:tc>
          <w:tcPr>
            <w:tcW w:w="993"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Y≥40000</w:t>
            </w:r>
          </w:p>
        </w:tc>
        <w:tc>
          <w:tcPr>
            <w:tcW w:w="1491"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5000≤Y＜40000</w:t>
            </w:r>
          </w:p>
        </w:tc>
        <w:tc>
          <w:tcPr>
            <w:tcW w:w="1315" w:type="dxa"/>
            <w:tcMar>
              <w:top w:w="0" w:type="dxa"/>
              <w:left w:w="108" w:type="dxa"/>
              <w:bottom w:w="0" w:type="dxa"/>
              <w:right w:w="108" w:type="dxa"/>
            </w:tcMar>
            <w:vAlign w:val="center"/>
          </w:tcPr>
          <w:p>
            <w:pPr>
              <w:ind w:left="-1"/>
              <w:rPr>
                <w:rFonts w:ascii="宋体" w:hAnsi="宋体" w:cs="宋体"/>
                <w:bCs/>
                <w:color w:val="auto"/>
                <w:sz w:val="28"/>
                <w:szCs w:val="28"/>
                <w:highlight w:val="none"/>
              </w:rPr>
            </w:pPr>
            <w:r>
              <w:rPr>
                <w:rFonts w:hint="eastAsia" w:ascii="宋体" w:hAnsi="宋体" w:cs="宋体"/>
                <w:color w:val="auto"/>
                <w:sz w:val="20"/>
                <w:szCs w:val="20"/>
                <w:highlight w:val="none"/>
              </w:rPr>
              <w:t>1000≤Y＜5000</w:t>
            </w:r>
          </w:p>
        </w:tc>
        <w:tc>
          <w:tcPr>
            <w:tcW w:w="90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pPr>
              <w:spacing w:line="240" w:lineRule="atLeast"/>
              <w:rPr>
                <w:rFonts w:ascii="宋体" w:hAnsi="宋体" w:cs="宋体"/>
                <w:bCs/>
                <w:color w:val="auto"/>
                <w:sz w:val="28"/>
                <w:szCs w:val="28"/>
                <w:highlight w:val="none"/>
              </w:rPr>
            </w:pPr>
            <w:r>
              <w:rPr>
                <w:rFonts w:hint="eastAsia" w:ascii="宋体" w:hAnsi="宋体" w:cs="宋体"/>
                <w:color w:val="auto"/>
                <w:sz w:val="20"/>
                <w:szCs w:val="20"/>
                <w:highlight w:val="none"/>
              </w:rPr>
              <w:t>零售业</w:t>
            </w:r>
          </w:p>
        </w:tc>
        <w:tc>
          <w:tcPr>
            <w:tcW w:w="1281"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从业人员(X)</w:t>
            </w:r>
          </w:p>
        </w:tc>
        <w:tc>
          <w:tcPr>
            <w:tcW w:w="75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人</w:t>
            </w:r>
          </w:p>
        </w:tc>
        <w:tc>
          <w:tcPr>
            <w:tcW w:w="993"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X≥300</w:t>
            </w:r>
          </w:p>
        </w:tc>
        <w:tc>
          <w:tcPr>
            <w:tcW w:w="1491"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50≤X＜300</w:t>
            </w:r>
          </w:p>
        </w:tc>
        <w:tc>
          <w:tcPr>
            <w:tcW w:w="1315" w:type="dxa"/>
            <w:tcMar>
              <w:top w:w="0" w:type="dxa"/>
              <w:left w:w="108" w:type="dxa"/>
              <w:bottom w:w="0" w:type="dxa"/>
              <w:right w:w="108" w:type="dxa"/>
            </w:tcMar>
            <w:vAlign w:val="center"/>
          </w:tcPr>
          <w:p>
            <w:pPr>
              <w:ind w:left="-1"/>
              <w:rPr>
                <w:rFonts w:ascii="宋体" w:hAnsi="宋体" w:cs="宋体"/>
                <w:bCs/>
                <w:color w:val="auto"/>
                <w:sz w:val="28"/>
                <w:szCs w:val="28"/>
                <w:highlight w:val="none"/>
              </w:rPr>
            </w:pPr>
            <w:r>
              <w:rPr>
                <w:rFonts w:hint="eastAsia" w:ascii="宋体" w:hAnsi="宋体" w:cs="宋体"/>
                <w:color w:val="auto"/>
                <w:sz w:val="20"/>
                <w:szCs w:val="20"/>
                <w:highlight w:val="none"/>
              </w:rPr>
              <w:t>10≤X＜50</w:t>
            </w:r>
          </w:p>
        </w:tc>
        <w:tc>
          <w:tcPr>
            <w:tcW w:w="90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pPr>
              <w:rPr>
                <w:rFonts w:ascii="宋体" w:hAnsi="宋体" w:cs="宋体"/>
                <w:bCs/>
                <w:color w:val="auto"/>
                <w:sz w:val="28"/>
                <w:szCs w:val="28"/>
                <w:highlight w:val="none"/>
              </w:rPr>
            </w:pPr>
          </w:p>
        </w:tc>
        <w:tc>
          <w:tcPr>
            <w:tcW w:w="1281" w:type="dxa"/>
            <w:tcMar>
              <w:top w:w="0" w:type="dxa"/>
              <w:left w:w="108" w:type="dxa"/>
              <w:bottom w:w="0" w:type="dxa"/>
              <w:right w:w="108" w:type="dxa"/>
            </w:tcMar>
            <w:vAlign w:val="center"/>
          </w:tcPr>
          <w:p>
            <w:pPr>
              <w:spacing w:line="240" w:lineRule="atLeast"/>
              <w:rPr>
                <w:rFonts w:ascii="宋体" w:hAnsi="宋体" w:cs="宋体"/>
                <w:bCs/>
                <w:color w:val="auto"/>
                <w:sz w:val="28"/>
                <w:szCs w:val="28"/>
                <w:highlight w:val="none"/>
              </w:rPr>
            </w:pPr>
            <w:r>
              <w:rPr>
                <w:rFonts w:hint="eastAsia" w:ascii="宋体" w:hAnsi="宋体" w:cs="宋体"/>
                <w:color w:val="auto"/>
                <w:sz w:val="20"/>
                <w:szCs w:val="20"/>
                <w:highlight w:val="none"/>
              </w:rPr>
              <w:t>营业收入(Y)</w:t>
            </w:r>
          </w:p>
        </w:tc>
        <w:tc>
          <w:tcPr>
            <w:tcW w:w="75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万元</w:t>
            </w:r>
          </w:p>
        </w:tc>
        <w:tc>
          <w:tcPr>
            <w:tcW w:w="993"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Y≥20000</w:t>
            </w:r>
          </w:p>
        </w:tc>
        <w:tc>
          <w:tcPr>
            <w:tcW w:w="1491"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500≤Y＜20000</w:t>
            </w:r>
          </w:p>
        </w:tc>
        <w:tc>
          <w:tcPr>
            <w:tcW w:w="1315" w:type="dxa"/>
            <w:tcMar>
              <w:top w:w="0" w:type="dxa"/>
              <w:left w:w="108" w:type="dxa"/>
              <w:bottom w:w="0" w:type="dxa"/>
              <w:right w:w="108" w:type="dxa"/>
            </w:tcMar>
            <w:vAlign w:val="center"/>
          </w:tcPr>
          <w:p>
            <w:pPr>
              <w:ind w:left="-1"/>
              <w:rPr>
                <w:rFonts w:ascii="宋体" w:hAnsi="宋体" w:cs="宋体"/>
                <w:bCs/>
                <w:color w:val="auto"/>
                <w:sz w:val="28"/>
                <w:szCs w:val="28"/>
                <w:highlight w:val="none"/>
              </w:rPr>
            </w:pPr>
            <w:r>
              <w:rPr>
                <w:rFonts w:hint="eastAsia" w:ascii="宋体" w:hAnsi="宋体" w:cs="宋体"/>
                <w:color w:val="auto"/>
                <w:sz w:val="20"/>
                <w:szCs w:val="20"/>
                <w:highlight w:val="none"/>
              </w:rPr>
              <w:t>100≤Y＜500</w:t>
            </w:r>
          </w:p>
        </w:tc>
        <w:tc>
          <w:tcPr>
            <w:tcW w:w="90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pPr>
              <w:spacing w:line="240" w:lineRule="atLeast"/>
              <w:rPr>
                <w:rFonts w:ascii="宋体" w:hAnsi="宋体" w:cs="宋体"/>
                <w:bCs/>
                <w:color w:val="auto"/>
                <w:sz w:val="28"/>
                <w:szCs w:val="28"/>
                <w:highlight w:val="none"/>
              </w:rPr>
            </w:pPr>
            <w:r>
              <w:rPr>
                <w:rFonts w:hint="eastAsia" w:ascii="宋体" w:hAnsi="宋体" w:cs="宋体"/>
                <w:color w:val="auto"/>
                <w:sz w:val="20"/>
                <w:szCs w:val="20"/>
                <w:highlight w:val="none"/>
              </w:rPr>
              <w:t>交通运输业 *</w:t>
            </w:r>
          </w:p>
        </w:tc>
        <w:tc>
          <w:tcPr>
            <w:tcW w:w="1281"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从业人员(X)</w:t>
            </w:r>
          </w:p>
        </w:tc>
        <w:tc>
          <w:tcPr>
            <w:tcW w:w="75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人</w:t>
            </w:r>
          </w:p>
        </w:tc>
        <w:tc>
          <w:tcPr>
            <w:tcW w:w="993"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X≥1000</w:t>
            </w:r>
          </w:p>
        </w:tc>
        <w:tc>
          <w:tcPr>
            <w:tcW w:w="1491"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300≤X＜1000</w:t>
            </w:r>
          </w:p>
        </w:tc>
        <w:tc>
          <w:tcPr>
            <w:tcW w:w="1315"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20≤X＜300</w:t>
            </w:r>
          </w:p>
        </w:tc>
        <w:tc>
          <w:tcPr>
            <w:tcW w:w="90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pPr>
              <w:rPr>
                <w:rFonts w:ascii="宋体" w:hAnsi="宋体" w:cs="宋体"/>
                <w:bCs/>
                <w:color w:val="auto"/>
                <w:sz w:val="28"/>
                <w:szCs w:val="28"/>
                <w:highlight w:val="none"/>
              </w:rPr>
            </w:pPr>
          </w:p>
        </w:tc>
        <w:tc>
          <w:tcPr>
            <w:tcW w:w="1281" w:type="dxa"/>
            <w:tcMar>
              <w:top w:w="0" w:type="dxa"/>
              <w:left w:w="108" w:type="dxa"/>
              <w:bottom w:w="0" w:type="dxa"/>
              <w:right w:w="108" w:type="dxa"/>
            </w:tcMar>
            <w:vAlign w:val="center"/>
          </w:tcPr>
          <w:p>
            <w:pPr>
              <w:spacing w:line="240" w:lineRule="atLeast"/>
              <w:rPr>
                <w:rFonts w:ascii="宋体" w:hAnsi="宋体" w:cs="宋体"/>
                <w:bCs/>
                <w:color w:val="auto"/>
                <w:sz w:val="28"/>
                <w:szCs w:val="28"/>
                <w:highlight w:val="none"/>
              </w:rPr>
            </w:pPr>
            <w:r>
              <w:rPr>
                <w:rFonts w:hint="eastAsia" w:ascii="宋体" w:hAnsi="宋体" w:cs="宋体"/>
                <w:color w:val="auto"/>
                <w:sz w:val="20"/>
                <w:szCs w:val="20"/>
                <w:highlight w:val="none"/>
              </w:rPr>
              <w:t>营业收入(Y)</w:t>
            </w:r>
          </w:p>
        </w:tc>
        <w:tc>
          <w:tcPr>
            <w:tcW w:w="75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万元</w:t>
            </w:r>
          </w:p>
        </w:tc>
        <w:tc>
          <w:tcPr>
            <w:tcW w:w="993"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Y≥30000</w:t>
            </w:r>
          </w:p>
        </w:tc>
        <w:tc>
          <w:tcPr>
            <w:tcW w:w="1491"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3000≤Y＜30000</w:t>
            </w:r>
          </w:p>
        </w:tc>
        <w:tc>
          <w:tcPr>
            <w:tcW w:w="1315"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200≤Y＜3000</w:t>
            </w:r>
          </w:p>
        </w:tc>
        <w:tc>
          <w:tcPr>
            <w:tcW w:w="90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pPr>
              <w:spacing w:line="240" w:lineRule="atLeast"/>
              <w:rPr>
                <w:rFonts w:ascii="宋体" w:hAnsi="宋体" w:cs="宋体"/>
                <w:bCs/>
                <w:color w:val="auto"/>
                <w:sz w:val="28"/>
                <w:szCs w:val="28"/>
                <w:highlight w:val="none"/>
              </w:rPr>
            </w:pPr>
            <w:r>
              <w:rPr>
                <w:rFonts w:hint="eastAsia" w:ascii="宋体" w:hAnsi="宋体" w:cs="宋体"/>
                <w:color w:val="auto"/>
                <w:sz w:val="20"/>
                <w:szCs w:val="20"/>
                <w:highlight w:val="none"/>
              </w:rPr>
              <w:t>仓储业</w:t>
            </w:r>
          </w:p>
        </w:tc>
        <w:tc>
          <w:tcPr>
            <w:tcW w:w="1281"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从业人员(X)</w:t>
            </w:r>
          </w:p>
        </w:tc>
        <w:tc>
          <w:tcPr>
            <w:tcW w:w="75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人</w:t>
            </w:r>
          </w:p>
        </w:tc>
        <w:tc>
          <w:tcPr>
            <w:tcW w:w="993"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X≥200</w:t>
            </w:r>
          </w:p>
        </w:tc>
        <w:tc>
          <w:tcPr>
            <w:tcW w:w="1491" w:type="dxa"/>
            <w:tcMar>
              <w:top w:w="0" w:type="dxa"/>
              <w:left w:w="108" w:type="dxa"/>
              <w:bottom w:w="0" w:type="dxa"/>
              <w:right w:w="108" w:type="dxa"/>
            </w:tcMar>
            <w:vAlign w:val="center"/>
          </w:tcPr>
          <w:p>
            <w:pPr>
              <w:ind w:left="1"/>
              <w:rPr>
                <w:rFonts w:ascii="宋体" w:hAnsi="宋体" w:cs="宋体"/>
                <w:bCs/>
                <w:color w:val="auto"/>
                <w:sz w:val="28"/>
                <w:szCs w:val="28"/>
                <w:highlight w:val="none"/>
              </w:rPr>
            </w:pPr>
            <w:r>
              <w:rPr>
                <w:rFonts w:hint="eastAsia" w:ascii="宋体" w:hAnsi="宋体" w:cs="宋体"/>
                <w:color w:val="auto"/>
                <w:sz w:val="20"/>
                <w:szCs w:val="20"/>
                <w:highlight w:val="none"/>
              </w:rPr>
              <w:t>100≤X＜200</w:t>
            </w:r>
          </w:p>
        </w:tc>
        <w:tc>
          <w:tcPr>
            <w:tcW w:w="1315"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20≤X＜100</w:t>
            </w:r>
          </w:p>
        </w:tc>
        <w:tc>
          <w:tcPr>
            <w:tcW w:w="90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pPr>
              <w:rPr>
                <w:rFonts w:ascii="宋体" w:hAnsi="宋体" w:cs="宋体"/>
                <w:bCs/>
                <w:color w:val="auto"/>
                <w:sz w:val="28"/>
                <w:szCs w:val="28"/>
                <w:highlight w:val="none"/>
              </w:rPr>
            </w:pPr>
          </w:p>
        </w:tc>
        <w:tc>
          <w:tcPr>
            <w:tcW w:w="1281" w:type="dxa"/>
            <w:tcMar>
              <w:top w:w="0" w:type="dxa"/>
              <w:left w:w="108" w:type="dxa"/>
              <w:bottom w:w="0" w:type="dxa"/>
              <w:right w:w="108" w:type="dxa"/>
            </w:tcMar>
            <w:vAlign w:val="center"/>
          </w:tcPr>
          <w:p>
            <w:pPr>
              <w:spacing w:line="240" w:lineRule="atLeast"/>
              <w:rPr>
                <w:rFonts w:ascii="宋体" w:hAnsi="宋体" w:cs="宋体"/>
                <w:bCs/>
                <w:color w:val="auto"/>
                <w:sz w:val="28"/>
                <w:szCs w:val="28"/>
                <w:highlight w:val="none"/>
              </w:rPr>
            </w:pPr>
            <w:r>
              <w:rPr>
                <w:rFonts w:hint="eastAsia" w:ascii="宋体" w:hAnsi="宋体" w:cs="宋体"/>
                <w:color w:val="auto"/>
                <w:sz w:val="20"/>
                <w:szCs w:val="20"/>
                <w:highlight w:val="none"/>
              </w:rPr>
              <w:t>营业收入(Y)</w:t>
            </w:r>
          </w:p>
        </w:tc>
        <w:tc>
          <w:tcPr>
            <w:tcW w:w="75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万元</w:t>
            </w:r>
          </w:p>
        </w:tc>
        <w:tc>
          <w:tcPr>
            <w:tcW w:w="993"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Y≥30000</w:t>
            </w:r>
          </w:p>
        </w:tc>
        <w:tc>
          <w:tcPr>
            <w:tcW w:w="1491"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1000≤Y＜30000</w:t>
            </w:r>
          </w:p>
        </w:tc>
        <w:tc>
          <w:tcPr>
            <w:tcW w:w="1315"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100≤Y＜1000</w:t>
            </w:r>
          </w:p>
        </w:tc>
        <w:tc>
          <w:tcPr>
            <w:tcW w:w="90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pPr>
              <w:spacing w:line="240" w:lineRule="atLeast"/>
              <w:rPr>
                <w:rFonts w:ascii="宋体" w:hAnsi="宋体" w:cs="宋体"/>
                <w:bCs/>
                <w:color w:val="auto"/>
                <w:sz w:val="28"/>
                <w:szCs w:val="28"/>
                <w:highlight w:val="none"/>
              </w:rPr>
            </w:pPr>
            <w:r>
              <w:rPr>
                <w:rFonts w:hint="eastAsia" w:ascii="宋体" w:hAnsi="宋体" w:cs="宋体"/>
                <w:color w:val="auto"/>
                <w:sz w:val="20"/>
                <w:szCs w:val="20"/>
                <w:highlight w:val="none"/>
              </w:rPr>
              <w:t>邮政业</w:t>
            </w:r>
          </w:p>
        </w:tc>
        <w:tc>
          <w:tcPr>
            <w:tcW w:w="1281"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从业人员(X)</w:t>
            </w:r>
          </w:p>
        </w:tc>
        <w:tc>
          <w:tcPr>
            <w:tcW w:w="75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人</w:t>
            </w:r>
          </w:p>
        </w:tc>
        <w:tc>
          <w:tcPr>
            <w:tcW w:w="993"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X≥1000</w:t>
            </w:r>
          </w:p>
        </w:tc>
        <w:tc>
          <w:tcPr>
            <w:tcW w:w="1491"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300≤X＜1000</w:t>
            </w:r>
          </w:p>
        </w:tc>
        <w:tc>
          <w:tcPr>
            <w:tcW w:w="1315"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20≤X＜300</w:t>
            </w:r>
          </w:p>
        </w:tc>
        <w:tc>
          <w:tcPr>
            <w:tcW w:w="90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pPr>
              <w:rPr>
                <w:rFonts w:ascii="宋体" w:hAnsi="宋体" w:cs="宋体"/>
                <w:bCs/>
                <w:color w:val="auto"/>
                <w:sz w:val="28"/>
                <w:szCs w:val="28"/>
                <w:highlight w:val="none"/>
              </w:rPr>
            </w:pPr>
          </w:p>
        </w:tc>
        <w:tc>
          <w:tcPr>
            <w:tcW w:w="1281" w:type="dxa"/>
            <w:tcMar>
              <w:top w:w="0" w:type="dxa"/>
              <w:left w:w="108" w:type="dxa"/>
              <w:bottom w:w="0" w:type="dxa"/>
              <w:right w:w="108" w:type="dxa"/>
            </w:tcMar>
            <w:vAlign w:val="center"/>
          </w:tcPr>
          <w:p>
            <w:pPr>
              <w:spacing w:line="240" w:lineRule="atLeast"/>
              <w:rPr>
                <w:rFonts w:ascii="宋体" w:hAnsi="宋体" w:cs="宋体"/>
                <w:bCs/>
                <w:color w:val="auto"/>
                <w:sz w:val="28"/>
                <w:szCs w:val="28"/>
                <w:highlight w:val="none"/>
              </w:rPr>
            </w:pPr>
            <w:r>
              <w:rPr>
                <w:rFonts w:hint="eastAsia" w:ascii="宋体" w:hAnsi="宋体" w:cs="宋体"/>
                <w:color w:val="auto"/>
                <w:sz w:val="20"/>
                <w:szCs w:val="20"/>
                <w:highlight w:val="none"/>
              </w:rPr>
              <w:t>营业收入(Y)</w:t>
            </w:r>
          </w:p>
        </w:tc>
        <w:tc>
          <w:tcPr>
            <w:tcW w:w="75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万元</w:t>
            </w:r>
          </w:p>
        </w:tc>
        <w:tc>
          <w:tcPr>
            <w:tcW w:w="993"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Y≥30000</w:t>
            </w:r>
          </w:p>
        </w:tc>
        <w:tc>
          <w:tcPr>
            <w:tcW w:w="1491"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2000≤Y＜30000</w:t>
            </w:r>
          </w:p>
        </w:tc>
        <w:tc>
          <w:tcPr>
            <w:tcW w:w="1315"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100≤Y＜2000</w:t>
            </w:r>
          </w:p>
        </w:tc>
        <w:tc>
          <w:tcPr>
            <w:tcW w:w="90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pPr>
              <w:spacing w:line="240" w:lineRule="atLeast"/>
              <w:rPr>
                <w:rFonts w:ascii="宋体" w:hAnsi="宋体" w:cs="宋体"/>
                <w:bCs/>
                <w:color w:val="auto"/>
                <w:sz w:val="28"/>
                <w:szCs w:val="28"/>
                <w:highlight w:val="none"/>
              </w:rPr>
            </w:pPr>
            <w:r>
              <w:rPr>
                <w:rFonts w:hint="eastAsia" w:ascii="宋体" w:hAnsi="宋体" w:cs="宋体"/>
                <w:color w:val="auto"/>
                <w:sz w:val="20"/>
                <w:szCs w:val="20"/>
                <w:highlight w:val="none"/>
              </w:rPr>
              <w:t>住宿业</w:t>
            </w:r>
          </w:p>
        </w:tc>
        <w:tc>
          <w:tcPr>
            <w:tcW w:w="1281"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从业人员(X)</w:t>
            </w:r>
          </w:p>
        </w:tc>
        <w:tc>
          <w:tcPr>
            <w:tcW w:w="75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人</w:t>
            </w:r>
          </w:p>
        </w:tc>
        <w:tc>
          <w:tcPr>
            <w:tcW w:w="993"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X≥300</w:t>
            </w:r>
          </w:p>
        </w:tc>
        <w:tc>
          <w:tcPr>
            <w:tcW w:w="1491" w:type="dxa"/>
            <w:tcMar>
              <w:top w:w="0" w:type="dxa"/>
              <w:left w:w="108" w:type="dxa"/>
              <w:bottom w:w="0" w:type="dxa"/>
              <w:right w:w="108" w:type="dxa"/>
            </w:tcMar>
            <w:vAlign w:val="center"/>
          </w:tcPr>
          <w:p>
            <w:pPr>
              <w:ind w:left="1"/>
              <w:rPr>
                <w:rFonts w:ascii="宋体" w:hAnsi="宋体" w:cs="宋体"/>
                <w:bCs/>
                <w:color w:val="auto"/>
                <w:sz w:val="28"/>
                <w:szCs w:val="28"/>
                <w:highlight w:val="none"/>
              </w:rPr>
            </w:pPr>
            <w:r>
              <w:rPr>
                <w:rFonts w:hint="eastAsia" w:ascii="宋体" w:hAnsi="宋体" w:cs="宋体"/>
                <w:color w:val="auto"/>
                <w:sz w:val="20"/>
                <w:szCs w:val="20"/>
                <w:highlight w:val="none"/>
              </w:rPr>
              <w:t>100≤X＜300</w:t>
            </w:r>
          </w:p>
        </w:tc>
        <w:tc>
          <w:tcPr>
            <w:tcW w:w="1315"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10≤X＜100</w:t>
            </w:r>
          </w:p>
        </w:tc>
        <w:tc>
          <w:tcPr>
            <w:tcW w:w="90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pPr>
              <w:rPr>
                <w:rFonts w:ascii="宋体" w:hAnsi="宋体" w:cs="宋体"/>
                <w:bCs/>
                <w:color w:val="auto"/>
                <w:sz w:val="28"/>
                <w:szCs w:val="28"/>
                <w:highlight w:val="none"/>
              </w:rPr>
            </w:pPr>
          </w:p>
        </w:tc>
        <w:tc>
          <w:tcPr>
            <w:tcW w:w="1281" w:type="dxa"/>
            <w:tcMar>
              <w:top w:w="0" w:type="dxa"/>
              <w:left w:w="108" w:type="dxa"/>
              <w:bottom w:w="0" w:type="dxa"/>
              <w:right w:w="108" w:type="dxa"/>
            </w:tcMar>
            <w:vAlign w:val="center"/>
          </w:tcPr>
          <w:p>
            <w:pPr>
              <w:spacing w:line="240" w:lineRule="atLeast"/>
              <w:rPr>
                <w:rFonts w:ascii="宋体" w:hAnsi="宋体" w:cs="宋体"/>
                <w:bCs/>
                <w:color w:val="auto"/>
                <w:sz w:val="28"/>
                <w:szCs w:val="28"/>
                <w:highlight w:val="none"/>
              </w:rPr>
            </w:pPr>
            <w:r>
              <w:rPr>
                <w:rFonts w:hint="eastAsia" w:ascii="宋体" w:hAnsi="宋体" w:cs="宋体"/>
                <w:color w:val="auto"/>
                <w:sz w:val="20"/>
                <w:szCs w:val="20"/>
                <w:highlight w:val="none"/>
              </w:rPr>
              <w:t>营业收入(Y)</w:t>
            </w:r>
          </w:p>
        </w:tc>
        <w:tc>
          <w:tcPr>
            <w:tcW w:w="75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万元</w:t>
            </w:r>
          </w:p>
        </w:tc>
        <w:tc>
          <w:tcPr>
            <w:tcW w:w="993"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Y≥10000</w:t>
            </w:r>
          </w:p>
        </w:tc>
        <w:tc>
          <w:tcPr>
            <w:tcW w:w="1491"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2000≤Y＜10000</w:t>
            </w:r>
          </w:p>
        </w:tc>
        <w:tc>
          <w:tcPr>
            <w:tcW w:w="1315"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100≤Y＜2000</w:t>
            </w:r>
          </w:p>
        </w:tc>
        <w:tc>
          <w:tcPr>
            <w:tcW w:w="90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pPr>
              <w:spacing w:line="240" w:lineRule="atLeast"/>
              <w:rPr>
                <w:rFonts w:ascii="宋体" w:hAnsi="宋体" w:cs="宋体"/>
                <w:bCs/>
                <w:color w:val="auto"/>
                <w:sz w:val="28"/>
                <w:szCs w:val="28"/>
                <w:highlight w:val="none"/>
              </w:rPr>
            </w:pPr>
            <w:r>
              <w:rPr>
                <w:rFonts w:hint="eastAsia" w:ascii="宋体" w:hAnsi="宋体" w:cs="宋体"/>
                <w:color w:val="auto"/>
                <w:sz w:val="20"/>
                <w:szCs w:val="20"/>
                <w:highlight w:val="none"/>
              </w:rPr>
              <w:t>餐饮业</w:t>
            </w:r>
          </w:p>
        </w:tc>
        <w:tc>
          <w:tcPr>
            <w:tcW w:w="1281"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从业人员(X)</w:t>
            </w:r>
          </w:p>
        </w:tc>
        <w:tc>
          <w:tcPr>
            <w:tcW w:w="75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人</w:t>
            </w:r>
          </w:p>
        </w:tc>
        <w:tc>
          <w:tcPr>
            <w:tcW w:w="993"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X≥300</w:t>
            </w:r>
          </w:p>
        </w:tc>
        <w:tc>
          <w:tcPr>
            <w:tcW w:w="1491" w:type="dxa"/>
            <w:tcMar>
              <w:top w:w="0" w:type="dxa"/>
              <w:left w:w="108" w:type="dxa"/>
              <w:bottom w:w="0" w:type="dxa"/>
              <w:right w:w="108" w:type="dxa"/>
            </w:tcMar>
            <w:vAlign w:val="center"/>
          </w:tcPr>
          <w:p>
            <w:pPr>
              <w:ind w:left="1"/>
              <w:rPr>
                <w:rFonts w:ascii="宋体" w:hAnsi="宋体" w:cs="宋体"/>
                <w:bCs/>
                <w:color w:val="auto"/>
                <w:sz w:val="28"/>
                <w:szCs w:val="28"/>
                <w:highlight w:val="none"/>
              </w:rPr>
            </w:pPr>
            <w:r>
              <w:rPr>
                <w:rFonts w:hint="eastAsia" w:ascii="宋体" w:hAnsi="宋体" w:cs="宋体"/>
                <w:color w:val="auto"/>
                <w:sz w:val="20"/>
                <w:szCs w:val="20"/>
                <w:highlight w:val="none"/>
              </w:rPr>
              <w:t>100≤X＜300</w:t>
            </w:r>
          </w:p>
        </w:tc>
        <w:tc>
          <w:tcPr>
            <w:tcW w:w="1315"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10≤X＜100</w:t>
            </w:r>
          </w:p>
        </w:tc>
        <w:tc>
          <w:tcPr>
            <w:tcW w:w="90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pPr>
              <w:rPr>
                <w:rFonts w:ascii="宋体" w:hAnsi="宋体" w:cs="宋体"/>
                <w:bCs/>
                <w:color w:val="auto"/>
                <w:sz w:val="28"/>
                <w:szCs w:val="28"/>
                <w:highlight w:val="none"/>
              </w:rPr>
            </w:pPr>
          </w:p>
        </w:tc>
        <w:tc>
          <w:tcPr>
            <w:tcW w:w="1281" w:type="dxa"/>
            <w:tcMar>
              <w:top w:w="0" w:type="dxa"/>
              <w:left w:w="108" w:type="dxa"/>
              <w:bottom w:w="0" w:type="dxa"/>
              <w:right w:w="108" w:type="dxa"/>
            </w:tcMar>
            <w:vAlign w:val="center"/>
          </w:tcPr>
          <w:p>
            <w:pPr>
              <w:spacing w:line="240" w:lineRule="atLeast"/>
              <w:rPr>
                <w:rFonts w:ascii="宋体" w:hAnsi="宋体" w:cs="宋体"/>
                <w:bCs/>
                <w:color w:val="auto"/>
                <w:sz w:val="28"/>
                <w:szCs w:val="28"/>
                <w:highlight w:val="none"/>
              </w:rPr>
            </w:pPr>
            <w:r>
              <w:rPr>
                <w:rFonts w:hint="eastAsia" w:ascii="宋体" w:hAnsi="宋体" w:cs="宋体"/>
                <w:color w:val="auto"/>
                <w:sz w:val="20"/>
                <w:szCs w:val="20"/>
                <w:highlight w:val="none"/>
              </w:rPr>
              <w:t>营业收入(Y)</w:t>
            </w:r>
          </w:p>
        </w:tc>
        <w:tc>
          <w:tcPr>
            <w:tcW w:w="75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万元</w:t>
            </w:r>
          </w:p>
        </w:tc>
        <w:tc>
          <w:tcPr>
            <w:tcW w:w="993"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Y≥10000</w:t>
            </w:r>
          </w:p>
        </w:tc>
        <w:tc>
          <w:tcPr>
            <w:tcW w:w="1491"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2000≤Y＜10000</w:t>
            </w:r>
          </w:p>
        </w:tc>
        <w:tc>
          <w:tcPr>
            <w:tcW w:w="1315" w:type="dxa"/>
            <w:tcMar>
              <w:top w:w="0" w:type="dxa"/>
              <w:left w:w="108" w:type="dxa"/>
              <w:bottom w:w="0" w:type="dxa"/>
              <w:right w:w="108" w:type="dxa"/>
            </w:tcMar>
            <w:vAlign w:val="center"/>
          </w:tcPr>
          <w:p>
            <w:pPr>
              <w:ind w:firstLine="360"/>
              <w:jc w:val="center"/>
              <w:rPr>
                <w:rFonts w:ascii="宋体" w:hAnsi="宋体" w:cs="宋体"/>
                <w:bCs/>
                <w:color w:val="auto"/>
                <w:sz w:val="28"/>
                <w:szCs w:val="28"/>
                <w:highlight w:val="none"/>
              </w:rPr>
            </w:pPr>
            <w:r>
              <w:rPr>
                <w:rFonts w:hint="eastAsia" w:ascii="宋体" w:hAnsi="宋体" w:cs="宋体"/>
                <w:color w:val="auto"/>
                <w:sz w:val="20"/>
                <w:szCs w:val="20"/>
                <w:highlight w:val="none"/>
              </w:rPr>
              <w:t> 100≤Y＜2000</w:t>
            </w:r>
          </w:p>
        </w:tc>
        <w:tc>
          <w:tcPr>
            <w:tcW w:w="90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pPr>
              <w:spacing w:line="240" w:lineRule="atLeast"/>
              <w:rPr>
                <w:rFonts w:ascii="宋体" w:hAnsi="宋体" w:cs="宋体"/>
                <w:bCs/>
                <w:color w:val="auto"/>
                <w:sz w:val="28"/>
                <w:szCs w:val="28"/>
                <w:highlight w:val="none"/>
              </w:rPr>
            </w:pPr>
            <w:r>
              <w:rPr>
                <w:rFonts w:hint="eastAsia" w:ascii="宋体" w:hAnsi="宋体" w:cs="宋体"/>
                <w:color w:val="auto"/>
                <w:sz w:val="20"/>
                <w:szCs w:val="20"/>
                <w:highlight w:val="none"/>
              </w:rPr>
              <w:t>信息传输业 *</w:t>
            </w:r>
          </w:p>
        </w:tc>
        <w:tc>
          <w:tcPr>
            <w:tcW w:w="1281"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从业人员(X)</w:t>
            </w:r>
          </w:p>
        </w:tc>
        <w:tc>
          <w:tcPr>
            <w:tcW w:w="75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人</w:t>
            </w:r>
          </w:p>
        </w:tc>
        <w:tc>
          <w:tcPr>
            <w:tcW w:w="993"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X≥2000</w:t>
            </w:r>
          </w:p>
        </w:tc>
        <w:tc>
          <w:tcPr>
            <w:tcW w:w="1491"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100≤X＜2000</w:t>
            </w:r>
          </w:p>
        </w:tc>
        <w:tc>
          <w:tcPr>
            <w:tcW w:w="1315"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10≤X＜100</w:t>
            </w:r>
          </w:p>
        </w:tc>
        <w:tc>
          <w:tcPr>
            <w:tcW w:w="90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pPr>
              <w:rPr>
                <w:rFonts w:ascii="宋体" w:hAnsi="宋体" w:cs="宋体"/>
                <w:bCs/>
                <w:color w:val="auto"/>
                <w:sz w:val="28"/>
                <w:szCs w:val="28"/>
                <w:highlight w:val="none"/>
              </w:rPr>
            </w:pPr>
          </w:p>
        </w:tc>
        <w:tc>
          <w:tcPr>
            <w:tcW w:w="1281" w:type="dxa"/>
            <w:tcMar>
              <w:top w:w="0" w:type="dxa"/>
              <w:left w:w="108" w:type="dxa"/>
              <w:bottom w:w="0" w:type="dxa"/>
              <w:right w:w="108" w:type="dxa"/>
            </w:tcMar>
            <w:vAlign w:val="center"/>
          </w:tcPr>
          <w:p>
            <w:pPr>
              <w:spacing w:line="240" w:lineRule="atLeast"/>
              <w:rPr>
                <w:rFonts w:ascii="宋体" w:hAnsi="宋体" w:cs="宋体"/>
                <w:bCs/>
                <w:color w:val="auto"/>
                <w:sz w:val="28"/>
                <w:szCs w:val="28"/>
                <w:highlight w:val="none"/>
              </w:rPr>
            </w:pPr>
            <w:r>
              <w:rPr>
                <w:rFonts w:hint="eastAsia" w:ascii="宋体" w:hAnsi="宋体" w:cs="宋体"/>
                <w:color w:val="auto"/>
                <w:sz w:val="20"/>
                <w:szCs w:val="20"/>
                <w:highlight w:val="none"/>
              </w:rPr>
              <w:t>营业收入(Y)</w:t>
            </w:r>
          </w:p>
        </w:tc>
        <w:tc>
          <w:tcPr>
            <w:tcW w:w="75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万元</w:t>
            </w:r>
          </w:p>
        </w:tc>
        <w:tc>
          <w:tcPr>
            <w:tcW w:w="993"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Y≥100000</w:t>
            </w:r>
          </w:p>
        </w:tc>
        <w:tc>
          <w:tcPr>
            <w:tcW w:w="1491"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1000≤Y＜100000</w:t>
            </w:r>
          </w:p>
        </w:tc>
        <w:tc>
          <w:tcPr>
            <w:tcW w:w="1315"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100≤Y＜1000</w:t>
            </w:r>
          </w:p>
        </w:tc>
        <w:tc>
          <w:tcPr>
            <w:tcW w:w="90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tcMar>
              <w:top w:w="0" w:type="dxa"/>
              <w:left w:w="108" w:type="dxa"/>
              <w:bottom w:w="0" w:type="dxa"/>
              <w:right w:w="108" w:type="dxa"/>
            </w:tcMar>
            <w:vAlign w:val="center"/>
          </w:tcPr>
          <w:p>
            <w:pPr>
              <w:spacing w:line="240" w:lineRule="atLeast"/>
              <w:rPr>
                <w:rFonts w:ascii="宋体" w:hAnsi="宋体" w:cs="宋体"/>
                <w:bCs/>
                <w:color w:val="auto"/>
                <w:sz w:val="28"/>
                <w:szCs w:val="28"/>
                <w:highlight w:val="none"/>
              </w:rPr>
            </w:pPr>
            <w:r>
              <w:rPr>
                <w:rFonts w:hint="eastAsia" w:ascii="宋体" w:hAnsi="宋体" w:cs="宋体"/>
                <w:color w:val="auto"/>
                <w:spacing w:val="-12"/>
                <w:sz w:val="20"/>
                <w:szCs w:val="20"/>
                <w:highlight w:val="none"/>
              </w:rPr>
              <w:t>软件和信息技术服</w:t>
            </w:r>
            <w:r>
              <w:rPr>
                <w:rFonts w:hint="eastAsia" w:ascii="宋体" w:hAnsi="宋体" w:cs="宋体"/>
                <w:color w:val="auto"/>
                <w:sz w:val="20"/>
                <w:szCs w:val="20"/>
                <w:highlight w:val="none"/>
              </w:rPr>
              <w:t>务业</w:t>
            </w:r>
          </w:p>
        </w:tc>
        <w:tc>
          <w:tcPr>
            <w:tcW w:w="1281"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从业人员(X)</w:t>
            </w:r>
          </w:p>
        </w:tc>
        <w:tc>
          <w:tcPr>
            <w:tcW w:w="75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人</w:t>
            </w:r>
          </w:p>
        </w:tc>
        <w:tc>
          <w:tcPr>
            <w:tcW w:w="993" w:type="dxa"/>
            <w:tcMar>
              <w:top w:w="0" w:type="dxa"/>
              <w:left w:w="108" w:type="dxa"/>
              <w:bottom w:w="0" w:type="dxa"/>
              <w:right w:w="108" w:type="dxa"/>
            </w:tcMar>
            <w:vAlign w:val="center"/>
          </w:tcPr>
          <w:p>
            <w:pPr>
              <w:ind w:firstLine="360"/>
              <w:jc w:val="center"/>
              <w:rPr>
                <w:rFonts w:ascii="宋体" w:hAnsi="宋体" w:cs="宋体"/>
                <w:bCs/>
                <w:color w:val="auto"/>
                <w:sz w:val="28"/>
                <w:szCs w:val="28"/>
                <w:highlight w:val="none"/>
              </w:rPr>
            </w:pPr>
            <w:r>
              <w:rPr>
                <w:rFonts w:hint="eastAsia" w:ascii="宋体" w:hAnsi="宋体" w:cs="宋体"/>
                <w:color w:val="auto"/>
                <w:sz w:val="20"/>
                <w:szCs w:val="20"/>
                <w:highlight w:val="none"/>
              </w:rPr>
              <w:t>X≥300</w:t>
            </w:r>
          </w:p>
        </w:tc>
        <w:tc>
          <w:tcPr>
            <w:tcW w:w="1491" w:type="dxa"/>
            <w:tcMar>
              <w:top w:w="0" w:type="dxa"/>
              <w:left w:w="108" w:type="dxa"/>
              <w:bottom w:w="0" w:type="dxa"/>
              <w:right w:w="108" w:type="dxa"/>
            </w:tcMar>
            <w:vAlign w:val="center"/>
          </w:tcPr>
          <w:p>
            <w:pPr>
              <w:ind w:left="1" w:firstLine="360"/>
              <w:jc w:val="center"/>
              <w:rPr>
                <w:rFonts w:ascii="宋体" w:hAnsi="宋体" w:cs="宋体"/>
                <w:bCs/>
                <w:color w:val="auto"/>
                <w:sz w:val="28"/>
                <w:szCs w:val="28"/>
                <w:highlight w:val="none"/>
              </w:rPr>
            </w:pPr>
            <w:r>
              <w:rPr>
                <w:rFonts w:hint="eastAsia" w:ascii="宋体" w:hAnsi="宋体" w:cs="宋体"/>
                <w:color w:val="auto"/>
                <w:sz w:val="20"/>
                <w:szCs w:val="20"/>
                <w:highlight w:val="none"/>
              </w:rPr>
              <w:t>100≤X＜300</w:t>
            </w:r>
          </w:p>
        </w:tc>
        <w:tc>
          <w:tcPr>
            <w:tcW w:w="1315"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10≤X＜100</w:t>
            </w:r>
          </w:p>
        </w:tc>
        <w:tc>
          <w:tcPr>
            <w:tcW w:w="90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pPr>
              <w:rPr>
                <w:rFonts w:ascii="宋体" w:hAnsi="宋体" w:cs="宋体"/>
                <w:bCs/>
                <w:color w:val="auto"/>
                <w:sz w:val="28"/>
                <w:szCs w:val="28"/>
                <w:highlight w:val="none"/>
              </w:rPr>
            </w:pPr>
          </w:p>
        </w:tc>
        <w:tc>
          <w:tcPr>
            <w:tcW w:w="1281"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营业收入(Y)</w:t>
            </w:r>
          </w:p>
        </w:tc>
        <w:tc>
          <w:tcPr>
            <w:tcW w:w="75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万元</w:t>
            </w:r>
          </w:p>
        </w:tc>
        <w:tc>
          <w:tcPr>
            <w:tcW w:w="993" w:type="dxa"/>
            <w:tcMar>
              <w:top w:w="0" w:type="dxa"/>
              <w:left w:w="108" w:type="dxa"/>
              <w:bottom w:w="0" w:type="dxa"/>
              <w:right w:w="108" w:type="dxa"/>
            </w:tcMar>
            <w:vAlign w:val="center"/>
          </w:tcPr>
          <w:p>
            <w:pPr>
              <w:ind w:firstLine="360"/>
              <w:jc w:val="center"/>
              <w:rPr>
                <w:rFonts w:ascii="宋体" w:hAnsi="宋体" w:cs="宋体"/>
                <w:bCs/>
                <w:color w:val="auto"/>
                <w:sz w:val="28"/>
                <w:szCs w:val="28"/>
                <w:highlight w:val="none"/>
              </w:rPr>
            </w:pPr>
            <w:r>
              <w:rPr>
                <w:rFonts w:hint="eastAsia" w:ascii="宋体" w:hAnsi="宋体" w:cs="宋体"/>
                <w:color w:val="auto"/>
                <w:sz w:val="20"/>
                <w:szCs w:val="20"/>
                <w:highlight w:val="none"/>
              </w:rPr>
              <w:t>Y≥10000</w:t>
            </w:r>
          </w:p>
        </w:tc>
        <w:tc>
          <w:tcPr>
            <w:tcW w:w="1491" w:type="dxa"/>
            <w:tcMar>
              <w:top w:w="0" w:type="dxa"/>
              <w:left w:w="108" w:type="dxa"/>
              <w:bottom w:w="0" w:type="dxa"/>
              <w:right w:w="108" w:type="dxa"/>
            </w:tcMar>
            <w:vAlign w:val="center"/>
          </w:tcPr>
          <w:p>
            <w:pPr>
              <w:ind w:firstLine="360"/>
              <w:jc w:val="center"/>
              <w:rPr>
                <w:rFonts w:ascii="宋体" w:hAnsi="宋体" w:cs="宋体"/>
                <w:bCs/>
                <w:color w:val="auto"/>
                <w:sz w:val="28"/>
                <w:szCs w:val="28"/>
                <w:highlight w:val="none"/>
              </w:rPr>
            </w:pPr>
            <w:r>
              <w:rPr>
                <w:rFonts w:hint="eastAsia" w:ascii="宋体" w:hAnsi="宋体" w:cs="宋体"/>
                <w:color w:val="auto"/>
                <w:sz w:val="20"/>
                <w:szCs w:val="20"/>
                <w:highlight w:val="none"/>
              </w:rPr>
              <w:t>1000≤Y＜10000</w:t>
            </w:r>
          </w:p>
        </w:tc>
        <w:tc>
          <w:tcPr>
            <w:tcW w:w="1315"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50≤Y＜1000</w:t>
            </w:r>
          </w:p>
        </w:tc>
        <w:tc>
          <w:tcPr>
            <w:tcW w:w="90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tcMar>
              <w:top w:w="0" w:type="dxa"/>
              <w:left w:w="108" w:type="dxa"/>
              <w:bottom w:w="0" w:type="dxa"/>
              <w:right w:w="108" w:type="dxa"/>
            </w:tcMar>
            <w:vAlign w:val="center"/>
          </w:tcPr>
          <w:p>
            <w:pPr>
              <w:spacing w:line="240" w:lineRule="atLeast"/>
              <w:rPr>
                <w:rFonts w:ascii="宋体" w:hAnsi="宋体" w:cs="宋体"/>
                <w:bCs/>
                <w:color w:val="auto"/>
                <w:sz w:val="28"/>
                <w:szCs w:val="28"/>
                <w:highlight w:val="none"/>
              </w:rPr>
            </w:pPr>
            <w:r>
              <w:rPr>
                <w:rFonts w:hint="eastAsia" w:ascii="宋体" w:hAnsi="宋体" w:cs="宋体"/>
                <w:color w:val="auto"/>
                <w:sz w:val="20"/>
                <w:szCs w:val="20"/>
                <w:highlight w:val="none"/>
              </w:rPr>
              <w:t>房地产开发经营</w:t>
            </w:r>
          </w:p>
        </w:tc>
        <w:tc>
          <w:tcPr>
            <w:tcW w:w="1281"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营业收入(Y)</w:t>
            </w:r>
          </w:p>
        </w:tc>
        <w:tc>
          <w:tcPr>
            <w:tcW w:w="75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万元</w:t>
            </w:r>
          </w:p>
        </w:tc>
        <w:tc>
          <w:tcPr>
            <w:tcW w:w="993"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Y≥200000</w:t>
            </w:r>
          </w:p>
        </w:tc>
        <w:tc>
          <w:tcPr>
            <w:tcW w:w="1491" w:type="dxa"/>
            <w:tcMar>
              <w:top w:w="0" w:type="dxa"/>
              <w:left w:w="108" w:type="dxa"/>
              <w:bottom w:w="0" w:type="dxa"/>
              <w:right w:w="108" w:type="dxa"/>
            </w:tcMar>
            <w:vAlign w:val="center"/>
          </w:tcPr>
          <w:p>
            <w:pPr>
              <w:ind w:firstLine="360"/>
              <w:jc w:val="center"/>
              <w:rPr>
                <w:rFonts w:ascii="宋体" w:hAnsi="宋体" w:cs="宋体"/>
                <w:bCs/>
                <w:color w:val="auto"/>
                <w:sz w:val="28"/>
                <w:szCs w:val="28"/>
                <w:highlight w:val="none"/>
              </w:rPr>
            </w:pPr>
            <w:r>
              <w:rPr>
                <w:rFonts w:hint="eastAsia" w:ascii="宋体" w:hAnsi="宋体" w:cs="宋体"/>
                <w:color w:val="auto"/>
                <w:sz w:val="20"/>
                <w:szCs w:val="20"/>
                <w:highlight w:val="none"/>
              </w:rPr>
              <w:t> 1000≤Y＜200000</w:t>
            </w:r>
          </w:p>
        </w:tc>
        <w:tc>
          <w:tcPr>
            <w:tcW w:w="1315"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100≤Y＜1000</w:t>
            </w:r>
          </w:p>
        </w:tc>
        <w:tc>
          <w:tcPr>
            <w:tcW w:w="90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pPr>
              <w:rPr>
                <w:rFonts w:ascii="宋体" w:hAnsi="宋体" w:cs="宋体"/>
                <w:bCs/>
                <w:color w:val="auto"/>
                <w:sz w:val="28"/>
                <w:szCs w:val="28"/>
                <w:highlight w:val="none"/>
              </w:rPr>
            </w:pPr>
          </w:p>
        </w:tc>
        <w:tc>
          <w:tcPr>
            <w:tcW w:w="1281" w:type="dxa"/>
            <w:tcMar>
              <w:top w:w="0" w:type="dxa"/>
              <w:left w:w="108" w:type="dxa"/>
              <w:bottom w:w="0" w:type="dxa"/>
              <w:right w:w="108" w:type="dxa"/>
            </w:tcMar>
            <w:vAlign w:val="center"/>
          </w:tcPr>
          <w:p>
            <w:pPr>
              <w:spacing w:line="240" w:lineRule="atLeast"/>
              <w:rPr>
                <w:rFonts w:ascii="宋体" w:hAnsi="宋体" w:cs="宋体"/>
                <w:bCs/>
                <w:color w:val="auto"/>
                <w:sz w:val="28"/>
                <w:szCs w:val="28"/>
                <w:highlight w:val="none"/>
              </w:rPr>
            </w:pPr>
            <w:r>
              <w:rPr>
                <w:rFonts w:hint="eastAsia" w:ascii="宋体" w:hAnsi="宋体" w:cs="宋体"/>
                <w:color w:val="auto"/>
                <w:sz w:val="20"/>
                <w:szCs w:val="20"/>
                <w:highlight w:val="none"/>
              </w:rPr>
              <w:t>资产总额(Z)</w:t>
            </w:r>
          </w:p>
        </w:tc>
        <w:tc>
          <w:tcPr>
            <w:tcW w:w="75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万元</w:t>
            </w:r>
          </w:p>
        </w:tc>
        <w:tc>
          <w:tcPr>
            <w:tcW w:w="993"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Z≥10000</w:t>
            </w:r>
          </w:p>
        </w:tc>
        <w:tc>
          <w:tcPr>
            <w:tcW w:w="1491" w:type="dxa"/>
            <w:tcMar>
              <w:top w:w="0" w:type="dxa"/>
              <w:left w:w="108" w:type="dxa"/>
              <w:bottom w:w="0" w:type="dxa"/>
              <w:right w:w="108" w:type="dxa"/>
            </w:tcMar>
            <w:vAlign w:val="center"/>
          </w:tcPr>
          <w:p>
            <w:pPr>
              <w:ind w:firstLine="360"/>
              <w:jc w:val="center"/>
              <w:rPr>
                <w:rFonts w:ascii="宋体" w:hAnsi="宋体" w:cs="宋体"/>
                <w:bCs/>
                <w:color w:val="auto"/>
                <w:sz w:val="28"/>
                <w:szCs w:val="28"/>
                <w:highlight w:val="none"/>
              </w:rPr>
            </w:pPr>
            <w:r>
              <w:rPr>
                <w:rFonts w:hint="eastAsia" w:ascii="宋体" w:hAnsi="宋体" w:cs="宋体"/>
                <w:color w:val="auto"/>
                <w:sz w:val="20"/>
                <w:szCs w:val="20"/>
                <w:highlight w:val="none"/>
              </w:rPr>
              <w:t>5000≤Z＜10000</w:t>
            </w:r>
          </w:p>
        </w:tc>
        <w:tc>
          <w:tcPr>
            <w:tcW w:w="1315"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2000≤Z＜5000  </w:t>
            </w:r>
          </w:p>
        </w:tc>
        <w:tc>
          <w:tcPr>
            <w:tcW w:w="90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tcMar>
              <w:top w:w="0" w:type="dxa"/>
              <w:left w:w="108" w:type="dxa"/>
              <w:bottom w:w="0" w:type="dxa"/>
              <w:right w:w="108" w:type="dxa"/>
            </w:tcMar>
            <w:vAlign w:val="center"/>
          </w:tcPr>
          <w:p>
            <w:pPr>
              <w:spacing w:line="240" w:lineRule="atLeast"/>
              <w:rPr>
                <w:rFonts w:ascii="宋体" w:hAnsi="宋体" w:cs="宋体"/>
                <w:bCs/>
                <w:color w:val="auto"/>
                <w:sz w:val="28"/>
                <w:szCs w:val="28"/>
                <w:highlight w:val="none"/>
              </w:rPr>
            </w:pPr>
            <w:r>
              <w:rPr>
                <w:rFonts w:hint="eastAsia" w:ascii="宋体" w:hAnsi="宋体" w:cs="宋体"/>
                <w:color w:val="auto"/>
                <w:sz w:val="20"/>
                <w:szCs w:val="20"/>
                <w:highlight w:val="none"/>
              </w:rPr>
              <w:t>物业管理</w:t>
            </w:r>
          </w:p>
        </w:tc>
        <w:tc>
          <w:tcPr>
            <w:tcW w:w="1281"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从业人员(X)</w:t>
            </w:r>
          </w:p>
        </w:tc>
        <w:tc>
          <w:tcPr>
            <w:tcW w:w="75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人</w:t>
            </w:r>
          </w:p>
        </w:tc>
        <w:tc>
          <w:tcPr>
            <w:tcW w:w="993"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X≥1000</w:t>
            </w:r>
          </w:p>
        </w:tc>
        <w:tc>
          <w:tcPr>
            <w:tcW w:w="1491"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300≤X＜1000</w:t>
            </w:r>
          </w:p>
        </w:tc>
        <w:tc>
          <w:tcPr>
            <w:tcW w:w="1315"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100≤X＜300</w:t>
            </w:r>
          </w:p>
        </w:tc>
        <w:tc>
          <w:tcPr>
            <w:tcW w:w="90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pPr>
              <w:rPr>
                <w:rFonts w:ascii="宋体" w:hAnsi="宋体" w:cs="宋体"/>
                <w:bCs/>
                <w:color w:val="auto"/>
                <w:sz w:val="28"/>
                <w:szCs w:val="28"/>
                <w:highlight w:val="none"/>
              </w:rPr>
            </w:pPr>
          </w:p>
        </w:tc>
        <w:tc>
          <w:tcPr>
            <w:tcW w:w="1281" w:type="dxa"/>
            <w:tcMar>
              <w:top w:w="0" w:type="dxa"/>
              <w:left w:w="108" w:type="dxa"/>
              <w:bottom w:w="0" w:type="dxa"/>
              <w:right w:w="108" w:type="dxa"/>
            </w:tcMar>
            <w:vAlign w:val="center"/>
          </w:tcPr>
          <w:p>
            <w:pPr>
              <w:spacing w:line="240" w:lineRule="atLeast"/>
              <w:rPr>
                <w:rFonts w:ascii="宋体" w:hAnsi="宋体" w:cs="宋体"/>
                <w:bCs/>
                <w:color w:val="auto"/>
                <w:sz w:val="28"/>
                <w:szCs w:val="28"/>
                <w:highlight w:val="none"/>
              </w:rPr>
            </w:pPr>
            <w:r>
              <w:rPr>
                <w:rFonts w:hint="eastAsia" w:ascii="宋体" w:hAnsi="宋体" w:cs="宋体"/>
                <w:color w:val="auto"/>
                <w:sz w:val="20"/>
                <w:szCs w:val="20"/>
                <w:highlight w:val="none"/>
              </w:rPr>
              <w:t>营业收入(Y)</w:t>
            </w:r>
          </w:p>
        </w:tc>
        <w:tc>
          <w:tcPr>
            <w:tcW w:w="75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万元</w:t>
            </w:r>
          </w:p>
        </w:tc>
        <w:tc>
          <w:tcPr>
            <w:tcW w:w="993"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Y≥5000</w:t>
            </w:r>
          </w:p>
        </w:tc>
        <w:tc>
          <w:tcPr>
            <w:tcW w:w="1491" w:type="dxa"/>
            <w:tcMar>
              <w:top w:w="0" w:type="dxa"/>
              <w:left w:w="108" w:type="dxa"/>
              <w:bottom w:w="0" w:type="dxa"/>
              <w:right w:w="108" w:type="dxa"/>
            </w:tcMar>
            <w:vAlign w:val="center"/>
          </w:tcPr>
          <w:p>
            <w:pPr>
              <w:ind w:left="1"/>
              <w:rPr>
                <w:rFonts w:ascii="宋体" w:hAnsi="宋体" w:cs="宋体"/>
                <w:bCs/>
                <w:color w:val="auto"/>
                <w:sz w:val="28"/>
                <w:szCs w:val="28"/>
                <w:highlight w:val="none"/>
              </w:rPr>
            </w:pPr>
            <w:r>
              <w:rPr>
                <w:rFonts w:hint="eastAsia" w:ascii="宋体" w:hAnsi="宋体" w:cs="宋体"/>
                <w:color w:val="auto"/>
                <w:sz w:val="20"/>
                <w:szCs w:val="20"/>
                <w:highlight w:val="none"/>
              </w:rPr>
              <w:t>1000≤Y＜5000</w:t>
            </w:r>
          </w:p>
        </w:tc>
        <w:tc>
          <w:tcPr>
            <w:tcW w:w="1315"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500≤Y＜1000</w:t>
            </w:r>
          </w:p>
        </w:tc>
        <w:tc>
          <w:tcPr>
            <w:tcW w:w="90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tcMar>
              <w:top w:w="0" w:type="dxa"/>
              <w:left w:w="108" w:type="dxa"/>
              <w:bottom w:w="0" w:type="dxa"/>
              <w:right w:w="108" w:type="dxa"/>
            </w:tcMar>
            <w:vAlign w:val="center"/>
          </w:tcPr>
          <w:p>
            <w:pPr>
              <w:spacing w:line="240" w:lineRule="atLeast"/>
              <w:rPr>
                <w:rFonts w:ascii="宋体" w:hAnsi="宋体" w:cs="宋体"/>
                <w:bCs/>
                <w:color w:val="auto"/>
                <w:sz w:val="28"/>
                <w:szCs w:val="28"/>
                <w:highlight w:val="none"/>
              </w:rPr>
            </w:pPr>
            <w:r>
              <w:rPr>
                <w:rFonts w:hint="eastAsia" w:ascii="宋体" w:hAnsi="宋体" w:cs="宋体"/>
                <w:color w:val="auto"/>
                <w:sz w:val="20"/>
                <w:szCs w:val="20"/>
                <w:highlight w:val="none"/>
              </w:rPr>
              <w:t>租赁和商务服务业</w:t>
            </w:r>
          </w:p>
        </w:tc>
        <w:tc>
          <w:tcPr>
            <w:tcW w:w="1281"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从业人员(X)</w:t>
            </w:r>
          </w:p>
        </w:tc>
        <w:tc>
          <w:tcPr>
            <w:tcW w:w="75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人</w:t>
            </w:r>
          </w:p>
        </w:tc>
        <w:tc>
          <w:tcPr>
            <w:tcW w:w="993"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X≥300</w:t>
            </w:r>
          </w:p>
        </w:tc>
        <w:tc>
          <w:tcPr>
            <w:tcW w:w="1491" w:type="dxa"/>
            <w:tcMar>
              <w:top w:w="0" w:type="dxa"/>
              <w:left w:w="108" w:type="dxa"/>
              <w:bottom w:w="0" w:type="dxa"/>
              <w:right w:w="108" w:type="dxa"/>
            </w:tcMar>
            <w:vAlign w:val="center"/>
          </w:tcPr>
          <w:p>
            <w:pPr>
              <w:ind w:left="1"/>
              <w:rPr>
                <w:rFonts w:ascii="宋体" w:hAnsi="宋体" w:cs="宋体"/>
                <w:bCs/>
                <w:color w:val="auto"/>
                <w:sz w:val="28"/>
                <w:szCs w:val="28"/>
                <w:highlight w:val="none"/>
              </w:rPr>
            </w:pPr>
            <w:r>
              <w:rPr>
                <w:rFonts w:hint="eastAsia" w:ascii="宋体" w:hAnsi="宋体" w:cs="宋体"/>
                <w:color w:val="auto"/>
                <w:sz w:val="20"/>
                <w:szCs w:val="20"/>
                <w:highlight w:val="none"/>
              </w:rPr>
              <w:t>100≤X＜300</w:t>
            </w:r>
          </w:p>
        </w:tc>
        <w:tc>
          <w:tcPr>
            <w:tcW w:w="1315"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10≤X＜100</w:t>
            </w:r>
          </w:p>
        </w:tc>
        <w:tc>
          <w:tcPr>
            <w:tcW w:w="90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pPr>
              <w:rPr>
                <w:rFonts w:ascii="宋体" w:hAnsi="宋体" w:cs="宋体"/>
                <w:bCs/>
                <w:color w:val="auto"/>
                <w:sz w:val="28"/>
                <w:szCs w:val="28"/>
                <w:highlight w:val="none"/>
              </w:rPr>
            </w:pPr>
          </w:p>
        </w:tc>
        <w:tc>
          <w:tcPr>
            <w:tcW w:w="1281" w:type="dxa"/>
            <w:tcMar>
              <w:top w:w="0" w:type="dxa"/>
              <w:left w:w="108" w:type="dxa"/>
              <w:bottom w:w="0" w:type="dxa"/>
              <w:right w:w="108" w:type="dxa"/>
            </w:tcMar>
            <w:vAlign w:val="center"/>
          </w:tcPr>
          <w:p>
            <w:pPr>
              <w:spacing w:line="240" w:lineRule="atLeast"/>
              <w:rPr>
                <w:rFonts w:ascii="宋体" w:hAnsi="宋体" w:cs="宋体"/>
                <w:bCs/>
                <w:color w:val="auto"/>
                <w:sz w:val="28"/>
                <w:szCs w:val="28"/>
                <w:highlight w:val="none"/>
              </w:rPr>
            </w:pPr>
            <w:r>
              <w:rPr>
                <w:rFonts w:hint="eastAsia" w:ascii="宋体" w:hAnsi="宋体" w:cs="宋体"/>
                <w:color w:val="auto"/>
                <w:sz w:val="20"/>
                <w:szCs w:val="20"/>
                <w:highlight w:val="none"/>
              </w:rPr>
              <w:t>资产总额(Z)</w:t>
            </w:r>
          </w:p>
        </w:tc>
        <w:tc>
          <w:tcPr>
            <w:tcW w:w="75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万元</w:t>
            </w:r>
          </w:p>
        </w:tc>
        <w:tc>
          <w:tcPr>
            <w:tcW w:w="993"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Z≥120000</w:t>
            </w:r>
          </w:p>
        </w:tc>
        <w:tc>
          <w:tcPr>
            <w:tcW w:w="1491"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8000≤Z＜120000</w:t>
            </w:r>
          </w:p>
        </w:tc>
        <w:tc>
          <w:tcPr>
            <w:tcW w:w="1315"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100≤Z＜8000</w:t>
            </w:r>
          </w:p>
        </w:tc>
        <w:tc>
          <w:tcPr>
            <w:tcW w:w="90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tcMar>
              <w:top w:w="0" w:type="dxa"/>
              <w:left w:w="108" w:type="dxa"/>
              <w:bottom w:w="0" w:type="dxa"/>
              <w:right w:w="108" w:type="dxa"/>
            </w:tcMar>
            <w:vAlign w:val="center"/>
          </w:tcPr>
          <w:p>
            <w:pPr>
              <w:spacing w:line="240" w:lineRule="atLeast"/>
              <w:rPr>
                <w:rFonts w:ascii="宋体" w:hAnsi="宋体" w:cs="宋体"/>
                <w:bCs/>
                <w:color w:val="auto"/>
                <w:sz w:val="28"/>
                <w:szCs w:val="28"/>
                <w:highlight w:val="none"/>
              </w:rPr>
            </w:pPr>
            <w:r>
              <w:rPr>
                <w:rFonts w:hint="eastAsia" w:ascii="宋体" w:hAnsi="宋体" w:cs="宋体"/>
                <w:color w:val="auto"/>
                <w:sz w:val="20"/>
                <w:szCs w:val="20"/>
                <w:highlight w:val="none"/>
              </w:rPr>
              <w:t>其他未列明行业 *</w:t>
            </w:r>
          </w:p>
        </w:tc>
        <w:tc>
          <w:tcPr>
            <w:tcW w:w="1281"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从业人员(X)</w:t>
            </w:r>
          </w:p>
        </w:tc>
        <w:tc>
          <w:tcPr>
            <w:tcW w:w="75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人</w:t>
            </w:r>
          </w:p>
        </w:tc>
        <w:tc>
          <w:tcPr>
            <w:tcW w:w="993"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X≥300</w:t>
            </w:r>
          </w:p>
        </w:tc>
        <w:tc>
          <w:tcPr>
            <w:tcW w:w="1491" w:type="dxa"/>
            <w:tcMar>
              <w:top w:w="0" w:type="dxa"/>
              <w:left w:w="108" w:type="dxa"/>
              <w:bottom w:w="0" w:type="dxa"/>
              <w:right w:w="108" w:type="dxa"/>
            </w:tcMar>
            <w:vAlign w:val="center"/>
          </w:tcPr>
          <w:p>
            <w:pPr>
              <w:ind w:left="1"/>
              <w:rPr>
                <w:rFonts w:ascii="宋体" w:hAnsi="宋体" w:cs="宋体"/>
                <w:bCs/>
                <w:color w:val="auto"/>
                <w:sz w:val="28"/>
                <w:szCs w:val="28"/>
                <w:highlight w:val="none"/>
              </w:rPr>
            </w:pPr>
            <w:r>
              <w:rPr>
                <w:rFonts w:hint="eastAsia" w:ascii="宋体" w:hAnsi="宋体" w:cs="宋体"/>
                <w:color w:val="auto"/>
                <w:sz w:val="20"/>
                <w:szCs w:val="20"/>
                <w:highlight w:val="none"/>
              </w:rPr>
              <w:t>100≤X＜300</w:t>
            </w:r>
          </w:p>
        </w:tc>
        <w:tc>
          <w:tcPr>
            <w:tcW w:w="1315"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10≤X＜100</w:t>
            </w:r>
          </w:p>
        </w:tc>
        <w:tc>
          <w:tcPr>
            <w:tcW w:w="908" w:type="dxa"/>
            <w:tcMar>
              <w:top w:w="0" w:type="dxa"/>
              <w:left w:w="108" w:type="dxa"/>
              <w:bottom w:w="0" w:type="dxa"/>
              <w:right w:w="108" w:type="dxa"/>
            </w:tcMar>
            <w:vAlign w:val="center"/>
          </w:tcPr>
          <w:p>
            <w:pPr>
              <w:rPr>
                <w:rFonts w:ascii="宋体" w:hAnsi="宋体" w:cs="宋体"/>
                <w:bCs/>
                <w:color w:val="auto"/>
                <w:sz w:val="28"/>
                <w:szCs w:val="28"/>
                <w:highlight w:val="none"/>
              </w:rPr>
            </w:pPr>
            <w:r>
              <w:rPr>
                <w:rFonts w:hint="eastAsia" w:ascii="宋体" w:hAnsi="宋体" w:cs="宋体"/>
                <w:color w:val="auto"/>
                <w:sz w:val="20"/>
                <w:szCs w:val="20"/>
                <w:highlight w:val="none"/>
              </w:rPr>
              <w:t>X＜10</w:t>
            </w:r>
          </w:p>
        </w:tc>
      </w:tr>
    </w:tbl>
    <w:p>
      <w:pPr>
        <w:pStyle w:val="82"/>
        <w:ind w:firstLine="540"/>
        <w:rPr>
          <w:color w:val="auto"/>
          <w:sz w:val="28"/>
          <w:szCs w:val="21"/>
          <w:highlight w:val="none"/>
        </w:rPr>
      </w:pP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 　　说明：</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 1.大型、中型和小型企业须同时满足所列指标的下限，否则下划一档；微型企业只须满足所列指标中的一项即可。</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 2.附表中各行业的范围以《国民经济行业分类》（GB/T4754-2011）为准。带*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rPr>
          <w:color w:val="auto"/>
          <w:sz w:val="22"/>
          <w:szCs w:val="28"/>
          <w:highlight w:val="none"/>
        </w:rPr>
      </w:pPr>
    </w:p>
    <w:p>
      <w:pPr>
        <w:spacing w:line="360" w:lineRule="auto"/>
        <w:rPr>
          <w:rFonts w:ascii="仿宋" w:hAnsi="仿宋" w:eastAsia="仿宋"/>
          <w:bCs/>
          <w:color w:val="auto"/>
          <w:sz w:val="28"/>
          <w:szCs w:val="28"/>
          <w:highlight w:val="none"/>
        </w:rPr>
      </w:pPr>
    </w:p>
    <w:p>
      <w:pPr>
        <w:spacing w:line="360" w:lineRule="auto"/>
        <w:rPr>
          <w:rFonts w:ascii="仿宋" w:hAnsi="仿宋" w:eastAsia="仿宋"/>
          <w:bCs/>
          <w:color w:val="auto"/>
          <w:sz w:val="24"/>
          <w:highlight w:val="none"/>
        </w:rPr>
      </w:pPr>
    </w:p>
    <w:sectPr>
      <w:pgSz w:w="11905" w:h="16838"/>
      <w:pgMar w:top="1474" w:right="1814" w:bottom="1474" w:left="1814" w:header="851" w:footer="850"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5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5"/>
      </w:rPr>
    </w:pPr>
    <w:r>
      <w:fldChar w:fldCharType="begin"/>
    </w:r>
    <w:r>
      <w:rPr>
        <w:rStyle w:val="75"/>
      </w:rPr>
      <w:instrText xml:space="preserve">PAGE  </w:instrText>
    </w:r>
    <w:r>
      <w:fldChar w:fldCharType="end"/>
    </w:r>
  </w:p>
  <w:p>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58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right"/>
      <w:rPr>
        <w:rFonts w:ascii="仿宋_GB2312" w:eastAsia="仿宋_GB2312"/>
        <w:b/>
        <w:i/>
        <w:iCs/>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tabs>
        <w:tab w:val="center" w:pos="4535"/>
        <w:tab w:val="right" w:pos="9070"/>
        <w:tab w:val="clear" w:pos="4153"/>
        <w:tab w:val="clear" w:pos="8306"/>
      </w:tabs>
      <w:jc w:val="right"/>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right"/>
      <w:rPr>
        <w:rFonts w:ascii="仿宋_GB2312" w:eastAsia="仿宋_GB2312"/>
        <w:b/>
        <w:i/>
        <w:u w:val="single"/>
      </w:rPr>
    </w:pP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13106B"/>
    <w:multiLevelType w:val="singleLevel"/>
    <w:tmpl w:val="2C13106B"/>
    <w:lvl w:ilvl="0" w:tentative="0">
      <w:start w:val="1"/>
      <w:numFmt w:val="decimal"/>
      <w:suff w:val="nothing"/>
      <w:lvlText w:val="（%1）"/>
      <w:lvlJc w:val="left"/>
    </w:lvl>
  </w:abstractNum>
  <w:abstractNum w:abstractNumId="1">
    <w:nsid w:val="37322CAB"/>
    <w:multiLevelType w:val="singleLevel"/>
    <w:tmpl w:val="37322CAB"/>
    <w:lvl w:ilvl="0" w:tentative="0">
      <w:start w:val="6"/>
      <w:numFmt w:val="chineseCounting"/>
      <w:suff w:val="nothing"/>
      <w:lvlText w:val="%1、"/>
      <w:lvlJc w:val="left"/>
      <w:rPr>
        <w:rFonts w:hint="eastAsia"/>
      </w:rPr>
    </w:lvl>
  </w:abstractNum>
  <w:abstractNum w:abstractNumId="2">
    <w:nsid w:val="7C897055"/>
    <w:multiLevelType w:val="singleLevel"/>
    <w:tmpl w:val="7C897055"/>
    <w:lvl w:ilvl="0" w:tentative="0">
      <w:start w:val="1"/>
      <w:numFmt w:val="chineseCounting"/>
      <w:suff w:val="nothing"/>
      <w:lvlText w:val="%1、"/>
      <w:lvlJc w:val="left"/>
      <w:pPr>
        <w:ind w:left="0" w:firstLine="42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YmFjNmVhN2U0ZTRkYTIzNTE0M2E4NDMzNmVkNT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1D29"/>
    <w:rsid w:val="0002207B"/>
    <w:rsid w:val="000232FD"/>
    <w:rsid w:val="00023323"/>
    <w:rsid w:val="000233E4"/>
    <w:rsid w:val="00023495"/>
    <w:rsid w:val="0002367D"/>
    <w:rsid w:val="00023777"/>
    <w:rsid w:val="00024130"/>
    <w:rsid w:val="00024584"/>
    <w:rsid w:val="00024962"/>
    <w:rsid w:val="000249AA"/>
    <w:rsid w:val="00024F94"/>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5AF"/>
    <w:rsid w:val="00034FA7"/>
    <w:rsid w:val="0003533D"/>
    <w:rsid w:val="000357E4"/>
    <w:rsid w:val="00035ACA"/>
    <w:rsid w:val="00040447"/>
    <w:rsid w:val="00040494"/>
    <w:rsid w:val="00040B70"/>
    <w:rsid w:val="00042441"/>
    <w:rsid w:val="00042533"/>
    <w:rsid w:val="00042DBB"/>
    <w:rsid w:val="00042E65"/>
    <w:rsid w:val="0004347C"/>
    <w:rsid w:val="00043907"/>
    <w:rsid w:val="00044C9E"/>
    <w:rsid w:val="00044F48"/>
    <w:rsid w:val="00045CE7"/>
    <w:rsid w:val="00047354"/>
    <w:rsid w:val="00050656"/>
    <w:rsid w:val="00050A19"/>
    <w:rsid w:val="000511B6"/>
    <w:rsid w:val="00051B00"/>
    <w:rsid w:val="00051C72"/>
    <w:rsid w:val="00052192"/>
    <w:rsid w:val="0005238F"/>
    <w:rsid w:val="00052787"/>
    <w:rsid w:val="00052BB8"/>
    <w:rsid w:val="00053732"/>
    <w:rsid w:val="00053806"/>
    <w:rsid w:val="0005417A"/>
    <w:rsid w:val="0005450A"/>
    <w:rsid w:val="00054D39"/>
    <w:rsid w:val="0005501B"/>
    <w:rsid w:val="000550F5"/>
    <w:rsid w:val="00055337"/>
    <w:rsid w:val="0005548F"/>
    <w:rsid w:val="000554C7"/>
    <w:rsid w:val="00056145"/>
    <w:rsid w:val="00056402"/>
    <w:rsid w:val="00056791"/>
    <w:rsid w:val="00056868"/>
    <w:rsid w:val="00056876"/>
    <w:rsid w:val="000568DF"/>
    <w:rsid w:val="00057087"/>
    <w:rsid w:val="000578A3"/>
    <w:rsid w:val="00057D4C"/>
    <w:rsid w:val="00060C48"/>
    <w:rsid w:val="00061A3C"/>
    <w:rsid w:val="00061C48"/>
    <w:rsid w:val="00064278"/>
    <w:rsid w:val="000646CA"/>
    <w:rsid w:val="000665C4"/>
    <w:rsid w:val="00067821"/>
    <w:rsid w:val="0006785E"/>
    <w:rsid w:val="00067DA9"/>
    <w:rsid w:val="00067F92"/>
    <w:rsid w:val="00067FA7"/>
    <w:rsid w:val="0007038E"/>
    <w:rsid w:val="00070701"/>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3C2"/>
    <w:rsid w:val="000A1A52"/>
    <w:rsid w:val="000A1F98"/>
    <w:rsid w:val="000A3D58"/>
    <w:rsid w:val="000A3FE3"/>
    <w:rsid w:val="000A47B0"/>
    <w:rsid w:val="000A4851"/>
    <w:rsid w:val="000A49BB"/>
    <w:rsid w:val="000A4F22"/>
    <w:rsid w:val="000A5674"/>
    <w:rsid w:val="000A5A46"/>
    <w:rsid w:val="000A7299"/>
    <w:rsid w:val="000A752E"/>
    <w:rsid w:val="000B0624"/>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536"/>
    <w:rsid w:val="000D11E5"/>
    <w:rsid w:val="000D19E8"/>
    <w:rsid w:val="000D1FA1"/>
    <w:rsid w:val="000D2834"/>
    <w:rsid w:val="000D2CAC"/>
    <w:rsid w:val="000D34C8"/>
    <w:rsid w:val="000D34FD"/>
    <w:rsid w:val="000D39E2"/>
    <w:rsid w:val="000D3BE5"/>
    <w:rsid w:val="000D3C37"/>
    <w:rsid w:val="000D453A"/>
    <w:rsid w:val="000D4AFA"/>
    <w:rsid w:val="000D5EA6"/>
    <w:rsid w:val="000D5F00"/>
    <w:rsid w:val="000D6C9F"/>
    <w:rsid w:val="000D6E3B"/>
    <w:rsid w:val="000D6F30"/>
    <w:rsid w:val="000D74E4"/>
    <w:rsid w:val="000D7C9D"/>
    <w:rsid w:val="000D7CE0"/>
    <w:rsid w:val="000E07E7"/>
    <w:rsid w:val="000E19B2"/>
    <w:rsid w:val="000E2785"/>
    <w:rsid w:val="000E27BB"/>
    <w:rsid w:val="000E3153"/>
    <w:rsid w:val="000E3484"/>
    <w:rsid w:val="000E386F"/>
    <w:rsid w:val="000E4051"/>
    <w:rsid w:val="000E4139"/>
    <w:rsid w:val="000E4765"/>
    <w:rsid w:val="000E5B7E"/>
    <w:rsid w:val="000E5FF9"/>
    <w:rsid w:val="000E6AE1"/>
    <w:rsid w:val="000E6B69"/>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1C"/>
    <w:rsid w:val="000F4E67"/>
    <w:rsid w:val="000F505B"/>
    <w:rsid w:val="000F5677"/>
    <w:rsid w:val="000F5DDB"/>
    <w:rsid w:val="000F628E"/>
    <w:rsid w:val="000F68A0"/>
    <w:rsid w:val="000F6CC2"/>
    <w:rsid w:val="000F729C"/>
    <w:rsid w:val="000F7D4B"/>
    <w:rsid w:val="0010118C"/>
    <w:rsid w:val="001011C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BAD"/>
    <w:rsid w:val="00106E0E"/>
    <w:rsid w:val="001078A5"/>
    <w:rsid w:val="00107BBD"/>
    <w:rsid w:val="00107BC7"/>
    <w:rsid w:val="00110033"/>
    <w:rsid w:val="001102B5"/>
    <w:rsid w:val="0011052A"/>
    <w:rsid w:val="00110B86"/>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248"/>
    <w:rsid w:val="0012153F"/>
    <w:rsid w:val="0012159D"/>
    <w:rsid w:val="00121804"/>
    <w:rsid w:val="00121EC9"/>
    <w:rsid w:val="001224FE"/>
    <w:rsid w:val="001228EA"/>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716"/>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18D"/>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57DC8"/>
    <w:rsid w:val="00161185"/>
    <w:rsid w:val="001620BA"/>
    <w:rsid w:val="001623AC"/>
    <w:rsid w:val="00162956"/>
    <w:rsid w:val="00162BAA"/>
    <w:rsid w:val="00162DD5"/>
    <w:rsid w:val="00163C40"/>
    <w:rsid w:val="0016488B"/>
    <w:rsid w:val="00165758"/>
    <w:rsid w:val="00165A65"/>
    <w:rsid w:val="00166317"/>
    <w:rsid w:val="00166CC2"/>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D00"/>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AE5"/>
    <w:rsid w:val="001A473A"/>
    <w:rsid w:val="001A4ED9"/>
    <w:rsid w:val="001A5785"/>
    <w:rsid w:val="001A5FD7"/>
    <w:rsid w:val="001A66A6"/>
    <w:rsid w:val="001A6BAF"/>
    <w:rsid w:val="001A6BBB"/>
    <w:rsid w:val="001A79A2"/>
    <w:rsid w:val="001B06A6"/>
    <w:rsid w:val="001B13BF"/>
    <w:rsid w:val="001B16F5"/>
    <w:rsid w:val="001B1945"/>
    <w:rsid w:val="001B1C1F"/>
    <w:rsid w:val="001B219B"/>
    <w:rsid w:val="001B2703"/>
    <w:rsid w:val="001B285A"/>
    <w:rsid w:val="001B3DCD"/>
    <w:rsid w:val="001B45B9"/>
    <w:rsid w:val="001B46B2"/>
    <w:rsid w:val="001B4725"/>
    <w:rsid w:val="001B48B2"/>
    <w:rsid w:val="001B49DA"/>
    <w:rsid w:val="001B4CA8"/>
    <w:rsid w:val="001B56F2"/>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26B"/>
    <w:rsid w:val="001C6047"/>
    <w:rsid w:val="001C6698"/>
    <w:rsid w:val="001C6C5B"/>
    <w:rsid w:val="001C7399"/>
    <w:rsid w:val="001C7CE0"/>
    <w:rsid w:val="001D005B"/>
    <w:rsid w:val="001D0947"/>
    <w:rsid w:val="001D11A3"/>
    <w:rsid w:val="001D16F5"/>
    <w:rsid w:val="001D1970"/>
    <w:rsid w:val="001D1D55"/>
    <w:rsid w:val="001D21EF"/>
    <w:rsid w:val="001D29A4"/>
    <w:rsid w:val="001D2B73"/>
    <w:rsid w:val="001D3136"/>
    <w:rsid w:val="001D330D"/>
    <w:rsid w:val="001D3F15"/>
    <w:rsid w:val="001D4AB6"/>
    <w:rsid w:val="001D4AD3"/>
    <w:rsid w:val="001D517B"/>
    <w:rsid w:val="001D5281"/>
    <w:rsid w:val="001D6448"/>
    <w:rsid w:val="001E17E3"/>
    <w:rsid w:val="001E2052"/>
    <w:rsid w:val="001E22D8"/>
    <w:rsid w:val="001E2492"/>
    <w:rsid w:val="001E257C"/>
    <w:rsid w:val="001E286C"/>
    <w:rsid w:val="001E2E42"/>
    <w:rsid w:val="001E2F23"/>
    <w:rsid w:val="001E2F34"/>
    <w:rsid w:val="001E35EE"/>
    <w:rsid w:val="001E36B9"/>
    <w:rsid w:val="001E4B2C"/>
    <w:rsid w:val="001E507F"/>
    <w:rsid w:val="001E532A"/>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F00"/>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6FEA"/>
    <w:rsid w:val="00217E1F"/>
    <w:rsid w:val="002204BC"/>
    <w:rsid w:val="00220966"/>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42B"/>
    <w:rsid w:val="00231B0B"/>
    <w:rsid w:val="00232555"/>
    <w:rsid w:val="00233538"/>
    <w:rsid w:val="00234248"/>
    <w:rsid w:val="0023449F"/>
    <w:rsid w:val="002344F5"/>
    <w:rsid w:val="0023454D"/>
    <w:rsid w:val="00234679"/>
    <w:rsid w:val="002356F8"/>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B76"/>
    <w:rsid w:val="002A4060"/>
    <w:rsid w:val="002A4868"/>
    <w:rsid w:val="002A4A05"/>
    <w:rsid w:val="002A4EB3"/>
    <w:rsid w:val="002A51D9"/>
    <w:rsid w:val="002A525A"/>
    <w:rsid w:val="002A5968"/>
    <w:rsid w:val="002A5CAB"/>
    <w:rsid w:val="002A5D40"/>
    <w:rsid w:val="002A5FCF"/>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550"/>
    <w:rsid w:val="002B51B6"/>
    <w:rsid w:val="002B5AEE"/>
    <w:rsid w:val="002B6177"/>
    <w:rsid w:val="002B650C"/>
    <w:rsid w:val="002B68E6"/>
    <w:rsid w:val="002B6985"/>
    <w:rsid w:val="002B6D7A"/>
    <w:rsid w:val="002B73A8"/>
    <w:rsid w:val="002C02BA"/>
    <w:rsid w:val="002C0301"/>
    <w:rsid w:val="002C0326"/>
    <w:rsid w:val="002C0392"/>
    <w:rsid w:val="002C0A9F"/>
    <w:rsid w:val="002C1AB3"/>
    <w:rsid w:val="002C1BB7"/>
    <w:rsid w:val="002C1FB3"/>
    <w:rsid w:val="002C2665"/>
    <w:rsid w:val="002C28E1"/>
    <w:rsid w:val="002C2EEB"/>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3DA8"/>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EA8"/>
    <w:rsid w:val="002E201C"/>
    <w:rsid w:val="002E22CA"/>
    <w:rsid w:val="002E236F"/>
    <w:rsid w:val="002E306C"/>
    <w:rsid w:val="002E37C5"/>
    <w:rsid w:val="002E3956"/>
    <w:rsid w:val="002E3C08"/>
    <w:rsid w:val="002E3CF2"/>
    <w:rsid w:val="002E469E"/>
    <w:rsid w:val="002E4C01"/>
    <w:rsid w:val="002E4D50"/>
    <w:rsid w:val="002E55FF"/>
    <w:rsid w:val="002E587E"/>
    <w:rsid w:val="002E672A"/>
    <w:rsid w:val="002E6853"/>
    <w:rsid w:val="002E763C"/>
    <w:rsid w:val="002E7EC1"/>
    <w:rsid w:val="002E7EE5"/>
    <w:rsid w:val="002F0323"/>
    <w:rsid w:val="002F0DFB"/>
    <w:rsid w:val="002F134F"/>
    <w:rsid w:val="002F1D0B"/>
    <w:rsid w:val="002F1E1D"/>
    <w:rsid w:val="002F1F02"/>
    <w:rsid w:val="002F2736"/>
    <w:rsid w:val="002F27E5"/>
    <w:rsid w:val="002F2D81"/>
    <w:rsid w:val="002F2F66"/>
    <w:rsid w:val="002F39D4"/>
    <w:rsid w:val="002F4567"/>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3F01"/>
    <w:rsid w:val="0031430C"/>
    <w:rsid w:val="00314919"/>
    <w:rsid w:val="00314C43"/>
    <w:rsid w:val="00314C5A"/>
    <w:rsid w:val="0031531A"/>
    <w:rsid w:val="00315394"/>
    <w:rsid w:val="00315D77"/>
    <w:rsid w:val="00315D8E"/>
    <w:rsid w:val="00316002"/>
    <w:rsid w:val="00316CDE"/>
    <w:rsid w:val="00316F93"/>
    <w:rsid w:val="0031752D"/>
    <w:rsid w:val="00317709"/>
    <w:rsid w:val="00320688"/>
    <w:rsid w:val="00320B75"/>
    <w:rsid w:val="00320D8E"/>
    <w:rsid w:val="00321DB7"/>
    <w:rsid w:val="00321E7A"/>
    <w:rsid w:val="0032213A"/>
    <w:rsid w:val="0032226D"/>
    <w:rsid w:val="003235E6"/>
    <w:rsid w:val="003237BC"/>
    <w:rsid w:val="00324038"/>
    <w:rsid w:val="00324699"/>
    <w:rsid w:val="00324951"/>
    <w:rsid w:val="003249F6"/>
    <w:rsid w:val="00324B2F"/>
    <w:rsid w:val="00325FCC"/>
    <w:rsid w:val="00326106"/>
    <w:rsid w:val="00326805"/>
    <w:rsid w:val="003269B7"/>
    <w:rsid w:val="00326C0E"/>
    <w:rsid w:val="003272A3"/>
    <w:rsid w:val="003272E4"/>
    <w:rsid w:val="0032754D"/>
    <w:rsid w:val="00327B71"/>
    <w:rsid w:val="0033108B"/>
    <w:rsid w:val="00331461"/>
    <w:rsid w:val="003316A8"/>
    <w:rsid w:val="00331C80"/>
    <w:rsid w:val="00331CC9"/>
    <w:rsid w:val="003320D7"/>
    <w:rsid w:val="00332265"/>
    <w:rsid w:val="00332862"/>
    <w:rsid w:val="00332D52"/>
    <w:rsid w:val="00333337"/>
    <w:rsid w:val="00333A28"/>
    <w:rsid w:val="00333B6C"/>
    <w:rsid w:val="00334565"/>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12"/>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57A7D"/>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095"/>
    <w:rsid w:val="003703BB"/>
    <w:rsid w:val="003705EA"/>
    <w:rsid w:val="00370A56"/>
    <w:rsid w:val="00371213"/>
    <w:rsid w:val="00372842"/>
    <w:rsid w:val="003729A5"/>
    <w:rsid w:val="00372C89"/>
    <w:rsid w:val="00372E9A"/>
    <w:rsid w:val="003735B9"/>
    <w:rsid w:val="00373634"/>
    <w:rsid w:val="00373AB1"/>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74C"/>
    <w:rsid w:val="00385B16"/>
    <w:rsid w:val="00385B96"/>
    <w:rsid w:val="0038637D"/>
    <w:rsid w:val="003868F6"/>
    <w:rsid w:val="003869DC"/>
    <w:rsid w:val="00386C07"/>
    <w:rsid w:val="00386F58"/>
    <w:rsid w:val="0038700D"/>
    <w:rsid w:val="003879CE"/>
    <w:rsid w:val="00387B88"/>
    <w:rsid w:val="00387D37"/>
    <w:rsid w:val="00390B8F"/>
    <w:rsid w:val="00390C0D"/>
    <w:rsid w:val="0039130A"/>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76B"/>
    <w:rsid w:val="003A7E2B"/>
    <w:rsid w:val="003A7E40"/>
    <w:rsid w:val="003A7F19"/>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4E1C"/>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0A7"/>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5FC5"/>
    <w:rsid w:val="00406745"/>
    <w:rsid w:val="0040674B"/>
    <w:rsid w:val="00406B32"/>
    <w:rsid w:val="004074FA"/>
    <w:rsid w:val="00407A56"/>
    <w:rsid w:val="00407FCC"/>
    <w:rsid w:val="0041035A"/>
    <w:rsid w:val="004103C1"/>
    <w:rsid w:val="00410DEF"/>
    <w:rsid w:val="00410E76"/>
    <w:rsid w:val="004112D1"/>
    <w:rsid w:val="00411320"/>
    <w:rsid w:val="004113C9"/>
    <w:rsid w:val="00411D1E"/>
    <w:rsid w:val="00411DF2"/>
    <w:rsid w:val="004120DF"/>
    <w:rsid w:val="00412635"/>
    <w:rsid w:val="004126B5"/>
    <w:rsid w:val="00413865"/>
    <w:rsid w:val="00414909"/>
    <w:rsid w:val="00415034"/>
    <w:rsid w:val="00415B1A"/>
    <w:rsid w:val="00415DFD"/>
    <w:rsid w:val="00416208"/>
    <w:rsid w:val="0041690F"/>
    <w:rsid w:val="004169D3"/>
    <w:rsid w:val="00416C2B"/>
    <w:rsid w:val="00416D41"/>
    <w:rsid w:val="00416E47"/>
    <w:rsid w:val="00416E70"/>
    <w:rsid w:val="00417264"/>
    <w:rsid w:val="00420D46"/>
    <w:rsid w:val="004210C0"/>
    <w:rsid w:val="004211DD"/>
    <w:rsid w:val="00421762"/>
    <w:rsid w:val="00421D4B"/>
    <w:rsid w:val="00421E50"/>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0B7D"/>
    <w:rsid w:val="00431A2A"/>
    <w:rsid w:val="00432ECA"/>
    <w:rsid w:val="0043554E"/>
    <w:rsid w:val="004355D4"/>
    <w:rsid w:val="004357B1"/>
    <w:rsid w:val="00435821"/>
    <w:rsid w:val="0043583E"/>
    <w:rsid w:val="00436CCE"/>
    <w:rsid w:val="00436EAD"/>
    <w:rsid w:val="004375E1"/>
    <w:rsid w:val="00437A2F"/>
    <w:rsid w:val="00437BF8"/>
    <w:rsid w:val="00440262"/>
    <w:rsid w:val="004406BF"/>
    <w:rsid w:val="00440814"/>
    <w:rsid w:val="0044105D"/>
    <w:rsid w:val="00441424"/>
    <w:rsid w:val="00442421"/>
    <w:rsid w:val="00442731"/>
    <w:rsid w:val="00442C12"/>
    <w:rsid w:val="004434DF"/>
    <w:rsid w:val="0044354B"/>
    <w:rsid w:val="0044493E"/>
    <w:rsid w:val="00444A1F"/>
    <w:rsid w:val="00444FC6"/>
    <w:rsid w:val="00445874"/>
    <w:rsid w:val="00445C38"/>
    <w:rsid w:val="0044686B"/>
    <w:rsid w:val="004475F7"/>
    <w:rsid w:val="00447AE4"/>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154"/>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47B"/>
    <w:rsid w:val="00481D0B"/>
    <w:rsid w:val="004824A9"/>
    <w:rsid w:val="00483091"/>
    <w:rsid w:val="00483140"/>
    <w:rsid w:val="00483984"/>
    <w:rsid w:val="00483BC7"/>
    <w:rsid w:val="00483CF0"/>
    <w:rsid w:val="00484D4D"/>
    <w:rsid w:val="00486516"/>
    <w:rsid w:val="0048664F"/>
    <w:rsid w:val="004868AD"/>
    <w:rsid w:val="0048695F"/>
    <w:rsid w:val="00486D00"/>
    <w:rsid w:val="00487FE1"/>
    <w:rsid w:val="00490707"/>
    <w:rsid w:val="00490815"/>
    <w:rsid w:val="00490F38"/>
    <w:rsid w:val="0049117E"/>
    <w:rsid w:val="00492503"/>
    <w:rsid w:val="00492572"/>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099"/>
    <w:rsid w:val="004B2463"/>
    <w:rsid w:val="004B2B0A"/>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D39"/>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0DA"/>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EB"/>
    <w:rsid w:val="004E777F"/>
    <w:rsid w:val="004F07F2"/>
    <w:rsid w:val="004F07F9"/>
    <w:rsid w:val="004F0A50"/>
    <w:rsid w:val="004F0D1F"/>
    <w:rsid w:val="004F0E82"/>
    <w:rsid w:val="004F1120"/>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4F1F"/>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4416"/>
    <w:rsid w:val="005256D6"/>
    <w:rsid w:val="00525AD8"/>
    <w:rsid w:val="00525DD8"/>
    <w:rsid w:val="00526429"/>
    <w:rsid w:val="005266C1"/>
    <w:rsid w:val="005267F4"/>
    <w:rsid w:val="005269D3"/>
    <w:rsid w:val="00527317"/>
    <w:rsid w:val="00527ED6"/>
    <w:rsid w:val="0053024F"/>
    <w:rsid w:val="0053058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1F0F"/>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3FF"/>
    <w:rsid w:val="00547BA2"/>
    <w:rsid w:val="00550AC5"/>
    <w:rsid w:val="00550B7E"/>
    <w:rsid w:val="00551052"/>
    <w:rsid w:val="005524ED"/>
    <w:rsid w:val="0055396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C39"/>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6E0"/>
    <w:rsid w:val="0057200B"/>
    <w:rsid w:val="00572297"/>
    <w:rsid w:val="0057344A"/>
    <w:rsid w:val="0057345D"/>
    <w:rsid w:val="0057347D"/>
    <w:rsid w:val="00573560"/>
    <w:rsid w:val="00574B3F"/>
    <w:rsid w:val="00574E7B"/>
    <w:rsid w:val="00574F36"/>
    <w:rsid w:val="00575211"/>
    <w:rsid w:val="00576B5C"/>
    <w:rsid w:val="005770CC"/>
    <w:rsid w:val="005802F9"/>
    <w:rsid w:val="005806D5"/>
    <w:rsid w:val="00580DFC"/>
    <w:rsid w:val="00581113"/>
    <w:rsid w:val="0058134C"/>
    <w:rsid w:val="005815CD"/>
    <w:rsid w:val="005827A7"/>
    <w:rsid w:val="00583D43"/>
    <w:rsid w:val="005846C3"/>
    <w:rsid w:val="00584F04"/>
    <w:rsid w:val="0058544C"/>
    <w:rsid w:val="00585623"/>
    <w:rsid w:val="005857F7"/>
    <w:rsid w:val="00585A29"/>
    <w:rsid w:val="005865E9"/>
    <w:rsid w:val="005868FD"/>
    <w:rsid w:val="00587D7B"/>
    <w:rsid w:val="005904DB"/>
    <w:rsid w:val="005905ED"/>
    <w:rsid w:val="00590995"/>
    <w:rsid w:val="00590D11"/>
    <w:rsid w:val="00591BA6"/>
    <w:rsid w:val="00592825"/>
    <w:rsid w:val="0059376C"/>
    <w:rsid w:val="00594437"/>
    <w:rsid w:val="00594B70"/>
    <w:rsid w:val="00595290"/>
    <w:rsid w:val="00595CD5"/>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6F8"/>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028"/>
    <w:rsid w:val="005B58F7"/>
    <w:rsid w:val="005B5981"/>
    <w:rsid w:val="005B5994"/>
    <w:rsid w:val="005B6474"/>
    <w:rsid w:val="005B666D"/>
    <w:rsid w:val="005B667A"/>
    <w:rsid w:val="005B6865"/>
    <w:rsid w:val="005B7355"/>
    <w:rsid w:val="005C039B"/>
    <w:rsid w:val="005C059F"/>
    <w:rsid w:val="005C07CE"/>
    <w:rsid w:val="005C0B8F"/>
    <w:rsid w:val="005C1076"/>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BA0"/>
    <w:rsid w:val="005D01C3"/>
    <w:rsid w:val="005D05FF"/>
    <w:rsid w:val="005D0FB4"/>
    <w:rsid w:val="005D1176"/>
    <w:rsid w:val="005D1747"/>
    <w:rsid w:val="005D266D"/>
    <w:rsid w:val="005D306D"/>
    <w:rsid w:val="005D3327"/>
    <w:rsid w:val="005D3CBE"/>
    <w:rsid w:val="005D4854"/>
    <w:rsid w:val="005D5BCF"/>
    <w:rsid w:val="005D65BF"/>
    <w:rsid w:val="005D6CB0"/>
    <w:rsid w:val="005D6D84"/>
    <w:rsid w:val="005D70A1"/>
    <w:rsid w:val="005D7947"/>
    <w:rsid w:val="005D79F2"/>
    <w:rsid w:val="005D7CB1"/>
    <w:rsid w:val="005D7F57"/>
    <w:rsid w:val="005E0067"/>
    <w:rsid w:val="005E0141"/>
    <w:rsid w:val="005E09CA"/>
    <w:rsid w:val="005E1AB4"/>
    <w:rsid w:val="005E255B"/>
    <w:rsid w:val="005E2CF7"/>
    <w:rsid w:val="005E39D7"/>
    <w:rsid w:val="005E4543"/>
    <w:rsid w:val="005E4A1C"/>
    <w:rsid w:val="005E56C9"/>
    <w:rsid w:val="005E5CF7"/>
    <w:rsid w:val="005E5FF0"/>
    <w:rsid w:val="005E642A"/>
    <w:rsid w:val="005E65A7"/>
    <w:rsid w:val="005E6F0F"/>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0CC"/>
    <w:rsid w:val="00603373"/>
    <w:rsid w:val="006036D0"/>
    <w:rsid w:val="00603B1C"/>
    <w:rsid w:val="006042CD"/>
    <w:rsid w:val="00604BBE"/>
    <w:rsid w:val="00605217"/>
    <w:rsid w:val="006054A5"/>
    <w:rsid w:val="006059E4"/>
    <w:rsid w:val="00605D60"/>
    <w:rsid w:val="006062A0"/>
    <w:rsid w:val="00607015"/>
    <w:rsid w:val="0061098D"/>
    <w:rsid w:val="00610B78"/>
    <w:rsid w:val="00611290"/>
    <w:rsid w:val="0061146B"/>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26D"/>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2D4"/>
    <w:rsid w:val="00642C69"/>
    <w:rsid w:val="0064330A"/>
    <w:rsid w:val="00643E90"/>
    <w:rsid w:val="00643F89"/>
    <w:rsid w:val="00644334"/>
    <w:rsid w:val="0064487C"/>
    <w:rsid w:val="00644BED"/>
    <w:rsid w:val="00644E2E"/>
    <w:rsid w:val="006456C7"/>
    <w:rsid w:val="00645A3A"/>
    <w:rsid w:val="00645B87"/>
    <w:rsid w:val="00645CB4"/>
    <w:rsid w:val="00646084"/>
    <w:rsid w:val="006468ED"/>
    <w:rsid w:val="00647664"/>
    <w:rsid w:val="0064780A"/>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078"/>
    <w:rsid w:val="006576BA"/>
    <w:rsid w:val="006600BF"/>
    <w:rsid w:val="00660AF7"/>
    <w:rsid w:val="00660D3E"/>
    <w:rsid w:val="00661691"/>
    <w:rsid w:val="00662D3D"/>
    <w:rsid w:val="00662F1F"/>
    <w:rsid w:val="00663D15"/>
    <w:rsid w:val="0066466C"/>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A2E"/>
    <w:rsid w:val="00686E80"/>
    <w:rsid w:val="0068790B"/>
    <w:rsid w:val="00687AF2"/>
    <w:rsid w:val="00687C55"/>
    <w:rsid w:val="006901AC"/>
    <w:rsid w:val="00690C8D"/>
    <w:rsid w:val="00691890"/>
    <w:rsid w:val="00691AAD"/>
    <w:rsid w:val="00692416"/>
    <w:rsid w:val="00692AFF"/>
    <w:rsid w:val="00692D2D"/>
    <w:rsid w:val="00693B73"/>
    <w:rsid w:val="006945A1"/>
    <w:rsid w:val="00694A53"/>
    <w:rsid w:val="00694D60"/>
    <w:rsid w:val="006951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92"/>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0E4A"/>
    <w:rsid w:val="006C25AB"/>
    <w:rsid w:val="006C2DA6"/>
    <w:rsid w:val="006C3581"/>
    <w:rsid w:val="006C39A0"/>
    <w:rsid w:val="006C3D56"/>
    <w:rsid w:val="006C3EFE"/>
    <w:rsid w:val="006C46C7"/>
    <w:rsid w:val="006C4767"/>
    <w:rsid w:val="006C4A1A"/>
    <w:rsid w:val="006C4D02"/>
    <w:rsid w:val="006C53A4"/>
    <w:rsid w:val="006C54DF"/>
    <w:rsid w:val="006C5D5D"/>
    <w:rsid w:val="006C6171"/>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490"/>
    <w:rsid w:val="006E4667"/>
    <w:rsid w:val="006E46B7"/>
    <w:rsid w:val="006E475A"/>
    <w:rsid w:val="006E486D"/>
    <w:rsid w:val="006E4880"/>
    <w:rsid w:val="006E48BB"/>
    <w:rsid w:val="006E6E71"/>
    <w:rsid w:val="006E727B"/>
    <w:rsid w:val="006E76C8"/>
    <w:rsid w:val="006E7A92"/>
    <w:rsid w:val="006F01FF"/>
    <w:rsid w:val="006F0CB2"/>
    <w:rsid w:val="006F14EF"/>
    <w:rsid w:val="006F1DE9"/>
    <w:rsid w:val="006F2046"/>
    <w:rsid w:val="006F2C79"/>
    <w:rsid w:val="006F2F59"/>
    <w:rsid w:val="006F311E"/>
    <w:rsid w:val="006F3442"/>
    <w:rsid w:val="006F36A5"/>
    <w:rsid w:val="006F41F4"/>
    <w:rsid w:val="006F4576"/>
    <w:rsid w:val="006F5813"/>
    <w:rsid w:val="006F587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A8A"/>
    <w:rsid w:val="00712BDD"/>
    <w:rsid w:val="00712E1E"/>
    <w:rsid w:val="00712F37"/>
    <w:rsid w:val="00713517"/>
    <w:rsid w:val="00713A6B"/>
    <w:rsid w:val="00713CB5"/>
    <w:rsid w:val="0071499C"/>
    <w:rsid w:val="00714F9D"/>
    <w:rsid w:val="007154D8"/>
    <w:rsid w:val="00715577"/>
    <w:rsid w:val="0071604D"/>
    <w:rsid w:val="00716C67"/>
    <w:rsid w:val="007170AB"/>
    <w:rsid w:val="0071779C"/>
    <w:rsid w:val="00717808"/>
    <w:rsid w:val="007205DA"/>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48"/>
    <w:rsid w:val="007266B9"/>
    <w:rsid w:val="00727351"/>
    <w:rsid w:val="00727AC5"/>
    <w:rsid w:val="00727C38"/>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136"/>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BC9"/>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C79"/>
    <w:rsid w:val="007660EC"/>
    <w:rsid w:val="007662C7"/>
    <w:rsid w:val="00766862"/>
    <w:rsid w:val="007675DD"/>
    <w:rsid w:val="007702BF"/>
    <w:rsid w:val="007705F0"/>
    <w:rsid w:val="00771C97"/>
    <w:rsid w:val="00771CAC"/>
    <w:rsid w:val="00772036"/>
    <w:rsid w:val="00773098"/>
    <w:rsid w:val="007739A3"/>
    <w:rsid w:val="00773BD9"/>
    <w:rsid w:val="00773CB0"/>
    <w:rsid w:val="00773D71"/>
    <w:rsid w:val="00775526"/>
    <w:rsid w:val="00775651"/>
    <w:rsid w:val="00775CBD"/>
    <w:rsid w:val="00775F3F"/>
    <w:rsid w:val="0077710B"/>
    <w:rsid w:val="00777198"/>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6C2E"/>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B57"/>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4E3D"/>
    <w:rsid w:val="007C60A8"/>
    <w:rsid w:val="007C660F"/>
    <w:rsid w:val="007C6664"/>
    <w:rsid w:val="007C66FF"/>
    <w:rsid w:val="007C69AE"/>
    <w:rsid w:val="007C6FE9"/>
    <w:rsid w:val="007C7688"/>
    <w:rsid w:val="007C76E3"/>
    <w:rsid w:val="007C76F3"/>
    <w:rsid w:val="007C7DD9"/>
    <w:rsid w:val="007D03BC"/>
    <w:rsid w:val="007D0DC9"/>
    <w:rsid w:val="007D0ECD"/>
    <w:rsid w:val="007D18D7"/>
    <w:rsid w:val="007D1CBC"/>
    <w:rsid w:val="007D2882"/>
    <w:rsid w:val="007D296C"/>
    <w:rsid w:val="007D2C31"/>
    <w:rsid w:val="007D2E50"/>
    <w:rsid w:val="007D3D74"/>
    <w:rsid w:val="007D445F"/>
    <w:rsid w:val="007D4DED"/>
    <w:rsid w:val="007D4EBC"/>
    <w:rsid w:val="007D57C3"/>
    <w:rsid w:val="007D5BA2"/>
    <w:rsid w:val="007D5ED3"/>
    <w:rsid w:val="007D682F"/>
    <w:rsid w:val="007D6FB9"/>
    <w:rsid w:val="007D7211"/>
    <w:rsid w:val="007E0395"/>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24C"/>
    <w:rsid w:val="007F4318"/>
    <w:rsid w:val="007F4709"/>
    <w:rsid w:val="007F47DA"/>
    <w:rsid w:val="007F4E52"/>
    <w:rsid w:val="007F4F84"/>
    <w:rsid w:val="007F5382"/>
    <w:rsid w:val="007F55A4"/>
    <w:rsid w:val="007F5D28"/>
    <w:rsid w:val="007F6260"/>
    <w:rsid w:val="007F682B"/>
    <w:rsid w:val="007F78E8"/>
    <w:rsid w:val="007F7F8F"/>
    <w:rsid w:val="008004EB"/>
    <w:rsid w:val="00800509"/>
    <w:rsid w:val="0080078E"/>
    <w:rsid w:val="00800B7F"/>
    <w:rsid w:val="008012B1"/>
    <w:rsid w:val="00801D63"/>
    <w:rsid w:val="00801DC9"/>
    <w:rsid w:val="008021E0"/>
    <w:rsid w:val="0080348B"/>
    <w:rsid w:val="00803D82"/>
    <w:rsid w:val="00803D98"/>
    <w:rsid w:val="00804A58"/>
    <w:rsid w:val="008052CE"/>
    <w:rsid w:val="008058D0"/>
    <w:rsid w:val="00806A4C"/>
    <w:rsid w:val="00806EFB"/>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72B2"/>
    <w:rsid w:val="00830052"/>
    <w:rsid w:val="008300D0"/>
    <w:rsid w:val="008308D8"/>
    <w:rsid w:val="0083097A"/>
    <w:rsid w:val="008320D2"/>
    <w:rsid w:val="008321CE"/>
    <w:rsid w:val="0083257C"/>
    <w:rsid w:val="0083261B"/>
    <w:rsid w:val="00832B44"/>
    <w:rsid w:val="00832EC9"/>
    <w:rsid w:val="00833307"/>
    <w:rsid w:val="00833583"/>
    <w:rsid w:val="00833B5B"/>
    <w:rsid w:val="00833E9A"/>
    <w:rsid w:val="00834FEF"/>
    <w:rsid w:val="00836323"/>
    <w:rsid w:val="00837420"/>
    <w:rsid w:val="00837BB1"/>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462"/>
    <w:rsid w:val="00852B21"/>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314"/>
    <w:rsid w:val="00861948"/>
    <w:rsid w:val="00862011"/>
    <w:rsid w:val="00862A15"/>
    <w:rsid w:val="00862CC9"/>
    <w:rsid w:val="00862D8E"/>
    <w:rsid w:val="00862EF2"/>
    <w:rsid w:val="0086310C"/>
    <w:rsid w:val="00863480"/>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2F1"/>
    <w:rsid w:val="0087677E"/>
    <w:rsid w:val="0087712C"/>
    <w:rsid w:val="008776E7"/>
    <w:rsid w:val="00877746"/>
    <w:rsid w:val="00877C5D"/>
    <w:rsid w:val="00880354"/>
    <w:rsid w:val="0088093C"/>
    <w:rsid w:val="00880BC0"/>
    <w:rsid w:val="0088127A"/>
    <w:rsid w:val="0088142B"/>
    <w:rsid w:val="00881B02"/>
    <w:rsid w:val="00881D59"/>
    <w:rsid w:val="00882991"/>
    <w:rsid w:val="00882D57"/>
    <w:rsid w:val="00882EC1"/>
    <w:rsid w:val="0088324E"/>
    <w:rsid w:val="0088434F"/>
    <w:rsid w:val="00884371"/>
    <w:rsid w:val="008848E2"/>
    <w:rsid w:val="00884B7A"/>
    <w:rsid w:val="00884D47"/>
    <w:rsid w:val="008856C5"/>
    <w:rsid w:val="00885BCB"/>
    <w:rsid w:val="00886112"/>
    <w:rsid w:val="008872B3"/>
    <w:rsid w:val="00887392"/>
    <w:rsid w:val="00890392"/>
    <w:rsid w:val="00890A64"/>
    <w:rsid w:val="00890C40"/>
    <w:rsid w:val="0089122E"/>
    <w:rsid w:val="008912A7"/>
    <w:rsid w:val="0089183A"/>
    <w:rsid w:val="008920B4"/>
    <w:rsid w:val="008925EB"/>
    <w:rsid w:val="0089275E"/>
    <w:rsid w:val="00892B43"/>
    <w:rsid w:val="00893432"/>
    <w:rsid w:val="00893936"/>
    <w:rsid w:val="00893CE2"/>
    <w:rsid w:val="00893F41"/>
    <w:rsid w:val="00894393"/>
    <w:rsid w:val="00895144"/>
    <w:rsid w:val="00895963"/>
    <w:rsid w:val="008972B6"/>
    <w:rsid w:val="00897339"/>
    <w:rsid w:val="00897697"/>
    <w:rsid w:val="008977E1"/>
    <w:rsid w:val="00897BFA"/>
    <w:rsid w:val="00897D19"/>
    <w:rsid w:val="008A0044"/>
    <w:rsid w:val="008A0BFE"/>
    <w:rsid w:val="008A1932"/>
    <w:rsid w:val="008A1BE9"/>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0B83"/>
    <w:rsid w:val="008B111A"/>
    <w:rsid w:val="008B1463"/>
    <w:rsid w:val="008B16E6"/>
    <w:rsid w:val="008B1AB2"/>
    <w:rsid w:val="008B1D9B"/>
    <w:rsid w:val="008B2042"/>
    <w:rsid w:val="008B25F1"/>
    <w:rsid w:val="008B3567"/>
    <w:rsid w:val="008B36D0"/>
    <w:rsid w:val="008B38AF"/>
    <w:rsid w:val="008B3D7F"/>
    <w:rsid w:val="008B3E1B"/>
    <w:rsid w:val="008B3F4B"/>
    <w:rsid w:val="008B48EC"/>
    <w:rsid w:val="008B4AF0"/>
    <w:rsid w:val="008B4F74"/>
    <w:rsid w:val="008B518E"/>
    <w:rsid w:val="008B527B"/>
    <w:rsid w:val="008B5AB9"/>
    <w:rsid w:val="008B625E"/>
    <w:rsid w:val="008B646F"/>
    <w:rsid w:val="008B67E6"/>
    <w:rsid w:val="008B69B8"/>
    <w:rsid w:val="008B7042"/>
    <w:rsid w:val="008B770C"/>
    <w:rsid w:val="008C0325"/>
    <w:rsid w:val="008C094A"/>
    <w:rsid w:val="008C13A0"/>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523"/>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27A"/>
    <w:rsid w:val="008D7247"/>
    <w:rsid w:val="008D7567"/>
    <w:rsid w:val="008E0EE4"/>
    <w:rsid w:val="008E12BE"/>
    <w:rsid w:val="008E13FD"/>
    <w:rsid w:val="008E1C24"/>
    <w:rsid w:val="008E2626"/>
    <w:rsid w:val="008E27A9"/>
    <w:rsid w:val="008E323C"/>
    <w:rsid w:val="008E32CE"/>
    <w:rsid w:val="008E32E0"/>
    <w:rsid w:val="008E35A6"/>
    <w:rsid w:val="008E36D9"/>
    <w:rsid w:val="008E3A5C"/>
    <w:rsid w:val="008E3A9A"/>
    <w:rsid w:val="008E429E"/>
    <w:rsid w:val="008E58A3"/>
    <w:rsid w:val="008E5938"/>
    <w:rsid w:val="008E6109"/>
    <w:rsid w:val="008E6A39"/>
    <w:rsid w:val="008E76BB"/>
    <w:rsid w:val="008F1764"/>
    <w:rsid w:val="008F184E"/>
    <w:rsid w:val="008F1E3D"/>
    <w:rsid w:val="008F235C"/>
    <w:rsid w:val="008F290B"/>
    <w:rsid w:val="008F2F11"/>
    <w:rsid w:val="008F3369"/>
    <w:rsid w:val="008F33A6"/>
    <w:rsid w:val="008F35EC"/>
    <w:rsid w:val="008F4FE8"/>
    <w:rsid w:val="008F4FED"/>
    <w:rsid w:val="008F5B47"/>
    <w:rsid w:val="008F5D5A"/>
    <w:rsid w:val="008F6200"/>
    <w:rsid w:val="008F62F8"/>
    <w:rsid w:val="008F6893"/>
    <w:rsid w:val="008F7292"/>
    <w:rsid w:val="008F76C0"/>
    <w:rsid w:val="009000F2"/>
    <w:rsid w:val="0090079D"/>
    <w:rsid w:val="0090086A"/>
    <w:rsid w:val="00900D2C"/>
    <w:rsid w:val="00901807"/>
    <w:rsid w:val="00901F0E"/>
    <w:rsid w:val="00901F9F"/>
    <w:rsid w:val="00902A26"/>
    <w:rsid w:val="00902A57"/>
    <w:rsid w:val="00902B29"/>
    <w:rsid w:val="00903C83"/>
    <w:rsid w:val="00903D77"/>
    <w:rsid w:val="0090408F"/>
    <w:rsid w:val="0090446A"/>
    <w:rsid w:val="00904537"/>
    <w:rsid w:val="00904DC3"/>
    <w:rsid w:val="0090534A"/>
    <w:rsid w:val="00905469"/>
    <w:rsid w:val="00905995"/>
    <w:rsid w:val="00905C5F"/>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29E4"/>
    <w:rsid w:val="00923643"/>
    <w:rsid w:val="00923E1A"/>
    <w:rsid w:val="009245CC"/>
    <w:rsid w:val="0092490A"/>
    <w:rsid w:val="00925A3E"/>
    <w:rsid w:val="009261DB"/>
    <w:rsid w:val="00926939"/>
    <w:rsid w:val="00926F4C"/>
    <w:rsid w:val="00927330"/>
    <w:rsid w:val="00927710"/>
    <w:rsid w:val="009307CA"/>
    <w:rsid w:val="009312F9"/>
    <w:rsid w:val="00931445"/>
    <w:rsid w:val="009315B3"/>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385E"/>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3B81"/>
    <w:rsid w:val="00964007"/>
    <w:rsid w:val="00964283"/>
    <w:rsid w:val="009642A4"/>
    <w:rsid w:val="009643F4"/>
    <w:rsid w:val="009645A6"/>
    <w:rsid w:val="00964F5A"/>
    <w:rsid w:val="0096527F"/>
    <w:rsid w:val="009653ED"/>
    <w:rsid w:val="00966A21"/>
    <w:rsid w:val="00966AD2"/>
    <w:rsid w:val="0096735D"/>
    <w:rsid w:val="00967A86"/>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8D"/>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BC6"/>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2F71"/>
    <w:rsid w:val="009A347C"/>
    <w:rsid w:val="009A3688"/>
    <w:rsid w:val="009A3713"/>
    <w:rsid w:val="009A3C3E"/>
    <w:rsid w:val="009A4153"/>
    <w:rsid w:val="009A4C2C"/>
    <w:rsid w:val="009A59B3"/>
    <w:rsid w:val="009A5FAE"/>
    <w:rsid w:val="009A6B3A"/>
    <w:rsid w:val="009A70A3"/>
    <w:rsid w:val="009A7E7C"/>
    <w:rsid w:val="009B05D2"/>
    <w:rsid w:val="009B152B"/>
    <w:rsid w:val="009B2731"/>
    <w:rsid w:val="009B2BC0"/>
    <w:rsid w:val="009B2DCF"/>
    <w:rsid w:val="009B39D8"/>
    <w:rsid w:val="009B3D38"/>
    <w:rsid w:val="009B4368"/>
    <w:rsid w:val="009B4D4C"/>
    <w:rsid w:val="009B66F5"/>
    <w:rsid w:val="009B7505"/>
    <w:rsid w:val="009C0020"/>
    <w:rsid w:val="009C01F2"/>
    <w:rsid w:val="009C03F7"/>
    <w:rsid w:val="009C10DA"/>
    <w:rsid w:val="009C19FC"/>
    <w:rsid w:val="009C2269"/>
    <w:rsid w:val="009C27F7"/>
    <w:rsid w:val="009C3BC4"/>
    <w:rsid w:val="009C3C93"/>
    <w:rsid w:val="009C3E97"/>
    <w:rsid w:val="009C4017"/>
    <w:rsid w:val="009C424E"/>
    <w:rsid w:val="009C4708"/>
    <w:rsid w:val="009C4870"/>
    <w:rsid w:val="009C4C4E"/>
    <w:rsid w:val="009C4D37"/>
    <w:rsid w:val="009C545B"/>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B3"/>
    <w:rsid w:val="009E3DF1"/>
    <w:rsid w:val="009E3F88"/>
    <w:rsid w:val="009E3FB3"/>
    <w:rsid w:val="009E514A"/>
    <w:rsid w:val="009E5177"/>
    <w:rsid w:val="009E51C9"/>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D1E"/>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15"/>
    <w:rsid w:val="00A21169"/>
    <w:rsid w:val="00A21838"/>
    <w:rsid w:val="00A2223C"/>
    <w:rsid w:val="00A22C3E"/>
    <w:rsid w:val="00A22C4D"/>
    <w:rsid w:val="00A2334E"/>
    <w:rsid w:val="00A23442"/>
    <w:rsid w:val="00A249D2"/>
    <w:rsid w:val="00A24EC2"/>
    <w:rsid w:val="00A254AB"/>
    <w:rsid w:val="00A259F2"/>
    <w:rsid w:val="00A266CC"/>
    <w:rsid w:val="00A26DB4"/>
    <w:rsid w:val="00A27176"/>
    <w:rsid w:val="00A27425"/>
    <w:rsid w:val="00A3023E"/>
    <w:rsid w:val="00A305C5"/>
    <w:rsid w:val="00A30919"/>
    <w:rsid w:val="00A31F05"/>
    <w:rsid w:val="00A31FD2"/>
    <w:rsid w:val="00A3404D"/>
    <w:rsid w:val="00A341AB"/>
    <w:rsid w:val="00A34290"/>
    <w:rsid w:val="00A355F9"/>
    <w:rsid w:val="00A357D3"/>
    <w:rsid w:val="00A35AA9"/>
    <w:rsid w:val="00A35F3C"/>
    <w:rsid w:val="00A35F44"/>
    <w:rsid w:val="00A36CF6"/>
    <w:rsid w:val="00A37309"/>
    <w:rsid w:val="00A37329"/>
    <w:rsid w:val="00A37558"/>
    <w:rsid w:val="00A3786A"/>
    <w:rsid w:val="00A4008C"/>
    <w:rsid w:val="00A402A8"/>
    <w:rsid w:val="00A40685"/>
    <w:rsid w:val="00A408D4"/>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2EB"/>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33A"/>
    <w:rsid w:val="00A70590"/>
    <w:rsid w:val="00A7062E"/>
    <w:rsid w:val="00A70834"/>
    <w:rsid w:val="00A70DD9"/>
    <w:rsid w:val="00A71542"/>
    <w:rsid w:val="00A7171F"/>
    <w:rsid w:val="00A71FA0"/>
    <w:rsid w:val="00A71FBD"/>
    <w:rsid w:val="00A72727"/>
    <w:rsid w:val="00A727D8"/>
    <w:rsid w:val="00A72C1A"/>
    <w:rsid w:val="00A732FB"/>
    <w:rsid w:val="00A73C77"/>
    <w:rsid w:val="00A7463E"/>
    <w:rsid w:val="00A758E2"/>
    <w:rsid w:val="00A765B1"/>
    <w:rsid w:val="00A772F2"/>
    <w:rsid w:val="00A77828"/>
    <w:rsid w:val="00A77BAA"/>
    <w:rsid w:val="00A800F9"/>
    <w:rsid w:val="00A803A6"/>
    <w:rsid w:val="00A8073D"/>
    <w:rsid w:val="00A807A0"/>
    <w:rsid w:val="00A80D02"/>
    <w:rsid w:val="00A815FB"/>
    <w:rsid w:val="00A818BD"/>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2E"/>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3C57"/>
    <w:rsid w:val="00AB408C"/>
    <w:rsid w:val="00AB43AF"/>
    <w:rsid w:val="00AB4E41"/>
    <w:rsid w:val="00AB5EB1"/>
    <w:rsid w:val="00AB6003"/>
    <w:rsid w:val="00AB759A"/>
    <w:rsid w:val="00AB7B06"/>
    <w:rsid w:val="00AB7EAA"/>
    <w:rsid w:val="00AC0432"/>
    <w:rsid w:val="00AC0770"/>
    <w:rsid w:val="00AC1683"/>
    <w:rsid w:val="00AC1D82"/>
    <w:rsid w:val="00AC2D5F"/>
    <w:rsid w:val="00AC3424"/>
    <w:rsid w:val="00AC4094"/>
    <w:rsid w:val="00AC42B6"/>
    <w:rsid w:val="00AC4AB7"/>
    <w:rsid w:val="00AC51E0"/>
    <w:rsid w:val="00AC5677"/>
    <w:rsid w:val="00AC6D24"/>
    <w:rsid w:val="00AC6D76"/>
    <w:rsid w:val="00AC6E18"/>
    <w:rsid w:val="00AC7F64"/>
    <w:rsid w:val="00AD1065"/>
    <w:rsid w:val="00AD159E"/>
    <w:rsid w:val="00AD2AB1"/>
    <w:rsid w:val="00AD3132"/>
    <w:rsid w:val="00AD3DA6"/>
    <w:rsid w:val="00AD3F3C"/>
    <w:rsid w:val="00AD447E"/>
    <w:rsid w:val="00AD44D3"/>
    <w:rsid w:val="00AD4B2F"/>
    <w:rsid w:val="00AD5F0A"/>
    <w:rsid w:val="00AD6A5B"/>
    <w:rsid w:val="00AD6B4F"/>
    <w:rsid w:val="00AD6D19"/>
    <w:rsid w:val="00AD74E9"/>
    <w:rsid w:val="00AD7812"/>
    <w:rsid w:val="00AD7C42"/>
    <w:rsid w:val="00AD7CFA"/>
    <w:rsid w:val="00AE06B0"/>
    <w:rsid w:val="00AE0BD6"/>
    <w:rsid w:val="00AE11C1"/>
    <w:rsid w:val="00AE163D"/>
    <w:rsid w:val="00AE17F0"/>
    <w:rsid w:val="00AE1A42"/>
    <w:rsid w:val="00AE1C5C"/>
    <w:rsid w:val="00AE315E"/>
    <w:rsid w:val="00AE319F"/>
    <w:rsid w:val="00AE31D9"/>
    <w:rsid w:val="00AE3CF0"/>
    <w:rsid w:val="00AE4546"/>
    <w:rsid w:val="00AE62B4"/>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21B"/>
    <w:rsid w:val="00AF7389"/>
    <w:rsid w:val="00AF79DF"/>
    <w:rsid w:val="00AF7C37"/>
    <w:rsid w:val="00B00378"/>
    <w:rsid w:val="00B0084B"/>
    <w:rsid w:val="00B00D91"/>
    <w:rsid w:val="00B00E84"/>
    <w:rsid w:val="00B01DD9"/>
    <w:rsid w:val="00B01F0E"/>
    <w:rsid w:val="00B038F1"/>
    <w:rsid w:val="00B03C1B"/>
    <w:rsid w:val="00B04678"/>
    <w:rsid w:val="00B047C9"/>
    <w:rsid w:val="00B04A04"/>
    <w:rsid w:val="00B04B78"/>
    <w:rsid w:val="00B04C37"/>
    <w:rsid w:val="00B04F00"/>
    <w:rsid w:val="00B05BA6"/>
    <w:rsid w:val="00B066BD"/>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F16"/>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2FF"/>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D65"/>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7F5"/>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09D6"/>
    <w:rsid w:val="00B81274"/>
    <w:rsid w:val="00B815D3"/>
    <w:rsid w:val="00B81742"/>
    <w:rsid w:val="00B817B5"/>
    <w:rsid w:val="00B823A6"/>
    <w:rsid w:val="00B83E76"/>
    <w:rsid w:val="00B83FA0"/>
    <w:rsid w:val="00B84156"/>
    <w:rsid w:val="00B846E6"/>
    <w:rsid w:val="00B8537B"/>
    <w:rsid w:val="00B85586"/>
    <w:rsid w:val="00B859C3"/>
    <w:rsid w:val="00B8614C"/>
    <w:rsid w:val="00B86289"/>
    <w:rsid w:val="00B863B3"/>
    <w:rsid w:val="00B869D3"/>
    <w:rsid w:val="00B86CF8"/>
    <w:rsid w:val="00B86E44"/>
    <w:rsid w:val="00B87359"/>
    <w:rsid w:val="00B87F1C"/>
    <w:rsid w:val="00B90D8D"/>
    <w:rsid w:val="00B91263"/>
    <w:rsid w:val="00B91B61"/>
    <w:rsid w:val="00B93849"/>
    <w:rsid w:val="00B938BD"/>
    <w:rsid w:val="00B93CF3"/>
    <w:rsid w:val="00B93DF1"/>
    <w:rsid w:val="00B9407F"/>
    <w:rsid w:val="00B944E9"/>
    <w:rsid w:val="00B945D7"/>
    <w:rsid w:val="00B94896"/>
    <w:rsid w:val="00B94CDD"/>
    <w:rsid w:val="00B94DA7"/>
    <w:rsid w:val="00B95163"/>
    <w:rsid w:val="00B954D0"/>
    <w:rsid w:val="00B9652A"/>
    <w:rsid w:val="00B96DD9"/>
    <w:rsid w:val="00B96EA6"/>
    <w:rsid w:val="00B9789D"/>
    <w:rsid w:val="00B97A4C"/>
    <w:rsid w:val="00BA050E"/>
    <w:rsid w:val="00BA1289"/>
    <w:rsid w:val="00BA14B2"/>
    <w:rsid w:val="00BA15DC"/>
    <w:rsid w:val="00BA1E2F"/>
    <w:rsid w:val="00BA1EB8"/>
    <w:rsid w:val="00BA2C82"/>
    <w:rsid w:val="00BA2D81"/>
    <w:rsid w:val="00BA3869"/>
    <w:rsid w:val="00BA4147"/>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46B"/>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805"/>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6067"/>
    <w:rsid w:val="00BE7F4D"/>
    <w:rsid w:val="00BF03C0"/>
    <w:rsid w:val="00BF0EBF"/>
    <w:rsid w:val="00BF1534"/>
    <w:rsid w:val="00BF2021"/>
    <w:rsid w:val="00BF21D4"/>
    <w:rsid w:val="00BF2DDC"/>
    <w:rsid w:val="00BF32DE"/>
    <w:rsid w:val="00BF493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699E"/>
    <w:rsid w:val="00C0702A"/>
    <w:rsid w:val="00C070D3"/>
    <w:rsid w:val="00C0724C"/>
    <w:rsid w:val="00C07C11"/>
    <w:rsid w:val="00C07E10"/>
    <w:rsid w:val="00C10015"/>
    <w:rsid w:val="00C1110A"/>
    <w:rsid w:val="00C11689"/>
    <w:rsid w:val="00C12414"/>
    <w:rsid w:val="00C12ECB"/>
    <w:rsid w:val="00C136BF"/>
    <w:rsid w:val="00C138B0"/>
    <w:rsid w:val="00C144E0"/>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9C3"/>
    <w:rsid w:val="00C23A83"/>
    <w:rsid w:val="00C2403F"/>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CA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67D"/>
    <w:rsid w:val="00C50A02"/>
    <w:rsid w:val="00C51149"/>
    <w:rsid w:val="00C5117E"/>
    <w:rsid w:val="00C512D1"/>
    <w:rsid w:val="00C51856"/>
    <w:rsid w:val="00C51B04"/>
    <w:rsid w:val="00C51DB5"/>
    <w:rsid w:val="00C53CE9"/>
    <w:rsid w:val="00C5531B"/>
    <w:rsid w:val="00C55375"/>
    <w:rsid w:val="00C5570F"/>
    <w:rsid w:val="00C55B90"/>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4A2"/>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6C1"/>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902"/>
    <w:rsid w:val="00C76C0C"/>
    <w:rsid w:val="00C76E23"/>
    <w:rsid w:val="00C76FFC"/>
    <w:rsid w:val="00C774E0"/>
    <w:rsid w:val="00C776BA"/>
    <w:rsid w:val="00C7791E"/>
    <w:rsid w:val="00C81716"/>
    <w:rsid w:val="00C82B3B"/>
    <w:rsid w:val="00C832CB"/>
    <w:rsid w:val="00C84085"/>
    <w:rsid w:val="00C852DC"/>
    <w:rsid w:val="00C854A8"/>
    <w:rsid w:val="00C85677"/>
    <w:rsid w:val="00C85E17"/>
    <w:rsid w:val="00C868A7"/>
    <w:rsid w:val="00C86ABA"/>
    <w:rsid w:val="00C86BF7"/>
    <w:rsid w:val="00C87164"/>
    <w:rsid w:val="00C8786A"/>
    <w:rsid w:val="00C87BBA"/>
    <w:rsid w:val="00C87BD0"/>
    <w:rsid w:val="00C901F3"/>
    <w:rsid w:val="00C905E5"/>
    <w:rsid w:val="00C90754"/>
    <w:rsid w:val="00C90B95"/>
    <w:rsid w:val="00C90BC4"/>
    <w:rsid w:val="00C90CA9"/>
    <w:rsid w:val="00C91802"/>
    <w:rsid w:val="00C91A25"/>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C5F"/>
    <w:rsid w:val="00CA3CAB"/>
    <w:rsid w:val="00CA3FC0"/>
    <w:rsid w:val="00CA5685"/>
    <w:rsid w:val="00CA5A05"/>
    <w:rsid w:val="00CA6A2E"/>
    <w:rsid w:val="00CA6B56"/>
    <w:rsid w:val="00CA7D3E"/>
    <w:rsid w:val="00CB0231"/>
    <w:rsid w:val="00CB0317"/>
    <w:rsid w:val="00CB0662"/>
    <w:rsid w:val="00CB0A82"/>
    <w:rsid w:val="00CB0F2F"/>
    <w:rsid w:val="00CB1556"/>
    <w:rsid w:val="00CB2913"/>
    <w:rsid w:val="00CB2B60"/>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3CF"/>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1857"/>
    <w:rsid w:val="00D02A80"/>
    <w:rsid w:val="00D03264"/>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666"/>
    <w:rsid w:val="00D15AE3"/>
    <w:rsid w:val="00D160C4"/>
    <w:rsid w:val="00D165D8"/>
    <w:rsid w:val="00D1724E"/>
    <w:rsid w:val="00D1730C"/>
    <w:rsid w:val="00D1760C"/>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1D2"/>
    <w:rsid w:val="00D279E7"/>
    <w:rsid w:val="00D27F75"/>
    <w:rsid w:val="00D3046D"/>
    <w:rsid w:val="00D30497"/>
    <w:rsid w:val="00D30C4D"/>
    <w:rsid w:val="00D30F5F"/>
    <w:rsid w:val="00D31243"/>
    <w:rsid w:val="00D316D9"/>
    <w:rsid w:val="00D31B07"/>
    <w:rsid w:val="00D31B9D"/>
    <w:rsid w:val="00D3272E"/>
    <w:rsid w:val="00D32F51"/>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9AB"/>
    <w:rsid w:val="00D52F56"/>
    <w:rsid w:val="00D539DA"/>
    <w:rsid w:val="00D54A50"/>
    <w:rsid w:val="00D54FFD"/>
    <w:rsid w:val="00D5552C"/>
    <w:rsid w:val="00D5556D"/>
    <w:rsid w:val="00D55C34"/>
    <w:rsid w:val="00D55C81"/>
    <w:rsid w:val="00D5674B"/>
    <w:rsid w:val="00D56B56"/>
    <w:rsid w:val="00D56BF5"/>
    <w:rsid w:val="00D56F99"/>
    <w:rsid w:val="00D5713E"/>
    <w:rsid w:val="00D5743F"/>
    <w:rsid w:val="00D57DD7"/>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67E0B"/>
    <w:rsid w:val="00D70170"/>
    <w:rsid w:val="00D702E8"/>
    <w:rsid w:val="00D70552"/>
    <w:rsid w:val="00D7083C"/>
    <w:rsid w:val="00D70D42"/>
    <w:rsid w:val="00D71285"/>
    <w:rsid w:val="00D71ABC"/>
    <w:rsid w:val="00D71D05"/>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712"/>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60"/>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325"/>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B7FB6"/>
    <w:rsid w:val="00DC1395"/>
    <w:rsid w:val="00DC32FC"/>
    <w:rsid w:val="00DC3D89"/>
    <w:rsid w:val="00DC4567"/>
    <w:rsid w:val="00DC4D6C"/>
    <w:rsid w:val="00DC4F47"/>
    <w:rsid w:val="00DC5059"/>
    <w:rsid w:val="00DC5860"/>
    <w:rsid w:val="00DC5BD0"/>
    <w:rsid w:val="00DC5BE2"/>
    <w:rsid w:val="00DC5ED0"/>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2E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A5B"/>
    <w:rsid w:val="00DF5B33"/>
    <w:rsid w:val="00DF6E42"/>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531"/>
    <w:rsid w:val="00E06E97"/>
    <w:rsid w:val="00E075FF"/>
    <w:rsid w:val="00E07B8F"/>
    <w:rsid w:val="00E10712"/>
    <w:rsid w:val="00E10BF8"/>
    <w:rsid w:val="00E10DD1"/>
    <w:rsid w:val="00E1224C"/>
    <w:rsid w:val="00E1254C"/>
    <w:rsid w:val="00E1296E"/>
    <w:rsid w:val="00E12BDF"/>
    <w:rsid w:val="00E13326"/>
    <w:rsid w:val="00E13D07"/>
    <w:rsid w:val="00E14356"/>
    <w:rsid w:val="00E1447C"/>
    <w:rsid w:val="00E14961"/>
    <w:rsid w:val="00E14D76"/>
    <w:rsid w:val="00E15183"/>
    <w:rsid w:val="00E157E8"/>
    <w:rsid w:val="00E15D6C"/>
    <w:rsid w:val="00E1720B"/>
    <w:rsid w:val="00E203DE"/>
    <w:rsid w:val="00E20BD8"/>
    <w:rsid w:val="00E20CE7"/>
    <w:rsid w:val="00E217B1"/>
    <w:rsid w:val="00E21A01"/>
    <w:rsid w:val="00E222FA"/>
    <w:rsid w:val="00E229CE"/>
    <w:rsid w:val="00E22B4A"/>
    <w:rsid w:val="00E2449B"/>
    <w:rsid w:val="00E24A62"/>
    <w:rsid w:val="00E24BCA"/>
    <w:rsid w:val="00E24E5F"/>
    <w:rsid w:val="00E24F52"/>
    <w:rsid w:val="00E255CC"/>
    <w:rsid w:val="00E25636"/>
    <w:rsid w:val="00E25755"/>
    <w:rsid w:val="00E25A68"/>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E2A"/>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2D86"/>
    <w:rsid w:val="00E5448E"/>
    <w:rsid w:val="00E547D7"/>
    <w:rsid w:val="00E54E0D"/>
    <w:rsid w:val="00E55247"/>
    <w:rsid w:val="00E558E5"/>
    <w:rsid w:val="00E55B3C"/>
    <w:rsid w:val="00E55D4D"/>
    <w:rsid w:val="00E56795"/>
    <w:rsid w:val="00E57932"/>
    <w:rsid w:val="00E606C4"/>
    <w:rsid w:val="00E60811"/>
    <w:rsid w:val="00E60AB8"/>
    <w:rsid w:val="00E6103E"/>
    <w:rsid w:val="00E610C3"/>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F86"/>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9FB"/>
    <w:rsid w:val="00E87A37"/>
    <w:rsid w:val="00E87CF7"/>
    <w:rsid w:val="00E9036E"/>
    <w:rsid w:val="00E9078A"/>
    <w:rsid w:val="00E912FD"/>
    <w:rsid w:val="00E91430"/>
    <w:rsid w:val="00E91B26"/>
    <w:rsid w:val="00E92C6E"/>
    <w:rsid w:val="00E92D0B"/>
    <w:rsid w:val="00E92FFF"/>
    <w:rsid w:val="00E93195"/>
    <w:rsid w:val="00E9391C"/>
    <w:rsid w:val="00E93D05"/>
    <w:rsid w:val="00E94A48"/>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5B9"/>
    <w:rsid w:val="00EB763E"/>
    <w:rsid w:val="00EB7B67"/>
    <w:rsid w:val="00EC07F1"/>
    <w:rsid w:val="00EC1E8A"/>
    <w:rsid w:val="00EC328C"/>
    <w:rsid w:val="00EC32F5"/>
    <w:rsid w:val="00EC3852"/>
    <w:rsid w:val="00EC3A7B"/>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C7DFF"/>
    <w:rsid w:val="00ED0151"/>
    <w:rsid w:val="00ED0257"/>
    <w:rsid w:val="00ED071B"/>
    <w:rsid w:val="00ED1445"/>
    <w:rsid w:val="00ED18B1"/>
    <w:rsid w:val="00ED1ADE"/>
    <w:rsid w:val="00ED1B6C"/>
    <w:rsid w:val="00ED3692"/>
    <w:rsid w:val="00ED3763"/>
    <w:rsid w:val="00ED4483"/>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192"/>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73C"/>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2B59"/>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3F55"/>
    <w:rsid w:val="00F2420C"/>
    <w:rsid w:val="00F24C28"/>
    <w:rsid w:val="00F254C4"/>
    <w:rsid w:val="00F25641"/>
    <w:rsid w:val="00F256D8"/>
    <w:rsid w:val="00F25824"/>
    <w:rsid w:val="00F25E47"/>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1CDD"/>
    <w:rsid w:val="00F42856"/>
    <w:rsid w:val="00F42ED7"/>
    <w:rsid w:val="00F43777"/>
    <w:rsid w:val="00F4482B"/>
    <w:rsid w:val="00F44F02"/>
    <w:rsid w:val="00F45039"/>
    <w:rsid w:val="00F4526B"/>
    <w:rsid w:val="00F45298"/>
    <w:rsid w:val="00F45429"/>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CEE"/>
    <w:rsid w:val="00F67079"/>
    <w:rsid w:val="00F67B58"/>
    <w:rsid w:val="00F67E81"/>
    <w:rsid w:val="00F7044B"/>
    <w:rsid w:val="00F70598"/>
    <w:rsid w:val="00F70FD4"/>
    <w:rsid w:val="00F71342"/>
    <w:rsid w:val="00F71C68"/>
    <w:rsid w:val="00F724E2"/>
    <w:rsid w:val="00F73433"/>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43A"/>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4A8C"/>
    <w:rsid w:val="00FD54A8"/>
    <w:rsid w:val="00FD5AE4"/>
    <w:rsid w:val="00FD5F25"/>
    <w:rsid w:val="00FD60BE"/>
    <w:rsid w:val="00FD6894"/>
    <w:rsid w:val="00FD6AF0"/>
    <w:rsid w:val="00FD704D"/>
    <w:rsid w:val="00FD74EF"/>
    <w:rsid w:val="00FD7660"/>
    <w:rsid w:val="00FD79B8"/>
    <w:rsid w:val="00FD79F6"/>
    <w:rsid w:val="00FE033F"/>
    <w:rsid w:val="00FE0584"/>
    <w:rsid w:val="00FE07A8"/>
    <w:rsid w:val="00FE0AD1"/>
    <w:rsid w:val="00FE0CC0"/>
    <w:rsid w:val="00FE1852"/>
    <w:rsid w:val="00FE1963"/>
    <w:rsid w:val="00FE1981"/>
    <w:rsid w:val="00FE1BF1"/>
    <w:rsid w:val="00FE33DB"/>
    <w:rsid w:val="00FE33F5"/>
    <w:rsid w:val="00FE352A"/>
    <w:rsid w:val="00FE37DD"/>
    <w:rsid w:val="00FE3C31"/>
    <w:rsid w:val="00FE3C48"/>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9C4"/>
    <w:rsid w:val="00FF2A7B"/>
    <w:rsid w:val="00FF3D2B"/>
    <w:rsid w:val="00FF49B4"/>
    <w:rsid w:val="00FF49F4"/>
    <w:rsid w:val="00FF5C6A"/>
    <w:rsid w:val="00FF651D"/>
    <w:rsid w:val="00FF6843"/>
    <w:rsid w:val="00FF6C25"/>
    <w:rsid w:val="00FF6E6D"/>
    <w:rsid w:val="00FF7F00"/>
    <w:rsid w:val="010651D9"/>
    <w:rsid w:val="011F6449"/>
    <w:rsid w:val="01236AFB"/>
    <w:rsid w:val="01415E11"/>
    <w:rsid w:val="019F7441"/>
    <w:rsid w:val="01B37585"/>
    <w:rsid w:val="01D55165"/>
    <w:rsid w:val="01DF6BF8"/>
    <w:rsid w:val="01EC2C57"/>
    <w:rsid w:val="026B2E25"/>
    <w:rsid w:val="02824D4D"/>
    <w:rsid w:val="02BD328A"/>
    <w:rsid w:val="02C6291B"/>
    <w:rsid w:val="02DC4B10"/>
    <w:rsid w:val="02DD76CE"/>
    <w:rsid w:val="02F36323"/>
    <w:rsid w:val="02F5619C"/>
    <w:rsid w:val="0326446A"/>
    <w:rsid w:val="032D5555"/>
    <w:rsid w:val="035703C5"/>
    <w:rsid w:val="036634D2"/>
    <w:rsid w:val="03DD35E4"/>
    <w:rsid w:val="03FF7CE8"/>
    <w:rsid w:val="04076900"/>
    <w:rsid w:val="041A5A3B"/>
    <w:rsid w:val="042311BA"/>
    <w:rsid w:val="042B157A"/>
    <w:rsid w:val="048F763B"/>
    <w:rsid w:val="049F330E"/>
    <w:rsid w:val="04AA775C"/>
    <w:rsid w:val="04AF1889"/>
    <w:rsid w:val="04F66F48"/>
    <w:rsid w:val="05251E14"/>
    <w:rsid w:val="05A16594"/>
    <w:rsid w:val="05A7762D"/>
    <w:rsid w:val="060E5941"/>
    <w:rsid w:val="06110FAF"/>
    <w:rsid w:val="061D37C6"/>
    <w:rsid w:val="06493CA7"/>
    <w:rsid w:val="065A6178"/>
    <w:rsid w:val="066F1CF3"/>
    <w:rsid w:val="06925398"/>
    <w:rsid w:val="06930BB8"/>
    <w:rsid w:val="07245D42"/>
    <w:rsid w:val="07264C62"/>
    <w:rsid w:val="0779354C"/>
    <w:rsid w:val="07ED473C"/>
    <w:rsid w:val="08061376"/>
    <w:rsid w:val="08452D77"/>
    <w:rsid w:val="085D2ABD"/>
    <w:rsid w:val="086401F8"/>
    <w:rsid w:val="08751CAA"/>
    <w:rsid w:val="087E4C40"/>
    <w:rsid w:val="08D66AD6"/>
    <w:rsid w:val="08DA33A3"/>
    <w:rsid w:val="08E80F13"/>
    <w:rsid w:val="08F460BB"/>
    <w:rsid w:val="09335624"/>
    <w:rsid w:val="0944690F"/>
    <w:rsid w:val="09535675"/>
    <w:rsid w:val="095F057D"/>
    <w:rsid w:val="09624DC1"/>
    <w:rsid w:val="09642282"/>
    <w:rsid w:val="09733572"/>
    <w:rsid w:val="09772C16"/>
    <w:rsid w:val="098353B5"/>
    <w:rsid w:val="09975825"/>
    <w:rsid w:val="09A92330"/>
    <w:rsid w:val="09B06B87"/>
    <w:rsid w:val="09C13146"/>
    <w:rsid w:val="09E04166"/>
    <w:rsid w:val="09F75AC8"/>
    <w:rsid w:val="0A172645"/>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7F7D0C"/>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C13F0"/>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B54A9B"/>
    <w:rsid w:val="11C6522A"/>
    <w:rsid w:val="11E104CC"/>
    <w:rsid w:val="11E20309"/>
    <w:rsid w:val="12255233"/>
    <w:rsid w:val="12530213"/>
    <w:rsid w:val="127723A9"/>
    <w:rsid w:val="12862074"/>
    <w:rsid w:val="12883966"/>
    <w:rsid w:val="129E45B4"/>
    <w:rsid w:val="12B855CF"/>
    <w:rsid w:val="12D81596"/>
    <w:rsid w:val="13072A44"/>
    <w:rsid w:val="135F4BE2"/>
    <w:rsid w:val="1396410A"/>
    <w:rsid w:val="139B1A0A"/>
    <w:rsid w:val="139D25C7"/>
    <w:rsid w:val="13BF3CE4"/>
    <w:rsid w:val="13DF72EE"/>
    <w:rsid w:val="141008D8"/>
    <w:rsid w:val="14125FE6"/>
    <w:rsid w:val="146D271E"/>
    <w:rsid w:val="14982588"/>
    <w:rsid w:val="149A5AD9"/>
    <w:rsid w:val="14A7619D"/>
    <w:rsid w:val="14D70121"/>
    <w:rsid w:val="150536C3"/>
    <w:rsid w:val="150C1963"/>
    <w:rsid w:val="151447A0"/>
    <w:rsid w:val="154A6454"/>
    <w:rsid w:val="15762120"/>
    <w:rsid w:val="15EA0AC0"/>
    <w:rsid w:val="15FB5702"/>
    <w:rsid w:val="16155B22"/>
    <w:rsid w:val="16957240"/>
    <w:rsid w:val="16A8729C"/>
    <w:rsid w:val="16B33777"/>
    <w:rsid w:val="16BC70A7"/>
    <w:rsid w:val="16C6339E"/>
    <w:rsid w:val="16FC6A01"/>
    <w:rsid w:val="1705609A"/>
    <w:rsid w:val="172E00FB"/>
    <w:rsid w:val="172F2D79"/>
    <w:rsid w:val="17557BEF"/>
    <w:rsid w:val="17D349C1"/>
    <w:rsid w:val="1830729E"/>
    <w:rsid w:val="1870062C"/>
    <w:rsid w:val="18817102"/>
    <w:rsid w:val="18830A15"/>
    <w:rsid w:val="18852B28"/>
    <w:rsid w:val="188B5321"/>
    <w:rsid w:val="19932372"/>
    <w:rsid w:val="19A20DD5"/>
    <w:rsid w:val="19AE03F1"/>
    <w:rsid w:val="19E65B5D"/>
    <w:rsid w:val="1A071A03"/>
    <w:rsid w:val="1A1F16AE"/>
    <w:rsid w:val="1A3B5C77"/>
    <w:rsid w:val="1A984BAD"/>
    <w:rsid w:val="1A9C233C"/>
    <w:rsid w:val="1AB8220E"/>
    <w:rsid w:val="1AE4166C"/>
    <w:rsid w:val="1AF06CFB"/>
    <w:rsid w:val="1AF11B8D"/>
    <w:rsid w:val="1B11359C"/>
    <w:rsid w:val="1B2A271F"/>
    <w:rsid w:val="1B530544"/>
    <w:rsid w:val="1B713184"/>
    <w:rsid w:val="1BA209CF"/>
    <w:rsid w:val="1BB4777D"/>
    <w:rsid w:val="1BD75AB8"/>
    <w:rsid w:val="1C0459C2"/>
    <w:rsid w:val="1C1B3B4A"/>
    <w:rsid w:val="1C7A5FED"/>
    <w:rsid w:val="1C88086E"/>
    <w:rsid w:val="1D266CE1"/>
    <w:rsid w:val="1D3963AF"/>
    <w:rsid w:val="1D4D2BE4"/>
    <w:rsid w:val="1D542A29"/>
    <w:rsid w:val="1D6A673C"/>
    <w:rsid w:val="1D6E74F2"/>
    <w:rsid w:val="1D9247AE"/>
    <w:rsid w:val="1DB567EC"/>
    <w:rsid w:val="1DDE666E"/>
    <w:rsid w:val="1DF51A98"/>
    <w:rsid w:val="1E3D060F"/>
    <w:rsid w:val="1E3F7D2E"/>
    <w:rsid w:val="1E4134E4"/>
    <w:rsid w:val="1E5062B3"/>
    <w:rsid w:val="1E523514"/>
    <w:rsid w:val="1E714A66"/>
    <w:rsid w:val="1E802593"/>
    <w:rsid w:val="1EA703CC"/>
    <w:rsid w:val="1EB7330C"/>
    <w:rsid w:val="1EDE0EFF"/>
    <w:rsid w:val="1F0A0FF3"/>
    <w:rsid w:val="1F0D4D05"/>
    <w:rsid w:val="1F5771FF"/>
    <w:rsid w:val="1FE32785"/>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1D25B7"/>
    <w:rsid w:val="221F78FD"/>
    <w:rsid w:val="22334A87"/>
    <w:rsid w:val="22A220D2"/>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96061"/>
    <w:rsid w:val="24CF5825"/>
    <w:rsid w:val="24D663E6"/>
    <w:rsid w:val="24D77F2B"/>
    <w:rsid w:val="24F51A1E"/>
    <w:rsid w:val="251430E6"/>
    <w:rsid w:val="258B00E2"/>
    <w:rsid w:val="25A917A6"/>
    <w:rsid w:val="25BE27CC"/>
    <w:rsid w:val="25F74A5C"/>
    <w:rsid w:val="2628662C"/>
    <w:rsid w:val="262D45DE"/>
    <w:rsid w:val="26416326"/>
    <w:rsid w:val="26A4400C"/>
    <w:rsid w:val="26A53EF9"/>
    <w:rsid w:val="26A94201"/>
    <w:rsid w:val="26AC274F"/>
    <w:rsid w:val="27044A29"/>
    <w:rsid w:val="271D34C8"/>
    <w:rsid w:val="276142BF"/>
    <w:rsid w:val="27783712"/>
    <w:rsid w:val="27907362"/>
    <w:rsid w:val="28333E1D"/>
    <w:rsid w:val="284338AD"/>
    <w:rsid w:val="28454BD6"/>
    <w:rsid w:val="28455253"/>
    <w:rsid w:val="28551971"/>
    <w:rsid w:val="285B1C53"/>
    <w:rsid w:val="28920A3E"/>
    <w:rsid w:val="289B556B"/>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1325"/>
    <w:rsid w:val="2B437463"/>
    <w:rsid w:val="2B487D7C"/>
    <w:rsid w:val="2B7807EE"/>
    <w:rsid w:val="2BBE2C91"/>
    <w:rsid w:val="2BBF00EC"/>
    <w:rsid w:val="2BC37CFD"/>
    <w:rsid w:val="2BD5237F"/>
    <w:rsid w:val="2BE536CE"/>
    <w:rsid w:val="2BE758D9"/>
    <w:rsid w:val="2C09049E"/>
    <w:rsid w:val="2C0A653C"/>
    <w:rsid w:val="2C191F85"/>
    <w:rsid w:val="2C574D97"/>
    <w:rsid w:val="2CCD46A4"/>
    <w:rsid w:val="2CE82D6F"/>
    <w:rsid w:val="2D343236"/>
    <w:rsid w:val="2D627B39"/>
    <w:rsid w:val="2DD15014"/>
    <w:rsid w:val="2DD35A9E"/>
    <w:rsid w:val="2DF72DE4"/>
    <w:rsid w:val="2E0220AF"/>
    <w:rsid w:val="2E2D690F"/>
    <w:rsid w:val="2E4B082A"/>
    <w:rsid w:val="2E5D4E86"/>
    <w:rsid w:val="2E5D790B"/>
    <w:rsid w:val="2E9A3C18"/>
    <w:rsid w:val="2EBB0FEE"/>
    <w:rsid w:val="2EC63002"/>
    <w:rsid w:val="2F0A6B38"/>
    <w:rsid w:val="2F5D571A"/>
    <w:rsid w:val="2F946CCB"/>
    <w:rsid w:val="2FD25781"/>
    <w:rsid w:val="2FFD7934"/>
    <w:rsid w:val="304229F7"/>
    <w:rsid w:val="30733ACD"/>
    <w:rsid w:val="308C3862"/>
    <w:rsid w:val="309379D8"/>
    <w:rsid w:val="30A270F7"/>
    <w:rsid w:val="30DF1478"/>
    <w:rsid w:val="30EC586F"/>
    <w:rsid w:val="319C6071"/>
    <w:rsid w:val="31AC537E"/>
    <w:rsid w:val="31E3679B"/>
    <w:rsid w:val="31E732FD"/>
    <w:rsid w:val="32517576"/>
    <w:rsid w:val="326C7605"/>
    <w:rsid w:val="32BE5C2C"/>
    <w:rsid w:val="32FB6478"/>
    <w:rsid w:val="33026E1D"/>
    <w:rsid w:val="331FB22D"/>
    <w:rsid w:val="33263B3F"/>
    <w:rsid w:val="336963EB"/>
    <w:rsid w:val="33816EEB"/>
    <w:rsid w:val="33A00C9F"/>
    <w:rsid w:val="33EB55CD"/>
    <w:rsid w:val="33EC4C02"/>
    <w:rsid w:val="340D2360"/>
    <w:rsid w:val="3410665D"/>
    <w:rsid w:val="34211214"/>
    <w:rsid w:val="342E63AB"/>
    <w:rsid w:val="34950E68"/>
    <w:rsid w:val="34986E94"/>
    <w:rsid w:val="34AF62C9"/>
    <w:rsid w:val="34CB4388"/>
    <w:rsid w:val="34D64E9B"/>
    <w:rsid w:val="34FA6E12"/>
    <w:rsid w:val="358D5588"/>
    <w:rsid w:val="363A3B40"/>
    <w:rsid w:val="365302AE"/>
    <w:rsid w:val="36607A0A"/>
    <w:rsid w:val="366E227C"/>
    <w:rsid w:val="366F2E0D"/>
    <w:rsid w:val="367B6A5C"/>
    <w:rsid w:val="36820344"/>
    <w:rsid w:val="36A74ADA"/>
    <w:rsid w:val="36AD60D5"/>
    <w:rsid w:val="36B224F9"/>
    <w:rsid w:val="36EC0CC9"/>
    <w:rsid w:val="373F410B"/>
    <w:rsid w:val="375A73A2"/>
    <w:rsid w:val="375D2779"/>
    <w:rsid w:val="37885277"/>
    <w:rsid w:val="37C22531"/>
    <w:rsid w:val="37EE7094"/>
    <w:rsid w:val="38296C89"/>
    <w:rsid w:val="383002EB"/>
    <w:rsid w:val="38586797"/>
    <w:rsid w:val="385C6928"/>
    <w:rsid w:val="38BC0149"/>
    <w:rsid w:val="38D87D1C"/>
    <w:rsid w:val="38E044AD"/>
    <w:rsid w:val="39636459"/>
    <w:rsid w:val="396B7F6C"/>
    <w:rsid w:val="39B417A9"/>
    <w:rsid w:val="39FC5695"/>
    <w:rsid w:val="3A006D8E"/>
    <w:rsid w:val="3A1A6AE5"/>
    <w:rsid w:val="3A3651E5"/>
    <w:rsid w:val="3A744481"/>
    <w:rsid w:val="3A8C7BEF"/>
    <w:rsid w:val="3A906246"/>
    <w:rsid w:val="3B2349B7"/>
    <w:rsid w:val="3B616CFF"/>
    <w:rsid w:val="3B6259F6"/>
    <w:rsid w:val="3B976654"/>
    <w:rsid w:val="3BC01EFC"/>
    <w:rsid w:val="3BCA786A"/>
    <w:rsid w:val="3BD31E2F"/>
    <w:rsid w:val="3BD90C92"/>
    <w:rsid w:val="3BDE3756"/>
    <w:rsid w:val="3BF15831"/>
    <w:rsid w:val="3C105946"/>
    <w:rsid w:val="3C471448"/>
    <w:rsid w:val="3C5F759A"/>
    <w:rsid w:val="3C6C525A"/>
    <w:rsid w:val="3C804AA1"/>
    <w:rsid w:val="3C9E4D11"/>
    <w:rsid w:val="3CCE23CB"/>
    <w:rsid w:val="3CD17D17"/>
    <w:rsid w:val="3CDE1AFC"/>
    <w:rsid w:val="3D3C7F39"/>
    <w:rsid w:val="3D440F09"/>
    <w:rsid w:val="3D4504A0"/>
    <w:rsid w:val="3D8734BB"/>
    <w:rsid w:val="3D9A11D4"/>
    <w:rsid w:val="3DA16D89"/>
    <w:rsid w:val="3DA364BE"/>
    <w:rsid w:val="3DAF7496"/>
    <w:rsid w:val="3DE041CB"/>
    <w:rsid w:val="3E0D48F6"/>
    <w:rsid w:val="3E1868B4"/>
    <w:rsid w:val="3E377251"/>
    <w:rsid w:val="3E42664B"/>
    <w:rsid w:val="3E5A7334"/>
    <w:rsid w:val="3E7B5D6B"/>
    <w:rsid w:val="3E843E66"/>
    <w:rsid w:val="3E8F51FE"/>
    <w:rsid w:val="3E91236D"/>
    <w:rsid w:val="3E926F87"/>
    <w:rsid w:val="3E9A59DE"/>
    <w:rsid w:val="3EAF4836"/>
    <w:rsid w:val="3EC33DFA"/>
    <w:rsid w:val="3ED2552A"/>
    <w:rsid w:val="3F060E16"/>
    <w:rsid w:val="3F1D1096"/>
    <w:rsid w:val="3F2E6D77"/>
    <w:rsid w:val="3F2F0234"/>
    <w:rsid w:val="3F6363FE"/>
    <w:rsid w:val="3F756B8F"/>
    <w:rsid w:val="3F95482B"/>
    <w:rsid w:val="4019356B"/>
    <w:rsid w:val="40592157"/>
    <w:rsid w:val="406E1CAE"/>
    <w:rsid w:val="408E2A3A"/>
    <w:rsid w:val="40A0133A"/>
    <w:rsid w:val="40B64990"/>
    <w:rsid w:val="40C31A53"/>
    <w:rsid w:val="40FF545D"/>
    <w:rsid w:val="410067C8"/>
    <w:rsid w:val="418F0D2A"/>
    <w:rsid w:val="41D01505"/>
    <w:rsid w:val="42474939"/>
    <w:rsid w:val="424C3C57"/>
    <w:rsid w:val="42613FF3"/>
    <w:rsid w:val="42660D96"/>
    <w:rsid w:val="428667D2"/>
    <w:rsid w:val="42BB5980"/>
    <w:rsid w:val="42CD1CE0"/>
    <w:rsid w:val="42E1381E"/>
    <w:rsid w:val="42ED6459"/>
    <w:rsid w:val="42FE58DD"/>
    <w:rsid w:val="43174B3D"/>
    <w:rsid w:val="434844A3"/>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924DFC"/>
    <w:rsid w:val="45C63B94"/>
    <w:rsid w:val="45D4490A"/>
    <w:rsid w:val="460E7DA5"/>
    <w:rsid w:val="46422483"/>
    <w:rsid w:val="4659254A"/>
    <w:rsid w:val="465B0637"/>
    <w:rsid w:val="465E3F0D"/>
    <w:rsid w:val="466A16E6"/>
    <w:rsid w:val="46893F2B"/>
    <w:rsid w:val="469524B3"/>
    <w:rsid w:val="46C4686E"/>
    <w:rsid w:val="477B778F"/>
    <w:rsid w:val="478203EC"/>
    <w:rsid w:val="47B025FA"/>
    <w:rsid w:val="47FFDD94"/>
    <w:rsid w:val="4809698F"/>
    <w:rsid w:val="4811697D"/>
    <w:rsid w:val="487A3E25"/>
    <w:rsid w:val="488B5503"/>
    <w:rsid w:val="48937E21"/>
    <w:rsid w:val="489A0361"/>
    <w:rsid w:val="48B94FF3"/>
    <w:rsid w:val="48C846BA"/>
    <w:rsid w:val="48E37AAB"/>
    <w:rsid w:val="48FD4B4C"/>
    <w:rsid w:val="490A68E0"/>
    <w:rsid w:val="491055FE"/>
    <w:rsid w:val="494A33ED"/>
    <w:rsid w:val="495F5B3E"/>
    <w:rsid w:val="496F77D7"/>
    <w:rsid w:val="497654FD"/>
    <w:rsid w:val="49B64211"/>
    <w:rsid w:val="49F6167F"/>
    <w:rsid w:val="4A064FA0"/>
    <w:rsid w:val="4A16615C"/>
    <w:rsid w:val="4A4424D7"/>
    <w:rsid w:val="4A660369"/>
    <w:rsid w:val="4A792E07"/>
    <w:rsid w:val="4AB82D0F"/>
    <w:rsid w:val="4AEB7664"/>
    <w:rsid w:val="4AF96326"/>
    <w:rsid w:val="4AFD7C19"/>
    <w:rsid w:val="4B0567D1"/>
    <w:rsid w:val="4B09108D"/>
    <w:rsid w:val="4B236AAE"/>
    <w:rsid w:val="4B707271"/>
    <w:rsid w:val="4B9739F7"/>
    <w:rsid w:val="4BEE2503"/>
    <w:rsid w:val="4C245A30"/>
    <w:rsid w:val="4C4C06D9"/>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3481C"/>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110954"/>
    <w:rsid w:val="521B399C"/>
    <w:rsid w:val="522E4CC3"/>
    <w:rsid w:val="5244713B"/>
    <w:rsid w:val="52615633"/>
    <w:rsid w:val="52891C31"/>
    <w:rsid w:val="528E6E21"/>
    <w:rsid w:val="52977FD4"/>
    <w:rsid w:val="52A25790"/>
    <w:rsid w:val="52A96B6F"/>
    <w:rsid w:val="52B45975"/>
    <w:rsid w:val="52D94AA4"/>
    <w:rsid w:val="52EA3A62"/>
    <w:rsid w:val="52F50BB8"/>
    <w:rsid w:val="53097272"/>
    <w:rsid w:val="53544462"/>
    <w:rsid w:val="5397158E"/>
    <w:rsid w:val="54013861"/>
    <w:rsid w:val="54487265"/>
    <w:rsid w:val="544D6070"/>
    <w:rsid w:val="54605E1E"/>
    <w:rsid w:val="546A0AE5"/>
    <w:rsid w:val="54B3506A"/>
    <w:rsid w:val="54CA0D16"/>
    <w:rsid w:val="54DD4057"/>
    <w:rsid w:val="54E7490F"/>
    <w:rsid w:val="54F35601"/>
    <w:rsid w:val="54F7464C"/>
    <w:rsid w:val="550764A4"/>
    <w:rsid w:val="550B2BF6"/>
    <w:rsid w:val="55214EB5"/>
    <w:rsid w:val="55364EFD"/>
    <w:rsid w:val="554F18ED"/>
    <w:rsid w:val="555D4828"/>
    <w:rsid w:val="557A4C8B"/>
    <w:rsid w:val="558931E1"/>
    <w:rsid w:val="55923347"/>
    <w:rsid w:val="55925180"/>
    <w:rsid w:val="55983B1B"/>
    <w:rsid w:val="55A8376B"/>
    <w:rsid w:val="55DC29B6"/>
    <w:rsid w:val="55DD4241"/>
    <w:rsid w:val="566B6D1E"/>
    <w:rsid w:val="56E4162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430F1"/>
    <w:rsid w:val="5A09252F"/>
    <w:rsid w:val="5A0B2778"/>
    <w:rsid w:val="5A2A7C7B"/>
    <w:rsid w:val="5A2D727A"/>
    <w:rsid w:val="5A3E2560"/>
    <w:rsid w:val="5A4F343E"/>
    <w:rsid w:val="5A5D3B6E"/>
    <w:rsid w:val="5A637A76"/>
    <w:rsid w:val="5A6D33BA"/>
    <w:rsid w:val="5A792B1F"/>
    <w:rsid w:val="5A874767"/>
    <w:rsid w:val="5AAD6F28"/>
    <w:rsid w:val="5AD63A24"/>
    <w:rsid w:val="5B0F5310"/>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AE2E04"/>
    <w:rsid w:val="5E006862"/>
    <w:rsid w:val="5E0207B9"/>
    <w:rsid w:val="5E1834A1"/>
    <w:rsid w:val="5E261785"/>
    <w:rsid w:val="5E4A7017"/>
    <w:rsid w:val="5E552BBA"/>
    <w:rsid w:val="5E611C10"/>
    <w:rsid w:val="5E9512A8"/>
    <w:rsid w:val="5EFC7377"/>
    <w:rsid w:val="5F06174D"/>
    <w:rsid w:val="5F3A3602"/>
    <w:rsid w:val="5F6277C6"/>
    <w:rsid w:val="5F6D0B1D"/>
    <w:rsid w:val="5F8D0B82"/>
    <w:rsid w:val="5FCC5339"/>
    <w:rsid w:val="5FE34A5B"/>
    <w:rsid w:val="5FFE1E36"/>
    <w:rsid w:val="60232584"/>
    <w:rsid w:val="60374C79"/>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213338"/>
    <w:rsid w:val="633C09EF"/>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59336FC"/>
    <w:rsid w:val="66195831"/>
    <w:rsid w:val="661A363B"/>
    <w:rsid w:val="662E75B1"/>
    <w:rsid w:val="66342C2E"/>
    <w:rsid w:val="663E784C"/>
    <w:rsid w:val="666B40A1"/>
    <w:rsid w:val="668B6A45"/>
    <w:rsid w:val="672F3F24"/>
    <w:rsid w:val="673E055F"/>
    <w:rsid w:val="67551CE3"/>
    <w:rsid w:val="679214F5"/>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9F42CD"/>
    <w:rsid w:val="69CC2BFF"/>
    <w:rsid w:val="69FD55B8"/>
    <w:rsid w:val="6A0B1C62"/>
    <w:rsid w:val="6A2406C8"/>
    <w:rsid w:val="6ADE0BD1"/>
    <w:rsid w:val="6AE96859"/>
    <w:rsid w:val="6B147746"/>
    <w:rsid w:val="6B24787C"/>
    <w:rsid w:val="6B573233"/>
    <w:rsid w:val="6B5B6274"/>
    <w:rsid w:val="6B935D53"/>
    <w:rsid w:val="6BDB6430"/>
    <w:rsid w:val="6BF74DEA"/>
    <w:rsid w:val="6C196F71"/>
    <w:rsid w:val="6C226FCB"/>
    <w:rsid w:val="6C31226F"/>
    <w:rsid w:val="6C552F0B"/>
    <w:rsid w:val="6C742F35"/>
    <w:rsid w:val="6C8C67B7"/>
    <w:rsid w:val="6C9D744C"/>
    <w:rsid w:val="6D167928"/>
    <w:rsid w:val="6D26299B"/>
    <w:rsid w:val="6D4772EC"/>
    <w:rsid w:val="6D4B0610"/>
    <w:rsid w:val="6D853280"/>
    <w:rsid w:val="6D9078AF"/>
    <w:rsid w:val="6DAA3FEF"/>
    <w:rsid w:val="6DC0172B"/>
    <w:rsid w:val="6DCB690C"/>
    <w:rsid w:val="6DD41A5B"/>
    <w:rsid w:val="6DD76EDC"/>
    <w:rsid w:val="6DF43C2E"/>
    <w:rsid w:val="6DF51CA3"/>
    <w:rsid w:val="6E8335BD"/>
    <w:rsid w:val="6E8E12EF"/>
    <w:rsid w:val="6E972936"/>
    <w:rsid w:val="6ED446C5"/>
    <w:rsid w:val="6EF94268"/>
    <w:rsid w:val="6F015CE2"/>
    <w:rsid w:val="6F2A7D94"/>
    <w:rsid w:val="6F8331F1"/>
    <w:rsid w:val="6FAE1A09"/>
    <w:rsid w:val="6FAE53D7"/>
    <w:rsid w:val="6FD75BF8"/>
    <w:rsid w:val="6FDF5CCD"/>
    <w:rsid w:val="707723D0"/>
    <w:rsid w:val="70C563A3"/>
    <w:rsid w:val="70F5661B"/>
    <w:rsid w:val="71184396"/>
    <w:rsid w:val="71360107"/>
    <w:rsid w:val="713B688E"/>
    <w:rsid w:val="71AC1571"/>
    <w:rsid w:val="71D43752"/>
    <w:rsid w:val="71F1796A"/>
    <w:rsid w:val="72154626"/>
    <w:rsid w:val="72262B5D"/>
    <w:rsid w:val="72283FF7"/>
    <w:rsid w:val="722E7212"/>
    <w:rsid w:val="723A0474"/>
    <w:rsid w:val="725923E4"/>
    <w:rsid w:val="72864BF7"/>
    <w:rsid w:val="729023FC"/>
    <w:rsid w:val="73C0646E"/>
    <w:rsid w:val="73E27475"/>
    <w:rsid w:val="742222F5"/>
    <w:rsid w:val="74476126"/>
    <w:rsid w:val="74706664"/>
    <w:rsid w:val="747F3682"/>
    <w:rsid w:val="749C4185"/>
    <w:rsid w:val="75067759"/>
    <w:rsid w:val="752E6DCD"/>
    <w:rsid w:val="7551380D"/>
    <w:rsid w:val="75600BE5"/>
    <w:rsid w:val="756305D4"/>
    <w:rsid w:val="7564475C"/>
    <w:rsid w:val="756E51B8"/>
    <w:rsid w:val="7583797F"/>
    <w:rsid w:val="75D20F1D"/>
    <w:rsid w:val="75DA2C18"/>
    <w:rsid w:val="75F54412"/>
    <w:rsid w:val="761D08E0"/>
    <w:rsid w:val="764B7247"/>
    <w:rsid w:val="765D347C"/>
    <w:rsid w:val="76826699"/>
    <w:rsid w:val="76A31123"/>
    <w:rsid w:val="76C87133"/>
    <w:rsid w:val="76CD08D5"/>
    <w:rsid w:val="76DB4B92"/>
    <w:rsid w:val="76FC5497"/>
    <w:rsid w:val="77052AA4"/>
    <w:rsid w:val="77136511"/>
    <w:rsid w:val="77340A39"/>
    <w:rsid w:val="77351FD0"/>
    <w:rsid w:val="77472422"/>
    <w:rsid w:val="777F31F2"/>
    <w:rsid w:val="77D1700D"/>
    <w:rsid w:val="77EC04CC"/>
    <w:rsid w:val="78775729"/>
    <w:rsid w:val="788F4FE7"/>
    <w:rsid w:val="78A42DB0"/>
    <w:rsid w:val="78A57DD9"/>
    <w:rsid w:val="78A656AB"/>
    <w:rsid w:val="78B2245C"/>
    <w:rsid w:val="78E172CC"/>
    <w:rsid w:val="78EA1D1F"/>
    <w:rsid w:val="7904172F"/>
    <w:rsid w:val="790F7E27"/>
    <w:rsid w:val="792A231A"/>
    <w:rsid w:val="79316829"/>
    <w:rsid w:val="796F5996"/>
    <w:rsid w:val="797E66A9"/>
    <w:rsid w:val="79A97383"/>
    <w:rsid w:val="79E27E8B"/>
    <w:rsid w:val="79EB4D7F"/>
    <w:rsid w:val="79F850CE"/>
    <w:rsid w:val="79FD443C"/>
    <w:rsid w:val="7A1D1975"/>
    <w:rsid w:val="7A3E5150"/>
    <w:rsid w:val="7A4670D6"/>
    <w:rsid w:val="7A534B63"/>
    <w:rsid w:val="7A5E3E64"/>
    <w:rsid w:val="7A615382"/>
    <w:rsid w:val="7A67303B"/>
    <w:rsid w:val="7AAB1D04"/>
    <w:rsid w:val="7ABA4368"/>
    <w:rsid w:val="7AD05746"/>
    <w:rsid w:val="7AF437AB"/>
    <w:rsid w:val="7B257FFD"/>
    <w:rsid w:val="7B343476"/>
    <w:rsid w:val="7B5A2978"/>
    <w:rsid w:val="7B5A7E4C"/>
    <w:rsid w:val="7B667AF9"/>
    <w:rsid w:val="7B7468F8"/>
    <w:rsid w:val="7BCF2DCC"/>
    <w:rsid w:val="7BE03AD7"/>
    <w:rsid w:val="7BEE0103"/>
    <w:rsid w:val="7C0A0FE4"/>
    <w:rsid w:val="7C254906"/>
    <w:rsid w:val="7C590818"/>
    <w:rsid w:val="7C7C10F6"/>
    <w:rsid w:val="7C853BEA"/>
    <w:rsid w:val="7C881368"/>
    <w:rsid w:val="7CE27788"/>
    <w:rsid w:val="7CE9252F"/>
    <w:rsid w:val="7D0C32F1"/>
    <w:rsid w:val="7D0F408D"/>
    <w:rsid w:val="7D491C6C"/>
    <w:rsid w:val="7D5429C0"/>
    <w:rsid w:val="7D6E6D43"/>
    <w:rsid w:val="7D9B0412"/>
    <w:rsid w:val="7DB57A34"/>
    <w:rsid w:val="7DCB273F"/>
    <w:rsid w:val="7DE60973"/>
    <w:rsid w:val="7DEF0916"/>
    <w:rsid w:val="7E1D211F"/>
    <w:rsid w:val="7E1E5218"/>
    <w:rsid w:val="7E49394C"/>
    <w:rsid w:val="7E9A4E1F"/>
    <w:rsid w:val="7EA7723A"/>
    <w:rsid w:val="7EC4735A"/>
    <w:rsid w:val="7EF56FBB"/>
    <w:rsid w:val="7F0768EB"/>
    <w:rsid w:val="7F143BEC"/>
    <w:rsid w:val="7F715AF2"/>
    <w:rsid w:val="7F886E69"/>
    <w:rsid w:val="7FDE8726"/>
    <w:rsid w:val="B9FEC5E0"/>
    <w:rsid w:val="BA7B23C6"/>
    <w:rsid w:val="BB7FA927"/>
    <w:rsid w:val="EA7F97DC"/>
    <w:rsid w:val="EEFA05EA"/>
    <w:rsid w:val="F5FFD31F"/>
    <w:rsid w:val="F9EB61E6"/>
    <w:rsid w:val="FDFF310C"/>
    <w:rsid w:val="FE734873"/>
    <w:rsid w:val="FEDF7CC9"/>
    <w:rsid w:val="FF7F926A"/>
    <w:rsid w:val="FFCB8A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0" w:semiHidden="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7"/>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7"/>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1"/>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2"/>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unhideWhenUsed/>
    <w:qFormat/>
    <w:uiPriority w:val="1"/>
  </w:style>
  <w:style w:type="table" w:default="1" w:styleId="65">
    <w:name w:val="Normal Table"/>
    <w:autoRedefine/>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6"/>
    <w:link w:val="197"/>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7"/>
    <w:link w:val="269"/>
    <w:autoRedefine/>
    <w:qFormat/>
    <w:uiPriority w:val="0"/>
    <w:pPr>
      <w:spacing w:line="480" w:lineRule="exact"/>
      <w:ind w:firstLine="480" w:firstLineChars="200"/>
    </w:pPr>
    <w:rPr>
      <w:rFonts w:ascii="宋体" w:hAnsi="宋体"/>
      <w:sz w:val="24"/>
    </w:rPr>
  </w:style>
  <w:style w:type="paragraph" w:styleId="17">
    <w:name w:val="envelope return"/>
    <w:basedOn w:val="1"/>
    <w:autoRedefine/>
    <w:qFormat/>
    <w:uiPriority w:val="0"/>
    <w:pPr>
      <w:snapToGrid w:val="0"/>
    </w:pPr>
    <w:rPr>
      <w:rFonts w:ascii="Arial" w:hAnsi="Arial" w:cs="Arial"/>
      <w:szCs w:val="24"/>
    </w:rPr>
  </w:style>
  <w:style w:type="paragraph" w:styleId="18">
    <w:name w:val="caption"/>
    <w:basedOn w:val="1"/>
    <w:next w:val="1"/>
    <w:link w:val="233"/>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6"/>
    <w:autoRedefine/>
    <w:qFormat/>
    <w:uiPriority w:val="0"/>
    <w:pPr>
      <w:shd w:val="clear" w:color="auto" w:fill="000080"/>
    </w:pPr>
  </w:style>
  <w:style w:type="paragraph" w:styleId="21">
    <w:name w:val="annotation text"/>
    <w:basedOn w:val="1"/>
    <w:link w:val="348"/>
    <w:autoRedefine/>
    <w:qFormat/>
    <w:uiPriority w:val="99"/>
    <w:pPr>
      <w:jc w:val="left"/>
    </w:pPr>
  </w:style>
  <w:style w:type="paragraph" w:styleId="22">
    <w:name w:val="Salutation"/>
    <w:basedOn w:val="1"/>
    <w:next w:val="1"/>
    <w:link w:val="302"/>
    <w:autoRedefine/>
    <w:qFormat/>
    <w:uiPriority w:val="0"/>
    <w:rPr>
      <w:rFonts w:ascii="仿宋_GB2312" w:eastAsia="仿宋_GB2312"/>
      <w:sz w:val="28"/>
      <w:szCs w:val="20"/>
    </w:rPr>
  </w:style>
  <w:style w:type="paragraph" w:styleId="23">
    <w:name w:val="Body Text 3"/>
    <w:basedOn w:val="1"/>
    <w:link w:val="334"/>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1"/>
    <w:link w:val="434"/>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3"/>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129"/>
    <w:autoRedefine/>
    <w:qFormat/>
    <w:uiPriority w:val="0"/>
    <w:rPr>
      <w:rFonts w:ascii="宋体" w:hAnsi="Courier New" w:cs="Arial"/>
      <w:snapToGrid w:val="0"/>
      <w:szCs w:val="21"/>
    </w:rPr>
  </w:style>
  <w:style w:type="paragraph" w:styleId="34">
    <w:name w:val="index 7"/>
    <w:basedOn w:val="1"/>
    <w:next w:val="1"/>
    <w:autoRedefine/>
    <w:qFormat/>
    <w:uiPriority w:val="0"/>
    <w:pPr>
      <w:tabs>
        <w:tab w:val="left" w:pos="0"/>
        <w:tab w:val="left" w:pos="390"/>
      </w:tabs>
      <w:autoSpaceDE w:val="0"/>
      <w:autoSpaceDN w:val="0"/>
      <w:adjustRightInd w:val="0"/>
      <w:snapToGrid w:val="0"/>
      <w:spacing w:line="360" w:lineRule="auto"/>
      <w:ind w:left="1470" w:hanging="210" w:firstLineChars="177"/>
      <w:jc w:val="left"/>
    </w:pPr>
    <w:rPr>
      <w:rFonts w:hAnsi="宋体"/>
      <w:color w:val="000000"/>
      <w:kern w:val="0"/>
      <w:sz w:val="20"/>
      <w:szCs w:val="20"/>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5"/>
    <w:autoRedefine/>
    <w:qFormat/>
    <w:uiPriority w:val="0"/>
    <w:pPr>
      <w:ind w:left="100" w:leftChars="2500"/>
    </w:pPr>
    <w:rPr>
      <w:rFonts w:ascii="宋体"/>
      <w:sz w:val="24"/>
      <w:szCs w:val="21"/>
      <w:lang w:val="zh-CN"/>
    </w:rPr>
  </w:style>
  <w:style w:type="paragraph" w:styleId="38">
    <w:name w:val="Body Text Indent 2"/>
    <w:basedOn w:val="1"/>
    <w:link w:val="312"/>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3"/>
    <w:autoRedefine/>
    <w:qFormat/>
    <w:uiPriority w:val="0"/>
    <w:rPr>
      <w:lang w:val="zh-CN"/>
    </w:rPr>
  </w:style>
  <w:style w:type="paragraph" w:styleId="40">
    <w:name w:val="Balloon Text"/>
    <w:basedOn w:val="1"/>
    <w:link w:val="192"/>
    <w:autoRedefine/>
    <w:qFormat/>
    <w:uiPriority w:val="0"/>
    <w:rPr>
      <w:sz w:val="18"/>
      <w:szCs w:val="18"/>
    </w:rPr>
  </w:style>
  <w:style w:type="paragraph" w:styleId="41">
    <w:name w:val="footer"/>
    <w:basedOn w:val="1"/>
    <w:link w:val="387"/>
    <w:autoRedefine/>
    <w:qFormat/>
    <w:uiPriority w:val="99"/>
    <w:pPr>
      <w:tabs>
        <w:tab w:val="center" w:pos="4153"/>
        <w:tab w:val="right" w:pos="8306"/>
      </w:tabs>
      <w:snapToGrid w:val="0"/>
      <w:jc w:val="left"/>
    </w:pPr>
    <w:rPr>
      <w:sz w:val="18"/>
      <w:szCs w:val="18"/>
    </w:rPr>
  </w:style>
  <w:style w:type="paragraph" w:styleId="42">
    <w:name w:val="header"/>
    <w:basedOn w:val="1"/>
    <w:link w:val="396"/>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9"/>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5"/>
    <w:link w:val="314"/>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9"/>
    <w:autoRedefine/>
    <w:qFormat/>
    <w:uiPriority w:val="0"/>
    <w:pPr>
      <w:spacing w:line="360" w:lineRule="auto"/>
      <w:ind w:firstLine="420"/>
    </w:pPr>
    <w:rPr>
      <w:sz w:val="24"/>
      <w:szCs w:val="20"/>
    </w:rPr>
  </w:style>
  <w:style w:type="paragraph" w:styleId="55">
    <w:name w:val="table of figures"/>
    <w:basedOn w:val="1"/>
    <w:next w:val="1"/>
    <w:autoRedefine/>
    <w:unhideWhenUsed/>
    <w:qFormat/>
    <w:uiPriority w:val="0"/>
    <w:pPr>
      <w:tabs>
        <w:tab w:val="left" w:pos="1270"/>
      </w:tabs>
      <w:spacing w:line="360" w:lineRule="auto"/>
      <w:ind w:left="1270" w:hanging="420"/>
      <w:jc w:val="left"/>
    </w:pPr>
    <w:rPr>
      <w:smallCaps/>
      <w:sz w:val="20"/>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6"/>
    <w:autoRedefine/>
    <w:qFormat/>
    <w:uiPriority w:val="0"/>
    <w:pPr>
      <w:spacing w:after="120" w:line="480" w:lineRule="auto"/>
    </w:pPr>
  </w:style>
  <w:style w:type="paragraph" w:styleId="59">
    <w:name w:val="HTML Preformatted"/>
    <w:basedOn w:val="1"/>
    <w:link w:val="30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90"/>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100"/>
    <w:autoRedefine/>
    <w:qFormat/>
    <w:uiPriority w:val="0"/>
    <w:rPr>
      <w:b/>
      <w:bCs/>
    </w:rPr>
  </w:style>
  <w:style w:type="paragraph" w:styleId="63">
    <w:name w:val="Body Text First Indent"/>
    <w:basedOn w:val="25"/>
    <w:next w:val="52"/>
    <w:link w:val="325"/>
    <w:autoRedefine/>
    <w:qFormat/>
    <w:uiPriority w:val="0"/>
    <w:pPr>
      <w:ind w:firstLine="420"/>
    </w:pPr>
    <w:rPr>
      <w:rFonts w:hAnsi="Calibri" w:cs="Times New Roman"/>
      <w:snapToGrid/>
      <w:szCs w:val="20"/>
    </w:rPr>
  </w:style>
  <w:style w:type="paragraph" w:styleId="64">
    <w:name w:val="Body Text First Indent 2"/>
    <w:basedOn w:val="16"/>
    <w:link w:val="125"/>
    <w:autoRedefine/>
    <w:qFormat/>
    <w:uiPriority w:val="0"/>
    <w:pPr>
      <w:adjustRightInd/>
      <w:spacing w:after="120" w:line="240" w:lineRule="auto"/>
      <w:ind w:left="420" w:leftChars="200" w:firstLine="210"/>
    </w:pPr>
    <w:rPr>
      <w:sz w:val="21"/>
    </w:rPr>
  </w:style>
  <w:style w:type="table" w:styleId="66">
    <w:name w:val="Table Grid"/>
    <w:basedOn w:val="6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autoRedefine/>
    <w:qFormat/>
    <w:uiPriority w:val="22"/>
    <w:rPr>
      <w:b/>
      <w:bCs/>
    </w:rPr>
  </w:style>
  <w:style w:type="character" w:styleId="74">
    <w:name w:val="endnote reference"/>
    <w:autoRedefine/>
    <w:qFormat/>
    <w:uiPriority w:val="0"/>
    <w:rPr>
      <w:vertAlign w:val="superscript"/>
    </w:rPr>
  </w:style>
  <w:style w:type="character" w:styleId="75">
    <w:name w:val="page number"/>
    <w:basedOn w:val="72"/>
    <w:autoRedefine/>
    <w:qFormat/>
    <w:uiPriority w:val="0"/>
    <w:rPr>
      <w:rFonts w:ascii="Arial" w:hAnsi="Arial" w:eastAsia="黑体" w:cs="Arial"/>
      <w:snapToGrid w:val="0"/>
      <w:kern w:val="0"/>
      <w:szCs w:val="21"/>
    </w:rPr>
  </w:style>
  <w:style w:type="character" w:styleId="76">
    <w:name w:val="FollowedHyperlink"/>
    <w:autoRedefine/>
    <w:qFormat/>
    <w:uiPriority w:val="99"/>
    <w:rPr>
      <w:rFonts w:ascii="Arial" w:hAnsi="Arial" w:eastAsia="黑体" w:cs="Arial"/>
      <w:snapToGrid w:val="0"/>
      <w:color w:val="000000"/>
      <w:kern w:val="0"/>
      <w:sz w:val="18"/>
      <w:szCs w:val="18"/>
      <w:u w:val="none"/>
    </w:rPr>
  </w:style>
  <w:style w:type="character" w:styleId="77">
    <w:name w:val="Emphasis"/>
    <w:autoRedefine/>
    <w:qFormat/>
    <w:uiPriority w:val="20"/>
    <w:rPr>
      <w:color w:val="CC0033"/>
    </w:rPr>
  </w:style>
  <w:style w:type="character" w:styleId="78">
    <w:name w:val="line number"/>
    <w:basedOn w:val="72"/>
    <w:autoRedefine/>
    <w:qFormat/>
    <w:uiPriority w:val="0"/>
    <w:rPr>
      <w:rFonts w:ascii="Arial" w:hAnsi="Arial" w:eastAsia="黑体" w:cs="Arial"/>
      <w:snapToGrid w:val="0"/>
      <w:kern w:val="0"/>
      <w:szCs w:val="21"/>
    </w:rPr>
  </w:style>
  <w:style w:type="character" w:styleId="79">
    <w:name w:val="Hyperlink"/>
    <w:autoRedefine/>
    <w:qFormat/>
    <w:uiPriority w:val="99"/>
    <w:rPr>
      <w:rFonts w:ascii="Arial" w:hAnsi="Arial" w:eastAsia="黑体" w:cs="Arial"/>
      <w:snapToGrid w:val="0"/>
      <w:color w:val="000000"/>
      <w:kern w:val="0"/>
      <w:sz w:val="18"/>
      <w:szCs w:val="18"/>
      <w:u w:val="none"/>
    </w:rPr>
  </w:style>
  <w:style w:type="character" w:styleId="80">
    <w:name w:val="HTML Code"/>
    <w:autoRedefine/>
    <w:qFormat/>
    <w:uiPriority w:val="0"/>
    <w:rPr>
      <w:rFonts w:ascii="黑体" w:hAnsi="Courier New" w:eastAsia="黑体" w:cs="楷体_GB2312"/>
      <w:sz w:val="20"/>
      <w:szCs w:val="20"/>
    </w:rPr>
  </w:style>
  <w:style w:type="character" w:styleId="81">
    <w:name w:val="annotation reference"/>
    <w:autoRedefine/>
    <w:qFormat/>
    <w:uiPriority w:val="99"/>
    <w:rPr>
      <w:sz w:val="21"/>
      <w:szCs w:val="21"/>
    </w:rPr>
  </w:style>
  <w:style w:type="paragraph" w:customStyle="1" w:styleId="82">
    <w:name w:val="表格文字"/>
    <w:basedOn w:val="83"/>
    <w:next w:val="25"/>
    <w:autoRedefine/>
    <w:qFormat/>
    <w:uiPriority w:val="0"/>
    <w:pPr>
      <w:adjustRightInd/>
      <w:ind w:firstLine="200" w:firstLineChars="200"/>
    </w:pPr>
    <w:rPr>
      <w:rFonts w:ascii="Arial" w:hAnsi="Arial"/>
      <w:spacing w:val="-5"/>
      <w:kern w:val="0"/>
      <w:sz w:val="24"/>
      <w:szCs w:val="20"/>
    </w:rPr>
  </w:style>
  <w:style w:type="paragraph" w:customStyle="1" w:styleId="83">
    <w:name w:val="表格文字（两侧对齐）"/>
    <w:basedOn w:val="1"/>
    <w:autoRedefine/>
    <w:qFormat/>
    <w:uiPriority w:val="0"/>
    <w:pPr>
      <w:snapToGrid w:val="0"/>
    </w:pPr>
    <w:rPr>
      <w:sz w:val="20"/>
    </w:rPr>
  </w:style>
  <w:style w:type="paragraph" w:customStyle="1" w:styleId="84">
    <w:name w:val="_Style 3"/>
    <w:basedOn w:val="1"/>
    <w:autoRedefine/>
    <w:qFormat/>
    <w:uiPriority w:val="0"/>
    <w:pPr>
      <w:adjustRightInd/>
      <w:ind w:firstLine="420" w:firstLineChars="200"/>
    </w:pPr>
    <w:rPr>
      <w:rFonts w:eastAsia="仿宋_GB2312"/>
      <w:sz w:val="28"/>
    </w:rPr>
  </w:style>
  <w:style w:type="paragraph" w:customStyle="1" w:styleId="85">
    <w:name w:val="标准正文"/>
    <w:basedOn w:val="1"/>
    <w:autoRedefine/>
    <w:qFormat/>
    <w:uiPriority w:val="0"/>
    <w:pPr>
      <w:tabs>
        <w:tab w:val="left" w:pos="780"/>
      </w:tabs>
      <w:adjustRightInd/>
      <w:spacing w:line="360" w:lineRule="auto"/>
      <w:ind w:left="200" w:leftChars="200" w:firstLine="200" w:firstLineChars="200"/>
    </w:pPr>
    <w:rPr>
      <w:sz w:val="24"/>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字符"/>
    <w:link w:val="62"/>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4"/>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72"/>
    <w:autoRedefine/>
    <w:qFormat/>
    <w:uiPriority w:val="0"/>
    <w:rPr>
      <w:rFonts w:ascii="Arial" w:hAnsi="Arial" w:eastAsia="黑体" w:cs="Arial"/>
      <w:snapToGrid w:val="0"/>
      <w:kern w:val="0"/>
      <w:szCs w:val="21"/>
    </w:rPr>
  </w:style>
  <w:style w:type="character" w:customStyle="1" w:styleId="129">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line="360" w:lineRule="auto"/>
      <w:ind w:firstLine="510" w:firstLineChars="200"/>
    </w:pPr>
    <w:rPr>
      <w:sz w:val="24"/>
      <w:szCs w:val="20"/>
    </w:rPr>
  </w:style>
  <w:style w:type="character" w:customStyle="1" w:styleId="136">
    <w:name w:val="Char Char24"/>
    <w:autoRedefine/>
    <w:qFormat/>
    <w:uiPriority w:val="6"/>
    <w:rPr>
      <w:kern w:val="1"/>
      <w:sz w:val="21"/>
    </w:rPr>
  </w:style>
  <w:style w:type="character" w:customStyle="1" w:styleId="137">
    <w:name w:val="副标题 字符"/>
    <w:link w:val="48"/>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sz w:val="22"/>
      <w:szCs w:val="22"/>
      <w:lang w:val="en-US" w:eastAsia="zh-CN" w:bidi="ar-SA"/>
    </w:rPr>
  </w:style>
  <w:style w:type="paragraph" w:customStyle="1" w:styleId="144">
    <w:name w:val="无间隔1"/>
    <w:link w:val="143"/>
    <w:autoRedefine/>
    <w:qFormat/>
    <w:uiPriority w:val="1"/>
    <w:rPr>
      <w:rFonts w:ascii="Times New Roman" w:hAnsi="Times New Roman" w:eastAsia="宋体" w:cs="Times New Roman"/>
      <w:sz w:val="22"/>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字符"/>
    <w:link w:val="7"/>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3"/>
    <w:link w:val="17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字符"/>
    <w:link w:val="37"/>
    <w:autoRedefine/>
    <w:qFormat/>
    <w:uiPriority w:val="0"/>
    <w:rPr>
      <w:rFonts w:ascii="宋体"/>
      <w:kern w:val="2"/>
      <w:sz w:val="24"/>
      <w:szCs w:val="21"/>
      <w:lang w:val="zh-CN"/>
    </w:rPr>
  </w:style>
  <w:style w:type="character" w:customStyle="1" w:styleId="186">
    <w:name w:val="标题 9 字符"/>
    <w:link w:val="10"/>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字符1"/>
    <w:link w:val="40"/>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字符"/>
    <w:link w:val="20"/>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72"/>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字符"/>
    <w:link w:val="30"/>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5"/>
    <w:link w:val="22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字符"/>
    <w:link w:val="18"/>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239"/>
    <w:autoRedefine/>
    <w:qFormat/>
    <w:uiPriority w:val="0"/>
    <w:rPr>
      <w:rFonts w:ascii="仿宋_GB2312" w:eastAsia="仿宋_GB2312" w:cs="仿宋_GB2312"/>
      <w:color w:val="000000"/>
      <w:sz w:val="24"/>
      <w:szCs w:val="24"/>
      <w:lang w:val="en-US" w:eastAsia="zh-CN" w:bidi="ar-SA"/>
    </w:rPr>
  </w:style>
  <w:style w:type="paragraph" w:customStyle="1" w:styleId="239">
    <w:name w:val="Default"/>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autoRedefine/>
    <w:qFormat/>
    <w:uiPriority w:val="0"/>
    <w:rPr>
      <w:color w:val="333333"/>
    </w:rPr>
  </w:style>
  <w:style w:type="character" w:customStyle="1" w:styleId="241">
    <w:name w:val="列出段落 Char2"/>
    <w:autoRedefine/>
    <w:qFormat/>
    <w:uiPriority w:val="34"/>
    <w:rPr>
      <w:rFonts w:ascii="Calibri" w:hAnsi="Calibri"/>
      <w:kern w:val="2"/>
      <w:sz w:val="28"/>
    </w:rPr>
  </w:style>
  <w:style w:type="character" w:customStyle="1" w:styleId="242">
    <w:name w:val="mdeck"/>
    <w:autoRedefine/>
    <w:qFormat/>
    <w:uiPriority w:val="0"/>
    <w:rPr>
      <w:rFonts w:ascii="仿宋_GB2312" w:eastAsia="微软雅黑"/>
      <w:b/>
      <w:kern w:val="2"/>
      <w:sz w:val="32"/>
      <w:szCs w:val="32"/>
      <w:lang w:val="en-US" w:eastAsia="zh-CN" w:bidi="ar-SA"/>
    </w:rPr>
  </w:style>
  <w:style w:type="character" w:customStyle="1" w:styleId="243">
    <w:name w:val="unnamed11"/>
    <w:autoRedefine/>
    <w:qFormat/>
    <w:uiPriority w:val="0"/>
    <w:rPr>
      <w:sz w:val="20"/>
      <w:szCs w:val="20"/>
    </w:rPr>
  </w:style>
  <w:style w:type="character" w:customStyle="1" w:styleId="244">
    <w:name w:val="正文文本 Char2"/>
    <w:autoRedefine/>
    <w:semiHidden/>
    <w:qFormat/>
    <w:uiPriority w:val="99"/>
    <w:rPr>
      <w:rFonts w:ascii="Times New Roman" w:hAnsi="Times New Roman" w:eastAsia="宋体" w:cs="Times New Roman"/>
      <w:snapToGrid w:val="0"/>
      <w:kern w:val="0"/>
      <w:szCs w:val="24"/>
    </w:rPr>
  </w:style>
  <w:style w:type="character" w:customStyle="1" w:styleId="245">
    <w:name w:val="标书正文格式 Char"/>
    <w:autoRedefine/>
    <w:qFormat/>
    <w:uiPriority w:val="0"/>
    <w:rPr>
      <w:rFonts w:eastAsia="楷体_GB2312"/>
      <w:kern w:val="2"/>
      <w:sz w:val="24"/>
      <w:szCs w:val="24"/>
      <w:lang w:bidi="ar-SA"/>
    </w:rPr>
  </w:style>
  <w:style w:type="character" w:customStyle="1" w:styleId="246">
    <w:name w:val="Char Char11"/>
    <w:autoRedefine/>
    <w:qFormat/>
    <w:locked/>
    <w:uiPriority w:val="0"/>
    <w:rPr>
      <w:rFonts w:ascii="宋体" w:hAnsi="宋体" w:eastAsia="宋体"/>
      <w:b/>
      <w:kern w:val="2"/>
      <w:sz w:val="24"/>
      <w:szCs w:val="24"/>
      <w:lang w:val="en-US" w:eastAsia="zh-CN" w:bidi="ar-SA"/>
    </w:rPr>
  </w:style>
  <w:style w:type="character" w:customStyle="1" w:styleId="247">
    <w:name w:val="ca-131"/>
    <w:autoRedefine/>
    <w:qFormat/>
    <w:uiPriority w:val="0"/>
    <w:rPr>
      <w:rFonts w:hint="eastAsia" w:ascii="仿宋_GB2312" w:eastAsia="仿宋_GB2312"/>
      <w:b/>
      <w:bCs/>
      <w:color w:val="000000"/>
      <w:spacing w:val="-20"/>
      <w:sz w:val="24"/>
      <w:szCs w:val="24"/>
    </w:rPr>
  </w:style>
  <w:style w:type="character" w:customStyle="1" w:styleId="248">
    <w:name w:val="tw4winMark"/>
    <w:autoRedefine/>
    <w:qFormat/>
    <w:uiPriority w:val="0"/>
    <w:rPr>
      <w:rFonts w:ascii="Courier New" w:hAnsi="Courier New" w:cs="Courier New"/>
      <w:vanish/>
      <w:color w:val="800080"/>
      <w:sz w:val="24"/>
      <w:szCs w:val="24"/>
      <w:vertAlign w:val="subscript"/>
    </w:rPr>
  </w:style>
  <w:style w:type="character" w:customStyle="1" w:styleId="249">
    <w:name w:val="正文样式 Char"/>
    <w:link w:val="250"/>
    <w:autoRedefine/>
    <w:qFormat/>
    <w:uiPriority w:val="0"/>
    <w:rPr>
      <w:rFonts w:ascii="Calibri" w:hAnsi="Calibri"/>
      <w:sz w:val="24"/>
      <w:szCs w:val="24"/>
    </w:rPr>
  </w:style>
  <w:style w:type="paragraph" w:customStyle="1" w:styleId="250">
    <w:name w:val="正文样式"/>
    <w:basedOn w:val="1"/>
    <w:link w:val="249"/>
    <w:autoRedefine/>
    <w:qFormat/>
    <w:uiPriority w:val="0"/>
    <w:pPr>
      <w:adjustRightInd/>
      <w:spacing w:line="360" w:lineRule="auto"/>
      <w:ind w:firstLine="480" w:firstLineChars="200"/>
    </w:pPr>
    <w:rPr>
      <w:kern w:val="0"/>
      <w:sz w:val="24"/>
    </w:rPr>
  </w:style>
  <w:style w:type="character" w:customStyle="1" w:styleId="251">
    <w:name w:val="表正文 Char3"/>
    <w:autoRedefine/>
    <w:qFormat/>
    <w:uiPriority w:val="0"/>
    <w:rPr>
      <w:rFonts w:eastAsia="宋体"/>
    </w:rPr>
  </w:style>
  <w:style w:type="character" w:customStyle="1" w:styleId="252">
    <w:name w:val="H5 Char"/>
    <w:autoRedefine/>
    <w:qFormat/>
    <w:uiPriority w:val="0"/>
    <w:rPr>
      <w:b/>
      <w:bCs/>
      <w:kern w:val="2"/>
      <w:sz w:val="28"/>
      <w:szCs w:val="28"/>
    </w:rPr>
  </w:style>
  <w:style w:type="character" w:customStyle="1" w:styleId="253">
    <w:name w:val="Char Char3"/>
    <w:autoRedefine/>
    <w:qFormat/>
    <w:uiPriority w:val="0"/>
    <w:rPr>
      <w:rFonts w:eastAsia="宋体"/>
      <w:kern w:val="2"/>
      <w:sz w:val="21"/>
      <w:szCs w:val="24"/>
      <w:lang w:val="en-US" w:eastAsia="zh-CN" w:bidi="ar-SA"/>
    </w:rPr>
  </w:style>
  <w:style w:type="character" w:customStyle="1" w:styleId="254">
    <w:name w:val="正文 编号 Char"/>
    <w:autoRedefine/>
    <w:qFormat/>
    <w:uiPriority w:val="0"/>
    <w:rPr>
      <w:rFonts w:ascii="仿宋_GB2312" w:hAnsi="仿宋_GB2312" w:eastAsia="仿宋_GB2312"/>
      <w:kern w:val="2"/>
      <w:sz w:val="24"/>
      <w:lang w:bidi="ar-SA"/>
    </w:rPr>
  </w:style>
  <w:style w:type="character" w:customStyle="1" w:styleId="255">
    <w:name w:val="question-title2"/>
    <w:autoRedefine/>
    <w:qFormat/>
    <w:uiPriority w:val="6"/>
    <w:rPr>
      <w:rFonts w:ascii="Arial" w:hAnsi="Arial" w:eastAsia="黑体" w:cs="Arial"/>
      <w:snapToGrid w:val="0"/>
      <w:kern w:val="0"/>
      <w:szCs w:val="21"/>
    </w:rPr>
  </w:style>
  <w:style w:type="character" w:customStyle="1" w:styleId="256">
    <w:name w:val="gf正文1 Char Char"/>
    <w:link w:val="257"/>
    <w:autoRedefine/>
    <w:qFormat/>
    <w:uiPriority w:val="0"/>
    <w:rPr>
      <w:rFonts w:ascii="宋体" w:hAnsi="宋体" w:cs="宋体"/>
      <w:kern w:val="2"/>
      <w:sz w:val="24"/>
      <w:szCs w:val="24"/>
    </w:rPr>
  </w:style>
  <w:style w:type="paragraph" w:customStyle="1" w:styleId="257">
    <w:name w:val="gf正文1"/>
    <w:basedOn w:val="1"/>
    <w:link w:val="256"/>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autoRedefine/>
    <w:qFormat/>
    <w:uiPriority w:val="6"/>
    <w:rPr>
      <w:rFonts w:ascii="宋体" w:hAnsi="宋体"/>
      <w:kern w:val="1"/>
      <w:sz w:val="21"/>
    </w:rPr>
  </w:style>
  <w:style w:type="character" w:customStyle="1" w:styleId="259">
    <w:name w:val="正文缩进 Char3"/>
    <w:autoRedefine/>
    <w:qFormat/>
    <w:uiPriority w:val="0"/>
    <w:rPr>
      <w:rFonts w:ascii="宋体" w:eastAsia="宋体"/>
      <w:snapToGrid w:val="0"/>
      <w:color w:val="000000"/>
      <w:kern w:val="28"/>
      <w:sz w:val="28"/>
      <w:lang w:val="en-US" w:eastAsia="zh-CN" w:bidi="ar-SA"/>
    </w:rPr>
  </w:style>
  <w:style w:type="character" w:customStyle="1" w:styleId="260">
    <w:name w:val="列出段落 Char1"/>
    <w:link w:val="261"/>
    <w:autoRedefine/>
    <w:qFormat/>
    <w:uiPriority w:val="0"/>
    <w:rPr>
      <w:rFonts w:ascii="Calibri" w:hAnsi="Calibri"/>
      <w:sz w:val="24"/>
      <w:lang w:eastAsia="en-US"/>
    </w:rPr>
  </w:style>
  <w:style w:type="paragraph" w:customStyle="1" w:styleId="261">
    <w:name w:val="列表1"/>
    <w:basedOn w:val="1"/>
    <w:next w:val="262"/>
    <w:link w:val="260"/>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2">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3">
    <w:name w:val="Char Char8"/>
    <w:autoRedefine/>
    <w:qFormat/>
    <w:uiPriority w:val="0"/>
    <w:rPr>
      <w:rFonts w:eastAsia="宋体"/>
      <w:b/>
      <w:sz w:val="24"/>
      <w:lang w:val="en-GB" w:eastAsia="zh-CN"/>
    </w:rPr>
  </w:style>
  <w:style w:type="character" w:customStyle="1" w:styleId="264">
    <w:name w:val="Normal Indent Char Char"/>
    <w:autoRedefine/>
    <w:qFormat/>
    <w:uiPriority w:val="0"/>
    <w:rPr>
      <w:rFonts w:eastAsia="宋体"/>
      <w:kern w:val="2"/>
      <w:sz w:val="21"/>
      <w:lang w:val="en-US" w:eastAsia="zh-CN" w:bidi="ar-SA"/>
    </w:rPr>
  </w:style>
  <w:style w:type="character" w:customStyle="1" w:styleId="265">
    <w:name w:val="列表段落 字符"/>
    <w:autoRedefine/>
    <w:qFormat/>
    <w:uiPriority w:val="99"/>
  </w:style>
  <w:style w:type="character" w:customStyle="1" w:styleId="266">
    <w:name w:val="Ò³Ã¼ Char Char1"/>
    <w:autoRedefine/>
    <w:qFormat/>
    <w:uiPriority w:val="0"/>
    <w:rPr>
      <w:rFonts w:eastAsia="宋体"/>
      <w:kern w:val="2"/>
      <w:sz w:val="18"/>
      <w:szCs w:val="18"/>
      <w:lang w:val="en-US" w:eastAsia="zh-CN" w:bidi="ar-SA"/>
    </w:rPr>
  </w:style>
  <w:style w:type="character" w:customStyle="1" w:styleId="267">
    <w:name w:val="方案正文 Char"/>
    <w:autoRedefine/>
    <w:qFormat/>
    <w:uiPriority w:val="0"/>
    <w:rPr>
      <w:rFonts w:ascii="仿宋_GB2312" w:eastAsia="仿宋_GB2312"/>
      <w:b/>
      <w:color w:val="000000"/>
      <w:kern w:val="2"/>
      <w:sz w:val="24"/>
      <w:lang w:val="en-US" w:eastAsia="zh-CN" w:bidi="ar-SA"/>
    </w:rPr>
  </w:style>
  <w:style w:type="character" w:customStyle="1" w:styleId="268">
    <w:name w:val="Char Char30"/>
    <w:autoRedefine/>
    <w:qFormat/>
    <w:uiPriority w:val="6"/>
    <w:rPr>
      <w:rFonts w:ascii="Arial" w:hAnsi="Arial" w:eastAsia="黑体"/>
      <w:kern w:val="1"/>
      <w:sz w:val="21"/>
      <w:szCs w:val="21"/>
    </w:rPr>
  </w:style>
  <w:style w:type="character" w:customStyle="1" w:styleId="269">
    <w:name w:val="正文文本缩进 字符1"/>
    <w:link w:val="16"/>
    <w:autoRedefine/>
    <w:qFormat/>
    <w:uiPriority w:val="0"/>
    <w:rPr>
      <w:rFonts w:ascii="宋体" w:hAnsi="宋体"/>
      <w:kern w:val="2"/>
      <w:sz w:val="24"/>
      <w:szCs w:val="24"/>
    </w:rPr>
  </w:style>
  <w:style w:type="character" w:customStyle="1" w:styleId="270">
    <w:name w:val="font01"/>
    <w:autoRedefine/>
    <w:qFormat/>
    <w:uiPriority w:val="0"/>
    <w:rPr>
      <w:rFonts w:hint="eastAsia" w:ascii="微软雅黑" w:hAnsi="微软雅黑" w:eastAsia="微软雅黑" w:cs="微软雅黑"/>
      <w:color w:val="000000"/>
      <w:sz w:val="20"/>
      <w:szCs w:val="20"/>
      <w:u w:val="none"/>
    </w:rPr>
  </w:style>
  <w:style w:type="character" w:customStyle="1" w:styleId="271">
    <w:name w:val="Char Char20"/>
    <w:autoRedefine/>
    <w:qFormat/>
    <w:uiPriority w:val="6"/>
    <w:rPr>
      <w:kern w:val="1"/>
      <w:sz w:val="24"/>
    </w:rPr>
  </w:style>
  <w:style w:type="character" w:customStyle="1" w:styleId="272">
    <w:name w:val="tw4winExternal"/>
    <w:autoRedefine/>
    <w:qFormat/>
    <w:uiPriority w:val="0"/>
    <w:rPr>
      <w:rFonts w:ascii="Courier New" w:hAnsi="Courier New" w:cs="Courier New"/>
      <w:color w:val="808080"/>
      <w:lang w:val="en-US" w:eastAsia="zh-CN"/>
    </w:rPr>
  </w:style>
  <w:style w:type="character" w:customStyle="1" w:styleId="273">
    <w:name w:val="标题 4 Char1"/>
    <w:autoRedefine/>
    <w:qFormat/>
    <w:uiPriority w:val="9"/>
    <w:rPr>
      <w:rFonts w:ascii="Cambria" w:hAnsi="Cambria" w:eastAsia="宋体" w:cs="Times New Roman"/>
      <w:b/>
      <w:bCs/>
      <w:kern w:val="2"/>
      <w:sz w:val="28"/>
      <w:szCs w:val="28"/>
    </w:rPr>
  </w:style>
  <w:style w:type="character" w:customStyle="1" w:styleId="274">
    <w:name w:val="批注文字 Char2"/>
    <w:autoRedefine/>
    <w:qFormat/>
    <w:uiPriority w:val="99"/>
    <w:rPr>
      <w:rFonts w:ascii="Times New Roman" w:hAnsi="Times New Roman" w:eastAsia="宋体" w:cs="Times New Roman"/>
      <w:snapToGrid w:val="0"/>
      <w:kern w:val="0"/>
      <w:szCs w:val="24"/>
    </w:rPr>
  </w:style>
  <w:style w:type="character" w:customStyle="1" w:styleId="275">
    <w:name w:val="正文文本 2 Char"/>
    <w:autoRedefine/>
    <w:qFormat/>
    <w:uiPriority w:val="0"/>
    <w:rPr>
      <w:rFonts w:eastAsia="宋体"/>
      <w:kern w:val="2"/>
      <w:sz w:val="21"/>
      <w:szCs w:val="24"/>
      <w:lang w:val="en-US" w:eastAsia="zh-CN" w:bidi="ar-SA"/>
    </w:rPr>
  </w:style>
  <w:style w:type="character" w:customStyle="1" w:styleId="276">
    <w:name w:val="Ò³Ã¼ Char Char"/>
    <w:autoRedefine/>
    <w:qFormat/>
    <w:uiPriority w:val="0"/>
    <w:rPr>
      <w:rFonts w:eastAsia="宋体"/>
      <w:kern w:val="2"/>
      <w:sz w:val="18"/>
      <w:lang w:val="en-US" w:eastAsia="zh-CN" w:bidi="ar-SA"/>
    </w:rPr>
  </w:style>
  <w:style w:type="character" w:customStyle="1" w:styleId="277">
    <w:name w:val="message1"/>
    <w:autoRedefine/>
    <w:qFormat/>
    <w:uiPriority w:val="0"/>
    <w:rPr>
      <w:rFonts w:hint="default" w:ascii="Tahoma" w:hAnsi="Tahoma" w:cs="Tahoma"/>
      <w:sz w:val="18"/>
      <w:szCs w:val="18"/>
    </w:rPr>
  </w:style>
  <w:style w:type="character" w:customStyle="1" w:styleId="278">
    <w:name w:val="Char Char23"/>
    <w:autoRedefine/>
    <w:qFormat/>
    <w:uiPriority w:val="6"/>
    <w:rPr>
      <w:color w:val="0000FF"/>
      <w:sz w:val="21"/>
    </w:rPr>
  </w:style>
  <w:style w:type="character" w:customStyle="1" w:styleId="279">
    <w:name w:val="批注框文本 字符"/>
    <w:autoRedefine/>
    <w:qFormat/>
    <w:uiPriority w:val="0"/>
    <w:rPr>
      <w:rFonts w:ascii="Arial" w:hAnsi="Arial" w:eastAsia="黑体" w:cs="Arial"/>
      <w:snapToGrid w:val="0"/>
      <w:kern w:val="0"/>
      <w:sz w:val="18"/>
      <w:szCs w:val="18"/>
    </w:rPr>
  </w:style>
  <w:style w:type="character" w:customStyle="1" w:styleId="280">
    <w:name w:val="纯文本 Char2"/>
    <w:autoRedefine/>
    <w:semiHidden/>
    <w:qFormat/>
    <w:uiPriority w:val="99"/>
    <w:rPr>
      <w:rFonts w:ascii="宋体" w:hAnsi="Courier New" w:eastAsia="宋体" w:cs="Courier New"/>
    </w:rPr>
  </w:style>
  <w:style w:type="character" w:customStyle="1" w:styleId="281">
    <w:name w:val="Char Char25"/>
    <w:autoRedefine/>
    <w:qFormat/>
    <w:uiPriority w:val="6"/>
    <w:rPr>
      <w:rFonts w:ascii="宋体" w:hAnsi="宋体"/>
      <w:kern w:val="1"/>
      <w:sz w:val="24"/>
      <w:lang w:val="zh-CN"/>
    </w:rPr>
  </w:style>
  <w:style w:type="character" w:customStyle="1" w:styleId="282">
    <w:name w:val="Char Char411"/>
    <w:autoRedefine/>
    <w:qFormat/>
    <w:uiPriority w:val="0"/>
    <w:rPr>
      <w:rFonts w:eastAsia="宋体"/>
      <w:b/>
      <w:sz w:val="24"/>
      <w:lang w:val="en-GB" w:eastAsia="zh-CN" w:bidi="ar-SA"/>
    </w:rPr>
  </w:style>
  <w:style w:type="character" w:customStyle="1" w:styleId="283">
    <w:name w:val="Heading 7 Char"/>
    <w:autoRedefine/>
    <w:qFormat/>
    <w:locked/>
    <w:uiPriority w:val="0"/>
    <w:rPr>
      <w:rFonts w:ascii="宋体" w:hAnsi="宋体" w:eastAsia="宋体"/>
      <w:b/>
      <w:bCs/>
      <w:kern w:val="2"/>
      <w:sz w:val="24"/>
      <w:szCs w:val="24"/>
      <w:lang w:val="en-US" w:eastAsia="zh-CN" w:bidi="ar-SA"/>
    </w:rPr>
  </w:style>
  <w:style w:type="character" w:customStyle="1" w:styleId="284">
    <w:name w:val="此正文 Char"/>
    <w:link w:val="285"/>
    <w:autoRedefine/>
    <w:qFormat/>
    <w:uiPriority w:val="0"/>
    <w:rPr>
      <w:kern w:val="2"/>
      <w:sz w:val="24"/>
      <w:szCs w:val="24"/>
    </w:rPr>
  </w:style>
  <w:style w:type="paragraph" w:customStyle="1" w:styleId="285">
    <w:name w:val="此正文"/>
    <w:basedOn w:val="1"/>
    <w:link w:val="284"/>
    <w:autoRedefine/>
    <w:qFormat/>
    <w:uiPriority w:val="0"/>
    <w:pPr>
      <w:adjustRightInd/>
      <w:spacing w:line="360" w:lineRule="auto"/>
      <w:ind w:firstLine="200" w:firstLineChars="200"/>
    </w:pPr>
    <w:rPr>
      <w:sz w:val="24"/>
    </w:rPr>
  </w:style>
  <w:style w:type="character" w:customStyle="1" w:styleId="286">
    <w:name w:val="Char Char2"/>
    <w:autoRedefine/>
    <w:qFormat/>
    <w:uiPriority w:val="0"/>
    <w:rPr>
      <w:rFonts w:eastAsia="宋体"/>
      <w:b/>
      <w:bCs/>
      <w:kern w:val="2"/>
      <w:sz w:val="21"/>
      <w:szCs w:val="24"/>
      <w:lang w:val="en-US" w:eastAsia="zh-CN" w:bidi="ar-SA"/>
    </w:rPr>
  </w:style>
  <w:style w:type="character" w:customStyle="1" w:styleId="287">
    <w:name w:val="标题 1 字符1"/>
    <w:link w:val="2"/>
    <w:autoRedefine/>
    <w:qFormat/>
    <w:uiPriority w:val="9"/>
    <w:rPr>
      <w:b/>
      <w:bCs/>
      <w:kern w:val="44"/>
      <w:sz w:val="44"/>
      <w:szCs w:val="44"/>
    </w:rPr>
  </w:style>
  <w:style w:type="character" w:customStyle="1" w:styleId="288">
    <w:name w:val="Footer-Even Char1"/>
    <w:autoRedefine/>
    <w:qFormat/>
    <w:uiPriority w:val="0"/>
    <w:rPr>
      <w:rFonts w:eastAsia="宋体"/>
      <w:kern w:val="2"/>
      <w:sz w:val="18"/>
      <w:szCs w:val="18"/>
      <w:lang w:val="en-US" w:eastAsia="zh-CN" w:bidi="ar-SA"/>
    </w:rPr>
  </w:style>
  <w:style w:type="character" w:customStyle="1" w:styleId="289">
    <w:name w:val="Char Char29"/>
    <w:autoRedefine/>
    <w:qFormat/>
    <w:uiPriority w:val="6"/>
    <w:rPr>
      <w:rFonts w:ascii="Arial" w:hAnsi="Arial" w:eastAsia="微软雅黑"/>
      <w:b/>
      <w:kern w:val="1"/>
      <w:sz w:val="44"/>
      <w:szCs w:val="32"/>
      <w:lang w:val="en-US" w:eastAsia="zh-CN" w:bidi="ar-SA"/>
    </w:rPr>
  </w:style>
  <w:style w:type="character" w:customStyle="1" w:styleId="290">
    <w:name w:val="标题 字符"/>
    <w:link w:val="61"/>
    <w:autoRedefine/>
    <w:qFormat/>
    <w:uiPriority w:val="10"/>
    <w:rPr>
      <w:b/>
      <w:sz w:val="24"/>
      <w:lang w:val="en-GB"/>
    </w:rPr>
  </w:style>
  <w:style w:type="character" w:customStyle="1" w:styleId="291">
    <w:name w:val="font81"/>
    <w:autoRedefine/>
    <w:qFormat/>
    <w:uiPriority w:val="0"/>
    <w:rPr>
      <w:rFonts w:ascii="微软雅黑" w:hAnsi="微软雅黑" w:eastAsia="微软雅黑" w:cs="微软雅黑"/>
      <w:color w:val="000000"/>
      <w:sz w:val="20"/>
      <w:szCs w:val="20"/>
      <w:u w:val="none"/>
    </w:rPr>
  </w:style>
  <w:style w:type="character" w:customStyle="1" w:styleId="292">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3">
    <w:name w:val="t21"/>
    <w:autoRedefine/>
    <w:qFormat/>
    <w:uiPriority w:val="0"/>
    <w:rPr>
      <w:rFonts w:ascii="仿宋_GB2312" w:eastAsia="微软雅黑"/>
      <w:b/>
      <w:kern w:val="2"/>
      <w:sz w:val="23"/>
      <w:szCs w:val="23"/>
      <w:lang w:val="en-US" w:eastAsia="zh-CN" w:bidi="ar-SA"/>
    </w:rPr>
  </w:style>
  <w:style w:type="character" w:customStyle="1" w:styleId="294">
    <w:name w:val="样式8 Char"/>
    <w:autoRedefine/>
    <w:qFormat/>
    <w:uiPriority w:val="0"/>
    <w:rPr>
      <w:rFonts w:ascii="仿宋_GB2312" w:hAnsi="宋体" w:eastAsia="仿宋_GB2312"/>
      <w:b/>
      <w:bCs/>
      <w:kern w:val="2"/>
      <w:sz w:val="24"/>
      <w:szCs w:val="24"/>
    </w:rPr>
  </w:style>
  <w:style w:type="character" w:customStyle="1" w:styleId="295">
    <w:name w:val="表格 Char Char"/>
    <w:autoRedefine/>
    <w:qFormat/>
    <w:uiPriority w:val="0"/>
    <w:rPr>
      <w:rFonts w:ascii="宋体" w:hAnsi="宋体" w:eastAsia="宋体"/>
      <w:lang w:bidi="ar-SA"/>
    </w:rPr>
  </w:style>
  <w:style w:type="character" w:customStyle="1" w:styleId="296">
    <w:name w:val="正文文本 字符1"/>
    <w:autoRedefine/>
    <w:qFormat/>
    <w:uiPriority w:val="0"/>
    <w:rPr>
      <w:rFonts w:ascii="Calibri" w:hAnsi="Calibri" w:eastAsia="黑体" w:cs="Arial"/>
      <w:snapToGrid w:val="0"/>
      <w:kern w:val="2"/>
      <w:sz w:val="28"/>
      <w:szCs w:val="21"/>
    </w:rPr>
  </w:style>
  <w:style w:type="character" w:customStyle="1" w:styleId="297">
    <w:name w:val="标题 5 字符"/>
    <w:link w:val="6"/>
    <w:autoRedefine/>
    <w:qFormat/>
    <w:uiPriority w:val="9"/>
    <w:rPr>
      <w:b/>
      <w:bCs/>
      <w:kern w:val="2"/>
      <w:sz w:val="28"/>
      <w:szCs w:val="28"/>
    </w:rPr>
  </w:style>
  <w:style w:type="character" w:customStyle="1" w:styleId="298">
    <w:name w:val="标题 6 Char1"/>
    <w:autoRedefine/>
    <w:qFormat/>
    <w:uiPriority w:val="0"/>
    <w:rPr>
      <w:rFonts w:ascii="Arial" w:hAnsi="Arial" w:eastAsia="黑体" w:cs="Times New Roman"/>
      <w:b/>
      <w:sz w:val="24"/>
      <w:szCs w:val="20"/>
      <w:lang w:bidi="ar-SA"/>
    </w:rPr>
  </w:style>
  <w:style w:type="character" w:customStyle="1" w:styleId="299">
    <w:name w:val="带编号样式 Char"/>
    <w:autoRedefine/>
    <w:qFormat/>
    <w:uiPriority w:val="0"/>
    <w:rPr>
      <w:rFonts w:ascii="仿宋_GB2312" w:eastAsia="仿宋_GB2312"/>
      <w:color w:val="000000"/>
      <w:sz w:val="24"/>
      <w:lang w:bidi="ar-SA"/>
    </w:rPr>
  </w:style>
  <w:style w:type="character" w:customStyle="1" w:styleId="300">
    <w:name w:val="unnamed31"/>
    <w:autoRedefine/>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autoRedefine/>
    <w:qFormat/>
    <w:uiPriority w:val="0"/>
    <w:rPr>
      <w:rFonts w:ascii="宋体" w:eastAsia="宋体"/>
      <w:kern w:val="2"/>
      <w:sz w:val="24"/>
      <w:szCs w:val="24"/>
      <w:lang w:val="zh-CN" w:bidi="ar-SA"/>
    </w:rPr>
  </w:style>
  <w:style w:type="character" w:customStyle="1" w:styleId="302">
    <w:name w:val="称呼 字符"/>
    <w:link w:val="22"/>
    <w:autoRedefine/>
    <w:qFormat/>
    <w:uiPriority w:val="0"/>
    <w:rPr>
      <w:rFonts w:ascii="仿宋_GB2312" w:eastAsia="仿宋_GB2312"/>
      <w:kern w:val="2"/>
      <w:sz w:val="28"/>
    </w:rPr>
  </w:style>
  <w:style w:type="character" w:customStyle="1" w:styleId="303">
    <w:name w:val="文本正文 Char Char"/>
    <w:autoRedefine/>
    <w:qFormat/>
    <w:locked/>
    <w:uiPriority w:val="0"/>
    <w:rPr>
      <w:sz w:val="24"/>
      <w:lang w:bidi="ar-SA"/>
    </w:rPr>
  </w:style>
  <w:style w:type="character" w:customStyle="1" w:styleId="304">
    <w:name w:val="正文缩进 字符"/>
    <w:autoRedefine/>
    <w:qFormat/>
    <w:uiPriority w:val="0"/>
    <w:rPr>
      <w:rFonts w:ascii="宋体" w:eastAsia="宋体"/>
      <w:snapToGrid w:val="0"/>
      <w:color w:val="000000"/>
      <w:kern w:val="28"/>
      <w:sz w:val="28"/>
      <w:lang w:val="en-US" w:eastAsia="zh-CN" w:bidi="ar-SA"/>
    </w:rPr>
  </w:style>
  <w:style w:type="character" w:customStyle="1" w:styleId="305">
    <w:name w:val="HTML 预设格式 字符"/>
    <w:link w:val="59"/>
    <w:autoRedefine/>
    <w:qFormat/>
    <w:uiPriority w:val="0"/>
    <w:rPr>
      <w:rFonts w:ascii="黑体" w:hAnsi="Courier New" w:eastAsia="黑体"/>
    </w:rPr>
  </w:style>
  <w:style w:type="character" w:customStyle="1" w:styleId="306">
    <w:name w:val="正文文本 2 字符1"/>
    <w:link w:val="58"/>
    <w:autoRedefine/>
    <w:qFormat/>
    <w:uiPriority w:val="0"/>
    <w:rPr>
      <w:kern w:val="2"/>
      <w:sz w:val="21"/>
      <w:szCs w:val="24"/>
    </w:rPr>
  </w:style>
  <w:style w:type="character" w:customStyle="1" w:styleId="307">
    <w:name w:val="样式 样式 标题 4h4H4Fab-4T5Ref Heading 1rh1Heading sqlsect 1.2.3.... +... Char"/>
    <w:link w:val="308"/>
    <w:autoRedefine/>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autoRedefine/>
    <w:qFormat/>
    <w:uiPriority w:val="0"/>
    <w:pPr>
      <w:tabs>
        <w:tab w:val="left" w:pos="2356"/>
      </w:tabs>
    </w:pPr>
  </w:style>
  <w:style w:type="paragraph" w:customStyle="1" w:styleId="309">
    <w:name w:val="样式 标题 4h4H4Fab-4T5Ref Heading 1rh1Heading sqlsect 1.2.3...."/>
    <w:basedOn w:val="5"/>
    <w:link w:val="417"/>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autoRedefine/>
    <w:qFormat/>
    <w:uiPriority w:val="0"/>
    <w:rPr>
      <w:rFonts w:ascii="宋体" w:eastAsia="宋体"/>
      <w:snapToGrid w:val="0"/>
      <w:color w:val="000000"/>
      <w:kern w:val="28"/>
      <w:sz w:val="28"/>
      <w:lang w:val="en-US" w:eastAsia="zh-CN" w:bidi="ar-SA"/>
    </w:rPr>
  </w:style>
  <w:style w:type="character" w:customStyle="1" w:styleId="311">
    <w:name w:val="标题 7 字符"/>
    <w:link w:val="8"/>
    <w:autoRedefine/>
    <w:qFormat/>
    <w:uiPriority w:val="0"/>
    <w:rPr>
      <w:b/>
      <w:bCs/>
      <w:kern w:val="2"/>
      <w:sz w:val="24"/>
      <w:szCs w:val="24"/>
    </w:rPr>
  </w:style>
  <w:style w:type="character" w:customStyle="1" w:styleId="312">
    <w:name w:val="正文文本缩进 2 字符"/>
    <w:link w:val="38"/>
    <w:autoRedefine/>
    <w:qFormat/>
    <w:uiPriority w:val="0"/>
    <w:rPr>
      <w:rFonts w:ascii="宋体"/>
      <w:sz w:val="28"/>
    </w:rPr>
  </w:style>
  <w:style w:type="character" w:customStyle="1" w:styleId="313">
    <w:name w:val="Char Char5"/>
    <w:autoRedefine/>
    <w:qFormat/>
    <w:uiPriority w:val="0"/>
    <w:rPr>
      <w:rFonts w:ascii="宋体" w:hAnsi="Courier New" w:eastAsia="宋体"/>
      <w:kern w:val="2"/>
      <w:sz w:val="21"/>
      <w:lang w:val="en-US" w:eastAsia="zh-CN"/>
    </w:rPr>
  </w:style>
  <w:style w:type="character" w:customStyle="1" w:styleId="314">
    <w:name w:val="脚注文本 字符"/>
    <w:link w:val="51"/>
    <w:autoRedefine/>
    <w:qFormat/>
    <w:uiPriority w:val="0"/>
    <w:rPr>
      <w:color w:val="0000FF"/>
      <w:sz w:val="21"/>
    </w:rPr>
  </w:style>
  <w:style w:type="character" w:customStyle="1" w:styleId="315">
    <w:name w:val="称呼 Char1"/>
    <w:autoRedefine/>
    <w:qFormat/>
    <w:uiPriority w:val="0"/>
    <w:rPr>
      <w:rFonts w:ascii="Times New Roman" w:hAnsi="Times New Roman" w:eastAsia="宋体" w:cs="Times New Roman"/>
      <w:szCs w:val="24"/>
    </w:rPr>
  </w:style>
  <w:style w:type="character" w:customStyle="1" w:styleId="316">
    <w:name w:val="正文1 Char"/>
    <w:autoRedefine/>
    <w:qFormat/>
    <w:uiPriority w:val="0"/>
    <w:rPr>
      <w:rFonts w:ascii="宋体" w:eastAsia="宋体"/>
      <w:snapToGrid w:val="0"/>
      <w:color w:val="000000"/>
      <w:kern w:val="28"/>
      <w:sz w:val="28"/>
      <w:lang w:val="en-US" w:eastAsia="zh-CN" w:bidi="ar-SA"/>
    </w:rPr>
  </w:style>
  <w:style w:type="character" w:customStyle="1" w:styleId="317">
    <w:name w:val="正文缩进 Char1"/>
    <w:autoRedefine/>
    <w:qFormat/>
    <w:uiPriority w:val="0"/>
    <w:rPr>
      <w:rFonts w:ascii="宋体" w:eastAsia="宋体"/>
      <w:snapToGrid w:val="0"/>
      <w:color w:val="000000"/>
      <w:kern w:val="28"/>
      <w:sz w:val="28"/>
      <w:lang w:val="en-US" w:eastAsia="zh-CN" w:bidi="ar-SA"/>
    </w:rPr>
  </w:style>
  <w:style w:type="character" w:customStyle="1" w:styleId="318">
    <w:name w:val="font21"/>
    <w:autoRedefine/>
    <w:qFormat/>
    <w:uiPriority w:val="0"/>
    <w:rPr>
      <w:rFonts w:hint="eastAsia" w:ascii="宋体" w:hAnsi="宋体" w:eastAsia="宋体"/>
      <w:kern w:val="2"/>
      <w:sz w:val="28"/>
      <w:szCs w:val="28"/>
      <w:lang w:val="en-US" w:eastAsia="zh-CN" w:bidi="ar-SA"/>
    </w:rPr>
  </w:style>
  <w:style w:type="character" w:customStyle="1" w:styleId="319">
    <w:name w:val="Char Char26"/>
    <w:autoRedefine/>
    <w:qFormat/>
    <w:uiPriority w:val="6"/>
    <w:rPr>
      <w:kern w:val="1"/>
      <w:sz w:val="21"/>
      <w:szCs w:val="24"/>
    </w:rPr>
  </w:style>
  <w:style w:type="character" w:customStyle="1" w:styleId="320">
    <w:name w:val="Item List Char"/>
    <w:link w:val="321"/>
    <w:autoRedefine/>
    <w:qFormat/>
    <w:uiPriority w:val="0"/>
    <w:rPr>
      <w:rFonts w:ascii="Arial"/>
      <w:bCs/>
      <w:sz w:val="21"/>
      <w:szCs w:val="21"/>
      <w:lang w:val="en-US" w:eastAsia="zh-CN" w:bidi="ar-SA"/>
    </w:rPr>
  </w:style>
  <w:style w:type="paragraph" w:customStyle="1" w:styleId="321">
    <w:name w:val="Item List"/>
    <w:link w:val="32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autoRedefine/>
    <w:qFormat/>
    <w:uiPriority w:val="0"/>
    <w:rPr>
      <w:rFonts w:ascii="Times New Roman" w:hAnsi="Times New Roman" w:eastAsia="宋体" w:cs="Times New Roman"/>
      <w:sz w:val="18"/>
      <w:szCs w:val="18"/>
    </w:rPr>
  </w:style>
  <w:style w:type="character" w:customStyle="1" w:styleId="323">
    <w:name w:val="纯文本 Char1"/>
    <w:link w:val="324"/>
    <w:autoRedefine/>
    <w:qFormat/>
    <w:uiPriority w:val="0"/>
    <w:rPr>
      <w:rFonts w:ascii="宋体" w:hAnsi="Courier New"/>
    </w:rPr>
  </w:style>
  <w:style w:type="paragraph" w:customStyle="1" w:styleId="324">
    <w:name w:val="纯文本1"/>
    <w:basedOn w:val="1"/>
    <w:link w:val="323"/>
    <w:autoRedefine/>
    <w:qFormat/>
    <w:uiPriority w:val="0"/>
    <w:pPr>
      <w:adjustRightInd/>
    </w:pPr>
    <w:rPr>
      <w:rFonts w:ascii="宋体" w:hAnsi="Courier New"/>
      <w:kern w:val="0"/>
      <w:sz w:val="20"/>
      <w:szCs w:val="20"/>
    </w:rPr>
  </w:style>
  <w:style w:type="character" w:customStyle="1" w:styleId="325">
    <w:name w:val="正文文本首行缩进 字符"/>
    <w:link w:val="63"/>
    <w:autoRedefine/>
    <w:qFormat/>
    <w:uiPriority w:val="0"/>
    <w:rPr>
      <w:rFonts w:ascii="宋体"/>
      <w:kern w:val="2"/>
      <w:sz w:val="24"/>
      <w:lang w:val="zh-CN"/>
    </w:rPr>
  </w:style>
  <w:style w:type="character" w:customStyle="1" w:styleId="326">
    <w:name w:val="h3 Char"/>
    <w:autoRedefine/>
    <w:qFormat/>
    <w:uiPriority w:val="0"/>
    <w:rPr>
      <w:rFonts w:eastAsia="宋体"/>
      <w:b/>
      <w:kern w:val="2"/>
      <w:sz w:val="32"/>
      <w:lang w:val="en-US" w:eastAsia="zh-CN" w:bidi="ar-SA"/>
    </w:rPr>
  </w:style>
  <w:style w:type="character" w:customStyle="1" w:styleId="327">
    <w:name w:val="dandyren_title1"/>
    <w:autoRedefine/>
    <w:qFormat/>
    <w:uiPriority w:val="0"/>
    <w:rPr>
      <w:b/>
      <w:bCs/>
      <w:color w:val="FF6633"/>
      <w:sz w:val="18"/>
      <w:szCs w:val="18"/>
    </w:rPr>
  </w:style>
  <w:style w:type="character" w:customStyle="1" w:styleId="328">
    <w:name w:val="Char Char31"/>
    <w:autoRedefine/>
    <w:qFormat/>
    <w:uiPriority w:val="6"/>
    <w:rPr>
      <w:rFonts w:ascii="Arial" w:hAnsi="Arial" w:eastAsia="黑体"/>
      <w:kern w:val="1"/>
      <w:sz w:val="24"/>
      <w:szCs w:val="24"/>
    </w:rPr>
  </w:style>
  <w:style w:type="character" w:customStyle="1" w:styleId="329">
    <w:name w:val="h Char1"/>
    <w:autoRedefine/>
    <w:qFormat/>
    <w:uiPriority w:val="0"/>
    <w:rPr>
      <w:sz w:val="18"/>
      <w:szCs w:val="18"/>
    </w:rPr>
  </w:style>
  <w:style w:type="character" w:customStyle="1" w:styleId="330">
    <w:name w:val="solutionfonts"/>
    <w:autoRedefine/>
    <w:qFormat/>
    <w:uiPriority w:val="0"/>
  </w:style>
  <w:style w:type="character" w:customStyle="1" w:styleId="331">
    <w:name w:val="标题 4 字符1"/>
    <w:link w:val="5"/>
    <w:autoRedefine/>
    <w:qFormat/>
    <w:uiPriority w:val="9"/>
    <w:rPr>
      <w:rFonts w:ascii="Arial" w:hAnsi="Arial" w:eastAsia="黑体"/>
      <w:b/>
      <w:bCs/>
      <w:kern w:val="2"/>
      <w:sz w:val="28"/>
      <w:szCs w:val="28"/>
      <w:lang w:val="zh-CN"/>
    </w:rPr>
  </w:style>
  <w:style w:type="character" w:customStyle="1" w:styleId="332">
    <w:name w:val="首行缩进 Char"/>
    <w:autoRedefine/>
    <w:qFormat/>
    <w:uiPriority w:val="0"/>
    <w:rPr>
      <w:rFonts w:ascii="宋体" w:eastAsia="宋体"/>
      <w:kern w:val="2"/>
      <w:sz w:val="24"/>
      <w:lang w:val="en-US" w:eastAsia="zh-CN" w:bidi="ar-SA"/>
    </w:rPr>
  </w:style>
  <w:style w:type="character" w:customStyle="1" w:styleId="333">
    <w:name w:val="Char Char52"/>
    <w:autoRedefine/>
    <w:qFormat/>
    <w:uiPriority w:val="0"/>
    <w:rPr>
      <w:rFonts w:ascii="宋体" w:hAnsi="Courier New" w:eastAsia="宋体"/>
      <w:kern w:val="2"/>
      <w:sz w:val="21"/>
      <w:lang w:val="en-US" w:eastAsia="zh-CN"/>
    </w:rPr>
  </w:style>
  <w:style w:type="character" w:customStyle="1" w:styleId="334">
    <w:name w:val="正文文本 3 字符"/>
    <w:link w:val="23"/>
    <w:autoRedefine/>
    <w:qFormat/>
    <w:uiPriority w:val="0"/>
    <w:rPr>
      <w:kern w:val="2"/>
      <w:sz w:val="21"/>
    </w:rPr>
  </w:style>
  <w:style w:type="character" w:customStyle="1" w:styleId="335">
    <w:name w:val="font31"/>
    <w:autoRedefine/>
    <w:qFormat/>
    <w:uiPriority w:val="0"/>
    <w:rPr>
      <w:rFonts w:hint="eastAsia" w:ascii="仿宋" w:hAnsi="仿宋" w:eastAsia="仿宋" w:cs="仿宋"/>
      <w:color w:val="000000"/>
      <w:sz w:val="20"/>
      <w:szCs w:val="20"/>
      <w:u w:val="none"/>
    </w:rPr>
  </w:style>
  <w:style w:type="character" w:customStyle="1" w:styleId="336">
    <w:name w:val="正文说明 Char"/>
    <w:link w:val="337"/>
    <w:autoRedefine/>
    <w:qFormat/>
    <w:uiPriority w:val="0"/>
    <w:rPr>
      <w:sz w:val="24"/>
      <w:szCs w:val="24"/>
    </w:rPr>
  </w:style>
  <w:style w:type="paragraph" w:customStyle="1" w:styleId="337">
    <w:name w:val="正文说明"/>
    <w:basedOn w:val="1"/>
    <w:link w:val="336"/>
    <w:autoRedefine/>
    <w:qFormat/>
    <w:uiPriority w:val="0"/>
    <w:pPr>
      <w:adjustRightInd/>
      <w:spacing w:line="360" w:lineRule="auto"/>
    </w:pPr>
    <w:rPr>
      <w:kern w:val="0"/>
      <w:sz w:val="24"/>
    </w:rPr>
  </w:style>
  <w:style w:type="character" w:customStyle="1" w:styleId="338">
    <w:name w:val="脚注文本 Char1"/>
    <w:autoRedefine/>
    <w:qFormat/>
    <w:uiPriority w:val="0"/>
    <w:rPr>
      <w:rFonts w:ascii="Times New Roman" w:hAnsi="Times New Roman" w:eastAsia="宋体" w:cs="Times New Roman"/>
      <w:sz w:val="18"/>
      <w:szCs w:val="18"/>
    </w:rPr>
  </w:style>
  <w:style w:type="character" w:customStyle="1" w:styleId="339">
    <w:name w:val="Char Char1211"/>
    <w:autoRedefine/>
    <w:qFormat/>
    <w:uiPriority w:val="0"/>
    <w:rPr>
      <w:rFonts w:ascii="仿宋_GB2312" w:eastAsia="仿宋_GB2312"/>
      <w:b/>
      <w:bCs/>
      <w:kern w:val="2"/>
      <w:sz w:val="24"/>
      <w:szCs w:val="24"/>
      <w:lang w:val="zh-CN" w:eastAsia="zh-CN" w:bidi="ar-SA"/>
    </w:rPr>
  </w:style>
  <w:style w:type="character" w:customStyle="1" w:styleId="340">
    <w:name w:val="标题 Char"/>
    <w:autoRedefine/>
    <w:qFormat/>
    <w:uiPriority w:val="0"/>
    <w:rPr>
      <w:rFonts w:eastAsia="宋体"/>
      <w:b/>
      <w:sz w:val="24"/>
      <w:lang w:val="en-GB" w:eastAsia="zh-CN" w:bidi="ar-SA"/>
    </w:rPr>
  </w:style>
  <w:style w:type="character" w:customStyle="1" w:styleId="341">
    <w:name w:val="Char Char35"/>
    <w:autoRedefine/>
    <w:qFormat/>
    <w:uiPriority w:val="6"/>
    <w:rPr>
      <w:rFonts w:ascii="Arial" w:hAnsi="Arial" w:eastAsia="黑体"/>
      <w:b/>
      <w:kern w:val="1"/>
      <w:sz w:val="28"/>
      <w:szCs w:val="28"/>
      <w:lang w:val="zh-CN"/>
    </w:rPr>
  </w:style>
  <w:style w:type="character" w:customStyle="1" w:styleId="342">
    <w:name w:val="纯文本 Char Char Char"/>
    <w:autoRedefine/>
    <w:qFormat/>
    <w:uiPriority w:val="0"/>
    <w:rPr>
      <w:rFonts w:ascii="宋体" w:hAnsi="Courier New" w:eastAsia="宋体"/>
      <w:kern w:val="2"/>
      <w:sz w:val="21"/>
      <w:lang w:val="en-US" w:eastAsia="zh-CN" w:bidi="ar-SA"/>
    </w:rPr>
  </w:style>
  <w:style w:type="character" w:customStyle="1" w:styleId="343">
    <w:name w:val="Table Text Char"/>
    <w:link w:val="344"/>
    <w:autoRedefine/>
    <w:qFormat/>
    <w:uiPriority w:val="0"/>
    <w:rPr>
      <w:sz w:val="24"/>
      <w:szCs w:val="24"/>
    </w:rPr>
  </w:style>
  <w:style w:type="paragraph" w:customStyle="1" w:styleId="344">
    <w:name w:val="Table Text"/>
    <w:basedOn w:val="1"/>
    <w:link w:val="343"/>
    <w:autoRedefine/>
    <w:qFormat/>
    <w:uiPriority w:val="0"/>
    <w:pPr>
      <w:widowControl/>
      <w:spacing w:before="60" w:after="60"/>
      <w:jc w:val="left"/>
    </w:pPr>
    <w:rPr>
      <w:kern w:val="0"/>
      <w:sz w:val="24"/>
    </w:rPr>
  </w:style>
  <w:style w:type="character" w:customStyle="1" w:styleId="345">
    <w:name w:val="正文1 Char1"/>
    <w:autoRedefine/>
    <w:qFormat/>
    <w:uiPriority w:val="0"/>
    <w:rPr>
      <w:rFonts w:ascii="仿宋_GB2312" w:hAnsi="Courier New" w:eastAsia="仿宋_GB2312"/>
      <w:kern w:val="28"/>
      <w:sz w:val="24"/>
      <w:szCs w:val="24"/>
      <w:lang w:val="en-US" w:eastAsia="zh-CN"/>
    </w:rPr>
  </w:style>
  <w:style w:type="character" w:customStyle="1" w:styleId="346">
    <w:name w:val="页脚 Char1"/>
    <w:autoRedefine/>
    <w:qFormat/>
    <w:uiPriority w:val="0"/>
    <w:rPr>
      <w:rFonts w:eastAsia="宋体"/>
      <w:kern w:val="2"/>
      <w:sz w:val="18"/>
      <w:szCs w:val="18"/>
      <w:lang w:val="en-US" w:eastAsia="zh-CN" w:bidi="ar-SA"/>
    </w:rPr>
  </w:style>
  <w:style w:type="character" w:customStyle="1" w:styleId="347">
    <w:name w:val="Bold"/>
    <w:autoRedefine/>
    <w:qFormat/>
    <w:uiPriority w:val="0"/>
    <w:rPr>
      <w:rFonts w:ascii="Arial" w:hAnsi="Arial" w:eastAsia="黑体" w:cs="Times New Roman"/>
      <w:b/>
      <w:kern w:val="2"/>
      <w:sz w:val="32"/>
      <w:szCs w:val="32"/>
      <w:lang w:val="en-US" w:eastAsia="zh-CN" w:bidi="ar-SA"/>
    </w:rPr>
  </w:style>
  <w:style w:type="character" w:customStyle="1" w:styleId="348">
    <w:name w:val="批注文字 字符1"/>
    <w:link w:val="21"/>
    <w:autoRedefine/>
    <w:qFormat/>
    <w:uiPriority w:val="0"/>
    <w:rPr>
      <w:kern w:val="2"/>
      <w:sz w:val="21"/>
      <w:szCs w:val="24"/>
    </w:rPr>
  </w:style>
  <w:style w:type="character" w:customStyle="1" w:styleId="349">
    <w:name w:val="签名 字符"/>
    <w:link w:val="43"/>
    <w:autoRedefine/>
    <w:qFormat/>
    <w:uiPriority w:val="0"/>
    <w:rPr>
      <w:rFonts w:eastAsia="仿宋_GB2312"/>
      <w:sz w:val="24"/>
    </w:rPr>
  </w:style>
  <w:style w:type="character" w:customStyle="1" w:styleId="350">
    <w:name w:val="hui3"/>
    <w:autoRedefine/>
    <w:qFormat/>
    <w:uiPriority w:val="0"/>
    <w:rPr>
      <w:color w:val="333333"/>
    </w:rPr>
  </w:style>
  <w:style w:type="character" w:customStyle="1" w:styleId="351">
    <w:name w:val="Char Char17"/>
    <w:autoRedefine/>
    <w:qFormat/>
    <w:uiPriority w:val="6"/>
    <w:rPr>
      <w:rFonts w:eastAsia="仿宋_GB2312"/>
      <w:sz w:val="24"/>
    </w:rPr>
  </w:style>
  <w:style w:type="character" w:customStyle="1" w:styleId="352">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3">
    <w:name w:val="Char Char37"/>
    <w:autoRedefine/>
    <w:qFormat/>
    <w:uiPriority w:val="6"/>
    <w:rPr>
      <w:b/>
      <w:kern w:val="1"/>
      <w:sz w:val="44"/>
      <w:szCs w:val="44"/>
    </w:rPr>
  </w:style>
  <w:style w:type="character" w:customStyle="1" w:styleId="354">
    <w:name w:val="列出段落 Char"/>
    <w:autoRedefine/>
    <w:qFormat/>
    <w:uiPriority w:val="0"/>
    <w:rPr>
      <w:rFonts w:eastAsia="楷体_GB2312" w:cs="Lucida Sans"/>
      <w:kern w:val="2"/>
      <w:sz w:val="24"/>
      <w:szCs w:val="24"/>
      <w:lang w:val="en-US" w:eastAsia="zh-CN" w:bidi="ar-SA"/>
    </w:rPr>
  </w:style>
  <w:style w:type="character" w:customStyle="1" w:styleId="355">
    <w:name w:val="正文文本缩进 3 Char1"/>
    <w:autoRedefine/>
    <w:semiHidden/>
    <w:qFormat/>
    <w:uiPriority w:val="99"/>
    <w:rPr>
      <w:rFonts w:ascii="Times New Roman" w:hAnsi="Times New Roman" w:eastAsia="宋体" w:cs="Times New Roman"/>
      <w:sz w:val="16"/>
      <w:szCs w:val="16"/>
    </w:rPr>
  </w:style>
  <w:style w:type="character" w:customStyle="1" w:styleId="356">
    <w:name w:val="公文正文 Char Char"/>
    <w:link w:val="357"/>
    <w:autoRedefine/>
    <w:qFormat/>
    <w:uiPriority w:val="0"/>
    <w:rPr>
      <w:rFonts w:ascii="仿宋_GB2312" w:eastAsia="仿宋_GB2312"/>
      <w:kern w:val="2"/>
      <w:sz w:val="24"/>
      <w:szCs w:val="24"/>
    </w:rPr>
  </w:style>
  <w:style w:type="paragraph" w:customStyle="1" w:styleId="357">
    <w:name w:val="公文正文"/>
    <w:basedOn w:val="1"/>
    <w:link w:val="356"/>
    <w:autoRedefine/>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autoRedefine/>
    <w:qFormat/>
    <w:uiPriority w:val="0"/>
    <w:rPr>
      <w:rFonts w:eastAsia="宋体"/>
      <w:sz w:val="24"/>
      <w:szCs w:val="24"/>
      <w:lang w:val="en-US" w:eastAsia="zh-CN" w:bidi="ar-SA"/>
    </w:rPr>
  </w:style>
  <w:style w:type="character" w:customStyle="1" w:styleId="359">
    <w:name w:val="标题 1 Char Char"/>
    <w:autoRedefine/>
    <w:qFormat/>
    <w:uiPriority w:val="0"/>
    <w:rPr>
      <w:rFonts w:hint="eastAsia" w:ascii="宋体" w:hAnsi="宋体" w:eastAsia="宋体"/>
      <w:b/>
      <w:spacing w:val="-2"/>
      <w:sz w:val="24"/>
      <w:lang w:val="en-US" w:eastAsia="zh-CN" w:bidi="ar-SA"/>
    </w:rPr>
  </w:style>
  <w:style w:type="character" w:customStyle="1" w:styleId="360">
    <w:name w:val="正文（缩进2汉字） Char"/>
    <w:link w:val="361"/>
    <w:autoRedefine/>
    <w:qFormat/>
    <w:uiPriority w:val="0"/>
    <w:rPr>
      <w:rFonts w:ascii="宋体"/>
    </w:rPr>
  </w:style>
  <w:style w:type="paragraph" w:customStyle="1" w:styleId="361">
    <w:name w:val="正文（缩进2汉字）"/>
    <w:basedOn w:val="1"/>
    <w:link w:val="36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字符"/>
    <w:link w:val="9"/>
    <w:autoRedefine/>
    <w:qFormat/>
    <w:uiPriority w:val="0"/>
    <w:rPr>
      <w:rFonts w:ascii="Arial" w:hAnsi="Arial" w:eastAsia="黑体"/>
      <w:kern w:val="2"/>
      <w:sz w:val="24"/>
      <w:szCs w:val="24"/>
    </w:rPr>
  </w:style>
  <w:style w:type="character" w:customStyle="1" w:styleId="363">
    <w:name w:val="标书表格字体格式 Char"/>
    <w:autoRedefine/>
    <w:qFormat/>
    <w:uiPriority w:val="0"/>
    <w:rPr>
      <w:kern w:val="2"/>
      <w:sz w:val="21"/>
      <w:szCs w:val="24"/>
      <w:lang w:bidi="ar-SA"/>
    </w:rPr>
  </w:style>
  <w:style w:type="character" w:customStyle="1" w:styleId="364">
    <w:name w:val="tw4winError"/>
    <w:autoRedefine/>
    <w:qFormat/>
    <w:uiPriority w:val="0"/>
    <w:rPr>
      <w:rFonts w:ascii="Courier New" w:hAnsi="Courier New" w:cs="Courier New"/>
      <w:color w:val="00FF00"/>
      <w:sz w:val="40"/>
      <w:szCs w:val="40"/>
    </w:rPr>
  </w:style>
  <w:style w:type="character" w:customStyle="1" w:styleId="365">
    <w:name w:val="Body Text(ch) Char Char"/>
    <w:autoRedefine/>
    <w:qFormat/>
    <w:uiPriority w:val="0"/>
    <w:rPr>
      <w:rFonts w:ascii="宋体"/>
      <w:kern w:val="2"/>
      <w:sz w:val="24"/>
      <w:szCs w:val="21"/>
      <w:lang w:val="zh-CN"/>
    </w:rPr>
  </w:style>
  <w:style w:type="character" w:customStyle="1" w:styleId="366">
    <w:name w:val="正文首行缩进两字 Char"/>
    <w:autoRedefine/>
    <w:qFormat/>
    <w:uiPriority w:val="0"/>
    <w:rPr>
      <w:sz w:val="24"/>
      <w:szCs w:val="24"/>
      <w:lang w:val="en-US" w:eastAsia="zh-CN" w:bidi="ar-SA"/>
    </w:rPr>
  </w:style>
  <w:style w:type="character" w:customStyle="1" w:styleId="367">
    <w:name w:val="正文文本 Char"/>
    <w:autoRedefine/>
    <w:qFormat/>
    <w:uiPriority w:val="0"/>
    <w:rPr>
      <w:rFonts w:eastAsia="宋体"/>
      <w:kern w:val="2"/>
      <w:sz w:val="24"/>
      <w:szCs w:val="24"/>
      <w:lang w:val="en-US" w:eastAsia="zh-CN" w:bidi="ar-SA"/>
    </w:rPr>
  </w:style>
  <w:style w:type="character" w:customStyle="1" w:styleId="368">
    <w:name w:val="文档结构图 字符1"/>
    <w:autoRedefine/>
    <w:qFormat/>
    <w:uiPriority w:val="0"/>
    <w:rPr>
      <w:rFonts w:ascii="宋体" w:hAnsi="Calibri" w:eastAsia="黑体" w:cs="Arial"/>
      <w:snapToGrid w:val="0"/>
      <w:kern w:val="2"/>
      <w:sz w:val="18"/>
      <w:szCs w:val="18"/>
    </w:rPr>
  </w:style>
  <w:style w:type="character" w:customStyle="1" w:styleId="369">
    <w:name w:val="content"/>
    <w:autoRedefine/>
    <w:qFormat/>
    <w:uiPriority w:val="0"/>
  </w:style>
  <w:style w:type="character" w:customStyle="1" w:styleId="370">
    <w:name w:val="tw4winPopup"/>
    <w:autoRedefine/>
    <w:qFormat/>
    <w:uiPriority w:val="0"/>
    <w:rPr>
      <w:rFonts w:ascii="Courier New" w:hAnsi="Courier New" w:cs="Courier New"/>
      <w:color w:val="008000"/>
      <w:lang w:val="en-US" w:eastAsia="zh-CN"/>
    </w:rPr>
  </w:style>
  <w:style w:type="character" w:customStyle="1" w:styleId="371">
    <w:name w:val="param-name"/>
    <w:autoRedefine/>
    <w:qFormat/>
    <w:uiPriority w:val="99"/>
    <w:rPr>
      <w:rFonts w:ascii="Arial" w:hAnsi="Arial" w:eastAsia="黑体" w:cs="Arial"/>
      <w:snapToGrid w:val="0"/>
      <w:kern w:val="0"/>
      <w:szCs w:val="21"/>
    </w:rPr>
  </w:style>
  <w:style w:type="character" w:customStyle="1" w:styleId="372">
    <w:name w:val="标准正文格式 Char"/>
    <w:autoRedefine/>
    <w:qFormat/>
    <w:uiPriority w:val="0"/>
    <w:rPr>
      <w:rFonts w:ascii="宋体" w:eastAsia="仿宋_GB2312" w:cs="宋体"/>
      <w:color w:val="000000"/>
      <w:sz w:val="24"/>
      <w:lang w:val="en-US" w:eastAsia="zh-CN" w:bidi="ar-SA"/>
    </w:rPr>
  </w:style>
  <w:style w:type="character" w:customStyle="1" w:styleId="373">
    <w:name w:val="Char Char212"/>
    <w:autoRedefine/>
    <w:qFormat/>
    <w:uiPriority w:val="0"/>
    <w:rPr>
      <w:rFonts w:eastAsia="宋体"/>
      <w:b/>
      <w:bCs/>
      <w:kern w:val="2"/>
      <w:sz w:val="21"/>
      <w:szCs w:val="24"/>
      <w:lang w:val="en-US" w:eastAsia="zh-CN" w:bidi="ar-SA"/>
    </w:rPr>
  </w:style>
  <w:style w:type="character" w:customStyle="1" w:styleId="374">
    <w:name w:val="文档结构图 Char"/>
    <w:autoRedefine/>
    <w:qFormat/>
    <w:uiPriority w:val="0"/>
    <w:rPr>
      <w:rFonts w:eastAsia="宋体"/>
      <w:kern w:val="2"/>
      <w:sz w:val="21"/>
      <w:szCs w:val="24"/>
      <w:lang w:val="en-US" w:eastAsia="zh-CN" w:bidi="ar-SA"/>
    </w:rPr>
  </w:style>
  <w:style w:type="character" w:customStyle="1" w:styleId="375">
    <w:name w:val="zbggmain style9"/>
    <w:autoRedefine/>
    <w:qFormat/>
    <w:uiPriority w:val="0"/>
  </w:style>
  <w:style w:type="character" w:customStyle="1" w:styleId="376">
    <w:name w:val="Char Char16"/>
    <w:autoRedefine/>
    <w:qFormat/>
    <w:uiPriority w:val="6"/>
    <w:rPr>
      <w:kern w:val="1"/>
      <w:sz w:val="18"/>
      <w:szCs w:val="18"/>
    </w:rPr>
  </w:style>
  <w:style w:type="character" w:customStyle="1" w:styleId="377">
    <w:name w:val="font51"/>
    <w:autoRedefine/>
    <w:qFormat/>
    <w:uiPriority w:val="0"/>
    <w:rPr>
      <w:rFonts w:hint="eastAsia" w:ascii="仿宋" w:hAnsi="仿宋" w:eastAsia="仿宋" w:cs="仿宋"/>
      <w:color w:val="000000"/>
      <w:sz w:val="20"/>
      <w:szCs w:val="20"/>
      <w:u w:val="none"/>
    </w:rPr>
  </w:style>
  <w:style w:type="character" w:customStyle="1" w:styleId="378">
    <w:name w:val="Char Char82"/>
    <w:autoRedefine/>
    <w:qFormat/>
    <w:uiPriority w:val="0"/>
    <w:rPr>
      <w:rFonts w:eastAsia="宋体"/>
      <w:b/>
      <w:sz w:val="24"/>
      <w:lang w:val="en-GB" w:eastAsia="zh-CN"/>
    </w:rPr>
  </w:style>
  <w:style w:type="character" w:customStyle="1" w:styleId="379">
    <w:name w:val="正文文本缩进 3 字符"/>
    <w:link w:val="54"/>
    <w:autoRedefine/>
    <w:qFormat/>
    <w:uiPriority w:val="0"/>
    <w:rPr>
      <w:kern w:val="2"/>
      <w:sz w:val="24"/>
    </w:rPr>
  </w:style>
  <w:style w:type="character" w:customStyle="1" w:styleId="380">
    <w:name w:val="日期 Char1"/>
    <w:autoRedefine/>
    <w:semiHidden/>
    <w:qFormat/>
    <w:uiPriority w:val="99"/>
    <w:rPr>
      <w:rFonts w:ascii="Times New Roman" w:hAnsi="Times New Roman" w:eastAsia="宋体" w:cs="Times New Roman"/>
      <w:szCs w:val="24"/>
    </w:rPr>
  </w:style>
  <w:style w:type="character" w:customStyle="1" w:styleId="381">
    <w:name w:val="页眉 字符"/>
    <w:autoRedefine/>
    <w:qFormat/>
    <w:uiPriority w:val="99"/>
    <w:rPr>
      <w:kern w:val="2"/>
      <w:sz w:val="18"/>
      <w:szCs w:val="18"/>
    </w:rPr>
  </w:style>
  <w:style w:type="character" w:customStyle="1" w:styleId="382">
    <w:name w:val="Char Char33"/>
    <w:autoRedefine/>
    <w:qFormat/>
    <w:uiPriority w:val="6"/>
    <w:rPr>
      <w:rFonts w:ascii="Arial" w:hAnsi="Arial" w:eastAsia="黑体"/>
      <w:b/>
      <w:kern w:val="1"/>
      <w:sz w:val="24"/>
      <w:szCs w:val="24"/>
    </w:rPr>
  </w:style>
  <w:style w:type="character" w:customStyle="1" w:styleId="383">
    <w:name w:val="b11_01b Char"/>
    <w:link w:val="384"/>
    <w:autoRedefine/>
    <w:qFormat/>
    <w:uiPriority w:val="0"/>
    <w:rPr>
      <w:rFonts w:ascii="Verdana" w:hAnsi="Verdana"/>
      <w:b/>
      <w:bCs/>
      <w:color w:val="4A82CA"/>
      <w:sz w:val="17"/>
      <w:szCs w:val="17"/>
    </w:rPr>
  </w:style>
  <w:style w:type="paragraph" w:customStyle="1" w:styleId="384">
    <w:name w:val="b11_01b"/>
    <w:basedOn w:val="1"/>
    <w:next w:val="1"/>
    <w:link w:val="383"/>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autoRedefine/>
    <w:qFormat/>
    <w:uiPriority w:val="6"/>
    <w:rPr>
      <w:rFonts w:ascii="仿宋_GB2312" w:eastAsia="仿宋_GB2312"/>
      <w:b/>
      <w:bCs/>
      <w:kern w:val="2"/>
      <w:sz w:val="24"/>
      <w:szCs w:val="24"/>
      <w:lang w:val="zh-CN" w:eastAsia="zh-CN" w:bidi="ar-SA"/>
    </w:rPr>
  </w:style>
  <w:style w:type="character" w:customStyle="1" w:styleId="386">
    <w:name w:val="Footer-Even Char"/>
    <w:autoRedefine/>
    <w:qFormat/>
    <w:uiPriority w:val="0"/>
    <w:rPr>
      <w:rFonts w:eastAsia="宋体"/>
      <w:kern w:val="2"/>
      <w:sz w:val="18"/>
      <w:lang w:val="en-US" w:eastAsia="zh-CN" w:bidi="ar-SA"/>
    </w:rPr>
  </w:style>
  <w:style w:type="character" w:customStyle="1" w:styleId="387">
    <w:name w:val="页脚 字符2"/>
    <w:link w:val="41"/>
    <w:autoRedefine/>
    <w:qFormat/>
    <w:locked/>
    <w:uiPriority w:val="99"/>
    <w:rPr>
      <w:kern w:val="2"/>
      <w:sz w:val="18"/>
      <w:szCs w:val="18"/>
    </w:rPr>
  </w:style>
  <w:style w:type="character" w:customStyle="1" w:styleId="388">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9">
    <w:name w:val="Char Char61"/>
    <w:autoRedefine/>
    <w:qFormat/>
    <w:uiPriority w:val="6"/>
    <w:rPr>
      <w:rFonts w:eastAsia="宋体"/>
      <w:kern w:val="2"/>
      <w:sz w:val="21"/>
      <w:szCs w:val="24"/>
      <w:lang w:val="en-US" w:eastAsia="zh-CN" w:bidi="ar-SA"/>
    </w:rPr>
  </w:style>
  <w:style w:type="character" w:customStyle="1" w:styleId="390">
    <w:name w:val="正文文字缩进 2 Char Char"/>
    <w:autoRedefine/>
    <w:qFormat/>
    <w:uiPriority w:val="0"/>
    <w:rPr>
      <w:rFonts w:ascii="宋体"/>
      <w:sz w:val="28"/>
    </w:rPr>
  </w:style>
  <w:style w:type="character" w:customStyle="1" w:styleId="391">
    <w:name w:val="f141"/>
    <w:autoRedefine/>
    <w:qFormat/>
    <w:uiPriority w:val="0"/>
    <w:rPr>
      <w:rFonts w:ascii="Tahoma" w:hAnsi="Tahoma" w:eastAsia="宋体"/>
      <w:b/>
      <w:kern w:val="2"/>
      <w:sz w:val="21"/>
      <w:szCs w:val="21"/>
      <w:lang w:val="en-US" w:eastAsia="zh-CN" w:bidi="ar-SA"/>
    </w:rPr>
  </w:style>
  <w:style w:type="character" w:customStyle="1" w:styleId="392">
    <w:name w:val="段落 Char Char"/>
    <w:link w:val="393"/>
    <w:autoRedefine/>
    <w:qFormat/>
    <w:uiPriority w:val="0"/>
    <w:rPr>
      <w:rFonts w:ascii="宋体" w:hAnsi="宋体"/>
      <w:sz w:val="24"/>
    </w:rPr>
  </w:style>
  <w:style w:type="paragraph" w:customStyle="1" w:styleId="393">
    <w:name w:val="段落"/>
    <w:basedOn w:val="1"/>
    <w:link w:val="392"/>
    <w:autoRedefine/>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autoRedefine/>
    <w:qFormat/>
    <w:uiPriority w:val="0"/>
    <w:rPr>
      <w:rFonts w:eastAsia="宋体"/>
      <w:b/>
      <w:bCs/>
      <w:kern w:val="2"/>
      <w:sz w:val="32"/>
      <w:szCs w:val="32"/>
      <w:lang w:val="en-US" w:eastAsia="zh-CN" w:bidi="ar-SA"/>
    </w:rPr>
  </w:style>
  <w:style w:type="character" w:customStyle="1" w:styleId="395">
    <w:name w:val="apple-converted-space"/>
    <w:autoRedefine/>
    <w:qFormat/>
    <w:uiPriority w:val="0"/>
  </w:style>
  <w:style w:type="character" w:customStyle="1" w:styleId="396">
    <w:name w:val="页眉 字符2"/>
    <w:link w:val="42"/>
    <w:autoRedefine/>
    <w:qFormat/>
    <w:uiPriority w:val="99"/>
    <w:rPr>
      <w:kern w:val="2"/>
      <w:sz w:val="18"/>
      <w:szCs w:val="18"/>
    </w:rPr>
  </w:style>
  <w:style w:type="character" w:customStyle="1" w:styleId="397">
    <w:name w:val="Char Char9"/>
    <w:autoRedefine/>
    <w:qFormat/>
    <w:uiPriority w:val="0"/>
    <w:rPr>
      <w:rFonts w:eastAsia="宋体"/>
      <w:kern w:val="2"/>
      <w:sz w:val="18"/>
      <w:szCs w:val="18"/>
      <w:lang w:val="en-US" w:eastAsia="zh-CN" w:bidi="ar-SA"/>
    </w:rPr>
  </w:style>
  <w:style w:type="character" w:customStyle="1" w:styleId="398">
    <w:name w:val="Char Char41"/>
    <w:autoRedefine/>
    <w:qFormat/>
    <w:uiPriority w:val="0"/>
    <w:rPr>
      <w:rFonts w:eastAsia="宋体"/>
      <w:b/>
      <w:sz w:val="24"/>
      <w:lang w:val="en-GB" w:eastAsia="zh-CN" w:bidi="ar-SA"/>
    </w:rPr>
  </w:style>
  <w:style w:type="character" w:customStyle="1" w:styleId="399">
    <w:name w:val="large1"/>
    <w:autoRedefine/>
    <w:qFormat/>
    <w:uiPriority w:val="0"/>
    <w:rPr>
      <w:rFonts w:hint="eastAsia" w:ascii="宋体" w:hAnsi="宋体" w:eastAsia="宋体"/>
      <w:sz w:val="21"/>
      <w:szCs w:val="21"/>
    </w:rPr>
  </w:style>
  <w:style w:type="character" w:customStyle="1" w:styleId="400">
    <w:name w:val="正文段 Char"/>
    <w:link w:val="401"/>
    <w:autoRedefine/>
    <w:qFormat/>
    <w:uiPriority w:val="0"/>
    <w:rPr>
      <w:sz w:val="24"/>
    </w:rPr>
  </w:style>
  <w:style w:type="paragraph" w:customStyle="1" w:styleId="401">
    <w:name w:val="正文段"/>
    <w:basedOn w:val="1"/>
    <w:link w:val="400"/>
    <w:autoRedefine/>
    <w:qFormat/>
    <w:uiPriority w:val="0"/>
    <w:pPr>
      <w:widowControl/>
      <w:snapToGrid w:val="0"/>
      <w:spacing w:afterLines="50"/>
      <w:ind w:firstLine="200" w:firstLineChars="200"/>
    </w:pPr>
    <w:rPr>
      <w:kern w:val="0"/>
      <w:sz w:val="24"/>
      <w:szCs w:val="20"/>
    </w:rPr>
  </w:style>
  <w:style w:type="character" w:customStyle="1" w:styleId="402">
    <w:name w:val="Char Char13"/>
    <w:autoRedefine/>
    <w:qFormat/>
    <w:uiPriority w:val="6"/>
    <w:rPr>
      <w:rFonts w:ascii="宋体" w:hAnsi="宋体"/>
      <w:kern w:val="1"/>
      <w:sz w:val="21"/>
      <w:szCs w:val="24"/>
    </w:rPr>
  </w:style>
  <w:style w:type="character" w:customStyle="1" w:styleId="403">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autoRedefine/>
    <w:qFormat/>
    <w:uiPriority w:val="0"/>
    <w:rPr>
      <w:rFonts w:ascii="宋体" w:hAnsi="宋体"/>
      <w:kern w:val="2"/>
      <w:sz w:val="24"/>
      <w:szCs w:val="22"/>
    </w:rPr>
  </w:style>
  <w:style w:type="paragraph" w:customStyle="1" w:styleId="405">
    <w:name w:val="冯广丽"/>
    <w:basedOn w:val="1"/>
    <w:link w:val="404"/>
    <w:autoRedefine/>
    <w:qFormat/>
    <w:uiPriority w:val="0"/>
    <w:pPr>
      <w:adjustRightInd/>
      <w:spacing w:line="360" w:lineRule="auto"/>
      <w:ind w:firstLine="480" w:firstLineChars="200"/>
    </w:pPr>
    <w:rPr>
      <w:rFonts w:ascii="宋体" w:hAnsi="宋体"/>
      <w:sz w:val="24"/>
      <w:szCs w:val="22"/>
    </w:rPr>
  </w:style>
  <w:style w:type="character" w:customStyle="1" w:styleId="406">
    <w:name w:val="批注文字 字符"/>
    <w:autoRedefine/>
    <w:qFormat/>
    <w:uiPriority w:val="99"/>
    <w:rPr>
      <w:rFonts w:ascii="Arial" w:hAnsi="Arial" w:eastAsia="黑体" w:cs="Arial"/>
      <w:snapToGrid w:val="0"/>
      <w:kern w:val="0"/>
      <w:szCs w:val="21"/>
    </w:rPr>
  </w:style>
  <w:style w:type="character" w:customStyle="1" w:styleId="407">
    <w:name w:val="Char Char161"/>
    <w:autoRedefine/>
    <w:qFormat/>
    <w:uiPriority w:val="0"/>
    <w:rPr>
      <w:rFonts w:eastAsia="宋体"/>
      <w:b/>
      <w:kern w:val="2"/>
      <w:sz w:val="32"/>
      <w:lang w:val="en-US" w:eastAsia="zh-CN"/>
    </w:rPr>
  </w:style>
  <w:style w:type="character" w:customStyle="1" w:styleId="408">
    <w:name w:val="javascript"/>
    <w:autoRedefine/>
    <w:qFormat/>
    <w:uiPriority w:val="0"/>
  </w:style>
  <w:style w:type="character" w:customStyle="1" w:styleId="409">
    <w:name w:val="图名 Char"/>
    <w:autoRedefine/>
    <w:qFormat/>
    <w:uiPriority w:val="0"/>
    <w:rPr>
      <w:rFonts w:ascii="Arial" w:hAnsi="Arial" w:eastAsia="黑体"/>
      <w:kern w:val="2"/>
      <w:sz w:val="24"/>
      <w:szCs w:val="24"/>
      <w:lang w:val="en-US" w:eastAsia="zh-CN" w:bidi="ar-SA"/>
    </w:rPr>
  </w:style>
  <w:style w:type="character" w:customStyle="1" w:styleId="410">
    <w:name w:val="Used by Word for text of Help footnotes Char Char"/>
    <w:autoRedefine/>
    <w:qFormat/>
    <w:uiPriority w:val="0"/>
    <w:rPr>
      <w:rFonts w:ascii="Times New Roman" w:hAnsi="Times New Roman" w:eastAsia="宋体" w:cs="Times New Roman"/>
      <w:sz w:val="20"/>
      <w:szCs w:val="20"/>
    </w:rPr>
  </w:style>
  <w:style w:type="character" w:customStyle="1" w:styleId="411">
    <w:name w:val="编号，小四 Char"/>
    <w:link w:val="412"/>
    <w:autoRedefine/>
    <w:qFormat/>
    <w:uiPriority w:val="0"/>
    <w:rPr>
      <w:rFonts w:ascii="Arial" w:hAnsi="Arial"/>
      <w:sz w:val="24"/>
    </w:rPr>
  </w:style>
  <w:style w:type="paragraph" w:customStyle="1" w:styleId="412">
    <w:name w:val="编号，小四"/>
    <w:basedOn w:val="1"/>
    <w:link w:val="411"/>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autoRedefine/>
    <w:qFormat/>
    <w:uiPriority w:val="99"/>
    <w:rPr>
      <w:rFonts w:ascii="宋体" w:eastAsia="宋体" w:cs="宋体"/>
      <w:color w:val="000000"/>
      <w:sz w:val="14"/>
      <w:szCs w:val="14"/>
    </w:rPr>
  </w:style>
  <w:style w:type="character" w:customStyle="1" w:styleId="414">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5">
    <w:name w:val="未用 Char"/>
    <w:autoRedefine/>
    <w:qFormat/>
    <w:uiPriority w:val="0"/>
    <w:rPr>
      <w:rFonts w:ascii="Arial" w:hAnsi="Arial" w:eastAsia="黑体"/>
      <w:kern w:val="2"/>
      <w:sz w:val="21"/>
      <w:szCs w:val="21"/>
      <w:lang w:val="en-US" w:eastAsia="zh-CN" w:bidi="ar-SA"/>
    </w:rPr>
  </w:style>
  <w:style w:type="character" w:customStyle="1" w:styleId="416">
    <w:name w:val="myp1111"/>
    <w:autoRedefine/>
    <w:qFormat/>
    <w:uiPriority w:val="0"/>
    <w:rPr>
      <w:rFonts w:hint="default" w:ascii="ˎ̥" w:hAnsi="ˎ̥"/>
      <w:color w:val="000000"/>
      <w:sz w:val="20"/>
      <w:szCs w:val="20"/>
      <w:u w:val="none"/>
    </w:rPr>
  </w:style>
  <w:style w:type="character" w:customStyle="1" w:styleId="417">
    <w:name w:val="样式 标题 4h4H4Fab-4T5Ref Heading 1rh1Heading sqlsect 1.2.3.... Char"/>
    <w:link w:val="309"/>
    <w:autoRedefine/>
    <w:qFormat/>
    <w:uiPriority w:val="0"/>
    <w:rPr>
      <w:rFonts w:ascii="微软雅黑" w:hAnsi="微软雅黑" w:eastAsia="微软雅黑"/>
      <w:b/>
      <w:bCs/>
      <w:kern w:val="2"/>
      <w:sz w:val="24"/>
      <w:szCs w:val="28"/>
    </w:rPr>
  </w:style>
  <w:style w:type="character" w:customStyle="1" w:styleId="418">
    <w:name w:val="h Char Char"/>
    <w:autoRedefine/>
    <w:qFormat/>
    <w:uiPriority w:val="0"/>
    <w:rPr>
      <w:rFonts w:eastAsia="宋体"/>
      <w:kern w:val="2"/>
      <w:sz w:val="18"/>
      <w:lang w:val="en-US" w:eastAsia="zh-CN" w:bidi="ar-SA"/>
    </w:rPr>
  </w:style>
  <w:style w:type="character" w:customStyle="1" w:styleId="419">
    <w:name w:val="仿宋正文 Char"/>
    <w:link w:val="420"/>
    <w:autoRedefine/>
    <w:qFormat/>
    <w:uiPriority w:val="0"/>
    <w:rPr>
      <w:rFonts w:ascii="仿宋_GB2312" w:eastAsia="仿宋_GB2312"/>
      <w:kern w:val="2"/>
      <w:sz w:val="24"/>
      <w:lang w:val="en-US" w:eastAsia="zh-CN" w:bidi="ar-SA"/>
    </w:rPr>
  </w:style>
  <w:style w:type="paragraph" w:customStyle="1" w:styleId="420">
    <w:name w:val="仿宋正文"/>
    <w:basedOn w:val="1"/>
    <w:link w:val="419"/>
    <w:autoRedefine/>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autoRedefine/>
    <w:qFormat/>
    <w:uiPriority w:val="0"/>
    <w:rPr>
      <w:rFonts w:ascii="宋体" w:eastAsia="宋体"/>
      <w:kern w:val="2"/>
      <w:sz w:val="24"/>
      <w:lang w:val="zh-CN" w:bidi="ar-SA"/>
    </w:rPr>
  </w:style>
  <w:style w:type="character" w:customStyle="1" w:styleId="422">
    <w:name w:val="样式 宋体"/>
    <w:autoRedefine/>
    <w:qFormat/>
    <w:uiPriority w:val="0"/>
    <w:rPr>
      <w:rFonts w:ascii="宋体" w:hAnsi="宋体"/>
      <w:sz w:val="24"/>
    </w:rPr>
  </w:style>
  <w:style w:type="character" w:customStyle="1" w:styleId="423">
    <w:name w:val="tw4winJump"/>
    <w:autoRedefine/>
    <w:qFormat/>
    <w:uiPriority w:val="0"/>
    <w:rPr>
      <w:rFonts w:ascii="Courier New" w:hAnsi="Courier New" w:cs="Courier New"/>
      <w:color w:val="008080"/>
      <w:lang w:val="en-US" w:eastAsia="zh-CN"/>
    </w:rPr>
  </w:style>
  <w:style w:type="character" w:customStyle="1" w:styleId="424">
    <w:name w:val="标题 1 字符"/>
    <w:autoRedefine/>
    <w:qFormat/>
    <w:uiPriority w:val="9"/>
    <w:rPr>
      <w:rFonts w:ascii="Arial" w:hAnsi="Arial" w:eastAsia="黑体" w:cs="Arial"/>
      <w:b/>
      <w:bCs/>
      <w:snapToGrid w:val="0"/>
      <w:kern w:val="44"/>
      <w:sz w:val="44"/>
      <w:szCs w:val="44"/>
    </w:rPr>
  </w:style>
  <w:style w:type="character" w:customStyle="1" w:styleId="425">
    <w:name w:val="style36"/>
    <w:basedOn w:val="72"/>
    <w:autoRedefine/>
    <w:qFormat/>
    <w:uiPriority w:val="0"/>
    <w:rPr>
      <w:rFonts w:ascii="Arial" w:hAnsi="Arial" w:eastAsia="黑体" w:cs="Arial"/>
      <w:snapToGrid w:val="0"/>
      <w:kern w:val="0"/>
      <w:szCs w:val="21"/>
    </w:rPr>
  </w:style>
  <w:style w:type="character" w:customStyle="1" w:styleId="426">
    <w:name w:val="pt9"/>
    <w:autoRedefine/>
    <w:qFormat/>
    <w:uiPriority w:val="0"/>
    <w:rPr>
      <w:rFonts w:ascii="仿宋_GB2312" w:eastAsia="微软雅黑"/>
      <w:b/>
      <w:kern w:val="2"/>
      <w:sz w:val="32"/>
      <w:szCs w:val="32"/>
      <w:lang w:val="en-US" w:eastAsia="zh-CN" w:bidi="ar-SA"/>
    </w:rPr>
  </w:style>
  <w:style w:type="character" w:customStyle="1" w:styleId="427">
    <w:name w:val="DO_NOT_TRANSLATE"/>
    <w:autoRedefine/>
    <w:qFormat/>
    <w:uiPriority w:val="0"/>
    <w:rPr>
      <w:rFonts w:ascii="Courier New" w:hAnsi="Courier New" w:cs="Courier New"/>
      <w:color w:val="800000"/>
      <w:lang w:val="en-US" w:eastAsia="zh-CN"/>
    </w:rPr>
  </w:style>
  <w:style w:type="character" w:customStyle="1" w:styleId="428">
    <w:name w:val="标书1 Char1"/>
    <w:autoRedefine/>
    <w:qFormat/>
    <w:uiPriority w:val="0"/>
    <w:rPr>
      <w:rFonts w:eastAsia="宋体"/>
      <w:b/>
      <w:bCs/>
      <w:kern w:val="44"/>
      <w:sz w:val="44"/>
      <w:szCs w:val="44"/>
      <w:lang w:val="en-US" w:eastAsia="zh-CN" w:bidi="ar-SA"/>
    </w:rPr>
  </w:style>
  <w:style w:type="character" w:customStyle="1" w:styleId="429">
    <w:name w:val="页脚 字符"/>
    <w:autoRedefine/>
    <w:qFormat/>
    <w:uiPriority w:val="99"/>
    <w:rPr>
      <w:kern w:val="2"/>
      <w:sz w:val="18"/>
      <w:szCs w:val="18"/>
    </w:rPr>
  </w:style>
  <w:style w:type="character" w:customStyle="1" w:styleId="430">
    <w:name w:val="正文2 Char"/>
    <w:autoRedefine/>
    <w:qFormat/>
    <w:uiPriority w:val="0"/>
    <w:rPr>
      <w:rFonts w:eastAsia="宋体"/>
      <w:kern w:val="2"/>
      <w:sz w:val="24"/>
      <w:lang w:val="en-US" w:eastAsia="zh-CN" w:bidi="ar-SA"/>
    </w:rPr>
  </w:style>
  <w:style w:type="character" w:customStyle="1" w:styleId="431">
    <w:name w:val="Char Char21"/>
    <w:autoRedefine/>
    <w:qFormat/>
    <w:uiPriority w:val="6"/>
    <w:rPr>
      <w:rFonts w:ascii="宋体" w:hAnsi="宋体"/>
      <w:kern w:val="1"/>
      <w:sz w:val="24"/>
      <w:szCs w:val="21"/>
      <w:lang w:val="zh-CN"/>
    </w:rPr>
  </w:style>
  <w:style w:type="character" w:customStyle="1" w:styleId="432">
    <w:name w:val="样式 正文缩进 + 首行缩进:  2 字符 Char Char"/>
    <w:link w:val="433"/>
    <w:autoRedefine/>
    <w:qFormat/>
    <w:uiPriority w:val="0"/>
    <w:rPr>
      <w:rFonts w:cs="宋体"/>
      <w:kern w:val="2"/>
      <w:sz w:val="24"/>
    </w:rPr>
  </w:style>
  <w:style w:type="paragraph" w:customStyle="1" w:styleId="433">
    <w:name w:val="样式 正文缩进 + 首行缩进:  2 字符"/>
    <w:basedOn w:val="15"/>
    <w:link w:val="432"/>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字符"/>
    <w:link w:val="25"/>
    <w:autoRedefine/>
    <w:qFormat/>
    <w:uiPriority w:val="0"/>
    <w:rPr>
      <w:rFonts w:ascii="宋体" w:hAnsi="Arial" w:eastAsia="宋体" w:cs="Arial"/>
      <w:snapToGrid w:val="0"/>
      <w:kern w:val="2"/>
      <w:sz w:val="24"/>
      <w:szCs w:val="21"/>
      <w:lang w:val="zh-CN" w:eastAsia="zh-CN" w:bidi="ar-SA"/>
    </w:rPr>
  </w:style>
  <w:style w:type="character" w:customStyle="1" w:styleId="435">
    <w:name w:val="gray6"/>
    <w:basedOn w:val="72"/>
    <w:autoRedefine/>
    <w:qFormat/>
    <w:uiPriority w:val="0"/>
    <w:rPr>
      <w:rFonts w:ascii="Arial" w:hAnsi="Arial" w:eastAsia="黑体" w:cs="Arial"/>
      <w:snapToGrid w:val="0"/>
      <w:kern w:val="0"/>
      <w:szCs w:val="21"/>
    </w:rPr>
  </w:style>
  <w:style w:type="character" w:customStyle="1" w:styleId="436">
    <w:name w:val="hui"/>
    <w:basedOn w:val="72"/>
    <w:autoRedefine/>
    <w:qFormat/>
    <w:uiPriority w:val="0"/>
    <w:rPr>
      <w:rFonts w:ascii="Arial" w:hAnsi="Arial" w:eastAsia="黑体" w:cs="Arial"/>
      <w:snapToGrid w:val="0"/>
      <w:kern w:val="0"/>
      <w:szCs w:val="21"/>
    </w:rPr>
  </w:style>
  <w:style w:type="character" w:customStyle="1" w:styleId="437">
    <w:name w:val="哈哈正文 Char Char"/>
    <w:autoRedefine/>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1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autoRedefine/>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autoRedefine/>
    <w:qFormat/>
    <w:uiPriority w:val="0"/>
    <w:pPr>
      <w:spacing w:before="120" w:line="360" w:lineRule="auto"/>
      <w:ind w:firstLine="567"/>
    </w:pPr>
    <w:rPr>
      <w:rFonts w:ascii="Arial" w:hAnsi="Arial"/>
      <w:sz w:val="20"/>
      <w:szCs w:val="20"/>
    </w:rPr>
  </w:style>
  <w:style w:type="paragraph" w:customStyle="1" w:styleId="448">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autoRedefine/>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autoRedefine/>
    <w:qFormat/>
    <w:uiPriority w:val="0"/>
    <w:pPr>
      <w:adjustRightInd/>
      <w:ind w:firstLine="200" w:firstLineChars="200"/>
    </w:pPr>
    <w:rPr>
      <w:rFonts w:ascii="Tahoma" w:hAnsi="Tahoma"/>
      <w:sz w:val="24"/>
      <w:szCs w:val="20"/>
    </w:rPr>
  </w:style>
  <w:style w:type="paragraph" w:customStyle="1" w:styleId="45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autoRedefine/>
    <w:qFormat/>
    <w:uiPriority w:val="0"/>
    <w:pPr>
      <w:tabs>
        <w:tab w:val="left" w:pos="360"/>
      </w:tabs>
    </w:pPr>
    <w:rPr>
      <w:sz w:val="24"/>
      <w:szCs w:val="20"/>
    </w:rPr>
  </w:style>
  <w:style w:type="paragraph" w:customStyle="1" w:styleId="460">
    <w:name w:val="Char Char11 Char Char Char"/>
    <w:basedOn w:val="1"/>
    <w:autoRedefine/>
    <w:qFormat/>
    <w:uiPriority w:val="0"/>
    <w:pPr>
      <w:spacing w:line="360" w:lineRule="auto"/>
    </w:pPr>
    <w:rPr>
      <w:szCs w:val="20"/>
    </w:rPr>
  </w:style>
  <w:style w:type="paragraph" w:customStyle="1" w:styleId="461">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autoRedefine/>
    <w:qFormat/>
    <w:uiPriority w:val="0"/>
    <w:pPr>
      <w:tabs>
        <w:tab w:val="left" w:pos="2790"/>
        <w:tab w:val="left" w:pos="4230"/>
      </w:tabs>
      <w:spacing w:beforeLines="100"/>
      <w:jc w:val="left"/>
    </w:pPr>
  </w:style>
  <w:style w:type="paragraph" w:customStyle="1" w:styleId="46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autoRedefine/>
    <w:qFormat/>
    <w:uiPriority w:val="0"/>
    <w:pPr>
      <w:tabs>
        <w:tab w:val="left" w:pos="840"/>
      </w:tabs>
      <w:ind w:left="840" w:hanging="420"/>
    </w:pPr>
    <w:rPr>
      <w:rFonts w:ascii="Tahoma" w:hAnsi="Tahoma"/>
      <w:sz w:val="24"/>
    </w:rPr>
  </w:style>
  <w:style w:type="paragraph" w:customStyle="1" w:styleId="466">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autoRedefine/>
    <w:qFormat/>
    <w:uiPriority w:val="0"/>
    <w:pPr>
      <w:adjustRightInd/>
      <w:spacing w:before="156" w:line="360" w:lineRule="auto"/>
      <w:ind w:firstLine="510" w:firstLineChars="200"/>
    </w:pPr>
    <w:rPr>
      <w:sz w:val="24"/>
      <w:szCs w:val="20"/>
    </w:rPr>
  </w:style>
  <w:style w:type="paragraph" w:customStyle="1" w:styleId="470">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autoRedefine/>
    <w:qFormat/>
    <w:uiPriority w:val="0"/>
    <w:rPr>
      <w:rFonts w:ascii="仿宋_GB2312" w:eastAsia="仿宋_GB2312"/>
      <w:b/>
      <w:sz w:val="32"/>
      <w:szCs w:val="32"/>
    </w:rPr>
  </w:style>
  <w:style w:type="paragraph" w:customStyle="1" w:styleId="47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5">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6">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autoRedefine/>
    <w:qFormat/>
    <w:uiPriority w:val="0"/>
    <w:pPr>
      <w:keepNext/>
      <w:tabs>
        <w:tab w:val="left" w:pos="360"/>
      </w:tabs>
      <w:outlineLvl w:val="5"/>
    </w:pPr>
  </w:style>
  <w:style w:type="paragraph" w:customStyle="1" w:styleId="478">
    <w:name w:val="5级标题"/>
    <w:basedOn w:val="479"/>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4级标题"/>
    <w:basedOn w:val="26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1">
    <w:name w:val="Char2 Char Char"/>
    <w:basedOn w:val="1"/>
    <w:autoRedefine/>
    <w:qFormat/>
    <w:uiPriority w:val="0"/>
    <w:pPr>
      <w:adjustRightInd/>
    </w:pPr>
    <w:rPr>
      <w:rFonts w:ascii="Tahoma" w:hAnsi="Tahoma"/>
      <w:sz w:val="24"/>
      <w:szCs w:val="20"/>
    </w:rPr>
  </w:style>
  <w:style w:type="paragraph" w:customStyle="1" w:styleId="482">
    <w:name w:val="_Style 11"/>
    <w:basedOn w:val="1"/>
    <w:autoRedefine/>
    <w:qFormat/>
    <w:uiPriority w:val="34"/>
    <w:pPr>
      <w:adjustRightInd/>
      <w:ind w:firstLine="420" w:firstLineChars="200"/>
    </w:pPr>
    <w:rPr>
      <w:rFonts w:eastAsia="仿宋_GB2312"/>
      <w:sz w:val="28"/>
    </w:rPr>
  </w:style>
  <w:style w:type="paragraph" w:customStyle="1" w:styleId="483">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autoRedefine/>
    <w:qFormat/>
    <w:uiPriority w:val="0"/>
    <w:rPr>
      <w:rFonts w:ascii="Tahoma" w:hAnsi="Tahoma"/>
      <w:sz w:val="24"/>
      <w:szCs w:val="20"/>
    </w:rPr>
  </w:style>
  <w:style w:type="paragraph" w:customStyle="1" w:styleId="485">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7">
    <w:name w:val="No Spacing"/>
    <w:basedOn w:val="1"/>
    <w:link w:val="934"/>
    <w:autoRedefine/>
    <w:qFormat/>
    <w:uiPriority w:val="99"/>
    <w:rPr>
      <w:szCs w:val="22"/>
    </w:rPr>
  </w:style>
  <w:style w:type="paragraph" w:customStyle="1" w:styleId="48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autoRedefine/>
    <w:qFormat/>
    <w:uiPriority w:val="6"/>
    <w:rPr>
      <w:rFonts w:ascii="Tahoma" w:hAnsi="Tahoma" w:cs="仿宋_GB2312"/>
      <w:sz w:val="24"/>
      <w:szCs w:val="20"/>
    </w:rPr>
  </w:style>
  <w:style w:type="paragraph" w:customStyle="1" w:styleId="490">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3"/>
    <w:autoRedefine/>
    <w:qFormat/>
    <w:uiPriority w:val="0"/>
    <w:pPr>
      <w:tabs>
        <w:tab w:val="left" w:pos="1260"/>
      </w:tabs>
      <w:ind w:left="1260" w:hanging="420"/>
    </w:pPr>
    <w:rPr>
      <w:rFonts w:ascii="Arial" w:hAnsi="Arial" w:eastAsia="黑体"/>
      <w:lang w:val="en-US"/>
    </w:rPr>
  </w:style>
  <w:style w:type="paragraph" w:customStyle="1" w:styleId="494">
    <w:name w:val="五级无标题条"/>
    <w:basedOn w:val="1"/>
    <w:autoRedefine/>
    <w:qFormat/>
    <w:uiPriority w:val="0"/>
    <w:pPr>
      <w:adjustRightInd/>
    </w:pPr>
  </w:style>
  <w:style w:type="paragraph" w:customStyle="1" w:styleId="495">
    <w:name w:val="Char5"/>
    <w:basedOn w:val="1"/>
    <w:autoRedefine/>
    <w:qFormat/>
    <w:uiPriority w:val="0"/>
    <w:rPr>
      <w:rFonts w:ascii="仿宋_GB2312" w:eastAsia="仿宋_GB2312"/>
      <w:b/>
      <w:sz w:val="32"/>
      <w:szCs w:val="32"/>
    </w:rPr>
  </w:style>
  <w:style w:type="paragraph" w:customStyle="1" w:styleId="496">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autoRedefine/>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autoRedefine/>
    <w:qFormat/>
    <w:uiPriority w:val="0"/>
    <w:rPr>
      <w:rFonts w:ascii="仿宋_GB2312" w:eastAsia="仿宋_GB2312"/>
      <w:b/>
      <w:sz w:val="32"/>
      <w:szCs w:val="32"/>
    </w:rPr>
  </w:style>
  <w:style w:type="paragraph" w:customStyle="1" w:styleId="500">
    <w:name w:val="数字标题3"/>
    <w:basedOn w:val="4"/>
    <w:next w:val="1"/>
    <w:autoRedefine/>
    <w:qFormat/>
    <w:uiPriority w:val="0"/>
    <w:pPr>
      <w:spacing w:line="240" w:lineRule="auto"/>
    </w:pPr>
    <w:rPr>
      <w:sz w:val="28"/>
      <w:szCs w:val="28"/>
    </w:rPr>
  </w:style>
  <w:style w:type="paragraph" w:customStyle="1" w:styleId="501">
    <w:name w:val="FA正文"/>
    <w:basedOn w:val="1"/>
    <w:autoRedefine/>
    <w:qFormat/>
    <w:uiPriority w:val="0"/>
    <w:pPr>
      <w:spacing w:line="360" w:lineRule="auto"/>
      <w:ind w:firstLine="480" w:firstLineChars="200"/>
    </w:pPr>
    <w:rPr>
      <w:rFonts w:hAnsi="宋体"/>
      <w:sz w:val="24"/>
      <w:szCs w:val="20"/>
    </w:rPr>
  </w:style>
  <w:style w:type="paragraph" w:customStyle="1" w:styleId="502">
    <w:name w:val="MM Topic 5"/>
    <w:basedOn w:val="6"/>
    <w:autoRedefine/>
    <w:qFormat/>
    <w:uiPriority w:val="0"/>
    <w:pPr>
      <w:tabs>
        <w:tab w:val="left" w:pos="2520"/>
      </w:tabs>
      <w:adjustRightInd/>
      <w:ind w:left="2520" w:hanging="420"/>
    </w:pPr>
  </w:style>
  <w:style w:type="paragraph" w:customStyle="1" w:styleId="503">
    <w:name w:val="Char Char Char Char Char Char Char Char Char Char1"/>
    <w:basedOn w:val="1"/>
    <w:autoRedefine/>
    <w:qFormat/>
    <w:uiPriority w:val="0"/>
    <w:rPr>
      <w:rFonts w:ascii="仿宋_GB2312" w:eastAsia="仿宋_GB2312"/>
      <w:b/>
      <w:sz w:val="32"/>
      <w:szCs w:val="32"/>
    </w:rPr>
  </w:style>
  <w:style w:type="paragraph" w:customStyle="1" w:styleId="50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autoRedefine/>
    <w:qFormat/>
    <w:uiPriority w:val="0"/>
    <w:rPr>
      <w:rFonts w:ascii="仿宋_GB2312" w:eastAsia="仿宋_GB2312"/>
      <w:b/>
      <w:sz w:val="32"/>
      <w:szCs w:val="32"/>
    </w:rPr>
  </w:style>
  <w:style w:type="paragraph" w:customStyle="1" w:styleId="507">
    <w:name w:val="Char2 Char Char Char1"/>
    <w:basedOn w:val="1"/>
    <w:autoRedefine/>
    <w:qFormat/>
    <w:uiPriority w:val="6"/>
    <w:rPr>
      <w:rFonts w:ascii="仿宋_GB2312" w:eastAsia="仿宋_GB2312"/>
      <w:b/>
      <w:sz w:val="32"/>
      <w:szCs w:val="32"/>
    </w:rPr>
  </w:style>
  <w:style w:type="paragraph" w:customStyle="1" w:styleId="508">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autoRedefine/>
    <w:qFormat/>
    <w:uiPriority w:val="0"/>
    <w:pPr>
      <w:tabs>
        <w:tab w:val="left" w:pos="1680"/>
      </w:tabs>
      <w:adjustRightInd/>
      <w:ind w:left="1680" w:hanging="420"/>
    </w:pPr>
  </w:style>
  <w:style w:type="paragraph" w:customStyle="1" w:styleId="512">
    <w:name w:val="标准小四"/>
    <w:basedOn w:val="1"/>
    <w:autoRedefine/>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autoRedefine/>
    <w:qFormat/>
    <w:uiPriority w:val="0"/>
    <w:pPr>
      <w:adjustRightInd/>
      <w:snapToGrid w:val="0"/>
      <w:spacing w:line="300" w:lineRule="auto"/>
    </w:pPr>
    <w:rPr>
      <w:rFonts w:eastAsia="仿宋"/>
      <w:szCs w:val="21"/>
    </w:rPr>
  </w:style>
  <w:style w:type="paragraph" w:customStyle="1" w:styleId="51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autoRedefine/>
    <w:qFormat/>
    <w:uiPriority w:val="6"/>
    <w:pPr>
      <w:adjustRightInd/>
    </w:pPr>
    <w:rPr>
      <w:rFonts w:ascii="Tahoma" w:hAnsi="Tahoma"/>
      <w:sz w:val="24"/>
      <w:szCs w:val="20"/>
    </w:rPr>
  </w:style>
  <w:style w:type="paragraph" w:customStyle="1" w:styleId="517">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9"/>
    <w:next w:val="239"/>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9"/>
    <w:next w:val="239"/>
    <w:autoRedefine/>
    <w:qFormat/>
    <w:uiPriority w:val="0"/>
    <w:rPr>
      <w:rFonts w:ascii="宋体" w:eastAsia="宋体" w:cs="Times New Roman"/>
      <w:color w:val="auto"/>
    </w:rPr>
  </w:style>
  <w:style w:type="paragraph" w:customStyle="1" w:styleId="552">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1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1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8"/>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2"/>
    <w:autoRedefine/>
    <w:qFormat/>
    <w:uiPriority w:val="0"/>
    <w:pPr>
      <w:tabs>
        <w:tab w:val="left" w:pos="840"/>
      </w:tabs>
      <w:adjustRightInd/>
      <w:ind w:left="840" w:hanging="420"/>
    </w:pPr>
  </w:style>
  <w:style w:type="paragraph" w:customStyle="1" w:styleId="628">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Lines="0" w:afterLines="0"/>
      <w:ind w:left="1680"/>
      <w:outlineLvl w:val="2"/>
    </w:pPr>
  </w:style>
  <w:style w:type="paragraph" w:customStyle="1" w:styleId="660">
    <w:name w:val="章标题"/>
    <w:next w:val="642"/>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1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1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autoRedefine/>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1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4"/>
    <w:autoRedefine/>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20"/>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2"/>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firstLineChars="20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数字标题5"/>
    <w:basedOn w:val="6"/>
    <w:next w:val="1"/>
    <w:autoRedefine/>
    <w:qFormat/>
    <w:uiPriority w:val="0"/>
    <w:pPr>
      <w:tabs>
        <w:tab w:val="left" w:pos="1080"/>
      </w:tabs>
      <w:ind w:left="1080" w:hanging="1080"/>
    </w:pPr>
  </w:style>
  <w:style w:type="paragraph" w:customStyle="1" w:styleId="898">
    <w:name w:val="数字标题1"/>
    <w:basedOn w:val="2"/>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7"/>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字符"/>
    <w:link w:val="39"/>
    <w:autoRedefine/>
    <w:qFormat/>
    <w:uiPriority w:val="0"/>
    <w:rPr>
      <w:kern w:val="2"/>
      <w:sz w:val="21"/>
      <w:szCs w:val="24"/>
      <w:lang w:val="zh-CN"/>
    </w:rPr>
  </w:style>
  <w:style w:type="character" w:customStyle="1" w:styleId="934">
    <w:name w:val="无间隔 字符"/>
    <w:link w:val="487"/>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62"/>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2"/>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character" w:customStyle="1" w:styleId="965">
    <w:name w:val="search_content1"/>
    <w:autoRedefine/>
    <w:qFormat/>
    <w:uiPriority w:val="0"/>
    <w:rPr>
      <w:sz w:val="20"/>
      <w:szCs w:val="20"/>
    </w:rPr>
  </w:style>
  <w:style w:type="paragraph" w:customStyle="1" w:styleId="966">
    <w:name w:val="防指正文"/>
    <w:basedOn w:val="1"/>
    <w:autoRedefine/>
    <w:qFormat/>
    <w:uiPriority w:val="0"/>
    <w:pPr>
      <w:tabs>
        <w:tab w:val="left" w:pos="540"/>
      </w:tabs>
      <w:snapToGrid w:val="0"/>
      <w:spacing w:line="360" w:lineRule="auto"/>
    </w:pPr>
    <w:rPr>
      <w:rFonts w:ascii="宋体" w:hAnsi="宋体"/>
      <w:bCs/>
      <w:sz w:val="24"/>
    </w:rPr>
  </w:style>
  <w:style w:type="character" w:customStyle="1" w:styleId="967">
    <w:name w:val="未处理的提及2"/>
    <w:basedOn w:val="72"/>
    <w:autoRedefine/>
    <w:unhideWhenUsed/>
    <w:qFormat/>
    <w:uiPriority w:val="99"/>
    <w:rPr>
      <w:color w:val="605E5C"/>
      <w:shd w:val="clear" w:color="auto" w:fill="E1DFDD"/>
    </w:rPr>
  </w:style>
  <w:style w:type="paragraph" w:customStyle="1" w:styleId="968">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9">
    <w:name w:val="纯文本 字符2"/>
    <w:autoRedefine/>
    <w:qFormat/>
    <w:uiPriority w:val="0"/>
    <w:rPr>
      <w:rFonts w:ascii="宋体" w:hAnsi="Courier New" w:eastAsia="宋体"/>
      <w:kern w:val="2"/>
      <w:sz w:val="21"/>
      <w:lang w:val="en-US" w:eastAsia="zh-CN" w:bidi="ar-SA"/>
    </w:rPr>
  </w:style>
  <w:style w:type="paragraph" w:customStyle="1" w:styleId="970">
    <w:name w:val="Revision"/>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71">
    <w:name w:val="bookmark-item"/>
    <w:basedOn w:val="72"/>
    <w:autoRedefine/>
    <w:qFormat/>
    <w:uiPriority w:val="0"/>
  </w:style>
  <w:style w:type="paragraph" w:customStyle="1" w:styleId="972">
    <w:name w:val="--规划正文"/>
    <w:basedOn w:val="1"/>
    <w:autoRedefine/>
    <w:qFormat/>
    <w:uiPriority w:val="0"/>
    <w:pPr>
      <w:widowControl/>
      <w:suppressAutoHyphens/>
      <w:spacing w:line="360" w:lineRule="auto"/>
      <w:ind w:firstLine="200"/>
      <w:jc w:val="left"/>
    </w:pPr>
    <w:rPr>
      <w:kern w:val="1"/>
      <w:szCs w:val="20"/>
      <w:lang w:eastAsia="ar-SA"/>
    </w:rPr>
  </w:style>
  <w:style w:type="paragraph" w:customStyle="1" w:styleId="973">
    <w:name w:val="Normal Indent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32291</Words>
  <Characters>34929</Characters>
  <Lines>387</Lines>
  <Paragraphs>109</Paragraphs>
  <TotalTime>36</TotalTime>
  <ScaleCrop>false</ScaleCrop>
  <LinksUpToDate>false</LinksUpToDate>
  <CharactersWithSpaces>36314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2021-08-01T00:22:00Z</dcterms:created>
  <dc:creator>user</dc:creator>
  <cp:lastModifiedBy>面包小姐</cp:lastModifiedBy>
  <cp:lastPrinted>2023-02-18T06:52:00Z</cp:lastPrinted>
  <dcterms:modified xsi:type="dcterms:W3CDTF">2024-04-28T07:17:37Z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A4D58CF3CEC24289B092DF45F0B0D0BA_13</vt:lpwstr>
  </property>
</Properties>
</file>