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spacing w:line="360" w:lineRule="auto"/>
        <w:jc w:val="center"/>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 xml:space="preserve">                                         </w:t>
      </w:r>
    </w:p>
    <w:p>
      <w:pPr>
        <w:snapToGrid w:val="0"/>
        <w:spacing w:line="360" w:lineRule="auto"/>
        <w:jc w:val="center"/>
        <w:rPr>
          <w:rFonts w:asciiTheme="minorEastAsia" w:hAnsiTheme="minorEastAsia" w:eastAsiaTheme="minorEastAsia"/>
          <w:b/>
          <w:color w:val="auto"/>
          <w:sz w:val="40"/>
          <w:szCs w:val="40"/>
          <w:highlight w:val="none"/>
        </w:rPr>
      </w:pPr>
      <w:bookmarkStart w:id="0" w:name="_Hlt162751967"/>
      <w:bookmarkEnd w:id="0"/>
    </w:p>
    <w:p>
      <w:pPr>
        <w:pStyle w:val="27"/>
        <w:spacing w:line="480" w:lineRule="auto"/>
        <w:jc w:val="center"/>
        <w:rPr>
          <w:rFonts w:hint="eastAsia" w:asciiTheme="minorEastAsia" w:hAnsiTheme="minorEastAsia" w:eastAsiaTheme="minorEastAsia"/>
          <w:b/>
          <w:color w:val="auto"/>
          <w:kern w:val="0"/>
          <w:sz w:val="52"/>
          <w:szCs w:val="52"/>
          <w:highlight w:val="none"/>
          <w:lang w:eastAsia="zh-CN"/>
        </w:rPr>
      </w:pPr>
      <w:r>
        <w:rPr>
          <w:rFonts w:hint="eastAsia" w:asciiTheme="minorEastAsia" w:hAnsiTheme="minorEastAsia" w:eastAsiaTheme="minorEastAsia"/>
          <w:b/>
          <w:color w:val="auto"/>
          <w:kern w:val="0"/>
          <w:sz w:val="52"/>
          <w:szCs w:val="52"/>
          <w:highlight w:val="none"/>
          <w:lang w:eastAsia="zh-CN"/>
        </w:rPr>
        <w:t>嘉兴市统计局第五次经济普查服务外包项目</w:t>
      </w:r>
    </w:p>
    <w:p>
      <w:pPr>
        <w:pStyle w:val="27"/>
        <w:spacing w:line="480" w:lineRule="auto"/>
        <w:jc w:val="center"/>
        <w:rPr>
          <w:rFonts w:asciiTheme="minorEastAsia" w:hAnsiTheme="minorEastAsia" w:eastAsiaTheme="minorEastAsia"/>
          <w:color w:val="auto"/>
          <w:sz w:val="52"/>
          <w:szCs w:val="52"/>
          <w:highlight w:val="none"/>
        </w:rPr>
      </w:pPr>
    </w:p>
    <w:p>
      <w:pPr>
        <w:jc w:val="center"/>
        <w:rPr>
          <w:color w:val="auto"/>
          <w:highlight w:val="none"/>
        </w:rPr>
      </w:pPr>
    </w:p>
    <w:p>
      <w:pPr>
        <w:jc w:val="center"/>
        <w:rPr>
          <w:color w:val="auto"/>
          <w:highlight w:val="none"/>
        </w:rPr>
      </w:pPr>
    </w:p>
    <w:p>
      <w:pPr>
        <w:spacing w:line="360" w:lineRule="auto"/>
        <w:jc w:val="center"/>
        <w:rPr>
          <w:rFonts w:asciiTheme="minorEastAsia" w:hAnsiTheme="minorEastAsia" w:eastAsiaTheme="minorEastAsia"/>
          <w:b/>
          <w:color w:val="auto"/>
          <w:sz w:val="44"/>
          <w:szCs w:val="44"/>
          <w:highlight w:val="none"/>
        </w:rPr>
      </w:pPr>
    </w:p>
    <w:p>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竞 争 性 磋 商</w:t>
      </w:r>
    </w:p>
    <w:p>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（电子招投标）</w:t>
      </w:r>
    </w:p>
    <w:p>
      <w:pPr>
        <w:pStyle w:val="27"/>
        <w:spacing w:line="480" w:lineRule="auto"/>
        <w:jc w:val="center"/>
        <w:rPr>
          <w:rFonts w:asciiTheme="minorEastAsia" w:hAnsiTheme="minorEastAsia" w:eastAsiaTheme="minorEastAsia"/>
          <w:color w:val="auto"/>
          <w:sz w:val="52"/>
          <w:szCs w:val="52"/>
          <w:highlight w:val="none"/>
        </w:rPr>
      </w:pPr>
    </w:p>
    <w:p>
      <w:pPr>
        <w:pStyle w:val="27"/>
        <w:spacing w:line="480" w:lineRule="auto"/>
        <w:jc w:val="center"/>
        <w:rPr>
          <w:rFonts w:asciiTheme="minorEastAsia" w:hAnsiTheme="minorEastAsia" w:eastAsiaTheme="minorEastAsia"/>
          <w:color w:val="auto"/>
          <w:sz w:val="52"/>
          <w:szCs w:val="52"/>
          <w:highlight w:val="none"/>
        </w:rPr>
      </w:pPr>
    </w:p>
    <w:p>
      <w:pPr>
        <w:pStyle w:val="27"/>
        <w:spacing w:line="480" w:lineRule="auto"/>
        <w:jc w:val="center"/>
        <w:rPr>
          <w:rFonts w:asciiTheme="minorEastAsia" w:hAnsiTheme="minorEastAsia" w:eastAsiaTheme="minorEastAsia"/>
          <w:color w:val="auto"/>
          <w:sz w:val="52"/>
          <w:szCs w:val="52"/>
          <w:highlight w:val="none"/>
        </w:rPr>
      </w:pPr>
    </w:p>
    <w:p>
      <w:pPr>
        <w:pStyle w:val="27"/>
        <w:spacing w:line="480" w:lineRule="auto"/>
        <w:rPr>
          <w:rFonts w:asciiTheme="minorEastAsia" w:hAnsiTheme="minorEastAsia" w:eastAsiaTheme="minorEastAsia"/>
          <w:color w:val="auto"/>
          <w:sz w:val="52"/>
          <w:szCs w:val="52"/>
          <w:highlight w:val="none"/>
        </w:rPr>
      </w:pPr>
    </w:p>
    <w:p>
      <w:pPr>
        <w:spacing w:line="360" w:lineRule="auto"/>
        <w:ind w:firstLine="855" w:firstLineChars="300"/>
        <w:jc w:val="center"/>
        <w:rPr>
          <w:rFonts w:asciiTheme="minorEastAsia" w:hAnsiTheme="minorEastAsia" w:eastAsiaTheme="minorEastAsia"/>
          <w:bCs/>
          <w:color w:val="auto"/>
          <w:w w:val="95"/>
          <w:kern w:val="2"/>
          <w:sz w:val="30"/>
          <w:szCs w:val="30"/>
          <w:highlight w:val="none"/>
        </w:rPr>
      </w:pPr>
    </w:p>
    <w:p>
      <w:pPr>
        <w:spacing w:line="360" w:lineRule="auto"/>
        <w:ind w:firstLine="855" w:firstLineChars="300"/>
        <w:rPr>
          <w:rFonts w:hint="eastAsia" w:asciiTheme="minorEastAsia" w:hAnsiTheme="minorEastAsia" w:eastAsiaTheme="minorEastAsia"/>
          <w:bCs/>
          <w:color w:val="auto"/>
          <w:w w:val="95"/>
          <w:kern w:val="2"/>
          <w:sz w:val="30"/>
          <w:szCs w:val="30"/>
          <w:highlight w:val="none"/>
          <w:lang w:eastAsia="zh-CN"/>
        </w:rPr>
      </w:pPr>
      <w:r>
        <w:rPr>
          <w:rFonts w:hint="eastAsia" w:asciiTheme="minorEastAsia" w:hAnsiTheme="minorEastAsia" w:eastAsiaTheme="minorEastAsia"/>
          <w:bCs/>
          <w:color w:val="auto"/>
          <w:w w:val="95"/>
          <w:kern w:val="2"/>
          <w:sz w:val="30"/>
          <w:szCs w:val="30"/>
          <w:highlight w:val="none"/>
        </w:rPr>
        <w:t>项目编号：</w:t>
      </w:r>
      <w:r>
        <w:rPr>
          <w:rFonts w:hint="eastAsia" w:asciiTheme="minorEastAsia" w:hAnsiTheme="minorEastAsia" w:eastAsiaTheme="minorEastAsia"/>
          <w:bCs/>
          <w:color w:val="auto"/>
          <w:w w:val="95"/>
          <w:kern w:val="2"/>
          <w:sz w:val="30"/>
          <w:szCs w:val="30"/>
          <w:highlight w:val="none"/>
          <w:lang w:eastAsia="zh-CN"/>
        </w:rPr>
        <w:t>银建-JXYJ（2023）010号</w:t>
      </w:r>
    </w:p>
    <w:p>
      <w:pPr>
        <w:spacing w:line="360" w:lineRule="auto"/>
        <w:ind w:firstLine="855" w:firstLineChars="300"/>
        <w:rPr>
          <w:rFonts w:hint="eastAsia" w:asciiTheme="minorEastAsia" w:hAnsiTheme="minorEastAsia" w:eastAsiaTheme="minorEastAsia"/>
          <w:bCs/>
          <w:color w:val="auto"/>
          <w:w w:val="95"/>
          <w:kern w:val="2"/>
          <w:sz w:val="30"/>
          <w:szCs w:val="30"/>
          <w:highlight w:val="none"/>
          <w:lang w:eastAsia="zh-CN"/>
        </w:rPr>
      </w:pPr>
      <w:r>
        <w:rPr>
          <w:rFonts w:hint="eastAsia" w:asciiTheme="minorEastAsia" w:hAnsiTheme="minorEastAsia" w:eastAsiaTheme="minorEastAsia"/>
          <w:bCs/>
          <w:color w:val="auto"/>
          <w:w w:val="95"/>
          <w:kern w:val="2"/>
          <w:sz w:val="30"/>
          <w:szCs w:val="30"/>
          <w:highlight w:val="none"/>
        </w:rPr>
        <w:t>采购单位：</w:t>
      </w:r>
      <w:r>
        <w:rPr>
          <w:rFonts w:hint="eastAsia" w:asciiTheme="minorEastAsia" w:hAnsiTheme="minorEastAsia" w:eastAsiaTheme="minorEastAsia"/>
          <w:bCs/>
          <w:color w:val="auto"/>
          <w:w w:val="95"/>
          <w:kern w:val="2"/>
          <w:sz w:val="30"/>
          <w:szCs w:val="30"/>
          <w:highlight w:val="none"/>
          <w:lang w:eastAsia="zh-CN"/>
        </w:rPr>
        <w:t>嘉兴市统计局</w:t>
      </w:r>
    </w:p>
    <w:p>
      <w:pPr>
        <w:spacing w:line="360" w:lineRule="auto"/>
        <w:ind w:firstLine="855" w:firstLineChars="300"/>
        <w:rPr>
          <w:rFonts w:hint="eastAsia" w:asciiTheme="minorEastAsia" w:hAnsiTheme="minorEastAsia" w:eastAsiaTheme="minorEastAsia"/>
          <w:bCs/>
          <w:color w:val="auto"/>
          <w:w w:val="95"/>
          <w:kern w:val="2"/>
          <w:sz w:val="30"/>
          <w:szCs w:val="30"/>
          <w:highlight w:val="none"/>
          <w:lang w:eastAsia="zh-CN"/>
        </w:rPr>
      </w:pPr>
      <w:r>
        <w:rPr>
          <w:rFonts w:hint="eastAsia" w:asciiTheme="minorEastAsia" w:hAnsiTheme="minorEastAsia" w:eastAsiaTheme="minorEastAsia"/>
          <w:bCs/>
          <w:color w:val="auto"/>
          <w:w w:val="95"/>
          <w:kern w:val="2"/>
          <w:sz w:val="30"/>
          <w:szCs w:val="30"/>
          <w:highlight w:val="none"/>
        </w:rPr>
        <w:t>代理机构：</w:t>
      </w:r>
      <w:r>
        <w:rPr>
          <w:rFonts w:hint="eastAsia" w:asciiTheme="minorEastAsia" w:hAnsiTheme="minorEastAsia" w:eastAsiaTheme="minorEastAsia"/>
          <w:bCs/>
          <w:color w:val="auto"/>
          <w:w w:val="95"/>
          <w:kern w:val="2"/>
          <w:sz w:val="30"/>
          <w:szCs w:val="30"/>
          <w:highlight w:val="none"/>
          <w:lang w:eastAsia="zh-CN"/>
        </w:rPr>
        <w:t>嘉兴市银建工程咨询评估有限公司</w:t>
      </w:r>
    </w:p>
    <w:p>
      <w:pPr>
        <w:spacing w:line="360" w:lineRule="auto"/>
        <w:ind w:firstLine="855" w:firstLineChars="300"/>
        <w:jc w:val="left"/>
        <w:rPr>
          <w:rFonts w:asciiTheme="minorEastAsia" w:hAnsiTheme="minorEastAsia" w:eastAsiaTheme="minorEastAsia"/>
          <w:bCs/>
          <w:color w:val="auto"/>
          <w:w w:val="95"/>
          <w:kern w:val="2"/>
          <w:sz w:val="30"/>
          <w:szCs w:val="30"/>
          <w:highlight w:val="none"/>
        </w:rPr>
      </w:pPr>
      <w:r>
        <w:rPr>
          <w:rFonts w:hint="eastAsia" w:asciiTheme="minorEastAsia" w:hAnsiTheme="minorEastAsia" w:eastAsiaTheme="minorEastAsia"/>
          <w:bCs/>
          <w:color w:val="auto"/>
          <w:w w:val="95"/>
          <w:kern w:val="2"/>
          <w:sz w:val="30"/>
          <w:szCs w:val="30"/>
          <w:highlight w:val="none"/>
        </w:rPr>
        <w:t>2023年0</w:t>
      </w:r>
      <w:r>
        <w:rPr>
          <w:rFonts w:hint="eastAsia" w:asciiTheme="minorEastAsia" w:hAnsiTheme="minorEastAsia" w:eastAsiaTheme="minorEastAsia"/>
          <w:bCs/>
          <w:color w:val="auto"/>
          <w:w w:val="95"/>
          <w:kern w:val="2"/>
          <w:sz w:val="30"/>
          <w:szCs w:val="30"/>
          <w:highlight w:val="none"/>
          <w:lang w:val="en-US" w:eastAsia="zh-CN"/>
        </w:rPr>
        <w:t>3</w:t>
      </w:r>
      <w:r>
        <w:rPr>
          <w:rFonts w:hint="eastAsia" w:asciiTheme="minorEastAsia" w:hAnsiTheme="minorEastAsia" w:eastAsiaTheme="minorEastAsia"/>
          <w:bCs/>
          <w:color w:val="auto"/>
          <w:w w:val="95"/>
          <w:kern w:val="2"/>
          <w:sz w:val="30"/>
          <w:szCs w:val="30"/>
          <w:highlight w:val="none"/>
        </w:rPr>
        <w:t>月</w:t>
      </w:r>
      <w:r>
        <w:rPr>
          <w:rFonts w:hint="eastAsia" w:asciiTheme="minorEastAsia" w:hAnsiTheme="minorEastAsia" w:eastAsiaTheme="minorEastAsia"/>
          <w:bCs/>
          <w:color w:val="auto"/>
          <w:w w:val="95"/>
          <w:kern w:val="2"/>
          <w:sz w:val="30"/>
          <w:szCs w:val="30"/>
          <w:highlight w:val="none"/>
          <w:lang w:val="en-US" w:eastAsia="zh-CN"/>
        </w:rPr>
        <w:t>03</w:t>
      </w:r>
      <w:r>
        <w:rPr>
          <w:rFonts w:hint="eastAsia" w:asciiTheme="minorEastAsia" w:hAnsiTheme="minorEastAsia" w:eastAsiaTheme="minorEastAsia"/>
          <w:bCs/>
          <w:color w:val="auto"/>
          <w:w w:val="95"/>
          <w:kern w:val="2"/>
          <w:sz w:val="30"/>
          <w:szCs w:val="30"/>
          <w:highlight w:val="none"/>
        </w:rPr>
        <w:t>日</w:t>
      </w:r>
    </w:p>
    <w:p>
      <w:pPr>
        <w:spacing w:line="360" w:lineRule="auto"/>
        <w:rPr>
          <w:rFonts w:asciiTheme="minorEastAsia" w:hAnsiTheme="minorEastAsia" w:eastAsiaTheme="minorEastAsia"/>
          <w:b/>
          <w:bCs/>
          <w:color w:val="auto"/>
          <w:w w:val="95"/>
          <w:kern w:val="2"/>
          <w:sz w:val="30"/>
          <w:szCs w:val="30"/>
          <w:highlight w:val="none"/>
        </w:rPr>
      </w:pPr>
      <w:r>
        <w:rPr>
          <w:rFonts w:asciiTheme="minorEastAsia" w:hAnsiTheme="minorEastAsia" w:eastAsiaTheme="minorEastAsia"/>
          <w:b/>
          <w:bCs/>
          <w:color w:val="auto"/>
          <w:w w:val="95"/>
          <w:kern w:val="2"/>
          <w:sz w:val="30"/>
          <w:szCs w:val="30"/>
          <w:highlight w:val="none"/>
        </w:rPr>
        <w:t xml:space="preserve">                                </w:t>
      </w:r>
    </w:p>
    <w:p>
      <w:pPr>
        <w:spacing w:line="360" w:lineRule="auto"/>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b/>
          <w:bCs/>
          <w:color w:val="auto"/>
          <w:kern w:val="44"/>
          <w:sz w:val="44"/>
          <w:szCs w:val="44"/>
          <w:highlight w:val="none"/>
          <w:lang w:val="zh-CN"/>
        </w:rPr>
      </w:pPr>
      <w:r>
        <w:rPr>
          <w:rFonts w:hint="eastAsia" w:asciiTheme="minorEastAsia" w:hAnsiTheme="minorEastAsia" w:eastAsiaTheme="minorEastAsia"/>
          <w:b/>
          <w:bCs/>
          <w:color w:val="auto"/>
          <w:kern w:val="44"/>
          <w:sz w:val="44"/>
          <w:szCs w:val="44"/>
          <w:highlight w:val="none"/>
          <w:lang w:val="zh-CN"/>
        </w:rPr>
        <w:t>目  录</w:t>
      </w:r>
    </w:p>
    <w:p>
      <w:pPr>
        <w:pStyle w:val="27"/>
        <w:spacing w:before="156" w:beforeLines="50" w:line="360" w:lineRule="auto"/>
        <w:rPr>
          <w:rFonts w:asciiTheme="minorEastAsia" w:hAnsiTheme="minorEastAsia" w:eastAsiaTheme="minorEastAsia"/>
          <w:b/>
          <w:color w:val="auto"/>
          <w:sz w:val="32"/>
          <w:szCs w:val="32"/>
          <w:highlight w:val="none"/>
        </w:rPr>
      </w:pPr>
    </w:p>
    <w:p>
      <w:pPr>
        <w:pStyle w:val="36"/>
        <w:tabs>
          <w:tab w:val="right" w:leader="dot" w:pos="9638"/>
        </w:tabs>
        <w:rPr>
          <w:color w:val="auto"/>
          <w:highlight w:val="none"/>
        </w:rPr>
      </w:pPr>
      <w:r>
        <w:rPr>
          <w:rFonts w:hint="eastAsia" w:asciiTheme="minorEastAsia" w:hAnsiTheme="minorEastAsia" w:eastAsiaTheme="minorEastAsia"/>
          <w:b w:val="0"/>
          <w:bCs w:val="0"/>
          <w:caps w:val="0"/>
          <w:color w:val="auto"/>
          <w:kern w:val="2"/>
          <w:sz w:val="28"/>
          <w:szCs w:val="28"/>
          <w:highlight w:val="none"/>
        </w:rPr>
        <w:fldChar w:fldCharType="begin"/>
      </w:r>
      <w:r>
        <w:rPr>
          <w:rStyle w:val="65"/>
          <w:rFonts w:hint="eastAsia" w:asciiTheme="minorEastAsia" w:hAnsiTheme="minorEastAsia" w:eastAsiaTheme="minorEastAsia"/>
          <w:b w:val="0"/>
          <w:bCs w:val="0"/>
          <w:caps w:val="0"/>
          <w:color w:val="auto"/>
          <w:kern w:val="2"/>
          <w:sz w:val="28"/>
          <w:szCs w:val="28"/>
          <w:highlight w:val="none"/>
        </w:rPr>
        <w:instrText xml:space="preserve"> TOC \o "1-1" \h \z \u </w:instrText>
      </w:r>
      <w:r>
        <w:rPr>
          <w:rFonts w:hint="eastAsia" w:asciiTheme="minorEastAsia" w:hAnsiTheme="minorEastAsia" w:eastAsiaTheme="minorEastAsia"/>
          <w:b w:val="0"/>
          <w:bCs w:val="0"/>
          <w:caps w:val="0"/>
          <w:color w:val="auto"/>
          <w:kern w:val="2"/>
          <w:sz w:val="28"/>
          <w:szCs w:val="28"/>
          <w:highlight w:val="none"/>
        </w:rPr>
        <w:fldChar w:fldCharType="separate"/>
      </w:r>
      <w:r>
        <w:rPr>
          <w:rFonts w:hint="eastAsia" w:asciiTheme="minorEastAsia" w:hAnsiTheme="minorEastAsia" w:eastAsiaTheme="minorEastAsia"/>
          <w:bCs w:val="0"/>
          <w:caps w:val="0"/>
          <w:color w:val="auto"/>
          <w:kern w:val="2"/>
          <w:szCs w:val="28"/>
          <w:highlight w:val="none"/>
        </w:rPr>
        <w:fldChar w:fldCharType="begin"/>
      </w:r>
      <w:r>
        <w:rPr>
          <w:rFonts w:hint="eastAsia" w:asciiTheme="minorEastAsia" w:hAnsiTheme="minorEastAsia" w:eastAsiaTheme="minorEastAsia"/>
          <w:bCs w:val="0"/>
          <w:caps w:val="0"/>
          <w:color w:val="auto"/>
          <w:kern w:val="2"/>
          <w:szCs w:val="28"/>
          <w:highlight w:val="none"/>
        </w:rPr>
        <w:instrText xml:space="preserve"> HYPERLINK \l _Toc20323 </w:instrText>
      </w:r>
      <w:r>
        <w:rPr>
          <w:rFonts w:hint="eastAsia" w:asciiTheme="minorEastAsia" w:hAnsiTheme="minorEastAsia" w:eastAsiaTheme="minorEastAsia"/>
          <w:bCs w:val="0"/>
          <w:caps w:val="0"/>
          <w:color w:val="auto"/>
          <w:kern w:val="2"/>
          <w:szCs w:val="28"/>
          <w:highlight w:val="none"/>
        </w:rPr>
        <w:fldChar w:fldCharType="separate"/>
      </w:r>
      <w:r>
        <w:rPr>
          <w:rFonts w:hint="eastAsia" w:asciiTheme="minorEastAsia" w:hAnsiTheme="minorEastAsia" w:eastAsiaTheme="minorEastAsia"/>
          <w:color w:val="auto"/>
          <w:szCs w:val="28"/>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_Toc20323 \h </w:instrText>
      </w:r>
      <w:r>
        <w:rPr>
          <w:color w:val="auto"/>
          <w:highlight w:val="none"/>
        </w:rPr>
        <w:fldChar w:fldCharType="separate"/>
      </w:r>
      <w:r>
        <w:rPr>
          <w:color w:val="auto"/>
          <w:highlight w:val="none"/>
        </w:rPr>
        <w:t>2</w:t>
      </w:r>
      <w:r>
        <w:rPr>
          <w:color w:val="auto"/>
          <w:highlight w:val="none"/>
        </w:rPr>
        <w:fldChar w:fldCharType="end"/>
      </w:r>
      <w:r>
        <w:rPr>
          <w:rFonts w:hint="eastAsia" w:asciiTheme="minorEastAsia" w:hAnsiTheme="minorEastAsia" w:eastAsiaTheme="minorEastAsia"/>
          <w:bCs w:val="0"/>
          <w:caps w:val="0"/>
          <w:color w:val="auto"/>
          <w:kern w:val="2"/>
          <w:szCs w:val="28"/>
          <w:highlight w:val="none"/>
        </w:rPr>
        <w:fldChar w:fldCharType="end"/>
      </w:r>
    </w:p>
    <w:p>
      <w:pPr>
        <w:pStyle w:val="36"/>
        <w:tabs>
          <w:tab w:val="right" w:leader="dot" w:pos="9638"/>
        </w:tabs>
        <w:rPr>
          <w:color w:val="auto"/>
          <w:highlight w:val="none"/>
        </w:rPr>
      </w:pPr>
      <w:r>
        <w:rPr>
          <w:rFonts w:hint="eastAsia" w:asciiTheme="minorEastAsia" w:hAnsiTheme="minorEastAsia" w:eastAsiaTheme="minorEastAsia"/>
          <w:color w:val="auto"/>
          <w:kern w:val="2"/>
          <w:szCs w:val="28"/>
          <w:highlight w:val="none"/>
        </w:rPr>
        <w:fldChar w:fldCharType="begin"/>
      </w:r>
      <w:r>
        <w:rPr>
          <w:rFonts w:hint="eastAsia" w:asciiTheme="minorEastAsia" w:hAnsiTheme="minorEastAsia" w:eastAsiaTheme="minorEastAsia"/>
          <w:color w:val="auto"/>
          <w:kern w:val="2"/>
          <w:szCs w:val="28"/>
          <w:highlight w:val="none"/>
        </w:rPr>
        <w:instrText xml:space="preserve"> HYPERLINK \l _Toc29127 </w:instrText>
      </w:r>
      <w:r>
        <w:rPr>
          <w:rFonts w:hint="eastAsia" w:asciiTheme="minorEastAsia" w:hAnsiTheme="minorEastAsia" w:eastAsiaTheme="minorEastAsia"/>
          <w:color w:val="auto"/>
          <w:kern w:val="2"/>
          <w:szCs w:val="28"/>
          <w:highlight w:val="none"/>
        </w:rPr>
        <w:fldChar w:fldCharType="separate"/>
      </w:r>
      <w:r>
        <w:rPr>
          <w:rFonts w:hint="eastAsia" w:asciiTheme="minorEastAsia" w:hAnsiTheme="minorEastAsia" w:eastAsiaTheme="minorEastAsia"/>
          <w:color w:val="auto"/>
          <w:szCs w:val="28"/>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_Toc29127 \h </w:instrText>
      </w:r>
      <w:r>
        <w:rPr>
          <w:color w:val="auto"/>
          <w:highlight w:val="none"/>
        </w:rPr>
        <w:fldChar w:fldCharType="separate"/>
      </w:r>
      <w:r>
        <w:rPr>
          <w:color w:val="auto"/>
          <w:highlight w:val="none"/>
        </w:rPr>
        <w:t>6</w:t>
      </w:r>
      <w:r>
        <w:rPr>
          <w:color w:val="auto"/>
          <w:highlight w:val="none"/>
        </w:rPr>
        <w:fldChar w:fldCharType="end"/>
      </w:r>
      <w:r>
        <w:rPr>
          <w:rFonts w:hint="eastAsia" w:asciiTheme="minorEastAsia" w:hAnsiTheme="minorEastAsia" w:eastAsiaTheme="minorEastAsia"/>
          <w:color w:val="auto"/>
          <w:kern w:val="2"/>
          <w:szCs w:val="28"/>
          <w:highlight w:val="none"/>
        </w:rPr>
        <w:fldChar w:fldCharType="end"/>
      </w:r>
    </w:p>
    <w:p>
      <w:pPr>
        <w:pStyle w:val="36"/>
        <w:tabs>
          <w:tab w:val="right" w:leader="dot" w:pos="9638"/>
        </w:tabs>
        <w:rPr>
          <w:color w:val="auto"/>
          <w:highlight w:val="none"/>
        </w:rPr>
      </w:pPr>
      <w:r>
        <w:rPr>
          <w:rFonts w:hint="eastAsia" w:asciiTheme="minorEastAsia" w:hAnsiTheme="minorEastAsia" w:eastAsiaTheme="minorEastAsia"/>
          <w:color w:val="auto"/>
          <w:kern w:val="2"/>
          <w:szCs w:val="28"/>
          <w:highlight w:val="none"/>
        </w:rPr>
        <w:fldChar w:fldCharType="begin"/>
      </w:r>
      <w:r>
        <w:rPr>
          <w:rFonts w:hint="eastAsia" w:asciiTheme="minorEastAsia" w:hAnsiTheme="minorEastAsia" w:eastAsiaTheme="minorEastAsia"/>
          <w:color w:val="auto"/>
          <w:kern w:val="2"/>
          <w:szCs w:val="28"/>
          <w:highlight w:val="none"/>
        </w:rPr>
        <w:instrText xml:space="preserve"> HYPERLINK \l _Toc6290 </w:instrText>
      </w:r>
      <w:r>
        <w:rPr>
          <w:rFonts w:hint="eastAsia" w:asciiTheme="minorEastAsia" w:hAnsiTheme="minorEastAsia" w:eastAsiaTheme="minorEastAsia"/>
          <w:color w:val="auto"/>
          <w:kern w:val="2"/>
          <w:szCs w:val="28"/>
          <w:highlight w:val="none"/>
        </w:rPr>
        <w:fldChar w:fldCharType="separate"/>
      </w:r>
      <w:r>
        <w:rPr>
          <w:rFonts w:hint="eastAsia" w:asciiTheme="minorEastAsia" w:hAnsiTheme="minorEastAsia" w:eastAsiaTheme="minorEastAsia"/>
          <w:color w:val="auto"/>
          <w:szCs w:val="28"/>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_Toc6290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olor w:val="auto"/>
          <w:kern w:val="2"/>
          <w:szCs w:val="28"/>
          <w:highlight w:val="none"/>
        </w:rPr>
        <w:fldChar w:fldCharType="end"/>
      </w:r>
    </w:p>
    <w:p>
      <w:pPr>
        <w:pStyle w:val="36"/>
        <w:tabs>
          <w:tab w:val="right" w:leader="dot" w:pos="9638"/>
        </w:tabs>
        <w:rPr>
          <w:color w:val="auto"/>
          <w:highlight w:val="none"/>
        </w:rPr>
      </w:pPr>
      <w:r>
        <w:rPr>
          <w:rFonts w:hint="eastAsia" w:asciiTheme="minorEastAsia" w:hAnsiTheme="minorEastAsia" w:eastAsiaTheme="minorEastAsia"/>
          <w:color w:val="auto"/>
          <w:kern w:val="2"/>
          <w:szCs w:val="28"/>
          <w:highlight w:val="none"/>
        </w:rPr>
        <w:fldChar w:fldCharType="begin"/>
      </w:r>
      <w:r>
        <w:rPr>
          <w:rFonts w:hint="eastAsia" w:asciiTheme="minorEastAsia" w:hAnsiTheme="minorEastAsia" w:eastAsiaTheme="minorEastAsia"/>
          <w:color w:val="auto"/>
          <w:kern w:val="2"/>
          <w:szCs w:val="28"/>
          <w:highlight w:val="none"/>
        </w:rPr>
        <w:instrText xml:space="preserve"> HYPERLINK \l _Toc27073 </w:instrText>
      </w:r>
      <w:r>
        <w:rPr>
          <w:rFonts w:hint="eastAsia" w:asciiTheme="minorEastAsia" w:hAnsiTheme="minorEastAsia" w:eastAsiaTheme="minorEastAsia"/>
          <w:color w:val="auto"/>
          <w:kern w:val="2"/>
          <w:szCs w:val="28"/>
          <w:highlight w:val="none"/>
        </w:rPr>
        <w:fldChar w:fldCharType="separate"/>
      </w:r>
      <w:r>
        <w:rPr>
          <w:rFonts w:hint="eastAsia" w:asciiTheme="minorEastAsia" w:hAnsiTheme="minorEastAsia" w:eastAsiaTheme="minorEastAsia"/>
          <w:color w:val="auto"/>
          <w:szCs w:val="28"/>
          <w:highlight w:val="none"/>
        </w:rPr>
        <w:t>电子交易注意事项</w:t>
      </w:r>
      <w:r>
        <w:rPr>
          <w:color w:val="auto"/>
          <w:highlight w:val="none"/>
        </w:rPr>
        <w:tab/>
      </w:r>
      <w:r>
        <w:rPr>
          <w:color w:val="auto"/>
          <w:highlight w:val="none"/>
        </w:rPr>
        <w:fldChar w:fldCharType="begin"/>
      </w:r>
      <w:r>
        <w:rPr>
          <w:color w:val="auto"/>
          <w:highlight w:val="none"/>
        </w:rPr>
        <w:instrText xml:space="preserve"> PAGEREF _Toc27073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olor w:val="auto"/>
          <w:kern w:val="2"/>
          <w:szCs w:val="28"/>
          <w:highlight w:val="none"/>
        </w:rPr>
        <w:fldChar w:fldCharType="end"/>
      </w:r>
    </w:p>
    <w:p>
      <w:pPr>
        <w:pStyle w:val="36"/>
        <w:tabs>
          <w:tab w:val="right" w:leader="dot" w:pos="9638"/>
        </w:tabs>
        <w:rPr>
          <w:color w:val="auto"/>
          <w:highlight w:val="none"/>
        </w:rPr>
      </w:pPr>
      <w:r>
        <w:rPr>
          <w:rFonts w:hint="eastAsia" w:asciiTheme="minorEastAsia" w:hAnsiTheme="minorEastAsia" w:eastAsiaTheme="minorEastAsia"/>
          <w:color w:val="auto"/>
          <w:kern w:val="2"/>
          <w:szCs w:val="28"/>
          <w:highlight w:val="none"/>
        </w:rPr>
        <w:fldChar w:fldCharType="begin"/>
      </w:r>
      <w:r>
        <w:rPr>
          <w:rFonts w:hint="eastAsia" w:asciiTheme="minorEastAsia" w:hAnsiTheme="minorEastAsia" w:eastAsiaTheme="minorEastAsia"/>
          <w:color w:val="auto"/>
          <w:kern w:val="2"/>
          <w:szCs w:val="28"/>
          <w:highlight w:val="none"/>
        </w:rPr>
        <w:instrText xml:space="preserve"> HYPERLINK \l _Toc5936 </w:instrText>
      </w:r>
      <w:r>
        <w:rPr>
          <w:rFonts w:hint="eastAsia" w:asciiTheme="minorEastAsia" w:hAnsiTheme="minorEastAsia" w:eastAsiaTheme="minorEastAsia"/>
          <w:color w:val="auto"/>
          <w:kern w:val="2"/>
          <w:szCs w:val="28"/>
          <w:highlight w:val="none"/>
        </w:rPr>
        <w:fldChar w:fldCharType="separate"/>
      </w:r>
      <w:r>
        <w:rPr>
          <w:rFonts w:hint="eastAsia" w:asciiTheme="minorEastAsia" w:hAnsiTheme="minorEastAsia" w:eastAsiaTheme="minorEastAsia"/>
          <w:color w:val="auto"/>
          <w:szCs w:val="28"/>
          <w:highlight w:val="none"/>
        </w:rPr>
        <w:t>第四章 评标办法</w:t>
      </w:r>
      <w:r>
        <w:rPr>
          <w:color w:val="auto"/>
          <w:highlight w:val="none"/>
        </w:rPr>
        <w:tab/>
      </w:r>
      <w:r>
        <w:rPr>
          <w:color w:val="auto"/>
          <w:highlight w:val="none"/>
        </w:rPr>
        <w:fldChar w:fldCharType="begin"/>
      </w:r>
      <w:r>
        <w:rPr>
          <w:color w:val="auto"/>
          <w:highlight w:val="none"/>
        </w:rPr>
        <w:instrText xml:space="preserve"> PAGEREF _Toc5936 \h </w:instrText>
      </w:r>
      <w:r>
        <w:rPr>
          <w:color w:val="auto"/>
          <w:highlight w:val="none"/>
        </w:rPr>
        <w:fldChar w:fldCharType="separate"/>
      </w:r>
      <w:r>
        <w:rPr>
          <w:color w:val="auto"/>
          <w:highlight w:val="none"/>
        </w:rPr>
        <w:t>21</w:t>
      </w:r>
      <w:r>
        <w:rPr>
          <w:color w:val="auto"/>
          <w:highlight w:val="none"/>
        </w:rPr>
        <w:fldChar w:fldCharType="end"/>
      </w:r>
      <w:r>
        <w:rPr>
          <w:rFonts w:hint="eastAsia" w:asciiTheme="minorEastAsia" w:hAnsiTheme="minorEastAsia" w:eastAsiaTheme="minorEastAsia"/>
          <w:color w:val="auto"/>
          <w:kern w:val="2"/>
          <w:szCs w:val="28"/>
          <w:highlight w:val="none"/>
        </w:rPr>
        <w:fldChar w:fldCharType="end"/>
      </w:r>
    </w:p>
    <w:p>
      <w:pPr>
        <w:pStyle w:val="36"/>
        <w:tabs>
          <w:tab w:val="right" w:leader="dot" w:pos="9638"/>
        </w:tabs>
        <w:rPr>
          <w:color w:val="auto"/>
          <w:highlight w:val="none"/>
        </w:rPr>
      </w:pPr>
      <w:r>
        <w:rPr>
          <w:rFonts w:hint="eastAsia" w:asciiTheme="minorEastAsia" w:hAnsiTheme="minorEastAsia" w:eastAsiaTheme="minorEastAsia"/>
          <w:color w:val="auto"/>
          <w:kern w:val="2"/>
          <w:szCs w:val="28"/>
          <w:highlight w:val="none"/>
        </w:rPr>
        <w:fldChar w:fldCharType="begin"/>
      </w:r>
      <w:r>
        <w:rPr>
          <w:rFonts w:hint="eastAsia" w:asciiTheme="minorEastAsia" w:hAnsiTheme="minorEastAsia" w:eastAsiaTheme="minorEastAsia"/>
          <w:color w:val="auto"/>
          <w:kern w:val="2"/>
          <w:szCs w:val="28"/>
          <w:highlight w:val="none"/>
        </w:rPr>
        <w:instrText xml:space="preserve"> HYPERLINK \l _Toc5850 </w:instrText>
      </w:r>
      <w:r>
        <w:rPr>
          <w:rFonts w:hint="eastAsia" w:asciiTheme="minorEastAsia" w:hAnsiTheme="minorEastAsia" w:eastAsiaTheme="minorEastAsia"/>
          <w:color w:val="auto"/>
          <w:kern w:val="2"/>
          <w:szCs w:val="28"/>
          <w:highlight w:val="none"/>
        </w:rPr>
        <w:fldChar w:fldCharType="separate"/>
      </w:r>
      <w:r>
        <w:rPr>
          <w:rFonts w:hint="eastAsia" w:ascii="宋体" w:hAnsi="宋体" w:eastAsia="宋体" w:cs="宋体"/>
          <w:color w:val="auto"/>
          <w:szCs w:val="21"/>
          <w:highlight w:val="none"/>
        </w:rPr>
        <w:t>三、评标程序</w:t>
      </w:r>
      <w:r>
        <w:rPr>
          <w:color w:val="auto"/>
          <w:highlight w:val="none"/>
        </w:rPr>
        <w:tab/>
      </w:r>
      <w:r>
        <w:rPr>
          <w:color w:val="auto"/>
          <w:highlight w:val="none"/>
        </w:rPr>
        <w:fldChar w:fldCharType="begin"/>
      </w:r>
      <w:r>
        <w:rPr>
          <w:color w:val="auto"/>
          <w:highlight w:val="none"/>
        </w:rPr>
        <w:instrText xml:space="preserve"> PAGEREF _Toc5850 \h </w:instrText>
      </w:r>
      <w:r>
        <w:rPr>
          <w:color w:val="auto"/>
          <w:highlight w:val="none"/>
        </w:rPr>
        <w:fldChar w:fldCharType="separate"/>
      </w:r>
      <w:r>
        <w:rPr>
          <w:color w:val="auto"/>
          <w:highlight w:val="none"/>
        </w:rPr>
        <w:t>22</w:t>
      </w:r>
      <w:r>
        <w:rPr>
          <w:color w:val="auto"/>
          <w:highlight w:val="none"/>
        </w:rPr>
        <w:fldChar w:fldCharType="end"/>
      </w:r>
      <w:r>
        <w:rPr>
          <w:rFonts w:hint="eastAsia" w:asciiTheme="minorEastAsia" w:hAnsiTheme="minorEastAsia" w:eastAsiaTheme="minorEastAsia"/>
          <w:color w:val="auto"/>
          <w:kern w:val="2"/>
          <w:szCs w:val="28"/>
          <w:highlight w:val="none"/>
        </w:rPr>
        <w:fldChar w:fldCharType="end"/>
      </w:r>
    </w:p>
    <w:p>
      <w:pPr>
        <w:pStyle w:val="36"/>
        <w:tabs>
          <w:tab w:val="right" w:leader="dot" w:pos="9638"/>
        </w:tabs>
        <w:rPr>
          <w:color w:val="auto"/>
          <w:highlight w:val="none"/>
        </w:rPr>
      </w:pPr>
      <w:r>
        <w:rPr>
          <w:rFonts w:hint="eastAsia" w:asciiTheme="minorEastAsia" w:hAnsiTheme="minorEastAsia" w:eastAsiaTheme="minorEastAsia"/>
          <w:color w:val="auto"/>
          <w:kern w:val="2"/>
          <w:szCs w:val="28"/>
          <w:highlight w:val="none"/>
        </w:rPr>
        <w:fldChar w:fldCharType="begin"/>
      </w:r>
      <w:r>
        <w:rPr>
          <w:rFonts w:hint="eastAsia" w:asciiTheme="minorEastAsia" w:hAnsiTheme="minorEastAsia" w:eastAsiaTheme="minorEastAsia"/>
          <w:color w:val="auto"/>
          <w:kern w:val="2"/>
          <w:szCs w:val="28"/>
          <w:highlight w:val="none"/>
        </w:rPr>
        <w:instrText xml:space="preserve"> HYPERLINK \l _Toc32553 </w:instrText>
      </w:r>
      <w:r>
        <w:rPr>
          <w:rFonts w:hint="eastAsia" w:asciiTheme="minorEastAsia" w:hAnsiTheme="minorEastAsia" w:eastAsiaTheme="minorEastAsia"/>
          <w:color w:val="auto"/>
          <w:kern w:val="2"/>
          <w:szCs w:val="28"/>
          <w:highlight w:val="none"/>
        </w:rPr>
        <w:fldChar w:fldCharType="separate"/>
      </w:r>
      <w:r>
        <w:rPr>
          <w:rFonts w:hint="eastAsia" w:asciiTheme="minorEastAsia" w:hAnsiTheme="minorEastAsia" w:eastAsiaTheme="minorEastAsia"/>
          <w:color w:val="auto"/>
          <w:szCs w:val="28"/>
          <w:highlight w:val="none"/>
        </w:rPr>
        <w:t>第五章  嘉兴市政府采购合同（指引）</w:t>
      </w:r>
      <w:r>
        <w:rPr>
          <w:color w:val="auto"/>
          <w:highlight w:val="none"/>
        </w:rPr>
        <w:tab/>
      </w:r>
      <w:r>
        <w:rPr>
          <w:color w:val="auto"/>
          <w:highlight w:val="none"/>
        </w:rPr>
        <w:fldChar w:fldCharType="begin"/>
      </w:r>
      <w:r>
        <w:rPr>
          <w:color w:val="auto"/>
          <w:highlight w:val="none"/>
        </w:rPr>
        <w:instrText xml:space="preserve"> PAGEREF _Toc32553 \h </w:instrText>
      </w:r>
      <w:r>
        <w:rPr>
          <w:color w:val="auto"/>
          <w:highlight w:val="none"/>
        </w:rPr>
        <w:fldChar w:fldCharType="separate"/>
      </w:r>
      <w:r>
        <w:rPr>
          <w:color w:val="auto"/>
          <w:highlight w:val="none"/>
        </w:rPr>
        <w:t>26</w:t>
      </w:r>
      <w:r>
        <w:rPr>
          <w:color w:val="auto"/>
          <w:highlight w:val="none"/>
        </w:rPr>
        <w:fldChar w:fldCharType="end"/>
      </w:r>
      <w:r>
        <w:rPr>
          <w:rFonts w:hint="eastAsia" w:asciiTheme="minorEastAsia" w:hAnsiTheme="minorEastAsia" w:eastAsiaTheme="minorEastAsia"/>
          <w:color w:val="auto"/>
          <w:kern w:val="2"/>
          <w:szCs w:val="28"/>
          <w:highlight w:val="none"/>
        </w:rPr>
        <w:fldChar w:fldCharType="end"/>
      </w:r>
    </w:p>
    <w:p>
      <w:pPr>
        <w:pStyle w:val="36"/>
        <w:tabs>
          <w:tab w:val="right" w:leader="dot" w:pos="9638"/>
        </w:tabs>
        <w:rPr>
          <w:color w:val="auto"/>
          <w:highlight w:val="none"/>
        </w:rPr>
      </w:pPr>
      <w:r>
        <w:rPr>
          <w:rFonts w:hint="eastAsia" w:asciiTheme="minorEastAsia" w:hAnsiTheme="minorEastAsia" w:eastAsiaTheme="minorEastAsia"/>
          <w:color w:val="auto"/>
          <w:kern w:val="2"/>
          <w:szCs w:val="28"/>
          <w:highlight w:val="none"/>
        </w:rPr>
        <w:fldChar w:fldCharType="begin"/>
      </w:r>
      <w:r>
        <w:rPr>
          <w:rFonts w:hint="eastAsia" w:asciiTheme="minorEastAsia" w:hAnsiTheme="minorEastAsia" w:eastAsiaTheme="minorEastAsia"/>
          <w:color w:val="auto"/>
          <w:kern w:val="2"/>
          <w:szCs w:val="28"/>
          <w:highlight w:val="none"/>
        </w:rPr>
        <w:instrText xml:space="preserve"> HYPERLINK \l _Toc21187 </w:instrText>
      </w:r>
      <w:r>
        <w:rPr>
          <w:rFonts w:hint="eastAsia" w:asciiTheme="minorEastAsia" w:hAnsiTheme="minorEastAsia" w:eastAsiaTheme="minorEastAsia"/>
          <w:color w:val="auto"/>
          <w:kern w:val="2"/>
          <w:szCs w:val="28"/>
          <w:highlight w:val="none"/>
        </w:rPr>
        <w:fldChar w:fldCharType="separate"/>
      </w:r>
      <w:r>
        <w:rPr>
          <w:rFonts w:hint="eastAsia" w:asciiTheme="minorEastAsia" w:hAnsiTheme="minorEastAsia" w:eastAsiaTheme="minorEastAsia"/>
          <w:color w:val="auto"/>
          <w:szCs w:val="28"/>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_Toc21187 \h </w:instrText>
      </w:r>
      <w:r>
        <w:rPr>
          <w:color w:val="auto"/>
          <w:highlight w:val="none"/>
        </w:rPr>
        <w:fldChar w:fldCharType="separate"/>
      </w:r>
      <w:r>
        <w:rPr>
          <w:color w:val="auto"/>
          <w:highlight w:val="none"/>
        </w:rPr>
        <w:t>29</w:t>
      </w:r>
      <w:r>
        <w:rPr>
          <w:color w:val="auto"/>
          <w:highlight w:val="none"/>
        </w:rPr>
        <w:fldChar w:fldCharType="end"/>
      </w:r>
      <w:r>
        <w:rPr>
          <w:rFonts w:hint="eastAsia" w:asciiTheme="minorEastAsia" w:hAnsiTheme="minorEastAsia" w:eastAsiaTheme="minorEastAsia"/>
          <w:color w:val="auto"/>
          <w:kern w:val="2"/>
          <w:szCs w:val="28"/>
          <w:highlight w:val="none"/>
        </w:rPr>
        <w:fldChar w:fldCharType="end"/>
      </w:r>
    </w:p>
    <w:p>
      <w:pPr>
        <w:spacing w:line="360" w:lineRule="auto"/>
        <w:rPr>
          <w:rFonts w:asciiTheme="minorEastAsia" w:hAnsiTheme="minorEastAsia" w:eastAsiaTheme="minorEastAsia"/>
          <w:color w:val="auto"/>
          <w:szCs w:val="21"/>
          <w:highlight w:val="none"/>
        </w:rPr>
        <w:sectPr>
          <w:headerReference r:id="rId3" w:type="default"/>
          <w:footerReference r:id="rId4" w:type="default"/>
          <w:pgSz w:w="11906" w:h="16838"/>
          <w:pgMar w:top="1134" w:right="1134" w:bottom="1134" w:left="1134" w:header="680" w:footer="992" w:gutter="0"/>
          <w:pgNumType w:start="0"/>
          <w:cols w:space="720" w:num="1"/>
          <w:titlePg/>
          <w:docGrid w:type="lines" w:linePitch="312" w:charSpace="0"/>
        </w:sectPr>
      </w:pPr>
      <w:r>
        <w:rPr>
          <w:rFonts w:hint="eastAsia" w:asciiTheme="minorEastAsia" w:hAnsiTheme="minorEastAsia" w:eastAsiaTheme="minorEastAsia"/>
          <w:color w:val="auto"/>
          <w:kern w:val="2"/>
          <w:szCs w:val="28"/>
          <w:highlight w:val="none"/>
        </w:rPr>
        <w:fldChar w:fldCharType="end"/>
      </w: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 w:name="_Toc20323"/>
      <w:r>
        <w:rPr>
          <w:rFonts w:hint="eastAsia" w:asciiTheme="minorEastAsia" w:hAnsiTheme="minorEastAsia" w:eastAsiaTheme="minorEastAsia"/>
          <w:b/>
          <w:color w:val="auto"/>
          <w:sz w:val="28"/>
          <w:szCs w:val="28"/>
          <w:highlight w:val="none"/>
        </w:rPr>
        <w:t>第一章 竞争性磋商公告</w:t>
      </w:r>
      <w:bookmarkEnd w:id="1"/>
    </w:p>
    <w:p>
      <w:pPr>
        <w:spacing w:line="360" w:lineRule="auto"/>
        <w:ind w:firstLine="420" w:firstLineChars="200"/>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根据《中华人民共和国政府采购法》</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中华人民共和国政府采购法实施条例</w:t>
      </w:r>
      <w:r>
        <w:rPr>
          <w:rFonts w:hint="eastAsia" w:asciiTheme="minorEastAsia" w:hAnsiTheme="minorEastAsia" w:eastAsiaTheme="minorEastAsia"/>
          <w:color w:val="auto"/>
          <w:kern w:val="2"/>
          <w:szCs w:val="21"/>
          <w:highlight w:val="none"/>
        </w:rPr>
        <w:t>》和</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政府采购竞争性磋商采购方式管理暂行办法</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、《浙江省</w:t>
      </w:r>
      <w:r>
        <w:rPr>
          <w:rFonts w:asciiTheme="minorEastAsia" w:hAnsiTheme="minorEastAsia" w:eastAsiaTheme="minorEastAsia"/>
          <w:color w:val="auto"/>
          <w:kern w:val="2"/>
          <w:szCs w:val="21"/>
          <w:highlight w:val="none"/>
        </w:rPr>
        <w:t>政府采购项目电子交易管理暂行办法</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等规定</w:t>
      </w:r>
      <w:r>
        <w:rPr>
          <w:rFonts w:hint="eastAsia"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lang w:eastAsia="zh-CN"/>
        </w:rPr>
        <w:t>嘉兴市银建工程咨询评估有限公司</w:t>
      </w:r>
      <w:r>
        <w:rPr>
          <w:rFonts w:hint="eastAsia" w:asciiTheme="minorEastAsia" w:hAnsiTheme="minorEastAsia" w:eastAsiaTheme="minorEastAsia"/>
          <w:color w:val="auto"/>
          <w:kern w:val="2"/>
          <w:szCs w:val="21"/>
          <w:highlight w:val="none"/>
        </w:rPr>
        <w:t>受采购人的委托，经</w:t>
      </w:r>
      <w:r>
        <w:rPr>
          <w:color w:val="auto"/>
          <w:highlight w:val="none"/>
        </w:rPr>
        <w:fldChar w:fldCharType="begin"/>
      </w:r>
      <w:r>
        <w:rPr>
          <w:color w:val="auto"/>
          <w:highlight w:val="none"/>
        </w:rPr>
        <w:instrText xml:space="preserve"> HYPERLINK "https://pay.zcygov.cn/purchaseplan_front/" \l "/plan/list/detail?id=1000000000002282602&amp;encrypt=1e5477abfa673c79e3081f0aaad08698"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嘉兴市</w:t>
      </w:r>
      <w:r>
        <w:rPr>
          <w:rFonts w:hint="eastAsia" w:asciiTheme="minorEastAsia" w:hAnsiTheme="minorEastAsia" w:eastAsiaTheme="minorEastAsia"/>
          <w:color w:val="auto"/>
          <w:kern w:val="2"/>
          <w:szCs w:val="21"/>
          <w:highlight w:val="none"/>
          <w:lang w:eastAsia="zh-CN"/>
        </w:rPr>
        <w:t>嘉兴市财政局</w:t>
      </w:r>
      <w:r>
        <w:rPr>
          <w:rFonts w:hint="eastAsia" w:asciiTheme="minorEastAsia" w:hAnsiTheme="minorEastAsia" w:eastAsiaTheme="minorEastAsia"/>
          <w:color w:val="auto"/>
          <w:kern w:val="2"/>
          <w:szCs w:val="21"/>
          <w:highlight w:val="none"/>
        </w:rPr>
        <w:fldChar w:fldCharType="end"/>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kern w:val="2"/>
          <w:szCs w:val="21"/>
          <w:highlight w:val="none"/>
          <w:u w:val="single"/>
          <w:lang w:eastAsia="zh-CN"/>
        </w:rPr>
        <w:t>临[2023]271号</w:t>
      </w:r>
      <w:r>
        <w:rPr>
          <w:rFonts w:asciiTheme="minorEastAsia" w:hAnsiTheme="minorEastAsia" w:eastAsiaTheme="minorEastAsia"/>
          <w:b/>
          <w:color w:val="auto"/>
          <w:kern w:val="2"/>
          <w:szCs w:val="21"/>
          <w:highlight w:val="none"/>
          <w:u w:val="single"/>
        </w:rPr>
        <w:fldChar w:fldCharType="end"/>
      </w:r>
      <w:r>
        <w:rPr>
          <w:rFonts w:hint="eastAsia" w:asciiTheme="minorEastAsia" w:hAnsiTheme="minorEastAsia" w:eastAsiaTheme="minorEastAsia"/>
          <w:color w:val="auto"/>
          <w:kern w:val="2"/>
          <w:szCs w:val="21"/>
          <w:highlight w:val="none"/>
        </w:rPr>
        <w:t>确认书批准，现就以下项目</w:t>
      </w:r>
      <w:r>
        <w:rPr>
          <w:rFonts w:asciiTheme="minorEastAsia" w:hAnsiTheme="minorEastAsia" w:eastAsiaTheme="minorEastAsia"/>
          <w:color w:val="auto"/>
          <w:kern w:val="2"/>
          <w:szCs w:val="21"/>
          <w:highlight w:val="none"/>
        </w:rPr>
        <w:t>进行</w:t>
      </w:r>
      <w:r>
        <w:rPr>
          <w:rFonts w:hint="eastAsia" w:asciiTheme="minorEastAsia" w:hAnsiTheme="minorEastAsia" w:eastAsiaTheme="minorEastAsia"/>
          <w:b/>
          <w:color w:val="auto"/>
          <w:kern w:val="2"/>
          <w:szCs w:val="21"/>
          <w:highlight w:val="none"/>
          <w:u w:val="single"/>
        </w:rPr>
        <w:t>竞争性磋商</w:t>
      </w:r>
      <w:r>
        <w:rPr>
          <w:rFonts w:hint="eastAsia" w:asciiTheme="minorEastAsia" w:hAnsiTheme="minorEastAsia" w:eastAsiaTheme="minorEastAsia"/>
          <w:color w:val="auto"/>
          <w:kern w:val="2"/>
          <w:szCs w:val="21"/>
          <w:highlight w:val="none"/>
        </w:rPr>
        <w:t>招标</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欢迎合格供应商前来投标，现将有关事项公告如下：</w:t>
      </w:r>
    </w:p>
    <w:p>
      <w:pPr>
        <w:pStyle w:val="340"/>
        <w:widowControl w:val="0"/>
        <w:spacing w:line="360" w:lineRule="auto"/>
        <w:ind w:firstLine="0" w:firstLineChars="0"/>
        <w:jc w:val="both"/>
        <w:rPr>
          <w:rFonts w:hint="eastAsia" w:asciiTheme="minorEastAsia" w:hAnsiTheme="minorEastAsia" w:eastAsiaTheme="minorEastAsia"/>
          <w:color w:val="auto"/>
          <w:kern w:val="2"/>
          <w:szCs w:val="21"/>
          <w:highlight w:val="none"/>
          <w:lang w:eastAsia="zh-CN"/>
        </w:rPr>
      </w:pPr>
      <w:r>
        <w:rPr>
          <w:rFonts w:hint="eastAsia" w:asciiTheme="minorEastAsia" w:hAnsiTheme="minorEastAsia" w:eastAsiaTheme="minorEastAsia"/>
          <w:b/>
          <w:color w:val="auto"/>
          <w:kern w:val="2"/>
          <w:szCs w:val="21"/>
          <w:highlight w:val="none"/>
        </w:rPr>
        <w:t>一、</w:t>
      </w:r>
      <w:r>
        <w:rPr>
          <w:rFonts w:asciiTheme="minorEastAsia" w:hAnsiTheme="minorEastAsia" w:eastAsiaTheme="minorEastAsia"/>
          <w:b/>
          <w:color w:val="auto"/>
          <w:kern w:val="2"/>
          <w:szCs w:val="21"/>
          <w:highlight w:val="none"/>
        </w:rPr>
        <w:t>项目编号：</w:t>
      </w:r>
      <w:r>
        <w:rPr>
          <w:rFonts w:hint="eastAsia" w:asciiTheme="minorEastAsia" w:hAnsiTheme="minorEastAsia" w:eastAsiaTheme="minorEastAsia"/>
          <w:color w:val="auto"/>
          <w:kern w:val="2"/>
          <w:szCs w:val="21"/>
          <w:highlight w:val="none"/>
          <w:lang w:eastAsia="zh-CN"/>
        </w:rPr>
        <w:t>银建-JXYJ（2023）010号</w:t>
      </w:r>
    </w:p>
    <w:p>
      <w:pPr>
        <w:pStyle w:val="340"/>
        <w:widowControl w:val="0"/>
        <w:spacing w:line="360" w:lineRule="auto"/>
        <w:ind w:firstLine="0" w:firstLineChars="0"/>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二、采购组织类型：</w:t>
      </w:r>
      <w:r>
        <w:rPr>
          <w:rFonts w:hint="eastAsia" w:asciiTheme="minorEastAsia" w:hAnsiTheme="minorEastAsia" w:eastAsiaTheme="minorEastAsia"/>
          <w:color w:val="auto"/>
          <w:kern w:val="2"/>
          <w:szCs w:val="21"/>
          <w:highlight w:val="none"/>
        </w:rPr>
        <w:t xml:space="preserve">分散采购委托代理 </w:t>
      </w:r>
    </w:p>
    <w:p>
      <w:pPr>
        <w:pStyle w:val="340"/>
        <w:widowControl w:val="0"/>
        <w:spacing w:line="360" w:lineRule="auto"/>
        <w:ind w:firstLine="0" w:firstLineChars="0"/>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三、采购方式：</w:t>
      </w:r>
      <w:r>
        <w:rPr>
          <w:rFonts w:hint="eastAsia" w:asciiTheme="minorEastAsia" w:hAnsiTheme="minorEastAsia" w:eastAsiaTheme="minorEastAsia"/>
          <w:color w:val="auto"/>
          <w:kern w:val="2"/>
          <w:szCs w:val="21"/>
          <w:highlight w:val="none"/>
        </w:rPr>
        <w:t>竞争性磋商</w:t>
      </w:r>
    </w:p>
    <w:p>
      <w:pPr>
        <w:pStyle w:val="340"/>
        <w:widowControl w:val="0"/>
        <w:spacing w:line="360" w:lineRule="auto"/>
        <w:ind w:firstLine="0" w:firstLineChars="0"/>
        <w:jc w:val="both"/>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b/>
          <w:color w:val="auto"/>
          <w:kern w:val="2"/>
          <w:szCs w:val="21"/>
          <w:highlight w:val="none"/>
        </w:rPr>
        <w:t>四、采购预算：</w:t>
      </w:r>
      <w:r>
        <w:rPr>
          <w:rFonts w:hint="eastAsia" w:asciiTheme="minorEastAsia" w:hAnsiTheme="minorEastAsia" w:eastAsiaTheme="minorEastAsia"/>
          <w:color w:val="auto"/>
          <w:kern w:val="2"/>
          <w:szCs w:val="21"/>
          <w:highlight w:val="none"/>
          <w:lang w:eastAsia="zh-CN"/>
        </w:rPr>
        <w:t>315.0000万元</w:t>
      </w:r>
    </w:p>
    <w:p>
      <w:pPr>
        <w:pStyle w:val="340"/>
        <w:widowControl w:val="0"/>
        <w:spacing w:line="360" w:lineRule="auto"/>
        <w:ind w:firstLine="0" w:firstLineChars="0"/>
        <w:jc w:val="both"/>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b/>
          <w:color w:val="auto"/>
          <w:kern w:val="2"/>
          <w:szCs w:val="21"/>
          <w:highlight w:val="none"/>
        </w:rPr>
        <w:t>五、项目名称：</w:t>
      </w:r>
      <w:r>
        <w:rPr>
          <w:rFonts w:hint="eastAsia" w:asciiTheme="minorEastAsia" w:hAnsiTheme="minorEastAsia" w:eastAsiaTheme="minorEastAsia"/>
          <w:color w:val="auto"/>
          <w:kern w:val="2"/>
          <w:szCs w:val="21"/>
          <w:highlight w:val="none"/>
          <w:lang w:eastAsia="zh-CN"/>
        </w:rPr>
        <w:t>嘉兴市统计局第五次经济普查服务外包项目</w:t>
      </w:r>
    </w:p>
    <w:p>
      <w:pPr>
        <w:pStyle w:val="340"/>
        <w:widowControl w:val="0"/>
        <w:spacing w:line="360" w:lineRule="auto"/>
        <w:ind w:firstLine="0" w:firstLineChars="0"/>
        <w:jc w:val="both"/>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六、采购内容:</w:t>
      </w:r>
    </w:p>
    <w:tbl>
      <w:tblPr>
        <w:tblStyle w:val="54"/>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46"/>
        <w:gridCol w:w="3379"/>
        <w:gridCol w:w="685"/>
        <w:gridCol w:w="876"/>
        <w:gridCol w:w="269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1" w:hRule="atLeast"/>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序号</w:t>
            </w:r>
          </w:p>
        </w:tc>
        <w:tc>
          <w:tcPr>
            <w:tcW w:w="33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项目名称</w:t>
            </w:r>
          </w:p>
        </w:tc>
        <w:tc>
          <w:tcPr>
            <w:tcW w:w="6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数量</w:t>
            </w: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单位</w:t>
            </w: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服务时间</w:t>
            </w: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2" w:hRule="atLeast"/>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p>
        </w:tc>
        <w:tc>
          <w:tcPr>
            <w:tcW w:w="33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bCs/>
                <w:color w:val="auto"/>
                <w:szCs w:val="21"/>
                <w:highlight w:val="none"/>
                <w:lang w:eastAsia="zh-CN"/>
              </w:rPr>
            </w:pPr>
            <w:r>
              <w:rPr>
                <w:rFonts w:hint="eastAsia" w:cs="Arial" w:asciiTheme="minorEastAsia" w:hAnsiTheme="minorEastAsia" w:eastAsiaTheme="minorEastAsia"/>
                <w:color w:val="auto"/>
                <w:szCs w:val="21"/>
                <w:highlight w:val="none"/>
                <w:lang w:eastAsia="zh-CN"/>
              </w:rPr>
              <w:t>嘉兴市统计局第五次经济普查服务外包项目</w:t>
            </w:r>
          </w:p>
        </w:tc>
        <w:tc>
          <w:tcPr>
            <w:tcW w:w="6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项</w:t>
            </w:r>
          </w:p>
        </w:tc>
        <w:tc>
          <w:tcPr>
            <w:tcW w:w="2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合同签订起至202</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lang w:eastAsia="zh-CN"/>
              </w:rPr>
              <w:t>年12月31日</w:t>
            </w:r>
          </w:p>
        </w:tc>
        <w:tc>
          <w:tcPr>
            <w:tcW w:w="1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具体要求</w:t>
            </w:r>
            <w:r>
              <w:rPr>
                <w:rFonts w:asciiTheme="minorEastAsia" w:hAnsiTheme="minorEastAsia" w:eastAsiaTheme="minorEastAsia"/>
                <w:bCs/>
                <w:color w:val="auto"/>
                <w:szCs w:val="21"/>
                <w:highlight w:val="none"/>
              </w:rPr>
              <w:t>详见</w:t>
            </w:r>
            <w:r>
              <w:rPr>
                <w:rFonts w:hint="eastAsia" w:asciiTheme="minorEastAsia" w:hAnsiTheme="minorEastAsia" w:eastAsiaTheme="minorEastAsia"/>
                <w:bCs/>
                <w:color w:val="auto"/>
                <w:szCs w:val="21"/>
                <w:highlight w:val="none"/>
              </w:rPr>
              <w:t>招标文件</w:t>
            </w:r>
          </w:p>
        </w:tc>
      </w:tr>
    </w:tbl>
    <w:p>
      <w:pPr>
        <w:pStyle w:val="340"/>
        <w:widowControl w:val="0"/>
        <w:spacing w:line="360" w:lineRule="auto"/>
        <w:ind w:firstLine="0" w:firstLineChars="0"/>
        <w:jc w:val="both"/>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七、供应商的资格要求:</w:t>
      </w:r>
    </w:p>
    <w:p>
      <w:pPr>
        <w:spacing w:before="52" w:after="52" w:line="360" w:lineRule="auto"/>
        <w:ind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（一）符合政府采购法第二十二条规定的供应商资格条件：</w:t>
      </w:r>
    </w:p>
    <w:p>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1.具有独立承担民事责任的能力； </w:t>
      </w:r>
      <w:r>
        <w:rPr>
          <w:rFonts w:hint="eastAsia" w:asciiTheme="minorEastAsia" w:hAnsiTheme="minorEastAsia" w:eastAsiaTheme="minorEastAsia"/>
          <w:color w:val="auto"/>
          <w:kern w:val="2"/>
          <w:szCs w:val="21"/>
          <w:highlight w:val="none"/>
        </w:rPr>
        <w:br w:type="textWrapping"/>
      </w:r>
      <w:r>
        <w:rPr>
          <w:rFonts w:hint="eastAsia" w:asciiTheme="minorEastAsia" w:hAnsiTheme="minorEastAsia" w:eastAsiaTheme="minorEastAsia"/>
          <w:color w:val="auto"/>
          <w:kern w:val="2"/>
          <w:szCs w:val="21"/>
          <w:highlight w:val="none"/>
        </w:rPr>
        <w:t xml:space="preserve">2.具有良好的商业信誉和健全的财务会计制度； </w:t>
      </w:r>
      <w:r>
        <w:rPr>
          <w:rFonts w:hint="eastAsia" w:asciiTheme="minorEastAsia" w:hAnsiTheme="minorEastAsia" w:eastAsiaTheme="minorEastAsia"/>
          <w:color w:val="auto"/>
          <w:kern w:val="2"/>
          <w:szCs w:val="21"/>
          <w:highlight w:val="none"/>
        </w:rPr>
        <w:br w:type="textWrapping"/>
      </w:r>
      <w:r>
        <w:rPr>
          <w:rFonts w:hint="eastAsia" w:asciiTheme="minorEastAsia" w:hAnsiTheme="minorEastAsia" w:eastAsiaTheme="minorEastAsia"/>
          <w:color w:val="auto"/>
          <w:kern w:val="2"/>
          <w:szCs w:val="21"/>
          <w:highlight w:val="none"/>
        </w:rPr>
        <w:t xml:space="preserve">3.具有履行合同所必需的设备和专业技术能力； </w:t>
      </w:r>
    </w:p>
    <w:p>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4.有依法缴纳税收和社会保障资金的良好记录； </w:t>
      </w:r>
      <w:r>
        <w:rPr>
          <w:rFonts w:hint="eastAsia" w:asciiTheme="minorEastAsia" w:hAnsiTheme="minorEastAsia" w:eastAsiaTheme="minorEastAsia"/>
          <w:color w:val="auto"/>
          <w:kern w:val="2"/>
          <w:szCs w:val="21"/>
          <w:highlight w:val="none"/>
        </w:rPr>
        <w:br w:type="textWrapping"/>
      </w:r>
      <w:r>
        <w:rPr>
          <w:rFonts w:hint="eastAsia" w:asciiTheme="minorEastAsia" w:hAnsiTheme="minorEastAsia" w:eastAsiaTheme="minorEastAsia"/>
          <w:color w:val="auto"/>
          <w:kern w:val="2"/>
          <w:szCs w:val="21"/>
          <w:highlight w:val="none"/>
        </w:rPr>
        <w:t xml:space="preserve">5.参加政府采购活动前三年内，在经营活动中没有重大违法记录； </w:t>
      </w:r>
      <w:r>
        <w:rPr>
          <w:rFonts w:hint="eastAsia" w:asciiTheme="minorEastAsia" w:hAnsiTheme="minorEastAsia" w:eastAsiaTheme="minorEastAsia"/>
          <w:color w:val="auto"/>
          <w:kern w:val="2"/>
          <w:szCs w:val="21"/>
          <w:highlight w:val="none"/>
        </w:rPr>
        <w:br w:type="textWrapping"/>
      </w:r>
      <w:r>
        <w:rPr>
          <w:rFonts w:hint="eastAsia" w:asciiTheme="minorEastAsia" w:hAnsiTheme="minorEastAsia" w:eastAsiaTheme="minorEastAsia"/>
          <w:color w:val="auto"/>
          <w:kern w:val="2"/>
          <w:szCs w:val="21"/>
          <w:highlight w:val="none"/>
        </w:rPr>
        <w:t>6.符合法律、行政法规规定的其他条件；</w:t>
      </w:r>
    </w:p>
    <w:p>
      <w:pPr>
        <w:snapToGrid w:val="0"/>
        <w:spacing w:line="360" w:lineRule="auto"/>
        <w:rPr>
          <w:rFonts w:hint="eastAsia"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t>（二）落实政府采购政策需满足的资格要求：</w:t>
      </w:r>
    </w:p>
    <w:p>
      <w:pPr>
        <w:snapToGrid w:val="0"/>
        <w:spacing w:line="360" w:lineRule="auto"/>
        <w:rPr>
          <w:rFonts w:hint="eastAsia"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A8"/>
      </w:r>
      <w:r>
        <w:rPr>
          <w:rFonts w:hint="eastAsia" w:cs="Arial" w:asciiTheme="minorEastAsia" w:hAnsiTheme="minorEastAsia" w:eastAsiaTheme="minorEastAsia"/>
          <w:b/>
          <w:color w:val="auto"/>
          <w:szCs w:val="21"/>
          <w:highlight w:val="none"/>
          <w:u w:val="single"/>
        </w:rPr>
        <w:t xml:space="preserve">无； </w:t>
      </w:r>
    </w:p>
    <w:p>
      <w:pPr>
        <w:snapToGrid w:val="0"/>
        <w:spacing w:line="360" w:lineRule="auto"/>
        <w:rPr>
          <w:rFonts w:hint="eastAsia"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FE"/>
      </w:r>
      <w:r>
        <w:rPr>
          <w:rFonts w:hint="eastAsia" w:cs="Arial" w:asciiTheme="minorEastAsia" w:hAnsiTheme="minorEastAsia" w:eastAsiaTheme="minorEastAsia"/>
          <w:b/>
          <w:color w:val="auto"/>
          <w:szCs w:val="21"/>
          <w:highlight w:val="none"/>
          <w:u w:val="single"/>
        </w:rPr>
        <w:t>专门面向中小企业</w:t>
      </w:r>
    </w:p>
    <w:p>
      <w:pPr>
        <w:snapToGrid w:val="0"/>
        <w:spacing w:line="360" w:lineRule="auto"/>
        <w:rPr>
          <w:rFonts w:hint="eastAsia"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A8"/>
      </w:r>
      <w:r>
        <w:rPr>
          <w:rFonts w:hint="eastAsia" w:cs="Arial" w:asciiTheme="minorEastAsia" w:hAnsiTheme="minorEastAsia" w:eastAsiaTheme="minorEastAsia"/>
          <w:b/>
          <w:color w:val="auto"/>
          <w:szCs w:val="21"/>
          <w:highlight w:val="none"/>
          <w:u w:val="single"/>
        </w:rPr>
        <w:t>货物全部由符合政策要求的中小企业制造，提供中小企业声明函；</w:t>
      </w:r>
    </w:p>
    <w:p>
      <w:pPr>
        <w:snapToGrid w:val="0"/>
        <w:spacing w:line="360" w:lineRule="auto"/>
        <w:rPr>
          <w:rFonts w:hint="eastAsia"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A8"/>
      </w:r>
      <w:r>
        <w:rPr>
          <w:rFonts w:hint="eastAsia" w:cs="Arial" w:asciiTheme="minorEastAsia" w:hAnsiTheme="minorEastAsia" w:eastAsiaTheme="minorEastAsia"/>
          <w:b/>
          <w:color w:val="auto"/>
          <w:szCs w:val="21"/>
          <w:highlight w:val="none"/>
          <w:u w:val="single"/>
        </w:rPr>
        <w:t>货物全部由符合政策要求的小微企业制造，提供中小企业声明函；</w:t>
      </w:r>
    </w:p>
    <w:p>
      <w:pPr>
        <w:snapToGrid w:val="0"/>
        <w:spacing w:line="360" w:lineRule="auto"/>
        <w:rPr>
          <w:rFonts w:hint="eastAsia"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FE"/>
      </w:r>
      <w:r>
        <w:rPr>
          <w:rFonts w:hint="eastAsia" w:cs="Arial" w:asciiTheme="minorEastAsia" w:hAnsiTheme="minorEastAsia" w:eastAsiaTheme="minorEastAsia"/>
          <w:b/>
          <w:color w:val="auto"/>
          <w:szCs w:val="21"/>
          <w:highlight w:val="none"/>
          <w:u w:val="single"/>
        </w:rPr>
        <w:t>服务全部由符合政策要求的中小企业承接，提供中小企业声明函；</w:t>
      </w:r>
    </w:p>
    <w:p>
      <w:pPr>
        <w:snapToGrid w:val="0"/>
        <w:spacing w:line="360" w:lineRule="auto"/>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FE"/>
      </w:r>
      <w:r>
        <w:rPr>
          <w:rFonts w:hint="eastAsia" w:cs="Arial" w:asciiTheme="minorEastAsia" w:hAnsiTheme="minorEastAsia" w:eastAsiaTheme="minorEastAsia"/>
          <w:b/>
          <w:color w:val="auto"/>
          <w:szCs w:val="21"/>
          <w:highlight w:val="none"/>
          <w:u w:val="single"/>
        </w:rPr>
        <w:t>服务全部由符合政策要求的小微企业承接，提供中小企业声明函；</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三）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pPr>
        <w:snapToGrid w:val="0"/>
        <w:spacing w:line="360" w:lineRule="auto"/>
        <w:rPr>
          <w:rFonts w:cs="Arial" w:asciiTheme="minorEastAsia" w:hAnsiTheme="minorEastAsia" w:eastAsiaTheme="minorEastAsia"/>
          <w:b/>
          <w:color w:val="auto"/>
          <w:szCs w:val="21"/>
          <w:highlight w:val="none"/>
        </w:rPr>
      </w:pPr>
      <w:r>
        <w:rPr>
          <w:rFonts w:hint="eastAsia" w:asciiTheme="minorEastAsia" w:hAnsiTheme="minorEastAsia" w:eastAsiaTheme="minorEastAsia"/>
          <w:b/>
          <w:color w:val="auto"/>
          <w:highlight w:val="none"/>
        </w:rPr>
        <w:t>（四）</w:t>
      </w:r>
      <w:r>
        <w:rPr>
          <w:rFonts w:hint="eastAsia" w:cs="Arial" w:asciiTheme="minorEastAsia" w:hAnsiTheme="minorEastAsia" w:eastAsiaTheme="minorEastAsia"/>
          <w:b/>
          <w:color w:val="auto"/>
          <w:szCs w:val="21"/>
          <w:highlight w:val="none"/>
        </w:rPr>
        <w:t>本项目不接受联合体投标。</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注：本采购项目，中标单位与采购单位签订的政府采购合同适用于嘉兴市政府采购贷款政策，简称“政采贷”，具体内容可参阅政府采购贷款流程： </w:t>
      </w:r>
      <w:r>
        <w:rPr>
          <w:color w:val="auto"/>
          <w:highlight w:val="none"/>
        </w:rPr>
        <w:fldChar w:fldCharType="begin"/>
      </w:r>
      <w:r>
        <w:rPr>
          <w:color w:val="auto"/>
          <w:highlight w:val="none"/>
        </w:rPr>
        <w:instrText xml:space="preserve"> HYPERLINK "http://www.jxzbtb.cn/zxfw/005012/20181016/7e541bf4-ad29-4286-ace8-d12c1b2c54fc.html?tdsourcetag=s_pcqq_aiomsg" </w:instrText>
      </w:r>
      <w:r>
        <w:rPr>
          <w:color w:val="auto"/>
          <w:highlight w:val="none"/>
        </w:rPr>
        <w:fldChar w:fldCharType="separate"/>
      </w:r>
      <w:r>
        <w:rPr>
          <w:rFonts w:asciiTheme="minorEastAsia" w:hAnsiTheme="minorEastAsia" w:eastAsiaTheme="minorEastAsia"/>
          <w:color w:val="auto"/>
          <w:kern w:val="2"/>
          <w:szCs w:val="21"/>
          <w:highlight w:val="none"/>
        </w:rPr>
        <w:t>http://www.jxzbtb.cn/zxfw/005012/20181016/7e541bf4-ad29-4286-ace8-d12c1b2c54fc.html?tdsourcetag=s_pcqq_aiomsg</w:t>
      </w:r>
      <w:r>
        <w:rPr>
          <w:rFonts w:asciiTheme="minorEastAsia" w:hAnsiTheme="minorEastAsia" w:eastAsiaTheme="minorEastAsia"/>
          <w:color w:val="auto"/>
          <w:kern w:val="2"/>
          <w:szCs w:val="21"/>
          <w:highlight w:val="none"/>
        </w:rPr>
        <w:fldChar w:fldCharType="end"/>
      </w:r>
    </w:p>
    <w:p>
      <w:pPr>
        <w:spacing w:line="360" w:lineRule="auto"/>
        <w:rPr>
          <w:rFonts w:cs="宋体" w:asciiTheme="minorEastAsia" w:hAnsiTheme="minorEastAsia" w:eastAsiaTheme="minorEastAsia"/>
          <w:b/>
          <w:color w:val="auto"/>
          <w:szCs w:val="21"/>
          <w:highlight w:val="none"/>
          <w:u w:val="single"/>
        </w:rPr>
      </w:pPr>
      <w:r>
        <w:rPr>
          <w:rFonts w:hint="eastAsia" w:asciiTheme="minorEastAsia" w:hAnsiTheme="minorEastAsia" w:eastAsiaTheme="minorEastAsia"/>
          <w:b/>
          <w:color w:val="auto"/>
          <w:kern w:val="2"/>
          <w:szCs w:val="21"/>
          <w:highlight w:val="none"/>
        </w:rPr>
        <w:t>八、公告期限：</w:t>
      </w:r>
      <w:r>
        <w:rPr>
          <w:rFonts w:hint="eastAsia" w:cs="宋体" w:asciiTheme="minorEastAsia" w:hAnsiTheme="minorEastAsia" w:eastAsiaTheme="minorEastAsia"/>
          <w:b/>
          <w:color w:val="auto"/>
          <w:szCs w:val="21"/>
          <w:highlight w:val="none"/>
          <w:u w:val="single"/>
        </w:rPr>
        <w:t xml:space="preserve">   自公告发布之日</w:t>
      </w:r>
      <w:r>
        <w:rPr>
          <w:rFonts w:hint="eastAsia" w:cs="宋体" w:asciiTheme="minorEastAsia" w:hAnsiTheme="minorEastAsia" w:eastAsiaTheme="minorEastAsia"/>
          <w:b/>
          <w:color w:val="auto"/>
          <w:szCs w:val="21"/>
          <w:highlight w:val="none"/>
          <w:u w:val="single"/>
          <w:lang w:eastAsia="zh-CN"/>
        </w:rPr>
        <w:t>至投标截止时间止</w:t>
      </w:r>
      <w:r>
        <w:rPr>
          <w:rFonts w:hint="eastAsia" w:cs="宋体" w:asciiTheme="minorEastAsia" w:hAnsiTheme="minorEastAsia" w:eastAsiaTheme="minorEastAsia"/>
          <w:b/>
          <w:color w:val="auto"/>
          <w:szCs w:val="21"/>
          <w:highlight w:val="none"/>
          <w:u w:val="single"/>
        </w:rPr>
        <w:t xml:space="preserve">  </w:t>
      </w:r>
    </w:p>
    <w:p>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九、磋商说明：</w:t>
      </w:r>
    </w:p>
    <w:p>
      <w:pPr>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本项目按照《浙江省财政厅关于印发浙江省政府采购项电子交易管理暂行办法的通知》实行电子交易。供应商在使用系统过程中遇到涉及平台使用的任何问题，可致电政采云平台技术支持热线咨询，联系方式：</w:t>
      </w:r>
      <w:r>
        <w:rPr>
          <w:rFonts w:hint="eastAsia" w:asciiTheme="minorEastAsia" w:hAnsiTheme="minorEastAsia" w:eastAsiaTheme="minorEastAsia"/>
          <w:b/>
          <w:color w:val="auto"/>
          <w:kern w:val="2"/>
          <w:szCs w:val="21"/>
          <w:highlight w:val="none"/>
        </w:rPr>
        <w:t>400-881-7190。</w:t>
      </w:r>
    </w:p>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（二）获取磋商文件（报名）</w:t>
      </w:r>
      <w:r>
        <w:rPr>
          <w:rFonts w:asciiTheme="minorEastAsia" w:hAnsiTheme="minorEastAsia" w:eastAsiaTheme="minorEastAsia"/>
          <w:color w:val="auto"/>
          <w:kern w:val="2"/>
          <w:szCs w:val="21"/>
          <w:highlight w:val="none"/>
        </w:rPr>
        <w:t>：</w:t>
      </w:r>
    </w:p>
    <w:p>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获取方式：磋商公告发布后，在政采云平台已完成注册的供应商登陆系统，申请获取磋商文件，待审核通过后，可下载磋商文件。如果“已申请”标签页显示状态为“审核通过”即为报名成功。路径：用户中心——项目采购——获取磋商文件管理。在“已获取”的状态下，供应商可下载查看磋商文件。</w:t>
      </w:r>
    </w:p>
    <w:p>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2.获取网址：浙江政府采购网</w:t>
      </w:r>
      <w:r>
        <w:rPr>
          <w:color w:val="auto"/>
          <w:highlight w:val="none"/>
        </w:rPr>
        <w:fldChar w:fldCharType="begin"/>
      </w:r>
      <w:r>
        <w:rPr>
          <w:color w:val="auto"/>
          <w:highlight w:val="none"/>
        </w:rPr>
        <w:instrText xml:space="preserve"> HYPERLINK "https://login.zcygov.cn/login"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https://login.zcygov.cn/login</w:t>
      </w:r>
      <w:r>
        <w:rPr>
          <w:rFonts w:asciiTheme="minorEastAsia" w:hAnsiTheme="minorEastAsia" w:eastAsiaTheme="minorEastAsia"/>
          <w:color w:val="auto"/>
          <w:kern w:val="2"/>
          <w:szCs w:val="21"/>
          <w:highlight w:val="none"/>
        </w:rPr>
        <w:fldChar w:fldCharType="end"/>
      </w:r>
    </w:p>
    <w:p>
      <w:pPr>
        <w:spacing w:line="360" w:lineRule="auto"/>
        <w:ind w:firstLine="210" w:firstLineChars="100"/>
        <w:rPr>
          <w:rFonts w:asciiTheme="minorEastAsia" w:hAnsiTheme="minorEastAsia" w:eastAsiaTheme="minorEastAsia"/>
          <w:b/>
          <w:color w:val="auto"/>
          <w:szCs w:val="21"/>
          <w:highlight w:val="none"/>
          <w:shd w:val="clear" w:color="auto" w:fill="FFFFFF"/>
        </w:rPr>
      </w:pPr>
      <w:r>
        <w:rPr>
          <w:rFonts w:hint="eastAsia" w:asciiTheme="minorEastAsia" w:hAnsiTheme="minorEastAsia" w:eastAsiaTheme="minorEastAsia"/>
          <w:color w:val="auto"/>
          <w:kern w:val="2"/>
          <w:szCs w:val="21"/>
          <w:highlight w:val="none"/>
        </w:rPr>
        <w:t>3.获取时间：</w:t>
      </w:r>
      <w:r>
        <w:rPr>
          <w:rFonts w:hint="eastAsia" w:asciiTheme="minorEastAsia" w:hAnsiTheme="minorEastAsia" w:eastAsiaTheme="minorEastAsia"/>
          <w:b/>
          <w:color w:val="auto"/>
          <w:szCs w:val="21"/>
          <w:highlight w:val="none"/>
          <w:shd w:val="clear" w:color="auto" w:fill="FFFFFF"/>
          <w:lang w:eastAsia="zh-CN"/>
        </w:rPr>
        <w:t>2023年</w:t>
      </w:r>
      <w:r>
        <w:rPr>
          <w:rFonts w:hint="eastAsia" w:asciiTheme="minorEastAsia" w:hAnsiTheme="minorEastAsia" w:eastAsiaTheme="minorEastAsia"/>
          <w:b/>
          <w:color w:val="auto"/>
          <w:szCs w:val="21"/>
          <w:highlight w:val="none"/>
          <w:shd w:val="clear" w:color="auto" w:fill="FFFFFF"/>
          <w:lang w:val="en-US" w:eastAsia="zh-CN"/>
        </w:rPr>
        <w:t>3</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13</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szCs w:val="21"/>
          <w:highlight w:val="none"/>
          <w:lang w:val="en-US" w:eastAsia="zh-CN"/>
        </w:rPr>
        <w:t>09</w:t>
      </w:r>
      <w:r>
        <w:rPr>
          <w:rFonts w:hint="eastAsia" w:cs="宋体" w:asciiTheme="minorEastAsia" w:hAnsiTheme="minorEastAsia" w:eastAsiaTheme="minorEastAsia"/>
          <w:b/>
          <w:bCs/>
          <w:color w:val="auto"/>
          <w:szCs w:val="21"/>
          <w:highlight w:val="none"/>
        </w:rPr>
        <w:t>时</w:t>
      </w:r>
      <w:r>
        <w:rPr>
          <w:rFonts w:hint="eastAsia" w:cs="宋体" w:asciiTheme="minorEastAsia" w:hAnsiTheme="minorEastAsia" w:eastAsiaTheme="minorEastAsia"/>
          <w:b/>
          <w:bCs/>
          <w:color w:val="auto"/>
          <w:szCs w:val="21"/>
          <w:highlight w:val="none"/>
          <w:lang w:val="en-US" w:eastAsia="zh-CN"/>
        </w:rPr>
        <w:t>30</w:t>
      </w:r>
      <w:r>
        <w:rPr>
          <w:rFonts w:hint="eastAsia" w:cs="宋体" w:asciiTheme="minorEastAsia" w:hAnsiTheme="minorEastAsia" w:eastAsiaTheme="minorEastAsia"/>
          <w:b/>
          <w:bCs/>
          <w:color w:val="auto"/>
          <w:szCs w:val="21"/>
          <w:highlight w:val="none"/>
        </w:rPr>
        <w:t>分整</w:t>
      </w:r>
      <w:r>
        <w:rPr>
          <w:rFonts w:hint="eastAsia" w:cs="宋体" w:asciiTheme="minorEastAsia" w:hAnsiTheme="minorEastAsia" w:eastAsiaTheme="minorEastAsia"/>
          <w:bCs/>
          <w:color w:val="auto"/>
          <w:szCs w:val="21"/>
          <w:highlight w:val="none"/>
        </w:rPr>
        <w:t>前在上述时间内供应商均可获取招标文件。</w:t>
      </w:r>
    </w:p>
    <w:p>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4.供应商注册网址：</w:t>
      </w:r>
    </w:p>
    <w:p>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浙江政府采购网：</w:t>
      </w:r>
      <w:r>
        <w:rPr>
          <w:color w:val="auto"/>
          <w:highlight w:val="none"/>
        </w:rPr>
        <w:fldChar w:fldCharType="begin"/>
      </w:r>
      <w:r>
        <w:rPr>
          <w:color w:val="auto"/>
          <w:highlight w:val="none"/>
        </w:rPr>
        <w:instrText xml:space="preserve"> HYPERLINK "https://middle.zcygov.cn/settle-front/" \l "/registry" </w:instrText>
      </w:r>
      <w:r>
        <w:rPr>
          <w:color w:val="auto"/>
          <w:highlight w:val="none"/>
        </w:rPr>
        <w:fldChar w:fldCharType="separate"/>
      </w:r>
      <w:r>
        <w:rPr>
          <w:rFonts w:hint="eastAsia" w:asciiTheme="minorEastAsia" w:hAnsiTheme="minorEastAsia" w:eastAsiaTheme="minorEastAsia"/>
          <w:color w:val="auto"/>
          <w:kern w:val="2"/>
          <w:highlight w:val="none"/>
        </w:rPr>
        <w:t>https://middle.zcygov.cn/settle-front/#/registry</w:t>
      </w:r>
      <w:r>
        <w:rPr>
          <w:rFonts w:hint="eastAsia" w:asciiTheme="minorEastAsia" w:hAnsiTheme="minorEastAsia" w:eastAsiaTheme="minorEastAsia"/>
          <w:color w:val="auto"/>
          <w:kern w:val="2"/>
          <w:highlight w:val="none"/>
        </w:rPr>
        <w:fldChar w:fldCharType="end"/>
      </w:r>
    </w:p>
    <w:p>
      <w:pPr>
        <w:spacing w:line="360" w:lineRule="auto"/>
        <w:ind w:firstLine="422"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政采云咨询电话：95763</w:t>
      </w:r>
      <w:r>
        <w:rPr>
          <w:rFonts w:hint="eastAsia" w:asciiTheme="minorEastAsia" w:hAnsiTheme="minorEastAsia" w:eastAsiaTheme="minorEastAsia"/>
          <w:color w:val="auto"/>
          <w:kern w:val="2"/>
          <w:szCs w:val="21"/>
          <w:highlight w:val="none"/>
        </w:rPr>
        <w:t>，政采云平台服务中心：</w:t>
      </w:r>
      <w:r>
        <w:rPr>
          <w:color w:val="auto"/>
          <w:highlight w:val="none"/>
        </w:rPr>
        <w:fldChar w:fldCharType="begin"/>
      </w:r>
      <w:r>
        <w:rPr>
          <w:color w:val="auto"/>
          <w:highlight w:val="none"/>
        </w:rPr>
        <w:instrText xml:space="preserve"> HYPERLINK "https://service.zcygov.cn/" \l "/"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https://service.zcygov.cn/#/</w:t>
      </w:r>
      <w:r>
        <w:rPr>
          <w:rFonts w:asciiTheme="minorEastAsia" w:hAnsiTheme="minorEastAsia" w:eastAsiaTheme="minorEastAsia"/>
          <w:color w:val="auto"/>
          <w:kern w:val="2"/>
          <w:szCs w:val="21"/>
          <w:highlight w:val="none"/>
        </w:rPr>
        <w:fldChar w:fldCharType="end"/>
      </w:r>
    </w:p>
    <w:p>
      <w:pPr>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汇信（ＣＡ）客服电话：400-888-4636</w:t>
      </w:r>
    </w:p>
    <w:p>
      <w:pPr>
        <w:pStyle w:val="514"/>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5.响应文件</w:t>
      </w:r>
      <w:r>
        <w:rPr>
          <w:rFonts w:cs="Times New Roman" w:asciiTheme="minorEastAsia" w:hAnsiTheme="minorEastAsia" w:eastAsiaTheme="minorEastAsia"/>
          <w:color w:val="auto"/>
          <w:kern w:val="2"/>
          <w:sz w:val="21"/>
          <w:szCs w:val="21"/>
          <w:highlight w:val="none"/>
        </w:rPr>
        <w:t>制作</w:t>
      </w:r>
      <w:r>
        <w:rPr>
          <w:rFonts w:hint="eastAsia" w:cs="Times New Roman" w:asciiTheme="minorEastAsia" w:hAnsiTheme="minorEastAsia" w:eastAsiaTheme="minorEastAsia"/>
          <w:color w:val="auto"/>
          <w:kern w:val="2"/>
          <w:sz w:val="21"/>
          <w:szCs w:val="21"/>
          <w:highlight w:val="none"/>
        </w:rPr>
        <w:t>注意事项：</w:t>
      </w:r>
    </w:p>
    <w:p>
      <w:pPr>
        <w:pStyle w:val="514"/>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5.1供应商将政采云电子交易客户端下载、安装完成后，可通过账号密码或CA登录客户端进行投标文件制作。</w:t>
      </w:r>
      <w:r>
        <w:rPr>
          <w:rFonts w:hint="eastAsia" w:cs="Times New Roman" w:asciiTheme="minorEastAsia" w:hAnsiTheme="minorEastAsia" w:eastAsiaTheme="minorEastAsia"/>
          <w:color w:val="auto"/>
          <w:kern w:val="2"/>
          <w:sz w:val="21"/>
          <w:szCs w:val="21"/>
          <w:highlight w:val="none"/>
        </w:rPr>
        <w:br w:type="textWrapping"/>
      </w:r>
      <w:r>
        <w:rPr>
          <w:rFonts w:hint="eastAsia" w:asciiTheme="minorEastAsia" w:hAnsiTheme="minorEastAsia" w:eastAsiaTheme="minorEastAsia"/>
          <w:color w:val="auto"/>
          <w:sz w:val="21"/>
          <w:szCs w:val="21"/>
          <w:highlight w:val="none"/>
          <w:shd w:val="clear" w:color="auto" w:fill="FFFFFF"/>
        </w:rPr>
        <w:t>　　</w:t>
      </w:r>
      <w:r>
        <w:rPr>
          <w:rFonts w:hint="eastAsia" w:cs="Times New Roman" w:asciiTheme="minorEastAsia" w:hAnsiTheme="minorEastAsia" w:eastAsiaTheme="minorEastAsia"/>
          <w:color w:val="auto"/>
          <w:kern w:val="2"/>
          <w:sz w:val="21"/>
          <w:szCs w:val="21"/>
          <w:highlight w:val="none"/>
        </w:rPr>
        <w:t>注：供应商先要申领CA，拿到CA后需要在政采云平台进行绑定，CA相关操作可参考《CA申领操作指南》和《CA管理操作指南》。完成CA数字证书办理在资料齐全的情况下预计7个工作日左右，建议供应商获取招标文件后立即办理。　　　</w:t>
      </w:r>
    </w:p>
    <w:p>
      <w:pPr>
        <w:pStyle w:val="514"/>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5.2电子交易操作指南：</w:t>
      </w:r>
      <w:r>
        <w:rPr>
          <w:color w:val="auto"/>
          <w:highlight w:val="none"/>
        </w:rPr>
        <w:fldChar w:fldCharType="begin"/>
      </w:r>
      <w:r>
        <w:rPr>
          <w:color w:val="auto"/>
          <w:highlight w:val="none"/>
        </w:rPr>
        <w:instrText xml:space="preserve"> HYPERLINK "https://help.zcygov.cn/web/site_2/2018/12-28/2573.html"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https://help.zcygov.cn/web/site_2/2018/12-28/2573.html</w:t>
      </w:r>
      <w:r>
        <w:rPr>
          <w:rFonts w:cs="Times New Roman" w:asciiTheme="minorEastAsia" w:hAnsiTheme="minorEastAsia" w:eastAsiaTheme="minorEastAsia"/>
          <w:color w:val="auto"/>
          <w:kern w:val="2"/>
          <w:sz w:val="21"/>
          <w:szCs w:val="21"/>
          <w:highlight w:val="none"/>
        </w:rPr>
        <w:fldChar w:fldCharType="end"/>
      </w:r>
      <w:r>
        <w:rPr>
          <w:rFonts w:hint="eastAsia" w:cs="Times New Roman" w:asciiTheme="minorEastAsia" w:hAnsiTheme="minorEastAsia" w:eastAsiaTheme="minorEastAsia"/>
          <w:color w:val="auto"/>
          <w:kern w:val="2"/>
          <w:sz w:val="21"/>
          <w:szCs w:val="21"/>
          <w:highlight w:val="none"/>
        </w:rPr>
        <w:br w:type="textWrapping"/>
      </w:r>
      <w:r>
        <w:rPr>
          <w:rFonts w:hint="eastAsia" w:cs="Times New Roman" w:asciiTheme="minorEastAsia" w:hAnsiTheme="minorEastAsia" w:eastAsiaTheme="minorEastAsia"/>
          <w:color w:val="auto"/>
          <w:kern w:val="2"/>
          <w:sz w:val="21"/>
          <w:szCs w:val="21"/>
          <w:highlight w:val="none"/>
        </w:rPr>
        <w:t>《CA申领操作指南》：</w:t>
      </w:r>
      <w:r>
        <w:rPr>
          <w:color w:val="auto"/>
          <w:highlight w:val="none"/>
        </w:rPr>
        <w:fldChar w:fldCharType="begin"/>
      </w:r>
      <w:r>
        <w:rPr>
          <w:color w:val="auto"/>
          <w:highlight w:val="none"/>
        </w:rPr>
        <w:instrText xml:space="preserve"> HYPERLINK "https://help.zcygov.cn/web/site_2/2018/11-29/2452.html"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https://help.zcygov.cn/web/site_2/2018/11-29/2452.html</w:t>
      </w:r>
      <w:r>
        <w:rPr>
          <w:rFonts w:cs="Times New Roman" w:asciiTheme="minorEastAsia" w:hAnsiTheme="minorEastAsia" w:eastAsiaTheme="minorEastAsia"/>
          <w:color w:val="auto"/>
          <w:kern w:val="2"/>
          <w:sz w:val="21"/>
          <w:szCs w:val="21"/>
          <w:highlight w:val="none"/>
        </w:rPr>
        <w:fldChar w:fldCharType="end"/>
      </w:r>
      <w:r>
        <w:rPr>
          <w:rFonts w:hint="eastAsia" w:cs="Times New Roman" w:asciiTheme="minorEastAsia" w:hAnsiTheme="minorEastAsia" w:eastAsiaTheme="minorEastAsia"/>
          <w:color w:val="auto"/>
          <w:kern w:val="2"/>
          <w:sz w:val="21"/>
          <w:szCs w:val="21"/>
          <w:highlight w:val="none"/>
        </w:rPr>
        <w:br w:type="textWrapping"/>
      </w:r>
      <w:r>
        <w:rPr>
          <w:rFonts w:hint="eastAsia" w:cs="Times New Roman" w:asciiTheme="minorEastAsia" w:hAnsiTheme="minorEastAsia" w:eastAsiaTheme="minorEastAsia"/>
          <w:color w:val="auto"/>
          <w:kern w:val="2"/>
          <w:sz w:val="21"/>
          <w:szCs w:val="21"/>
          <w:highlight w:val="none"/>
        </w:rPr>
        <w:t>《CA管理操作指南》：</w:t>
      </w:r>
      <w:r>
        <w:rPr>
          <w:color w:val="auto"/>
          <w:highlight w:val="none"/>
        </w:rPr>
        <w:fldChar w:fldCharType="begin"/>
      </w:r>
      <w:r>
        <w:rPr>
          <w:color w:val="auto"/>
          <w:highlight w:val="none"/>
        </w:rPr>
        <w:instrText xml:space="preserve"> HYPERLINK "https://help.zcygov.cn/web/site_2/2019/08-20/3405.html"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https://help.zcygov.cn/web/site_2/2019/08-20/3405.html</w:t>
      </w:r>
      <w:r>
        <w:rPr>
          <w:rFonts w:cs="Times New Roman" w:asciiTheme="minorEastAsia" w:hAnsiTheme="minorEastAsia" w:eastAsiaTheme="minorEastAsia"/>
          <w:color w:val="auto"/>
          <w:kern w:val="2"/>
          <w:sz w:val="21"/>
          <w:szCs w:val="21"/>
          <w:highlight w:val="none"/>
        </w:rPr>
        <w:fldChar w:fldCharType="end"/>
      </w:r>
      <w:r>
        <w:rPr>
          <w:rFonts w:hint="eastAsia" w:cs="Times New Roman" w:asciiTheme="minorEastAsia" w:hAnsiTheme="minorEastAsia" w:eastAsiaTheme="minorEastAsia"/>
          <w:color w:val="auto"/>
          <w:kern w:val="2"/>
          <w:sz w:val="21"/>
          <w:szCs w:val="21"/>
          <w:highlight w:val="none"/>
        </w:rPr>
        <w:br w:type="textWrapping"/>
      </w:r>
      <w:r>
        <w:rPr>
          <w:rFonts w:hint="eastAsia" w:cs="Times New Roman" w:asciiTheme="minorEastAsia" w:hAnsiTheme="minorEastAsia" w:eastAsiaTheme="minorEastAsia"/>
          <w:color w:val="auto"/>
          <w:kern w:val="2"/>
          <w:sz w:val="21"/>
          <w:szCs w:val="21"/>
          <w:highlight w:val="none"/>
        </w:rPr>
        <w:t xml:space="preserve">《CA驱动和申领流程》 </w:t>
      </w:r>
      <w:r>
        <w:rPr>
          <w:color w:val="auto"/>
          <w:highlight w:val="none"/>
        </w:rPr>
        <w:fldChar w:fldCharType="begin"/>
      </w:r>
      <w:r>
        <w:rPr>
          <w:color w:val="auto"/>
          <w:highlight w:val="none"/>
        </w:rPr>
        <w:instrText xml:space="preserve"> HYPERLINK "http://www.zjzfcg.gov.cn/bidClientTemplate/2019-05-27/12945.html"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http://www.zjzfcg.gov.cn/bidClientTemplate/2019-05-27/12945.html</w:t>
      </w:r>
      <w:r>
        <w:rPr>
          <w:rFonts w:hint="eastAsia" w:cs="Times New Roman" w:asciiTheme="minorEastAsia" w:hAnsiTheme="minorEastAsia" w:eastAsiaTheme="minorEastAsia"/>
          <w:color w:val="auto"/>
          <w:kern w:val="2"/>
          <w:sz w:val="21"/>
          <w:szCs w:val="21"/>
          <w:highlight w:val="none"/>
        </w:rPr>
        <w:fldChar w:fldCharType="end"/>
      </w:r>
      <w:r>
        <w:rPr>
          <w:rFonts w:hint="eastAsia" w:cs="Times New Roman" w:asciiTheme="minorEastAsia" w:hAnsiTheme="minorEastAsia" w:eastAsiaTheme="minorEastAsia"/>
          <w:color w:val="auto"/>
          <w:kern w:val="2"/>
          <w:sz w:val="21"/>
          <w:szCs w:val="21"/>
          <w:highlight w:val="none"/>
        </w:rPr>
        <w:br w:type="textWrapping"/>
      </w:r>
      <w:r>
        <w:rPr>
          <w:rFonts w:hint="eastAsia" w:cs="Times New Roman" w:asciiTheme="minorEastAsia" w:hAnsiTheme="minorEastAsia" w:eastAsiaTheme="minorEastAsia"/>
          <w:color w:val="auto"/>
          <w:kern w:val="2"/>
          <w:sz w:val="21"/>
          <w:szCs w:val="21"/>
          <w:highlight w:val="none"/>
        </w:rPr>
        <w:t>注：ＣＡ证书遗失补办、延期、解锁、质保等业务可以在联连客户端上进行操作；使用政采云投标客户端时，建议使用WIN7及以上操作系统。</w:t>
      </w:r>
    </w:p>
    <w:p>
      <w:pPr>
        <w:pStyle w:val="514"/>
        <w:spacing w:line="360" w:lineRule="auto"/>
        <w:rPr>
          <w:rFonts w:cs="Times New Roman" w:asciiTheme="minorEastAsia" w:hAnsiTheme="minorEastAsia" w:eastAsiaTheme="minorEastAsia"/>
          <w:b/>
          <w:color w:val="auto"/>
          <w:kern w:val="2"/>
          <w:sz w:val="21"/>
          <w:szCs w:val="21"/>
          <w:highlight w:val="none"/>
        </w:rPr>
      </w:pPr>
      <w:r>
        <w:rPr>
          <w:rFonts w:hint="eastAsia" w:cs="Times New Roman" w:asciiTheme="minorEastAsia" w:hAnsiTheme="minorEastAsia" w:eastAsiaTheme="minorEastAsia"/>
          <w:b/>
          <w:color w:val="auto"/>
          <w:kern w:val="2"/>
          <w:sz w:val="21"/>
          <w:szCs w:val="21"/>
          <w:highlight w:val="none"/>
        </w:rPr>
        <w:t>十、注意事项</w:t>
      </w:r>
    </w:p>
    <w:p>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1.供应商进行电子投标应安装客户端软件，并按照招标文件和电子交易平台的要求编制并加密投标文件。供应商未按规定加密的投标文件，代理机构应当拒收。</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供应商应当在提交首次响应文件截止时间前完成电子响应文件的传输，提交首次响应文件截止时间前可以补充、修改或者撤回电子响应文件。补充或者修改电子响应文件的，应当先行撤回原文件，补充、修改后重新传输递交。提交首次响应文件截止时间前未完成传输的，视为撤回响应文件。投标截止时间后提交的响应文件，视为无效。</w:t>
      </w:r>
    </w:p>
    <w:p>
      <w:pPr>
        <w:spacing w:before="120" w:beforeLines="50" w:after="120" w:afterLines="50"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十一、磋商公告发布于</w:t>
      </w:r>
      <w:r>
        <w:rPr>
          <w:rFonts w:hint="eastAsia" w:asciiTheme="minorEastAsia" w:hAnsiTheme="minorEastAsia" w:eastAsiaTheme="minorEastAsia"/>
          <w:color w:val="auto"/>
          <w:kern w:val="2"/>
          <w:szCs w:val="21"/>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65"/>
          <w:rFonts w:asciiTheme="minorEastAsia" w:hAnsiTheme="minorEastAsia" w:eastAsiaTheme="minorEastAsia"/>
          <w:color w:val="auto"/>
          <w:kern w:val="2"/>
          <w:szCs w:val="21"/>
          <w:highlight w:val="none"/>
        </w:rPr>
        <w:t>http://www.zjzfcg.gov.cn/</w:t>
      </w:r>
      <w:r>
        <w:rPr>
          <w:rStyle w:val="65"/>
          <w:rFonts w:asciiTheme="minorEastAsia" w:hAnsiTheme="minorEastAsia" w:eastAsiaTheme="minorEastAsia"/>
          <w:color w:val="auto"/>
          <w:kern w:val="2"/>
          <w:szCs w:val="21"/>
          <w:highlight w:val="none"/>
        </w:rPr>
        <w:fldChar w:fldCharType="end"/>
      </w:r>
      <w:r>
        <w:rPr>
          <w:rFonts w:hint="eastAsia" w:asciiTheme="minorEastAsia" w:hAnsiTheme="minorEastAsia" w:eastAsiaTheme="minorEastAsia"/>
          <w:color w:val="auto"/>
          <w:kern w:val="2"/>
          <w:szCs w:val="21"/>
          <w:highlight w:val="none"/>
        </w:rPr>
        <w:t>)。</w:t>
      </w: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kern w:val="2"/>
          <w:szCs w:val="21"/>
          <w:highlight w:val="none"/>
        </w:rPr>
        <w:t>十二、开标时间及地点：</w:t>
      </w:r>
      <w:r>
        <w:rPr>
          <w:rFonts w:hint="eastAsia" w:cs="Arial" w:asciiTheme="minorEastAsia" w:hAnsiTheme="minorEastAsia" w:eastAsiaTheme="minorEastAsia"/>
          <w:color w:val="auto"/>
          <w:szCs w:val="21"/>
          <w:highlight w:val="none"/>
        </w:rPr>
        <w:t>本次招标将于</w:t>
      </w:r>
      <w:r>
        <w:rPr>
          <w:rFonts w:hint="eastAsia" w:asciiTheme="minorEastAsia" w:hAnsiTheme="minorEastAsia" w:eastAsiaTheme="minorEastAsia"/>
          <w:b/>
          <w:color w:val="auto"/>
          <w:szCs w:val="21"/>
          <w:highlight w:val="none"/>
          <w:shd w:val="clear" w:color="auto" w:fill="FFFFFF"/>
          <w:lang w:eastAsia="zh-CN"/>
        </w:rPr>
        <w:t>2023年</w:t>
      </w:r>
      <w:r>
        <w:rPr>
          <w:rFonts w:hint="eastAsia" w:asciiTheme="minorEastAsia" w:hAnsiTheme="minorEastAsia" w:eastAsiaTheme="minorEastAsia"/>
          <w:b/>
          <w:color w:val="auto"/>
          <w:szCs w:val="21"/>
          <w:highlight w:val="none"/>
          <w:shd w:val="clear" w:color="auto" w:fill="FFFFFF"/>
          <w:lang w:val="en-US" w:eastAsia="zh-CN"/>
        </w:rPr>
        <w:t>3</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13</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szCs w:val="21"/>
          <w:highlight w:val="none"/>
          <w:lang w:val="en-US" w:eastAsia="zh-CN"/>
        </w:rPr>
        <w:t>09</w:t>
      </w:r>
      <w:r>
        <w:rPr>
          <w:rFonts w:hint="eastAsia" w:cs="宋体" w:asciiTheme="minorEastAsia" w:hAnsiTheme="minorEastAsia" w:eastAsiaTheme="minorEastAsia"/>
          <w:b/>
          <w:bCs/>
          <w:color w:val="auto"/>
          <w:szCs w:val="21"/>
          <w:highlight w:val="none"/>
        </w:rPr>
        <w:t>时</w:t>
      </w:r>
      <w:r>
        <w:rPr>
          <w:rFonts w:hint="eastAsia" w:cs="宋体" w:asciiTheme="minorEastAsia" w:hAnsiTheme="minorEastAsia" w:eastAsiaTheme="minorEastAsia"/>
          <w:b/>
          <w:bCs/>
          <w:color w:val="auto"/>
          <w:szCs w:val="21"/>
          <w:highlight w:val="none"/>
          <w:lang w:val="en-US" w:eastAsia="zh-CN"/>
        </w:rPr>
        <w:t>3</w:t>
      </w:r>
      <w:r>
        <w:rPr>
          <w:rFonts w:hint="eastAsia" w:cs="宋体" w:asciiTheme="minorEastAsia" w:hAnsiTheme="minorEastAsia" w:eastAsiaTheme="minorEastAsia"/>
          <w:b/>
          <w:bCs/>
          <w:color w:val="auto"/>
          <w:szCs w:val="21"/>
          <w:highlight w:val="none"/>
        </w:rPr>
        <w:t>0分整</w:t>
      </w:r>
      <w:r>
        <w:rPr>
          <w:rFonts w:hint="eastAsia" w:cs="Arial" w:asciiTheme="minorEastAsia" w:hAnsiTheme="minorEastAsia" w:eastAsiaTheme="minorEastAsia"/>
          <w:color w:val="auto"/>
          <w:szCs w:val="21"/>
          <w:highlight w:val="none"/>
        </w:rPr>
        <w:t>在</w:t>
      </w:r>
      <w:r>
        <w:rPr>
          <w:rFonts w:hint="eastAsia" w:asciiTheme="minorEastAsia" w:hAnsiTheme="minorEastAsia" w:eastAsiaTheme="minorEastAsia"/>
          <w:color w:val="auto"/>
          <w:szCs w:val="21"/>
          <w:highlight w:val="none"/>
          <w:lang w:eastAsia="zh-CN"/>
        </w:rPr>
        <w:t>嘉兴市银建工程咨询评估有限公司洪兴路2399号宝地大厦15楼1506室</w:t>
      </w:r>
      <w:r>
        <w:rPr>
          <w:rFonts w:hint="eastAsia" w:cs="Arial"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u w:val="single"/>
        </w:rPr>
        <w:t>供应商无需到开标现场，但须准时在线参加，直至评审结束</w:t>
      </w:r>
      <w:r>
        <w:rPr>
          <w:rFonts w:hint="eastAsia" w:asciiTheme="minorEastAsia" w:hAnsiTheme="minorEastAsia" w:eastAsiaTheme="minorEastAsia"/>
          <w:b/>
          <w:color w:val="auto"/>
          <w:szCs w:val="21"/>
          <w:highlight w:val="none"/>
        </w:rPr>
        <w:t>。</w:t>
      </w:r>
      <w:r>
        <w:rPr>
          <w:rFonts w:hint="eastAsia" w:cs="Arial" w:asciiTheme="minorEastAsia" w:hAnsiTheme="minorEastAsia" w:eastAsiaTheme="minorEastAsia"/>
          <w:color w:val="auto"/>
          <w:szCs w:val="21"/>
          <w:highlight w:val="none"/>
        </w:rPr>
        <w:t>开标时间后半小时内（</w:t>
      </w:r>
      <w:r>
        <w:rPr>
          <w:rFonts w:hint="eastAsia" w:asciiTheme="minorEastAsia" w:hAnsiTheme="minorEastAsia" w:eastAsiaTheme="minorEastAsia"/>
          <w:b/>
          <w:color w:val="auto"/>
          <w:szCs w:val="21"/>
          <w:highlight w:val="none"/>
          <w:shd w:val="clear" w:color="auto" w:fill="FFFFFF"/>
          <w:lang w:eastAsia="zh-CN"/>
        </w:rPr>
        <w:t>2023年</w:t>
      </w:r>
      <w:r>
        <w:rPr>
          <w:rFonts w:hint="eastAsia" w:asciiTheme="minorEastAsia" w:hAnsiTheme="minorEastAsia" w:eastAsiaTheme="minorEastAsia"/>
          <w:b/>
          <w:color w:val="auto"/>
          <w:szCs w:val="21"/>
          <w:highlight w:val="none"/>
          <w:shd w:val="clear" w:color="auto" w:fill="FFFFFF"/>
          <w:lang w:val="en-US" w:eastAsia="zh-CN"/>
        </w:rPr>
        <w:t>3</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13</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szCs w:val="21"/>
          <w:highlight w:val="none"/>
          <w:lang w:val="en-US" w:eastAsia="zh-CN"/>
        </w:rPr>
        <w:t>10</w:t>
      </w:r>
      <w:r>
        <w:rPr>
          <w:rFonts w:hint="eastAsia" w:cs="宋体" w:asciiTheme="minorEastAsia" w:hAnsiTheme="minorEastAsia" w:eastAsiaTheme="minorEastAsia"/>
          <w:b/>
          <w:bCs/>
          <w:color w:val="auto"/>
          <w:szCs w:val="21"/>
          <w:highlight w:val="none"/>
        </w:rPr>
        <w:t>时</w:t>
      </w:r>
      <w:r>
        <w:rPr>
          <w:rFonts w:hint="eastAsia" w:cs="宋体" w:asciiTheme="minorEastAsia" w:hAnsiTheme="minorEastAsia" w:eastAsiaTheme="minorEastAsia"/>
          <w:b/>
          <w:bCs/>
          <w:color w:val="auto"/>
          <w:szCs w:val="21"/>
          <w:highlight w:val="none"/>
          <w:lang w:val="en-US" w:eastAsia="zh-CN"/>
        </w:rPr>
        <w:t>0</w:t>
      </w:r>
      <w:r>
        <w:rPr>
          <w:rFonts w:hint="eastAsia" w:cs="宋体" w:asciiTheme="minorEastAsia" w:hAnsiTheme="minorEastAsia" w:eastAsiaTheme="minorEastAsia"/>
          <w:b/>
          <w:bCs/>
          <w:color w:val="auto"/>
          <w:szCs w:val="21"/>
          <w:highlight w:val="none"/>
        </w:rPr>
        <w:t>0分</w:t>
      </w:r>
      <w:r>
        <w:rPr>
          <w:rFonts w:hint="eastAsia" w:cs="Arial" w:asciiTheme="minorEastAsia" w:hAnsiTheme="minorEastAsia" w:eastAsiaTheme="minorEastAsia"/>
          <w:b/>
          <w:color w:val="auto"/>
          <w:szCs w:val="21"/>
          <w:highlight w:val="none"/>
        </w:rPr>
        <w:t>前</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供应商可以登录“</w:t>
      </w:r>
      <w:r>
        <w:rPr>
          <w:rFonts w:hint="eastAsia" w:cs="Arial" w:asciiTheme="minorEastAsia" w:hAnsiTheme="minorEastAsia" w:eastAsiaTheme="minorEastAsia"/>
          <w:color w:val="auto"/>
          <w:szCs w:val="21"/>
          <w:highlight w:val="none"/>
        </w:rPr>
        <w:t>政采云</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平台</w:t>
      </w:r>
      <w:r>
        <w:rPr>
          <w:rFonts w:cs="Arial" w:asciiTheme="minorEastAsia" w:hAnsiTheme="minorEastAsia" w:eastAsiaTheme="minorEastAsia"/>
          <w:color w:val="auto"/>
          <w:szCs w:val="21"/>
          <w:highlight w:val="none"/>
        </w:rPr>
        <w:t>，用“</w:t>
      </w:r>
      <w:r>
        <w:rPr>
          <w:rFonts w:hint="eastAsia" w:cs="Arial" w:asciiTheme="minorEastAsia" w:hAnsiTheme="minorEastAsia" w:eastAsiaTheme="minorEastAsia"/>
          <w:color w:val="auto"/>
          <w:szCs w:val="21"/>
          <w:highlight w:val="none"/>
        </w:rPr>
        <w:t>项目采购-开标评标</w:t>
      </w:r>
      <w:r>
        <w:rPr>
          <w:rFonts w:cs="Arial" w:asciiTheme="minorEastAsia" w:hAnsiTheme="minorEastAsia" w:eastAsiaTheme="minorEastAsia"/>
          <w:color w:val="auto"/>
          <w:szCs w:val="21"/>
          <w:highlight w:val="none"/>
        </w:rPr>
        <w:t>”功能</w:t>
      </w:r>
      <w:r>
        <w:rPr>
          <w:rFonts w:hint="eastAsia" w:cs="Arial" w:asciiTheme="minorEastAsia" w:hAnsiTheme="minorEastAsia" w:eastAsiaTheme="minorEastAsia"/>
          <w:color w:val="auto"/>
          <w:szCs w:val="21"/>
          <w:highlight w:val="none"/>
        </w:rPr>
        <w:t>进行解密投标文件</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若供应商在规定时间内（</w:t>
      </w:r>
      <w:r>
        <w:rPr>
          <w:rFonts w:hint="eastAsia" w:asciiTheme="minorEastAsia" w:hAnsiTheme="minorEastAsia" w:eastAsiaTheme="minorEastAsia"/>
          <w:b/>
          <w:color w:val="auto"/>
          <w:szCs w:val="21"/>
          <w:highlight w:val="none"/>
          <w:shd w:val="clear" w:color="auto" w:fill="FFFFFF"/>
          <w:lang w:eastAsia="zh-CN"/>
        </w:rPr>
        <w:t>2023年</w:t>
      </w:r>
      <w:r>
        <w:rPr>
          <w:rFonts w:hint="eastAsia" w:asciiTheme="minorEastAsia" w:hAnsiTheme="minorEastAsia" w:eastAsiaTheme="minorEastAsia"/>
          <w:b/>
          <w:color w:val="auto"/>
          <w:szCs w:val="21"/>
          <w:highlight w:val="none"/>
          <w:shd w:val="clear" w:color="auto" w:fill="FFFFFF"/>
          <w:lang w:val="en-US" w:eastAsia="zh-CN"/>
        </w:rPr>
        <w:t>3</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13</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szCs w:val="21"/>
          <w:highlight w:val="none"/>
          <w:lang w:val="en-US" w:eastAsia="zh-CN"/>
        </w:rPr>
        <w:t>10</w:t>
      </w:r>
      <w:r>
        <w:rPr>
          <w:rFonts w:hint="eastAsia" w:cs="宋体" w:asciiTheme="minorEastAsia" w:hAnsiTheme="minorEastAsia" w:eastAsiaTheme="minorEastAsia"/>
          <w:b/>
          <w:bCs/>
          <w:color w:val="auto"/>
          <w:szCs w:val="21"/>
          <w:highlight w:val="none"/>
        </w:rPr>
        <w:t>时</w:t>
      </w:r>
      <w:r>
        <w:rPr>
          <w:rFonts w:hint="eastAsia" w:cs="宋体" w:asciiTheme="minorEastAsia" w:hAnsiTheme="minorEastAsia" w:eastAsiaTheme="minorEastAsia"/>
          <w:b/>
          <w:bCs/>
          <w:color w:val="auto"/>
          <w:szCs w:val="21"/>
          <w:highlight w:val="none"/>
          <w:lang w:val="en-US" w:eastAsia="zh-CN"/>
        </w:rPr>
        <w:t>00</w:t>
      </w:r>
      <w:r>
        <w:rPr>
          <w:rFonts w:hint="eastAsia" w:cs="宋体" w:asciiTheme="minorEastAsia" w:hAnsiTheme="minorEastAsia" w:eastAsiaTheme="minorEastAsia"/>
          <w:b/>
          <w:bCs/>
          <w:color w:val="auto"/>
          <w:szCs w:val="21"/>
          <w:highlight w:val="none"/>
        </w:rPr>
        <w:t>分</w:t>
      </w:r>
      <w:r>
        <w:rPr>
          <w:rFonts w:hint="eastAsia" w:cs="Arial" w:asciiTheme="minorEastAsia" w:hAnsiTheme="minorEastAsia" w:eastAsiaTheme="minorEastAsia"/>
          <w:b/>
          <w:color w:val="auto"/>
          <w:szCs w:val="21"/>
          <w:highlight w:val="none"/>
        </w:rPr>
        <w:t>前</w:t>
      </w:r>
      <w:r>
        <w:rPr>
          <w:rFonts w:hint="eastAsia" w:cs="Arial" w:asciiTheme="minorEastAsia" w:hAnsiTheme="minorEastAsia" w:eastAsiaTheme="minorEastAsia"/>
          <w:color w:val="auto"/>
          <w:szCs w:val="21"/>
          <w:highlight w:val="none"/>
        </w:rPr>
        <w:t>）投</w:t>
      </w:r>
      <w:r>
        <w:rPr>
          <w:rFonts w:cs="Arial" w:asciiTheme="minorEastAsia" w:hAnsiTheme="minorEastAsia" w:eastAsiaTheme="minorEastAsia"/>
          <w:color w:val="auto"/>
          <w:szCs w:val="21"/>
          <w:highlight w:val="none"/>
        </w:rPr>
        <w:t>标文件</w:t>
      </w:r>
      <w:r>
        <w:rPr>
          <w:rFonts w:hint="eastAsia" w:cs="Arial" w:asciiTheme="minorEastAsia" w:hAnsiTheme="minorEastAsia" w:eastAsiaTheme="minorEastAsia"/>
          <w:color w:val="auto"/>
          <w:szCs w:val="21"/>
          <w:highlight w:val="none"/>
        </w:rPr>
        <w:t>无法解密或解密失败</w:t>
      </w:r>
      <w:r>
        <w:rPr>
          <w:rFonts w:cs="Arial" w:asciiTheme="minorEastAsia" w:hAnsiTheme="minorEastAsia" w:eastAsiaTheme="minorEastAsia"/>
          <w:color w:val="auto"/>
          <w:szCs w:val="21"/>
          <w:highlight w:val="none"/>
        </w:rPr>
        <w:t>（含未</w:t>
      </w:r>
      <w:r>
        <w:rPr>
          <w:rFonts w:hint="eastAsia" w:cs="Arial" w:asciiTheme="minorEastAsia" w:hAnsiTheme="minorEastAsia" w:eastAsiaTheme="minorEastAsia"/>
          <w:color w:val="auto"/>
          <w:szCs w:val="21"/>
          <w:highlight w:val="none"/>
        </w:rPr>
        <w:t>提交</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则投标无效。</w:t>
      </w:r>
    </w:p>
    <w:p>
      <w:pPr>
        <w:snapToGrid w:val="0"/>
        <w:spacing w:line="360" w:lineRule="auto"/>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b/>
          <w:color w:val="auto"/>
          <w:kern w:val="2"/>
          <w:szCs w:val="21"/>
          <w:highlight w:val="none"/>
        </w:rPr>
        <w:t>十三、</w:t>
      </w:r>
      <w:r>
        <w:rPr>
          <w:rFonts w:hint="eastAsia" w:asciiTheme="minorEastAsia" w:hAnsiTheme="minorEastAsia" w:eastAsiaTheme="minorEastAsia"/>
          <w:b/>
          <w:color w:val="auto"/>
          <w:kern w:val="2"/>
          <w:szCs w:val="21"/>
          <w:highlight w:val="none"/>
          <w:lang w:eastAsia="zh-CN"/>
        </w:rPr>
        <w:t>嘉兴市统计局</w:t>
      </w:r>
    </w:p>
    <w:p>
      <w:pPr>
        <w:spacing w:line="360" w:lineRule="auto"/>
        <w:rPr>
          <w:rFonts w:hint="default" w:asciiTheme="minorEastAsia" w:hAnsiTheme="minorEastAsia" w:eastAsiaTheme="minorEastAsia"/>
          <w:color w:val="auto"/>
          <w:szCs w:val="21"/>
          <w:highlight w:val="none"/>
          <w:lang w:val="en-US" w:eastAsia="zh-CN"/>
        </w:rPr>
      </w:pPr>
      <w:bookmarkStart w:id="2" w:name="_Toc5218"/>
      <w:bookmarkStart w:id="3" w:name="_Toc31529"/>
      <w:bookmarkStart w:id="4" w:name="_Toc528441152"/>
      <w:r>
        <w:rPr>
          <w:rFonts w:hint="eastAsia" w:asciiTheme="minorEastAsia" w:hAnsiTheme="minorEastAsia" w:eastAsiaTheme="minorEastAsia"/>
          <w:color w:val="auto"/>
          <w:szCs w:val="21"/>
          <w:highlight w:val="none"/>
        </w:rPr>
        <w:t>联系人：</w:t>
      </w:r>
      <w:r>
        <w:rPr>
          <w:rFonts w:hint="eastAsia" w:asciiTheme="minorEastAsia" w:hAnsiTheme="minorEastAsia" w:eastAsiaTheme="minorEastAsia"/>
          <w:color w:val="auto"/>
          <w:szCs w:val="21"/>
          <w:highlight w:val="none"/>
          <w:lang w:eastAsia="zh-CN"/>
        </w:rPr>
        <w:t>周主任</w:t>
      </w:r>
      <w:r>
        <w:rPr>
          <w:rFonts w:hint="eastAsia" w:asciiTheme="minorEastAsia" w:hAnsiTheme="minorEastAsia" w:eastAsiaTheme="minorEastAsia"/>
          <w:color w:val="auto"/>
          <w:szCs w:val="21"/>
          <w:highlight w:val="none"/>
        </w:rPr>
        <w:t xml:space="preserve">           联系电话：0573-825215</w:t>
      </w:r>
      <w:r>
        <w:rPr>
          <w:rFonts w:hint="eastAsia" w:asciiTheme="minorEastAsia" w:hAnsiTheme="minorEastAsia" w:eastAsiaTheme="minorEastAsia"/>
          <w:color w:val="auto"/>
          <w:szCs w:val="21"/>
          <w:highlight w:val="none"/>
          <w:lang w:val="en-US" w:eastAsia="zh-CN"/>
        </w:rPr>
        <w:t>58</w:t>
      </w:r>
    </w:p>
    <w:p>
      <w:pPr>
        <w:spacing w:line="360" w:lineRule="auto"/>
        <w:rPr>
          <w:rFonts w:hint="eastAsia" w:cs="Arial" w:asciiTheme="minorEastAsia" w:hAnsiTheme="minorEastAsia" w:eastAsiaTheme="minorEastAsia"/>
          <w:b/>
          <w:bCs/>
          <w:color w:val="auto"/>
          <w:szCs w:val="21"/>
          <w:highlight w:val="none"/>
          <w:lang w:eastAsia="zh-CN"/>
        </w:rPr>
      </w:pPr>
      <w:r>
        <w:rPr>
          <w:rFonts w:hint="eastAsia" w:cs="Arial" w:asciiTheme="minorEastAsia" w:hAnsiTheme="minorEastAsia" w:eastAsiaTheme="minorEastAsia"/>
          <w:b/>
          <w:color w:val="auto"/>
          <w:szCs w:val="21"/>
          <w:highlight w:val="none"/>
        </w:rPr>
        <w:t>十四、</w:t>
      </w:r>
      <w:r>
        <w:rPr>
          <w:rFonts w:hint="eastAsia" w:cs="Arial" w:asciiTheme="minorEastAsia" w:hAnsiTheme="minorEastAsia" w:eastAsiaTheme="minorEastAsia"/>
          <w:b/>
          <w:color w:val="auto"/>
          <w:szCs w:val="21"/>
          <w:highlight w:val="none"/>
          <w:lang w:eastAsia="zh-CN"/>
        </w:rPr>
        <w:t>嘉兴市银建工程咨询评估有限公司</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名称：嘉兴市银建工程咨询评估有限公司</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地址：嘉兴市洪兴路2399号宝地大厦</w:t>
      </w:r>
      <w:r>
        <w:rPr>
          <w:rFonts w:hint="eastAsia" w:asciiTheme="minorEastAsia" w:hAnsiTheme="minorEastAsia" w:eastAsiaTheme="minorEastAsia"/>
          <w:color w:val="auto"/>
          <w:szCs w:val="21"/>
          <w:highlight w:val="none"/>
          <w:lang w:eastAsia="zh-CN"/>
        </w:rPr>
        <w:t>1205</w:t>
      </w:r>
      <w:r>
        <w:rPr>
          <w:rFonts w:hint="eastAsia" w:asciiTheme="minorEastAsia" w:hAnsiTheme="minorEastAsia" w:eastAsiaTheme="minorEastAsia"/>
          <w:color w:val="auto"/>
          <w:szCs w:val="21"/>
          <w:highlight w:val="none"/>
        </w:rPr>
        <w:t>室</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传    真：/             </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项目联系人（询问）：</w:t>
      </w:r>
      <w:r>
        <w:rPr>
          <w:rFonts w:hint="eastAsia" w:asciiTheme="minorEastAsia" w:hAnsiTheme="minorEastAsia" w:eastAsiaTheme="minorEastAsia"/>
          <w:color w:val="auto"/>
          <w:szCs w:val="21"/>
          <w:highlight w:val="none"/>
        </w:rPr>
        <w:t xml:space="preserve">叶萍 </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项目联系方式（询问）：</w:t>
      </w:r>
      <w:r>
        <w:rPr>
          <w:rFonts w:hint="eastAsia" w:asciiTheme="minorEastAsia" w:hAnsiTheme="minorEastAsia" w:eastAsiaTheme="minorEastAsia"/>
          <w:color w:val="auto"/>
          <w:szCs w:val="21"/>
          <w:highlight w:val="none"/>
        </w:rPr>
        <w:t xml:space="preserve"> 0573-82719717/15958337178</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质疑联系人：</w:t>
      </w:r>
      <w:r>
        <w:rPr>
          <w:rFonts w:hint="eastAsia" w:asciiTheme="minorEastAsia" w:hAnsiTheme="minorEastAsia" w:eastAsiaTheme="minorEastAsia"/>
          <w:color w:val="auto"/>
          <w:szCs w:val="21"/>
          <w:highlight w:val="none"/>
        </w:rPr>
        <w:t xml:space="preserve"> 李祺琛</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质疑联系方式：</w:t>
      </w:r>
      <w:r>
        <w:rPr>
          <w:rFonts w:hint="eastAsia" w:asciiTheme="minorEastAsia" w:hAnsiTheme="minorEastAsia" w:eastAsiaTheme="minorEastAsia"/>
          <w:color w:val="auto"/>
          <w:szCs w:val="21"/>
          <w:highlight w:val="none"/>
        </w:rPr>
        <w:t xml:space="preserve"> 18006615280</w:t>
      </w:r>
    </w:p>
    <w:p>
      <w:pPr>
        <w:snapToGrid w:val="0"/>
        <w:spacing w:line="360" w:lineRule="auto"/>
        <w:rPr>
          <w:rFonts w:asciiTheme="minorEastAsia" w:hAnsiTheme="minorEastAsia" w:eastAsiaTheme="minorEastAsia"/>
          <w:color w:val="auto"/>
          <w:szCs w:val="21"/>
          <w:highlight w:val="none"/>
        </w:rPr>
      </w:pPr>
      <w:r>
        <w:rPr>
          <w:rFonts w:hint="eastAsia" w:cs="Arial" w:asciiTheme="minorEastAsia" w:hAnsiTheme="minorEastAsia" w:eastAsiaTheme="minorEastAsia"/>
          <w:b/>
          <w:bCs/>
          <w:color w:val="auto"/>
          <w:szCs w:val="21"/>
          <w:highlight w:val="none"/>
        </w:rPr>
        <w:t>十五、政府采购监督管理部门：</w:t>
      </w:r>
      <w:r>
        <w:rPr>
          <w:rFonts w:hint="eastAsia" w:asciiTheme="minorEastAsia" w:hAnsiTheme="minorEastAsia" w:eastAsiaTheme="minorEastAsia"/>
          <w:color w:val="auto"/>
          <w:szCs w:val="21"/>
          <w:highlight w:val="none"/>
        </w:rPr>
        <w:t xml:space="preserve">嘉兴市财政局      </w:t>
      </w:r>
    </w:p>
    <w:p>
      <w:pPr>
        <w:snapToGrid w:val="0"/>
        <w:spacing w:line="360" w:lineRule="auto"/>
        <w:rPr>
          <w:rFonts w:cs="Arial"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联系人：姚先生           联系电话：0573-82031217</w:t>
      </w:r>
    </w:p>
    <w:p>
      <w:pPr>
        <w:snapToGrid w:val="0"/>
        <w:spacing w:line="360" w:lineRule="auto"/>
        <w:rPr>
          <w:rFonts w:asciiTheme="minorEastAsia" w:hAnsiTheme="minorEastAsia" w:eastAsiaTheme="minorEastAsia"/>
          <w:color w:val="auto"/>
          <w:szCs w:val="21"/>
          <w:highlight w:val="none"/>
        </w:rPr>
      </w:pPr>
      <w:r>
        <w:rPr>
          <w:rFonts w:cs="Arial" w:asciiTheme="minorEastAsia" w:hAnsiTheme="minorEastAsia" w:eastAsiaTheme="minorEastAsia"/>
          <w:b/>
          <w:bCs/>
          <w:color w:val="auto"/>
          <w:szCs w:val="21"/>
          <w:highlight w:val="none"/>
        </w:rPr>
        <w:t>十</w:t>
      </w:r>
      <w:r>
        <w:rPr>
          <w:rFonts w:hint="eastAsia" w:cs="Arial" w:asciiTheme="minorEastAsia" w:hAnsiTheme="minorEastAsia" w:eastAsiaTheme="minorEastAsia"/>
          <w:b/>
          <w:bCs/>
          <w:color w:val="auto"/>
          <w:szCs w:val="21"/>
          <w:highlight w:val="none"/>
        </w:rPr>
        <w:t>六</w:t>
      </w:r>
      <w:r>
        <w:rPr>
          <w:rFonts w:cs="Arial" w:asciiTheme="minorEastAsia" w:hAnsiTheme="minorEastAsia" w:eastAsiaTheme="minorEastAsia"/>
          <w:b/>
          <w:bCs/>
          <w:color w:val="auto"/>
          <w:szCs w:val="21"/>
          <w:highlight w:val="none"/>
        </w:rPr>
        <w:t>、其他事项：</w:t>
      </w:r>
      <w:r>
        <w:rPr>
          <w:rFonts w:asciiTheme="minorEastAsia" w:hAnsiTheme="minorEastAsia" w:eastAsiaTheme="minorEastAsia"/>
          <w:color w:val="auto"/>
          <w:highlight w:val="none"/>
        </w:rPr>
        <w:br w:type="textWrapping"/>
      </w:r>
      <w:r>
        <w:rPr>
          <w:rFonts w:asciiTheme="minorEastAsia" w:hAnsiTheme="minorEastAsia" w:eastAsiaTheme="minorEastAsia"/>
          <w:color w:val="auto"/>
          <w:szCs w:val="21"/>
          <w:highlight w:val="none"/>
        </w:rPr>
        <w:t>本项目公告期限为</w:t>
      </w: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w:t>
      </w:r>
    </w:p>
    <w:p>
      <w:pPr>
        <w:snapToGrid w:val="0"/>
        <w:spacing w:line="360" w:lineRule="auto"/>
        <w:jc w:val="right"/>
        <w:rPr>
          <w:rFonts w:asciiTheme="minorEastAsia" w:hAnsiTheme="minorEastAsia" w:eastAsiaTheme="minorEastAsia"/>
          <w:color w:val="auto"/>
          <w:szCs w:val="21"/>
          <w:highlight w:val="none"/>
        </w:rPr>
      </w:pPr>
    </w:p>
    <w:p>
      <w:pPr>
        <w:snapToGrid w:val="0"/>
        <w:spacing w:line="360" w:lineRule="auto"/>
        <w:jc w:val="righ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　采购</w:t>
      </w:r>
      <w:r>
        <w:rPr>
          <w:rFonts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eastAsia="zh-CN"/>
        </w:rPr>
        <w:t>嘉兴市统计局</w:t>
      </w:r>
    </w:p>
    <w:p>
      <w:pPr>
        <w:snapToGrid w:val="0"/>
        <w:spacing w:line="360" w:lineRule="auto"/>
        <w:jc w:val="righ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　　　　　　代理机构：</w:t>
      </w:r>
      <w:r>
        <w:rPr>
          <w:rFonts w:hint="eastAsia" w:asciiTheme="minorEastAsia" w:hAnsiTheme="minorEastAsia" w:eastAsiaTheme="minorEastAsia"/>
          <w:color w:val="auto"/>
          <w:szCs w:val="21"/>
          <w:highlight w:val="none"/>
          <w:lang w:eastAsia="zh-CN"/>
        </w:rPr>
        <w:t>嘉兴市银建工程咨询评估有限公司</w:t>
      </w:r>
    </w:p>
    <w:p>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2023年0</w:t>
      </w: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03</w:t>
      </w:r>
      <w:r>
        <w:rPr>
          <w:rFonts w:asciiTheme="minorEastAsia" w:hAnsiTheme="minorEastAsia" w:eastAsiaTheme="minorEastAsia"/>
          <w:color w:val="auto"/>
          <w:szCs w:val="21"/>
          <w:highlight w:val="none"/>
        </w:rPr>
        <w:t>日</w:t>
      </w:r>
    </w:p>
    <w:p>
      <w:pPr>
        <w:pStyle w:val="4"/>
        <w:spacing w:line="360" w:lineRule="auto"/>
        <w:rPr>
          <w:rFonts w:asciiTheme="minorEastAsia" w:hAnsiTheme="minorEastAsia" w:eastAsiaTheme="minorEastAsia"/>
          <w:color w:val="auto"/>
          <w:highlight w:val="none"/>
        </w:rPr>
        <w:sectPr>
          <w:pgSz w:w="11906" w:h="16838"/>
          <w:pgMar w:top="1440" w:right="1440" w:bottom="1440" w:left="1440" w:header="851" w:footer="567" w:gutter="0"/>
          <w:cols w:space="720" w:num="1"/>
          <w:docGrid w:linePitch="312" w:charSpace="0"/>
        </w:sectPr>
      </w:pPr>
    </w:p>
    <w:p>
      <w:pPr>
        <w:snapToGrid w:val="0"/>
        <w:spacing w:before="120" w:beforeLines="50" w:after="120" w:afterLines="50" w:line="360" w:lineRule="auto"/>
        <w:ind w:left="238"/>
        <w:jc w:val="center"/>
        <w:outlineLvl w:val="0"/>
        <w:rPr>
          <w:rFonts w:asciiTheme="minorEastAsia" w:hAnsiTheme="minorEastAsia" w:eastAsiaTheme="minorEastAsia"/>
          <w:b/>
          <w:color w:val="auto"/>
          <w:sz w:val="28"/>
          <w:szCs w:val="28"/>
          <w:highlight w:val="none"/>
        </w:rPr>
      </w:pPr>
      <w:bookmarkStart w:id="5" w:name="_Toc29127"/>
      <w:r>
        <w:rPr>
          <w:rFonts w:hint="eastAsia" w:asciiTheme="minorEastAsia" w:hAnsiTheme="minorEastAsia" w:eastAsiaTheme="minorEastAsia"/>
          <w:b/>
          <w:color w:val="auto"/>
          <w:sz w:val="28"/>
          <w:szCs w:val="28"/>
          <w:highlight w:val="none"/>
        </w:rPr>
        <w:t>第二章  招标需求</w:t>
      </w:r>
      <w:bookmarkEnd w:id="5"/>
    </w:p>
    <w:p>
      <w:pPr>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银建-JXYJ（2023）010号</w:t>
      </w:r>
    </w:p>
    <w:p>
      <w:pPr>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嘉兴市统计局第五次经济普查服务外包项目</w:t>
      </w:r>
    </w:p>
    <w:p>
      <w:pPr>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嘉兴市统计局</w:t>
      </w:r>
    </w:p>
    <w:p>
      <w:pPr>
        <w:rPr>
          <w:rFonts w:hint="eastAsia" w:ascii="宋体" w:hAnsi="宋体" w:eastAsia="宋体" w:cs="宋体"/>
          <w:color w:val="auto"/>
          <w:szCs w:val="21"/>
          <w:highlight w:val="none"/>
        </w:rPr>
      </w:pPr>
    </w:p>
    <w:p>
      <w:pPr>
        <w:numPr>
          <w:ilvl w:val="0"/>
          <w:numId w:val="0"/>
        </w:numPr>
        <w:spacing w:line="360" w:lineRule="auto"/>
        <w:ind w:leftChars="0" w:firstLine="420" w:firstLineChars="200"/>
        <w:rPr>
          <w:rFonts w:hint="eastAsia" w:ascii="宋体" w:hAnsi="宋体" w:eastAsia="宋体" w:cs="宋体"/>
          <w:bCs/>
          <w:color w:val="auto"/>
          <w:szCs w:val="21"/>
          <w:highlight w:val="none"/>
        </w:rPr>
      </w:pPr>
      <w:bookmarkStart w:id="6" w:name="_Toc355959986"/>
      <w:r>
        <w:rPr>
          <w:rFonts w:hint="eastAsia" w:ascii="宋体" w:hAnsi="宋体" w:eastAsia="宋体" w:cs="宋体"/>
          <w:bCs/>
          <w:color w:val="auto"/>
          <w:szCs w:val="21"/>
          <w:highlight w:val="none"/>
        </w:rPr>
        <w:t>项目</w:t>
      </w:r>
      <w:bookmarkEnd w:id="6"/>
      <w:r>
        <w:rPr>
          <w:rFonts w:hint="eastAsia" w:ascii="宋体" w:hAnsi="宋体" w:eastAsia="宋体" w:cs="宋体"/>
          <w:bCs/>
          <w:color w:val="auto"/>
          <w:szCs w:val="21"/>
          <w:highlight w:val="none"/>
        </w:rPr>
        <w:t>总预算需求表</w:t>
      </w:r>
    </w:p>
    <w:tbl>
      <w:tblPr>
        <w:tblStyle w:val="54"/>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345"/>
        <w:gridCol w:w="900"/>
        <w:gridCol w:w="952"/>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43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107" w:rightChars="-51"/>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采购内容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107" w:rightChars="-51"/>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嘉兴市统计局第五次经济普查服务外包项目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w:t>
            </w:r>
          </w:p>
        </w:tc>
        <w:tc>
          <w:tcPr>
            <w:tcW w:w="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3150000元</w:t>
            </w:r>
          </w:p>
        </w:tc>
      </w:tr>
    </w:tbl>
    <w:p>
      <w:pPr>
        <w:pStyle w:val="48"/>
        <w:spacing w:before="0" w:beforeAutospacing="0" w:after="0" w:afterAutospacing="0" w:line="40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一、项目背景</w:t>
      </w:r>
    </w:p>
    <w:p>
      <w:pPr>
        <w:pStyle w:val="48"/>
        <w:spacing w:before="0" w:beforeAutospacing="0" w:after="0" w:afterAutospacing="0" w:line="40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第五次全国经济普查主要目的统筹开展投入产出调查，全面调查我国第二产业和第三产业的发展规模、布局和效益，摸清各类单位的基本情况，掌握国民经济行业间经济联系，客观反映推动高质量发展、构建新发展格局、建设现代化经济体系、深化供给侧结构性改革以及创新驱动发展、区域协调发展、生态文明建设、高水平对外开放、公共服务体系建设等方面的新进展。进一步夯实统计基础，推进统计现代化改革，为加强和改善宏观经济治理、科学制定中长期发展规划、全面建设社会主义现代化国家，提供科学准确的统计信息支持。</w:t>
      </w:r>
    </w:p>
    <w:p>
      <w:pPr>
        <w:pStyle w:val="48"/>
        <w:spacing w:before="0" w:beforeAutospacing="0" w:after="0" w:afterAutospacing="0" w:line="40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二、采购内容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第五次全国经济普查实施方案和工作细则要求，负责第五次全国经济普查划区绘图工作、普查员和普查指导员的选聘及指导工作、普查试点工作、编制清查底册、单位清查工作、普查登记工作、普查数据检查、审核与验收及汇总工作、资料开发及网站维护等其他工作。具体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（一）普查划区绘图工作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确认普查边界</w:t>
      </w:r>
      <w:r>
        <w:rPr>
          <w:rFonts w:hint="eastAsia" w:ascii="宋体" w:hAnsi="宋体" w:eastAsia="宋体" w:cs="宋体"/>
          <w:color w:val="auto"/>
          <w:sz w:val="21"/>
          <w:szCs w:val="21"/>
          <w:highlight w:val="none"/>
          <w:lang w:eastAsia="zh-CN"/>
        </w:rPr>
        <w:t>和普查对象数目</w:t>
      </w:r>
      <w:r>
        <w:rPr>
          <w:rFonts w:hint="eastAsia" w:ascii="宋体" w:hAnsi="宋体" w:eastAsia="宋体" w:cs="宋体"/>
          <w:color w:val="auto"/>
          <w:sz w:val="21"/>
          <w:szCs w:val="21"/>
          <w:highlight w:val="none"/>
        </w:rPr>
        <w:t>，指导完成普查小区绘制；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根据地图完成系统上</w:t>
      </w:r>
      <w:r>
        <w:rPr>
          <w:rFonts w:hint="eastAsia" w:ascii="宋体" w:hAnsi="宋体" w:eastAsia="宋体" w:cs="宋体"/>
          <w:color w:val="auto"/>
          <w:sz w:val="21"/>
          <w:szCs w:val="21"/>
          <w:highlight w:val="none"/>
          <w:lang w:eastAsia="zh-CN"/>
        </w:rPr>
        <w:t>报</w:t>
      </w:r>
      <w:r>
        <w:rPr>
          <w:rFonts w:hint="eastAsia" w:ascii="宋体" w:hAnsi="宋体" w:eastAsia="宋体" w:cs="宋体"/>
          <w:color w:val="auto"/>
          <w:sz w:val="21"/>
          <w:szCs w:val="21"/>
          <w:highlight w:val="none"/>
        </w:rPr>
        <w:t>普查小区划分工作。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（二）两员选聘及</w:t>
      </w:r>
      <w:r>
        <w:rPr>
          <w:rFonts w:hint="eastAsia" w:ascii="宋体" w:hAnsi="宋体" w:eastAsia="宋体" w:cs="宋体"/>
          <w:color w:val="auto"/>
          <w:sz w:val="21"/>
          <w:szCs w:val="21"/>
          <w:highlight w:val="none"/>
          <w:lang w:eastAsia="zh-CN"/>
        </w:rPr>
        <w:t>指导</w:t>
      </w:r>
      <w:r>
        <w:rPr>
          <w:rFonts w:hint="eastAsia" w:ascii="宋体" w:hAnsi="宋体" w:eastAsia="宋体" w:cs="宋体"/>
          <w:color w:val="auto"/>
          <w:sz w:val="21"/>
          <w:szCs w:val="21"/>
          <w:highlight w:val="none"/>
        </w:rPr>
        <w:t>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协助普查员、指导员的选聘及相关业务</w:t>
      </w:r>
      <w:r>
        <w:rPr>
          <w:rFonts w:hint="eastAsia" w:ascii="宋体" w:hAnsi="宋体" w:eastAsia="宋体" w:cs="宋体"/>
          <w:color w:val="auto"/>
          <w:sz w:val="21"/>
          <w:szCs w:val="21"/>
          <w:highlight w:val="none"/>
          <w:lang w:eastAsia="zh-CN"/>
        </w:rPr>
        <w:t>指导</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.协助</w:t>
      </w:r>
      <w:r>
        <w:rPr>
          <w:rFonts w:hint="eastAsia" w:ascii="宋体" w:hAnsi="宋体" w:eastAsia="宋体" w:cs="宋体"/>
          <w:color w:val="auto"/>
          <w:sz w:val="21"/>
          <w:szCs w:val="21"/>
          <w:highlight w:val="none"/>
        </w:rPr>
        <w:t>清查、普查物资的整理及分发；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3.PAD设备的调试或智能手机安装使用。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普查试点</w:t>
      </w:r>
      <w:r>
        <w:rPr>
          <w:rFonts w:hint="eastAsia" w:ascii="宋体" w:hAnsi="宋体" w:eastAsia="宋体" w:cs="宋体"/>
          <w:color w:val="auto"/>
          <w:sz w:val="21"/>
          <w:szCs w:val="21"/>
          <w:highlight w:val="none"/>
        </w:rPr>
        <w:t>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协助做好</w:t>
      </w:r>
      <w:r>
        <w:rPr>
          <w:rFonts w:hint="eastAsia" w:ascii="宋体" w:hAnsi="宋体" w:eastAsia="宋体" w:cs="宋体"/>
          <w:color w:val="auto"/>
          <w:sz w:val="21"/>
          <w:szCs w:val="21"/>
          <w:highlight w:val="none"/>
          <w:lang w:eastAsia="zh-CN"/>
        </w:rPr>
        <w:t>市级普查各项试点工作。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编制清查底册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.收集整理部门数据整理；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进行单位比对；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3.生成</w:t>
      </w:r>
      <w:r>
        <w:rPr>
          <w:rFonts w:hint="eastAsia" w:ascii="宋体" w:hAnsi="宋体" w:eastAsia="宋体" w:cs="宋体"/>
          <w:color w:val="auto"/>
          <w:sz w:val="21"/>
          <w:szCs w:val="21"/>
          <w:highlight w:val="none"/>
          <w:lang w:eastAsia="zh-CN"/>
        </w:rPr>
        <w:t>清查底册。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（五）单位清查工作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1.对摸底清查进行清查告知；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2.清查底册、普查区地图导入手持电子终端，准备好普查员工作证及用品；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3.对清查数据进行审核，发现问题返回核实修改；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4.根据清查数据与清查底册的差异情况、法人单位和产业活动单位关联审核情况等开展查疑补漏；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5.抽取部分普查小区，调查核对，进行比对分析，评估清查数据质量。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）普查</w:t>
      </w:r>
      <w:r>
        <w:rPr>
          <w:rFonts w:hint="eastAsia" w:ascii="宋体" w:hAnsi="宋体" w:eastAsia="宋体" w:cs="宋体"/>
          <w:color w:val="auto"/>
          <w:sz w:val="21"/>
          <w:szCs w:val="21"/>
          <w:highlight w:val="none"/>
          <w:lang w:eastAsia="zh-CN"/>
        </w:rPr>
        <w:t>登记</w:t>
      </w:r>
      <w:r>
        <w:rPr>
          <w:rFonts w:hint="eastAsia" w:ascii="宋体" w:hAnsi="宋体" w:eastAsia="宋体" w:cs="宋体"/>
          <w:color w:val="auto"/>
          <w:sz w:val="21"/>
          <w:szCs w:val="21"/>
          <w:highlight w:val="none"/>
        </w:rPr>
        <w:t>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协调落实正式普查业务指导，帮助“两员”熟悉掌握普查各指标填报；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按照经普办任务时间表严格落实正式普查业务推进；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对普查工作进行现场走访、指导、督查；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收集、整理、分析、解决工作中存在的问题，确保质量；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根据部门提供的新增单位、入户调查结果与普查单位名录差异情况、法人单位和产业活动单位关联审核情况等进行查疑补漏。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eastAsia="zh-CN"/>
        </w:rPr>
        <w:t>普查数据检查、审核与验收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1.根据随机抽选一定比例普查小区，进行数据质量检查；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2.对普查数据进行审核，发现问题返回核实修改；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3.验收上报的基层普查数据，对验收结果进行确认。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普查数据</w:t>
      </w:r>
      <w:r>
        <w:rPr>
          <w:rFonts w:hint="eastAsia" w:ascii="宋体" w:hAnsi="宋体" w:eastAsia="宋体" w:cs="宋体"/>
          <w:color w:val="auto"/>
          <w:sz w:val="21"/>
          <w:szCs w:val="21"/>
          <w:highlight w:val="none"/>
        </w:rPr>
        <w:t>汇总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.普查数据的快速汇总、全面汇总、推算汇总</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rPr>
        <w:t>）资料开发工作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.编辑经济普查年鉴等普查资料。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网站及</w:t>
      </w:r>
      <w:r>
        <w:rPr>
          <w:rFonts w:hint="eastAsia" w:ascii="宋体" w:hAnsi="宋体" w:eastAsia="宋体" w:cs="宋体"/>
          <w:color w:val="auto"/>
          <w:sz w:val="21"/>
          <w:szCs w:val="21"/>
          <w:highlight w:val="none"/>
        </w:rPr>
        <w:t>其他工作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1.更新维护</w:t>
      </w:r>
      <w:r>
        <w:rPr>
          <w:rFonts w:hint="eastAsia" w:ascii="宋体" w:hAnsi="宋体" w:eastAsia="宋体" w:cs="宋体"/>
          <w:color w:val="auto"/>
          <w:sz w:val="21"/>
          <w:szCs w:val="21"/>
          <w:highlight w:val="none"/>
        </w:rPr>
        <w:t>普查网站</w:t>
      </w:r>
      <w:r>
        <w:rPr>
          <w:rFonts w:hint="eastAsia" w:ascii="宋体" w:hAnsi="宋体" w:eastAsia="宋体" w:cs="宋体"/>
          <w:color w:val="auto"/>
          <w:sz w:val="21"/>
          <w:szCs w:val="21"/>
          <w:highlight w:val="none"/>
          <w:lang w:eastAsia="zh-CN"/>
        </w:rPr>
        <w:t>，协助做好普查宣传</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普查期间</w:t>
      </w:r>
      <w:r>
        <w:rPr>
          <w:rFonts w:hint="eastAsia" w:ascii="宋体" w:hAnsi="宋体" w:eastAsia="宋体" w:cs="宋体"/>
          <w:color w:val="auto"/>
          <w:sz w:val="21"/>
          <w:szCs w:val="21"/>
          <w:highlight w:val="none"/>
          <w:lang w:eastAsia="zh-CN"/>
        </w:rPr>
        <w:t>各</w:t>
      </w:r>
      <w:r>
        <w:rPr>
          <w:rFonts w:hint="eastAsia" w:ascii="宋体" w:hAnsi="宋体" w:eastAsia="宋体" w:cs="宋体"/>
          <w:color w:val="auto"/>
          <w:sz w:val="21"/>
          <w:szCs w:val="21"/>
          <w:highlight w:val="none"/>
        </w:rPr>
        <w:t>相关材料的起草</w:t>
      </w:r>
      <w:r>
        <w:rPr>
          <w:rFonts w:hint="eastAsia" w:ascii="宋体" w:hAnsi="宋体" w:eastAsia="宋体" w:cs="宋体"/>
          <w:color w:val="auto"/>
          <w:sz w:val="21"/>
          <w:szCs w:val="21"/>
          <w:highlight w:val="none"/>
          <w:lang w:eastAsia="zh-CN"/>
        </w:rPr>
        <w:t>准备、</w:t>
      </w:r>
      <w:r>
        <w:rPr>
          <w:rFonts w:hint="eastAsia" w:ascii="宋体" w:hAnsi="宋体" w:eastAsia="宋体" w:cs="宋体"/>
          <w:color w:val="auto"/>
          <w:sz w:val="21"/>
          <w:szCs w:val="21"/>
          <w:highlight w:val="none"/>
          <w:lang w:val="en-US" w:eastAsia="zh-CN"/>
        </w:rPr>
        <w:t>业务工作总结</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3.对经普文件、普查数据等进行整理归档。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除上述基础</w:t>
      </w:r>
      <w:r>
        <w:rPr>
          <w:rFonts w:hint="eastAsia" w:ascii="宋体" w:hAnsi="宋体" w:eastAsia="宋体" w:cs="宋体"/>
          <w:color w:val="auto"/>
          <w:sz w:val="21"/>
          <w:szCs w:val="21"/>
          <w:highlight w:val="none"/>
          <w:lang w:eastAsia="zh-CN"/>
        </w:rPr>
        <w:t>普查</w:t>
      </w:r>
      <w:r>
        <w:rPr>
          <w:rFonts w:hint="eastAsia" w:ascii="宋体" w:hAnsi="宋体" w:eastAsia="宋体" w:cs="宋体"/>
          <w:color w:val="auto"/>
          <w:sz w:val="21"/>
          <w:szCs w:val="21"/>
          <w:highlight w:val="none"/>
        </w:rPr>
        <w:t>业务内容以外，还需根据国家、省经普办的要求完成其他各项指定工作。</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组建高素质统计专业团队。总共派驻人员不少于</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（且均需熟练运用与本项目有关的办公软件、系统）</w:t>
      </w:r>
      <w:r>
        <w:rPr>
          <w:rFonts w:hint="eastAsia" w:ascii="宋体" w:hAnsi="宋体" w:eastAsia="宋体" w:cs="宋体"/>
          <w:color w:val="auto"/>
          <w:sz w:val="21"/>
          <w:szCs w:val="21"/>
          <w:highlight w:val="none"/>
        </w:rPr>
        <w:t>，并指定1人作为项目负责人；同时要求在甲方通知后内一小时响应机制。类似根据工作任务，随时增派工作人员</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严格按照规定按时保质完成统计</w:t>
      </w:r>
      <w:r>
        <w:rPr>
          <w:rFonts w:hint="eastAsia" w:ascii="宋体" w:hAnsi="宋体" w:eastAsia="宋体" w:cs="宋体"/>
          <w:color w:val="auto"/>
          <w:sz w:val="21"/>
          <w:szCs w:val="21"/>
          <w:highlight w:val="none"/>
          <w:lang w:eastAsia="zh-CN"/>
        </w:rPr>
        <w:t>普查</w:t>
      </w:r>
      <w:r>
        <w:rPr>
          <w:rFonts w:hint="eastAsia" w:ascii="宋体" w:hAnsi="宋体" w:eastAsia="宋体" w:cs="宋体"/>
          <w:color w:val="auto"/>
          <w:sz w:val="21"/>
          <w:szCs w:val="21"/>
          <w:highlight w:val="none"/>
        </w:rPr>
        <w:t>任务，做好工作进度、业务流程和重点的记录与整理，以备交接。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建立周末和节假日待命制度，如遇到紧急统计任务或者节点在休假日的，</w:t>
      </w:r>
      <w:r>
        <w:rPr>
          <w:rFonts w:hint="eastAsia" w:ascii="宋体" w:hAnsi="宋体" w:eastAsia="宋体" w:cs="宋体"/>
          <w:color w:val="auto"/>
          <w:sz w:val="21"/>
          <w:szCs w:val="21"/>
          <w:highlight w:val="none"/>
          <w:lang w:eastAsia="zh-CN"/>
        </w:rPr>
        <w:t>仍</w:t>
      </w:r>
      <w:r>
        <w:rPr>
          <w:rFonts w:hint="eastAsia" w:ascii="宋体" w:hAnsi="宋体" w:eastAsia="宋体" w:cs="宋体"/>
          <w:color w:val="auto"/>
          <w:sz w:val="21"/>
          <w:szCs w:val="21"/>
          <w:highlight w:val="none"/>
        </w:rPr>
        <w:t>需要在岗审核和填报。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坐班服务由</w:t>
      </w:r>
      <w:r>
        <w:rPr>
          <w:rFonts w:hint="eastAsia" w:ascii="宋体" w:hAnsi="宋体" w:eastAsia="宋体" w:cs="宋体"/>
          <w:color w:val="auto"/>
          <w:sz w:val="21"/>
          <w:szCs w:val="21"/>
          <w:highlight w:val="none"/>
          <w:lang w:eastAsia="zh-CN"/>
        </w:rPr>
        <w:t>嘉兴市统计局</w:t>
      </w:r>
      <w:r>
        <w:rPr>
          <w:rFonts w:hint="eastAsia" w:ascii="宋体" w:hAnsi="宋体" w:eastAsia="宋体" w:cs="宋体"/>
          <w:color w:val="auto"/>
          <w:sz w:val="21"/>
          <w:szCs w:val="21"/>
          <w:highlight w:val="none"/>
        </w:rPr>
        <w:t>提供办公用房场地，办公设施设备等，服务期满后，将相关工作资料以及统计网站账号密码等全部移交</w:t>
      </w:r>
      <w:r>
        <w:rPr>
          <w:rFonts w:hint="eastAsia" w:ascii="宋体" w:hAnsi="宋体" w:eastAsia="宋体" w:cs="宋体"/>
          <w:color w:val="auto"/>
          <w:sz w:val="21"/>
          <w:szCs w:val="21"/>
          <w:highlight w:val="none"/>
          <w:lang w:eastAsia="zh-CN"/>
        </w:rPr>
        <w:t>嘉兴市统计局</w:t>
      </w:r>
      <w:r>
        <w:rPr>
          <w:rFonts w:hint="eastAsia" w:ascii="宋体" w:hAnsi="宋体" w:eastAsia="宋体" w:cs="宋体"/>
          <w:color w:val="auto"/>
          <w:sz w:val="21"/>
          <w:szCs w:val="21"/>
          <w:highlight w:val="none"/>
        </w:rPr>
        <w:t>，不得将任何资料透漏给第三方。</w:t>
      </w:r>
    </w:p>
    <w:p>
      <w:pPr>
        <w:pStyle w:val="48"/>
        <w:spacing w:before="0" w:beforeAutospacing="0" w:after="0" w:afterAutospacing="0" w:line="400" w:lineRule="exact"/>
        <w:textAlignment w:val="baseline"/>
        <w:rPr>
          <w:rFonts w:hint="eastAsia" w:ascii="宋体" w:hAnsi="宋体" w:eastAsia="宋体" w:cs="宋体"/>
          <w:color w:val="auto"/>
          <w:szCs w:val="21"/>
          <w:highlight w:val="none"/>
        </w:rPr>
      </w:pPr>
      <w:bookmarkStart w:id="7" w:name="_Toc16924"/>
      <w:r>
        <w:rPr>
          <w:rFonts w:hint="eastAsia" w:ascii="宋体" w:hAnsi="宋体" w:eastAsia="宋体" w:cs="宋体"/>
          <w:color w:val="auto"/>
          <w:kern w:val="2"/>
          <w:sz w:val="21"/>
          <w:szCs w:val="21"/>
          <w:highlight w:val="none"/>
          <w:lang w:val="en-US" w:eastAsia="zh-CN" w:bidi="ar-SA"/>
        </w:rPr>
        <w:t>四、商务要求表</w:t>
      </w:r>
      <w:bookmarkEnd w:id="7"/>
    </w:p>
    <w:tbl>
      <w:tblPr>
        <w:tblStyle w:val="54"/>
        <w:tblW w:w="8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4"/>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snapToGrid w:val="0"/>
              <w:spacing w:after="78" w:afterLines="25" w:line="360" w:lineRule="exact"/>
              <w:contextualSpacing/>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c>
          <w:tcPr>
            <w:tcW w:w="6715" w:type="dxa"/>
            <w:tcBorders>
              <w:top w:val="single" w:color="auto" w:sz="4" w:space="0"/>
              <w:left w:val="single" w:color="auto" w:sz="4" w:space="0"/>
              <w:bottom w:val="single" w:color="auto" w:sz="4" w:space="0"/>
              <w:right w:val="single" w:color="auto" w:sz="4" w:space="0"/>
            </w:tcBorders>
            <w:noWrap w:val="0"/>
            <w:vAlign w:val="top"/>
          </w:tcPr>
          <w:p>
            <w:pPr>
              <w:pStyle w:val="514"/>
              <w:snapToGrid w:val="0"/>
              <w:spacing w:after="78" w:afterLines="25" w:line="360" w:lineRule="exact"/>
              <w:contextualSpacing/>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67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合同签订之日起至202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年12月31日止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服务地点</w:t>
            </w:r>
          </w:p>
        </w:tc>
        <w:tc>
          <w:tcPr>
            <w:tcW w:w="6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嘉兴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人员要求</w:t>
            </w:r>
          </w:p>
        </w:tc>
        <w:tc>
          <w:tcPr>
            <w:tcW w:w="6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需配备</w:t>
            </w:r>
            <w:r>
              <w:rPr>
                <w:rFonts w:hint="eastAsia" w:ascii="宋体" w:hAnsi="宋体" w:eastAsia="宋体" w:cs="宋体"/>
                <w:color w:val="auto"/>
                <w:sz w:val="21"/>
                <w:szCs w:val="21"/>
                <w:highlight w:val="none"/>
              </w:rPr>
              <w:t>高</w:t>
            </w:r>
            <w:r>
              <w:rPr>
                <w:rFonts w:hint="eastAsia" w:ascii="宋体" w:hAnsi="宋体" w:eastAsia="宋体" w:cs="宋体"/>
                <w:color w:val="auto"/>
                <w:sz w:val="21"/>
                <w:szCs w:val="21"/>
                <w:highlight w:val="none"/>
                <w:lang w:val="en-US" w:eastAsia="zh-CN"/>
              </w:rPr>
              <w:t>素质</w:t>
            </w:r>
            <w:r>
              <w:rPr>
                <w:rFonts w:hint="eastAsia" w:ascii="宋体" w:hAnsi="宋体" w:eastAsia="宋体" w:cs="宋体"/>
                <w:color w:val="auto"/>
                <w:sz w:val="21"/>
                <w:szCs w:val="21"/>
                <w:highlight w:val="none"/>
              </w:rPr>
              <w:t>统计专业团队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明确项目负责人。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7个工作日（具体时间以预算下达时间为准）支付该项目本年度财政拨款金额的50%，作为预付款；2023年7月31日前支付该项目本年度财政拨款金额的50%；2024年1月31日前（具体时间以预算下达时间为准）支付该项目2024年财政拨款金额的50%；2024年7月31日前支付该项目2024年财政拨款金额的50%；2025年1月31日前（具体时间以预算下达时间为准）支付该项目2025年财政拨款金额的50%；2025年7月31日前支付该项目2025年财政拨款金额的50%</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服务响应要求</w:t>
            </w:r>
          </w:p>
        </w:tc>
        <w:tc>
          <w:tcPr>
            <w:tcW w:w="6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1小时响应，当天根据业主要求作出计划（投标时须注明）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6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包括项目实施所需的一切设备、</w:t>
            </w:r>
            <w:r>
              <w:rPr>
                <w:rFonts w:hint="eastAsia" w:ascii="宋体" w:hAnsi="宋体" w:eastAsia="宋体" w:cs="宋体"/>
                <w:color w:val="auto"/>
                <w:sz w:val="21"/>
                <w:szCs w:val="21"/>
                <w:highlight w:val="none"/>
                <w:lang w:eastAsia="zh-CN"/>
              </w:rPr>
              <w:t>人工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材料</w:t>
            </w:r>
            <w:r>
              <w:rPr>
                <w:rFonts w:hint="eastAsia" w:ascii="宋体" w:hAnsi="宋体" w:eastAsia="宋体" w:cs="宋体"/>
                <w:color w:val="auto"/>
                <w:sz w:val="21"/>
                <w:szCs w:val="21"/>
                <w:highlight w:val="none"/>
              </w:rPr>
              <w:t>等相关配件、调试、培训、税金</w:t>
            </w:r>
            <w:r>
              <w:rPr>
                <w:rFonts w:hint="eastAsia" w:ascii="宋体" w:hAnsi="宋体" w:eastAsia="宋体" w:cs="宋体"/>
                <w:color w:val="auto"/>
                <w:sz w:val="21"/>
                <w:szCs w:val="21"/>
                <w:highlight w:val="none"/>
                <w:lang w:eastAsia="zh-CN"/>
              </w:rPr>
              <w:t>、利润</w:t>
            </w:r>
            <w:r>
              <w:rPr>
                <w:rFonts w:hint="eastAsia" w:ascii="宋体" w:hAnsi="宋体" w:eastAsia="宋体" w:cs="宋体"/>
                <w:color w:val="auto"/>
                <w:sz w:val="21"/>
                <w:szCs w:val="21"/>
                <w:highlight w:val="none"/>
              </w:rPr>
              <w:t>等完成合同所需的一切本身和不可或缺的所有工作开支、政策性文件规定及合同包含的所有风险、责任等各项全部费用并承担一切风险责任。</w:t>
            </w:r>
          </w:p>
        </w:tc>
      </w:tr>
    </w:tbl>
    <w:p>
      <w:pPr>
        <w:snapToGrid w:val="0"/>
        <w:spacing w:line="400" w:lineRule="exact"/>
        <w:ind w:firstLine="420"/>
        <w:rPr>
          <w:color w:val="auto"/>
          <w:highlight w:val="none"/>
        </w:rPr>
      </w:pPr>
    </w:p>
    <w:p>
      <w:pPr>
        <w:snapToGrid w:val="0"/>
        <w:spacing w:before="120" w:after="120" w:line="360" w:lineRule="auto"/>
        <w:outlineLvl w:val="0"/>
        <w:rPr>
          <w:rFonts w:asciiTheme="minorEastAsia" w:hAnsiTheme="minorEastAsia" w:eastAsiaTheme="minorEastAsia"/>
          <w:b/>
          <w:color w:val="auto"/>
          <w:sz w:val="28"/>
          <w:szCs w:val="28"/>
          <w:highlight w:val="none"/>
        </w:rPr>
      </w:pPr>
    </w:p>
    <w:p>
      <w:pP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8" w:name="_Toc6290"/>
      <w:r>
        <w:rPr>
          <w:rFonts w:hint="eastAsia" w:asciiTheme="minorEastAsia" w:hAnsiTheme="minorEastAsia" w:eastAsiaTheme="minorEastAsia"/>
          <w:b/>
          <w:color w:val="auto"/>
          <w:sz w:val="28"/>
          <w:szCs w:val="28"/>
          <w:highlight w:val="none"/>
        </w:rPr>
        <w:t>第三章  供应商须知</w:t>
      </w:r>
      <w:bookmarkEnd w:id="8"/>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9" w:name="_Toc27073"/>
      <w:r>
        <w:rPr>
          <w:rFonts w:hint="eastAsia" w:asciiTheme="minorEastAsia" w:hAnsiTheme="minorEastAsia" w:eastAsiaTheme="minorEastAsia"/>
          <w:b/>
          <w:color w:val="auto"/>
          <w:sz w:val="28"/>
          <w:szCs w:val="28"/>
          <w:highlight w:val="none"/>
        </w:rPr>
        <w:t>电子交易注意事项</w:t>
      </w:r>
      <w:bookmarkEnd w:id="9"/>
    </w:p>
    <w:p>
      <w:pPr>
        <w:spacing w:line="360" w:lineRule="auto"/>
        <w:ind w:firstLine="210" w:firstLineChars="100"/>
        <w:rPr>
          <w:rFonts w:cs="宋体" w:asciiTheme="minorEastAsia" w:hAnsiTheme="minorEastAsia" w:eastAsiaTheme="minorEastAsia"/>
          <w:color w:val="auto"/>
          <w:szCs w:val="21"/>
          <w:highlight w:val="none"/>
          <w:shd w:val="clear" w:color="auto" w:fill="FFFFFF"/>
        </w:rPr>
      </w:pPr>
    </w:p>
    <w:p>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政府采购项目电子交易活动适用《浙江省政府采购项目电子交易管理暂行办法》，现将相关注意事项告知如下：</w:t>
      </w:r>
    </w:p>
    <w:p>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1.代理机构按照招标文件规定的时间通过电子交易平台组织开标、开启投标文件，所有供应商均应当准时在线参加，直至评审结束。</w:t>
      </w:r>
    </w:p>
    <w:p>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2.投标文件未按时解密，供应商如提供备份投标文件的，以符合要求的备份投标文件作为依据，否则视为投标文件撤回。投标文件已按时解密的，备份投标文件自动失效。</w:t>
      </w:r>
    </w:p>
    <w:p>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3.采购过程中出现以下情形，导致电子交易平台无法正常运行，或者无法保证电子交易的公平、公正和安全时，代理机构可中止电子交易活动：</w:t>
      </w:r>
    </w:p>
    <w:p>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（一）电子交易平台发生故障而无法登录访问的； </w:t>
      </w:r>
    </w:p>
    <w:p>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（二）电子交易平台应用或数据库出现错误，不能进行正常操作的；</w:t>
      </w:r>
    </w:p>
    <w:p>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（三）电子交易平台发现严重安全漏洞，有潜在泄密危险的；</w:t>
      </w:r>
    </w:p>
    <w:p>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（四）病毒发作导致不能进行正常操作的； </w:t>
      </w:r>
    </w:p>
    <w:p>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（五）其他无法保证电子交易的公平、公正和安全的情况。</w:t>
      </w:r>
    </w:p>
    <w:p>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出现前款规定情形，不影响采购公平、公正性的，代理机构可以待上述情形消除后继续组织电子交易活动，也可以决定某些环节以纸质形式进行；影响或可能影响采购公平、公正性的，应当重新采购。</w:t>
      </w:r>
    </w:p>
    <w:p>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spacing w:line="360" w:lineRule="auto"/>
        <w:jc w:val="center"/>
        <w:rPr>
          <w:rFonts w:asciiTheme="minorEastAsia" w:hAnsiTheme="minorEastAsia" w:eastAsiaTheme="minorEastAsia"/>
          <w:b/>
          <w:bCs/>
          <w:color w:val="auto"/>
          <w:kern w:val="2"/>
          <w:szCs w:val="21"/>
          <w:highlight w:val="none"/>
        </w:rPr>
      </w:pPr>
    </w:p>
    <w:p>
      <w:pPr>
        <w:spacing w:line="360" w:lineRule="auto"/>
        <w:jc w:val="center"/>
        <w:rPr>
          <w:rFonts w:asciiTheme="minorEastAsia" w:hAnsiTheme="minorEastAsia" w:eastAsiaTheme="minorEastAsia"/>
          <w:b/>
          <w:bCs/>
          <w:color w:val="auto"/>
          <w:kern w:val="2"/>
          <w:szCs w:val="21"/>
          <w:highlight w:val="none"/>
        </w:rPr>
      </w:pPr>
    </w:p>
    <w:p>
      <w:pPr>
        <w:spacing w:line="360" w:lineRule="auto"/>
        <w:jc w:val="center"/>
        <w:rPr>
          <w:rFonts w:asciiTheme="minorEastAsia" w:hAnsiTheme="minorEastAsia" w:eastAsiaTheme="minorEastAsia"/>
          <w:b/>
          <w:bCs/>
          <w:color w:val="auto"/>
          <w:kern w:val="2"/>
          <w:szCs w:val="21"/>
          <w:highlight w:val="none"/>
        </w:rPr>
      </w:pPr>
    </w:p>
    <w:p>
      <w:pPr>
        <w:spacing w:line="360" w:lineRule="auto"/>
        <w:jc w:val="center"/>
        <w:rPr>
          <w:rFonts w:asciiTheme="minorEastAsia" w:hAnsiTheme="minorEastAsia" w:eastAsiaTheme="minorEastAsia"/>
          <w:b/>
          <w:bCs/>
          <w:color w:val="auto"/>
          <w:kern w:val="2"/>
          <w:szCs w:val="21"/>
          <w:highlight w:val="none"/>
        </w:rPr>
      </w:pPr>
    </w:p>
    <w:p>
      <w:pPr>
        <w:spacing w:line="360" w:lineRule="auto"/>
        <w:jc w:val="center"/>
        <w:rPr>
          <w:rFonts w:asciiTheme="minorEastAsia" w:hAnsiTheme="minorEastAsia" w:eastAsiaTheme="minorEastAsia"/>
          <w:b/>
          <w:bCs/>
          <w:color w:val="auto"/>
          <w:kern w:val="2"/>
          <w:szCs w:val="21"/>
          <w:highlight w:val="none"/>
        </w:rPr>
      </w:pPr>
    </w:p>
    <w:p>
      <w:pPr>
        <w:spacing w:line="360" w:lineRule="auto"/>
        <w:jc w:val="center"/>
        <w:rPr>
          <w:rFonts w:asciiTheme="minorEastAsia" w:hAnsiTheme="minorEastAsia" w:eastAsiaTheme="minorEastAsia"/>
          <w:b/>
          <w:bCs/>
          <w:color w:val="auto"/>
          <w:kern w:val="2"/>
          <w:szCs w:val="21"/>
          <w:highlight w:val="none"/>
        </w:rPr>
      </w:pPr>
    </w:p>
    <w:p>
      <w:pPr>
        <w:spacing w:line="360" w:lineRule="auto"/>
        <w:jc w:val="center"/>
        <w:rPr>
          <w:rFonts w:asciiTheme="minorEastAsia" w:hAnsiTheme="minorEastAsia" w:eastAsiaTheme="minorEastAsia"/>
          <w:b/>
          <w:bCs/>
          <w:color w:val="auto"/>
          <w:kern w:val="2"/>
          <w:szCs w:val="21"/>
          <w:highlight w:val="none"/>
        </w:rPr>
      </w:pPr>
    </w:p>
    <w:p>
      <w:pPr>
        <w:spacing w:line="360" w:lineRule="auto"/>
        <w:jc w:val="center"/>
        <w:rPr>
          <w:rFonts w:asciiTheme="minorEastAsia" w:hAnsiTheme="minorEastAsia" w:eastAsiaTheme="minorEastAsia"/>
          <w:b/>
          <w:bCs/>
          <w:color w:val="auto"/>
          <w:kern w:val="2"/>
          <w:szCs w:val="21"/>
          <w:highlight w:val="none"/>
        </w:rPr>
      </w:pPr>
    </w:p>
    <w:p>
      <w:pPr>
        <w:spacing w:line="360" w:lineRule="auto"/>
        <w:jc w:val="center"/>
        <w:rPr>
          <w:rFonts w:asciiTheme="minorEastAsia" w:hAnsiTheme="minorEastAsia" w:eastAsiaTheme="minorEastAsia"/>
          <w:b/>
          <w:bCs/>
          <w:color w:val="auto"/>
          <w:kern w:val="2"/>
          <w:szCs w:val="21"/>
          <w:highlight w:val="none"/>
        </w:rPr>
      </w:pPr>
    </w:p>
    <w:p>
      <w:pPr>
        <w:spacing w:line="360" w:lineRule="auto"/>
        <w:jc w:val="both"/>
        <w:rPr>
          <w:rFonts w:asciiTheme="minorEastAsia" w:hAnsiTheme="minorEastAsia" w:eastAsiaTheme="minorEastAsia"/>
          <w:b/>
          <w:bCs/>
          <w:color w:val="auto"/>
          <w:kern w:val="2"/>
          <w:szCs w:val="21"/>
          <w:highlight w:val="none"/>
        </w:rPr>
      </w:pPr>
    </w:p>
    <w:p>
      <w:pPr>
        <w:spacing w:line="360" w:lineRule="auto"/>
        <w:jc w:val="center"/>
        <w:rPr>
          <w:rFonts w:asciiTheme="minorEastAsia" w:hAnsiTheme="minorEastAsia" w:eastAsiaTheme="minorEastAsia"/>
          <w:b/>
          <w:bCs/>
          <w:color w:val="auto"/>
          <w:kern w:val="2"/>
          <w:szCs w:val="21"/>
          <w:highlight w:val="none"/>
        </w:rPr>
      </w:pPr>
    </w:p>
    <w:p>
      <w:pPr>
        <w:spacing w:line="360" w:lineRule="auto"/>
        <w:jc w:val="center"/>
        <w:rPr>
          <w:rFonts w:asciiTheme="minorEastAsia" w:hAnsiTheme="minorEastAsia" w:eastAsiaTheme="minorEastAsia"/>
          <w:b/>
          <w:bCs/>
          <w:color w:val="auto"/>
          <w:kern w:val="2"/>
          <w:szCs w:val="21"/>
          <w:highlight w:val="none"/>
        </w:rPr>
      </w:pPr>
    </w:p>
    <w:p>
      <w:pPr>
        <w:spacing w:line="360" w:lineRule="auto"/>
        <w:jc w:val="center"/>
        <w:rPr>
          <w:rFonts w:asciiTheme="minorEastAsia" w:hAnsiTheme="minorEastAsia" w:eastAsiaTheme="minorEastAsia"/>
          <w:b/>
          <w:bCs/>
          <w:color w:val="auto"/>
          <w:kern w:val="2"/>
          <w:szCs w:val="21"/>
          <w:highlight w:val="none"/>
        </w:rPr>
      </w:pPr>
      <w:r>
        <w:rPr>
          <w:rFonts w:hint="eastAsia" w:asciiTheme="minorEastAsia" w:hAnsiTheme="minorEastAsia" w:eastAsiaTheme="minorEastAsia"/>
          <w:b/>
          <w:bCs/>
          <w:color w:val="auto"/>
          <w:kern w:val="2"/>
          <w:szCs w:val="21"/>
          <w:highlight w:val="none"/>
        </w:rPr>
        <w:t>前附表</w:t>
      </w:r>
    </w:p>
    <w:tbl>
      <w:tblPr>
        <w:tblStyle w:val="54"/>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Theme="minorEastAsia" w:hAnsiTheme="minorEastAsia" w:eastAsiaTheme="minorEastAsia"/>
                <w:b/>
                <w:color w:val="auto"/>
                <w:kern w:val="2"/>
                <w:szCs w:val="21"/>
                <w:highlight w:val="none"/>
              </w:rPr>
            </w:pPr>
            <w:bookmarkStart w:id="10" w:name="_Toc177870536"/>
            <w:r>
              <w:rPr>
                <w:rFonts w:hint="eastAsia" w:asciiTheme="minorEastAsia" w:hAnsiTheme="minorEastAsia" w:eastAsiaTheme="minorEastAsia"/>
                <w:b/>
                <w:color w:val="auto"/>
                <w:kern w:val="2"/>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pPr>
              <w:pStyle w:val="340"/>
              <w:widowControl w:val="0"/>
              <w:spacing w:line="360" w:lineRule="auto"/>
              <w:ind w:firstLine="0" w:firstLineChars="0"/>
              <w:jc w:val="both"/>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kern w:val="2"/>
                <w:szCs w:val="21"/>
                <w:highlight w:val="none"/>
                <w:lang w:eastAsia="zh-CN"/>
              </w:rPr>
              <w:t>嘉兴市统计局第五次经济普查服务外包项目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采购内容：详见第二章磋商需求。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磋商报价及费用：</w:t>
            </w:r>
          </w:p>
          <w:p>
            <w:pPr>
              <w:snapToGrid w:val="0"/>
              <w:spacing w:line="360" w:lineRule="auto"/>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、本项目投标应以人民币报价；</w:t>
            </w:r>
          </w:p>
          <w:p>
            <w:pPr>
              <w:snapToGrid w:val="0"/>
              <w:spacing w:line="360" w:lineRule="auto"/>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、不论投标结果如何，投标人均应自行承担所有与投标有关的全部费用。</w:t>
            </w:r>
          </w:p>
          <w:p>
            <w:pPr>
              <w:snapToGrid w:val="0"/>
              <w:spacing w:line="360" w:lineRule="auto"/>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供应商获取磋商文件后可与采购人联系，沟通相关事宜。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响应文件组成：由资信技术文件及投标报价文件两部份组成。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提交首次响应文件截止时间：</w:t>
            </w:r>
            <w:r>
              <w:rPr>
                <w:rFonts w:hint="eastAsia" w:asciiTheme="minorEastAsia" w:hAnsiTheme="minorEastAsia" w:eastAsiaTheme="minorEastAsia"/>
                <w:b/>
                <w:color w:val="auto"/>
                <w:szCs w:val="21"/>
                <w:highlight w:val="none"/>
                <w:shd w:val="clear" w:color="auto" w:fill="FFFFFF"/>
                <w:lang w:eastAsia="zh-CN"/>
              </w:rPr>
              <w:t>2023年</w:t>
            </w:r>
            <w:r>
              <w:rPr>
                <w:rFonts w:hint="eastAsia" w:asciiTheme="minorEastAsia" w:hAnsiTheme="minorEastAsia" w:eastAsiaTheme="minorEastAsia"/>
                <w:b/>
                <w:color w:val="auto"/>
                <w:szCs w:val="21"/>
                <w:highlight w:val="none"/>
                <w:shd w:val="clear" w:color="auto" w:fill="FFFFFF"/>
                <w:lang w:val="en-US" w:eastAsia="zh-CN"/>
              </w:rPr>
              <w:t>3</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13</w:t>
            </w:r>
            <w:r>
              <w:rPr>
                <w:rFonts w:hint="eastAsia" w:asciiTheme="minorEastAsia" w:hAnsiTheme="minorEastAsia" w:eastAsiaTheme="minorEastAsia"/>
                <w:b/>
                <w:color w:val="auto"/>
                <w:szCs w:val="21"/>
                <w:highlight w:val="none"/>
                <w:shd w:val="clear" w:color="auto" w:fill="FFFFFF"/>
                <w:lang w:eastAsia="zh-CN"/>
              </w:rPr>
              <w:t>日</w:t>
            </w:r>
            <w:r>
              <w:rPr>
                <w:rFonts w:hint="eastAsia" w:asciiTheme="minorEastAsia" w:hAnsiTheme="minorEastAsia" w:eastAsiaTheme="minorEastAsia"/>
                <w:b/>
                <w:color w:val="auto"/>
                <w:szCs w:val="21"/>
                <w:highlight w:val="none"/>
                <w:shd w:val="clear" w:color="auto" w:fill="FFFFFF"/>
                <w:lang w:val="en-US" w:eastAsia="zh-CN"/>
              </w:rPr>
              <w:t>09</w:t>
            </w:r>
            <w:r>
              <w:rPr>
                <w:rFonts w:hint="eastAsia" w:asciiTheme="minorEastAsia" w:hAnsiTheme="minorEastAsia" w:eastAsiaTheme="minorEastAsia"/>
                <w:b/>
                <w:color w:val="auto"/>
                <w:kern w:val="2"/>
                <w:szCs w:val="21"/>
                <w:highlight w:val="none"/>
              </w:rPr>
              <w:t>：</w:t>
            </w:r>
            <w:r>
              <w:rPr>
                <w:rFonts w:hint="eastAsia" w:asciiTheme="minorEastAsia" w:hAnsiTheme="minorEastAsia" w:eastAsiaTheme="minorEastAsia"/>
                <w:b/>
                <w:color w:val="auto"/>
                <w:kern w:val="2"/>
                <w:szCs w:val="21"/>
                <w:highlight w:val="none"/>
                <w:lang w:val="en-US" w:eastAsia="zh-CN"/>
              </w:rPr>
              <w:t>3</w:t>
            </w:r>
            <w:r>
              <w:rPr>
                <w:rFonts w:hint="eastAsia" w:asciiTheme="minorEastAsia" w:hAnsiTheme="minorEastAsia" w:eastAsiaTheme="minorEastAsia"/>
                <w:b/>
                <w:color w:val="auto"/>
                <w:kern w:val="2"/>
                <w:szCs w:val="21"/>
                <w:highlight w:val="none"/>
              </w:rPr>
              <w:t xml:space="preserve">0整。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磋商时间及地点：</w:t>
            </w:r>
            <w:r>
              <w:rPr>
                <w:rFonts w:hint="eastAsia" w:asciiTheme="minorEastAsia" w:hAnsiTheme="minorEastAsia" w:eastAsiaTheme="minorEastAsia"/>
                <w:b/>
                <w:color w:val="auto"/>
                <w:szCs w:val="21"/>
                <w:highlight w:val="none"/>
                <w:shd w:val="clear" w:color="auto" w:fill="FFFFFF"/>
                <w:lang w:eastAsia="zh-CN"/>
              </w:rPr>
              <w:t>2023年</w:t>
            </w:r>
            <w:r>
              <w:rPr>
                <w:rFonts w:hint="eastAsia" w:asciiTheme="minorEastAsia" w:hAnsiTheme="minorEastAsia" w:eastAsiaTheme="minorEastAsia"/>
                <w:b/>
                <w:color w:val="auto"/>
                <w:szCs w:val="21"/>
                <w:highlight w:val="none"/>
                <w:shd w:val="clear" w:color="auto" w:fill="FFFFFF"/>
                <w:lang w:val="en-US" w:eastAsia="zh-CN"/>
              </w:rPr>
              <w:t>3</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13</w:t>
            </w:r>
            <w:r>
              <w:rPr>
                <w:rFonts w:hint="eastAsia" w:asciiTheme="minorEastAsia" w:hAnsiTheme="minorEastAsia" w:eastAsiaTheme="minorEastAsia"/>
                <w:b/>
                <w:color w:val="auto"/>
                <w:szCs w:val="21"/>
                <w:highlight w:val="none"/>
                <w:shd w:val="clear" w:color="auto" w:fill="FFFFFF"/>
                <w:lang w:eastAsia="zh-CN"/>
              </w:rPr>
              <w:t>日</w:t>
            </w:r>
            <w:r>
              <w:rPr>
                <w:rFonts w:hint="eastAsia" w:asciiTheme="minorEastAsia" w:hAnsiTheme="minorEastAsia" w:eastAsiaTheme="minorEastAsia"/>
                <w:b/>
                <w:color w:val="auto"/>
                <w:szCs w:val="21"/>
                <w:highlight w:val="none"/>
                <w:shd w:val="clear" w:color="auto" w:fill="FFFFFF"/>
                <w:lang w:val="en-US" w:eastAsia="zh-CN"/>
              </w:rPr>
              <w:t>09</w:t>
            </w:r>
            <w:r>
              <w:rPr>
                <w:rFonts w:hint="eastAsia" w:asciiTheme="minorEastAsia" w:hAnsiTheme="minorEastAsia" w:eastAsiaTheme="minorEastAsia"/>
                <w:b/>
                <w:color w:val="auto"/>
                <w:kern w:val="2"/>
                <w:szCs w:val="21"/>
                <w:highlight w:val="none"/>
              </w:rPr>
              <w:t>时</w:t>
            </w:r>
            <w:r>
              <w:rPr>
                <w:rFonts w:hint="eastAsia" w:asciiTheme="minorEastAsia" w:hAnsiTheme="minorEastAsia" w:eastAsiaTheme="minorEastAsia"/>
                <w:b/>
                <w:color w:val="auto"/>
                <w:kern w:val="2"/>
                <w:szCs w:val="21"/>
                <w:highlight w:val="none"/>
                <w:lang w:val="en-US" w:eastAsia="zh-CN"/>
              </w:rPr>
              <w:t>3</w:t>
            </w:r>
            <w:r>
              <w:rPr>
                <w:rFonts w:hint="eastAsia" w:asciiTheme="minorEastAsia" w:hAnsiTheme="minorEastAsia" w:eastAsiaTheme="minorEastAsia"/>
                <w:b/>
                <w:color w:val="auto"/>
                <w:kern w:val="2"/>
                <w:szCs w:val="21"/>
                <w:highlight w:val="none"/>
              </w:rPr>
              <w:t>0分整</w:t>
            </w:r>
            <w:r>
              <w:rPr>
                <w:rFonts w:hint="eastAsia" w:cs="Arial" w:asciiTheme="minorEastAsia" w:hAnsiTheme="minorEastAsia" w:eastAsiaTheme="minorEastAsia"/>
                <w:color w:val="auto"/>
                <w:szCs w:val="21"/>
                <w:highlight w:val="none"/>
              </w:rPr>
              <w:t>在</w:t>
            </w:r>
            <w:r>
              <w:rPr>
                <w:rFonts w:hint="eastAsia" w:asciiTheme="minorEastAsia" w:hAnsiTheme="minorEastAsia" w:eastAsiaTheme="minorEastAsia"/>
                <w:color w:val="auto"/>
                <w:szCs w:val="21"/>
                <w:highlight w:val="none"/>
                <w:lang w:eastAsia="zh-CN"/>
              </w:rPr>
              <w:t>嘉兴市银建工程咨询评估有限公司洪兴路2399号宝地大厦15楼1506室</w:t>
            </w:r>
            <w:r>
              <w:rPr>
                <w:rFonts w:hint="eastAsia" w:cs="Arial"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u w:val="single"/>
              </w:rPr>
              <w:t>供应商无需到开标现场，但须准时在线参加，直至评审结束</w:t>
            </w:r>
            <w:r>
              <w:rPr>
                <w:rFonts w:hint="eastAsia" w:asciiTheme="minorEastAsia" w:hAnsiTheme="minorEastAsia" w:eastAsiaTheme="minorEastAsia"/>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磋商办法及评分标准：详见磋商文件第四章。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评标结果公告：评标结束后</w:t>
            </w: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个工作日内，评标结果公告于浙江政府采购网(http://www.zjzfcg.gov.cn/new/)。本项目公告期限为</w:t>
            </w: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个工作日，各参加政府采购活动的供应商认为该成交结果和采购过程等使自己的权益受到损害的，可以自本公告期限届满之日（本公告发布之日后第</w:t>
            </w: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个工作日）起</w:t>
            </w: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个工作日内，以书面形式向采购人或受其委托的代理机构提出质疑。质疑供应商对采购人、代理机构的答复不满意或者采购人、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12</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成交公告及成交通知书：成交公告发布于浙江政府采购网(http://www.zjzfcg.gov.cn/new/)，成交公告期限为</w:t>
            </w: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个工作日。在公告成交结果的同时，代理机构向成交人发出成交通知书。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bookmarkStart w:id="70" w:name="_GoBack"/>
            <w:bookmarkEnd w:id="70"/>
            <w:r>
              <w:rPr>
                <w:rFonts w:hint="eastAsia" w:asciiTheme="minorEastAsia" w:hAnsiTheme="minorEastAsia" w:eastAsiaTheme="minorEastAsia"/>
                <w:color w:val="auto"/>
                <w:kern w:val="2"/>
                <w:szCs w:val="21"/>
                <w:highlight w:val="none"/>
              </w:rPr>
              <w:t>14</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both"/>
              <w:textAlignment w:val="bottom"/>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本项目上限价：</w:t>
            </w:r>
            <w:r>
              <w:rPr>
                <w:rFonts w:hint="eastAsia" w:asciiTheme="minorEastAsia" w:hAnsiTheme="minorEastAsia" w:eastAsiaTheme="minorEastAsia"/>
                <w:b/>
                <w:color w:val="auto"/>
                <w:kern w:val="2"/>
                <w:szCs w:val="21"/>
                <w:highlight w:val="none"/>
                <w:lang w:eastAsia="zh-CN"/>
              </w:rPr>
              <w:t>315.0000万元</w:t>
            </w:r>
            <w:r>
              <w:rPr>
                <w:rFonts w:hint="eastAsia" w:asciiTheme="minorEastAsia" w:hAnsiTheme="minorEastAsia" w:eastAsiaTheme="minorEastAsia"/>
                <w:b/>
                <w:color w:val="auto"/>
                <w:kern w:val="2"/>
                <w:szCs w:val="21"/>
                <w:highlight w:val="none"/>
              </w:rPr>
              <w:t>；超上限价的响应文件无效。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付款方式：详见第二章磋商需求。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响应文件有效期：</w:t>
            </w:r>
            <w:r>
              <w:rPr>
                <w:rFonts w:asciiTheme="minorEastAsia" w:hAnsiTheme="minorEastAsia" w:eastAsiaTheme="minorEastAsia"/>
                <w:color w:val="auto"/>
                <w:kern w:val="2"/>
                <w:szCs w:val="21"/>
                <w:highlight w:val="none"/>
              </w:rPr>
              <w:t>90</w:t>
            </w:r>
            <w:r>
              <w:rPr>
                <w:rFonts w:hint="eastAsia" w:asciiTheme="minorEastAsia" w:hAnsiTheme="minorEastAsia" w:eastAsiaTheme="minorEastAsia"/>
                <w:color w:val="auto"/>
                <w:kern w:val="2"/>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获取磋商文件（报名）</w:t>
            </w:r>
            <w:r>
              <w:rPr>
                <w:rFonts w:asciiTheme="minorEastAsia" w:hAnsiTheme="minorEastAsia" w:eastAsiaTheme="minorEastAsia"/>
                <w:color w:val="auto"/>
                <w:kern w:val="2"/>
                <w:szCs w:val="21"/>
                <w:highlight w:val="none"/>
              </w:rPr>
              <w:t>：</w:t>
            </w:r>
          </w:p>
          <w:p>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方式：磋商公告发布后，在政采云平台已完成注册的供应商登陆系统，申请获取磋商文件，待审核通过后，可下载磋商文件。如果“已申请”标签页显示状态为“审核通过”即为报名成功。路径：用户中心——项目采购——获取磋商文件管理。在“已获取”的状态下，供应商可下载查看磋商文件。</w:t>
            </w:r>
          </w:p>
          <w:p>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获取网址：浙江政府采购网</w:t>
            </w:r>
            <w:r>
              <w:rPr>
                <w:color w:val="auto"/>
                <w:highlight w:val="none"/>
              </w:rPr>
              <w:fldChar w:fldCharType="begin"/>
            </w:r>
            <w:r>
              <w:rPr>
                <w:color w:val="auto"/>
                <w:highlight w:val="none"/>
              </w:rPr>
              <w:instrText xml:space="preserve"> HYPERLINK "https://login.zcygov.cn/login" </w:instrText>
            </w:r>
            <w:r>
              <w:rPr>
                <w:color w:val="auto"/>
                <w:highlight w:val="none"/>
              </w:rPr>
              <w:fldChar w:fldCharType="separate"/>
            </w:r>
            <w:r>
              <w:rPr>
                <w:rStyle w:val="65"/>
                <w:rFonts w:hint="eastAsia" w:asciiTheme="minorEastAsia" w:hAnsiTheme="minorEastAsia" w:eastAsiaTheme="minorEastAsia"/>
                <w:color w:val="auto"/>
                <w:kern w:val="2"/>
                <w:szCs w:val="21"/>
                <w:highlight w:val="none"/>
              </w:rPr>
              <w:t>https://login.zcygov.cn/login</w:t>
            </w:r>
            <w:r>
              <w:rPr>
                <w:rStyle w:val="65"/>
                <w:rFonts w:hint="eastAsia" w:asciiTheme="minorEastAsia" w:hAnsiTheme="minorEastAsia" w:eastAsiaTheme="minorEastAsia"/>
                <w:color w:val="auto"/>
                <w:kern w:val="2"/>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信用记录：符合浙财采监</w:t>
            </w:r>
            <w:r>
              <w:rPr>
                <w:rFonts w:asciiTheme="minorEastAsia" w:hAnsiTheme="minorEastAsia" w:eastAsiaTheme="minorEastAsia"/>
                <w:color w:val="auto"/>
                <w:kern w:val="2"/>
                <w:szCs w:val="21"/>
                <w:highlight w:val="none"/>
              </w:rPr>
              <w:t>【2013】24</w:t>
            </w:r>
            <w:r>
              <w:rPr>
                <w:rFonts w:hint="eastAsia" w:asciiTheme="minorEastAsia" w:hAnsiTheme="minorEastAsia" w:eastAsiaTheme="minorEastAsia"/>
                <w:color w:val="auto"/>
                <w:kern w:val="2"/>
                <w:szCs w:val="21"/>
                <w:highlight w:val="none"/>
              </w:rPr>
              <w:t>号《关于规范政府采购供应商资格设定及资格审查的通知》规定,且未被“信用中国”（www.creditchina.gov.cn）和中国政府采购网（www.ccgp.gov.cn）列入失信被执行人、重大税收违法案件当事人名单、政府采购严重违法失信行为记录名单。提交响应文件时同时提供自招标公告发布之日起至投标截止日内任意时间的“信用中国”网站（www.creditchina.gov.cn）和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spacing w:before="50" w:after="120" w:afterLines="50"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1.根</w:t>
            </w:r>
            <w:r>
              <w:rPr>
                <w:rFonts w:hint="eastAsia" w:asciiTheme="minorEastAsia" w:hAnsiTheme="minorEastAsia" w:eastAsiaTheme="minorEastAsia"/>
                <w:bCs/>
                <w:color w:val="auto"/>
                <w:szCs w:val="21"/>
                <w:highlight w:val="none"/>
              </w:rPr>
              <w:t>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bCs/>
                <w:color w:val="auto"/>
                <w:szCs w:val="21"/>
                <w:highlight w:val="none"/>
              </w:rPr>
              <w:t>2.</w:t>
            </w:r>
            <w:r>
              <w:rPr>
                <w:rFonts w:hint="eastAsia" w:asciiTheme="minorEastAsia" w:hAnsiTheme="minorEastAsia" w:eastAsiaTheme="minorEastAsia"/>
                <w:color w:val="auto"/>
                <w:szCs w:val="21"/>
                <w:highlight w:val="none"/>
              </w:rPr>
              <w:t>监狱企业同视为小型、微型企业，享受小微企业政策扶持。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both"/>
              <w:textAlignment w:val="bottom"/>
              <w:rPr>
                <w:rFonts w:hint="eastAsia" w:asciiTheme="minorEastAsia" w:hAnsiTheme="minorEastAsia" w:eastAsiaTheme="minorEastAsia"/>
                <w:color w:val="auto"/>
                <w:kern w:val="2"/>
                <w:szCs w:val="21"/>
                <w:highlight w:val="none"/>
                <w:lang w:eastAsia="zh-CN"/>
              </w:rPr>
            </w:pPr>
            <w:r>
              <w:rPr>
                <w:rFonts w:hint="eastAsia" w:asciiTheme="minorEastAsia" w:hAnsiTheme="minorEastAsia" w:eastAsiaTheme="minorEastAsia"/>
                <w:color w:val="auto"/>
                <w:kern w:val="2"/>
                <w:szCs w:val="21"/>
                <w:highlight w:val="none"/>
              </w:rPr>
              <w:t xml:space="preserve">标的： </w:t>
            </w:r>
            <w:r>
              <w:rPr>
                <w:rFonts w:hint="eastAsia" w:asciiTheme="minorEastAsia" w:hAnsiTheme="minorEastAsia" w:eastAsiaTheme="minorEastAsia"/>
                <w:color w:val="auto"/>
                <w:kern w:val="2"/>
                <w:szCs w:val="21"/>
                <w:highlight w:val="none"/>
                <w:lang w:eastAsia="zh-CN"/>
              </w:rPr>
              <w:t>嘉兴市统计局第五次经济普查服务外包项目</w:t>
            </w:r>
            <w:r>
              <w:rPr>
                <w:rFonts w:hint="eastAsia" w:asciiTheme="minorEastAsia" w:hAnsiTheme="minorEastAsia" w:eastAsiaTheme="minorEastAsia"/>
                <w:color w:val="auto"/>
                <w:kern w:val="2"/>
                <w:szCs w:val="21"/>
                <w:highlight w:val="none"/>
              </w:rPr>
              <w:t xml:space="preserve"> ，属于（十六）其他未列明行业</w:t>
            </w:r>
            <w:r>
              <w:rPr>
                <w:rFonts w:hint="eastAsia" w:asciiTheme="minorEastAsia" w:hAnsiTheme="minorEastAsia" w:eastAsiaTheme="minorEastAsia"/>
                <w:color w:val="auto"/>
                <w:kern w:val="2"/>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olor w:val="auto"/>
                <w:kern w:val="2"/>
                <w:szCs w:val="21"/>
                <w:highlight w:val="none"/>
                <w:lang w:eastAsia="zh-CN"/>
              </w:rPr>
            </w:pPr>
            <w:r>
              <w:rPr>
                <w:rFonts w:hint="eastAsia"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lang w:val="en-US" w:eastAsia="zh-CN"/>
              </w:rPr>
              <w:t>1</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解释：本磋商文件的解释权属于采购单位。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olor w:val="auto"/>
                <w:kern w:val="2"/>
                <w:szCs w:val="21"/>
                <w:highlight w:val="none"/>
                <w:lang w:eastAsia="zh-CN"/>
              </w:rPr>
            </w:pPr>
            <w:r>
              <w:rPr>
                <w:rFonts w:hint="eastAsia"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lang w:val="en-US" w:eastAsia="zh-CN"/>
              </w:rPr>
              <w:t>2</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注：根据省财政厅相关规定采用竞争性磋商采购方式采购的政府购买服务项目，在采购过程中符合要求的供应商需要</w:t>
            </w:r>
            <w:r>
              <w:rPr>
                <w:rFonts w:asciiTheme="minorEastAsia" w:hAnsiTheme="minorEastAsia" w:eastAsiaTheme="minorEastAsia"/>
                <w:color w:val="auto"/>
                <w:kern w:val="2"/>
                <w:szCs w:val="21"/>
                <w:highlight w:val="none"/>
              </w:rPr>
              <w:t>3家或3家以上参加磋商，提交最后报价的供应商可以为2</w:t>
            </w:r>
            <w:r>
              <w:rPr>
                <w:rFonts w:hint="eastAsia" w:asciiTheme="minorEastAsia" w:hAnsiTheme="minorEastAsia" w:eastAsiaTheme="minorEastAsia"/>
                <w:color w:val="auto"/>
                <w:kern w:val="2"/>
                <w:szCs w:val="21"/>
                <w:highlight w:val="none"/>
              </w:rPr>
              <w:t>家。</w:t>
            </w:r>
          </w:p>
        </w:tc>
      </w:tr>
      <w:bookmarkEnd w:id="10"/>
    </w:tbl>
    <w:p>
      <w:pPr>
        <w:pStyle w:val="2"/>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highlight w:val="none"/>
        </w:rPr>
        <w:br w:type="page"/>
      </w:r>
      <w:r>
        <w:rPr>
          <w:rFonts w:asciiTheme="minorEastAsia" w:hAnsiTheme="minorEastAsia" w:eastAsiaTheme="minorEastAsia"/>
          <w:color w:val="auto"/>
          <w:szCs w:val="21"/>
          <w:highlight w:val="none"/>
        </w:rPr>
        <w:t>一</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总则</w:t>
      </w:r>
    </w:p>
    <w:p>
      <w:pPr>
        <w:snapToGrid w:val="0"/>
        <w:spacing w:line="360" w:lineRule="auto"/>
        <w:rPr>
          <w:rFonts w:asciiTheme="minorEastAsia" w:hAnsiTheme="minorEastAsia" w:eastAsiaTheme="minorEastAsia"/>
          <w:b/>
          <w:color w:val="auto"/>
          <w:kern w:val="2"/>
          <w:szCs w:val="21"/>
          <w:highlight w:val="none"/>
        </w:rPr>
      </w:pPr>
      <w:bookmarkStart w:id="11" w:name="_Toc397670917"/>
      <w:bookmarkStart w:id="12" w:name="_Toc397670946"/>
      <w:r>
        <w:rPr>
          <w:rFonts w:hint="eastAsia" w:asciiTheme="minorEastAsia" w:hAnsiTheme="minorEastAsia" w:eastAsiaTheme="minorEastAsia"/>
          <w:b/>
          <w:color w:val="auto"/>
          <w:kern w:val="2"/>
          <w:szCs w:val="21"/>
          <w:highlight w:val="none"/>
        </w:rPr>
        <w:t>（一）</w:t>
      </w:r>
      <w:r>
        <w:rPr>
          <w:rFonts w:asciiTheme="minorEastAsia" w:hAnsiTheme="minorEastAsia" w:eastAsiaTheme="minorEastAsia"/>
          <w:b/>
          <w:color w:val="auto"/>
          <w:kern w:val="2"/>
          <w:szCs w:val="21"/>
          <w:highlight w:val="none"/>
        </w:rPr>
        <w:t>适用范围</w:t>
      </w:r>
      <w:bookmarkEnd w:id="11"/>
      <w:bookmarkEnd w:id="12"/>
    </w:p>
    <w:p>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本磋商文件仅适用于本项目的磋商、响应、评标、定标、验收、合同履约等行为。</w:t>
      </w:r>
    </w:p>
    <w:p>
      <w:pPr>
        <w:snapToGrid w:val="0"/>
        <w:spacing w:line="360" w:lineRule="auto"/>
        <w:rPr>
          <w:rFonts w:asciiTheme="minorEastAsia" w:hAnsiTheme="minorEastAsia" w:eastAsiaTheme="minorEastAsia"/>
          <w:b/>
          <w:color w:val="auto"/>
          <w:kern w:val="2"/>
          <w:szCs w:val="21"/>
          <w:highlight w:val="none"/>
        </w:rPr>
      </w:pPr>
      <w:bookmarkStart w:id="13" w:name="_Toc397670919"/>
      <w:bookmarkStart w:id="14" w:name="_Toc397670948"/>
      <w:r>
        <w:rPr>
          <w:rFonts w:hint="eastAsia" w:asciiTheme="minorEastAsia" w:hAnsiTheme="minorEastAsia" w:eastAsiaTheme="minorEastAsia"/>
          <w:b/>
          <w:color w:val="auto"/>
          <w:kern w:val="2"/>
          <w:szCs w:val="21"/>
          <w:highlight w:val="none"/>
        </w:rPr>
        <w:t>（二）定义</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.“采购人”</w:t>
      </w:r>
      <w:r>
        <w:rPr>
          <w:rFonts w:asciiTheme="minorEastAsia" w:hAnsiTheme="minorEastAsia" w:eastAsiaTheme="minorEastAsia"/>
          <w:color w:val="auto"/>
          <w:kern w:val="2"/>
          <w:szCs w:val="21"/>
          <w:highlight w:val="none"/>
        </w:rPr>
        <w:t>系指组织本次磋商的</w:t>
      </w:r>
      <w:r>
        <w:rPr>
          <w:rFonts w:hint="eastAsia" w:asciiTheme="minorEastAsia" w:hAnsiTheme="minorEastAsia" w:eastAsiaTheme="minorEastAsia"/>
          <w:color w:val="auto"/>
          <w:kern w:val="2"/>
          <w:szCs w:val="21"/>
          <w:highlight w:val="none"/>
        </w:rPr>
        <w:t>（招标单位）</w:t>
      </w:r>
      <w:r>
        <w:rPr>
          <w:rFonts w:asciiTheme="minorEastAsia" w:hAnsiTheme="minorEastAsia" w:eastAsiaTheme="minorEastAsia"/>
          <w:color w:val="auto"/>
          <w:kern w:val="2"/>
          <w:szCs w:val="21"/>
          <w:highlight w:val="none"/>
        </w:rPr>
        <w:t>。</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、“投标单位”</w:t>
      </w:r>
      <w:r>
        <w:rPr>
          <w:rFonts w:asciiTheme="minorEastAsia" w:hAnsiTheme="minorEastAsia" w:eastAsiaTheme="minorEastAsia"/>
          <w:color w:val="auto"/>
          <w:kern w:val="2"/>
          <w:szCs w:val="21"/>
          <w:highlight w:val="none"/>
        </w:rPr>
        <w:t>系指向</w:t>
      </w:r>
      <w:r>
        <w:rPr>
          <w:rFonts w:hint="eastAsia" w:asciiTheme="minorEastAsia" w:hAnsiTheme="minorEastAsia" w:eastAsiaTheme="minorEastAsia"/>
          <w:color w:val="auto"/>
          <w:kern w:val="2"/>
          <w:szCs w:val="21"/>
          <w:highlight w:val="none"/>
        </w:rPr>
        <w:t>采购人</w:t>
      </w:r>
      <w:r>
        <w:rPr>
          <w:rFonts w:asciiTheme="minorEastAsia" w:hAnsiTheme="minorEastAsia" w:eastAsiaTheme="minorEastAsia"/>
          <w:color w:val="auto"/>
          <w:kern w:val="2"/>
          <w:szCs w:val="21"/>
          <w:highlight w:val="none"/>
        </w:rPr>
        <w:t>提交</w:t>
      </w:r>
      <w:r>
        <w:rPr>
          <w:rFonts w:hint="eastAsia" w:asciiTheme="minorEastAsia" w:hAnsiTheme="minorEastAsia" w:eastAsiaTheme="minorEastAsia"/>
          <w:color w:val="auto"/>
          <w:kern w:val="2"/>
          <w:szCs w:val="21"/>
          <w:highlight w:val="none"/>
        </w:rPr>
        <w:t>响应文件</w:t>
      </w:r>
      <w:r>
        <w:rPr>
          <w:rFonts w:asciiTheme="minorEastAsia" w:hAnsiTheme="minorEastAsia" w:eastAsiaTheme="minorEastAsia"/>
          <w:color w:val="auto"/>
          <w:kern w:val="2"/>
          <w:szCs w:val="21"/>
          <w:highlight w:val="none"/>
        </w:rPr>
        <w:t>的单位。</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“产品”系指供方按磋商文件规定，须向采购人提供的一切</w:t>
      </w:r>
      <w:r>
        <w:rPr>
          <w:rFonts w:hint="eastAsia" w:asciiTheme="minorEastAsia" w:hAnsiTheme="minorEastAsia" w:eastAsiaTheme="minorEastAsia"/>
          <w:color w:val="auto"/>
          <w:kern w:val="2"/>
          <w:szCs w:val="21"/>
          <w:highlight w:val="none"/>
        </w:rPr>
        <w:t>服务</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人员、管理费、验收、</w:t>
      </w:r>
      <w:r>
        <w:rPr>
          <w:rFonts w:asciiTheme="minorEastAsia" w:hAnsiTheme="minorEastAsia" w:eastAsiaTheme="minorEastAsia"/>
          <w:color w:val="auto"/>
          <w:kern w:val="2"/>
          <w:szCs w:val="21"/>
          <w:highlight w:val="none"/>
        </w:rPr>
        <w:t>税金及其它有关技术资料和材料。</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“服务”系指</w:t>
      </w:r>
      <w:r>
        <w:rPr>
          <w:rFonts w:hint="eastAsia" w:asciiTheme="minorEastAsia" w:hAnsiTheme="minorEastAsia" w:eastAsiaTheme="minorEastAsia"/>
          <w:color w:val="auto"/>
          <w:kern w:val="2"/>
          <w:szCs w:val="21"/>
          <w:highlight w:val="none"/>
        </w:rPr>
        <w:t>竞争性磋商文件规定供应商须承担的服务以及其他相关的义务。</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“项目”系指供应商按</w:t>
      </w:r>
      <w:r>
        <w:rPr>
          <w:rFonts w:hint="eastAsia" w:asciiTheme="minorEastAsia" w:hAnsiTheme="minorEastAsia" w:eastAsiaTheme="minorEastAsia"/>
          <w:color w:val="auto"/>
          <w:kern w:val="2"/>
          <w:szCs w:val="21"/>
          <w:highlight w:val="none"/>
        </w:rPr>
        <w:t>磋商文件</w:t>
      </w:r>
      <w:r>
        <w:rPr>
          <w:rFonts w:asciiTheme="minorEastAsia" w:hAnsiTheme="minorEastAsia" w:eastAsiaTheme="minorEastAsia"/>
          <w:color w:val="auto"/>
          <w:kern w:val="2"/>
          <w:szCs w:val="21"/>
          <w:highlight w:val="none"/>
        </w:rPr>
        <w:t>规定向采购人提供的产品和服务。</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“书面形式”包括信函、传真、电报等。</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“▲”系指实质性要求条款</w:t>
      </w:r>
      <w:r>
        <w:rPr>
          <w:rFonts w:hint="eastAsia" w:asciiTheme="minorEastAsia" w:hAnsiTheme="minorEastAsia" w:eastAsiaTheme="minorEastAsia"/>
          <w:color w:val="auto"/>
          <w:kern w:val="2"/>
          <w:szCs w:val="21"/>
          <w:highlight w:val="none"/>
        </w:rPr>
        <w:t>，不满足</w:t>
      </w:r>
      <w:r>
        <w:rPr>
          <w:rFonts w:asciiTheme="minorEastAsia" w:hAnsiTheme="minorEastAsia" w:eastAsiaTheme="minorEastAsia"/>
          <w:color w:val="auto"/>
          <w:kern w:val="2"/>
          <w:szCs w:val="21"/>
          <w:highlight w:val="none"/>
        </w:rPr>
        <w:t>实质性</w:t>
      </w:r>
      <w:r>
        <w:rPr>
          <w:rFonts w:hint="eastAsia" w:asciiTheme="minorEastAsia" w:hAnsiTheme="minorEastAsia" w:eastAsiaTheme="minorEastAsia"/>
          <w:color w:val="auto"/>
          <w:kern w:val="2"/>
          <w:szCs w:val="21"/>
          <w:highlight w:val="none"/>
        </w:rPr>
        <w:t>要求条款的响应文件无效。</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8、“★”系指的条款为核心技术要求。</w:t>
      </w:r>
    </w:p>
    <w:p>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（三）招标方式</w:t>
      </w:r>
      <w:bookmarkEnd w:id="13"/>
      <w:bookmarkEnd w:id="14"/>
    </w:p>
    <w:p>
      <w:pPr>
        <w:snapToGrid w:val="0"/>
        <w:spacing w:line="360" w:lineRule="auto"/>
        <w:ind w:firstLine="420" w:firstLineChars="200"/>
        <w:rPr>
          <w:rFonts w:asciiTheme="minorEastAsia" w:hAnsiTheme="minorEastAsia" w:eastAsiaTheme="minorEastAsia"/>
          <w:color w:val="auto"/>
          <w:kern w:val="2"/>
          <w:szCs w:val="21"/>
          <w:highlight w:val="none"/>
        </w:rPr>
      </w:pPr>
      <w:bookmarkStart w:id="15" w:name="_Toc397670949"/>
      <w:bookmarkStart w:id="16" w:name="_Toc397670920"/>
      <w:r>
        <w:rPr>
          <w:rFonts w:asciiTheme="minorEastAsia" w:hAnsiTheme="minorEastAsia" w:eastAsiaTheme="minorEastAsia"/>
          <w:color w:val="auto"/>
          <w:kern w:val="2"/>
          <w:szCs w:val="21"/>
          <w:highlight w:val="none"/>
        </w:rPr>
        <w:t>本次招标采用</w:t>
      </w:r>
      <w:r>
        <w:rPr>
          <w:rFonts w:hint="eastAsia" w:asciiTheme="minorEastAsia" w:hAnsiTheme="minorEastAsia" w:eastAsiaTheme="minorEastAsia"/>
          <w:b/>
          <w:color w:val="auto"/>
          <w:kern w:val="2"/>
          <w:szCs w:val="21"/>
          <w:highlight w:val="none"/>
          <w:u w:val="single"/>
        </w:rPr>
        <w:t>竞争性磋商</w:t>
      </w:r>
      <w:r>
        <w:rPr>
          <w:rFonts w:asciiTheme="minorEastAsia" w:hAnsiTheme="minorEastAsia" w:eastAsiaTheme="minorEastAsia"/>
          <w:color w:val="auto"/>
          <w:kern w:val="2"/>
          <w:szCs w:val="21"/>
          <w:highlight w:val="none"/>
        </w:rPr>
        <w:t>方式进行。</w:t>
      </w:r>
    </w:p>
    <w:p>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（四）投标委托</w:t>
      </w:r>
      <w:bookmarkEnd w:id="15"/>
      <w:bookmarkEnd w:id="16"/>
    </w:p>
    <w:p>
      <w:pPr>
        <w:pStyle w:val="20"/>
        <w:snapToGrid w:val="0"/>
        <w:spacing w:line="360" w:lineRule="auto"/>
        <w:ind w:left="0" w:leftChars="0"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代表不是法定代表人，须有法定代表人出具的授权采购计划。</w:t>
      </w:r>
    </w:p>
    <w:p>
      <w:pPr>
        <w:snapToGrid w:val="0"/>
        <w:spacing w:line="360" w:lineRule="auto"/>
        <w:rPr>
          <w:rFonts w:asciiTheme="minorEastAsia" w:hAnsiTheme="minorEastAsia" w:eastAsiaTheme="minorEastAsia"/>
          <w:b/>
          <w:color w:val="auto"/>
          <w:kern w:val="2"/>
          <w:szCs w:val="21"/>
          <w:highlight w:val="none"/>
        </w:rPr>
      </w:pPr>
      <w:bookmarkStart w:id="17" w:name="_Toc397670921"/>
      <w:bookmarkStart w:id="18" w:name="_Toc397670950"/>
      <w:r>
        <w:rPr>
          <w:rFonts w:hint="eastAsia" w:asciiTheme="minorEastAsia" w:hAnsiTheme="minorEastAsia" w:eastAsiaTheme="minorEastAsia"/>
          <w:b/>
          <w:color w:val="auto"/>
          <w:kern w:val="2"/>
          <w:szCs w:val="21"/>
          <w:highlight w:val="none"/>
        </w:rPr>
        <w:t>（五）投标费用</w:t>
      </w:r>
      <w:bookmarkEnd w:id="17"/>
      <w:bookmarkEnd w:id="18"/>
    </w:p>
    <w:p>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不论投标结果如何，供应商均应自行承担所有与投标有关的费用（磋商文件有相反规定除外）。</w:t>
      </w:r>
    </w:p>
    <w:p>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（六）联合体投标</w:t>
      </w:r>
    </w:p>
    <w:p>
      <w:pPr>
        <w:snapToGrid w:val="0"/>
        <w:spacing w:before="120" w:beforeLines="50"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本项目不接受联合体投标。</w:t>
      </w:r>
    </w:p>
    <w:p>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（七）转包与分包</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本项目不允许转包。</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本项目不可以分包</w:t>
      </w:r>
      <w:r>
        <w:rPr>
          <w:rFonts w:hint="eastAsia" w:asciiTheme="minorEastAsia" w:hAnsiTheme="minorEastAsia" w:eastAsiaTheme="minorEastAsia"/>
          <w:color w:val="auto"/>
          <w:kern w:val="2"/>
          <w:szCs w:val="21"/>
          <w:highlight w:val="none"/>
        </w:rPr>
        <w:t>。</w:t>
      </w:r>
    </w:p>
    <w:p>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（八）是否允许采购进口产品</w:t>
      </w:r>
    </w:p>
    <w:p>
      <w:pPr>
        <w:snapToGrid w:val="0"/>
        <w:spacing w:before="120" w:beforeLines="50"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不</w:t>
      </w:r>
      <w:r>
        <w:rPr>
          <w:rFonts w:asciiTheme="minorEastAsia" w:hAnsiTheme="minorEastAsia" w:eastAsiaTheme="minorEastAsia"/>
          <w:color w:val="auto"/>
          <w:kern w:val="2"/>
          <w:szCs w:val="21"/>
          <w:highlight w:val="none"/>
        </w:rPr>
        <w:t>允许</w:t>
      </w:r>
      <w:r>
        <w:rPr>
          <w:rFonts w:hint="eastAsia" w:asciiTheme="minorEastAsia" w:hAnsiTheme="minorEastAsia" w:eastAsiaTheme="minorEastAsia"/>
          <w:color w:val="auto"/>
          <w:kern w:val="2"/>
          <w:szCs w:val="21"/>
          <w:highlight w:val="none"/>
        </w:rPr>
        <w:t>采购进口产品。</w:t>
      </w:r>
    </w:p>
    <w:p>
      <w:pPr>
        <w:snapToGrid w:val="0"/>
        <w:spacing w:before="120" w:beforeLines="50" w:line="360" w:lineRule="auto"/>
        <w:rPr>
          <w:rFonts w:asciiTheme="minorEastAsia" w:hAnsiTheme="minorEastAsia" w:eastAsiaTheme="minorEastAsia"/>
          <w:color w:val="auto"/>
          <w:kern w:val="2"/>
          <w:szCs w:val="21"/>
          <w:highlight w:val="none"/>
        </w:rPr>
      </w:pPr>
      <w:bookmarkStart w:id="19" w:name="_Toc397670952"/>
      <w:bookmarkStart w:id="20" w:name="_Toc405792813"/>
      <w:bookmarkStart w:id="21" w:name="_Toc397670923"/>
      <w:bookmarkStart w:id="22" w:name="_Toc444500048"/>
      <w:r>
        <w:rPr>
          <w:rFonts w:asciiTheme="minorEastAsia" w:hAnsiTheme="minorEastAsia" w:eastAsiaTheme="minorEastAsia"/>
          <w:color w:val="auto"/>
          <w:kern w:val="2"/>
          <w:szCs w:val="21"/>
          <w:highlight w:val="none"/>
        </w:rPr>
        <w:t>▲</w:t>
      </w:r>
      <w:r>
        <w:rPr>
          <w:rFonts w:hint="eastAsia" w:asciiTheme="minorEastAsia" w:hAnsiTheme="minorEastAsia" w:eastAsiaTheme="minorEastAsia"/>
          <w:b/>
          <w:color w:val="auto"/>
          <w:kern w:val="2"/>
          <w:szCs w:val="21"/>
          <w:highlight w:val="none"/>
        </w:rPr>
        <w:t>（九）特别说明：</w:t>
      </w:r>
    </w:p>
    <w:p>
      <w:pPr>
        <w:pStyle w:val="27"/>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供应商投标所使用的资格、信誉、荣誉、业绩与企业认证必须为本法人所拥有。</w:t>
      </w:r>
    </w:p>
    <w:p>
      <w:pPr>
        <w:pStyle w:val="27"/>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供应商应仔细阅读</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的所有内容，按照</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的要求提交</w:t>
      </w:r>
      <w:r>
        <w:rPr>
          <w:rFonts w:hint="eastAsia" w:asciiTheme="minorEastAsia" w:hAnsiTheme="minorEastAsia" w:eastAsiaTheme="minorEastAsia"/>
          <w:color w:val="auto"/>
          <w:szCs w:val="21"/>
          <w:highlight w:val="none"/>
        </w:rPr>
        <w:t>响应文件</w:t>
      </w:r>
      <w:r>
        <w:rPr>
          <w:rFonts w:asciiTheme="minorEastAsia" w:hAnsiTheme="minorEastAsia" w:eastAsiaTheme="minorEastAsia"/>
          <w:color w:val="auto"/>
          <w:szCs w:val="21"/>
          <w:highlight w:val="none"/>
        </w:rPr>
        <w:t>，并对所提供的全部资料的真实性承担法律责任。</w:t>
      </w:r>
    </w:p>
    <w:p>
      <w:pPr>
        <w:pStyle w:val="27"/>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供应商在投标活动中提供任何虚假材料,其投标无效，并报监管部门查处；中标后发现的,</w:t>
      </w:r>
      <w:r>
        <w:rPr>
          <w:rFonts w:hint="eastAsia" w:asciiTheme="minorEastAsia" w:hAnsiTheme="minorEastAsia" w:eastAsiaTheme="minorEastAsia"/>
          <w:color w:val="auto"/>
          <w:szCs w:val="21"/>
          <w:highlight w:val="none"/>
        </w:rPr>
        <w:t>成交供应商</w:t>
      </w:r>
      <w:r>
        <w:rPr>
          <w:rFonts w:asciiTheme="minorEastAsia" w:hAnsiTheme="minorEastAsia" w:eastAsiaTheme="minorEastAsia"/>
          <w:color w:val="auto"/>
          <w:szCs w:val="21"/>
          <w:highlight w:val="none"/>
        </w:rPr>
        <w:t>须依照《中华人民共和国消费者权益保护法》第49条之规定双倍赔偿采购人</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且民事赔偿并不免除违法供应商的行政与刑事责任。</w:t>
      </w:r>
    </w:p>
    <w:p>
      <w:pPr>
        <w:pStyle w:val="27"/>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十</w:t>
      </w:r>
      <w:r>
        <w:rPr>
          <w:rFonts w:asciiTheme="minorEastAsia" w:hAnsiTheme="minorEastAsia" w:eastAsiaTheme="minorEastAsia"/>
          <w:b/>
          <w:color w:val="auto"/>
          <w:szCs w:val="21"/>
          <w:highlight w:val="none"/>
        </w:rPr>
        <w:t>）质疑和投诉</w:t>
      </w:r>
    </w:p>
    <w:p>
      <w:pPr>
        <w:pStyle w:val="27"/>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认为采购文件、采购过程、中标或者成交结果使自己的权益受到损害的，可以在知道或者应知其权益受到损害之日起7个工作日内，以书面形式一次性向采购人、集中采购机构提出针对同一采购程序环节的质疑。质疑供应商对采购人、代理机构的答复不满意，或者采购人、代理机构未在规定时间内作出答复的，可以在答复期满后15个工作日内向规定的财政部门提起投诉。</w:t>
      </w:r>
    </w:p>
    <w:p>
      <w:pPr>
        <w:pStyle w:val="27"/>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2.供应商须在法定质疑期内一次性提出针对同一采购程序环节的质疑。</w:t>
      </w:r>
    </w:p>
    <w:p>
      <w:pPr>
        <w:pStyle w:val="27"/>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供应商认为代理机构在质疑答复程序中启用的调查和复评等程序，在该程序操作过程未明显违反法律禁止性规定时，不得提出疑义。</w:t>
      </w:r>
    </w:p>
    <w:p>
      <w:pPr>
        <w:pStyle w:val="27"/>
        <w:snapToGrid w:val="0"/>
        <w:spacing w:line="360" w:lineRule="auto"/>
        <w:ind w:firstLine="420" w:firstLineChars="200"/>
        <w:rPr>
          <w:rFonts w:asciiTheme="minorEastAsia" w:hAnsiTheme="minorEastAsia" w:eastAsiaTheme="minorEastAsia"/>
          <w:bCs/>
          <w:color w:val="auto"/>
          <w:kern w:val="0"/>
          <w:sz w:val="32"/>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.质疑和投诉应当满足《政府采购质疑和投诉办法》（中华人民共和国财政部令第94号）要求。</w:t>
      </w:r>
    </w:p>
    <w:p>
      <w:pPr>
        <w:pStyle w:val="27"/>
        <w:snapToGrid w:val="0"/>
        <w:spacing w:before="120" w:after="120" w:line="360" w:lineRule="auto"/>
        <w:ind w:firstLine="413" w:firstLineChars="196"/>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二、磋商文件</w:t>
      </w:r>
      <w:bookmarkEnd w:id="19"/>
      <w:bookmarkEnd w:id="20"/>
      <w:bookmarkEnd w:id="21"/>
      <w:bookmarkEnd w:id="22"/>
    </w:p>
    <w:p>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（一）磋商文件的构成</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磋商公告</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磋商</w:t>
      </w:r>
      <w:r>
        <w:rPr>
          <w:rFonts w:hint="eastAsia" w:asciiTheme="minorEastAsia" w:hAnsiTheme="minorEastAsia" w:eastAsiaTheme="minorEastAsia"/>
          <w:color w:val="auto"/>
          <w:kern w:val="2"/>
          <w:szCs w:val="21"/>
          <w:highlight w:val="none"/>
        </w:rPr>
        <w:t>项目要求</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须知</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评标办法及标准</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合同主要条款</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w:t>
      </w:r>
      <w:r>
        <w:rPr>
          <w:rFonts w:hint="eastAsia" w:asciiTheme="minorEastAsia" w:hAnsiTheme="minorEastAsia" w:eastAsiaTheme="minorEastAsia"/>
          <w:color w:val="auto"/>
          <w:kern w:val="2"/>
          <w:szCs w:val="21"/>
          <w:highlight w:val="none"/>
        </w:rPr>
        <w:t>.响应文件</w:t>
      </w:r>
      <w:r>
        <w:rPr>
          <w:rFonts w:asciiTheme="minorEastAsia" w:hAnsiTheme="minorEastAsia" w:eastAsiaTheme="minorEastAsia"/>
          <w:color w:val="auto"/>
          <w:kern w:val="2"/>
          <w:szCs w:val="21"/>
          <w:highlight w:val="none"/>
        </w:rPr>
        <w:t>格式</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7.本项目</w:t>
      </w:r>
      <w:r>
        <w:rPr>
          <w:rFonts w:asciiTheme="minorEastAsia" w:hAnsiTheme="minorEastAsia" w:eastAsiaTheme="minorEastAsia"/>
          <w:color w:val="auto"/>
          <w:kern w:val="2"/>
          <w:szCs w:val="21"/>
          <w:highlight w:val="none"/>
        </w:rPr>
        <w:t>磋商文件</w:t>
      </w:r>
      <w:r>
        <w:rPr>
          <w:rFonts w:hint="eastAsia" w:asciiTheme="minorEastAsia" w:hAnsiTheme="minorEastAsia" w:eastAsiaTheme="minorEastAsia"/>
          <w:color w:val="auto"/>
          <w:kern w:val="2"/>
          <w:szCs w:val="21"/>
          <w:highlight w:val="none"/>
        </w:rPr>
        <w:t>的</w:t>
      </w:r>
      <w:r>
        <w:rPr>
          <w:rFonts w:asciiTheme="minorEastAsia" w:hAnsiTheme="minorEastAsia" w:eastAsiaTheme="minorEastAsia"/>
          <w:color w:val="auto"/>
          <w:kern w:val="2"/>
          <w:szCs w:val="21"/>
          <w:highlight w:val="none"/>
        </w:rPr>
        <w:t>澄清、答复、修改、补充的内容</w:t>
      </w:r>
    </w:p>
    <w:p>
      <w:pPr>
        <w:snapToGrid w:val="0"/>
        <w:spacing w:before="120" w:beforeLines="50"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（二）供应商的风险</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供应商没有按照磋商文件要求提供全部资料，或者供应商没有对磋商文件在各方面做出实质性响应是供应商的风险，并可能导致其投标为无效标。</w:t>
      </w:r>
    </w:p>
    <w:p>
      <w:pPr>
        <w:pStyle w:val="13"/>
        <w:numPr>
          <w:ilvl w:val="0"/>
          <w:numId w:val="0"/>
        </w:numPr>
        <w:tabs>
          <w:tab w:val="left" w:pos="720"/>
          <w:tab w:val="clear" w:pos="360"/>
        </w:tabs>
        <w:snapToGrid w:val="0"/>
        <w:spacing w:before="120" w:beforeLines="50" w:after="120"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（三）磋商文件的澄清与修改</w:t>
      </w:r>
    </w:p>
    <w:p>
      <w:pPr>
        <w:pStyle w:val="27"/>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应认真阅读本磋商文件，发现其中有误或有不合理要求的，</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必须在规定时间内以书面形式要求磋商</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澄清。</w:t>
      </w:r>
      <w:r>
        <w:rPr>
          <w:rFonts w:hint="eastAsia" w:asciiTheme="minorEastAsia" w:hAnsiTheme="minorEastAsia" w:eastAsiaTheme="minorEastAsia"/>
          <w:color w:val="auto"/>
          <w:szCs w:val="21"/>
          <w:highlight w:val="none"/>
        </w:rPr>
        <w:t>代理</w:t>
      </w:r>
      <w:r>
        <w:rPr>
          <w:rFonts w:asciiTheme="minorEastAsia" w:hAnsiTheme="minorEastAsia" w:eastAsiaTheme="minorEastAsia"/>
          <w:color w:val="auto"/>
          <w:szCs w:val="21"/>
          <w:highlight w:val="none"/>
        </w:rPr>
        <w:t>机构对已发出的磋商文件进行必要澄清、答复、修改或补充的，应当在磋商文件要求提交</w:t>
      </w:r>
      <w:r>
        <w:rPr>
          <w:rFonts w:hint="eastAsia" w:asciiTheme="minorEastAsia" w:hAnsiTheme="minorEastAsia" w:eastAsiaTheme="minorEastAsia"/>
          <w:color w:val="auto"/>
          <w:szCs w:val="21"/>
          <w:highlight w:val="none"/>
        </w:rPr>
        <w:t>响应文件</w:t>
      </w:r>
      <w:r>
        <w:rPr>
          <w:rFonts w:asciiTheme="minorEastAsia" w:hAnsiTheme="minorEastAsia" w:eastAsiaTheme="minorEastAsia"/>
          <w:color w:val="auto"/>
          <w:szCs w:val="21"/>
          <w:highlight w:val="none"/>
        </w:rPr>
        <w:t>截止时间</w:t>
      </w:r>
      <w:r>
        <w:rPr>
          <w:rFonts w:hint="eastAsia" w:asciiTheme="minorEastAsia" w:hAnsiTheme="minorEastAsia" w:eastAsiaTheme="minorEastAsia"/>
          <w:color w:val="auto"/>
          <w:szCs w:val="21"/>
          <w:highlight w:val="none"/>
        </w:rPr>
        <w:t>三</w:t>
      </w:r>
      <w:r>
        <w:rPr>
          <w:rFonts w:asciiTheme="minorEastAsia" w:hAnsiTheme="minorEastAsia" w:eastAsiaTheme="minorEastAsia"/>
          <w:color w:val="auto"/>
          <w:szCs w:val="21"/>
          <w:highlight w:val="none"/>
        </w:rPr>
        <w:t>日前，在财政部门指定的政府采购信息发布媒体上发布更正公告，并以书面形式通知所有磋商文件收受人。</w:t>
      </w:r>
    </w:p>
    <w:p>
      <w:pPr>
        <w:pStyle w:val="27"/>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代理</w:t>
      </w:r>
      <w:r>
        <w:rPr>
          <w:rFonts w:asciiTheme="minorEastAsia" w:hAnsiTheme="minorEastAsia" w:eastAsiaTheme="minorEastAsia"/>
          <w:color w:val="auto"/>
          <w:szCs w:val="21"/>
          <w:highlight w:val="none"/>
        </w:rPr>
        <w:t>机构必须以书面形式答复</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要求澄清的问题，并将不包含问题来源的答复书面通知所有购买磋商文件的</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；除书面答复以外的其他澄清方式及澄清内容均无效。</w:t>
      </w:r>
    </w:p>
    <w:p>
      <w:pPr>
        <w:pStyle w:val="27"/>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3.磋商文件澄清、答复、修改、补充的内容为磋商文件的组成部分。当磋商文件与磋商文件的答复、澄清、修改、补充通知就同一内容的表述不一致时，以最后发出的书面文件为准。</w:t>
      </w:r>
    </w:p>
    <w:p>
      <w:pPr>
        <w:pStyle w:val="27"/>
        <w:snapToGrid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4.磋商文件的澄清、答复、修改或补充都应该通过本代理机构以法定形式发布，采购人非通过本机构，不得擅自澄清、答复、修改或补充磋商文件。</w:t>
      </w:r>
      <w:bookmarkStart w:id="23" w:name="_Toc397670924"/>
      <w:bookmarkStart w:id="24" w:name="_Toc397670953"/>
    </w:p>
    <w:bookmarkEnd w:id="23"/>
    <w:bookmarkEnd w:id="24"/>
    <w:p>
      <w:pPr>
        <w:pStyle w:val="27"/>
        <w:snapToGrid w:val="0"/>
        <w:spacing w:before="120" w:after="120" w:line="360" w:lineRule="auto"/>
        <w:ind w:firstLine="413" w:firstLineChars="196"/>
        <w:jc w:val="center"/>
        <w:outlineLvl w:val="1"/>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三、投标文件的编制</w:t>
      </w:r>
    </w:p>
    <w:p>
      <w:pPr>
        <w:pStyle w:val="27"/>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本项目所涉投标文件格式请详见第六章，未给出的格式请自拟。资信技术文件中不得出现报价，否则投标文件将被视为无效。</w:t>
      </w:r>
    </w:p>
    <w:p>
      <w:pPr>
        <w:pStyle w:val="27"/>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总体要求</w:t>
      </w:r>
      <w:r>
        <w:rPr>
          <w:rFonts w:asciiTheme="minorEastAsia" w:hAnsiTheme="minorEastAsia" w:eastAsiaTheme="minorEastAsia"/>
          <w:b/>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 xml:space="preserve">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投标文件及供应商与采购有关的来往通知，函件和文件均应使用中文。</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供应商应按本文件中提供的文件格式、内容和要求制作投标文件。</w:t>
      </w:r>
    </w:p>
    <w:p>
      <w:pPr>
        <w:snapToGrid w:val="0"/>
        <w:spacing w:line="360" w:lineRule="auto"/>
        <w:ind w:firstLine="413" w:firstLineChars="196"/>
        <w:rPr>
          <w:rFonts w:asciiTheme="minorEastAsia" w:hAnsiTheme="minorEastAsia" w:eastAsiaTheme="minorEastAsia"/>
          <w:b/>
          <w:color w:val="auto"/>
          <w:szCs w:val="21"/>
          <w:highlight w:val="none"/>
        </w:rPr>
      </w:pPr>
      <w:bookmarkStart w:id="25" w:name="_Toc406402944"/>
      <w:bookmarkStart w:id="26" w:name="_Toc406402988"/>
      <w:r>
        <w:rPr>
          <w:rFonts w:hint="eastAsia" w:asciiTheme="minorEastAsia" w:hAnsiTheme="minorEastAsia" w:eastAsiaTheme="minorEastAsia"/>
          <w:b/>
          <w:color w:val="auto"/>
          <w:szCs w:val="21"/>
          <w:highlight w:val="none"/>
        </w:rPr>
        <w:t>（一）投标文件的组成</w:t>
      </w:r>
      <w:bookmarkEnd w:id="25"/>
      <w:bookmarkEnd w:id="26"/>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电子投标文件和备份投标文件均由资信技术文件、商务报价文件两部份组成。投标文件中所须加盖公章部分均采用CA签章。</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1、资信文件：</w:t>
      </w:r>
    </w:p>
    <w:p>
      <w:pPr>
        <w:spacing w:line="360" w:lineRule="auto"/>
        <w:ind w:firstLine="420" w:firstLineChars="200"/>
        <w:rPr>
          <w:rFonts w:asciiTheme="minorEastAsia" w:hAnsiTheme="minorEastAsia" w:eastAsiaTheme="minorEastAsia"/>
          <w:color w:val="auto"/>
          <w:szCs w:val="21"/>
          <w:highlight w:val="none"/>
        </w:rPr>
      </w:pPr>
      <w:bookmarkStart w:id="27" w:name="_Toc406402945"/>
      <w:bookmarkStart w:id="28" w:name="_Toc406402989"/>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投标声明书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（附件1）</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）法定代表人授权委托书；</w:t>
      </w:r>
      <w:r>
        <w:rPr>
          <w:rFonts w:hint="eastAsia" w:asciiTheme="minorEastAsia" w:hAnsiTheme="minorEastAsia" w:eastAsiaTheme="minorEastAsia"/>
          <w:color w:val="auto"/>
          <w:szCs w:val="21"/>
          <w:highlight w:val="none"/>
        </w:rPr>
        <w:t>（附件2）</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关于资格的声明函；（附件3）</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）投标人基本情况；</w:t>
      </w:r>
      <w:r>
        <w:rPr>
          <w:rFonts w:hint="eastAsia" w:asciiTheme="minorEastAsia" w:hAnsiTheme="minorEastAsia" w:eastAsiaTheme="minorEastAsia"/>
          <w:color w:val="auto"/>
          <w:szCs w:val="21"/>
          <w:highlight w:val="none"/>
        </w:rPr>
        <w:t>（附件4）</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）业绩</w:t>
      </w:r>
      <w:r>
        <w:rPr>
          <w:rFonts w:hint="eastAsia" w:asciiTheme="minorEastAsia" w:hAnsiTheme="minorEastAsia" w:eastAsiaTheme="minorEastAsia"/>
          <w:color w:val="auto"/>
          <w:szCs w:val="21"/>
          <w:highlight w:val="none"/>
        </w:rPr>
        <w:t>表</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（附件5）</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项目组</w:t>
      </w:r>
      <w:r>
        <w:rPr>
          <w:rFonts w:asciiTheme="minorEastAsia" w:hAnsiTheme="minorEastAsia" w:eastAsiaTheme="minorEastAsia"/>
          <w:color w:val="auto"/>
          <w:szCs w:val="21"/>
          <w:highlight w:val="none"/>
        </w:rPr>
        <w:t>人员配置</w:t>
      </w:r>
      <w:r>
        <w:rPr>
          <w:rFonts w:hint="eastAsia" w:asciiTheme="minorEastAsia" w:hAnsiTheme="minorEastAsia" w:eastAsiaTheme="minorEastAsia"/>
          <w:color w:val="auto"/>
          <w:szCs w:val="21"/>
          <w:highlight w:val="none"/>
        </w:rPr>
        <w:t>情况；（附件6）</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（7）投标人符合政府采购法第二十二条资格的相关证明文件；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（8）投标人符合特定条件的相关证明文件；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（10）中小企业声明函、残疾人福利性单位声明函及其他符合政策性加分条件的承诺函或证明材料。（附件7、8）</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）商务偏离表、技术偏离表、（附件9、10）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）未尽事宜请各供应商按评分细则制作技术部份。</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技术文件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项目理解</w:t>
      </w:r>
      <w:r>
        <w:rPr>
          <w:rFonts w:hint="eastAsia" w:asciiTheme="minorEastAsia" w:hAnsiTheme="minorEastAsia" w:eastAsiaTheme="minorEastAsia"/>
          <w:color w:val="auto"/>
          <w:szCs w:val="21"/>
          <w:highlight w:val="none"/>
        </w:rPr>
        <w:t>、实施方案、编制大纲、数据支持、进度计划、服务质量；（格式自拟）</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投标人承诺给予招标人的各种优惠条件，包括售后服务等方面的优惠；</w:t>
      </w:r>
      <w:r>
        <w:rPr>
          <w:rFonts w:hint="eastAsia" w:asciiTheme="minorEastAsia" w:hAnsiTheme="minorEastAsia" w:eastAsiaTheme="minorEastAsia"/>
          <w:color w:val="auto"/>
          <w:szCs w:val="21"/>
          <w:highlight w:val="none"/>
        </w:rPr>
        <w:t>（格式自拟）</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（3）投标人认为有必要提供的声明及文件资料。</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（4）未尽事宜请各投标人按评分细则制作。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（注：复印件应加盖投标人公章）</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3</w:t>
      </w:r>
      <w:r>
        <w:rPr>
          <w:rFonts w:hint="eastAsia" w:asciiTheme="minorEastAsia" w:hAnsiTheme="minorEastAsia" w:eastAsiaTheme="minorEastAsia"/>
          <w:b/>
          <w:color w:val="auto"/>
          <w:szCs w:val="21"/>
          <w:highlight w:val="none"/>
        </w:rPr>
        <w:t>、商务</w:t>
      </w:r>
      <w:r>
        <w:rPr>
          <w:rFonts w:asciiTheme="minorEastAsia" w:hAnsiTheme="minorEastAsia" w:eastAsiaTheme="minorEastAsia"/>
          <w:b/>
          <w:color w:val="auto"/>
          <w:szCs w:val="21"/>
          <w:highlight w:val="none"/>
        </w:rPr>
        <w:t>报价文件：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（1）投标函；（附件11）</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）开标一览表；</w:t>
      </w:r>
      <w:r>
        <w:rPr>
          <w:rFonts w:hint="eastAsia" w:asciiTheme="minorEastAsia" w:hAnsiTheme="minorEastAsia" w:eastAsiaTheme="minorEastAsia"/>
          <w:color w:val="auto"/>
          <w:szCs w:val="21"/>
          <w:highlight w:val="none"/>
        </w:rPr>
        <w:t>（附件12）</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（3）明细报价表；（附件13）</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rPr>
        <w:t>针对报价</w:t>
      </w:r>
      <w:r>
        <w:rPr>
          <w:rFonts w:asciiTheme="minorEastAsia" w:hAnsiTheme="minorEastAsia" w:eastAsiaTheme="minorEastAsia"/>
          <w:color w:val="auto"/>
          <w:szCs w:val="21"/>
          <w:highlight w:val="none"/>
        </w:rPr>
        <w:t>需要说明的其他文件和说明</w:t>
      </w:r>
      <w:r>
        <w:rPr>
          <w:rFonts w:hint="eastAsia" w:asciiTheme="minorEastAsia" w:hAnsiTheme="minorEastAsia" w:eastAsiaTheme="minorEastAsia"/>
          <w:color w:val="auto"/>
          <w:szCs w:val="21"/>
          <w:highlight w:val="none"/>
        </w:rPr>
        <w:t>；</w:t>
      </w:r>
      <w:bookmarkEnd w:id="27"/>
      <w:bookmarkEnd w:id="28"/>
    </w:p>
    <w:p>
      <w:pPr>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注：</w:t>
      </w:r>
      <w:r>
        <w:rPr>
          <w:rFonts w:hint="eastAsia" w:asciiTheme="minorEastAsia" w:hAnsiTheme="minorEastAsia" w:eastAsiaTheme="minorEastAsia"/>
          <w:b/>
          <w:color w:val="auto"/>
          <w:szCs w:val="21"/>
          <w:highlight w:val="none"/>
        </w:rPr>
        <w:t>1、投标人可根据评分细则按排版自行编制目录。</w:t>
      </w:r>
    </w:p>
    <w:p>
      <w:pPr>
        <w:snapToGrid w:val="0"/>
        <w:spacing w:before="120" w:beforeLines="50" w:after="50"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color w:val="auto"/>
          <w:kern w:val="2"/>
          <w:szCs w:val="21"/>
          <w:highlight w:val="none"/>
        </w:rPr>
        <w:t>　</w:t>
      </w:r>
      <w:bookmarkStart w:id="29" w:name="_Toc397670926"/>
      <w:bookmarkStart w:id="30" w:name="_Toc405792815"/>
      <w:bookmarkStart w:id="31" w:name="_Toc397670955"/>
      <w:bookmarkStart w:id="32" w:name="_Toc444500050"/>
      <w:r>
        <w:rPr>
          <w:rFonts w:hint="eastAsia" w:asciiTheme="minorEastAsia" w:hAnsiTheme="minorEastAsia" w:eastAsiaTheme="minorEastAsia"/>
          <w:color w:val="auto"/>
          <w:kern w:val="2"/>
          <w:szCs w:val="21"/>
          <w:highlight w:val="none"/>
        </w:rPr>
        <w:t xml:space="preserve">  </w:t>
      </w:r>
      <w:r>
        <w:rPr>
          <w:rFonts w:asciiTheme="minorEastAsia" w:hAnsiTheme="minorEastAsia" w:eastAsiaTheme="minorEastAsia"/>
          <w:b/>
          <w:color w:val="auto"/>
          <w:kern w:val="2"/>
          <w:szCs w:val="21"/>
          <w:highlight w:val="none"/>
        </w:rPr>
        <w:t>法定代表人（负责人）授权委托书、</w:t>
      </w:r>
      <w:r>
        <w:rPr>
          <w:rFonts w:hint="eastAsia" w:asciiTheme="minorEastAsia" w:hAnsiTheme="minorEastAsia" w:eastAsiaTheme="minorEastAsia"/>
          <w:b/>
          <w:color w:val="auto"/>
          <w:kern w:val="2"/>
          <w:szCs w:val="21"/>
          <w:highlight w:val="none"/>
        </w:rPr>
        <w:t>磋商函、</w:t>
      </w:r>
      <w:r>
        <w:rPr>
          <w:rFonts w:asciiTheme="minorEastAsia" w:hAnsiTheme="minorEastAsia" w:eastAsiaTheme="minorEastAsia"/>
          <w:b/>
          <w:color w:val="auto"/>
          <w:kern w:val="2"/>
          <w:szCs w:val="21"/>
          <w:highlight w:val="none"/>
        </w:rPr>
        <w:t>磋商声明书、</w:t>
      </w:r>
      <w:r>
        <w:rPr>
          <w:rFonts w:hint="eastAsia" w:asciiTheme="minorEastAsia" w:hAnsiTheme="minorEastAsia" w:eastAsiaTheme="minorEastAsia"/>
          <w:b/>
          <w:color w:val="auto"/>
          <w:kern w:val="2"/>
          <w:szCs w:val="21"/>
          <w:highlight w:val="none"/>
        </w:rPr>
        <w:t>磋商报价表</w:t>
      </w:r>
      <w:r>
        <w:rPr>
          <w:rFonts w:asciiTheme="minorEastAsia" w:hAnsiTheme="minorEastAsia" w:eastAsiaTheme="minorEastAsia"/>
          <w:b/>
          <w:color w:val="auto"/>
          <w:kern w:val="2"/>
          <w:szCs w:val="21"/>
          <w:highlight w:val="none"/>
        </w:rPr>
        <w:t>须由法定代表人（负责人）</w:t>
      </w:r>
      <w:r>
        <w:rPr>
          <w:rFonts w:hint="eastAsia" w:asciiTheme="minorEastAsia" w:hAnsiTheme="minorEastAsia" w:eastAsiaTheme="minorEastAsia"/>
          <w:b/>
          <w:color w:val="auto"/>
          <w:kern w:val="2"/>
          <w:szCs w:val="21"/>
          <w:highlight w:val="none"/>
        </w:rPr>
        <w:t>或被授权人签字或盖章</w:t>
      </w:r>
      <w:r>
        <w:rPr>
          <w:rFonts w:asciiTheme="minorEastAsia" w:hAnsiTheme="minorEastAsia" w:eastAsiaTheme="minorEastAsia"/>
          <w:b/>
          <w:color w:val="auto"/>
          <w:kern w:val="2"/>
          <w:szCs w:val="21"/>
          <w:highlight w:val="none"/>
        </w:rPr>
        <w:t>并加盖单位公章。</w:t>
      </w:r>
    </w:p>
    <w:p>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（二）响应文件的语言及计量</w:t>
      </w:r>
      <w:bookmarkEnd w:id="29"/>
      <w:bookmarkEnd w:id="30"/>
      <w:bookmarkEnd w:id="31"/>
      <w:bookmarkEnd w:id="32"/>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1.响应文件以及供应商与磋商采购人就有关投标事宜的所有来往函电，均应以中文汉语书写。除签名、盖章、专用名称等特殊情形外，以中文汉语以外的文字表述的响应文件视同未提供。</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2.投标计量单位，磋商文件已有明确规定的，使用磋商文件规定的计量单位；磋商文件没有规定的，应采用中华人民共和国法定计量单位（货币单位：人民币元），否则视同未响应。</w:t>
      </w:r>
      <w:bookmarkStart w:id="33" w:name="_Toc397670927"/>
      <w:bookmarkStart w:id="34" w:name="_Toc405792816"/>
      <w:bookmarkStart w:id="35" w:name="_Toc397670956"/>
      <w:bookmarkStart w:id="36" w:name="_Toc444500051"/>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3.供应商应按本次磋商项目进行报价，不得缺项和漏项；</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4.供应商应按磋商文件规定的，只允许有一个报价，任何有选择性的报价，将不予接受；</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5.供应商的最终报价由供应商自担全部风险责任；</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6.各供应商拟采取的竞争措施和提供给采购人的优惠条件应在磋商响应文件中列明；</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7.供应商所有优惠条件和优惠费用不得降低和影响本项目质量；</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8.供应商对磋商文件里有关磋商报价的全部内容应仔细确认，若有个别异议，应在开标前提出修改意见，否则视同全部确认。</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9.供应商按照清单总说明报价要求及其他有关说明进行报价。</w:t>
      </w:r>
    </w:p>
    <w:p>
      <w:pPr>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（三）</w:t>
      </w:r>
      <w:bookmarkEnd w:id="33"/>
      <w:bookmarkEnd w:id="34"/>
      <w:bookmarkEnd w:id="35"/>
      <w:bookmarkEnd w:id="36"/>
      <w:r>
        <w:rPr>
          <w:rFonts w:hint="eastAsia" w:asciiTheme="minorEastAsia" w:hAnsiTheme="minorEastAsia" w:eastAsiaTheme="minorEastAsia"/>
          <w:b/>
          <w:color w:val="auto"/>
          <w:kern w:val="2"/>
          <w:szCs w:val="21"/>
          <w:highlight w:val="none"/>
        </w:rPr>
        <w:t>磋商报价</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1.磋商报价应按磋商文件中相关附表格式填写。</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2.磋商报价是履行合同的最终价格，应包括为完成本项目所需要所有设备费用、投标费用及为完成本项目直至可以正常运行的等所有费用、税金、利润、及政策性文件规定等各项应有费用。</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3.响应文件只允许有一个报价，有选择的或有条件的报价将不予接受。</w:t>
      </w:r>
    </w:p>
    <w:p>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（四）响应文件的有效期</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▲1.自提交首次响应文件截止时间截止日起90天响应文件应保持有效。有效期不足的响应文件将被拒绝。</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2.在特殊情况下，采购人可与供应商协商延长投标书的有效期，这种要求和答复均以书面形式进行。</w:t>
      </w:r>
    </w:p>
    <w:p>
      <w:pPr>
        <w:spacing w:line="360" w:lineRule="auto"/>
        <w:ind w:firstLine="420" w:firstLineChars="200"/>
        <w:rPr>
          <w:rFonts w:asciiTheme="minorEastAsia" w:hAnsiTheme="minorEastAsia" w:eastAsiaTheme="minorEastAsia"/>
          <w:color w:val="auto"/>
          <w:kern w:val="2"/>
          <w:szCs w:val="21"/>
          <w:highlight w:val="none"/>
        </w:rPr>
      </w:pPr>
      <w:bookmarkStart w:id="37" w:name="_Toc444005837"/>
      <w:bookmarkStart w:id="38" w:name="_Toc397670928"/>
      <w:bookmarkStart w:id="39" w:name="_Toc397670957"/>
      <w:bookmarkStart w:id="40" w:name="_Toc405792817"/>
      <w:bookmarkStart w:id="41" w:name="_Toc444500052"/>
      <w:r>
        <w:rPr>
          <w:rFonts w:hint="eastAsia" w:asciiTheme="minorEastAsia" w:hAnsiTheme="minorEastAsia" w:eastAsiaTheme="minorEastAsia"/>
          <w:color w:val="auto"/>
          <w:kern w:val="2"/>
          <w:szCs w:val="21"/>
          <w:highlight w:val="none"/>
        </w:rPr>
        <w:t>3.供应商可拒绝接受延期要求。同意延长有效期的供应商不能修改响应文件。</w:t>
      </w:r>
      <w:bookmarkEnd w:id="37"/>
      <w:bookmarkEnd w:id="38"/>
      <w:bookmarkEnd w:id="39"/>
      <w:bookmarkEnd w:id="40"/>
      <w:bookmarkEnd w:id="41"/>
      <w:r>
        <w:rPr>
          <w:rFonts w:hint="eastAsia" w:asciiTheme="minorEastAsia" w:hAnsiTheme="minorEastAsia" w:eastAsiaTheme="minorEastAsia"/>
          <w:color w:val="auto"/>
          <w:kern w:val="2"/>
          <w:szCs w:val="21"/>
          <w:highlight w:val="none"/>
        </w:rPr>
        <w:t xml:space="preserve"> </w:t>
      </w:r>
    </w:p>
    <w:p>
      <w:pPr>
        <w:spacing w:line="360" w:lineRule="auto"/>
        <w:ind w:firstLine="420" w:firstLineChars="200"/>
        <w:rPr>
          <w:rFonts w:asciiTheme="minorEastAsia" w:hAnsiTheme="minorEastAsia" w:eastAsiaTheme="minorEastAsia"/>
          <w:color w:val="auto"/>
          <w:kern w:val="2"/>
          <w:szCs w:val="21"/>
          <w:highlight w:val="none"/>
        </w:rPr>
      </w:pPr>
      <w:bookmarkStart w:id="42" w:name="_Toc444500053"/>
      <w:bookmarkStart w:id="43" w:name="_Toc397670929"/>
      <w:bookmarkStart w:id="44" w:name="_Toc405792818"/>
      <w:bookmarkStart w:id="45" w:name="_Toc444005838"/>
      <w:bookmarkStart w:id="46" w:name="_Toc397670958"/>
      <w:r>
        <w:rPr>
          <w:rFonts w:hint="eastAsia" w:asciiTheme="minorEastAsia" w:hAnsiTheme="minorEastAsia" w:eastAsiaTheme="minorEastAsia"/>
          <w:color w:val="auto"/>
          <w:kern w:val="2"/>
          <w:szCs w:val="21"/>
          <w:highlight w:val="none"/>
        </w:rPr>
        <w:t>4.成交供应商的响应文件自开标之日起至合同履行完毕止均应保持有效。</w:t>
      </w:r>
      <w:bookmarkEnd w:id="42"/>
      <w:bookmarkEnd w:id="43"/>
      <w:bookmarkEnd w:id="44"/>
      <w:bookmarkEnd w:id="45"/>
      <w:bookmarkEnd w:id="46"/>
    </w:p>
    <w:p>
      <w:pPr>
        <w:spacing w:line="360" w:lineRule="auto"/>
        <w:rPr>
          <w:rFonts w:asciiTheme="minorEastAsia" w:hAnsiTheme="minorEastAsia" w:eastAsiaTheme="minorEastAsia"/>
          <w:b/>
          <w:color w:val="auto"/>
          <w:kern w:val="2"/>
          <w:szCs w:val="21"/>
          <w:highlight w:val="none"/>
        </w:rPr>
      </w:pPr>
      <w:bookmarkStart w:id="47" w:name="_Toc397670960"/>
      <w:bookmarkStart w:id="48" w:name="_Toc405792820"/>
      <w:bookmarkStart w:id="49" w:name="_Toc397670931"/>
      <w:bookmarkStart w:id="50" w:name="_Toc444500055"/>
      <w:r>
        <w:rPr>
          <w:rFonts w:hint="eastAsia" w:asciiTheme="minorEastAsia" w:hAnsiTheme="minorEastAsia" w:eastAsiaTheme="minorEastAsia"/>
          <w:b/>
          <w:color w:val="auto"/>
          <w:kern w:val="2"/>
          <w:szCs w:val="21"/>
          <w:highlight w:val="none"/>
        </w:rPr>
        <w:t>（五）响应文件的签署和份数</w:t>
      </w:r>
    </w:p>
    <w:p>
      <w:pPr>
        <w:pStyle w:val="134"/>
        <w:ind w:firstLine="42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电子交易文件按政采云平台供应商电子招投标操作指南（网址：https://help.zcygov.cn/web/site_2/2018/12-28/2573.html）及本磋商文件规定的格式和顺序编制电子交易文件并进行关联定位。</w:t>
      </w:r>
    </w:p>
    <w:bookmarkEnd w:id="47"/>
    <w:bookmarkEnd w:id="48"/>
    <w:bookmarkEnd w:id="49"/>
    <w:bookmarkEnd w:id="50"/>
    <w:p>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（六）响应文件的修改和撤回</w:t>
      </w:r>
    </w:p>
    <w:p>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在提交首次响应文件截止时间之前，可以对已提交的响应文件进行修改或撤回，并书面通知磋商采购人；提交首次响应文件截止时间后，供应商不得撤回、修改响应文件。修改后重新递交的响应文件应当按本磋商文件的要求进行。</w:t>
      </w:r>
    </w:p>
    <w:p>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（七）投标无效的情形</w:t>
      </w:r>
    </w:p>
    <w:p>
      <w:pPr>
        <w:snapToGrid w:val="0"/>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1.有下列情形之一的，视为供应商串通投标，其投标无效：</w:t>
      </w:r>
    </w:p>
    <w:p>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1.1不同供应商的响应文件由同一单位或者个人编制；</w:t>
      </w:r>
    </w:p>
    <w:p>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1.2不同供应商委托同一单位或者个人办理投标事宜；</w:t>
      </w:r>
    </w:p>
    <w:p>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1.3不同供应商的响应文件载明的项目管理成员或者联系人员为同一人；</w:t>
      </w:r>
    </w:p>
    <w:p>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1.4不同供应商的响应文件异常一致或者磋商报价呈规律性差异；</w:t>
      </w:r>
    </w:p>
    <w:p>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1.5不同供应商的响应文件相互混装。</w:t>
      </w:r>
    </w:p>
    <w:p>
      <w:pPr>
        <w:snapToGrid w:val="0"/>
        <w:spacing w:line="360" w:lineRule="auto"/>
        <w:ind w:firstLine="422"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2.实质上没有响应磋商文件要求的投标将被视为无效投标</w:t>
      </w:r>
      <w:r>
        <w:rPr>
          <w:rFonts w:hint="eastAsia" w:asciiTheme="minorEastAsia" w:hAnsiTheme="minorEastAsia" w:eastAsiaTheme="minorEastAsia"/>
          <w:color w:val="auto"/>
          <w:kern w:val="2"/>
          <w:szCs w:val="21"/>
          <w:highlight w:val="none"/>
        </w:rPr>
        <w:t>。供应商修改、补正投标文件后，不影响磋商小组对其投标文件所作的评价和评分结果。</w:t>
      </w:r>
    </w:p>
    <w:p>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3.电子交易</w:t>
      </w:r>
      <w:r>
        <w:rPr>
          <w:rFonts w:asciiTheme="minorEastAsia" w:hAnsiTheme="minorEastAsia" w:eastAsiaTheme="minorEastAsia"/>
          <w:b/>
          <w:color w:val="auto"/>
          <w:kern w:val="2"/>
          <w:szCs w:val="21"/>
          <w:highlight w:val="none"/>
        </w:rPr>
        <w:t>文件解密失败的，且未在规定时间内提交</w:t>
      </w:r>
      <w:r>
        <w:rPr>
          <w:rFonts w:hint="eastAsia" w:asciiTheme="minorEastAsia" w:hAnsiTheme="minorEastAsia" w:eastAsiaTheme="minorEastAsia"/>
          <w:b/>
          <w:color w:val="auto"/>
          <w:kern w:val="2"/>
          <w:szCs w:val="21"/>
          <w:highlight w:val="none"/>
        </w:rPr>
        <w:t>有效</w:t>
      </w:r>
      <w:r>
        <w:rPr>
          <w:rFonts w:asciiTheme="minorEastAsia" w:hAnsiTheme="minorEastAsia" w:eastAsiaTheme="minorEastAsia"/>
          <w:b/>
          <w:color w:val="auto"/>
          <w:kern w:val="2"/>
          <w:szCs w:val="21"/>
          <w:highlight w:val="none"/>
        </w:rPr>
        <w:t>备份</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的</w:t>
      </w:r>
      <w:r>
        <w:rPr>
          <w:rFonts w:hint="eastAsia" w:asciiTheme="minorEastAsia" w:hAnsiTheme="minorEastAsia" w:eastAsiaTheme="minorEastAsia"/>
          <w:b/>
          <w:color w:val="auto"/>
          <w:kern w:val="2"/>
          <w:szCs w:val="21"/>
          <w:highlight w:val="none"/>
        </w:rPr>
        <w:t>。</w:t>
      </w:r>
    </w:p>
    <w:p>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4.没有通过资格审查的，响应文件</w:t>
      </w:r>
      <w:r>
        <w:rPr>
          <w:rFonts w:asciiTheme="minorEastAsia" w:hAnsiTheme="minorEastAsia" w:eastAsiaTheme="minorEastAsia"/>
          <w:b/>
          <w:color w:val="auto"/>
          <w:kern w:val="2"/>
          <w:szCs w:val="21"/>
          <w:highlight w:val="none"/>
        </w:rPr>
        <w:t>将被视为无效。</w:t>
      </w:r>
    </w:p>
    <w:p>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5.</w:t>
      </w:r>
      <w:r>
        <w:rPr>
          <w:rFonts w:asciiTheme="minorEastAsia" w:hAnsiTheme="minorEastAsia" w:eastAsiaTheme="minorEastAsia"/>
          <w:b/>
          <w:color w:val="auto"/>
          <w:kern w:val="2"/>
          <w:szCs w:val="21"/>
          <w:highlight w:val="none"/>
        </w:rPr>
        <w:t>在符合性审查和商务评审时，如发现下列情形之一的，</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将被视为无效：</w:t>
      </w:r>
    </w:p>
    <w:p>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5.1电子响应</w:t>
      </w:r>
      <w:r>
        <w:rPr>
          <w:rFonts w:asciiTheme="minorEastAsia" w:hAnsiTheme="minorEastAsia" w:eastAsiaTheme="minorEastAsia"/>
          <w:color w:val="auto"/>
          <w:kern w:val="2"/>
          <w:szCs w:val="21"/>
          <w:highlight w:val="none"/>
        </w:rPr>
        <w:t>文件未按规定要求提供电子签章的</w:t>
      </w:r>
      <w:r>
        <w:rPr>
          <w:rFonts w:hint="eastAsia" w:asciiTheme="minorEastAsia" w:hAnsiTheme="minorEastAsia" w:eastAsiaTheme="minorEastAsia"/>
          <w:color w:val="auto"/>
          <w:kern w:val="2"/>
          <w:szCs w:val="21"/>
          <w:highlight w:val="none"/>
        </w:rPr>
        <w:t>；</w:t>
      </w:r>
    </w:p>
    <w:p>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5.2在资信技术文件中出现报价的；</w:t>
      </w:r>
    </w:p>
    <w:p>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5.3</w:t>
      </w:r>
      <w:r>
        <w:rPr>
          <w:rFonts w:asciiTheme="minorEastAsia" w:hAnsiTheme="minorEastAsia" w:eastAsiaTheme="minorEastAsia"/>
          <w:color w:val="auto"/>
          <w:kern w:val="2"/>
          <w:szCs w:val="21"/>
          <w:highlight w:val="none"/>
        </w:rPr>
        <w:t>资格证明文件不全的，或者不符合</w:t>
      </w:r>
      <w:r>
        <w:rPr>
          <w:rFonts w:hint="eastAsia" w:asciiTheme="minorEastAsia" w:hAnsiTheme="minorEastAsia" w:eastAsiaTheme="minorEastAsia"/>
          <w:color w:val="auto"/>
          <w:kern w:val="2"/>
          <w:szCs w:val="21"/>
          <w:highlight w:val="none"/>
        </w:rPr>
        <w:t>磋商文件</w:t>
      </w:r>
      <w:r>
        <w:rPr>
          <w:rFonts w:asciiTheme="minorEastAsia" w:hAnsiTheme="minorEastAsia" w:eastAsiaTheme="minorEastAsia"/>
          <w:color w:val="auto"/>
          <w:kern w:val="2"/>
          <w:szCs w:val="21"/>
          <w:highlight w:val="none"/>
        </w:rPr>
        <w:t>标明的资格要求的</w:t>
      </w:r>
      <w:r>
        <w:rPr>
          <w:rFonts w:hint="eastAsia" w:asciiTheme="minorEastAsia" w:hAnsiTheme="minorEastAsia" w:eastAsiaTheme="minorEastAsia"/>
          <w:color w:val="auto"/>
          <w:kern w:val="2"/>
          <w:szCs w:val="21"/>
          <w:highlight w:val="none"/>
        </w:rPr>
        <w:t>；</w:t>
      </w:r>
    </w:p>
    <w:p>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5.4响应文件</w:t>
      </w:r>
      <w:r>
        <w:rPr>
          <w:rFonts w:asciiTheme="minorEastAsia" w:hAnsiTheme="minorEastAsia" w:eastAsiaTheme="minorEastAsia"/>
          <w:color w:val="auto"/>
          <w:kern w:val="2"/>
          <w:szCs w:val="21"/>
          <w:highlight w:val="none"/>
        </w:rPr>
        <w:t>无法定代表人签字</w:t>
      </w:r>
      <w:r>
        <w:rPr>
          <w:rFonts w:hint="eastAsia" w:asciiTheme="minorEastAsia" w:hAnsiTheme="minorEastAsia" w:eastAsiaTheme="minorEastAsia"/>
          <w:color w:val="auto"/>
          <w:kern w:val="2"/>
          <w:szCs w:val="21"/>
          <w:highlight w:val="none"/>
        </w:rPr>
        <w:t>（或盖章）</w:t>
      </w:r>
      <w:r>
        <w:rPr>
          <w:rFonts w:asciiTheme="minorEastAsia" w:hAnsiTheme="minorEastAsia" w:eastAsiaTheme="minorEastAsia"/>
          <w:color w:val="auto"/>
          <w:kern w:val="2"/>
          <w:szCs w:val="21"/>
          <w:highlight w:val="none"/>
        </w:rPr>
        <w:t>,或未</w:t>
      </w:r>
      <w:r>
        <w:rPr>
          <w:rFonts w:hint="eastAsia" w:asciiTheme="minorEastAsia" w:hAnsiTheme="minorEastAsia" w:eastAsiaTheme="minorEastAsia"/>
          <w:color w:val="auto"/>
          <w:kern w:val="2"/>
          <w:szCs w:val="21"/>
          <w:highlight w:val="none"/>
        </w:rPr>
        <w:t>提供法定代表人授权委托书、投标声明书或者填写项目不齐全的；</w:t>
      </w:r>
    </w:p>
    <w:p>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5.5投标代表人未能出具身份证明或与法定代表人授权委托人身份不符的；</w:t>
      </w:r>
      <w:r>
        <w:rPr>
          <w:rFonts w:asciiTheme="minorEastAsia" w:hAnsiTheme="minorEastAsia" w:eastAsiaTheme="minorEastAsia"/>
          <w:color w:val="auto"/>
          <w:kern w:val="2"/>
          <w:szCs w:val="21"/>
          <w:highlight w:val="none"/>
        </w:rPr>
        <w:t xml:space="preserve"> </w:t>
      </w:r>
    </w:p>
    <w:p>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5.6响应文件格式不规范、项目不齐全或者内容虚假的；</w:t>
      </w:r>
    </w:p>
    <w:p>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5.7响应文件的实质性内容未使用中文表述、意思表述不明确、前后矛盾或者使用计量单位不符合磋商文件要求的（经磋商小组认定并允许其当场更正的笔误除外）；</w:t>
      </w:r>
    </w:p>
    <w:p>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5.8投标有效期、工期、质保期等商务条款不能满足磋商文件要求的；</w:t>
      </w:r>
    </w:p>
    <w:p>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5.9未实质性响应磋商文件要求或者响应文件有招标方不能接受的附加条件的；</w:t>
      </w:r>
    </w:p>
    <w:p>
      <w:pPr>
        <w:pStyle w:val="20"/>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5.10不符合本磋商文件中的实质性要求条款。</w:t>
      </w:r>
    </w:p>
    <w:p>
      <w:pPr>
        <w:pStyle w:val="20"/>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6.</w:t>
      </w:r>
      <w:r>
        <w:rPr>
          <w:rFonts w:asciiTheme="minorEastAsia" w:hAnsiTheme="minorEastAsia" w:eastAsiaTheme="minorEastAsia"/>
          <w:b/>
          <w:color w:val="auto"/>
          <w:kern w:val="2"/>
          <w:szCs w:val="21"/>
          <w:highlight w:val="none"/>
        </w:rPr>
        <w:t>在技术评审时，如发现下列情形之一的，投标文件将被视为无效：</w:t>
      </w:r>
    </w:p>
    <w:p>
      <w:pPr>
        <w:pStyle w:val="20"/>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6.1</w:t>
      </w:r>
      <w:r>
        <w:rPr>
          <w:rFonts w:asciiTheme="minorEastAsia" w:hAnsiTheme="minorEastAsia" w:eastAsiaTheme="minorEastAsia"/>
          <w:color w:val="auto"/>
          <w:kern w:val="2"/>
          <w:szCs w:val="21"/>
          <w:highlight w:val="none"/>
        </w:rPr>
        <w:t>投标文件标明的响应或偏离与事实不符或虚假投标的；</w:t>
      </w:r>
    </w:p>
    <w:p>
      <w:pPr>
        <w:pStyle w:val="20"/>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6.2</w:t>
      </w:r>
      <w:r>
        <w:rPr>
          <w:rFonts w:asciiTheme="minorEastAsia" w:hAnsiTheme="minorEastAsia" w:eastAsiaTheme="minorEastAsia"/>
          <w:color w:val="auto"/>
          <w:kern w:val="2"/>
          <w:szCs w:val="21"/>
          <w:highlight w:val="none"/>
        </w:rPr>
        <w:t>明显不符合招标文件</w:t>
      </w:r>
      <w:r>
        <w:rPr>
          <w:rFonts w:hint="eastAsia" w:asciiTheme="minorEastAsia" w:hAnsiTheme="minorEastAsia" w:eastAsiaTheme="minorEastAsia"/>
          <w:color w:val="auto"/>
          <w:kern w:val="2"/>
          <w:szCs w:val="21"/>
          <w:highlight w:val="none"/>
        </w:rPr>
        <w:t>要求</w:t>
      </w:r>
      <w:r>
        <w:rPr>
          <w:rFonts w:asciiTheme="minorEastAsia" w:hAnsiTheme="minorEastAsia" w:eastAsiaTheme="minorEastAsia"/>
          <w:color w:val="auto"/>
          <w:kern w:val="2"/>
          <w:szCs w:val="21"/>
          <w:highlight w:val="none"/>
        </w:rPr>
        <w:t>，或者</w:t>
      </w:r>
      <w:r>
        <w:rPr>
          <w:rFonts w:hint="eastAsia" w:asciiTheme="minorEastAsia" w:hAnsiTheme="minorEastAsia" w:eastAsiaTheme="minorEastAsia"/>
          <w:color w:val="auto"/>
          <w:kern w:val="2"/>
          <w:szCs w:val="21"/>
          <w:highlight w:val="none"/>
        </w:rPr>
        <w:t>与</w:t>
      </w:r>
      <w:r>
        <w:rPr>
          <w:rFonts w:asciiTheme="minorEastAsia" w:hAnsiTheme="minorEastAsia" w:eastAsiaTheme="minorEastAsia"/>
          <w:color w:val="auto"/>
          <w:kern w:val="2"/>
          <w:szCs w:val="21"/>
          <w:highlight w:val="none"/>
        </w:rPr>
        <w:t>招标文件中标“▲”的</w:t>
      </w:r>
      <w:r>
        <w:rPr>
          <w:rFonts w:hint="eastAsia" w:asciiTheme="minorEastAsia" w:hAnsiTheme="minorEastAsia" w:eastAsiaTheme="minorEastAsia"/>
          <w:color w:val="auto"/>
          <w:kern w:val="2"/>
          <w:szCs w:val="21"/>
          <w:highlight w:val="none"/>
        </w:rPr>
        <w:t>要求</w:t>
      </w:r>
      <w:r>
        <w:rPr>
          <w:rFonts w:asciiTheme="minorEastAsia" w:hAnsiTheme="minorEastAsia" w:eastAsiaTheme="minorEastAsia"/>
          <w:color w:val="auto"/>
          <w:kern w:val="2"/>
          <w:szCs w:val="21"/>
          <w:highlight w:val="none"/>
        </w:rPr>
        <w:t>发生实质性偏离的；</w:t>
      </w:r>
    </w:p>
    <w:p>
      <w:pPr>
        <w:pStyle w:val="2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kern w:val="2"/>
          <w:szCs w:val="21"/>
          <w:highlight w:val="none"/>
        </w:rPr>
        <w:t>6.3</w:t>
      </w:r>
      <w:r>
        <w:rPr>
          <w:rFonts w:hint="eastAsia" w:asciiTheme="minorEastAsia" w:hAnsiTheme="minorEastAsia" w:eastAsiaTheme="minorEastAsia"/>
          <w:color w:val="auto"/>
          <w:szCs w:val="21"/>
          <w:highlight w:val="none"/>
        </w:rPr>
        <w:t>与其他参加本次投标供应商的投标文件（技术文件）的文字表述内容相同连续20行以上或者差错相同2处以上的；</w:t>
      </w:r>
    </w:p>
    <w:p>
      <w:pPr>
        <w:pStyle w:val="20"/>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7.在报价评审时，</w:t>
      </w:r>
      <w:r>
        <w:rPr>
          <w:rFonts w:asciiTheme="minorEastAsia" w:hAnsiTheme="minorEastAsia" w:eastAsiaTheme="minorEastAsia"/>
          <w:b/>
          <w:color w:val="auto"/>
          <w:kern w:val="2"/>
          <w:szCs w:val="21"/>
          <w:highlight w:val="none"/>
        </w:rPr>
        <w:t>如发现下列情形之一的，</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将被视为无效：</w:t>
      </w:r>
    </w:p>
    <w:p>
      <w:pPr>
        <w:pStyle w:val="20"/>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7.1未采用人民币报价或者未按照招标文件标明的币种报价的；</w:t>
      </w:r>
    </w:p>
    <w:p>
      <w:pPr>
        <w:pStyle w:val="2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.2报价超出最高限价</w:t>
      </w:r>
      <w:r>
        <w:rPr>
          <w:rFonts w:hint="eastAsia" w:asciiTheme="minorEastAsia" w:hAnsiTheme="minorEastAsia" w:eastAsiaTheme="minorEastAsia"/>
          <w:color w:val="auto"/>
          <w:szCs w:val="21"/>
          <w:highlight w:val="none"/>
        </w:rPr>
        <w:t>；</w:t>
      </w:r>
    </w:p>
    <w:p>
      <w:pPr>
        <w:pStyle w:val="2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 xml:space="preserve">投标报价具有选择性，或者开标价格与投标文件承诺的优惠（折扣）价格不一致的。 </w:t>
      </w:r>
    </w:p>
    <w:p>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投标报价明细表总额与开标一览表总价不一致，且高于总价5％的。</w:t>
      </w:r>
    </w:p>
    <w:p>
      <w:pPr>
        <w:pStyle w:val="20"/>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8.被拒绝的响应文件为无效。</w:t>
      </w:r>
    </w:p>
    <w:p>
      <w:pPr>
        <w:adjustRightInd w:val="0"/>
        <w:snapToGrid w:val="0"/>
        <w:spacing w:line="360" w:lineRule="auto"/>
        <w:ind w:firstLine="422" w:firstLineChars="200"/>
        <w:jc w:val="center"/>
        <w:rPr>
          <w:rFonts w:asciiTheme="minorEastAsia" w:hAnsiTheme="minorEastAsia" w:eastAsiaTheme="minorEastAsia"/>
          <w:b/>
          <w:color w:val="auto"/>
          <w:kern w:val="2"/>
          <w:szCs w:val="21"/>
          <w:highlight w:val="none"/>
        </w:rPr>
      </w:pPr>
      <w:bookmarkStart w:id="51" w:name="_Toc498261257"/>
      <w:bookmarkStart w:id="52" w:name="_Toc381081889"/>
    </w:p>
    <w:p>
      <w:pPr>
        <w:pStyle w:val="27"/>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w:t>
      </w:r>
      <w:bookmarkEnd w:id="51"/>
      <w:bookmarkEnd w:id="52"/>
      <w:bookmarkStart w:id="53" w:name="_Toc498261258"/>
      <w:r>
        <w:rPr>
          <w:rFonts w:hint="eastAsia" w:asciiTheme="minorEastAsia" w:hAnsiTheme="minorEastAsia" w:eastAsiaTheme="minorEastAsia"/>
          <w:b/>
          <w:color w:val="auto"/>
          <w:szCs w:val="21"/>
          <w:highlight w:val="none"/>
        </w:rPr>
        <w:t>磋商准备</w:t>
      </w:r>
    </w:p>
    <w:p>
      <w:pPr>
        <w:pStyle w:val="27"/>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1.本项目实行电子开评标，供应商无需到开标现场，但须准时在线参加，直至评审结束。。</w:t>
      </w:r>
    </w:p>
    <w:p>
      <w:pPr>
        <w:pStyle w:val="2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2.电子开评标及评审程序</w:t>
      </w:r>
    </w:p>
    <w:p>
      <w:pPr>
        <w:pStyle w:val="20"/>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2.1投标截止时间后的半小时内，由各供应商自行对电子投标文件进行解密（请各供应商务必在规定时间内完成电子投标文件的解密工作。 </w:t>
      </w:r>
    </w:p>
    <w:p>
      <w:pPr>
        <w:pStyle w:val="20"/>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2.2采购人或代理机构对供应商的资格审查文件进行</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磋商小组对供应商的资信技术响应文件进行评审；</w:t>
      </w:r>
    </w:p>
    <w:p>
      <w:pPr>
        <w:pStyle w:val="20"/>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2.3磋商小组对报价文件进行评审；</w:t>
      </w:r>
    </w:p>
    <w:p>
      <w:pPr>
        <w:pStyle w:val="20"/>
        <w:snapToGrid w:val="0"/>
        <w:spacing w:line="360" w:lineRule="auto"/>
        <w:ind w:firstLine="411" w:firstLineChars="196"/>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2.4</w:t>
      </w:r>
      <w:r>
        <w:rPr>
          <w:rFonts w:hint="eastAsia" w:asciiTheme="minorEastAsia" w:hAnsiTheme="minorEastAsia" w:eastAsiaTheme="minorEastAsia"/>
          <w:color w:val="auto"/>
          <w:szCs w:val="21"/>
          <w:highlight w:val="none"/>
        </w:rPr>
        <w:t>磋商小组</w:t>
      </w:r>
      <w:r>
        <w:rPr>
          <w:rFonts w:asciiTheme="minorEastAsia" w:hAnsiTheme="minorEastAsia" w:eastAsiaTheme="minorEastAsia"/>
          <w:color w:val="auto"/>
          <w:szCs w:val="21"/>
          <w:highlight w:val="none"/>
        </w:rPr>
        <w:t>撰写评审报告，推荐中标候选人。</w:t>
      </w:r>
    </w:p>
    <w:p>
      <w:pPr>
        <w:pStyle w:val="27"/>
        <w:snapToGrid w:val="0"/>
        <w:spacing w:before="120" w:after="120" w:line="360" w:lineRule="auto"/>
        <w:jc w:val="center"/>
        <w:outlineLvl w:val="1"/>
        <w:rPr>
          <w:rFonts w:asciiTheme="minorEastAsia" w:hAnsiTheme="minorEastAsia" w:eastAsiaTheme="minorEastAsia"/>
          <w:b/>
          <w:color w:val="auto"/>
          <w:szCs w:val="21"/>
          <w:highlight w:val="none"/>
        </w:rPr>
      </w:pPr>
    </w:p>
    <w:p>
      <w:pPr>
        <w:pStyle w:val="27"/>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w:t>
      </w:r>
      <w:r>
        <w:rPr>
          <w:rFonts w:asciiTheme="minorEastAsia" w:hAnsiTheme="minorEastAsia" w:eastAsiaTheme="minorEastAsia"/>
          <w:b/>
          <w:color w:val="auto"/>
          <w:szCs w:val="21"/>
          <w:highlight w:val="none"/>
        </w:rPr>
        <w:t>磋商程序</w:t>
      </w:r>
      <w:bookmarkEnd w:id="53"/>
    </w:p>
    <w:p>
      <w:pPr>
        <w:pStyle w:val="27"/>
        <w:snapToGrid w:val="0"/>
        <w:spacing w:line="360" w:lineRule="auto"/>
        <w:ind w:firstLine="422" w:firstLineChars="200"/>
        <w:rPr>
          <w:rFonts w:asciiTheme="minorEastAsia" w:hAnsiTheme="minorEastAsia" w:eastAsiaTheme="minorEastAsia"/>
          <w:b/>
          <w:color w:val="auto"/>
          <w:kern w:val="0"/>
          <w:szCs w:val="21"/>
          <w:highlight w:val="none"/>
        </w:rPr>
      </w:pPr>
      <w:bookmarkStart w:id="54" w:name="_Toc192313120"/>
      <w:r>
        <w:rPr>
          <w:rFonts w:asciiTheme="minorEastAsia" w:hAnsiTheme="minorEastAsia" w:eastAsiaTheme="minorEastAsia"/>
          <w:b/>
          <w:color w:val="auto"/>
          <w:kern w:val="0"/>
          <w:szCs w:val="21"/>
          <w:highlight w:val="none"/>
        </w:rPr>
        <w:t>（一）组建磋商小组</w:t>
      </w:r>
    </w:p>
    <w:p>
      <w:pPr>
        <w:pStyle w:val="27"/>
        <w:snapToGrid w:val="0"/>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本项目磋商小组由政府采购评审专家2人</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采购人代表1人</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共3人组成。</w:t>
      </w:r>
    </w:p>
    <w:p>
      <w:pPr>
        <w:pStyle w:val="27"/>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磋商小组负责具体评标事务，并独立履行下列职责：</w:t>
      </w:r>
    </w:p>
    <w:p>
      <w:pPr>
        <w:pStyle w:val="27"/>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1、审查、评价磋商文件是否符合磋商文件的商务、技术等实质性要求;</w:t>
      </w:r>
    </w:p>
    <w:p>
      <w:pPr>
        <w:pStyle w:val="27"/>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2、磋商过程中要求供应商对磋商文件有关事项作出澄清或者说明;</w:t>
      </w:r>
    </w:p>
    <w:p>
      <w:pPr>
        <w:pStyle w:val="27"/>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3、对磋商文件进行比较和评价;</w:t>
      </w:r>
    </w:p>
    <w:p>
      <w:pPr>
        <w:pStyle w:val="27"/>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4、确定成交候选人名单，以及根据采购人委托直接确定成交供应商;</w:t>
      </w:r>
    </w:p>
    <w:p>
      <w:pPr>
        <w:pStyle w:val="27"/>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5、向采购人、集中采购机构或者有关部门报告评标中发现的违法行为。</w:t>
      </w:r>
    </w:p>
    <w:p>
      <w:pPr>
        <w:pStyle w:val="27"/>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除采购人代表、评标现场组织人员外，采购人的其他工作人员以及与评标工作无关的人员不得进入评标现场。</w:t>
      </w:r>
    </w:p>
    <w:p>
      <w:pPr>
        <w:pStyle w:val="27"/>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磋商</w:t>
      </w:r>
      <w:r>
        <w:rPr>
          <w:rFonts w:asciiTheme="minorEastAsia" w:hAnsiTheme="minorEastAsia" w:eastAsiaTheme="minorEastAsia"/>
          <w:b/>
          <w:color w:val="auto"/>
          <w:szCs w:val="21"/>
          <w:highlight w:val="none"/>
        </w:rPr>
        <w:t>的方式</w:t>
      </w:r>
    </w:p>
    <w:p>
      <w:pPr>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本项目采用不公开方式</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的依据为</w:t>
      </w:r>
      <w:r>
        <w:rPr>
          <w:rFonts w:hint="eastAsia" w:asciiTheme="minorEastAsia" w:hAnsiTheme="minorEastAsia" w:eastAsiaTheme="minorEastAsia"/>
          <w:color w:val="auto"/>
          <w:szCs w:val="21"/>
          <w:highlight w:val="none"/>
        </w:rPr>
        <w:t>竞争性磋商</w:t>
      </w:r>
      <w:r>
        <w:rPr>
          <w:rFonts w:asciiTheme="minorEastAsia" w:hAnsiTheme="minorEastAsia" w:eastAsiaTheme="minorEastAsia"/>
          <w:color w:val="auto"/>
          <w:szCs w:val="21"/>
          <w:highlight w:val="none"/>
        </w:rPr>
        <w:t>文件和</w:t>
      </w:r>
      <w:r>
        <w:rPr>
          <w:rFonts w:hint="eastAsia" w:asciiTheme="minorEastAsia" w:hAnsiTheme="minorEastAsia" w:eastAsiaTheme="minorEastAsia"/>
          <w:color w:val="auto"/>
          <w:szCs w:val="21"/>
          <w:highlight w:val="none"/>
        </w:rPr>
        <w:t>响应</w:t>
      </w:r>
      <w:r>
        <w:rPr>
          <w:rFonts w:asciiTheme="minorEastAsia" w:hAnsiTheme="minorEastAsia" w:eastAsiaTheme="minorEastAsia"/>
          <w:color w:val="auto"/>
          <w:szCs w:val="21"/>
          <w:highlight w:val="none"/>
        </w:rPr>
        <w:t>文件。</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1.磋商步骤</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1.1磋商小组讨论、通过磋商工作流程和磋商要点。</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经办人</w:t>
      </w:r>
      <w:r>
        <w:rPr>
          <w:rFonts w:asciiTheme="minorEastAsia" w:hAnsiTheme="minorEastAsia" w:eastAsiaTheme="minorEastAsia"/>
          <w:color w:val="auto"/>
          <w:szCs w:val="21"/>
          <w:highlight w:val="none"/>
        </w:rPr>
        <w:t>宣布磋商的有关事项；</w:t>
      </w:r>
    </w:p>
    <w:p>
      <w:pPr>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w:t>
      </w:r>
      <w:r>
        <w:rPr>
          <w:rFonts w:hint="eastAsia" w:asciiTheme="minorEastAsia" w:hAnsiTheme="minorEastAsia" w:eastAsiaTheme="minorEastAsia"/>
          <w:color w:val="auto"/>
          <w:szCs w:val="21"/>
          <w:highlight w:val="none"/>
        </w:rPr>
        <w:t>磋商小组对所提交的响应资信技术文件进行审查，审查结束后，由经办人公布无效响应方名单、响应无效的原因、废标情况；</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1.4磋商小组与各</w:t>
      </w:r>
      <w:r>
        <w:rPr>
          <w:rFonts w:hint="eastAsia" w:asciiTheme="minorEastAsia" w:hAnsiTheme="minorEastAsia" w:eastAsiaTheme="minorEastAsia"/>
          <w:color w:val="auto"/>
          <w:szCs w:val="21"/>
          <w:highlight w:val="none"/>
        </w:rPr>
        <w:t>供应商就技术参数要素分别进行磋商。逐家磋商一次为一个轮次，磋商轮次可为二轮。本项目二轮商务报价由政采云系统平台发起。</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1.5在磋商过程中，采购人和磋商对象可就合同内容进行磋商，技术服务需求如双方都认为有必要的情况可作相应微调，但评分标准不作调整。</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1.6如磋商过程中有调整的内容，在最后一轮报价前，我中心和采购</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将根据磋商内容将调整的部分发给符合参与最后一轮报价的供应商，以便其在最后一轮报价中调整报价。</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1.7磋商小组根据本磋商文件的评审方法对各供应商的资信技术服务情况进行评审打分。工作人员按照磋商小组独立评定结果进行算术平均值计算。</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磋商结束后，</w:t>
      </w:r>
      <w:r>
        <w:rPr>
          <w:rFonts w:hint="eastAsia" w:asciiTheme="minorEastAsia" w:hAnsiTheme="minorEastAsia" w:eastAsiaTheme="minorEastAsia"/>
          <w:color w:val="auto"/>
          <w:szCs w:val="21"/>
          <w:highlight w:val="none"/>
        </w:rPr>
        <w:t>各供应商在规定时间内通过系统进行第一轮报价并</w:t>
      </w:r>
      <w:r>
        <w:rPr>
          <w:rFonts w:asciiTheme="minorEastAsia" w:hAnsiTheme="minorEastAsia" w:eastAsiaTheme="minorEastAsia"/>
          <w:color w:val="auto"/>
          <w:szCs w:val="21"/>
          <w:highlight w:val="none"/>
        </w:rPr>
        <w:t>CA签章确认</w:t>
      </w:r>
      <w:r>
        <w:rPr>
          <w:rFonts w:hint="eastAsia" w:asciiTheme="minorEastAsia" w:hAnsiTheme="minorEastAsia" w:eastAsiaTheme="minorEastAsia"/>
          <w:color w:val="auto"/>
          <w:szCs w:val="21"/>
          <w:highlight w:val="none"/>
        </w:rPr>
        <w:t>，第一轮报价确认结束后</w:t>
      </w:r>
      <w:r>
        <w:rPr>
          <w:rFonts w:asciiTheme="minorEastAsia" w:hAnsiTheme="minorEastAsia" w:eastAsiaTheme="minorEastAsia"/>
          <w:color w:val="auto"/>
          <w:szCs w:val="21"/>
          <w:highlight w:val="none"/>
        </w:rPr>
        <w:t>各供应商进行</w:t>
      </w:r>
      <w:r>
        <w:rPr>
          <w:rFonts w:hint="eastAsia" w:asciiTheme="minorEastAsia" w:hAnsiTheme="minorEastAsia" w:eastAsiaTheme="minorEastAsia"/>
          <w:color w:val="auto"/>
          <w:szCs w:val="21"/>
          <w:highlight w:val="none"/>
        </w:rPr>
        <w:t>二轮报价，</w:t>
      </w:r>
      <w:r>
        <w:rPr>
          <w:rFonts w:asciiTheme="minorEastAsia" w:hAnsiTheme="minorEastAsia" w:eastAsiaTheme="minorEastAsia"/>
          <w:color w:val="auto"/>
          <w:szCs w:val="21"/>
          <w:highlight w:val="none"/>
        </w:rPr>
        <w:t>在规定时间内没有提交最后报价的供应商，视为退出磋商</w:t>
      </w:r>
      <w:r>
        <w:rPr>
          <w:rFonts w:hint="eastAsia" w:asciiTheme="minorEastAsia" w:hAnsiTheme="minorEastAsia" w:eastAsiaTheme="minorEastAsia"/>
          <w:color w:val="auto"/>
          <w:szCs w:val="21"/>
          <w:highlight w:val="none"/>
        </w:rPr>
        <w:t>。</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1.9.工作人员</w:t>
      </w:r>
      <w:r>
        <w:rPr>
          <w:rFonts w:hint="eastAsia" w:asciiTheme="minorEastAsia" w:hAnsiTheme="minorEastAsia" w:eastAsiaTheme="minorEastAsia"/>
          <w:color w:val="auto"/>
          <w:szCs w:val="21"/>
          <w:highlight w:val="none"/>
        </w:rPr>
        <w:t>经系统</w:t>
      </w:r>
      <w:r>
        <w:rPr>
          <w:rFonts w:asciiTheme="minorEastAsia" w:hAnsiTheme="minorEastAsia" w:eastAsiaTheme="minorEastAsia"/>
          <w:color w:val="auto"/>
          <w:szCs w:val="21"/>
          <w:highlight w:val="none"/>
        </w:rPr>
        <w:t>查验最</w:t>
      </w:r>
      <w:r>
        <w:rPr>
          <w:rFonts w:hint="eastAsia" w:asciiTheme="minorEastAsia" w:hAnsiTheme="minorEastAsia" w:eastAsiaTheme="minorEastAsia"/>
          <w:color w:val="auto"/>
          <w:szCs w:val="21"/>
          <w:highlight w:val="none"/>
        </w:rPr>
        <w:t>后</w:t>
      </w:r>
      <w:r>
        <w:rPr>
          <w:rFonts w:asciiTheme="minorEastAsia" w:hAnsiTheme="minorEastAsia" w:eastAsiaTheme="minorEastAsia"/>
          <w:color w:val="auto"/>
          <w:szCs w:val="21"/>
          <w:highlight w:val="none"/>
        </w:rPr>
        <w:t>报价的情况，</w:t>
      </w:r>
      <w:r>
        <w:rPr>
          <w:rFonts w:hint="eastAsia" w:asciiTheme="minorEastAsia" w:hAnsiTheme="minorEastAsia" w:eastAsiaTheme="minorEastAsia"/>
          <w:color w:val="auto"/>
          <w:szCs w:val="21"/>
          <w:highlight w:val="none"/>
        </w:rPr>
        <w:t>按规定进入价格标评审的磋商最后报价。</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1.10.磋商小组对最</w:t>
      </w:r>
      <w:r>
        <w:rPr>
          <w:rFonts w:hint="eastAsia" w:asciiTheme="minorEastAsia" w:hAnsiTheme="minorEastAsia" w:eastAsiaTheme="minorEastAsia"/>
          <w:color w:val="auto"/>
          <w:szCs w:val="21"/>
          <w:highlight w:val="none"/>
        </w:rPr>
        <w:t>后</w:t>
      </w:r>
      <w:r>
        <w:rPr>
          <w:rFonts w:asciiTheme="minorEastAsia" w:hAnsiTheme="minorEastAsia" w:eastAsiaTheme="minorEastAsia"/>
          <w:color w:val="auto"/>
          <w:szCs w:val="21"/>
          <w:highlight w:val="none"/>
        </w:rPr>
        <w:t>报价的合理性进行审核，决定是否结束磋商。若报价合理，磋商小组则根据第</w:t>
      </w:r>
      <w:r>
        <w:rPr>
          <w:rFonts w:hint="eastAsia" w:asciiTheme="minorEastAsia" w:hAnsiTheme="minorEastAsia" w:eastAsiaTheme="minorEastAsia"/>
          <w:color w:val="auto"/>
          <w:szCs w:val="21"/>
          <w:highlight w:val="none"/>
        </w:rPr>
        <w:t>四章评审方法计算出总得分并按照排序由高到低的原则推荐候选供应商；</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1.11.磋商结束后，</w:t>
      </w:r>
      <w:r>
        <w:rPr>
          <w:rFonts w:hint="eastAsia" w:asciiTheme="minorEastAsia" w:hAnsiTheme="minorEastAsia" w:eastAsiaTheme="minorEastAsia"/>
          <w:color w:val="auto"/>
          <w:szCs w:val="21"/>
          <w:highlight w:val="none"/>
        </w:rPr>
        <w:t>经办人</w:t>
      </w:r>
      <w:r>
        <w:rPr>
          <w:rFonts w:asciiTheme="minorEastAsia" w:hAnsiTheme="minorEastAsia" w:eastAsiaTheme="minorEastAsia"/>
          <w:color w:val="auto"/>
          <w:szCs w:val="21"/>
          <w:highlight w:val="none"/>
        </w:rPr>
        <w:t>公布有效</w:t>
      </w:r>
      <w:r>
        <w:rPr>
          <w:rFonts w:hint="eastAsia" w:asciiTheme="minorEastAsia" w:hAnsiTheme="minorEastAsia" w:eastAsiaTheme="minorEastAsia"/>
          <w:color w:val="auto"/>
          <w:szCs w:val="21"/>
          <w:highlight w:val="none"/>
        </w:rPr>
        <w:t>供应商的总得分结果和推荐排名。</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1.12.磋商原则：磋商小组必须公平、公正、客观，不带任何倾向性和启发性；不得向外界透露任何与磋商有关的内容；任何单位和个人不得干扰、影响磋商的正常进行；磋商小组及有关工作人员不得私下与</w:t>
      </w:r>
      <w:r>
        <w:rPr>
          <w:rFonts w:hint="eastAsia" w:asciiTheme="minorEastAsia" w:hAnsiTheme="minorEastAsia" w:eastAsiaTheme="minorEastAsia"/>
          <w:color w:val="auto"/>
          <w:szCs w:val="21"/>
          <w:highlight w:val="none"/>
        </w:rPr>
        <w:t>响应方接触。</w:t>
      </w:r>
      <w:bookmarkStart w:id="55" w:name="_Toc522609461"/>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响应文件的澄清</w:t>
      </w:r>
      <w:bookmarkEnd w:id="55"/>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2.l在磋商期间，磋商小组有权要求供应商对其</w:t>
      </w:r>
      <w:r>
        <w:rPr>
          <w:rFonts w:hint="eastAsia" w:asciiTheme="minorEastAsia" w:hAnsiTheme="minorEastAsia" w:eastAsiaTheme="minorEastAsia"/>
          <w:color w:val="auto"/>
          <w:szCs w:val="21"/>
          <w:highlight w:val="none"/>
        </w:rPr>
        <w:t>响应文件含义不明确、同类问题表述不一致或者有明显文字和计算错误的内容进行澄清。</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2.2磋商小组认为有必要，可要求供应商对某些问题作出必要的澄清、说明和纠正。</w:t>
      </w:r>
      <w:r>
        <w:rPr>
          <w:rFonts w:hint="eastAsia" w:asciiTheme="minorEastAsia" w:hAnsiTheme="minorEastAsia" w:eastAsiaTheme="minorEastAsia"/>
          <w:color w:val="auto"/>
          <w:szCs w:val="21"/>
          <w:highlight w:val="none"/>
        </w:rPr>
        <w:t>供应商的澄清、说明或者补正应当采用在线形式。</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2.3供应商不按磋商小组规定的时间作澄清，将视为放弃该权利。</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2.4并非每个供应商都将被询标。</w:t>
      </w:r>
      <w:bookmarkStart w:id="56" w:name="_Toc522609462"/>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3.确定成交供应商</w:t>
      </w:r>
      <w:bookmarkEnd w:id="56"/>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3.1磋商小组将对通过资格性审查和符合性审查的</w:t>
      </w:r>
      <w:r>
        <w:rPr>
          <w:rFonts w:hint="eastAsia" w:asciiTheme="minorEastAsia" w:hAnsiTheme="minorEastAsia" w:eastAsiaTheme="minorEastAsia"/>
          <w:color w:val="auto"/>
          <w:szCs w:val="21"/>
          <w:highlight w:val="none"/>
        </w:rPr>
        <w:t>响应文件进行评价和比较。</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w:t>
      </w:r>
      <w:r>
        <w:rPr>
          <w:rFonts w:hint="eastAsia" w:asciiTheme="minorEastAsia" w:hAnsiTheme="minorEastAsia" w:eastAsiaTheme="minorEastAsia"/>
          <w:color w:val="auto"/>
          <w:szCs w:val="21"/>
          <w:highlight w:val="none"/>
        </w:rPr>
        <w:t>磋商小组按采购文件公布的评定成交标准对响应文件进行评审，并将最终得分排名提交给采购人，采购人书面授权磋商小组直接确定成交供应商的</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磋商小组确认成交供应商。最低报价等任何单项因素的最优不作为成交的保证。</w:t>
      </w:r>
      <w:bookmarkStart w:id="57" w:name="_Toc522609463"/>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4.磋商过程保密</w:t>
      </w:r>
      <w:bookmarkEnd w:id="57"/>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4.l在宣布成交结果之前，凡属于审查、澄清、评价、比较磋商文件等有关信息，相关当事人均不得泄露给任何磋商供应商或与磋商工作无关的人员。</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4.2供应商不得探听上述信息，不得以任何行为影响磋商过程，否则其</w:t>
      </w:r>
      <w:r>
        <w:rPr>
          <w:rFonts w:hint="eastAsia" w:asciiTheme="minorEastAsia" w:hAnsiTheme="minorEastAsia" w:eastAsiaTheme="minorEastAsia"/>
          <w:color w:val="auto"/>
          <w:szCs w:val="21"/>
          <w:highlight w:val="none"/>
        </w:rPr>
        <w:t>响应文件将被作为无效响应文件。</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4.3在磋商期间，</w:t>
      </w:r>
      <w:r>
        <w:rPr>
          <w:rFonts w:hint="eastAsia" w:asciiTheme="minorEastAsia" w:hAnsiTheme="minorEastAsia" w:eastAsiaTheme="minorEastAsia"/>
          <w:color w:val="auto"/>
          <w:szCs w:val="21"/>
          <w:highlight w:val="none"/>
          <w:lang w:eastAsia="zh-CN"/>
        </w:rPr>
        <w:t>嘉兴市银建工程咨询评估有限公司</w:t>
      </w:r>
      <w:r>
        <w:rPr>
          <w:rFonts w:hint="eastAsia" w:asciiTheme="minorEastAsia" w:hAnsiTheme="minorEastAsia" w:eastAsiaTheme="minorEastAsia"/>
          <w:color w:val="auto"/>
          <w:szCs w:val="21"/>
          <w:highlight w:val="none"/>
        </w:rPr>
        <w:t>将有专门人员与供应商进行联络。</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4.4</w:t>
      </w:r>
      <w:r>
        <w:rPr>
          <w:rFonts w:hint="eastAsia" w:asciiTheme="minorEastAsia" w:hAnsiTheme="minorEastAsia" w:eastAsiaTheme="minorEastAsia"/>
          <w:color w:val="auto"/>
          <w:szCs w:val="21"/>
          <w:highlight w:val="none"/>
          <w:lang w:eastAsia="zh-CN"/>
        </w:rPr>
        <w:t>嘉兴市银建工程咨询评估有限公司</w:t>
      </w:r>
      <w:r>
        <w:rPr>
          <w:rFonts w:hint="eastAsia" w:asciiTheme="minorEastAsia" w:hAnsiTheme="minorEastAsia" w:eastAsiaTheme="minorEastAsia"/>
          <w:color w:val="auto"/>
          <w:szCs w:val="21"/>
          <w:highlight w:val="none"/>
        </w:rPr>
        <w:t>和磋商小组不向未成交的供应商解释未成交原因，也不对磋商过程中的细节问题进行公布。</w:t>
      </w:r>
      <w:bookmarkStart w:id="58" w:name="_Toc332724044"/>
      <w:bookmarkStart w:id="59" w:name="_Toc522609464"/>
    </w:p>
    <w:bookmarkEnd w:id="58"/>
    <w:bookmarkEnd w:id="59"/>
    <w:p>
      <w:pPr>
        <w:pStyle w:val="27"/>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.错误修正</w:t>
      </w:r>
    </w:p>
    <w:p>
      <w:pPr>
        <w:pStyle w:val="27"/>
        <w:snapToGrid w:val="0"/>
        <w:spacing w:line="360" w:lineRule="auto"/>
        <w:ind w:left="689" w:leftChars="228" w:hanging="210" w:hangingChars="1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文件如果出现计算或表达上的错误，修正错误的原则如下：</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开标一览表总价与磋商报价明细表汇总数不一致的，以开标一览表为准；</w:t>
      </w:r>
    </w:p>
    <w:p>
      <w:pPr>
        <w:pStyle w:val="27"/>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.2</w:t>
      </w: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文件的大写金额和小写金额不一致的，以大写金额为准；</w:t>
      </w:r>
    </w:p>
    <w:p>
      <w:pPr>
        <w:pStyle w:val="27"/>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.3总价金额与按单价汇总金额不一致的，以单价金额计算结果为准；</w:t>
      </w:r>
    </w:p>
    <w:p>
      <w:pPr>
        <w:pStyle w:val="27"/>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.4对不同文字文本</w:t>
      </w:r>
      <w:r>
        <w:rPr>
          <w:rFonts w:hint="eastAsia" w:asciiTheme="minorEastAsia" w:hAnsiTheme="minorEastAsia" w:eastAsiaTheme="minorEastAsia"/>
          <w:color w:val="auto"/>
          <w:kern w:val="0"/>
          <w:szCs w:val="21"/>
          <w:highlight w:val="none"/>
        </w:rPr>
        <w:t>响应文件</w:t>
      </w:r>
      <w:r>
        <w:rPr>
          <w:rFonts w:asciiTheme="minorEastAsia" w:hAnsiTheme="minorEastAsia" w:eastAsiaTheme="minorEastAsia"/>
          <w:color w:val="auto"/>
          <w:kern w:val="0"/>
          <w:szCs w:val="21"/>
          <w:highlight w:val="none"/>
        </w:rPr>
        <w:t>的解释发生异议的，以中文文本为准。</w:t>
      </w:r>
    </w:p>
    <w:p>
      <w:pPr>
        <w:pStyle w:val="27"/>
        <w:snapToGrid w:val="0"/>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按上述修正错误的原则及方法调整或修正</w:t>
      </w:r>
      <w:r>
        <w:rPr>
          <w:rFonts w:hint="eastAsia" w:asciiTheme="minorEastAsia" w:hAnsiTheme="minorEastAsia" w:eastAsiaTheme="minorEastAsia"/>
          <w:color w:val="auto"/>
          <w:kern w:val="0"/>
          <w:szCs w:val="21"/>
          <w:highlight w:val="none"/>
        </w:rPr>
        <w:t>响应文件</w:t>
      </w:r>
      <w:r>
        <w:rPr>
          <w:rFonts w:asciiTheme="minorEastAsia" w:hAnsiTheme="minorEastAsia" w:eastAsiaTheme="minorEastAsia"/>
          <w:color w:val="auto"/>
          <w:kern w:val="0"/>
          <w:szCs w:val="21"/>
          <w:highlight w:val="none"/>
        </w:rPr>
        <w:t>的磋商报价，供应商同意</w:t>
      </w:r>
      <w:r>
        <w:rPr>
          <w:rFonts w:hint="eastAsia" w:asciiTheme="minorEastAsia" w:hAnsiTheme="minorEastAsia" w:eastAsiaTheme="minorEastAsia"/>
          <w:color w:val="auto"/>
          <w:kern w:val="0"/>
          <w:szCs w:val="21"/>
          <w:highlight w:val="none"/>
        </w:rPr>
        <w:t>并签字确认</w:t>
      </w:r>
      <w:r>
        <w:rPr>
          <w:rFonts w:asciiTheme="minorEastAsia" w:hAnsiTheme="minorEastAsia" w:eastAsiaTheme="minorEastAsia"/>
          <w:color w:val="auto"/>
          <w:kern w:val="0"/>
          <w:szCs w:val="21"/>
          <w:highlight w:val="none"/>
        </w:rPr>
        <w:t>后，调整后的磋商报价对磋商供应商具有约束作用。如果供应商不接受修正后的报价，则其</w:t>
      </w: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将</w:t>
      </w:r>
      <w:r>
        <w:rPr>
          <w:rFonts w:hint="eastAsia" w:asciiTheme="minorEastAsia" w:hAnsiTheme="minorEastAsia" w:eastAsiaTheme="minorEastAsia"/>
          <w:color w:val="auto"/>
          <w:kern w:val="0"/>
          <w:szCs w:val="21"/>
          <w:highlight w:val="none"/>
        </w:rPr>
        <w:t>作为无效响应处理</w:t>
      </w:r>
      <w:r>
        <w:rPr>
          <w:rFonts w:asciiTheme="minorEastAsia" w:hAnsiTheme="minorEastAsia" w:eastAsiaTheme="minorEastAsia"/>
          <w:color w:val="auto"/>
          <w:kern w:val="0"/>
          <w:szCs w:val="21"/>
          <w:highlight w:val="none"/>
        </w:rPr>
        <w:t>。</w:t>
      </w:r>
    </w:p>
    <w:p>
      <w:pPr>
        <w:pStyle w:val="27"/>
        <w:snapToGrid w:val="0"/>
        <w:spacing w:after="120"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6</w:t>
      </w:r>
      <w:r>
        <w:rPr>
          <w:rFonts w:asciiTheme="minorEastAsia" w:hAnsiTheme="minorEastAsia" w:eastAsiaTheme="minorEastAsia"/>
          <w:color w:val="auto"/>
          <w:kern w:val="0"/>
          <w:szCs w:val="21"/>
          <w:highlight w:val="none"/>
        </w:rPr>
        <w:t>.评标过程的监控</w:t>
      </w:r>
    </w:p>
    <w:p>
      <w:pPr>
        <w:pStyle w:val="27"/>
        <w:snapToGrid w:val="0"/>
        <w:spacing w:after="120"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kern w:val="0"/>
          <w:szCs w:val="21"/>
          <w:highlight w:val="none"/>
        </w:rPr>
        <w:t>本项目评标过程实行全程录音、录像监控</w:t>
      </w:r>
      <w:r>
        <w:rPr>
          <w:rFonts w:hint="eastAsia" w:asciiTheme="minorEastAsia" w:hAnsiTheme="minorEastAsia" w:eastAsiaTheme="minorEastAsia"/>
          <w:color w:val="auto"/>
          <w:kern w:val="0"/>
          <w:szCs w:val="21"/>
          <w:highlight w:val="none"/>
        </w:rPr>
        <w:t>。</w:t>
      </w:r>
      <w:bookmarkEnd w:id="54"/>
      <w:bookmarkStart w:id="60" w:name="_Toc498261259"/>
    </w:p>
    <w:p>
      <w:pPr>
        <w:pStyle w:val="27"/>
        <w:snapToGrid w:val="0"/>
        <w:spacing w:before="120" w:after="120" w:line="360" w:lineRule="auto"/>
        <w:jc w:val="center"/>
        <w:outlineLvl w:val="1"/>
        <w:rPr>
          <w:rFonts w:asciiTheme="minorEastAsia" w:hAnsiTheme="minorEastAsia" w:eastAsiaTheme="minorEastAsia"/>
          <w:b/>
          <w:color w:val="auto"/>
          <w:szCs w:val="21"/>
          <w:highlight w:val="none"/>
        </w:rPr>
      </w:pPr>
    </w:p>
    <w:p>
      <w:pPr>
        <w:pStyle w:val="27"/>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w:t>
      </w:r>
      <w:r>
        <w:rPr>
          <w:rFonts w:asciiTheme="minorEastAsia" w:hAnsiTheme="minorEastAsia" w:eastAsiaTheme="minorEastAsia"/>
          <w:b/>
          <w:color w:val="auto"/>
          <w:szCs w:val="21"/>
          <w:highlight w:val="none"/>
        </w:rPr>
        <w:t>磋商结果的确定</w:t>
      </w:r>
      <w:bookmarkEnd w:id="60"/>
    </w:p>
    <w:p>
      <w:pPr>
        <w:pStyle w:val="14"/>
        <w:spacing w:line="360" w:lineRule="auto"/>
        <w:ind w:firstLine="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w:t>
      </w:r>
      <w:r>
        <w:rPr>
          <w:rFonts w:asciiTheme="minorEastAsia" w:hAnsiTheme="minorEastAsia" w:eastAsiaTheme="minorEastAsia"/>
          <w:color w:val="auto"/>
          <w:kern w:val="2"/>
          <w:szCs w:val="21"/>
          <w:highlight w:val="none"/>
        </w:rPr>
        <w:t>磋商结果确定</w:t>
      </w:r>
      <w:r>
        <w:rPr>
          <w:rFonts w:hint="eastAsia" w:asciiTheme="minorEastAsia" w:hAnsiTheme="minorEastAsia" w:eastAsiaTheme="minorEastAsia"/>
          <w:color w:val="auto"/>
          <w:kern w:val="2"/>
          <w:szCs w:val="21"/>
          <w:highlight w:val="none"/>
        </w:rPr>
        <w:t>：在全部满足磋商文件实质性要求的前提下，按综合得分高低直接确定排名第一的为中标人。综合得分排名第一的中标人放弃中标或者因不可抗力提出不能履行合同，采购人可以确定综合得分排名第二的为中标人，综合得分排名第二的中标人因前款同样的原因不能签订合同，采购人可以确定综合得分排名第三的为中标人。</w:t>
      </w:r>
      <w:bookmarkStart w:id="61" w:name="_Toc170792772"/>
      <w:bookmarkStart w:id="62" w:name="_Toc107820051"/>
    </w:p>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（二）</w:t>
      </w:r>
      <w:r>
        <w:rPr>
          <w:rFonts w:asciiTheme="minorEastAsia" w:hAnsiTheme="minorEastAsia" w:eastAsiaTheme="minorEastAsia"/>
          <w:color w:val="auto"/>
          <w:kern w:val="2"/>
          <w:szCs w:val="21"/>
          <w:highlight w:val="none"/>
        </w:rPr>
        <w:t>成交公告</w:t>
      </w:r>
      <w:r>
        <w:rPr>
          <w:rFonts w:hint="eastAsia" w:asciiTheme="minorEastAsia" w:hAnsiTheme="minorEastAsia" w:eastAsiaTheme="minorEastAsia"/>
          <w:color w:val="auto"/>
          <w:kern w:val="2"/>
          <w:szCs w:val="21"/>
          <w:highlight w:val="none"/>
        </w:rPr>
        <w:t>：成交公告期限为1个工作日。</w:t>
      </w:r>
    </w:p>
    <w:p>
      <w:pPr>
        <w:widowControl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（三）</w:t>
      </w:r>
      <w:r>
        <w:rPr>
          <w:rFonts w:asciiTheme="minorEastAsia" w:hAnsiTheme="minorEastAsia" w:eastAsiaTheme="minorEastAsia"/>
          <w:color w:val="auto"/>
          <w:kern w:val="2"/>
          <w:szCs w:val="21"/>
          <w:highlight w:val="none"/>
        </w:rPr>
        <w:t>成交通知书</w:t>
      </w:r>
      <w:r>
        <w:rPr>
          <w:rFonts w:hint="eastAsia" w:asciiTheme="minorEastAsia" w:hAnsiTheme="minorEastAsia" w:eastAsiaTheme="minorEastAsia"/>
          <w:color w:val="auto"/>
          <w:kern w:val="2"/>
          <w:szCs w:val="21"/>
          <w:highlight w:val="none"/>
        </w:rPr>
        <w:t>：在公告成交结果的同时，代理机构向成交供应商发出成交通知书。</w:t>
      </w:r>
      <w:bookmarkEnd w:id="61"/>
      <w:bookmarkEnd w:id="62"/>
    </w:p>
    <w:p>
      <w:pPr>
        <w:pStyle w:val="27"/>
        <w:snapToGrid w:val="0"/>
        <w:spacing w:before="120" w:after="120" w:line="360" w:lineRule="auto"/>
        <w:jc w:val="center"/>
        <w:outlineLvl w:val="1"/>
        <w:rPr>
          <w:rFonts w:asciiTheme="minorEastAsia" w:hAnsiTheme="minorEastAsia" w:eastAsiaTheme="minorEastAsia"/>
          <w:b/>
          <w:color w:val="auto"/>
          <w:szCs w:val="21"/>
          <w:highlight w:val="none"/>
        </w:rPr>
      </w:pPr>
    </w:p>
    <w:p>
      <w:pPr>
        <w:pStyle w:val="27"/>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七、合同授予</w:t>
      </w:r>
    </w:p>
    <w:p>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（一）签订合同</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.采购人与成交供应商</w:t>
      </w:r>
      <w:r>
        <w:rPr>
          <w:rFonts w:asciiTheme="minorEastAsia" w:hAnsiTheme="minorEastAsia" w:eastAsiaTheme="minorEastAsia"/>
          <w:color w:val="auto"/>
          <w:kern w:val="2"/>
          <w:szCs w:val="21"/>
          <w:highlight w:val="none"/>
        </w:rPr>
        <w:t>应</w:t>
      </w:r>
      <w:r>
        <w:rPr>
          <w:rFonts w:hint="eastAsia" w:asciiTheme="minorEastAsia" w:hAnsiTheme="minorEastAsia" w:eastAsiaTheme="minorEastAsia"/>
          <w:color w:val="auto"/>
          <w:kern w:val="2"/>
          <w:szCs w:val="21"/>
          <w:highlight w:val="none"/>
        </w:rPr>
        <w:t>当在《成交通知书》发出之日起30日内签订政府采购合同。同时，代理机构对合同内容进行审查，如发现与采购结果和投标承诺内容不一致的，将予以纠正。</w:t>
      </w:r>
    </w:p>
    <w:p>
      <w:pPr>
        <w:snapToGrid w:val="0"/>
        <w:spacing w:line="360" w:lineRule="auto"/>
        <w:ind w:firstLine="420" w:firstLineChars="200"/>
        <w:rPr>
          <w:rFonts w:asciiTheme="minorEastAsia" w:hAnsiTheme="minorEastAsia" w:eastAsiaTheme="minorEastAsia"/>
          <w:b/>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.成交供应商</w:t>
      </w:r>
      <w:r>
        <w:rPr>
          <w:rFonts w:asciiTheme="minorEastAsia" w:hAnsiTheme="minorEastAsia" w:eastAsiaTheme="minorEastAsia"/>
          <w:color w:val="auto"/>
          <w:kern w:val="2"/>
          <w:szCs w:val="21"/>
          <w:highlight w:val="none"/>
        </w:rPr>
        <w:t>拖延、拒签合同的,将被取消中标资格</w:t>
      </w:r>
      <w:r>
        <w:rPr>
          <w:rFonts w:hint="eastAsia" w:asciiTheme="minorEastAsia" w:hAnsiTheme="minorEastAsia" w:eastAsiaTheme="minorEastAsia"/>
          <w:color w:val="auto"/>
          <w:kern w:val="2"/>
          <w:szCs w:val="21"/>
          <w:highlight w:val="none"/>
        </w:rPr>
        <w:t>，并报监督管理部门</w:t>
      </w:r>
      <w:r>
        <w:rPr>
          <w:rFonts w:asciiTheme="minorEastAsia" w:hAnsiTheme="minorEastAsia" w:eastAsiaTheme="minorEastAsia"/>
          <w:color w:val="auto"/>
          <w:kern w:val="2"/>
          <w:szCs w:val="21"/>
          <w:highlight w:val="none"/>
        </w:rPr>
        <w:t>。</w:t>
      </w:r>
    </w:p>
    <w:p>
      <w:pPr>
        <w:spacing w:line="360" w:lineRule="auto"/>
        <w:jc w:val="both"/>
        <w:outlineLvl w:val="1"/>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八、招标代理费</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1、根据“国家发展和改革委员会办公厅《关于招标代理服务收费有关问题的通知》（发改办价格【2003】857号）”规定，招标代理机构向中标人收取招标代理服务费。</w:t>
      </w:r>
      <w:r>
        <w:rPr>
          <w:rFonts w:asciiTheme="minorEastAsia" w:hAnsiTheme="minorEastAsia" w:eastAsiaTheme="minorEastAsia"/>
          <w:color w:val="auto"/>
          <w:kern w:val="2"/>
          <w:szCs w:val="21"/>
          <w:highlight w:val="none"/>
        </w:rPr>
        <w:br w:type="textWrapping"/>
      </w:r>
      <w:r>
        <w:rPr>
          <w:rFonts w:asciiTheme="minorEastAsia" w:hAnsiTheme="minorEastAsia" w:eastAsiaTheme="minorEastAsia"/>
          <w:color w:val="auto"/>
          <w:kern w:val="2"/>
          <w:szCs w:val="21"/>
          <w:highlight w:val="none"/>
        </w:rPr>
        <w:t xml:space="preserve">    2、中标人应在收取《中标通知书》时向采购代理机构交纳招标代理服务费，服务费的收费标准按浙价服〔2003〕77号文规定计算</w:t>
      </w:r>
    </w:p>
    <w:tbl>
      <w:tblPr>
        <w:tblStyle w:val="54"/>
        <w:tblW w:w="801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63"/>
        <w:gridCol w:w="1664"/>
        <w:gridCol w:w="1233"/>
        <w:gridCol w:w="18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中标金额（万元）</w:t>
            </w:r>
          </w:p>
        </w:tc>
        <w:tc>
          <w:tcPr>
            <w:tcW w:w="166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货物招标</w:t>
            </w:r>
          </w:p>
        </w:tc>
        <w:tc>
          <w:tcPr>
            <w:tcW w:w="123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服务招标</w:t>
            </w:r>
          </w:p>
        </w:tc>
        <w:tc>
          <w:tcPr>
            <w:tcW w:w="185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100以下</w:t>
            </w:r>
          </w:p>
        </w:tc>
        <w:tc>
          <w:tcPr>
            <w:tcW w:w="166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1.5％</w:t>
            </w:r>
          </w:p>
        </w:tc>
        <w:tc>
          <w:tcPr>
            <w:tcW w:w="123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1.5％</w:t>
            </w:r>
          </w:p>
        </w:tc>
        <w:tc>
          <w:tcPr>
            <w:tcW w:w="185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100—500</w:t>
            </w:r>
          </w:p>
        </w:tc>
        <w:tc>
          <w:tcPr>
            <w:tcW w:w="166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1.1％</w:t>
            </w:r>
          </w:p>
        </w:tc>
        <w:tc>
          <w:tcPr>
            <w:tcW w:w="123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p>
        </w:tc>
        <w:tc>
          <w:tcPr>
            <w:tcW w:w="185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500—1000</w:t>
            </w:r>
          </w:p>
        </w:tc>
        <w:tc>
          <w:tcPr>
            <w:tcW w:w="166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p>
        </w:tc>
        <w:tc>
          <w:tcPr>
            <w:tcW w:w="123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0.45％</w:t>
            </w:r>
          </w:p>
        </w:tc>
        <w:tc>
          <w:tcPr>
            <w:tcW w:w="185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1000—5000</w:t>
            </w:r>
          </w:p>
        </w:tc>
        <w:tc>
          <w:tcPr>
            <w:tcW w:w="166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0.5％</w:t>
            </w:r>
          </w:p>
        </w:tc>
        <w:tc>
          <w:tcPr>
            <w:tcW w:w="123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0.25％</w:t>
            </w:r>
          </w:p>
        </w:tc>
        <w:tc>
          <w:tcPr>
            <w:tcW w:w="185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0.35％</w:t>
            </w:r>
          </w:p>
        </w:tc>
      </w:tr>
    </w:tbl>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招标代理服务收费按差额定率累进法计算。</w:t>
      </w:r>
    </w:p>
    <w:p>
      <w:pPr>
        <w:snapToGrid w:val="0"/>
        <w:spacing w:line="360" w:lineRule="auto"/>
        <w:ind w:firstLine="422" w:firstLineChars="200"/>
        <w:rPr>
          <w:rFonts w:asciiTheme="minorEastAsia" w:hAnsiTheme="minorEastAsia" w:eastAsiaTheme="minorEastAsia"/>
          <w:b/>
          <w:color w:val="auto"/>
          <w:kern w:val="2"/>
          <w:szCs w:val="21"/>
          <w:highlight w:val="none"/>
          <w:u w:val="single"/>
        </w:rPr>
      </w:pPr>
      <w:r>
        <w:rPr>
          <w:rFonts w:asciiTheme="minorEastAsia" w:hAnsiTheme="minorEastAsia" w:eastAsiaTheme="minorEastAsia"/>
          <w:b/>
          <w:color w:val="auto"/>
          <w:kern w:val="2"/>
          <w:szCs w:val="21"/>
          <w:highlight w:val="none"/>
          <w:u w:val="single"/>
        </w:rPr>
        <w:t>3、</w:t>
      </w:r>
      <w:r>
        <w:rPr>
          <w:rFonts w:hint="eastAsia" w:asciiTheme="minorEastAsia" w:hAnsiTheme="minorEastAsia" w:eastAsiaTheme="minorEastAsia"/>
          <w:b/>
          <w:color w:val="auto"/>
          <w:szCs w:val="21"/>
          <w:highlight w:val="none"/>
          <w:u w:val="single"/>
        </w:rPr>
        <w:t>投标单位以服务类招标收费标准打七折收取中标服务费，</w:t>
      </w:r>
      <w:r>
        <w:rPr>
          <w:rFonts w:hint="eastAsia" w:asciiTheme="minorEastAsia" w:hAnsiTheme="minorEastAsia" w:eastAsiaTheme="minorEastAsia"/>
          <w:b/>
          <w:bCs/>
          <w:color w:val="auto"/>
          <w:szCs w:val="21"/>
          <w:highlight w:val="none"/>
          <w:u w:val="single"/>
          <w:lang w:val="zh-CN"/>
        </w:rPr>
        <w:t>对于招标代理服务费不足</w:t>
      </w:r>
      <w:r>
        <w:rPr>
          <w:rFonts w:hint="eastAsia" w:asciiTheme="minorEastAsia" w:hAnsiTheme="minorEastAsia" w:eastAsiaTheme="minorEastAsia"/>
          <w:b/>
          <w:bCs/>
          <w:color w:val="auto"/>
          <w:szCs w:val="21"/>
          <w:highlight w:val="none"/>
          <w:u w:val="single"/>
          <w:lang w:val="en-US" w:eastAsia="zh-CN"/>
        </w:rPr>
        <w:t>60</w:t>
      </w:r>
      <w:r>
        <w:rPr>
          <w:rFonts w:hint="eastAsia" w:asciiTheme="minorEastAsia" w:hAnsiTheme="minorEastAsia" w:eastAsiaTheme="minorEastAsia"/>
          <w:b/>
          <w:bCs/>
          <w:color w:val="auto"/>
          <w:szCs w:val="21"/>
          <w:highlight w:val="none"/>
          <w:u w:val="single"/>
          <w:lang w:val="zh-CN"/>
        </w:rPr>
        <w:t>00元的按</w:t>
      </w:r>
      <w:r>
        <w:rPr>
          <w:rFonts w:hint="eastAsia" w:asciiTheme="minorEastAsia" w:hAnsiTheme="minorEastAsia" w:eastAsiaTheme="minorEastAsia"/>
          <w:b/>
          <w:bCs/>
          <w:color w:val="auto"/>
          <w:szCs w:val="21"/>
          <w:highlight w:val="none"/>
          <w:u w:val="single"/>
          <w:lang w:val="en-US" w:eastAsia="zh-CN"/>
        </w:rPr>
        <w:t>60</w:t>
      </w:r>
      <w:r>
        <w:rPr>
          <w:rFonts w:hint="eastAsia" w:asciiTheme="minorEastAsia" w:hAnsiTheme="minorEastAsia" w:eastAsiaTheme="minorEastAsia"/>
          <w:b/>
          <w:bCs/>
          <w:color w:val="auto"/>
          <w:szCs w:val="21"/>
          <w:highlight w:val="none"/>
          <w:u w:val="single"/>
          <w:lang w:val="zh-CN"/>
        </w:rPr>
        <w:t>00元计取招标代理服务费。</w:t>
      </w:r>
      <w:r>
        <w:rPr>
          <w:rFonts w:asciiTheme="minorEastAsia" w:hAnsiTheme="minorEastAsia" w:eastAsiaTheme="minorEastAsia"/>
          <w:b/>
          <w:color w:val="auto"/>
          <w:kern w:val="2"/>
          <w:szCs w:val="21"/>
          <w:highlight w:val="none"/>
          <w:u w:val="single"/>
        </w:rPr>
        <w:t xml:space="preserve"> </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4、服务费的货币为人民币。</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5、服务费支付方式：一次性以网银、电汇的形式支付。</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6、服务费以银行划账方式按下列要求提交：</w:t>
      </w:r>
    </w:p>
    <w:p>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收款人：嘉兴市银建工程咨询评估有限公司</w:t>
      </w:r>
    </w:p>
    <w:p>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户名：嘉兴市银建工程咨询评估有限公司</w:t>
      </w:r>
    </w:p>
    <w:p>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开户银行：建行嘉兴分行营业部</w:t>
      </w:r>
    </w:p>
    <w:p>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账号：3300 1638 0470 5000 4370</w:t>
      </w:r>
    </w:p>
    <w:p>
      <w:pPr>
        <w:snapToGrid w:val="0"/>
        <w:spacing w:line="360" w:lineRule="auto"/>
        <w:ind w:right="-401" w:rightChars="-191"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7、服务费支付时间：服务费必须在中标人领取《中标通知书》时一次性付清，如果中标人未能按时交纳服务费，采购代理机构/采购人保留取消其中标资格并追究其法律责任的权利。</w:t>
      </w:r>
    </w:p>
    <w:p>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8、服务费不在投标报价中单列。</w:t>
      </w:r>
    </w:p>
    <w:p>
      <w:pPr>
        <w:snapToGrid w:val="0"/>
        <w:spacing w:before="120" w:after="120" w:line="360" w:lineRule="auto"/>
        <w:jc w:val="both"/>
        <w:rPr>
          <w:rFonts w:asciiTheme="minorEastAsia" w:hAnsiTheme="minorEastAsia" w:eastAsiaTheme="minorEastAsia"/>
          <w:b/>
          <w:color w:val="auto"/>
          <w:sz w:val="28"/>
          <w:szCs w:val="28"/>
          <w:highlight w:val="none"/>
        </w:rPr>
      </w:pPr>
    </w:p>
    <w:p>
      <w:pPr>
        <w:snapToGrid w:val="0"/>
        <w:spacing w:before="120" w:after="120" w:line="360" w:lineRule="auto"/>
        <w:jc w:val="center"/>
        <w:rPr>
          <w:rFonts w:asciiTheme="minorEastAsia" w:hAnsiTheme="minorEastAsia" w:eastAsiaTheme="minorEastAsia"/>
          <w:b/>
          <w:color w:val="auto"/>
          <w:sz w:val="28"/>
          <w:szCs w:val="28"/>
          <w:highlight w:val="none"/>
        </w:rPr>
      </w:pPr>
    </w:p>
    <w:p>
      <w:pPr>
        <w:snapToGrid w:val="0"/>
        <w:spacing w:before="120" w:after="120" w:line="360" w:lineRule="auto"/>
        <w:jc w:val="center"/>
        <w:rPr>
          <w:rFonts w:asciiTheme="minorEastAsia" w:hAnsiTheme="minorEastAsia" w:eastAsiaTheme="minorEastAsia"/>
          <w:b/>
          <w:color w:val="auto"/>
          <w:sz w:val="28"/>
          <w:szCs w:val="28"/>
          <w:highlight w:val="none"/>
        </w:rPr>
      </w:pPr>
    </w:p>
    <w:p>
      <w:pPr>
        <w:snapToGrid w:val="0"/>
        <w:spacing w:before="120" w:after="120" w:line="360" w:lineRule="auto"/>
        <w:jc w:val="center"/>
        <w:rPr>
          <w:rFonts w:asciiTheme="minorEastAsia" w:hAnsiTheme="minorEastAsia" w:eastAsiaTheme="minorEastAsia"/>
          <w:b/>
          <w:color w:val="auto"/>
          <w:sz w:val="28"/>
          <w:szCs w:val="28"/>
          <w:highlight w:val="none"/>
        </w:rPr>
      </w:pP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63" w:name="_Toc5936"/>
      <w:r>
        <w:rPr>
          <w:rFonts w:hint="eastAsia" w:asciiTheme="minorEastAsia" w:hAnsiTheme="minorEastAsia" w:eastAsiaTheme="minorEastAsia"/>
          <w:b/>
          <w:color w:val="auto"/>
          <w:sz w:val="28"/>
          <w:szCs w:val="28"/>
          <w:highlight w:val="none"/>
        </w:rPr>
        <w:t>第四章 评标办法</w:t>
      </w:r>
      <w:bookmarkEnd w:id="63"/>
    </w:p>
    <w:tbl>
      <w:tblPr>
        <w:tblStyle w:val="54"/>
        <w:tblpPr w:leftFromText="180" w:rightFromText="180" w:vertAnchor="text" w:horzAnchor="page" w:tblpX="1621" w:tblpY="614"/>
        <w:tblOverlap w:val="never"/>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623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评定项目</w:t>
            </w:r>
          </w:p>
        </w:tc>
        <w:tc>
          <w:tcPr>
            <w:tcW w:w="62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评定内容</w:t>
            </w:r>
          </w:p>
        </w:tc>
        <w:tc>
          <w:tcPr>
            <w:tcW w:w="9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p>
            <w:pPr>
              <w:autoSpaceDE w:val="0"/>
              <w:autoSpaceDN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5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技术部分</w:t>
            </w:r>
          </w:p>
        </w:tc>
        <w:tc>
          <w:tcPr>
            <w:tcW w:w="9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67</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623" w:type="dxa"/>
            <w:tcBorders>
              <w:left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项目整体理解</w:t>
            </w:r>
          </w:p>
        </w:tc>
        <w:tc>
          <w:tcPr>
            <w:tcW w:w="6234" w:type="dxa"/>
            <w:tcBorders>
              <w:top w:val="single" w:color="auto" w:sz="4" w:space="0"/>
              <w:left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针对项目需求，根据投标人对本项目的项目背景和现状分析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项目内容</w:t>
            </w:r>
            <w:r>
              <w:rPr>
                <w:rFonts w:hint="eastAsia" w:ascii="宋体" w:hAnsi="宋体" w:eastAsia="宋体" w:cs="宋体"/>
                <w:color w:val="auto"/>
                <w:szCs w:val="21"/>
                <w:highlight w:val="none"/>
              </w:rPr>
              <w:t>等相关的理解程度进行综合评分。</w:t>
            </w:r>
            <w:r>
              <w:rPr>
                <w:rFonts w:hint="eastAsia" w:ascii="宋体" w:hAnsi="宋体" w:eastAsia="宋体" w:cs="宋体"/>
                <w:color w:val="auto"/>
                <w:szCs w:val="21"/>
                <w:highlight w:val="none"/>
                <w:lang w:val="en-US" w:eastAsia="zh-CN"/>
              </w:rPr>
              <w:t>对本项目需求理解全面准确、分析合理的得9-12分；比较详细、较为合理的得6-9分（不含）；理解不充分、不全面的得3-6分（不含），不提供不得分。</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623" w:type="dxa"/>
            <w:tcBorders>
              <w:left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重难点分析</w:t>
            </w:r>
          </w:p>
        </w:tc>
        <w:tc>
          <w:tcPr>
            <w:tcW w:w="6234" w:type="dxa"/>
            <w:tcBorders>
              <w:top w:val="single" w:color="auto" w:sz="4" w:space="0"/>
              <w:left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项目的技术关键点、难点进行分析，根据其完整性，合理性等进行综合评分。对本项目关键问题重点、难点分析合理、清晰、全面的得7-10分；对本项目关键问题的重点、难点分析较为合理、较为清晰、较为全面的得4-7分（不含）；对本项目关键问题的重点、难点分析不合理、不清晰、不全面的得1-4分（不含），不提供不得分。</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623" w:type="dxa"/>
            <w:tcBorders>
              <w:left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组织架构</w:t>
            </w:r>
          </w:p>
        </w:tc>
        <w:tc>
          <w:tcPr>
            <w:tcW w:w="6234" w:type="dxa"/>
            <w:tcBorders>
              <w:top w:val="single" w:color="auto" w:sz="4" w:space="0"/>
              <w:left w:val="single" w:color="auto" w:sz="4" w:space="0"/>
              <w:right w:val="single" w:color="auto" w:sz="4" w:space="0"/>
            </w:tcBorders>
            <w:noWrap w:val="0"/>
            <w:vAlign w:val="center"/>
          </w:tcPr>
          <w:p>
            <w:pPr>
              <w:snapToGrid w:val="0"/>
              <w:spacing w:line="380" w:lineRule="exact"/>
              <w:jc w:val="left"/>
              <w:textAlignment w:val="center"/>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拟投入本项目人员组织结构、工作经验、人员配备等综合实力的完整性、合理性综合打分。人员配备科学合理、完善的得7-9分，人员配备较完善较合理的得4-7分（不含），人员配备不够科学合理，内容不够完善的得1-4分（不含），不提供不得分</w:t>
            </w:r>
            <w:r>
              <w:rPr>
                <w:rFonts w:hint="eastAsia" w:ascii="宋体" w:hAnsi="宋体" w:cs="宋体"/>
                <w:color w:val="auto"/>
                <w:szCs w:val="21"/>
                <w:highlight w:val="none"/>
                <w:lang w:val="en-US" w:eastAsia="zh-CN"/>
              </w:rPr>
              <w:t>。</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服务方案</w:t>
            </w:r>
          </w:p>
        </w:tc>
        <w:tc>
          <w:tcPr>
            <w:tcW w:w="6234" w:type="dxa"/>
            <w:tcBorders>
              <w:top w:val="single" w:color="auto" w:sz="4" w:space="0"/>
              <w:left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对项目服务方案的完整性、</w:t>
            </w:r>
            <w:r>
              <w:rPr>
                <w:rFonts w:hint="eastAsia" w:ascii="宋体" w:hAnsi="宋体" w:eastAsia="宋体" w:cs="宋体"/>
                <w:color w:val="auto"/>
                <w:szCs w:val="21"/>
                <w:highlight w:val="none"/>
              </w:rPr>
              <w:t>科学</w:t>
            </w:r>
            <w:r>
              <w:rPr>
                <w:rFonts w:hint="eastAsia" w:ascii="宋体" w:hAnsi="宋体" w:eastAsia="宋体" w:cs="宋体"/>
                <w:color w:val="auto"/>
                <w:szCs w:val="21"/>
                <w:highlight w:val="none"/>
                <w:lang w:eastAsia="zh-CN"/>
              </w:rPr>
              <w:t>性</w:t>
            </w:r>
            <w:r>
              <w:rPr>
                <w:rFonts w:hint="eastAsia" w:ascii="宋体" w:hAnsi="宋体" w:eastAsia="宋体" w:cs="宋体"/>
                <w:color w:val="auto"/>
                <w:szCs w:val="21"/>
                <w:highlight w:val="none"/>
              </w:rPr>
              <w:t>、紧凑</w:t>
            </w:r>
            <w:r>
              <w:rPr>
                <w:rFonts w:hint="eastAsia" w:ascii="宋体" w:hAnsi="宋体" w:eastAsia="宋体" w:cs="宋体"/>
                <w:color w:val="auto"/>
                <w:szCs w:val="21"/>
                <w:highlight w:val="none"/>
                <w:lang w:eastAsia="zh-CN"/>
              </w:rPr>
              <w:t>性</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eastAsia="zh-CN"/>
              </w:rPr>
              <w:t>性</w:t>
            </w:r>
            <w:r>
              <w:rPr>
                <w:rFonts w:hint="eastAsia" w:ascii="宋体" w:hAnsi="宋体" w:eastAsia="宋体" w:cs="宋体"/>
                <w:color w:val="auto"/>
                <w:szCs w:val="21"/>
                <w:highlight w:val="none"/>
              </w:rPr>
              <w:t>等进行综合评分。</w:t>
            </w:r>
            <w:r>
              <w:rPr>
                <w:rFonts w:hint="eastAsia" w:ascii="宋体" w:hAnsi="宋体" w:eastAsia="宋体" w:cs="宋体"/>
                <w:color w:val="auto"/>
                <w:szCs w:val="21"/>
                <w:highlight w:val="none"/>
                <w:lang w:eastAsia="zh-CN"/>
              </w:rPr>
              <w:t>服务方案</w:t>
            </w:r>
            <w:r>
              <w:rPr>
                <w:rFonts w:hint="eastAsia" w:ascii="宋体" w:hAnsi="宋体" w:eastAsia="宋体" w:cs="宋体"/>
                <w:color w:val="auto"/>
                <w:szCs w:val="21"/>
                <w:highlight w:val="none"/>
                <w:lang w:val="en-US" w:eastAsia="zh-CN"/>
              </w:rPr>
              <w:t>方案科学合理、完善的得7-10分，</w:t>
            </w:r>
            <w:r>
              <w:rPr>
                <w:rFonts w:hint="eastAsia" w:ascii="宋体" w:hAnsi="宋体" w:eastAsia="宋体" w:cs="宋体"/>
                <w:color w:val="auto"/>
                <w:szCs w:val="21"/>
                <w:highlight w:val="none"/>
                <w:lang w:eastAsia="zh-CN"/>
              </w:rPr>
              <w:t>服务方案</w:t>
            </w:r>
            <w:r>
              <w:rPr>
                <w:rFonts w:hint="eastAsia" w:ascii="宋体" w:hAnsi="宋体" w:eastAsia="宋体" w:cs="宋体"/>
                <w:color w:val="auto"/>
                <w:szCs w:val="21"/>
                <w:highlight w:val="none"/>
                <w:lang w:val="en-US" w:eastAsia="zh-CN"/>
              </w:rPr>
              <w:t>较完善较合理的得4-7分（不含），</w:t>
            </w:r>
            <w:r>
              <w:rPr>
                <w:rFonts w:hint="eastAsia" w:ascii="宋体" w:hAnsi="宋体" w:eastAsia="宋体" w:cs="宋体"/>
                <w:color w:val="auto"/>
                <w:szCs w:val="21"/>
                <w:highlight w:val="none"/>
                <w:lang w:eastAsia="zh-CN"/>
              </w:rPr>
              <w:t>服务方案</w:t>
            </w:r>
            <w:r>
              <w:rPr>
                <w:rFonts w:hint="eastAsia" w:ascii="宋体" w:hAnsi="宋体" w:eastAsia="宋体" w:cs="宋体"/>
                <w:color w:val="auto"/>
                <w:szCs w:val="21"/>
                <w:highlight w:val="none"/>
                <w:lang w:val="en-US" w:eastAsia="zh-CN"/>
              </w:rPr>
              <w:t>不够科学合理，内容不够完善的得1-4分（不含），不提供不得分。</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项目管理</w:t>
            </w:r>
          </w:p>
        </w:tc>
        <w:tc>
          <w:tcPr>
            <w:tcW w:w="6234" w:type="dxa"/>
            <w:tcBorders>
              <w:top w:val="single" w:color="auto" w:sz="4" w:space="0"/>
              <w:left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eastAsia="zh-CN"/>
              </w:rPr>
              <w:t>对项目</w:t>
            </w:r>
            <w:r>
              <w:rPr>
                <w:rFonts w:hint="eastAsia" w:ascii="宋体" w:hAnsi="宋体" w:eastAsia="宋体" w:cs="宋体"/>
                <w:color w:val="auto"/>
                <w:szCs w:val="21"/>
                <w:highlight w:val="none"/>
              </w:rPr>
              <w:t>风险分析以及有效的应对措施，项目实施周期安排科学、紧凑、合理，项目的文档管理规范周密等进行综合评分。</w:t>
            </w:r>
            <w:r>
              <w:rPr>
                <w:rFonts w:hint="eastAsia" w:ascii="宋体" w:hAnsi="宋体" w:eastAsia="宋体" w:cs="宋体"/>
                <w:color w:val="auto"/>
                <w:szCs w:val="21"/>
                <w:highlight w:val="none"/>
                <w:lang w:val="en-US" w:eastAsia="zh-CN"/>
              </w:rPr>
              <w:t>项目管理方案科学合理、完善的得7-10分，项目管理方案较完善较合理的得4-7分（不含），项目管理方案不够科学合理，内容不够完善的得1-4分（不含），不提供不得分。</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23" w:type="dxa"/>
            <w:tcBorders>
              <w:left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档案管理</w:t>
            </w:r>
          </w:p>
        </w:tc>
        <w:tc>
          <w:tcPr>
            <w:tcW w:w="6234" w:type="dxa"/>
            <w:tcBorders>
              <w:top w:val="single" w:color="auto" w:sz="4" w:space="0"/>
              <w:left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拟实施的档案管理工作规范性、合理性、完整性综合打分。（0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不提供不得分</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w:t>
            </w:r>
          </w:p>
        </w:tc>
        <w:tc>
          <w:tcPr>
            <w:tcW w:w="62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针对本项目的合理化建议得分，根据合理化建议有效性、可行性，各投标单位比较得分。（0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不提供不得分</w:t>
            </w:r>
          </w:p>
        </w:tc>
        <w:tc>
          <w:tcPr>
            <w:tcW w:w="971" w:type="dxa"/>
            <w:tcBorders>
              <w:left w:val="single" w:color="auto" w:sz="4" w:space="0"/>
              <w:right w:val="single" w:color="auto" w:sz="4" w:space="0"/>
            </w:tcBorders>
            <w:noWrap w:val="0"/>
            <w:vAlign w:val="center"/>
          </w:tcPr>
          <w:p>
            <w:pPr>
              <w:snapToGrid w:val="0"/>
              <w:spacing w:line="38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57" w:type="dxa"/>
            <w:gridSpan w:val="2"/>
            <w:tcBorders>
              <w:left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商务资信部分</w:t>
            </w:r>
          </w:p>
        </w:tc>
        <w:tc>
          <w:tcPr>
            <w:tcW w:w="971" w:type="dxa"/>
            <w:tcBorders>
              <w:left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23</w:t>
            </w:r>
            <w:r>
              <w:rPr>
                <w:rFonts w:hint="eastAsia" w:ascii="宋体" w:hAnsi="宋体" w:eastAsia="宋体" w:cs="宋体"/>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人员资历</w:t>
            </w:r>
          </w:p>
        </w:tc>
        <w:tc>
          <w:tcPr>
            <w:tcW w:w="62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拟投入本</w:t>
            </w:r>
            <w:r>
              <w:rPr>
                <w:rFonts w:hint="eastAsia" w:ascii="宋体" w:hAnsi="宋体" w:eastAsia="宋体" w:cs="宋体"/>
                <w:color w:val="auto"/>
                <w:szCs w:val="21"/>
                <w:highlight w:val="none"/>
              </w:rPr>
              <w:t>项目组中的专职人员</w:t>
            </w:r>
            <w:r>
              <w:rPr>
                <w:rFonts w:hint="eastAsia" w:ascii="宋体" w:hAnsi="宋体" w:cs="宋体"/>
                <w:color w:val="auto"/>
                <w:szCs w:val="21"/>
                <w:highlight w:val="none"/>
                <w:lang w:eastAsia="zh-CN"/>
              </w:rPr>
              <w:t>：</w:t>
            </w:r>
          </w:p>
          <w:p>
            <w:pPr>
              <w:autoSpaceDE w:val="0"/>
              <w:autoSpaceDN w:val="0"/>
              <w:spacing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具有统计（或会计）专业初级职称的，每有1人增加1分；</w:t>
            </w:r>
          </w:p>
          <w:p>
            <w:pPr>
              <w:autoSpaceDE w:val="0"/>
              <w:autoSpaceDN w:val="0"/>
              <w:spacing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具有统计（或会计）专业中级职称的，每有1人增加3分；</w:t>
            </w:r>
          </w:p>
          <w:p>
            <w:pPr>
              <w:autoSpaceDE w:val="0"/>
              <w:autoSpaceDN w:val="0"/>
              <w:spacing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具有统计（或会计）专业高级职称的，每有1人增加5分。</w:t>
            </w:r>
          </w:p>
          <w:p>
            <w:pPr>
              <w:autoSpaceDE w:val="0"/>
              <w:autoSpaceDN w:val="0"/>
              <w:spacing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本项最高得20分。（投标时需提供社保证明及职称证书原件</w:t>
            </w:r>
            <w:r>
              <w:rPr>
                <w:rFonts w:hint="eastAsia" w:ascii="宋体" w:hAnsi="宋体" w:cs="宋体"/>
                <w:color w:val="auto"/>
                <w:szCs w:val="21"/>
                <w:highlight w:val="none"/>
                <w:lang w:eastAsia="zh-CN"/>
              </w:rPr>
              <w:t>的复制件或扫描件</w:t>
            </w:r>
            <w:r>
              <w:rPr>
                <w:rFonts w:hint="eastAsia" w:ascii="宋体" w:hAnsi="宋体" w:eastAsia="宋体" w:cs="宋体"/>
                <w:color w:val="auto"/>
                <w:szCs w:val="21"/>
                <w:highlight w:val="none"/>
              </w:rPr>
              <w:t>作入投标文件中，缺一不可，社保网页打印件视为原件</w:t>
            </w:r>
            <w:r>
              <w:rPr>
                <w:rFonts w:hint="eastAsia" w:ascii="宋体" w:hAnsi="宋体" w:eastAsia="宋体" w:cs="宋体"/>
                <w:color w:val="auto"/>
                <w:szCs w:val="21"/>
                <w:highlight w:val="none"/>
                <w:lang w:eastAsia="zh-CN"/>
              </w:rPr>
              <w:t>，同一人仅计最高分</w:t>
            </w:r>
            <w:r>
              <w:rPr>
                <w:rFonts w:hint="eastAsia" w:ascii="宋体" w:hAnsi="宋体" w:eastAsia="宋体" w:cs="宋体"/>
                <w:color w:val="auto"/>
                <w:szCs w:val="21"/>
                <w:highlight w:val="none"/>
              </w:rPr>
              <w:t>）</w:t>
            </w:r>
          </w:p>
        </w:tc>
        <w:tc>
          <w:tcPr>
            <w:tcW w:w="971" w:type="dxa"/>
            <w:tcBorders>
              <w:left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业绩</w:t>
            </w:r>
          </w:p>
        </w:tc>
        <w:tc>
          <w:tcPr>
            <w:tcW w:w="62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供应商提供近</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年以来在</w:t>
            </w:r>
            <w:r>
              <w:rPr>
                <w:rFonts w:hint="eastAsia" w:ascii="宋体" w:hAnsi="宋体" w:eastAsia="宋体" w:cs="宋体"/>
                <w:color w:val="auto"/>
                <w:szCs w:val="21"/>
                <w:highlight w:val="none"/>
                <w:lang w:eastAsia="zh-CN"/>
              </w:rPr>
              <w:t>承担过</w:t>
            </w:r>
            <w:r>
              <w:rPr>
                <w:rFonts w:hint="eastAsia" w:ascii="宋体" w:hAnsi="宋体" w:eastAsia="宋体" w:cs="宋体"/>
                <w:color w:val="auto"/>
                <w:szCs w:val="21"/>
                <w:highlight w:val="none"/>
              </w:rPr>
              <w:t>同类项目业绩或案例证明。供应商每提供一个同类项目，得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时间以</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签订时间为准</w:t>
            </w:r>
            <w:r>
              <w:rPr>
                <w:rFonts w:hint="eastAsia" w:ascii="宋体" w:hAnsi="宋体" w:eastAsia="宋体" w:cs="宋体"/>
                <w:color w:val="auto"/>
                <w:szCs w:val="21"/>
                <w:highlight w:val="none"/>
              </w:rPr>
              <w:t>，不提供不得分）</w:t>
            </w:r>
          </w:p>
        </w:tc>
        <w:tc>
          <w:tcPr>
            <w:tcW w:w="971" w:type="dxa"/>
            <w:tcBorders>
              <w:left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投标文件制作</w:t>
            </w:r>
          </w:p>
        </w:tc>
        <w:tc>
          <w:tcPr>
            <w:tcW w:w="62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完整，格式规范、装订整齐、符合招标文件要求的，得2分；投标文件有关内容前后矛盾、与招标文件要求不一致等，评标委员会允许且需要通过询标等程序进行澄清的，该项不得分；投标文件存在其他错漏的，每项（次）扣0.2分，扣完该项得分为止。</w:t>
            </w:r>
          </w:p>
        </w:tc>
        <w:tc>
          <w:tcPr>
            <w:tcW w:w="971" w:type="dxa"/>
            <w:tcBorders>
              <w:left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857" w:type="dxa"/>
            <w:gridSpan w:val="2"/>
            <w:tcBorders>
              <w:left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报价部分</w:t>
            </w:r>
          </w:p>
        </w:tc>
        <w:tc>
          <w:tcPr>
            <w:tcW w:w="971" w:type="dxa"/>
            <w:tcBorders>
              <w:left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bottom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w:t>
            </w:r>
          </w:p>
        </w:tc>
        <w:tc>
          <w:tcPr>
            <w:tcW w:w="6234" w:type="dxa"/>
            <w:tcBorders>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］的计算公式计算。</w:t>
            </w:r>
          </w:p>
          <w:p>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评标过程中，不得去掉报价中的最高报价和最低报价。</w:t>
            </w:r>
          </w:p>
          <w:p>
            <w:pPr>
              <w:autoSpaceDE w:val="0"/>
              <w:autoSpaceDN w:val="0"/>
              <w:spacing w:line="34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因落实政府采购政策需要进行价格调整的，以调整后的价格计算评标基准价和投标报价。</w:t>
            </w:r>
          </w:p>
        </w:tc>
        <w:tc>
          <w:tcPr>
            <w:tcW w:w="971" w:type="dxa"/>
            <w:tcBorders>
              <w:left w:val="single" w:color="auto" w:sz="4" w:space="0"/>
              <w:right w:val="single" w:color="auto" w:sz="4" w:space="0"/>
            </w:tcBorders>
            <w:noWrap w:val="0"/>
            <w:vAlign w:val="center"/>
          </w:tcPr>
          <w:p>
            <w:pPr>
              <w:autoSpaceDE w:val="0"/>
              <w:autoSpaceDN w:val="0"/>
              <w:spacing w:line="340" w:lineRule="exact"/>
              <w:jc w:val="center"/>
              <w:rPr>
                <w:rFonts w:hint="eastAsia" w:ascii="宋体" w:hAnsi="宋体" w:eastAsia="宋体" w:cs="宋体"/>
                <w:color w:val="auto"/>
                <w:szCs w:val="21"/>
                <w:highlight w:val="none"/>
              </w:rPr>
            </w:pPr>
          </w:p>
        </w:tc>
      </w:tr>
    </w:tbl>
    <w:p>
      <w:pPr>
        <w:adjustRightInd w:val="0"/>
        <w:snapToGrid w:val="0"/>
        <w:spacing w:line="360" w:lineRule="auto"/>
        <w:rPr>
          <w:rFonts w:hint="eastAsia" w:ascii="宋体" w:hAnsi="宋体"/>
          <w:bCs/>
          <w:color w:val="auto"/>
          <w:spacing w:val="-4"/>
          <w:szCs w:val="21"/>
          <w:highlight w:val="none"/>
        </w:rPr>
      </w:pPr>
      <w:r>
        <w:rPr>
          <w:rFonts w:hint="eastAsia" w:ascii="宋体" w:hAnsi="宋体"/>
          <w:bCs/>
          <w:color w:val="auto"/>
          <w:spacing w:val="-4"/>
          <w:szCs w:val="21"/>
          <w:highlight w:val="none"/>
        </w:rPr>
        <w:t>注：建议在制作投标书时，在目录后附一个评分索引表，方便查找。</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一、评标方法</w:t>
      </w:r>
    </w:p>
    <w:p>
      <w:pPr>
        <w:adjustRightInd/>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1.本项目采用综合评分法。</w:t>
      </w:r>
      <w:r>
        <w:rPr>
          <w:rFonts w:hint="eastAsia" w:ascii="宋体" w:hAnsi="宋体" w:eastAsia="宋体" w:cs="宋体"/>
          <w:color w:val="auto"/>
          <w:kern w:val="0"/>
          <w:szCs w:val="21"/>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二、评标标准</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2.评标标准：</w:t>
      </w:r>
      <w:r>
        <w:rPr>
          <w:rFonts w:hint="eastAsia" w:ascii="宋体" w:hAnsi="宋体" w:eastAsia="宋体" w:cs="宋体"/>
          <w:color w:val="auto"/>
          <w:kern w:val="0"/>
          <w:szCs w:val="21"/>
          <w:highlight w:val="none"/>
        </w:rPr>
        <w:t>见评标办法前附表。</w:t>
      </w:r>
    </w:p>
    <w:p>
      <w:pPr>
        <w:spacing w:line="360" w:lineRule="auto"/>
        <w:outlineLvl w:val="0"/>
        <w:rPr>
          <w:rFonts w:hint="eastAsia" w:ascii="宋体" w:hAnsi="宋体" w:eastAsia="宋体" w:cs="宋体"/>
          <w:b/>
          <w:color w:val="auto"/>
          <w:szCs w:val="21"/>
          <w:highlight w:val="none"/>
        </w:rPr>
      </w:pPr>
      <w:bookmarkStart w:id="64" w:name="_Toc5850"/>
      <w:r>
        <w:rPr>
          <w:rFonts w:hint="eastAsia" w:ascii="宋体" w:hAnsi="宋体" w:eastAsia="宋体" w:cs="宋体"/>
          <w:b/>
          <w:color w:val="auto"/>
          <w:szCs w:val="21"/>
          <w:highlight w:val="none"/>
        </w:rPr>
        <w:t>三、评标程序</w:t>
      </w:r>
      <w:bookmarkEnd w:id="64"/>
    </w:p>
    <w:p>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3.1符合性审查。</w:t>
      </w:r>
      <w:r>
        <w:rPr>
          <w:rFonts w:hint="eastAsia" w:ascii="宋体" w:hAnsi="宋体" w:eastAsia="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3.2 比较与评价。</w:t>
      </w:r>
      <w:r>
        <w:rPr>
          <w:rFonts w:hint="eastAsia" w:ascii="宋体" w:hAnsi="宋体" w:eastAsia="宋体" w:cs="宋体"/>
          <w:color w:val="auto"/>
          <w:kern w:val="0"/>
          <w:szCs w:val="21"/>
          <w:highlight w:val="none"/>
        </w:rPr>
        <w:t>评标委员会应当按照招标文件中规定的评标方法和标准，对符合性审查合格的投标文件进行商务和技术评估，综合比较与评价。</w:t>
      </w:r>
    </w:p>
    <w:p>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3.3汇总商务技术得分。</w:t>
      </w:r>
      <w:r>
        <w:rPr>
          <w:rFonts w:hint="eastAsia" w:ascii="宋体" w:hAnsi="宋体" w:eastAsia="宋体" w:cs="宋体"/>
          <w:color w:val="auto"/>
          <w:kern w:val="0"/>
          <w:szCs w:val="21"/>
          <w:highlight w:val="none"/>
        </w:rPr>
        <w:t>评标委员会各成员应当独立对每个投标人的商务和技术文件进行评价，并汇总商务技术得分情况。</w:t>
      </w:r>
    </w:p>
    <w:p>
      <w:pPr>
        <w:spacing w:line="360" w:lineRule="auto"/>
        <w:ind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3.4报价评审。</w:t>
      </w:r>
    </w:p>
    <w:p>
      <w:pPr>
        <w:pStyle w:val="369"/>
        <w:spacing w:before="0"/>
        <w:ind w:firstLine="445" w:firstLineChars="21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pPr>
        <w:pStyle w:val="369"/>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pPr>
        <w:pStyle w:val="369"/>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pPr>
        <w:pStyle w:val="369"/>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pPr>
        <w:pStyle w:val="369"/>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pPr>
        <w:pStyle w:val="369"/>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3.4.2投标文件出现不是唯一的、有选择性投标报价的，投标无效。</w:t>
      </w:r>
    </w:p>
    <w:p>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3.4.3投标报价超过招标文件中规定的预算金额或者最高限价的，投标无效。</w:t>
      </w:r>
    </w:p>
    <w:p>
      <w:pPr>
        <w:pStyle w:val="369"/>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369"/>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3.5排序与推荐。</w:t>
      </w:r>
      <w:r>
        <w:rPr>
          <w:rFonts w:hint="eastAsia" w:ascii="宋体" w:hAnsi="宋体" w:eastAsia="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3.6编写评标报告。</w:t>
      </w:r>
      <w:r>
        <w:rPr>
          <w:rFonts w:hint="eastAsia" w:ascii="宋体" w:hAnsi="宋体" w:eastAsia="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四、评标中的其他事项</w:t>
      </w:r>
    </w:p>
    <w:p>
      <w:pPr>
        <w:pStyle w:val="369"/>
        <w:spacing w:before="0"/>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0"/>
        <w:spacing w:line="360" w:lineRule="auto"/>
        <w:ind w:left="954" w:leftChars="226" w:hanging="479" w:firstLineChars="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有下列情况之一的，投标无效：</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4.2.1投标人不具备招标文件中规定的资格要求的（投标人未提供有效的资格文件的，视为投标人不具备招标文件中规定的资格要求）；</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4.2.2投标文件未按照招标文件要求签署、盖章的；</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4.2.4投标文件含有采购人不能接受的附加条件的；</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4.2.5投标文件中承诺的投标有效期少于招标文件中载明的投标有效期的；</w:t>
      </w:r>
    </w:p>
    <w:p>
      <w:pPr>
        <w:snapToGrid w:val="0"/>
        <w:spacing w:line="360" w:lineRule="auto"/>
        <w:ind w:firstLine="105" w:firstLineChars="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4.2.6投标文件出现不是唯一的、有选择性投标报价的;</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4.2.7投标报价超过招标文件中规定的预算金额或者最高限价的;</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4.2.9投标人对根据修正原则修正后的报价不确认的；</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4.2.10投标人提供虚假材料投标的；</w:t>
      </w:r>
    </w:p>
    <w:p>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4.2.11投标人有恶意串通、妨碍其他投标人的竞争行为、损害采购人或者其他投标人的合法权益情形的；</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4.2.12投标人仅提交备份投标文件，没有在电子交易平台传输递交投标文件的，投标无效；</w:t>
      </w:r>
    </w:p>
    <w:p>
      <w:pPr>
        <w:pStyle w:val="2"/>
        <w:tabs>
          <w:tab w:val="left" w:pos="432"/>
        </w:tabs>
        <w:ind w:left="430" w:leftChars="205"/>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投标文件不满足招标文件的其它实质性要求的；</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4.2.14法律、法规、规章（适用本市的）及省级以上规范性文件（适用本市的）规定的其他无效情形。</w:t>
      </w:r>
    </w:p>
    <w:p>
      <w:pPr>
        <w:pStyle w:val="20"/>
        <w:snapToGrid w:val="0"/>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pPr>
        <w:pStyle w:val="2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pPr>
        <w:pStyle w:val="2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pPr>
        <w:pStyle w:val="2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pPr>
        <w:pStyle w:val="2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pPr>
        <w:pStyle w:val="2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废标后，采购机构应当将废标理由通知所有投标人。</w:t>
      </w:r>
    </w:p>
    <w:p>
      <w:pPr>
        <w:pStyle w:val="20"/>
        <w:snapToGrid w:val="0"/>
        <w:spacing w:line="360" w:lineRule="auto"/>
        <w:ind w:firstLine="517" w:firstLineChars="24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0"/>
        <w:snapToGrid w:val="0"/>
        <w:spacing w:line="360" w:lineRule="auto"/>
        <w:ind w:firstLine="517" w:firstLineChars="245"/>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有政府采购法第七十一条、第七十二条规定的违法行为之一，影响或者可能影响中标、成交结果的，依照下列规定处理：</w:t>
      </w:r>
    </w:p>
    <w:p>
      <w:pPr>
        <w:pStyle w:val="20"/>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7.1未确定中标或者中标人的，终止本次政府采购活动，重新开展政府采购活动。</w:t>
      </w:r>
    </w:p>
    <w:p>
      <w:pPr>
        <w:pStyle w:val="20"/>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0"/>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7.3政府采购合同已签订但尚未履行的，撤销合同，从合格的中标或者成交候选人中另行确定中标或者中标人；没有合格的中标或者成交候选人的，重新开展政府采购活动。</w:t>
      </w:r>
    </w:p>
    <w:p>
      <w:pPr>
        <w:pStyle w:val="2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pPr>
        <w:pStyle w:val="2"/>
        <w:rPr>
          <w:rFonts w:hint="eastAsia" w:ascii="宋体" w:hAnsi="宋体" w:eastAsia="宋体" w:cs="宋体"/>
          <w:color w:val="auto"/>
          <w:highlight w:val="none"/>
        </w:rPr>
      </w:pPr>
      <w:r>
        <w:rPr>
          <w:rFonts w:hint="eastAsia" w:ascii="宋体" w:hAnsi="宋体" w:eastAsia="宋体" w:cs="宋体"/>
          <w:color w:val="auto"/>
          <w:sz w:val="21"/>
          <w:szCs w:val="21"/>
          <w:highlight w:val="none"/>
        </w:rPr>
        <w:t>7.5政府采购当事人有其他违反政府采购法</w:t>
      </w:r>
      <w:r>
        <w:rPr>
          <w:rFonts w:hint="eastAsia" w:ascii="宋体" w:hAnsi="宋体" w:eastAsia="宋体" w:cs="宋体"/>
          <w:color w:val="auto"/>
          <w:kern w:val="0"/>
          <w:sz w:val="21"/>
          <w:szCs w:val="21"/>
          <w:highlight w:val="none"/>
        </w:rPr>
        <w:t>或者政府采购法实施条例等法律法规规定</w:t>
      </w:r>
      <w:r>
        <w:rPr>
          <w:rFonts w:hint="eastAsia" w:ascii="宋体" w:hAnsi="宋体" w:eastAsia="宋体" w:cs="宋体"/>
          <w:color w:val="auto"/>
          <w:sz w:val="21"/>
          <w:szCs w:val="21"/>
          <w:highlight w:val="none"/>
        </w:rPr>
        <w:t>的行为，经改正后仍然影响或者可能影响中标、成交结果或者依法被认定为中标、成交无效的，依照7.1-7.4规定处理。</w:t>
      </w:r>
    </w:p>
    <w:bookmarkEnd w:id="2"/>
    <w:bookmarkEnd w:id="3"/>
    <w:bookmarkEnd w:id="4"/>
    <w:p>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65" w:name="_Toc528441162"/>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pP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66" w:name="_Toc32553"/>
      <w:r>
        <w:rPr>
          <w:rFonts w:hint="eastAsia" w:asciiTheme="minorEastAsia" w:hAnsiTheme="minorEastAsia" w:eastAsiaTheme="minorEastAsia"/>
          <w:b/>
          <w:color w:val="auto"/>
          <w:sz w:val="28"/>
          <w:szCs w:val="28"/>
          <w:highlight w:val="none"/>
        </w:rPr>
        <w:t>第五章  嘉兴市政府采购合同（指引）</w:t>
      </w:r>
      <w:bookmarkEnd w:id="66"/>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招标编号：</w:t>
      </w:r>
      <w:r>
        <w:rPr>
          <w:rFonts w:hint="eastAsia" w:cs="Arial" w:asciiTheme="minorEastAsia" w:hAnsiTheme="minorEastAsia" w:eastAsiaTheme="minorEastAsia"/>
          <w:color w:val="auto"/>
          <w:szCs w:val="21"/>
          <w:highlight w:val="none"/>
          <w:lang w:eastAsia="zh-CN"/>
        </w:rPr>
        <w:t>银建-JXYJ（2023）010号</w:t>
      </w:r>
      <w:r>
        <w:rPr>
          <w:rFonts w:hint="eastAsia" w:cs="Arial" w:asciiTheme="minorEastAsia" w:hAnsiTheme="minorEastAsia" w:eastAsiaTheme="minorEastAsia"/>
          <w:color w:val="auto"/>
          <w:szCs w:val="21"/>
          <w:highlight w:val="non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color w:val="auto"/>
          <w:szCs w:val="21"/>
          <w:highlight w:val="none"/>
        </w:rPr>
        <w:t>合同编号：</w:t>
      </w:r>
      <w:r>
        <w:rPr>
          <w:rFonts w:hint="eastAsia" w:cs="Arial" w:asciiTheme="minorEastAsia" w:hAnsiTheme="minorEastAsia" w:eastAsiaTheme="minorEastAsia"/>
          <w:color w:val="auto"/>
          <w:szCs w:val="21"/>
          <w:highlight w:val="none"/>
          <w:lang w:eastAsia="zh-CN"/>
        </w:rPr>
        <w:t>银建-JXYJ（2023）010号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政府采购计划（预算）确认书号：</w:t>
      </w:r>
      <w:r>
        <w:rPr>
          <w:color w:val="auto"/>
          <w:highlight w:val="none"/>
        </w:rPr>
        <w:fldChar w:fldCharType="begin"/>
      </w:r>
      <w:r>
        <w:rPr>
          <w:color w:val="auto"/>
          <w:highlight w:val="none"/>
        </w:rPr>
        <w:instrText xml:space="preserve"> HYPERLINK "https://pay.zcygov.cn/purchaseplan_front/" \l "/plan/list/detail?id=1000000000002359552&amp;encrypt=3effe6746659071f29377a8fb69ef46c" \t "_blank" \o "JM-00034587" </w:instrText>
      </w:r>
      <w:r>
        <w:rPr>
          <w:color w:val="auto"/>
          <w:highlight w:val="none"/>
        </w:rPr>
        <w:fldChar w:fldCharType="separate"/>
      </w:r>
      <w:r>
        <w:rPr>
          <w:color w:val="auto"/>
          <w:highlight w:val="none"/>
        </w:rPr>
        <w:fldChar w:fldCharType="end"/>
      </w:r>
      <w:r>
        <w:rPr>
          <w:color w:val="auto"/>
          <w:highlight w:val="none"/>
        </w:rPr>
        <w:fldChar w:fldCharType="begin"/>
      </w:r>
      <w:r>
        <w:rPr>
          <w:color w:val="auto"/>
          <w:highlight w:val="none"/>
        </w:rPr>
        <w:instrText xml:space="preserve"> HYPERLINK "https://pay.zcygov.cn/purchaseplan_front/" \l "/plan/list/detail?id=1000000000002254157&amp;encrypt=bc26d93a1eb531475bc98682ad889359" \t "_blank" </w:instrText>
      </w:r>
      <w:r>
        <w:rPr>
          <w:color w:val="auto"/>
          <w:highlight w:val="none"/>
        </w:rPr>
        <w:fldChar w:fldCharType="separate"/>
      </w:r>
      <w:r>
        <w:rPr>
          <w:color w:val="auto"/>
          <w:highlight w:val="none"/>
        </w:rPr>
        <w:fldChar w:fldCharType="end"/>
      </w:r>
      <w:r>
        <w:rPr>
          <w:rFonts w:cs="Arial" w:asciiTheme="minorEastAsia" w:hAnsiTheme="minorEastAsia" w:eastAsiaTheme="minorEastAsia"/>
          <w:color w:val="auto"/>
          <w:szCs w:val="21"/>
          <w:highlight w:val="none"/>
        </w:rPr>
        <w:t xml:space="preserve"> </w:t>
      </w:r>
      <w:r>
        <w:rPr>
          <w:rFonts w:asciiTheme="minorEastAsia" w:hAnsiTheme="minorEastAsia" w:eastAsiaTheme="minorEastAsia"/>
          <w:b/>
          <w:color w:val="auto"/>
          <w:szCs w:val="21"/>
          <w:highlight w:val="none"/>
          <w:u w:val="single"/>
        </w:rPr>
        <w:t xml:space="preserve"> </w:t>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szCs w:val="21"/>
          <w:highlight w:val="none"/>
          <w:u w:val="single"/>
          <w:lang w:eastAsia="zh-CN"/>
        </w:rPr>
        <w:t>临[2023]271号</w:t>
      </w:r>
      <w:r>
        <w:rPr>
          <w:rFonts w:hint="eastAsia" w:asciiTheme="minorEastAsia" w:hAnsiTheme="minorEastAsia" w:eastAsiaTheme="minorEastAsia"/>
          <w:b/>
          <w:color w:val="auto"/>
          <w:szCs w:val="21"/>
          <w:highlight w:val="none"/>
          <w:u w:val="single"/>
        </w:rPr>
        <w:fldChar w:fldCharType="end"/>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color w:val="auto"/>
          <w:szCs w:val="21"/>
          <w:highlight w:val="none"/>
        </w:rPr>
        <w:t>采购人（以下称甲方）：</w:t>
      </w:r>
      <w:r>
        <w:rPr>
          <w:rFonts w:hint="eastAsia" w:cs="Arial" w:asciiTheme="minorEastAsia" w:hAnsiTheme="minorEastAsia" w:eastAsiaTheme="minorEastAsia"/>
          <w:color w:val="auto"/>
          <w:szCs w:val="21"/>
          <w:highlight w:val="none"/>
          <w:lang w:eastAsia="zh-CN"/>
        </w:rPr>
        <w:t>嘉兴市统计局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color w:val="auto"/>
          <w:szCs w:val="21"/>
          <w:highlight w:val="none"/>
        </w:rPr>
        <w:t>代理机构：</w:t>
      </w:r>
      <w:r>
        <w:rPr>
          <w:rFonts w:hint="eastAsia" w:cs="Arial" w:asciiTheme="minorEastAsia" w:hAnsiTheme="minorEastAsia" w:eastAsiaTheme="minorEastAsia"/>
          <w:color w:val="auto"/>
          <w:szCs w:val="21"/>
          <w:highlight w:val="none"/>
          <w:lang w:eastAsia="zh-CN"/>
        </w:rPr>
        <w:t>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采购方式：竞争性磋商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根据《中华人民共和国政府采购法》、《中华人民共和国民法典》等法律法规的规定，甲乙双方按照</w:t>
      </w:r>
      <w:r>
        <w:rPr>
          <w:rFonts w:hint="eastAsia" w:cs="Arial" w:asciiTheme="minorEastAsia" w:hAnsiTheme="minorEastAsia" w:eastAsiaTheme="minorEastAsia"/>
          <w:color w:val="auto"/>
          <w:szCs w:val="21"/>
          <w:highlight w:val="none"/>
          <w:u w:val="single"/>
          <w:lang w:eastAsia="zh-CN"/>
        </w:rPr>
        <w:t>嘉兴市统计局第五次经济普查服务外包项目</w:t>
      </w:r>
      <w:r>
        <w:rPr>
          <w:rFonts w:hint="eastAsia" w:cs="Arial" w:asciiTheme="minorEastAsia" w:hAnsiTheme="minorEastAsia" w:eastAsiaTheme="minorEastAsia"/>
          <w:color w:val="auto"/>
          <w:szCs w:val="21"/>
          <w:highlight w:val="none"/>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cs="Arial" w:asciiTheme="minorEastAsia" w:hAnsiTheme="minorEastAsia" w:eastAsiaTheme="minorEastAsia"/>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（2）招标文件与采购投标文件；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第二条 合同标的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本次采购的是</w:t>
      </w:r>
    </w:p>
    <w:tbl>
      <w:tblPr>
        <w:tblStyle w:val="54"/>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
        <w:gridCol w:w="3813"/>
        <w:gridCol w:w="1153"/>
        <w:gridCol w:w="769"/>
        <w:gridCol w:w="172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64" w:type="dxa"/>
            <w:gridSpan w:val="2"/>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3813"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项目名称</w:t>
            </w:r>
          </w:p>
        </w:tc>
        <w:tc>
          <w:tcPr>
            <w:tcW w:w="1153"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p>
        </w:tc>
        <w:tc>
          <w:tcPr>
            <w:tcW w:w="769"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1729"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预算金额</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w:t>
            </w:r>
          </w:p>
        </w:tc>
        <w:tc>
          <w:tcPr>
            <w:tcW w:w="1729"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采购金额</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7"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3820" w:type="dxa"/>
            <w:gridSpan w:val="2"/>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769"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Theme="minorEastAsia" w:hAnsiTheme="minorEastAsia" w:eastAsiaTheme="minorEastAsia"/>
                <w:b/>
                <w:color w:val="auto"/>
                <w:szCs w:val="21"/>
                <w:highlight w:val="none"/>
              </w:rPr>
            </w:pPr>
          </w:p>
        </w:tc>
        <w:tc>
          <w:tcPr>
            <w:tcW w:w="4973" w:type="dxa"/>
            <w:gridSpan w:val="3"/>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合计</w:t>
            </w:r>
          </w:p>
        </w:tc>
        <w:tc>
          <w:tcPr>
            <w:tcW w:w="769"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第三条 合同价款及付款方式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1、本合同项下总价款为（大写）人民币，分项价款在“投标报价表”中明确。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2、本合同总价款包括货物设计、材料、制造、包装、运输、安装、调试、检测、售后服务、税费等全部费用。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3、本合同付款方式为以下第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（1）本合同项下的采购资金系甲方自行支付，付款程序为；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（2）本合同项下的采购资金须财政直接支付，付款程序为</w:t>
      </w:r>
      <w:r>
        <w:rPr>
          <w:rFonts w:hint="eastAsia" w:ascii="宋体" w:hAnsi="宋体" w:cs="宋体"/>
          <w:b/>
          <w:color w:val="auto"/>
          <w:szCs w:val="21"/>
          <w:highlight w:val="none"/>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若收取了履约保证金，则不应重复设置尾款支付条件。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b/>
          <w:color w:val="auto"/>
          <w:szCs w:val="21"/>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color w:val="auto"/>
          <w:szCs w:val="21"/>
          <w:highlight w:val="none"/>
        </w:rPr>
        <w:t>按以下第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1、本项目设置履约保证金，乙方应于</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（时间）向甲方提交履约保证金</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元。履约保证金在</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b/>
          <w:color w:val="auto"/>
          <w:szCs w:val="21"/>
          <w:highlight w:val="none"/>
        </w:rPr>
        <w:t>第五条 合同的变更和终止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b/>
          <w:color w:val="auto"/>
          <w:szCs w:val="21"/>
          <w:highlight w:val="none"/>
        </w:rPr>
        <w:t>第六条 合同的转让与分包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乙方不得擅自部分或全部转让其应履行的合同义务。乙方分包的，应经过甲方书面同意。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第七条 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1、因履行本合同引起的或与本合同有关的争议，甲、乙双方应首先通过友好协商解决，如果协商不能解决争议，则采取以下第种方式解决争议：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（1）向甲方所在地有管辖权的人民法院提起诉讼；</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（2）向仲裁委员申请仲裁。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第八条 合同备案及其他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本合同一式五份，甲乙双方各执二份， 一份送招标代理机构存档。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p>
    <w:p>
      <w:pPr>
        <w:snapToGrid w:val="0"/>
        <w:spacing w:before="120" w:beforeLines="50" w:after="120" w:after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二、特殊专用条款部分</w:t>
      </w:r>
    </w:p>
    <w:p>
      <w:pPr>
        <w:pStyle w:val="27"/>
        <w:snapToGrid w:val="0"/>
        <w:spacing w:before="120" w:after="120" w:line="360" w:lineRule="auto"/>
        <w:rPr>
          <w:rFonts w:asciiTheme="minorEastAsia" w:hAnsiTheme="minorEastAsia" w:eastAsiaTheme="minorEastAsia"/>
          <w:color w:val="auto"/>
          <w:szCs w:val="21"/>
          <w:highlight w:val="none"/>
        </w:rPr>
      </w:pPr>
    </w:p>
    <w:p>
      <w:pPr>
        <w:pStyle w:val="27"/>
        <w:snapToGrid w:val="0"/>
        <w:spacing w:before="120" w:after="12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甲方：                                                     乙方：</w:t>
      </w:r>
    </w:p>
    <w:p>
      <w:pPr>
        <w:pStyle w:val="27"/>
        <w:snapToGrid w:val="0"/>
        <w:spacing w:before="120" w:after="12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p>
    <w:p>
      <w:pPr>
        <w:pStyle w:val="27"/>
        <w:snapToGrid w:val="0"/>
        <w:spacing w:before="120" w:after="12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                                                法定代表人</w:t>
      </w:r>
    </w:p>
    <w:p>
      <w:pPr>
        <w:pStyle w:val="27"/>
        <w:snapToGrid w:val="0"/>
        <w:spacing w:before="120" w:after="12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签订地点：</w:t>
      </w:r>
    </w:p>
    <w:p>
      <w:pPr>
        <w:pStyle w:val="27"/>
        <w:snapToGrid w:val="0"/>
        <w:spacing w:before="120" w:after="12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签订日期：年月日</w:t>
      </w:r>
    </w:p>
    <w:tbl>
      <w:tblPr>
        <w:tblStyle w:val="54"/>
        <w:tblW w:w="9767" w:type="dxa"/>
        <w:jc w:val="center"/>
        <w:tblLayout w:type="fixed"/>
        <w:tblCellMar>
          <w:top w:w="0" w:type="dxa"/>
          <w:left w:w="108" w:type="dxa"/>
          <w:bottom w:w="0" w:type="dxa"/>
          <w:right w:w="108" w:type="dxa"/>
        </w:tblCellMar>
      </w:tblPr>
      <w:tblGrid>
        <w:gridCol w:w="2125"/>
        <w:gridCol w:w="2761"/>
        <w:gridCol w:w="1211"/>
        <w:gridCol w:w="1880"/>
        <w:gridCol w:w="1790"/>
      </w:tblGrid>
      <w:tr>
        <w:tblPrEx>
          <w:tblCellMar>
            <w:top w:w="0" w:type="dxa"/>
            <w:left w:w="108" w:type="dxa"/>
            <w:bottom w:w="0" w:type="dxa"/>
            <w:right w:w="108" w:type="dxa"/>
          </w:tblCellMar>
        </w:tblPrEx>
        <w:trPr>
          <w:trHeight w:val="570" w:hRule="atLeast"/>
          <w:jc w:val="center"/>
        </w:trPr>
        <w:tc>
          <w:tcPr>
            <w:tcW w:w="9767" w:type="dxa"/>
            <w:gridSpan w:val="5"/>
            <w:tcBorders>
              <w:top w:val="nil"/>
              <w:left w:val="nil"/>
              <w:bottom w:val="nil"/>
              <w:right w:val="nil"/>
            </w:tcBorders>
            <w:vAlign w:val="center"/>
          </w:tcPr>
          <w:p>
            <w:pPr>
              <w:pStyle w:val="27"/>
              <w:snapToGrid w:val="0"/>
              <w:spacing w:before="120" w:after="120" w:line="360" w:lineRule="auto"/>
              <w:rPr>
                <w:color w:val="auto"/>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eastAsiaTheme="minorEastAsia"/>
                <w:b/>
                <w:color w:val="auto"/>
                <w:kern w:val="2"/>
                <w:sz w:val="32"/>
                <w:szCs w:val="32"/>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eastAsiaTheme="minorEastAsia"/>
                <w:b/>
                <w:color w:val="auto"/>
                <w:kern w:val="2"/>
                <w:sz w:val="32"/>
                <w:szCs w:val="32"/>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eastAsiaTheme="minorEastAsia"/>
                <w:b/>
                <w:color w:val="auto"/>
                <w:kern w:val="2"/>
                <w:sz w:val="32"/>
                <w:szCs w:val="32"/>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eastAsiaTheme="minorEastAsia"/>
                <w:b/>
                <w:color w:val="auto"/>
                <w:kern w:val="2"/>
                <w:sz w:val="32"/>
                <w:szCs w:val="32"/>
                <w:highlight w:val="none"/>
              </w:rPr>
            </w:pPr>
            <w:r>
              <w:rPr>
                <w:rFonts w:hint="eastAsia" w:asciiTheme="minorEastAsia" w:hAnsiTheme="minorEastAsia" w:eastAsiaTheme="minorEastAsia"/>
                <w:b/>
                <w:color w:val="auto"/>
                <w:kern w:val="2"/>
                <w:sz w:val="32"/>
                <w:szCs w:val="32"/>
                <w:highlight w:val="none"/>
              </w:rPr>
              <w:t>政府采购验收单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按照嘉兴市</w:t>
            </w:r>
            <w:r>
              <w:rPr>
                <w:rFonts w:hint="eastAsia" w:asciiTheme="minorEastAsia" w:hAnsiTheme="minorEastAsia" w:eastAsiaTheme="minorEastAsia"/>
                <w:color w:val="auto"/>
                <w:kern w:val="2"/>
                <w:szCs w:val="21"/>
                <w:highlight w:val="none"/>
                <w:lang w:eastAsia="zh-CN"/>
              </w:rPr>
              <w:t>嘉兴市财政局</w:t>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szCs w:val="21"/>
                <w:highlight w:val="none"/>
                <w:u w:val="single"/>
                <w:lang w:eastAsia="zh-CN"/>
              </w:rPr>
              <w:t>临[2023]271号</w:t>
            </w:r>
            <w:r>
              <w:rPr>
                <w:rFonts w:hint="eastAsia" w:asciiTheme="minorEastAsia" w:hAnsiTheme="minorEastAsia" w:eastAsiaTheme="minorEastAsia"/>
                <w:b/>
                <w:color w:val="auto"/>
                <w:szCs w:val="21"/>
                <w:highlight w:val="none"/>
                <w:u w:val="single"/>
              </w:rPr>
              <w:fldChar w:fldCharType="end"/>
            </w:r>
            <w:r>
              <w:rPr>
                <w:rFonts w:asciiTheme="minorEastAsia" w:hAnsiTheme="minorEastAsia" w:eastAsiaTheme="minorEastAsia"/>
                <w:color w:val="auto"/>
                <w:kern w:val="2"/>
                <w:szCs w:val="21"/>
                <w:highlight w:val="none"/>
              </w:rPr>
              <w:t>采购计划</w:t>
            </w:r>
            <w:r>
              <w:rPr>
                <w:rFonts w:hint="eastAsia" w:asciiTheme="minorEastAsia" w:hAnsiTheme="minorEastAsia" w:eastAsiaTheme="minorEastAsia"/>
                <w:color w:val="auto"/>
                <w:kern w:val="2"/>
                <w:szCs w:val="21"/>
                <w:highlight w:val="none"/>
              </w:rPr>
              <w:t>，采购编号：</w:t>
            </w:r>
            <w:r>
              <w:rPr>
                <w:rFonts w:hint="eastAsia" w:cs="Arial" w:asciiTheme="minorEastAsia" w:hAnsiTheme="minorEastAsia" w:eastAsiaTheme="minorEastAsia"/>
                <w:color w:val="auto"/>
                <w:szCs w:val="21"/>
                <w:highlight w:val="none"/>
                <w:lang w:eastAsia="zh-CN"/>
              </w:rPr>
              <w:t>银建-JXYJ（2023）010号</w:t>
            </w:r>
            <w:r>
              <w:rPr>
                <w:rFonts w:asciiTheme="minorEastAsia" w:hAnsiTheme="minorEastAsia" w:eastAsiaTheme="minorEastAsia"/>
                <w:color w:val="auto"/>
                <w:kern w:val="2"/>
                <w:szCs w:val="21"/>
                <w:highlight w:val="none"/>
              </w:rPr>
              <w:t xml:space="preserve"> </w:t>
            </w:r>
            <w:r>
              <w:rPr>
                <w:rFonts w:hint="eastAsia" w:asciiTheme="minorEastAsia" w:hAnsiTheme="minorEastAsia" w:eastAsiaTheme="minorEastAsia"/>
                <w:color w:val="auto"/>
                <w:kern w:val="2"/>
                <w:szCs w:val="21"/>
                <w:highlight w:val="none"/>
              </w:rPr>
              <w:t>,合同号：</w:t>
            </w:r>
            <w:r>
              <w:rPr>
                <w:rFonts w:hint="eastAsia" w:cs="Arial" w:asciiTheme="minorEastAsia" w:hAnsiTheme="minorEastAsia" w:eastAsiaTheme="minorEastAsia"/>
                <w:color w:val="auto"/>
                <w:szCs w:val="21"/>
                <w:highlight w:val="none"/>
                <w:lang w:eastAsia="zh-CN"/>
              </w:rPr>
              <w:t>银建-JXYJ（2023）010号</w:t>
            </w:r>
            <w:r>
              <w:rPr>
                <w:rFonts w:hint="eastAsia" w:asciiTheme="minorEastAsia" w:hAnsiTheme="minorEastAsia" w:eastAsiaTheme="minorEastAsia"/>
                <w:color w:val="auto"/>
                <w:kern w:val="2"/>
                <w:szCs w:val="21"/>
                <w:highlight w:val="none"/>
              </w:rPr>
              <w:t>。以下项目已采购到位并验收合格。</w:t>
            </w:r>
          </w:p>
        </w:tc>
      </w:tr>
      <w:tr>
        <w:tblPrEx>
          <w:tblCellMar>
            <w:top w:w="0" w:type="dxa"/>
            <w:left w:w="108" w:type="dxa"/>
            <w:bottom w:w="0" w:type="dxa"/>
            <w:right w:w="108" w:type="dxa"/>
          </w:tblCellMar>
        </w:tblPrEx>
        <w:trPr>
          <w:trHeight w:val="870" w:hRule="atLeast"/>
          <w:jc w:val="center"/>
        </w:trPr>
        <w:tc>
          <w:tcPr>
            <w:tcW w:w="2125" w:type="dxa"/>
            <w:tcBorders>
              <w:top w:val="single" w:color="auto" w:sz="4" w:space="0"/>
              <w:left w:val="single" w:color="auto" w:sz="4" w:space="0"/>
              <w:bottom w:val="nil"/>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服务名称</w:t>
            </w:r>
          </w:p>
        </w:tc>
        <w:tc>
          <w:tcPr>
            <w:tcW w:w="2761" w:type="dxa"/>
            <w:tcBorders>
              <w:top w:val="single" w:color="auto" w:sz="4" w:space="0"/>
              <w:left w:val="nil"/>
              <w:bottom w:val="nil"/>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服务内容</w:t>
            </w:r>
          </w:p>
        </w:tc>
        <w:tc>
          <w:tcPr>
            <w:tcW w:w="1211" w:type="dxa"/>
            <w:tcBorders>
              <w:top w:val="single" w:color="auto" w:sz="4" w:space="0"/>
              <w:left w:val="nil"/>
              <w:bottom w:val="nil"/>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数量</w:t>
            </w:r>
          </w:p>
        </w:tc>
        <w:tc>
          <w:tcPr>
            <w:tcW w:w="1880" w:type="dxa"/>
            <w:tcBorders>
              <w:top w:val="single" w:color="auto" w:sz="4" w:space="0"/>
              <w:left w:val="nil"/>
              <w:bottom w:val="nil"/>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核定总价</w:t>
            </w:r>
          </w:p>
        </w:tc>
        <w:tc>
          <w:tcPr>
            <w:tcW w:w="179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采购人</w:t>
            </w:r>
            <w:r>
              <w:rPr>
                <w:rFonts w:hint="eastAsia" w:asciiTheme="minorEastAsia" w:hAnsiTheme="minorEastAsia" w:eastAsiaTheme="minorEastAsia"/>
                <w:color w:val="auto"/>
                <w:kern w:val="2"/>
                <w:szCs w:val="21"/>
                <w:highlight w:val="none"/>
              </w:rPr>
              <w:br w:type="textWrapping"/>
            </w:r>
            <w:r>
              <w:rPr>
                <w:rFonts w:hint="eastAsia" w:asciiTheme="minorEastAsia" w:hAnsiTheme="minorEastAsia" w:eastAsiaTheme="minorEastAsia"/>
                <w:color w:val="auto"/>
                <w:kern w:val="2"/>
                <w:szCs w:val="21"/>
                <w:highlight w:val="none"/>
              </w:rPr>
              <w:t>验收意见</w:t>
            </w:r>
          </w:p>
        </w:tc>
      </w:tr>
      <w:tr>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2761"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1211"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188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1790" w:type="dxa"/>
            <w:tcBorders>
              <w:top w:val="nil"/>
              <w:left w:val="nil"/>
              <w:bottom w:val="single" w:color="auto" w:sz="4" w:space="0"/>
              <w:right w:val="single" w:color="auto" w:sz="4" w:space="0"/>
            </w:tcBorders>
            <w:vAlign w:val="bottom"/>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p>
        </w:tc>
        <w:tc>
          <w:tcPr>
            <w:tcW w:w="2761"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p>
        </w:tc>
        <w:tc>
          <w:tcPr>
            <w:tcW w:w="1211"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p>
        </w:tc>
        <w:tc>
          <w:tcPr>
            <w:tcW w:w="188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p>
        </w:tc>
        <w:tc>
          <w:tcPr>
            <w:tcW w:w="1790" w:type="dxa"/>
            <w:tcBorders>
              <w:top w:val="nil"/>
              <w:left w:val="nil"/>
              <w:bottom w:val="single" w:color="auto" w:sz="4" w:space="0"/>
              <w:right w:val="single" w:color="auto" w:sz="4" w:space="0"/>
            </w:tcBorders>
            <w:vAlign w:val="bottom"/>
          </w:tcPr>
          <w:p>
            <w:pPr>
              <w:spacing w:line="360" w:lineRule="auto"/>
              <w:rPr>
                <w:rFonts w:asciiTheme="minorEastAsia" w:hAnsiTheme="minorEastAsia" w:eastAsiaTheme="minorEastAsia"/>
                <w:color w:val="auto"/>
                <w:kern w:val="2"/>
                <w:szCs w:val="21"/>
                <w:highlight w:val="none"/>
              </w:rPr>
            </w:pPr>
          </w:p>
        </w:tc>
      </w:tr>
      <w:tr>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p>
        </w:tc>
        <w:tc>
          <w:tcPr>
            <w:tcW w:w="2761"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p>
        </w:tc>
        <w:tc>
          <w:tcPr>
            <w:tcW w:w="1211"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p>
        </w:tc>
        <w:tc>
          <w:tcPr>
            <w:tcW w:w="188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p>
        </w:tc>
        <w:tc>
          <w:tcPr>
            <w:tcW w:w="1790" w:type="dxa"/>
            <w:tcBorders>
              <w:top w:val="nil"/>
              <w:left w:val="nil"/>
              <w:bottom w:val="single" w:color="auto" w:sz="4" w:space="0"/>
              <w:right w:val="single" w:color="auto" w:sz="4" w:space="0"/>
            </w:tcBorders>
            <w:vAlign w:val="bottom"/>
          </w:tcPr>
          <w:p>
            <w:pPr>
              <w:spacing w:line="360" w:lineRule="auto"/>
              <w:rPr>
                <w:rFonts w:asciiTheme="minorEastAsia" w:hAnsiTheme="minorEastAsia" w:eastAsiaTheme="minorEastAsia"/>
                <w:color w:val="auto"/>
                <w:kern w:val="2"/>
                <w:szCs w:val="21"/>
                <w:highlight w:val="none"/>
              </w:rPr>
            </w:pPr>
          </w:p>
        </w:tc>
      </w:tr>
      <w:tr>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p>
          <w:p>
            <w:pPr>
              <w:pStyle w:val="2"/>
              <w:spacing w:line="360" w:lineRule="auto"/>
              <w:rPr>
                <w:rFonts w:asciiTheme="minorEastAsia" w:hAnsiTheme="minorEastAsia" w:eastAsiaTheme="minorEastAsia"/>
                <w:b w:val="0"/>
                <w:bCs w:val="0"/>
                <w:color w:val="auto"/>
                <w:kern w:val="2"/>
                <w:sz w:val="21"/>
                <w:szCs w:val="21"/>
                <w:highlight w:val="none"/>
              </w:rPr>
            </w:pPr>
          </w:p>
        </w:tc>
        <w:tc>
          <w:tcPr>
            <w:tcW w:w="2761"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p>
        </w:tc>
        <w:tc>
          <w:tcPr>
            <w:tcW w:w="1211"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p>
        </w:tc>
        <w:tc>
          <w:tcPr>
            <w:tcW w:w="188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p>
        </w:tc>
        <w:tc>
          <w:tcPr>
            <w:tcW w:w="1790" w:type="dxa"/>
            <w:tcBorders>
              <w:top w:val="nil"/>
              <w:left w:val="nil"/>
              <w:bottom w:val="single" w:color="auto" w:sz="4" w:space="0"/>
              <w:right w:val="single" w:color="auto" w:sz="4" w:space="0"/>
            </w:tcBorders>
            <w:vAlign w:val="bottom"/>
          </w:tcPr>
          <w:p>
            <w:pPr>
              <w:spacing w:line="360" w:lineRule="auto"/>
              <w:rPr>
                <w:rFonts w:asciiTheme="minorEastAsia" w:hAnsiTheme="minorEastAsia" w:eastAsiaTheme="minorEastAsia"/>
                <w:color w:val="auto"/>
                <w:kern w:val="2"/>
                <w:szCs w:val="21"/>
                <w:highlight w:val="none"/>
              </w:rPr>
            </w:pPr>
          </w:p>
        </w:tc>
      </w:tr>
      <w:tr>
        <w:tblPrEx>
          <w:tblCellMar>
            <w:top w:w="0" w:type="dxa"/>
            <w:left w:w="108" w:type="dxa"/>
            <w:bottom w:w="0" w:type="dxa"/>
            <w:right w:w="108" w:type="dxa"/>
          </w:tblCellMar>
        </w:tblPrEx>
        <w:trPr>
          <w:trHeight w:val="750" w:hRule="atLeast"/>
          <w:jc w:val="center"/>
        </w:trPr>
        <w:tc>
          <w:tcPr>
            <w:tcW w:w="2125" w:type="dxa"/>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合计总价款</w:t>
            </w:r>
          </w:p>
          <w:p>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（人民币）</w:t>
            </w:r>
          </w:p>
        </w:tc>
        <w:tc>
          <w:tcPr>
            <w:tcW w:w="7642" w:type="dxa"/>
            <w:gridSpan w:val="4"/>
            <w:tcBorders>
              <w:top w:val="nil"/>
              <w:left w:val="nil"/>
              <w:bottom w:val="single" w:color="auto" w:sz="4" w:space="0"/>
              <w:right w:val="single" w:color="000000" w:sz="4" w:space="0"/>
            </w:tcBorders>
            <w:vAlign w:val="center"/>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人民币                 元整。       ￥:              </w:t>
            </w:r>
          </w:p>
        </w:tc>
      </w:tr>
      <w:tr>
        <w:tblPrEx>
          <w:tblCellMar>
            <w:top w:w="0" w:type="dxa"/>
            <w:left w:w="108" w:type="dxa"/>
            <w:bottom w:w="0" w:type="dxa"/>
            <w:right w:w="108" w:type="dxa"/>
          </w:tblCellMar>
        </w:tblPrEx>
        <w:trPr>
          <w:trHeight w:val="690" w:hRule="atLeast"/>
          <w:jc w:val="center"/>
        </w:trPr>
        <w:tc>
          <w:tcPr>
            <w:tcW w:w="2125" w:type="dxa"/>
            <w:tcBorders>
              <w:top w:val="nil"/>
              <w:left w:val="single" w:color="auto" w:sz="4" w:space="0"/>
              <w:bottom w:val="nil"/>
              <w:right w:val="nil"/>
            </w:tcBorders>
            <w:vAlign w:val="bottom"/>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供货单位（盖章）：                     </w:t>
            </w:r>
          </w:p>
        </w:tc>
        <w:tc>
          <w:tcPr>
            <w:tcW w:w="2761" w:type="dxa"/>
            <w:tcBorders>
              <w:top w:val="nil"/>
              <w:left w:val="nil"/>
              <w:bottom w:val="nil"/>
              <w:right w:val="nil"/>
            </w:tcBorders>
            <w:vAlign w:val="center"/>
          </w:tcPr>
          <w:p>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  采购人（盖章）:</w:t>
            </w:r>
          </w:p>
        </w:tc>
        <w:tc>
          <w:tcPr>
            <w:tcW w:w="3091" w:type="dxa"/>
            <w:gridSpan w:val="2"/>
            <w:tcBorders>
              <w:top w:val="nil"/>
              <w:left w:val="nil"/>
              <w:bottom w:val="nil"/>
              <w:right w:val="nil"/>
            </w:tcBorders>
            <w:vAlign w:val="bottom"/>
          </w:tcPr>
          <w:p>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tblPrEx>
          <w:tblCellMar>
            <w:top w:w="0" w:type="dxa"/>
            <w:left w:w="108" w:type="dxa"/>
            <w:bottom w:w="0" w:type="dxa"/>
            <w:right w:w="108" w:type="dxa"/>
          </w:tblCellMar>
        </w:tblPrEx>
        <w:trPr>
          <w:trHeight w:val="525" w:hRule="atLeast"/>
          <w:jc w:val="center"/>
        </w:trPr>
        <w:tc>
          <w:tcPr>
            <w:tcW w:w="2125" w:type="dxa"/>
            <w:tcBorders>
              <w:top w:val="nil"/>
              <w:left w:val="single" w:color="auto" w:sz="4" w:space="0"/>
              <w:bottom w:val="nil"/>
              <w:right w:val="nil"/>
            </w:tcBorders>
            <w:vAlign w:val="bottom"/>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经办项目负责人：</w:t>
            </w:r>
          </w:p>
        </w:tc>
        <w:tc>
          <w:tcPr>
            <w:tcW w:w="2761" w:type="dxa"/>
            <w:tcBorders>
              <w:top w:val="nil"/>
              <w:left w:val="nil"/>
              <w:bottom w:val="nil"/>
              <w:right w:val="nil"/>
            </w:tcBorders>
            <w:vAlign w:val="center"/>
          </w:tcPr>
          <w:p>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项目验收组组长：</w:t>
            </w:r>
          </w:p>
        </w:tc>
        <w:tc>
          <w:tcPr>
            <w:tcW w:w="3091" w:type="dxa"/>
            <w:gridSpan w:val="2"/>
            <w:tcBorders>
              <w:top w:val="nil"/>
              <w:left w:val="nil"/>
              <w:bottom w:val="nil"/>
              <w:right w:val="nil"/>
            </w:tcBorders>
            <w:vAlign w:val="bottom"/>
          </w:tcPr>
          <w:p>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tblPrEx>
          <w:tblCellMar>
            <w:top w:w="0" w:type="dxa"/>
            <w:left w:w="108" w:type="dxa"/>
            <w:bottom w:w="0" w:type="dxa"/>
            <w:right w:w="108" w:type="dxa"/>
          </w:tblCellMar>
        </w:tblPrEx>
        <w:trPr>
          <w:trHeight w:val="525" w:hRule="atLeast"/>
          <w:jc w:val="center"/>
        </w:trPr>
        <w:tc>
          <w:tcPr>
            <w:tcW w:w="2125" w:type="dxa"/>
            <w:tcBorders>
              <w:top w:val="nil"/>
              <w:left w:val="single" w:color="auto" w:sz="4" w:space="0"/>
              <w:bottom w:val="nil"/>
              <w:right w:val="nil"/>
            </w:tcBorders>
            <w:vAlign w:val="bottom"/>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联系电话：</w:t>
            </w:r>
          </w:p>
        </w:tc>
        <w:tc>
          <w:tcPr>
            <w:tcW w:w="2761" w:type="dxa"/>
            <w:tcBorders>
              <w:top w:val="nil"/>
              <w:left w:val="nil"/>
              <w:bottom w:val="nil"/>
              <w:right w:val="nil"/>
            </w:tcBorders>
            <w:vAlign w:val="center"/>
          </w:tcPr>
          <w:p>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联系电话：</w:t>
            </w:r>
          </w:p>
        </w:tc>
        <w:tc>
          <w:tcPr>
            <w:tcW w:w="1211" w:type="dxa"/>
            <w:tcBorders>
              <w:top w:val="nil"/>
              <w:left w:val="nil"/>
              <w:bottom w:val="nil"/>
              <w:right w:val="nil"/>
            </w:tcBorders>
            <w:vAlign w:val="bottom"/>
          </w:tcPr>
          <w:p>
            <w:pPr>
              <w:spacing w:line="360" w:lineRule="auto"/>
              <w:rPr>
                <w:rFonts w:asciiTheme="minorEastAsia" w:hAnsiTheme="minorEastAsia" w:eastAsiaTheme="minorEastAsia"/>
                <w:color w:val="auto"/>
                <w:kern w:val="2"/>
                <w:szCs w:val="21"/>
                <w:highlight w:val="none"/>
              </w:rPr>
            </w:pPr>
          </w:p>
        </w:tc>
        <w:tc>
          <w:tcPr>
            <w:tcW w:w="1880" w:type="dxa"/>
            <w:tcBorders>
              <w:top w:val="nil"/>
              <w:left w:val="nil"/>
              <w:bottom w:val="nil"/>
              <w:right w:val="nil"/>
            </w:tcBorders>
            <w:vAlign w:val="bottom"/>
          </w:tcPr>
          <w:p>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tblPrEx>
          <w:tblCellMar>
            <w:top w:w="0" w:type="dxa"/>
            <w:left w:w="108" w:type="dxa"/>
            <w:bottom w:w="0" w:type="dxa"/>
            <w:right w:w="108" w:type="dxa"/>
          </w:tblCellMar>
        </w:tblPrEx>
        <w:trPr>
          <w:trHeight w:val="540" w:hRule="atLeast"/>
          <w:jc w:val="center"/>
        </w:trPr>
        <w:tc>
          <w:tcPr>
            <w:tcW w:w="2125" w:type="dxa"/>
            <w:tcBorders>
              <w:top w:val="nil"/>
              <w:left w:val="single" w:color="auto" w:sz="4" w:space="0"/>
              <w:bottom w:val="nil"/>
              <w:right w:val="nil"/>
            </w:tcBorders>
            <w:vAlign w:val="bottom"/>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开户银行：</w:t>
            </w:r>
          </w:p>
        </w:tc>
        <w:tc>
          <w:tcPr>
            <w:tcW w:w="2761" w:type="dxa"/>
            <w:tcBorders>
              <w:top w:val="nil"/>
              <w:left w:val="nil"/>
              <w:bottom w:val="nil"/>
              <w:right w:val="nil"/>
            </w:tcBorders>
            <w:vAlign w:val="center"/>
          </w:tcPr>
          <w:p>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项目验收组成员（签名）：</w:t>
            </w:r>
          </w:p>
        </w:tc>
        <w:tc>
          <w:tcPr>
            <w:tcW w:w="1211" w:type="dxa"/>
            <w:tcBorders>
              <w:top w:val="nil"/>
              <w:left w:val="nil"/>
              <w:bottom w:val="nil"/>
              <w:right w:val="nil"/>
            </w:tcBorders>
            <w:vAlign w:val="bottom"/>
          </w:tcPr>
          <w:p>
            <w:pPr>
              <w:spacing w:line="360" w:lineRule="auto"/>
              <w:rPr>
                <w:rFonts w:asciiTheme="minorEastAsia" w:hAnsiTheme="minorEastAsia" w:eastAsiaTheme="minorEastAsia"/>
                <w:color w:val="auto"/>
                <w:kern w:val="2"/>
                <w:szCs w:val="21"/>
                <w:highlight w:val="none"/>
              </w:rPr>
            </w:pPr>
          </w:p>
        </w:tc>
        <w:tc>
          <w:tcPr>
            <w:tcW w:w="1880" w:type="dxa"/>
            <w:tcBorders>
              <w:top w:val="nil"/>
              <w:left w:val="nil"/>
              <w:bottom w:val="nil"/>
              <w:right w:val="nil"/>
            </w:tcBorders>
            <w:vAlign w:val="bottom"/>
          </w:tcPr>
          <w:p>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tblPrEx>
          <w:tblCellMar>
            <w:top w:w="0" w:type="dxa"/>
            <w:left w:w="108" w:type="dxa"/>
            <w:bottom w:w="0" w:type="dxa"/>
            <w:right w:w="108" w:type="dxa"/>
          </w:tblCellMar>
        </w:tblPrEx>
        <w:trPr>
          <w:trHeight w:val="675" w:hRule="atLeast"/>
          <w:jc w:val="center"/>
        </w:trPr>
        <w:tc>
          <w:tcPr>
            <w:tcW w:w="2125" w:type="dxa"/>
            <w:tcBorders>
              <w:top w:val="nil"/>
              <w:left w:val="single" w:color="auto" w:sz="4" w:space="0"/>
              <w:bottom w:val="single" w:color="auto" w:sz="4" w:space="0"/>
              <w:right w:val="nil"/>
            </w:tcBorders>
            <w:vAlign w:val="center"/>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银行帐号：</w:t>
            </w:r>
          </w:p>
        </w:tc>
        <w:tc>
          <w:tcPr>
            <w:tcW w:w="2761" w:type="dxa"/>
            <w:tcBorders>
              <w:top w:val="nil"/>
              <w:left w:val="nil"/>
              <w:bottom w:val="single" w:color="auto" w:sz="4" w:space="0"/>
              <w:right w:val="nil"/>
            </w:tcBorders>
            <w:vAlign w:val="bottom"/>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4881" w:type="dxa"/>
            <w:gridSpan w:val="3"/>
            <w:tcBorders>
              <w:top w:val="nil"/>
              <w:left w:val="nil"/>
              <w:bottom w:val="single" w:color="auto" w:sz="4" w:space="0"/>
              <w:right w:val="single" w:color="000000" w:sz="4" w:space="0"/>
            </w:tcBorders>
            <w:vAlign w:val="center"/>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验收时间：       年     月     日</w:t>
            </w:r>
          </w:p>
        </w:tc>
      </w:tr>
      <w:tr>
        <w:tblPrEx>
          <w:tblCellMar>
            <w:top w:w="0" w:type="dxa"/>
            <w:left w:w="108" w:type="dxa"/>
            <w:bottom w:w="0" w:type="dxa"/>
            <w:right w:w="108" w:type="dxa"/>
          </w:tblCellMar>
        </w:tblPrEx>
        <w:trPr>
          <w:trHeight w:val="345" w:hRule="atLeast"/>
          <w:jc w:val="center"/>
        </w:trPr>
        <w:tc>
          <w:tcPr>
            <w:tcW w:w="9767" w:type="dxa"/>
            <w:gridSpan w:val="5"/>
            <w:tcBorders>
              <w:top w:val="single" w:color="auto" w:sz="4" w:space="0"/>
              <w:left w:val="nil"/>
              <w:bottom w:val="nil"/>
              <w:right w:val="nil"/>
            </w:tcBorders>
            <w:vAlign w:val="center"/>
          </w:tcPr>
          <w:p>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本单一式三联：第一联采购人留存，第二联作为财政支付凭证，第三联供货单位留存</w:t>
            </w:r>
            <w:r>
              <w:rPr>
                <w:rFonts w:asciiTheme="minorEastAsia" w:hAnsiTheme="minorEastAsia" w:eastAsiaTheme="minorEastAsia"/>
                <w:color w:val="auto"/>
                <w:kern w:val="2"/>
                <w:szCs w:val="21"/>
                <w:highlight w:val="none"/>
              </w:rPr>
              <w:t xml:space="preserve"> </w:t>
            </w:r>
          </w:p>
        </w:tc>
      </w:tr>
    </w:tbl>
    <w:p>
      <w:pPr>
        <w:pStyle w:val="435"/>
        <w:snapToGrid w:val="0"/>
        <w:spacing w:line="360" w:lineRule="auto"/>
        <w:jc w:val="center"/>
        <w:rPr>
          <w:rFonts w:asciiTheme="minorEastAsia" w:hAnsiTheme="minorEastAsia" w:eastAsiaTheme="minorEastAsia"/>
          <w:b/>
          <w:color w:val="auto"/>
          <w:sz w:val="21"/>
          <w:szCs w:val="21"/>
          <w:highlight w:val="none"/>
        </w:rPr>
      </w:pPr>
    </w:p>
    <w:p>
      <w:pPr>
        <w:pStyle w:val="435"/>
        <w:snapToGrid w:val="0"/>
        <w:spacing w:line="360" w:lineRule="auto"/>
        <w:jc w:val="center"/>
        <w:rPr>
          <w:rFonts w:asciiTheme="minorEastAsia" w:hAnsiTheme="minorEastAsia" w:eastAsiaTheme="minorEastAsia"/>
          <w:b/>
          <w:color w:val="auto"/>
          <w:sz w:val="21"/>
          <w:szCs w:val="21"/>
          <w:highlight w:val="none"/>
        </w:rPr>
      </w:pPr>
    </w:p>
    <w:p>
      <w:pPr>
        <w:pStyle w:val="435"/>
        <w:snapToGrid w:val="0"/>
        <w:spacing w:line="360" w:lineRule="auto"/>
        <w:jc w:val="center"/>
        <w:rPr>
          <w:rFonts w:asciiTheme="minorEastAsia" w:hAnsiTheme="minorEastAsia" w:eastAsiaTheme="minorEastAsia"/>
          <w:b/>
          <w:color w:val="auto"/>
          <w:sz w:val="21"/>
          <w:szCs w:val="21"/>
          <w:highlight w:val="none"/>
        </w:rPr>
      </w:pPr>
    </w:p>
    <w:p>
      <w:pPr>
        <w:pStyle w:val="435"/>
        <w:tabs>
          <w:tab w:val="left" w:pos="3858"/>
        </w:tabs>
        <w:snapToGrid w:val="0"/>
        <w:spacing w:line="360" w:lineRule="auto"/>
        <w:jc w:val="left"/>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ab/>
      </w:r>
    </w:p>
    <w:p>
      <w:pPr>
        <w:pStyle w:val="435"/>
        <w:snapToGrid w:val="0"/>
        <w:spacing w:line="360" w:lineRule="auto"/>
        <w:jc w:val="center"/>
        <w:rPr>
          <w:rFonts w:asciiTheme="minorEastAsia" w:hAnsiTheme="minorEastAsia" w:eastAsiaTheme="minorEastAsia"/>
          <w:b/>
          <w:color w:val="auto"/>
          <w:sz w:val="21"/>
          <w:szCs w:val="21"/>
          <w:highlight w:val="none"/>
        </w:rPr>
      </w:pPr>
    </w:p>
    <w:p>
      <w:pPr>
        <w:pStyle w:val="435"/>
        <w:snapToGrid w:val="0"/>
        <w:spacing w:line="360" w:lineRule="auto"/>
        <w:jc w:val="center"/>
        <w:rPr>
          <w:rFonts w:asciiTheme="minorEastAsia" w:hAnsiTheme="minorEastAsia" w:eastAsiaTheme="minorEastAsia"/>
          <w:b/>
          <w:color w:val="auto"/>
          <w:sz w:val="21"/>
          <w:szCs w:val="21"/>
          <w:highlight w:val="none"/>
        </w:rPr>
      </w:pPr>
    </w:p>
    <w:p>
      <w:pPr>
        <w:pStyle w:val="435"/>
        <w:snapToGrid w:val="0"/>
        <w:spacing w:line="360" w:lineRule="auto"/>
        <w:jc w:val="center"/>
        <w:rPr>
          <w:rFonts w:asciiTheme="minorEastAsia" w:hAnsiTheme="minorEastAsia" w:eastAsiaTheme="minorEastAsia"/>
          <w:b/>
          <w:color w:val="auto"/>
          <w:sz w:val="21"/>
          <w:szCs w:val="21"/>
          <w:highlight w:val="none"/>
        </w:rPr>
      </w:pPr>
    </w:p>
    <w:p>
      <w:pPr>
        <w:pStyle w:val="435"/>
        <w:snapToGrid w:val="0"/>
        <w:spacing w:line="360" w:lineRule="auto"/>
        <w:jc w:val="center"/>
        <w:rPr>
          <w:rFonts w:asciiTheme="minorEastAsia" w:hAnsiTheme="minorEastAsia" w:eastAsiaTheme="minorEastAsia"/>
          <w:b/>
          <w:color w:val="auto"/>
          <w:sz w:val="21"/>
          <w:szCs w:val="21"/>
          <w:highlight w:val="none"/>
        </w:rPr>
      </w:pPr>
    </w:p>
    <w:p>
      <w:pPr>
        <w:pStyle w:val="435"/>
        <w:snapToGrid w:val="0"/>
        <w:spacing w:line="360" w:lineRule="auto"/>
        <w:jc w:val="center"/>
        <w:rPr>
          <w:rFonts w:asciiTheme="minorEastAsia" w:hAnsiTheme="minorEastAsia" w:eastAsiaTheme="minorEastAsia"/>
          <w:b/>
          <w:color w:val="auto"/>
          <w:sz w:val="21"/>
          <w:szCs w:val="21"/>
          <w:highlight w:val="none"/>
        </w:rPr>
      </w:pPr>
    </w:p>
    <w:bookmarkEnd w:id="65"/>
    <w:p>
      <w:pPr>
        <w:snapToGrid w:val="0"/>
        <w:spacing w:line="360" w:lineRule="auto"/>
        <w:jc w:val="center"/>
        <w:rPr>
          <w:rFonts w:asciiTheme="minorEastAsia" w:hAnsiTheme="minorEastAsia" w:eastAsiaTheme="minorEastAsia"/>
          <w:b/>
          <w:bCs/>
          <w:color w:val="auto"/>
          <w:sz w:val="28"/>
          <w:szCs w:val="28"/>
          <w:highlight w:val="none"/>
        </w:rPr>
      </w:pPr>
    </w:p>
    <w:p>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67" w:name="_Toc21187"/>
      <w:r>
        <w:rPr>
          <w:rFonts w:hint="eastAsia" w:asciiTheme="minorEastAsia" w:hAnsiTheme="minorEastAsia" w:eastAsiaTheme="minorEastAsia"/>
          <w:b/>
          <w:color w:val="auto"/>
          <w:sz w:val="28"/>
          <w:szCs w:val="28"/>
          <w:highlight w:val="none"/>
        </w:rPr>
        <w:t>第六章  投标文件格式</w:t>
      </w:r>
      <w:bookmarkEnd w:id="67"/>
    </w:p>
    <w:p>
      <w:pPr>
        <w:snapToGrid w:val="0"/>
        <w:spacing w:line="360" w:lineRule="auto"/>
        <w:jc w:val="center"/>
        <w:rPr>
          <w:rFonts w:asciiTheme="minorEastAsia" w:hAnsiTheme="minorEastAsia" w:eastAsiaTheme="minorEastAsia"/>
          <w:b/>
          <w:bCs/>
          <w:color w:val="auto"/>
          <w:szCs w:val="21"/>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1.投标文件封面格式：</w:t>
      </w:r>
    </w:p>
    <w:p>
      <w:pPr>
        <w:snapToGrid w:val="0"/>
        <w:spacing w:line="360" w:lineRule="auto"/>
        <w:rPr>
          <w:rFonts w:asciiTheme="minorEastAsia" w:hAnsiTheme="minorEastAsia" w:eastAsiaTheme="minorEastAsia"/>
          <w:b/>
          <w:bCs/>
          <w:color w:val="auto"/>
          <w:szCs w:val="21"/>
          <w:highlight w:val="none"/>
        </w:rPr>
      </w:pPr>
    </w:p>
    <w:p>
      <w:pPr>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资信技术文件</w:t>
      </w:r>
    </w:p>
    <w:p>
      <w:pPr>
        <w:snapToGrid w:val="0"/>
        <w:spacing w:line="360" w:lineRule="auto"/>
        <w:ind w:firstLine="840" w:firstLineChars="400"/>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项目名称：</w:t>
      </w:r>
    </w:p>
    <w:p>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商务报价文件</w:t>
      </w:r>
    </w:p>
    <w:p>
      <w:pPr>
        <w:snapToGrid w:val="0"/>
        <w:spacing w:line="360" w:lineRule="auto"/>
        <w:rPr>
          <w:rFonts w:asciiTheme="minorEastAsia" w:hAnsiTheme="minorEastAsia" w:eastAsiaTheme="minorEastAsia"/>
          <w:bCs/>
          <w:color w:val="auto"/>
          <w:szCs w:val="21"/>
          <w:highlight w:val="none"/>
        </w:rPr>
      </w:pPr>
    </w:p>
    <w:p>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项目名称：</w:t>
      </w:r>
    </w:p>
    <w:p>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pPr>
        <w:spacing w:line="360" w:lineRule="auto"/>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投标声明书（附件1）</w:t>
      </w:r>
    </w:p>
    <w:p>
      <w:pPr>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lang w:eastAsia="zh-CN"/>
        </w:rPr>
        <w:t>嘉兴市统计局</w:t>
      </w:r>
    </w:p>
    <w:p>
      <w:pPr>
        <w:snapToGrid w:val="0"/>
        <w:spacing w:before="120"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（投标单位名称）系中华人民共和国合法企业，经营地址。</w:t>
      </w:r>
    </w:p>
    <w:p>
      <w:pPr>
        <w:snapToGrid w:val="0"/>
        <w:spacing w:before="120" w:beforeLines="50" w:after="50"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的法定代表人，我方愿意参加贵方组织的的投标，为便于贵方公正、择优地确定中标人及其投标产品和服务，我方就本次投标有关事项郑重声明如下：</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我方向贵方提交的所有投标文件、资料都是准确的和真实的。</w:t>
      </w:r>
    </w:p>
    <w:p>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2.我方承诺具有履行合同所必需的设备和专业技术能力； </w:t>
      </w:r>
    </w:p>
    <w:p>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highlight w:val="none"/>
        </w:rPr>
        <w:t>我方承诺</w:t>
      </w:r>
      <w:r>
        <w:rPr>
          <w:rFonts w:hint="eastAsia" w:asciiTheme="minorEastAsia" w:hAnsiTheme="minorEastAsia" w:eastAsiaTheme="minorEastAsia"/>
          <w:color w:val="auto"/>
          <w:szCs w:val="21"/>
          <w:highlight w:val="none"/>
        </w:rPr>
        <w:t xml:space="preserve">具有良好的商业信誉和健全的财务会计制度；（附财务报表）（格式自拟） </w:t>
      </w:r>
    </w:p>
    <w:p>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4.我方承诺有依法缴纳税收和社会保障资金的良好记录；（附依法缴纳税费或依法免缴税费的证明）（格式自拟） </w:t>
      </w:r>
    </w:p>
    <w:p>
      <w:pPr>
        <w:snapToGrid w:val="0"/>
        <w:spacing w:before="120"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5.我方承诺参加政府采购活动前三年内，在经营活动中没有重大违法记录；（若有，请如实填写；</w:t>
      </w:r>
      <w:r>
        <w:rPr>
          <w:rFonts w:hint="eastAsia" w:asciiTheme="minorEastAsia" w:hAnsiTheme="minorEastAsia" w:eastAsiaTheme="minorEastAsia"/>
          <w:color w:val="auto"/>
          <w:szCs w:val="21"/>
          <w:highlight w:val="none"/>
          <w:u w:val="single"/>
        </w:rPr>
        <w:t>　　　　　　　　　　　　</w:t>
      </w:r>
    </w:p>
    <w:p>
      <w:pPr>
        <w:snapToGrid w:val="0"/>
        <w:spacing w:before="120"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以上事项如有虚假或隐瞒，我方愿意承担一切后果，并不再寻求任何旨在减轻或免除法律责任的辩解。</w:t>
      </w:r>
    </w:p>
    <w:p>
      <w:pPr>
        <w:spacing w:line="360" w:lineRule="auto"/>
        <w:ind w:firstLine="527" w:firstLineChars="250"/>
        <w:jc w:val="center"/>
        <w:rPr>
          <w:rFonts w:asciiTheme="minorEastAsia" w:hAnsiTheme="minorEastAsia" w:eastAsiaTheme="minorEastAsia"/>
          <w:b/>
          <w:color w:val="auto"/>
          <w:szCs w:val="21"/>
          <w:highlight w:val="none"/>
        </w:rPr>
      </w:pPr>
    </w:p>
    <w:p>
      <w:pPr>
        <w:spacing w:before="120" w:beforeLines="50" w:line="360" w:lineRule="auto"/>
        <w:ind w:firstLine="1500" w:firstLineChars="6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pPr>
        <w:pStyle w:val="27"/>
        <w:snapToGrid w:val="0"/>
        <w:spacing w:line="360" w:lineRule="auto"/>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法定代表人授权委托书（附件2）</w:t>
      </w:r>
    </w:p>
    <w:p>
      <w:pPr>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lang w:eastAsia="zh-CN"/>
        </w:rPr>
        <w:t>嘉兴市统计局</w:t>
      </w:r>
    </w:p>
    <w:p>
      <w:pPr>
        <w:snapToGrid w:val="0"/>
        <w:spacing w:line="360" w:lineRule="auto"/>
        <w:ind w:firstLine="630" w:firstLine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我（姓名）系（投标人名称）的法定代表人，现授权委托本单位在职职工（姓名）以我方的名义参加</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嘉兴市统计局第五次经济普查服务外包项目</w:t>
      </w:r>
      <w:r>
        <w:rPr>
          <w:rFonts w:hint="eastAsia" w:asciiTheme="minorEastAsia" w:hAnsiTheme="minorEastAsia" w:eastAsiaTheme="minorEastAsia"/>
          <w:color w:val="auto"/>
          <w:szCs w:val="21"/>
          <w:highlight w:val="none"/>
        </w:rPr>
        <w:t>的投标活动，并代表我方全权办理针对上述项目的投标、开标、评标、签约等具体事务和签署相关文件。</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我方对被授权人的签名事项负全部责任。</w:t>
      </w:r>
    </w:p>
    <w:p>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在撤销授权的书面通知以前，本授权书一直有效。</w:t>
      </w:r>
      <w:r>
        <w:rPr>
          <w:rFonts w:hint="eastAsia" w:asciiTheme="minorEastAsia" w:hAnsiTheme="minorEastAsia" w:eastAsiaTheme="minorEastAsia"/>
          <w:color w:val="auto"/>
          <w:szCs w:val="21"/>
          <w:highlight w:val="none"/>
        </w:rPr>
        <w:t>被授权人在授权书有效期内签署的所有文件不因授权的撤销而失效。</w:t>
      </w:r>
    </w:p>
    <w:p>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被授权人无转委托权，特此委托。</w:t>
      </w:r>
    </w:p>
    <w:p>
      <w:pPr>
        <w:snapToGrid w:val="0"/>
        <w:spacing w:line="360" w:lineRule="auto"/>
        <w:rPr>
          <w:rFonts w:asciiTheme="minorEastAsia" w:hAnsiTheme="minorEastAsia" w:eastAsiaTheme="minorEastAsia"/>
          <w:color w:val="auto"/>
          <w:szCs w:val="21"/>
          <w:highlight w:val="none"/>
        </w:rPr>
      </w:pPr>
    </w:p>
    <w:p>
      <w:pPr>
        <w:snapToGrid w:val="0"/>
        <w:spacing w:before="120"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法定代表人签字：                     被授权人签字：</w:t>
      </w:r>
    </w:p>
    <w:p>
      <w:pPr>
        <w:snapToGrid w:val="0"/>
        <w:spacing w:before="120"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法定代表人身份证号：                 被授权人身份证号：</w:t>
      </w:r>
    </w:p>
    <w:p>
      <w:pPr>
        <w:snapToGrid w:val="0"/>
        <w:spacing w:before="120" w:beforeLines="50" w:after="50" w:line="360" w:lineRule="auto"/>
        <w:rPr>
          <w:rFonts w:asciiTheme="minorEastAsia" w:hAnsiTheme="minorEastAsia" w:eastAsiaTheme="minorEastAsia"/>
          <w:color w:val="auto"/>
          <w:szCs w:val="21"/>
          <w:highlight w:val="none"/>
        </w:rPr>
      </w:pPr>
    </w:p>
    <w:p>
      <w:pPr>
        <w:snapToGrid w:val="0"/>
        <w:spacing w:before="120"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法定代表人身份证（正反面）       被授权人身份证（正反面）</w:t>
      </w:r>
    </w:p>
    <w:p>
      <w:pPr>
        <w:snapToGrid w:val="0"/>
        <w:spacing w:line="360" w:lineRule="auto"/>
        <w:rPr>
          <w:rFonts w:asciiTheme="minorEastAsia" w:hAnsiTheme="minorEastAsia" w:eastAsiaTheme="minorEastAsia"/>
          <w:color w:val="auto"/>
          <w:szCs w:val="21"/>
          <w:highlight w:val="none"/>
        </w:rPr>
      </w:pPr>
    </w:p>
    <w:p>
      <w:pPr>
        <w:snapToGrid w:val="0"/>
        <w:spacing w:line="360" w:lineRule="auto"/>
        <w:ind w:firstLine="200"/>
        <w:jc w:val="right"/>
        <w:rPr>
          <w:rFonts w:asciiTheme="minorEastAsia" w:hAnsiTheme="minorEastAsia" w:eastAsiaTheme="minorEastAsia"/>
          <w:color w:val="auto"/>
          <w:szCs w:val="21"/>
          <w:highlight w:val="none"/>
          <w:u w:val="single"/>
        </w:rPr>
      </w:pPr>
    </w:p>
    <w:p>
      <w:pPr>
        <w:spacing w:before="120" w:beforeLines="50" w:line="360" w:lineRule="auto"/>
        <w:jc w:val="right"/>
        <w:rPr>
          <w:rFonts w:asciiTheme="minorEastAsia" w:hAnsiTheme="minorEastAsia" w:eastAsiaTheme="minorEastAsia"/>
          <w:color w:val="auto"/>
          <w:szCs w:val="21"/>
          <w:highlight w:val="none"/>
        </w:rPr>
      </w:pP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pPr>
        <w:snapToGrid w:val="0"/>
        <w:spacing w:line="360" w:lineRule="auto"/>
        <w:ind w:firstLine="210" w:firstLineChars="100"/>
        <w:jc w:val="right"/>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关于资格的声明函（附件3）</w:t>
      </w:r>
    </w:p>
    <w:p>
      <w:pPr>
        <w:spacing w:line="360" w:lineRule="auto"/>
        <w:rPr>
          <w:rFonts w:asciiTheme="minorEastAsia" w:hAnsiTheme="minorEastAsia" w:eastAsiaTheme="minorEastAsia"/>
          <w:color w:val="auto"/>
          <w:szCs w:val="21"/>
          <w:highlight w:val="none"/>
        </w:rPr>
      </w:pPr>
    </w:p>
    <w:p>
      <w:pPr>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lang w:eastAsia="zh-CN"/>
        </w:rPr>
        <w:t>嘉兴市统计局</w:t>
      </w:r>
    </w:p>
    <w:p>
      <w:pPr>
        <w:spacing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关于贵方</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嘉兴市统计局第五次经济普查服务外包项目</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招标</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，本签字人愿意参加投标，提供</w:t>
      </w:r>
      <w:r>
        <w:rPr>
          <w:rFonts w:hint="eastAsia" w:asciiTheme="minorEastAsia" w:hAnsiTheme="minorEastAsia" w:eastAsiaTheme="minorEastAsia"/>
          <w:color w:val="auto"/>
          <w:szCs w:val="21"/>
          <w:highlight w:val="none"/>
        </w:rPr>
        <w:t>招标文件</w:t>
      </w:r>
      <w:r>
        <w:rPr>
          <w:rFonts w:asciiTheme="minorEastAsia" w:hAnsiTheme="minorEastAsia" w:eastAsiaTheme="minorEastAsia"/>
          <w:color w:val="auto"/>
          <w:szCs w:val="21"/>
          <w:highlight w:val="none"/>
        </w:rPr>
        <w:t>规定的</w:t>
      </w:r>
      <w:r>
        <w:rPr>
          <w:rFonts w:hint="eastAsia" w:asciiTheme="minorEastAsia" w:hAnsiTheme="minorEastAsia" w:eastAsiaTheme="minorEastAsia"/>
          <w:color w:val="auto"/>
          <w:szCs w:val="21"/>
          <w:highlight w:val="none"/>
        </w:rPr>
        <w:t>要求及服务，</w:t>
      </w:r>
      <w:r>
        <w:rPr>
          <w:rFonts w:asciiTheme="minorEastAsia" w:hAnsiTheme="minorEastAsia" w:eastAsiaTheme="minorEastAsia"/>
          <w:color w:val="auto"/>
          <w:szCs w:val="21"/>
          <w:highlight w:val="none"/>
        </w:rPr>
        <w:t>并证实提交的下列文件和说明是准确的和真实的</w:t>
      </w:r>
      <w:r>
        <w:rPr>
          <w:rFonts w:hint="eastAsia" w:asciiTheme="minorEastAsia" w:hAnsiTheme="minorEastAsia" w:eastAsiaTheme="minorEastAsia"/>
          <w:color w:val="auto"/>
          <w:szCs w:val="21"/>
          <w:highlight w:val="none"/>
        </w:rPr>
        <w:t>：</w:t>
      </w:r>
    </w:p>
    <w:p>
      <w:pPr>
        <w:spacing w:line="360" w:lineRule="auto"/>
        <w:ind w:firstLine="315" w:firstLineChars="1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投标人概况。</w:t>
      </w: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2、有效期内的法人营业执照（或民非登记证书）副本复印件（加盖公章）、</w:t>
      </w: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3、招标文件要求的相关资格资质证明文件及附件资料复印件（加盖公章）。</w:t>
      </w: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4、投标人认为有必要提供的声明及文件资料。</w:t>
      </w: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N、</w:t>
      </w:r>
      <w:r>
        <w:rPr>
          <w:rFonts w:asciiTheme="minorEastAsia" w:hAnsiTheme="minorEastAsia" w:eastAsiaTheme="minorEastAsia"/>
          <w:color w:val="auto"/>
          <w:szCs w:val="21"/>
          <w:highlight w:val="none"/>
        </w:rPr>
        <w:t>……</w:t>
      </w:r>
    </w:p>
    <w:p>
      <w:pPr>
        <w:spacing w:before="120" w:beforeLines="50" w:line="360" w:lineRule="auto"/>
        <w:ind w:firstLine="2750" w:firstLineChars="1100"/>
        <w:rPr>
          <w:rFonts w:asciiTheme="minorEastAsia" w:hAnsiTheme="minorEastAsia" w:eastAsiaTheme="minorEastAsia"/>
          <w:color w:val="auto"/>
          <w:spacing w:val="20"/>
          <w:szCs w:val="21"/>
          <w:highlight w:val="none"/>
        </w:rPr>
      </w:pPr>
    </w:p>
    <w:p>
      <w:pPr>
        <w:spacing w:before="120" w:beforeLines="50" w:line="360" w:lineRule="auto"/>
        <w:ind w:firstLine="2750" w:firstLineChars="1100"/>
        <w:rPr>
          <w:rFonts w:asciiTheme="minorEastAsia" w:hAnsiTheme="minorEastAsia" w:eastAsiaTheme="minorEastAsia"/>
          <w:color w:val="auto"/>
          <w:spacing w:val="20"/>
          <w:szCs w:val="21"/>
          <w:highlight w:val="none"/>
        </w:rPr>
      </w:pPr>
    </w:p>
    <w:p>
      <w:pPr>
        <w:spacing w:before="120" w:beforeLines="50" w:line="360" w:lineRule="auto"/>
        <w:ind w:firstLine="2750" w:firstLineChars="11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w:t>
      </w: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jc w:val="both"/>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p>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投标人基本情况表 （附件4）</w:t>
      </w:r>
    </w:p>
    <w:tbl>
      <w:tblPr>
        <w:tblStyle w:val="5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650" w:type="dxa"/>
            <w:vMerge w:val="restart"/>
            <w:vAlign w:val="center"/>
          </w:tcPr>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概</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况</w:t>
            </w: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公司名称</w:t>
            </w:r>
          </w:p>
        </w:tc>
        <w:tc>
          <w:tcPr>
            <w:tcW w:w="6147" w:type="dxa"/>
            <w:gridSpan w:val="3"/>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p>
        </w:tc>
        <w:tc>
          <w:tcPr>
            <w:tcW w:w="6147" w:type="dxa"/>
            <w:gridSpan w:val="3"/>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经营范围</w:t>
            </w:r>
          </w:p>
        </w:tc>
        <w:tc>
          <w:tcPr>
            <w:tcW w:w="6147" w:type="dxa"/>
            <w:gridSpan w:val="3"/>
            <w:vAlign w:val="center"/>
          </w:tcPr>
          <w:p>
            <w:pPr>
              <w:spacing w:line="360" w:lineRule="auto"/>
              <w:ind w:firstLine="420" w:firstLineChars="200"/>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经济性质</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注册资金</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人员数</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是否依法纳税</w:t>
            </w:r>
          </w:p>
        </w:tc>
        <w:tc>
          <w:tcPr>
            <w:tcW w:w="6147" w:type="dxa"/>
            <w:gridSpan w:val="3"/>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7960" w:type="dxa"/>
            <w:gridSpan w:val="4"/>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610" w:type="dxa"/>
            <w:gridSpan w:val="5"/>
            <w:vAlign w:val="center"/>
          </w:tcPr>
          <w:p>
            <w:pPr>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（单位公章）年   月   日</w:t>
            </w:r>
          </w:p>
        </w:tc>
      </w:tr>
    </w:tbl>
    <w:p>
      <w:pPr>
        <w:spacing w:before="120" w:before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注：附营业执照。</w:t>
      </w: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color w:val="auto"/>
          <w:highlight w:val="none"/>
        </w:rPr>
      </w:pPr>
    </w:p>
    <w:p>
      <w:pPr>
        <w:rPr>
          <w:color w:val="auto"/>
          <w:highlight w:val="none"/>
        </w:rPr>
      </w:pPr>
    </w:p>
    <w:p>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6 .</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业绩一览表（附件5）</w:t>
      </w:r>
    </w:p>
    <w:tbl>
      <w:tblPr>
        <w:tblStyle w:val="5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067" w:type="dxa"/>
            <w:vAlign w:val="center"/>
          </w:tcPr>
          <w:p>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rPr>
              <w:t>项目名称</w:t>
            </w:r>
          </w:p>
        </w:tc>
        <w:tc>
          <w:tcPr>
            <w:tcW w:w="2067" w:type="dxa"/>
            <w:vAlign w:val="center"/>
          </w:tcPr>
          <w:p>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项目金额</w:t>
            </w:r>
          </w:p>
          <w:p>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rPr>
              <w:t>万元）</w:t>
            </w:r>
          </w:p>
        </w:tc>
        <w:tc>
          <w:tcPr>
            <w:tcW w:w="172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合同时间</w:t>
            </w:r>
          </w:p>
        </w:tc>
        <w:tc>
          <w:tcPr>
            <w:tcW w:w="206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bl>
    <w:p>
      <w:pPr>
        <w:pStyle w:val="27"/>
        <w:tabs>
          <w:tab w:val="left" w:pos="1200"/>
        </w:tabs>
        <w:spacing w:before="120" w:after="12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注：1、以上项目须提供合同复印件加盖单位公章.</w:t>
      </w:r>
    </w:p>
    <w:p>
      <w:pPr>
        <w:pStyle w:val="27"/>
        <w:tabs>
          <w:tab w:val="left" w:pos="1200"/>
        </w:tabs>
        <w:spacing w:before="120" w:after="12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2、本表可在不改变格式的情况下根据具体需要自行增减。</w:t>
      </w: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zCs w:val="21"/>
          <w:highlight w:val="none"/>
        </w:rPr>
      </w:pPr>
      <w:bookmarkStart w:id="68" w:name="OLE_LINK7"/>
    </w:p>
    <w:p>
      <w:pPr>
        <w:snapToGrid w:val="0"/>
        <w:spacing w:line="360" w:lineRule="auto"/>
        <w:ind w:firstLine="211" w:firstLineChars="100"/>
        <w:rPr>
          <w:rFonts w:asciiTheme="minorEastAsia" w:hAnsiTheme="minorEastAsia" w:eastAsiaTheme="minorEastAsia"/>
          <w:b/>
          <w:bCs/>
          <w:color w:val="auto"/>
          <w:szCs w:val="21"/>
          <w:highlight w:val="none"/>
        </w:rPr>
      </w:pPr>
    </w:p>
    <w:p>
      <w:pPr>
        <w:snapToGrid w:val="0"/>
        <w:spacing w:line="360" w:lineRule="auto"/>
        <w:ind w:firstLine="211" w:firstLineChars="1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7.</w:t>
      </w:r>
      <w:bookmarkEnd w:id="68"/>
    </w:p>
    <w:p>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项目组人员配置表（附件6）</w:t>
      </w:r>
    </w:p>
    <w:tbl>
      <w:tblPr>
        <w:tblStyle w:val="54"/>
        <w:tblW w:w="87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1758"/>
        <w:gridCol w:w="2236"/>
        <w:gridCol w:w="2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姓名</w:t>
            </w: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学历</w:t>
            </w: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职称</w:t>
            </w: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b/>
                <w:bCs/>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pacing w:val="-20"/>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pacing w:val="-20"/>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5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合计总人数</w:t>
            </w:r>
          </w:p>
        </w:tc>
        <w:tc>
          <w:tcPr>
            <w:tcW w:w="623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p>
        </w:tc>
      </w:tr>
    </w:tbl>
    <w:p>
      <w:pPr>
        <w:snapToGrid w:val="0"/>
        <w:spacing w:line="360" w:lineRule="auto"/>
        <w:ind w:firstLine="211" w:firstLineChars="100"/>
        <w:rPr>
          <w:rFonts w:asciiTheme="minorEastAsia" w:hAnsiTheme="minorEastAsia" w:eastAsiaTheme="minorEastAsia"/>
          <w:b/>
          <w:bCs/>
          <w:color w:val="auto"/>
          <w:szCs w:val="21"/>
          <w:highlight w:val="none"/>
        </w:rPr>
      </w:pPr>
    </w:p>
    <w:p>
      <w:pPr>
        <w:snapToGrid w:val="0"/>
        <w:spacing w:line="360" w:lineRule="auto"/>
        <w:ind w:firstLine="211" w:firstLineChars="100"/>
        <w:rPr>
          <w:rFonts w:asciiTheme="minorEastAsia" w:hAnsiTheme="minorEastAsia" w:eastAsiaTheme="minorEastAsia"/>
          <w:b/>
          <w:bCs/>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注：1、上表中行数不够可自加。</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2、身份证、学历证书、职称证书、等资料复印件加盖单位公章附后。</w:t>
      </w:r>
    </w:p>
    <w:p>
      <w:pPr>
        <w:snapToGrid w:val="0"/>
        <w:spacing w:line="360" w:lineRule="auto"/>
        <w:ind w:firstLine="200"/>
        <w:jc w:val="right"/>
        <w:rPr>
          <w:rFonts w:asciiTheme="minorEastAsia" w:hAnsiTheme="minorEastAsia" w:eastAsiaTheme="minorEastAsia"/>
          <w:color w:val="auto"/>
          <w:szCs w:val="21"/>
          <w:highlight w:val="none"/>
        </w:rPr>
      </w:pPr>
    </w:p>
    <w:p>
      <w:pPr>
        <w:spacing w:before="120" w:beforeLines="50" w:line="360" w:lineRule="auto"/>
        <w:ind w:firstLine="2750" w:firstLineChars="1100"/>
        <w:jc w:val="right"/>
        <w:rPr>
          <w:rFonts w:asciiTheme="minorEastAsia" w:hAnsiTheme="minorEastAsia" w:eastAsiaTheme="minorEastAsia"/>
          <w:color w:val="auto"/>
          <w:szCs w:val="21"/>
          <w:highlight w:val="none"/>
        </w:rPr>
      </w:pPr>
      <w:bookmarkStart w:id="69" w:name="OLE_LINK8"/>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w:t>
      </w: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pPr>
        <w:pStyle w:val="27"/>
        <w:spacing w:before="120" w:after="120" w:line="360" w:lineRule="auto"/>
        <w:jc w:val="center"/>
        <w:rPr>
          <w:rFonts w:asciiTheme="minorEastAsia" w:hAnsiTheme="minorEastAsia" w:eastAsiaTheme="minorEastAsia"/>
          <w:b/>
          <w:color w:val="auto"/>
          <w:szCs w:val="21"/>
          <w:highlight w:val="none"/>
        </w:rPr>
      </w:pPr>
    </w:p>
    <w:p>
      <w:pPr>
        <w:pStyle w:val="27"/>
        <w:spacing w:before="120" w:after="120" w:line="360" w:lineRule="auto"/>
        <w:jc w:val="center"/>
        <w:rPr>
          <w:rFonts w:asciiTheme="minorEastAsia" w:hAnsiTheme="minorEastAsia" w:eastAsiaTheme="minorEastAsia"/>
          <w:b/>
          <w:color w:val="auto"/>
          <w:szCs w:val="21"/>
          <w:highlight w:val="none"/>
        </w:rPr>
      </w:pPr>
    </w:p>
    <w:p>
      <w:pPr>
        <w:pStyle w:val="27"/>
        <w:spacing w:before="120" w:after="120" w:line="360" w:lineRule="auto"/>
        <w:jc w:val="center"/>
        <w:rPr>
          <w:rFonts w:asciiTheme="minorEastAsia" w:hAnsiTheme="minorEastAsia" w:eastAsiaTheme="minorEastAsia"/>
          <w:b/>
          <w:color w:val="auto"/>
          <w:szCs w:val="21"/>
          <w:highlight w:val="none"/>
        </w:rPr>
      </w:pPr>
    </w:p>
    <w:p>
      <w:pPr>
        <w:pStyle w:val="27"/>
        <w:spacing w:before="120" w:after="120" w:line="360" w:lineRule="auto"/>
        <w:jc w:val="center"/>
        <w:rPr>
          <w:rFonts w:asciiTheme="minorEastAsia" w:hAnsiTheme="minorEastAsia" w:eastAsiaTheme="minorEastAsia"/>
          <w:b/>
          <w:color w:val="auto"/>
          <w:szCs w:val="21"/>
          <w:highlight w:val="none"/>
        </w:rPr>
      </w:pPr>
    </w:p>
    <w:p>
      <w:pPr>
        <w:pStyle w:val="27"/>
        <w:spacing w:before="120" w:after="120" w:line="360" w:lineRule="auto"/>
        <w:jc w:val="center"/>
        <w:rPr>
          <w:rFonts w:asciiTheme="minorEastAsia" w:hAnsiTheme="minorEastAsia" w:eastAsiaTheme="minorEastAsia"/>
          <w:b/>
          <w:color w:val="auto"/>
          <w:szCs w:val="21"/>
          <w:highlight w:val="none"/>
        </w:rPr>
      </w:pPr>
    </w:p>
    <w:p>
      <w:pPr>
        <w:pStyle w:val="27"/>
        <w:spacing w:before="120" w:after="120" w:line="360" w:lineRule="auto"/>
        <w:jc w:val="center"/>
        <w:rPr>
          <w:rFonts w:asciiTheme="minorEastAsia" w:hAnsiTheme="minorEastAsia" w:eastAsiaTheme="minorEastAsia"/>
          <w:b/>
          <w:color w:val="auto"/>
          <w:szCs w:val="21"/>
          <w:highlight w:val="none"/>
        </w:rPr>
      </w:pPr>
    </w:p>
    <w:p>
      <w:pPr>
        <w:pStyle w:val="27"/>
        <w:spacing w:before="120" w:after="120" w:line="360" w:lineRule="auto"/>
        <w:jc w:val="center"/>
        <w:rPr>
          <w:rFonts w:asciiTheme="minorEastAsia" w:hAnsiTheme="minorEastAsia" w:eastAsiaTheme="minorEastAsia"/>
          <w:b/>
          <w:color w:val="auto"/>
          <w:szCs w:val="21"/>
          <w:highlight w:val="none"/>
        </w:rPr>
      </w:pPr>
    </w:p>
    <w:p>
      <w:pPr>
        <w:pStyle w:val="27"/>
        <w:spacing w:before="120" w:after="120"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8、项目负责人简历表</w:t>
      </w:r>
      <w:bookmarkEnd w:id="69"/>
    </w:p>
    <w:tbl>
      <w:tblPr>
        <w:tblStyle w:val="54"/>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357"/>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性 别</w:t>
            </w:r>
          </w:p>
        </w:tc>
        <w:tc>
          <w:tcPr>
            <w:tcW w:w="1357" w:type="dxa"/>
            <w:tcBorders>
              <w:top w:val="single" w:color="auto" w:sz="12"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417" w:type="dxa"/>
            <w:tcBorders>
              <w:top w:val="single" w:color="auto" w:sz="12"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 龄</w:t>
            </w:r>
          </w:p>
        </w:tc>
        <w:tc>
          <w:tcPr>
            <w:tcW w:w="1134" w:type="dxa"/>
            <w:tcBorders>
              <w:top w:val="single" w:color="auto" w:sz="12" w:space="0"/>
              <w:left w:val="single" w:color="auto" w:sz="6" w:space="0"/>
              <w:bottom w:val="single" w:color="auto" w:sz="6" w:space="0"/>
              <w:right w:val="single" w:color="auto" w:sz="12"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称</w:t>
            </w:r>
          </w:p>
        </w:tc>
        <w:tc>
          <w:tcPr>
            <w:tcW w:w="1357" w:type="dxa"/>
            <w:tcBorders>
              <w:top w:val="single" w:color="auto" w:sz="6"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务</w:t>
            </w:r>
          </w:p>
        </w:tc>
        <w:tc>
          <w:tcPr>
            <w:tcW w:w="1134" w:type="dxa"/>
            <w:tcBorders>
              <w:top w:val="single" w:color="auto" w:sz="6" w:space="0"/>
              <w:left w:val="single" w:color="auto" w:sz="6" w:space="0"/>
              <w:bottom w:val="single" w:color="auto" w:sz="6" w:space="0"/>
              <w:right w:val="single" w:color="auto" w:sz="12"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357" w:type="dxa"/>
            <w:tcBorders>
              <w:top w:val="single" w:color="auto" w:sz="6"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 机</w:t>
            </w:r>
          </w:p>
        </w:tc>
        <w:tc>
          <w:tcPr>
            <w:tcW w:w="2551" w:type="dxa"/>
            <w:gridSpan w:val="2"/>
            <w:tcBorders>
              <w:top w:val="single" w:color="auto" w:sz="6" w:space="0"/>
              <w:left w:val="single" w:color="auto" w:sz="6" w:space="0"/>
              <w:bottom w:val="single" w:color="auto" w:sz="6" w:space="0"/>
              <w:right w:val="single" w:color="auto" w:sz="12" w:space="0"/>
            </w:tcBorders>
            <w:vAlign w:val="center"/>
          </w:tcPr>
          <w:p>
            <w:pPr>
              <w:pStyle w:val="27"/>
              <w:spacing w:before="120" w:after="120" w:line="360" w:lineRule="auto"/>
              <w:ind w:left="630" w:hanging="630" w:hangingChars="3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8827" w:type="dxa"/>
            <w:gridSpan w:val="6"/>
            <w:tcBorders>
              <w:top w:val="single" w:color="auto" w:sz="6" w:space="0"/>
              <w:left w:val="single" w:color="auto" w:sz="12" w:space="0"/>
              <w:bottom w:val="single" w:color="auto" w:sz="12" w:space="0"/>
              <w:right w:val="single" w:color="auto" w:sz="12" w:space="0"/>
            </w:tcBorders>
          </w:tcPr>
          <w:p>
            <w:pPr>
              <w:pStyle w:val="27"/>
              <w:spacing w:before="120" w:after="120" w:line="360" w:lineRule="auto"/>
              <w:ind w:left="630" w:hanging="630" w:hanging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近三年从事相关工作经历及经验：</w:t>
            </w:r>
          </w:p>
        </w:tc>
      </w:tr>
    </w:tbl>
    <w:p>
      <w:pPr>
        <w:pStyle w:val="27"/>
        <w:spacing w:before="120" w:after="120" w:line="360" w:lineRule="auto"/>
        <w:ind w:left="632" w:hanging="632" w:hangingChars="3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 xml:space="preserve"> 注:</w:t>
      </w:r>
      <w:r>
        <w:rPr>
          <w:rFonts w:hint="eastAsia" w:asciiTheme="minorEastAsia" w:hAnsiTheme="minorEastAsia" w:eastAsiaTheme="minorEastAsia"/>
          <w:color w:val="auto"/>
          <w:szCs w:val="21"/>
          <w:highlight w:val="none"/>
        </w:rPr>
        <w:t>附身份证、学历证书、职称证书、经验证明等复印件。</w:t>
      </w:r>
    </w:p>
    <w:p>
      <w:pPr>
        <w:spacing w:line="360" w:lineRule="auto"/>
        <w:ind w:firstLine="3750" w:firstLineChars="1500"/>
        <w:jc w:val="right"/>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r>
        <w:rPr>
          <w:rFonts w:hint="eastAsia" w:ascii="宋体" w:hAnsi="宋体"/>
          <w:color w:val="auto"/>
          <w:spacing w:val="20"/>
          <w:szCs w:val="21"/>
          <w:highlight w:val="none"/>
          <w:u w:val="single"/>
        </w:rPr>
        <w:t xml:space="preserve">             </w:t>
      </w:r>
    </w:p>
    <w:p>
      <w:pPr>
        <w:spacing w:line="360" w:lineRule="auto"/>
        <w:ind w:firstLine="500" w:firstLineChars="200"/>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投标单位盖章：</w:t>
      </w:r>
      <w:r>
        <w:rPr>
          <w:rFonts w:hint="eastAsia" w:ascii="宋体" w:hAnsi="宋体"/>
          <w:color w:val="auto"/>
          <w:spacing w:val="20"/>
          <w:szCs w:val="21"/>
          <w:highlight w:val="none"/>
          <w:u w:val="single"/>
        </w:rPr>
        <w:t xml:space="preserve">            </w:t>
      </w:r>
    </w:p>
    <w:p>
      <w:pPr>
        <w:tabs>
          <w:tab w:val="left" w:pos="1418"/>
        </w:tabs>
        <w:spacing w:line="360" w:lineRule="auto"/>
        <w:ind w:left="1418" w:hanging="567"/>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pStyle w:val="27"/>
        <w:snapToGrid w:val="0"/>
        <w:spacing w:line="360" w:lineRule="auto"/>
        <w:jc w:val="right"/>
        <w:rPr>
          <w:rFonts w:asciiTheme="minorEastAsia" w:hAnsiTheme="minorEastAsia" w:eastAsiaTheme="minorEastAsia"/>
          <w:b/>
          <w:color w:val="auto"/>
          <w:szCs w:val="21"/>
          <w:highlight w:val="none"/>
        </w:rPr>
      </w:pPr>
    </w:p>
    <w:p>
      <w:pPr>
        <w:pStyle w:val="27"/>
        <w:spacing w:before="120" w:after="120" w:line="360" w:lineRule="auto"/>
        <w:jc w:val="center"/>
        <w:rPr>
          <w:rFonts w:hAnsi="宋体"/>
          <w:b/>
          <w:color w:val="auto"/>
          <w:szCs w:val="21"/>
          <w:highlight w:val="none"/>
        </w:rPr>
      </w:pPr>
      <w:r>
        <w:rPr>
          <w:rFonts w:hint="eastAsia" w:hAnsi="宋体"/>
          <w:b/>
          <w:color w:val="auto"/>
          <w:szCs w:val="21"/>
          <w:highlight w:val="none"/>
        </w:rPr>
        <w:t>组员简历表</w:t>
      </w:r>
    </w:p>
    <w:tbl>
      <w:tblPr>
        <w:tblStyle w:val="5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516"/>
        <w:gridCol w:w="1513"/>
        <w:gridCol w:w="1616"/>
        <w:gridCol w:w="1446"/>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12" w:space="0"/>
              <w:left w:val="single" w:color="auto" w:sz="12"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姓 名</w:t>
            </w:r>
          </w:p>
        </w:tc>
        <w:tc>
          <w:tcPr>
            <w:tcW w:w="1516" w:type="dxa"/>
            <w:tcBorders>
              <w:top w:val="single" w:color="auto" w:sz="12"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p>
        </w:tc>
        <w:tc>
          <w:tcPr>
            <w:tcW w:w="1513" w:type="dxa"/>
            <w:tcBorders>
              <w:top w:val="single" w:color="auto" w:sz="12"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性 别</w:t>
            </w:r>
          </w:p>
        </w:tc>
        <w:tc>
          <w:tcPr>
            <w:tcW w:w="1616" w:type="dxa"/>
            <w:tcBorders>
              <w:top w:val="single" w:color="auto" w:sz="12"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p>
        </w:tc>
        <w:tc>
          <w:tcPr>
            <w:tcW w:w="1446" w:type="dxa"/>
            <w:tcBorders>
              <w:top w:val="single" w:color="auto" w:sz="12"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年 龄</w:t>
            </w:r>
          </w:p>
        </w:tc>
        <w:tc>
          <w:tcPr>
            <w:tcW w:w="1554" w:type="dxa"/>
            <w:tcBorders>
              <w:top w:val="single" w:color="auto" w:sz="12" w:space="0"/>
              <w:left w:val="single" w:color="auto" w:sz="6" w:space="0"/>
              <w:bottom w:val="single" w:color="auto" w:sz="6" w:space="0"/>
              <w:right w:val="single" w:color="auto" w:sz="12" w:space="0"/>
            </w:tcBorders>
            <w:vAlign w:val="center"/>
          </w:tcPr>
          <w:p>
            <w:pPr>
              <w:pStyle w:val="27"/>
              <w:spacing w:before="120" w:after="120" w:line="360" w:lineRule="auto"/>
              <w:ind w:left="630" w:hanging="630" w:hangingChars="300"/>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6" w:space="0"/>
              <w:left w:val="single" w:color="auto" w:sz="12"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学 历</w:t>
            </w:r>
          </w:p>
        </w:tc>
        <w:tc>
          <w:tcPr>
            <w:tcW w:w="1516" w:type="dxa"/>
            <w:tcBorders>
              <w:top w:val="single" w:color="auto" w:sz="6"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p>
        </w:tc>
        <w:tc>
          <w:tcPr>
            <w:tcW w:w="1513" w:type="dxa"/>
            <w:tcBorders>
              <w:top w:val="single" w:color="auto" w:sz="6"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职 称</w:t>
            </w:r>
          </w:p>
        </w:tc>
        <w:tc>
          <w:tcPr>
            <w:tcW w:w="1616" w:type="dxa"/>
            <w:tcBorders>
              <w:top w:val="single" w:color="auto" w:sz="6"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p>
        </w:tc>
        <w:tc>
          <w:tcPr>
            <w:tcW w:w="1446" w:type="dxa"/>
            <w:tcBorders>
              <w:top w:val="single" w:color="auto" w:sz="6"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职 务</w:t>
            </w:r>
          </w:p>
        </w:tc>
        <w:tc>
          <w:tcPr>
            <w:tcW w:w="1554" w:type="dxa"/>
            <w:tcBorders>
              <w:top w:val="single" w:color="auto" w:sz="6" w:space="0"/>
              <w:left w:val="single" w:color="auto" w:sz="6" w:space="0"/>
              <w:bottom w:val="single" w:color="auto" w:sz="6" w:space="0"/>
              <w:right w:val="single" w:color="auto" w:sz="12" w:space="0"/>
            </w:tcBorders>
            <w:vAlign w:val="center"/>
          </w:tcPr>
          <w:p>
            <w:pPr>
              <w:pStyle w:val="27"/>
              <w:spacing w:before="120" w:after="120" w:line="360" w:lineRule="auto"/>
              <w:ind w:left="630" w:hanging="630" w:hangingChars="300"/>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6" w:space="0"/>
              <w:left w:val="single" w:color="auto" w:sz="12"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联系电话</w:t>
            </w:r>
          </w:p>
        </w:tc>
        <w:tc>
          <w:tcPr>
            <w:tcW w:w="3029" w:type="dxa"/>
            <w:gridSpan w:val="2"/>
            <w:tcBorders>
              <w:top w:val="single" w:color="auto" w:sz="6"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p>
        </w:tc>
        <w:tc>
          <w:tcPr>
            <w:tcW w:w="1616" w:type="dxa"/>
            <w:tcBorders>
              <w:top w:val="single" w:color="auto" w:sz="6" w:space="0"/>
              <w:left w:val="single" w:color="auto" w:sz="6" w:space="0"/>
              <w:bottom w:val="single" w:color="auto" w:sz="6" w:space="0"/>
              <w:right w:val="single" w:color="auto" w:sz="6" w:space="0"/>
            </w:tcBorders>
            <w:vAlign w:val="center"/>
          </w:tcPr>
          <w:p>
            <w:pPr>
              <w:pStyle w:val="27"/>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手 机</w:t>
            </w:r>
          </w:p>
        </w:tc>
        <w:tc>
          <w:tcPr>
            <w:tcW w:w="3000" w:type="dxa"/>
            <w:gridSpan w:val="2"/>
            <w:tcBorders>
              <w:top w:val="single" w:color="auto" w:sz="6" w:space="0"/>
              <w:left w:val="single" w:color="auto" w:sz="6" w:space="0"/>
              <w:bottom w:val="single" w:color="auto" w:sz="6" w:space="0"/>
              <w:right w:val="single" w:color="auto" w:sz="12" w:space="0"/>
            </w:tcBorders>
            <w:vAlign w:val="center"/>
          </w:tcPr>
          <w:p>
            <w:pPr>
              <w:pStyle w:val="27"/>
              <w:spacing w:before="120" w:after="120" w:line="360" w:lineRule="auto"/>
              <w:ind w:left="630" w:hanging="630" w:hangingChars="300"/>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9131" w:type="dxa"/>
            <w:gridSpan w:val="6"/>
            <w:tcBorders>
              <w:top w:val="single" w:color="auto" w:sz="6" w:space="0"/>
              <w:left w:val="single" w:color="auto" w:sz="12" w:space="0"/>
              <w:bottom w:val="single" w:color="auto" w:sz="12" w:space="0"/>
              <w:right w:val="single" w:color="auto" w:sz="12" w:space="0"/>
            </w:tcBorders>
          </w:tcPr>
          <w:p>
            <w:pPr>
              <w:pStyle w:val="27"/>
              <w:spacing w:before="120" w:after="120" w:line="360" w:lineRule="auto"/>
              <w:ind w:left="630" w:hanging="630" w:hangingChars="300"/>
              <w:rPr>
                <w:rFonts w:hAnsi="宋体"/>
                <w:color w:val="auto"/>
                <w:szCs w:val="21"/>
                <w:highlight w:val="none"/>
              </w:rPr>
            </w:pPr>
            <w:r>
              <w:rPr>
                <w:rFonts w:hint="eastAsia" w:hAnsi="宋体"/>
                <w:color w:val="auto"/>
                <w:szCs w:val="21"/>
                <w:highlight w:val="none"/>
              </w:rPr>
              <w:t>介绍</w:t>
            </w:r>
          </w:p>
        </w:tc>
      </w:tr>
    </w:tbl>
    <w:p>
      <w:pPr>
        <w:pStyle w:val="27"/>
        <w:spacing w:before="120" w:after="120" w:line="360" w:lineRule="auto"/>
        <w:ind w:left="630" w:hanging="630" w:hangingChars="300"/>
        <w:rPr>
          <w:rFonts w:hAnsi="宋体"/>
          <w:b/>
          <w:bCs/>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注:</w:t>
      </w:r>
      <w:r>
        <w:rPr>
          <w:rFonts w:hint="eastAsia" w:hAnsi="宋体"/>
          <w:color w:val="auto"/>
          <w:szCs w:val="21"/>
          <w:highlight w:val="none"/>
        </w:rPr>
        <w:t>附学历证书、职称证书、身份证、经验证明等复印件。</w:t>
      </w:r>
      <w:r>
        <w:rPr>
          <w:rFonts w:hint="eastAsia" w:hAnsi="宋体"/>
          <w:b/>
          <w:bCs/>
          <w:color w:val="auto"/>
          <w:szCs w:val="21"/>
          <w:highlight w:val="none"/>
        </w:rPr>
        <w:t xml:space="preserve"> </w:t>
      </w:r>
    </w:p>
    <w:p>
      <w:pPr>
        <w:spacing w:line="360" w:lineRule="auto"/>
        <w:ind w:firstLine="3750" w:firstLineChars="1500"/>
        <w:rPr>
          <w:rFonts w:ascii="宋体" w:hAnsi="宋体"/>
          <w:color w:val="auto"/>
          <w:spacing w:val="20"/>
          <w:szCs w:val="21"/>
          <w:highlight w:val="none"/>
        </w:rPr>
      </w:pPr>
    </w:p>
    <w:p>
      <w:pPr>
        <w:spacing w:line="360" w:lineRule="auto"/>
        <w:ind w:firstLine="3750" w:firstLineChars="1500"/>
        <w:jc w:val="right"/>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r>
        <w:rPr>
          <w:rFonts w:hint="eastAsia" w:ascii="宋体" w:hAnsi="宋体"/>
          <w:color w:val="auto"/>
          <w:spacing w:val="20"/>
          <w:szCs w:val="21"/>
          <w:highlight w:val="none"/>
          <w:u w:val="single"/>
        </w:rPr>
        <w:t xml:space="preserve">             </w:t>
      </w:r>
    </w:p>
    <w:p>
      <w:pPr>
        <w:spacing w:line="360" w:lineRule="auto"/>
        <w:ind w:firstLine="500" w:firstLineChars="200"/>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投标单位盖章：</w:t>
      </w:r>
      <w:r>
        <w:rPr>
          <w:rFonts w:hint="eastAsia" w:ascii="宋体" w:hAnsi="宋体"/>
          <w:color w:val="auto"/>
          <w:spacing w:val="20"/>
          <w:szCs w:val="21"/>
          <w:highlight w:val="none"/>
          <w:u w:val="single"/>
        </w:rPr>
        <w:t xml:space="preserve">            </w:t>
      </w:r>
    </w:p>
    <w:p>
      <w:pPr>
        <w:tabs>
          <w:tab w:val="left" w:pos="1418"/>
        </w:tabs>
        <w:spacing w:line="360" w:lineRule="auto"/>
        <w:ind w:left="1418" w:hanging="567"/>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pStyle w:val="27"/>
        <w:snapToGrid w:val="0"/>
        <w:spacing w:line="360" w:lineRule="auto"/>
        <w:jc w:val="right"/>
        <w:rPr>
          <w:rFonts w:asciiTheme="minorEastAsia" w:hAnsiTheme="minorEastAsia" w:eastAsiaTheme="minorEastAsia"/>
          <w:b/>
          <w:color w:val="auto"/>
          <w:szCs w:val="21"/>
          <w:highlight w:val="none"/>
        </w:rPr>
      </w:pPr>
    </w:p>
    <w:p>
      <w:pPr>
        <w:pStyle w:val="27"/>
        <w:snapToGrid w:val="0"/>
        <w:spacing w:line="360" w:lineRule="auto"/>
        <w:rPr>
          <w:rFonts w:asciiTheme="minorEastAsia" w:hAnsiTheme="minorEastAsia" w:eastAsiaTheme="minorEastAsia"/>
          <w:b/>
          <w:color w:val="auto"/>
          <w:szCs w:val="21"/>
          <w:highlight w:val="none"/>
        </w:rPr>
      </w:pPr>
    </w:p>
    <w:p>
      <w:pPr>
        <w:pStyle w:val="27"/>
        <w:snapToGrid w:val="0"/>
        <w:spacing w:line="360" w:lineRule="auto"/>
        <w:rPr>
          <w:rFonts w:asciiTheme="minorEastAsia" w:hAnsiTheme="minorEastAsia" w:eastAsiaTheme="minorEastAsia"/>
          <w:b/>
          <w:color w:val="auto"/>
          <w:szCs w:val="21"/>
          <w:highlight w:val="none"/>
        </w:rPr>
      </w:pPr>
    </w:p>
    <w:p>
      <w:pPr>
        <w:pStyle w:val="27"/>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9</w:t>
      </w:r>
      <w:r>
        <w:rPr>
          <w:rFonts w:hint="eastAsia" w:asciiTheme="minorEastAsia" w:hAnsiTheme="minorEastAsia" w:eastAsiaTheme="minorEastAsia"/>
          <w:b/>
          <w:color w:val="auto"/>
          <w:szCs w:val="21"/>
          <w:highlight w:val="none"/>
        </w:rPr>
        <w:t>、</w:t>
      </w:r>
    </w:p>
    <w:p>
      <w:pPr>
        <w:pStyle w:val="27"/>
        <w:snapToGrid w:val="0"/>
        <w:spacing w:line="360" w:lineRule="auto"/>
        <w:ind w:left="1262" w:hanging="422"/>
        <w:jc w:val="center"/>
        <w:rPr>
          <w:rFonts w:hAnsi="宋体"/>
          <w:b/>
          <w:color w:val="auto"/>
          <w:szCs w:val="21"/>
          <w:highlight w:val="none"/>
        </w:rPr>
      </w:pPr>
      <w:r>
        <w:rPr>
          <w:rFonts w:hint="eastAsia" w:asciiTheme="minorEastAsia" w:hAnsiTheme="minorEastAsia" w:eastAsiaTheme="minorEastAsia"/>
          <w:b/>
          <w:color w:val="auto"/>
          <w:szCs w:val="21"/>
          <w:highlight w:val="none"/>
        </w:rPr>
        <w:t>中小企业声明函</w:t>
      </w:r>
      <w:r>
        <w:rPr>
          <w:rFonts w:hint="eastAsia" w:asciiTheme="minorEastAsia" w:hAnsiTheme="minorEastAsia" w:eastAsiaTheme="minorEastAsia"/>
          <w:b/>
          <w:bCs/>
          <w:color w:val="auto"/>
          <w:szCs w:val="21"/>
          <w:highlight w:val="none"/>
        </w:rPr>
        <w:t>（附件7）</w:t>
      </w:r>
      <w:r>
        <w:rPr>
          <w:rFonts w:hint="eastAsia" w:hAnsi="宋体"/>
          <w:b/>
          <w:bCs/>
          <w:color w:val="auto"/>
          <w:szCs w:val="21"/>
          <w:highlight w:val="none"/>
        </w:rPr>
        <w:t>（工程、服务）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公司（联合体）郑重声明，根据《政府采购促进中小企业发展管理办法》（财库﹝2020﹞46号）的规定，本公司（联合体）参加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工程的施工单位</w:t>
      </w:r>
      <w:r>
        <w:rPr>
          <w:rFonts w:ascii="宋体" w:hAnsi="宋体"/>
          <w:color w:val="auto"/>
          <w:szCs w:val="21"/>
          <w:highlight w:val="none"/>
        </w:rPr>
        <w:t>全部</w:t>
      </w:r>
      <w:r>
        <w:rPr>
          <w:rFonts w:hint="eastAsia" w:ascii="宋体" w:hAnsi="宋体"/>
          <w:color w:val="auto"/>
          <w:szCs w:val="21"/>
          <w:highlight w:val="none"/>
        </w:rPr>
        <w:t>为</w:t>
      </w:r>
      <w:r>
        <w:rPr>
          <w:rFonts w:ascii="宋体" w:hAnsi="宋体"/>
          <w:color w:val="auto"/>
          <w:szCs w:val="21"/>
          <w:highlight w:val="none"/>
        </w:rPr>
        <w:t>符合政策要求的中小企业</w:t>
      </w:r>
      <w:r>
        <w:rPr>
          <w:rFonts w:hint="eastAsia" w:ascii="宋体" w:hAnsi="宋体"/>
          <w:color w:val="auto"/>
          <w:szCs w:val="21"/>
          <w:highlight w:val="none"/>
        </w:rPr>
        <w:t>（或者服务全部由符合政策要求的中小企业承接）</w:t>
      </w:r>
      <w:r>
        <w:rPr>
          <w:rFonts w:ascii="宋体" w:hAnsi="宋体"/>
          <w:color w:val="auto"/>
          <w:szCs w:val="21"/>
          <w:highlight w:val="none"/>
        </w:rPr>
        <w:t>。相关企业（含联合体中的中小企业、签订分包意向协议的中小企业）的具体情况如下：</w:t>
      </w:r>
    </w:p>
    <w:p>
      <w:pPr>
        <w:spacing w:line="360" w:lineRule="auto"/>
        <w:ind w:left="420" w:left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u w:val="single"/>
        </w:rPr>
        <w:t>（标的名称）</w:t>
      </w:r>
      <w:r>
        <w:rPr>
          <w:rFonts w:hint="eastAsia" w:ascii="宋体" w:hAnsi="宋体"/>
          <w:color w:val="auto"/>
          <w:szCs w:val="21"/>
          <w:highlight w:val="none"/>
          <w:u w:val="single"/>
        </w:rPr>
        <w:t xml:space="preserve">   </w:t>
      </w:r>
      <w:r>
        <w:rPr>
          <w:rFonts w:ascii="宋体" w:hAnsi="宋体"/>
          <w:color w:val="auto"/>
          <w:szCs w:val="21"/>
          <w:highlight w:val="none"/>
        </w:rPr>
        <w:t>，属于</w:t>
      </w:r>
      <w:r>
        <w:rPr>
          <w:rFonts w:ascii="宋体" w:hAnsi="宋体"/>
          <w:color w:val="auto"/>
          <w:szCs w:val="21"/>
          <w:highlight w:val="none"/>
          <w:u w:val="single"/>
        </w:rPr>
        <w:t>（采购文件中明确的所属行业）</w:t>
      </w:r>
      <w:r>
        <w:rPr>
          <w:rFonts w:ascii="宋体" w:hAnsi="宋体"/>
          <w:color w:val="auto"/>
          <w:szCs w:val="21"/>
          <w:highlight w:val="none"/>
        </w:rPr>
        <w:t>行业；</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w:t>
      </w:r>
      <w:r>
        <w:rPr>
          <w:rFonts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rPr>
        <w:t>万元1，属于</w:t>
      </w:r>
      <w:r>
        <w:rPr>
          <w:rFonts w:ascii="宋体" w:hAnsi="宋体"/>
          <w:color w:val="auto"/>
          <w:szCs w:val="21"/>
          <w:highlight w:val="none"/>
          <w:u w:val="single"/>
        </w:rPr>
        <w:t>（中型企业、小型企业、微型企业）</w:t>
      </w:r>
      <w:r>
        <w:rPr>
          <w:rFonts w:ascii="宋体" w:hAnsi="宋体"/>
          <w:color w:val="auto"/>
          <w:szCs w:val="21"/>
          <w:highlight w:val="none"/>
        </w:rPr>
        <w:t>；</w:t>
      </w:r>
    </w:p>
    <w:p>
      <w:pPr>
        <w:spacing w:line="360" w:lineRule="auto"/>
        <w:ind w:firstLine="525" w:firstLineChars="250"/>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pPr>
        <w:spacing w:line="360" w:lineRule="auto"/>
        <w:ind w:firstLine="525" w:firstLineChars="250"/>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pPr>
        <w:spacing w:line="360" w:lineRule="auto"/>
        <w:ind w:firstLine="525" w:firstLineChars="250"/>
        <w:rPr>
          <w:rFonts w:ascii="宋体" w:hAnsi="宋体"/>
          <w:color w:val="auto"/>
          <w:szCs w:val="21"/>
          <w:highlight w:val="none"/>
        </w:rPr>
      </w:pPr>
      <w:r>
        <w:rPr>
          <w:rFonts w:ascii="宋体" w:hAnsi="宋体"/>
          <w:color w:val="auto"/>
          <w:szCs w:val="21"/>
          <w:highlight w:val="none"/>
        </w:rPr>
        <w:t>从业人员、营业收入、资产总额填报上一年度数据，无上一年度数据的新成立企业可不填报。</w:t>
      </w:r>
    </w:p>
    <w:p>
      <w:pPr>
        <w:spacing w:line="360" w:lineRule="auto"/>
        <w:ind w:firstLine="4515" w:firstLineChars="2150"/>
        <w:jc w:val="right"/>
        <w:rPr>
          <w:rFonts w:ascii="宋体" w:hAnsi="宋体"/>
          <w:color w:val="auto"/>
          <w:szCs w:val="21"/>
          <w:highlight w:val="none"/>
        </w:rPr>
      </w:pPr>
    </w:p>
    <w:p>
      <w:pPr>
        <w:spacing w:line="360" w:lineRule="auto"/>
        <w:ind w:firstLine="4515" w:firstLineChars="2150"/>
        <w:jc w:val="right"/>
        <w:rPr>
          <w:rFonts w:ascii="宋体" w:hAnsi="宋体"/>
          <w:color w:val="auto"/>
          <w:spacing w:val="20"/>
          <w:szCs w:val="21"/>
          <w:highlight w:val="none"/>
          <w:u w:val="single"/>
        </w:rPr>
      </w:pPr>
      <w:r>
        <w:rPr>
          <w:rFonts w:ascii="宋体" w:hAnsi="宋体"/>
          <w:color w:val="auto"/>
          <w:szCs w:val="21"/>
          <w:highlight w:val="none"/>
        </w:rPr>
        <w:t>企业称（盖章）</w:t>
      </w:r>
      <w:r>
        <w:rPr>
          <w:rFonts w:hint="eastAsia" w:ascii="宋体" w:hAnsi="宋体"/>
          <w:color w:val="auto"/>
          <w:szCs w:val="21"/>
          <w:highlight w:val="none"/>
        </w:rPr>
        <w:t>：</w:t>
      </w:r>
    </w:p>
    <w:p>
      <w:pPr>
        <w:pStyle w:val="27"/>
        <w:spacing w:before="120" w:after="120" w:line="360" w:lineRule="auto"/>
        <w:ind w:left="1340" w:hanging="500"/>
        <w:jc w:val="right"/>
        <w:rPr>
          <w:rFonts w:hAnsi="宋体"/>
          <w:b/>
          <w:color w:val="auto"/>
          <w:szCs w:val="21"/>
          <w:highlight w:val="none"/>
        </w:rPr>
      </w:pPr>
      <w:r>
        <w:rPr>
          <w:rFonts w:hint="eastAsia" w:hAnsi="宋体"/>
          <w:color w:val="auto"/>
          <w:spacing w:val="20"/>
          <w:szCs w:val="21"/>
          <w:highlight w:val="none"/>
        </w:rPr>
        <w:t xml:space="preserve">             日     期：</w:t>
      </w:r>
    </w:p>
    <w:p>
      <w:pPr>
        <w:spacing w:line="360" w:lineRule="auto"/>
        <w:ind w:firstLine="422" w:firstLineChars="200"/>
        <w:rPr>
          <w:rFonts w:asciiTheme="minorEastAsia" w:hAnsiTheme="minorEastAsia" w:eastAsiaTheme="minorEastAsia"/>
          <w:b/>
          <w:color w:val="auto"/>
          <w:szCs w:val="21"/>
          <w:highlight w:val="none"/>
        </w:rPr>
      </w:pPr>
    </w:p>
    <w:p>
      <w:pPr>
        <w:spacing w:line="360" w:lineRule="auto"/>
        <w:ind w:firstLine="422" w:firstLineChars="200"/>
        <w:rPr>
          <w:rFonts w:asciiTheme="minorEastAsia" w:hAnsiTheme="minorEastAsia" w:eastAsiaTheme="minorEastAsia"/>
          <w:b/>
          <w:color w:val="auto"/>
          <w:szCs w:val="21"/>
          <w:highlight w:val="none"/>
        </w:rPr>
      </w:pP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w:t>
      </w:r>
    </w:p>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残疾人福利性单位声明函</w:t>
      </w:r>
      <w:r>
        <w:rPr>
          <w:rFonts w:hint="eastAsia" w:asciiTheme="minorEastAsia" w:hAnsiTheme="minorEastAsia" w:eastAsiaTheme="minorEastAsia"/>
          <w:b/>
          <w:bCs/>
          <w:color w:val="auto"/>
          <w:szCs w:val="21"/>
          <w:highlight w:val="none"/>
        </w:rPr>
        <w:t>（附件8）</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本单位对上述声明的真实性负责。如有虚假，将依法承担相应责任</w:t>
      </w:r>
    </w:p>
    <w:p>
      <w:pPr>
        <w:spacing w:line="360" w:lineRule="auto"/>
        <w:ind w:firstLine="420" w:firstLineChars="200"/>
        <w:rPr>
          <w:rFonts w:asciiTheme="minorEastAsia" w:hAnsiTheme="minorEastAsia" w:eastAsiaTheme="minorEastAsia"/>
          <w:color w:val="auto"/>
          <w:szCs w:val="21"/>
          <w:highlight w:val="none"/>
        </w:rPr>
      </w:pPr>
    </w:p>
    <w:p>
      <w:pPr>
        <w:spacing w:before="120" w:beforeLines="50" w:line="360" w:lineRule="auto"/>
        <w:ind w:firstLine="1000" w:firstLineChars="4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pStyle w:val="27"/>
        <w:spacing w:before="120" w:after="120" w:line="360" w:lineRule="auto"/>
        <w:ind w:firstLine="420"/>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Style w:val="747"/>
          <w:rFonts w:asciiTheme="minorEastAsia" w:hAnsiTheme="minorEastAsia" w:eastAsiaTheme="minorEastAsia"/>
          <w:b/>
          <w:color w:val="auto"/>
          <w:szCs w:val="21"/>
          <w:highlight w:val="none"/>
        </w:rPr>
      </w:pPr>
    </w:p>
    <w:p>
      <w:pPr>
        <w:snapToGrid w:val="0"/>
        <w:spacing w:line="360" w:lineRule="auto"/>
        <w:rPr>
          <w:rStyle w:val="747"/>
          <w:rFonts w:asciiTheme="minorEastAsia" w:hAnsiTheme="minorEastAsia" w:eastAsiaTheme="minorEastAsia"/>
          <w:b/>
          <w:color w:val="auto"/>
          <w:szCs w:val="21"/>
          <w:highlight w:val="none"/>
        </w:rPr>
      </w:pPr>
    </w:p>
    <w:p>
      <w:pPr>
        <w:snapToGrid w:val="0"/>
        <w:spacing w:line="360" w:lineRule="auto"/>
        <w:rPr>
          <w:rStyle w:val="747"/>
          <w:rFonts w:asciiTheme="minorEastAsia" w:hAnsiTheme="minorEastAsia" w:eastAsiaTheme="minorEastAsia"/>
          <w:b/>
          <w:color w:val="auto"/>
          <w:szCs w:val="21"/>
          <w:highlight w:val="none"/>
        </w:rPr>
      </w:pPr>
    </w:p>
    <w:p>
      <w:pPr>
        <w:snapToGrid w:val="0"/>
        <w:spacing w:line="360" w:lineRule="auto"/>
        <w:rPr>
          <w:rStyle w:val="747"/>
          <w:rFonts w:asciiTheme="minorEastAsia" w:hAnsiTheme="minorEastAsia" w:eastAsiaTheme="minorEastAsia"/>
          <w:b/>
          <w:color w:val="auto"/>
          <w:szCs w:val="21"/>
          <w:highlight w:val="none"/>
        </w:rPr>
      </w:pPr>
      <w:r>
        <w:rPr>
          <w:rStyle w:val="747"/>
          <w:rFonts w:hint="eastAsia" w:asciiTheme="minorEastAsia" w:hAnsiTheme="minorEastAsia" w:eastAsiaTheme="minorEastAsia"/>
          <w:b/>
          <w:color w:val="auto"/>
          <w:szCs w:val="21"/>
          <w:highlight w:val="none"/>
        </w:rPr>
        <w:t>1</w:t>
      </w:r>
      <w:r>
        <w:rPr>
          <w:rStyle w:val="747"/>
          <w:rFonts w:asciiTheme="minorEastAsia" w:hAnsiTheme="minorEastAsia" w:eastAsiaTheme="minorEastAsia"/>
          <w:b/>
          <w:color w:val="auto"/>
          <w:szCs w:val="21"/>
          <w:highlight w:val="none"/>
        </w:rPr>
        <w:t>1</w:t>
      </w:r>
      <w:r>
        <w:rPr>
          <w:rStyle w:val="747"/>
          <w:rFonts w:hint="eastAsia" w:asciiTheme="minorEastAsia" w:hAnsiTheme="minorEastAsia" w:eastAsiaTheme="minorEastAsia"/>
          <w:b/>
          <w:color w:val="auto"/>
          <w:szCs w:val="21"/>
          <w:highlight w:val="none"/>
        </w:rPr>
        <w:t>、劳动用工书面承诺</w:t>
      </w:r>
      <w:r>
        <w:rPr>
          <w:rFonts w:hint="eastAsia" w:asciiTheme="minorEastAsia" w:hAnsiTheme="minorEastAsia" w:eastAsiaTheme="minorEastAsia"/>
          <w:b/>
          <w:bCs/>
          <w:color w:val="auto"/>
          <w:szCs w:val="21"/>
          <w:highlight w:val="none"/>
        </w:rPr>
        <w:t>（附件9）</w:t>
      </w:r>
    </w:p>
    <w:p>
      <w:pPr>
        <w:snapToGrid w:val="0"/>
        <w:spacing w:line="360" w:lineRule="auto"/>
        <w:ind w:left="237" w:leftChars="113" w:firstLine="420" w:firstLineChars="200"/>
        <w:rPr>
          <w:rStyle w:val="747"/>
          <w:rFonts w:asciiTheme="minorEastAsia" w:hAnsiTheme="minorEastAsia" w:eastAsiaTheme="minorEastAsia"/>
          <w:color w:val="auto"/>
          <w:szCs w:val="21"/>
          <w:highlight w:val="none"/>
        </w:rPr>
      </w:pPr>
      <w:r>
        <w:rPr>
          <w:rStyle w:val="747"/>
          <w:rFonts w:hint="eastAsia" w:asciiTheme="minorEastAsia" w:hAnsiTheme="minorEastAsia" w:eastAsiaTheme="minorEastAsia"/>
          <w:color w:val="auto"/>
          <w:szCs w:val="21"/>
          <w:highlight w:val="none"/>
        </w:rPr>
        <w:t>如我公司在本次公开招标中标后成为中标供应商，我公司将严格遵守《劳动法》及《劳动合同法》的相关规定，按招标文件的要求及我公司投标文件文件配置服务人员，按国家规定为员工缴纳社会保险，员工的工资标准不低于嘉兴市最低工资标准，并将所有条款写入劳动用工合同。</w:t>
      </w:r>
      <w:r>
        <w:rPr>
          <w:rStyle w:val="747"/>
          <w:rFonts w:hint="eastAsia" w:asciiTheme="minorEastAsia" w:hAnsiTheme="minorEastAsia" w:eastAsiaTheme="minorEastAsia"/>
          <w:color w:val="auto"/>
          <w:szCs w:val="21"/>
          <w:highlight w:val="none"/>
        </w:rPr>
        <w:br w:type="textWrapping" w:clear="all"/>
      </w:r>
      <w:r>
        <w:rPr>
          <w:rStyle w:val="747"/>
          <w:rFonts w:hint="eastAsia" w:asciiTheme="minorEastAsia" w:hAnsiTheme="minorEastAsia" w:eastAsiaTheme="minorEastAsia"/>
          <w:color w:val="auto"/>
          <w:szCs w:val="21"/>
          <w:highlight w:val="none"/>
        </w:rPr>
        <w:t>特此承诺。</w:t>
      </w:r>
    </w:p>
    <w:p>
      <w:pPr>
        <w:snapToGrid w:val="0"/>
        <w:spacing w:line="360" w:lineRule="auto"/>
        <w:ind w:left="238" w:firstLine="1680" w:firstLineChars="800"/>
        <w:jc w:val="right"/>
        <w:rPr>
          <w:rFonts w:asciiTheme="minorEastAsia" w:hAnsiTheme="minorEastAsia" w:eastAsiaTheme="minorEastAsia"/>
          <w:color w:val="auto"/>
          <w:szCs w:val="21"/>
          <w:highlight w:val="none"/>
        </w:rPr>
      </w:pPr>
      <w:r>
        <w:rPr>
          <w:rStyle w:val="747"/>
          <w:rFonts w:hint="eastAsia" w:asciiTheme="minorEastAsia" w:hAnsiTheme="minorEastAsia" w:eastAsiaTheme="minorEastAsia"/>
          <w:color w:val="auto"/>
          <w:szCs w:val="21"/>
          <w:highlight w:val="none"/>
        </w:rPr>
        <w:br w:type="textWrapping" w:clear="all"/>
      </w:r>
      <w:r>
        <w:rPr>
          <w:rStyle w:val="747"/>
          <w:rFonts w:hint="eastAsia" w:asciiTheme="minorEastAsia" w:hAnsiTheme="minorEastAsia" w:eastAsiaTheme="minorEastAsia"/>
          <w:color w:val="auto"/>
          <w:szCs w:val="21"/>
          <w:highlight w:val="none"/>
        </w:rPr>
        <w:t>　　                           投标人（盖章）：</w:t>
      </w:r>
      <w:r>
        <w:rPr>
          <w:rStyle w:val="747"/>
          <w:rFonts w:hint="eastAsia" w:asciiTheme="minorEastAsia" w:hAnsiTheme="minorEastAsia" w:eastAsiaTheme="minorEastAsia"/>
          <w:color w:val="auto"/>
          <w:szCs w:val="21"/>
          <w:highlight w:val="none"/>
        </w:rPr>
        <w:br w:type="textWrapping" w:clear="all"/>
      </w:r>
    </w:p>
    <w:p>
      <w:pPr>
        <w:pStyle w:val="754"/>
        <w:spacing w:line="360" w:lineRule="auto"/>
        <w:rPr>
          <w:rStyle w:val="747"/>
          <w:rFonts w:asciiTheme="minorEastAsia" w:hAnsiTheme="minorEastAsia" w:eastAsiaTheme="minorEastAsia"/>
          <w:b/>
          <w:color w:val="auto"/>
          <w:sz w:val="21"/>
          <w:szCs w:val="21"/>
          <w:highlight w:val="none"/>
        </w:rPr>
      </w:pPr>
      <w:r>
        <w:rPr>
          <w:rStyle w:val="747"/>
          <w:rFonts w:hint="eastAsia" w:asciiTheme="minorEastAsia" w:hAnsiTheme="minorEastAsia" w:eastAsiaTheme="minorEastAsia"/>
          <w:b/>
          <w:color w:val="auto"/>
          <w:sz w:val="21"/>
          <w:szCs w:val="21"/>
          <w:highlight w:val="none"/>
        </w:rPr>
        <w:t>1</w:t>
      </w:r>
      <w:r>
        <w:rPr>
          <w:rStyle w:val="747"/>
          <w:rFonts w:asciiTheme="minorEastAsia" w:hAnsiTheme="minorEastAsia" w:eastAsiaTheme="minorEastAsia"/>
          <w:b/>
          <w:color w:val="auto"/>
          <w:sz w:val="21"/>
          <w:szCs w:val="21"/>
          <w:highlight w:val="none"/>
        </w:rPr>
        <w:t>2</w:t>
      </w:r>
      <w:r>
        <w:rPr>
          <w:rStyle w:val="747"/>
          <w:rFonts w:hint="eastAsia" w:asciiTheme="minorEastAsia" w:hAnsiTheme="minorEastAsia" w:eastAsiaTheme="minorEastAsia"/>
          <w:b/>
          <w:color w:val="auto"/>
          <w:sz w:val="21"/>
          <w:szCs w:val="21"/>
          <w:highlight w:val="none"/>
        </w:rPr>
        <w:t>、                               商务响应表（附件10）</w:t>
      </w:r>
    </w:p>
    <w:tbl>
      <w:tblPr>
        <w:tblStyle w:val="54"/>
        <w:tblW w:w="8490" w:type="dxa"/>
        <w:tblInd w:w="27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09"/>
        <w:gridCol w:w="3085"/>
        <w:gridCol w:w="3085"/>
        <w:gridCol w:w="14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10" w:type="dxa"/>
            <w:tcBorders>
              <w:top w:val="single" w:color="000000" w:sz="12" w:space="0"/>
              <w:left w:val="single" w:color="000000" w:sz="12" w:space="0"/>
              <w:bottom w:val="single" w:color="000000" w:sz="4" w:space="0"/>
              <w:right w:val="single" w:color="000000" w:sz="4" w:space="0"/>
            </w:tcBorders>
          </w:tcPr>
          <w:p>
            <w:pPr>
              <w:spacing w:line="360" w:lineRule="auto"/>
              <w:jc w:val="center"/>
              <w:rPr>
                <w:rStyle w:val="747"/>
                <w:rFonts w:asciiTheme="minorEastAsia" w:hAnsiTheme="minorEastAsia" w:eastAsiaTheme="minorEastAsia"/>
                <w:color w:val="auto"/>
                <w:szCs w:val="21"/>
                <w:highlight w:val="none"/>
              </w:rPr>
            </w:pPr>
            <w:r>
              <w:rPr>
                <w:rStyle w:val="747"/>
                <w:rFonts w:hint="eastAsia" w:asciiTheme="minorEastAsia" w:hAnsiTheme="minorEastAsia" w:eastAsiaTheme="minorEastAsia"/>
                <w:color w:val="auto"/>
                <w:szCs w:val="21"/>
                <w:highlight w:val="none"/>
              </w:rPr>
              <w:t>序号</w:t>
            </w:r>
          </w:p>
        </w:tc>
        <w:tc>
          <w:tcPr>
            <w:tcW w:w="3086" w:type="dxa"/>
            <w:tcBorders>
              <w:top w:val="single" w:color="000000" w:sz="12" w:space="0"/>
              <w:left w:val="single" w:color="000000" w:sz="4" w:space="0"/>
              <w:bottom w:val="single" w:color="000000" w:sz="4" w:space="0"/>
              <w:right w:val="single" w:color="000000" w:sz="4" w:space="0"/>
            </w:tcBorders>
          </w:tcPr>
          <w:p>
            <w:pPr>
              <w:spacing w:line="360" w:lineRule="auto"/>
              <w:jc w:val="center"/>
              <w:rPr>
                <w:rStyle w:val="747"/>
                <w:rFonts w:asciiTheme="minorEastAsia" w:hAnsiTheme="minorEastAsia" w:eastAsiaTheme="minorEastAsia"/>
                <w:color w:val="auto"/>
                <w:szCs w:val="21"/>
                <w:highlight w:val="none"/>
              </w:rPr>
            </w:pPr>
            <w:r>
              <w:rPr>
                <w:rStyle w:val="747"/>
                <w:rFonts w:hint="eastAsia" w:asciiTheme="minorEastAsia" w:hAnsiTheme="minorEastAsia" w:eastAsiaTheme="minorEastAsia"/>
                <w:color w:val="auto"/>
                <w:szCs w:val="21"/>
                <w:highlight w:val="none"/>
              </w:rPr>
              <w:t>招标文件的规定</w:t>
            </w:r>
          </w:p>
        </w:tc>
        <w:tc>
          <w:tcPr>
            <w:tcW w:w="3086" w:type="dxa"/>
            <w:tcBorders>
              <w:top w:val="single" w:color="000000" w:sz="12" w:space="0"/>
              <w:left w:val="single" w:color="000000" w:sz="4" w:space="0"/>
              <w:bottom w:val="single" w:color="000000" w:sz="4" w:space="0"/>
              <w:right w:val="single" w:color="000000" w:sz="4" w:space="0"/>
            </w:tcBorders>
          </w:tcPr>
          <w:p>
            <w:pPr>
              <w:spacing w:line="360" w:lineRule="auto"/>
              <w:jc w:val="center"/>
              <w:rPr>
                <w:rStyle w:val="747"/>
                <w:rFonts w:asciiTheme="minorEastAsia" w:hAnsiTheme="minorEastAsia" w:eastAsiaTheme="minorEastAsia"/>
                <w:color w:val="auto"/>
                <w:szCs w:val="21"/>
                <w:highlight w:val="none"/>
              </w:rPr>
            </w:pPr>
            <w:r>
              <w:rPr>
                <w:rStyle w:val="747"/>
                <w:rFonts w:hint="eastAsia" w:asciiTheme="minorEastAsia" w:hAnsiTheme="minorEastAsia" w:eastAsiaTheme="minorEastAsia"/>
                <w:color w:val="auto"/>
                <w:szCs w:val="21"/>
                <w:highlight w:val="none"/>
              </w:rPr>
              <w:t>投标文件的相应</w:t>
            </w:r>
          </w:p>
        </w:tc>
        <w:tc>
          <w:tcPr>
            <w:tcW w:w="1411" w:type="dxa"/>
            <w:tcBorders>
              <w:top w:val="single" w:color="000000" w:sz="12" w:space="0"/>
              <w:left w:val="single" w:color="000000" w:sz="4" w:space="0"/>
              <w:bottom w:val="single" w:color="000000" w:sz="4" w:space="0"/>
              <w:right w:val="single" w:color="000000" w:sz="12" w:space="0"/>
            </w:tcBorders>
          </w:tcPr>
          <w:p>
            <w:pPr>
              <w:spacing w:line="360" w:lineRule="auto"/>
              <w:jc w:val="center"/>
              <w:rPr>
                <w:rStyle w:val="747"/>
                <w:rFonts w:asciiTheme="minorEastAsia" w:hAnsiTheme="minorEastAsia" w:eastAsiaTheme="minorEastAsia"/>
                <w:color w:val="auto"/>
                <w:szCs w:val="21"/>
                <w:highlight w:val="none"/>
              </w:rPr>
            </w:pPr>
            <w:r>
              <w:rPr>
                <w:rStyle w:val="747"/>
                <w:rFonts w:hint="eastAsia" w:asciiTheme="minorEastAsia" w:hAnsiTheme="minorEastAsia" w:eastAsiaTheme="minorEastAsia"/>
                <w:color w:val="auto"/>
                <w:szCs w:val="21"/>
                <w:highlight w:val="none"/>
              </w:rPr>
              <w:t>偏离说明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10" w:type="dxa"/>
            <w:tcBorders>
              <w:top w:val="single" w:color="000000" w:sz="4" w:space="0"/>
              <w:left w:val="single" w:color="000000" w:sz="12" w:space="0"/>
              <w:bottom w:val="single" w:color="000000" w:sz="4" w:space="0"/>
              <w:right w:val="single" w:color="000000" w:sz="4" w:space="0"/>
            </w:tcBorders>
          </w:tcPr>
          <w:p>
            <w:pPr>
              <w:spacing w:line="360" w:lineRule="auto"/>
              <w:rPr>
                <w:rStyle w:val="747"/>
                <w:rFonts w:asciiTheme="minorEastAsia" w:hAnsiTheme="minorEastAsia" w:eastAsiaTheme="minorEastAsia"/>
                <w:color w:val="auto"/>
                <w:szCs w:val="21"/>
                <w:highlight w:val="none"/>
              </w:rPr>
            </w:pPr>
          </w:p>
        </w:tc>
        <w:tc>
          <w:tcPr>
            <w:tcW w:w="3086" w:type="dxa"/>
            <w:tcBorders>
              <w:top w:val="single" w:color="000000" w:sz="4" w:space="0"/>
              <w:left w:val="single" w:color="000000" w:sz="4" w:space="0"/>
              <w:bottom w:val="single" w:color="000000" w:sz="4" w:space="0"/>
              <w:right w:val="single" w:color="000000" w:sz="4" w:space="0"/>
            </w:tcBorders>
          </w:tcPr>
          <w:p>
            <w:pPr>
              <w:spacing w:line="360" w:lineRule="auto"/>
              <w:rPr>
                <w:rStyle w:val="747"/>
                <w:rFonts w:asciiTheme="minorEastAsia" w:hAnsiTheme="minorEastAsia" w:eastAsiaTheme="minorEastAsia"/>
                <w:color w:val="auto"/>
                <w:szCs w:val="21"/>
                <w:highlight w:val="none"/>
              </w:rPr>
            </w:pPr>
          </w:p>
        </w:tc>
        <w:tc>
          <w:tcPr>
            <w:tcW w:w="3086" w:type="dxa"/>
            <w:tcBorders>
              <w:top w:val="single" w:color="000000" w:sz="4" w:space="0"/>
              <w:left w:val="single" w:color="000000" w:sz="4" w:space="0"/>
              <w:bottom w:val="single" w:color="000000" w:sz="4" w:space="0"/>
              <w:right w:val="single" w:color="000000" w:sz="4" w:space="0"/>
            </w:tcBorders>
          </w:tcPr>
          <w:p>
            <w:pPr>
              <w:spacing w:line="360" w:lineRule="auto"/>
              <w:rPr>
                <w:rStyle w:val="747"/>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4" w:space="0"/>
              <w:right w:val="single" w:color="000000" w:sz="12" w:space="0"/>
            </w:tcBorders>
          </w:tcPr>
          <w:p>
            <w:pPr>
              <w:spacing w:line="360" w:lineRule="auto"/>
              <w:rPr>
                <w:rStyle w:val="747"/>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10" w:type="dxa"/>
            <w:tcBorders>
              <w:top w:val="single" w:color="000000" w:sz="4" w:space="0"/>
              <w:left w:val="single" w:color="000000" w:sz="12" w:space="0"/>
              <w:bottom w:val="single" w:color="000000" w:sz="4" w:space="0"/>
              <w:right w:val="single" w:color="000000" w:sz="4" w:space="0"/>
            </w:tcBorders>
          </w:tcPr>
          <w:p>
            <w:pPr>
              <w:spacing w:line="360" w:lineRule="auto"/>
              <w:rPr>
                <w:rStyle w:val="747"/>
                <w:rFonts w:asciiTheme="minorEastAsia" w:hAnsiTheme="minorEastAsia" w:eastAsiaTheme="minorEastAsia"/>
                <w:color w:val="auto"/>
                <w:szCs w:val="21"/>
                <w:highlight w:val="none"/>
              </w:rPr>
            </w:pPr>
          </w:p>
        </w:tc>
        <w:tc>
          <w:tcPr>
            <w:tcW w:w="3086" w:type="dxa"/>
            <w:tcBorders>
              <w:top w:val="single" w:color="000000" w:sz="4" w:space="0"/>
              <w:left w:val="single" w:color="000000" w:sz="4" w:space="0"/>
              <w:bottom w:val="single" w:color="000000" w:sz="4" w:space="0"/>
              <w:right w:val="single" w:color="000000" w:sz="4" w:space="0"/>
            </w:tcBorders>
          </w:tcPr>
          <w:p>
            <w:pPr>
              <w:spacing w:line="360" w:lineRule="auto"/>
              <w:rPr>
                <w:rStyle w:val="747"/>
                <w:rFonts w:asciiTheme="minorEastAsia" w:hAnsiTheme="minorEastAsia" w:eastAsiaTheme="minorEastAsia"/>
                <w:color w:val="auto"/>
                <w:szCs w:val="21"/>
                <w:highlight w:val="none"/>
              </w:rPr>
            </w:pPr>
          </w:p>
        </w:tc>
        <w:tc>
          <w:tcPr>
            <w:tcW w:w="3086" w:type="dxa"/>
            <w:tcBorders>
              <w:top w:val="single" w:color="000000" w:sz="4" w:space="0"/>
              <w:left w:val="single" w:color="000000" w:sz="4" w:space="0"/>
              <w:bottom w:val="single" w:color="000000" w:sz="4" w:space="0"/>
              <w:right w:val="single" w:color="000000" w:sz="4" w:space="0"/>
            </w:tcBorders>
          </w:tcPr>
          <w:p>
            <w:pPr>
              <w:spacing w:line="360" w:lineRule="auto"/>
              <w:rPr>
                <w:rStyle w:val="747"/>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4" w:space="0"/>
              <w:right w:val="single" w:color="000000" w:sz="12" w:space="0"/>
            </w:tcBorders>
          </w:tcPr>
          <w:p>
            <w:pPr>
              <w:spacing w:line="360" w:lineRule="auto"/>
              <w:rPr>
                <w:rStyle w:val="747"/>
                <w:rFonts w:asciiTheme="minorEastAsia" w:hAnsiTheme="minorEastAsia" w:eastAsiaTheme="minorEastAsia"/>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10" w:type="dxa"/>
            <w:tcBorders>
              <w:top w:val="single" w:color="000000" w:sz="4" w:space="0"/>
              <w:left w:val="single" w:color="000000" w:sz="12" w:space="0"/>
              <w:bottom w:val="single" w:color="000000" w:sz="12" w:space="0"/>
              <w:right w:val="single" w:color="000000" w:sz="4" w:space="0"/>
            </w:tcBorders>
          </w:tcPr>
          <w:p>
            <w:pPr>
              <w:spacing w:line="360" w:lineRule="auto"/>
              <w:rPr>
                <w:rStyle w:val="747"/>
                <w:rFonts w:asciiTheme="minorEastAsia" w:hAnsiTheme="minorEastAsia" w:eastAsiaTheme="minorEastAsia"/>
                <w:color w:val="auto"/>
                <w:szCs w:val="21"/>
                <w:highlight w:val="none"/>
              </w:rPr>
            </w:pPr>
          </w:p>
        </w:tc>
        <w:tc>
          <w:tcPr>
            <w:tcW w:w="3086" w:type="dxa"/>
            <w:tcBorders>
              <w:top w:val="single" w:color="000000" w:sz="4" w:space="0"/>
              <w:left w:val="single" w:color="000000" w:sz="4" w:space="0"/>
              <w:bottom w:val="single" w:color="000000" w:sz="12" w:space="0"/>
              <w:right w:val="single" w:color="000000" w:sz="4" w:space="0"/>
            </w:tcBorders>
          </w:tcPr>
          <w:p>
            <w:pPr>
              <w:spacing w:line="360" w:lineRule="auto"/>
              <w:rPr>
                <w:rStyle w:val="747"/>
                <w:rFonts w:asciiTheme="minorEastAsia" w:hAnsiTheme="minorEastAsia" w:eastAsiaTheme="minorEastAsia"/>
                <w:color w:val="auto"/>
                <w:szCs w:val="21"/>
                <w:highlight w:val="none"/>
              </w:rPr>
            </w:pPr>
          </w:p>
        </w:tc>
        <w:tc>
          <w:tcPr>
            <w:tcW w:w="3086" w:type="dxa"/>
            <w:tcBorders>
              <w:top w:val="single" w:color="000000" w:sz="4" w:space="0"/>
              <w:left w:val="single" w:color="000000" w:sz="4" w:space="0"/>
              <w:bottom w:val="single" w:color="000000" w:sz="12" w:space="0"/>
              <w:right w:val="single" w:color="000000" w:sz="4" w:space="0"/>
            </w:tcBorders>
          </w:tcPr>
          <w:p>
            <w:pPr>
              <w:spacing w:line="360" w:lineRule="auto"/>
              <w:rPr>
                <w:rStyle w:val="747"/>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12" w:space="0"/>
              <w:right w:val="single" w:color="000000" w:sz="12" w:space="0"/>
            </w:tcBorders>
          </w:tcPr>
          <w:p>
            <w:pPr>
              <w:spacing w:line="360" w:lineRule="auto"/>
              <w:rPr>
                <w:rStyle w:val="747"/>
                <w:rFonts w:asciiTheme="minorEastAsia" w:hAnsiTheme="minorEastAsia" w:eastAsiaTheme="minorEastAsia"/>
                <w:color w:val="auto"/>
                <w:szCs w:val="21"/>
                <w:highlight w:val="none"/>
              </w:rPr>
            </w:pPr>
          </w:p>
        </w:tc>
      </w:tr>
    </w:tbl>
    <w:p>
      <w:pPr>
        <w:spacing w:line="360" w:lineRule="auto"/>
        <w:rPr>
          <w:rStyle w:val="747"/>
          <w:rFonts w:asciiTheme="minorEastAsia" w:hAnsiTheme="minorEastAsia" w:eastAsiaTheme="minorEastAsia"/>
          <w:b/>
          <w:color w:val="auto"/>
          <w:szCs w:val="21"/>
          <w:highlight w:val="none"/>
        </w:rPr>
      </w:pPr>
      <w:r>
        <w:rPr>
          <w:rStyle w:val="747"/>
          <w:rFonts w:hint="eastAsia" w:asciiTheme="minorEastAsia" w:hAnsiTheme="minorEastAsia" w:eastAsiaTheme="minorEastAsia"/>
          <w:b/>
          <w:color w:val="auto"/>
          <w:szCs w:val="21"/>
          <w:highlight w:val="none"/>
        </w:rPr>
        <w:t>注：供应商的投标文件（除技术规格部分）与招标文件之规定存在偏离的，应在此表中如实说明。未在上表中说明的，将被认为完全响应招标文件的规定。</w:t>
      </w:r>
    </w:p>
    <w:p>
      <w:pPr>
        <w:snapToGrid w:val="0"/>
        <w:spacing w:line="360" w:lineRule="auto"/>
        <w:rPr>
          <w:rFonts w:asciiTheme="minorEastAsia" w:hAnsiTheme="minorEastAsia" w:eastAsiaTheme="minorEastAsia"/>
          <w:color w:val="auto"/>
          <w:spacing w:val="20"/>
          <w:szCs w:val="21"/>
          <w:highlight w:val="none"/>
        </w:rPr>
      </w:pPr>
    </w:p>
    <w:p>
      <w:pPr>
        <w:rPr>
          <w:color w:val="auto"/>
          <w:highlight w:val="none"/>
        </w:rPr>
      </w:pPr>
    </w:p>
    <w:p>
      <w:pPr>
        <w:snapToGrid w:val="0"/>
        <w:spacing w:line="360" w:lineRule="auto"/>
        <w:rPr>
          <w:rStyle w:val="747"/>
          <w:rFonts w:asciiTheme="minorEastAsia" w:hAnsiTheme="minorEastAsia" w:eastAsiaTheme="minorEastAsia"/>
          <w:b/>
          <w:color w:val="auto"/>
          <w:szCs w:val="21"/>
          <w:highlight w:val="none"/>
        </w:rPr>
      </w:pPr>
      <w:r>
        <w:rPr>
          <w:rStyle w:val="747"/>
          <w:rFonts w:hint="eastAsia" w:asciiTheme="minorEastAsia" w:hAnsiTheme="minorEastAsia" w:eastAsiaTheme="minorEastAsia"/>
          <w:b/>
          <w:color w:val="auto"/>
          <w:szCs w:val="21"/>
          <w:highlight w:val="none"/>
        </w:rPr>
        <w:t>1</w:t>
      </w:r>
      <w:r>
        <w:rPr>
          <w:rStyle w:val="747"/>
          <w:rFonts w:asciiTheme="minorEastAsia" w:hAnsiTheme="minorEastAsia" w:eastAsiaTheme="minorEastAsia"/>
          <w:b/>
          <w:color w:val="auto"/>
          <w:szCs w:val="21"/>
          <w:highlight w:val="none"/>
        </w:rPr>
        <w:t>3</w:t>
      </w:r>
      <w:r>
        <w:rPr>
          <w:rStyle w:val="747"/>
          <w:rFonts w:hint="eastAsia" w:asciiTheme="minorEastAsia" w:hAnsiTheme="minorEastAsia" w:eastAsiaTheme="minorEastAsia"/>
          <w:b/>
          <w:color w:val="auto"/>
          <w:szCs w:val="21"/>
          <w:highlight w:val="none"/>
        </w:rPr>
        <w:t>、技术响应表格式：</w:t>
      </w:r>
    </w:p>
    <w:p>
      <w:pPr>
        <w:snapToGrid w:val="0"/>
        <w:spacing w:line="360" w:lineRule="auto"/>
        <w:jc w:val="center"/>
        <w:rPr>
          <w:rStyle w:val="747"/>
          <w:rFonts w:asciiTheme="minorEastAsia" w:hAnsiTheme="minorEastAsia" w:eastAsiaTheme="minorEastAsia"/>
          <w:color w:val="auto"/>
          <w:szCs w:val="21"/>
          <w:highlight w:val="none"/>
          <w:u w:val="single"/>
        </w:rPr>
      </w:pPr>
      <w:r>
        <w:rPr>
          <w:rStyle w:val="747"/>
          <w:rFonts w:hint="eastAsia" w:asciiTheme="minorEastAsia" w:hAnsiTheme="minorEastAsia" w:eastAsiaTheme="minorEastAsia"/>
          <w:b/>
          <w:color w:val="auto"/>
          <w:szCs w:val="21"/>
          <w:highlight w:val="none"/>
        </w:rPr>
        <w:t>技术响应表（附件11）</w:t>
      </w:r>
    </w:p>
    <w:tbl>
      <w:tblPr>
        <w:tblStyle w:val="54"/>
        <w:tblW w:w="878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78"/>
        <w:gridCol w:w="2675"/>
        <w:gridCol w:w="1386"/>
        <w:gridCol w:w="1089"/>
        <w:gridCol w:w="762"/>
        <w:gridCol w:w="129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96" w:hRule="atLeast"/>
        </w:trPr>
        <w:tc>
          <w:tcPr>
            <w:tcW w:w="4253" w:type="dxa"/>
            <w:gridSpan w:val="2"/>
            <w:tcBorders>
              <w:top w:val="single" w:color="000000" w:sz="4" w:space="0"/>
              <w:left w:val="single" w:color="000000" w:sz="4" w:space="0"/>
              <w:bottom w:val="single" w:color="000000" w:sz="4" w:space="0"/>
              <w:right w:val="single" w:color="000000" w:sz="4" w:space="0"/>
            </w:tcBorders>
          </w:tcPr>
          <w:p>
            <w:pPr>
              <w:pStyle w:val="751"/>
              <w:snapToGrid w:val="0"/>
              <w:spacing w:before="0" w:after="0" w:line="360" w:lineRule="auto"/>
              <w:jc w:val="center"/>
              <w:rPr>
                <w:rStyle w:val="747"/>
                <w:rFonts w:asciiTheme="minorEastAsia" w:hAnsiTheme="minorEastAsia" w:eastAsiaTheme="minorEastAsia"/>
                <w:color w:val="auto"/>
                <w:sz w:val="21"/>
                <w:szCs w:val="21"/>
                <w:highlight w:val="none"/>
              </w:rPr>
            </w:pPr>
            <w:r>
              <w:rPr>
                <w:rStyle w:val="747"/>
                <w:rFonts w:hint="eastAsia" w:asciiTheme="minorEastAsia" w:hAnsiTheme="minorEastAsia" w:eastAsiaTheme="minorEastAsia"/>
                <w:color w:val="auto"/>
                <w:sz w:val="21"/>
                <w:szCs w:val="21"/>
                <w:highlight w:val="none"/>
              </w:rPr>
              <w:t>招标文件要求</w:t>
            </w:r>
          </w:p>
        </w:tc>
        <w:tc>
          <w:tcPr>
            <w:tcW w:w="3237" w:type="dxa"/>
            <w:gridSpan w:val="3"/>
            <w:tcBorders>
              <w:top w:val="single" w:color="000000" w:sz="4" w:space="0"/>
              <w:left w:val="single" w:color="000000" w:sz="4" w:space="0"/>
              <w:bottom w:val="single" w:color="000000" w:sz="4" w:space="0"/>
              <w:right w:val="single" w:color="000000" w:sz="4" w:space="0"/>
            </w:tcBorders>
          </w:tcPr>
          <w:p>
            <w:pPr>
              <w:pStyle w:val="751"/>
              <w:snapToGrid w:val="0"/>
              <w:spacing w:before="0" w:after="0" w:line="360" w:lineRule="auto"/>
              <w:jc w:val="center"/>
              <w:rPr>
                <w:rStyle w:val="747"/>
                <w:rFonts w:asciiTheme="minorEastAsia" w:hAnsiTheme="minorEastAsia" w:eastAsiaTheme="minorEastAsia"/>
                <w:color w:val="auto"/>
                <w:sz w:val="21"/>
                <w:szCs w:val="21"/>
                <w:highlight w:val="none"/>
              </w:rPr>
            </w:pPr>
            <w:r>
              <w:rPr>
                <w:rStyle w:val="747"/>
                <w:rFonts w:hint="eastAsia" w:asciiTheme="minorEastAsia" w:hAnsiTheme="minorEastAsia" w:eastAsiaTheme="minorEastAsia"/>
                <w:color w:val="auto"/>
                <w:sz w:val="21"/>
                <w:szCs w:val="21"/>
                <w:highlight w:val="none"/>
              </w:rPr>
              <w:t>投标文件响应</w:t>
            </w:r>
          </w:p>
        </w:tc>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pStyle w:val="751"/>
              <w:snapToGrid w:val="0"/>
              <w:spacing w:before="0" w:after="0" w:line="360" w:lineRule="auto"/>
              <w:jc w:val="center"/>
              <w:rPr>
                <w:rStyle w:val="747"/>
                <w:rFonts w:asciiTheme="minorEastAsia" w:hAnsiTheme="minorEastAsia" w:eastAsiaTheme="minorEastAsia"/>
                <w:color w:val="auto"/>
                <w:sz w:val="21"/>
                <w:szCs w:val="21"/>
                <w:highlight w:val="none"/>
              </w:rPr>
            </w:pPr>
            <w:r>
              <w:rPr>
                <w:rStyle w:val="747"/>
                <w:rFonts w:hint="eastAsia" w:asciiTheme="minorEastAsia" w:hAnsiTheme="minorEastAsia" w:eastAsiaTheme="minorEastAsia"/>
                <w:color w:val="auto"/>
                <w:sz w:val="21"/>
                <w:szCs w:val="21"/>
                <w:highlight w:val="none"/>
              </w:rPr>
              <w:t>偏离</w:t>
            </w:r>
            <w:r>
              <w:rPr>
                <w:rStyle w:val="747"/>
                <w:rFonts w:hint="eastAsia" w:asciiTheme="minorEastAsia" w:hAnsiTheme="minorEastAsia" w:eastAsiaTheme="minorEastAsia"/>
                <w:color w:val="auto"/>
                <w:sz w:val="21"/>
                <w:szCs w:val="21"/>
                <w:highlight w:val="none"/>
              </w:rPr>
              <w:br w:type="textWrapping" w:clear="all"/>
            </w:r>
            <w:r>
              <w:rPr>
                <w:rStyle w:val="747"/>
                <w:rFonts w:hint="eastAsia" w:asciiTheme="minorEastAsia" w:hAnsiTheme="minorEastAsia" w:eastAsiaTheme="minorEastAsia"/>
                <w:color w:val="auto"/>
                <w:sz w:val="21"/>
                <w:szCs w:val="21"/>
                <w:highlight w:val="none"/>
              </w:rPr>
              <w:t>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80" w:hRule="atLeast"/>
        </w:trPr>
        <w:tc>
          <w:tcPr>
            <w:tcW w:w="1578" w:type="dxa"/>
            <w:tcBorders>
              <w:top w:val="single" w:color="000000" w:sz="4" w:space="0"/>
              <w:left w:val="single" w:color="000000" w:sz="4" w:space="0"/>
              <w:bottom w:val="single" w:color="000000" w:sz="4" w:space="0"/>
              <w:right w:val="single" w:color="000000" w:sz="4" w:space="0"/>
            </w:tcBorders>
          </w:tcPr>
          <w:p>
            <w:pPr>
              <w:pStyle w:val="751"/>
              <w:snapToGrid w:val="0"/>
              <w:spacing w:before="0" w:after="0" w:line="360" w:lineRule="auto"/>
              <w:jc w:val="center"/>
              <w:rPr>
                <w:rStyle w:val="747"/>
                <w:rFonts w:asciiTheme="minorEastAsia" w:hAnsiTheme="minorEastAsia" w:eastAsiaTheme="minorEastAsia"/>
                <w:color w:val="auto"/>
                <w:sz w:val="21"/>
                <w:szCs w:val="21"/>
                <w:highlight w:val="none"/>
              </w:rPr>
            </w:pPr>
            <w:r>
              <w:rPr>
                <w:rStyle w:val="747"/>
                <w:rFonts w:hint="eastAsia" w:asciiTheme="minorEastAsia" w:hAnsiTheme="minorEastAsia" w:eastAsiaTheme="minorEastAsia"/>
                <w:color w:val="auto"/>
                <w:sz w:val="21"/>
                <w:szCs w:val="21"/>
                <w:highlight w:val="none"/>
              </w:rPr>
              <w:t>项目</w:t>
            </w:r>
          </w:p>
        </w:tc>
        <w:tc>
          <w:tcPr>
            <w:tcW w:w="2675" w:type="dxa"/>
            <w:tcBorders>
              <w:top w:val="single" w:color="000000" w:sz="4" w:space="0"/>
              <w:left w:val="single" w:color="000000" w:sz="4" w:space="0"/>
              <w:bottom w:val="single" w:color="000000" w:sz="4" w:space="0"/>
              <w:right w:val="single" w:color="000000" w:sz="4" w:space="0"/>
            </w:tcBorders>
          </w:tcPr>
          <w:p>
            <w:pPr>
              <w:pStyle w:val="751"/>
              <w:snapToGrid w:val="0"/>
              <w:spacing w:before="0" w:after="0" w:line="360" w:lineRule="auto"/>
              <w:jc w:val="center"/>
              <w:rPr>
                <w:rStyle w:val="747"/>
                <w:rFonts w:asciiTheme="minorEastAsia" w:hAnsiTheme="minorEastAsia" w:eastAsiaTheme="minorEastAsia"/>
                <w:color w:val="auto"/>
                <w:sz w:val="21"/>
                <w:szCs w:val="21"/>
                <w:highlight w:val="none"/>
              </w:rPr>
            </w:pPr>
            <w:r>
              <w:rPr>
                <w:rStyle w:val="747"/>
                <w:rFonts w:hint="eastAsia" w:asciiTheme="minorEastAsia" w:hAnsiTheme="minorEastAsia" w:eastAsiaTheme="minorEastAsia"/>
                <w:color w:val="auto"/>
                <w:sz w:val="21"/>
                <w:szCs w:val="21"/>
                <w:highlight w:val="none"/>
              </w:rPr>
              <w:t>要求</w:t>
            </w:r>
          </w:p>
        </w:tc>
        <w:tc>
          <w:tcPr>
            <w:tcW w:w="1386" w:type="dxa"/>
            <w:tcBorders>
              <w:top w:val="single" w:color="000000" w:sz="4" w:space="0"/>
              <w:left w:val="single" w:color="000000" w:sz="4" w:space="0"/>
              <w:bottom w:val="single" w:color="000000" w:sz="4" w:space="0"/>
              <w:right w:val="single" w:color="000000" w:sz="4" w:space="0"/>
            </w:tcBorders>
          </w:tcPr>
          <w:p>
            <w:pPr>
              <w:pStyle w:val="751"/>
              <w:snapToGrid w:val="0"/>
              <w:spacing w:before="0" w:after="0" w:line="360" w:lineRule="auto"/>
              <w:jc w:val="center"/>
              <w:rPr>
                <w:rStyle w:val="747"/>
                <w:rFonts w:asciiTheme="minorEastAsia" w:hAnsiTheme="minorEastAsia" w:eastAsiaTheme="minorEastAsia"/>
                <w:color w:val="auto"/>
                <w:sz w:val="21"/>
                <w:szCs w:val="21"/>
                <w:highlight w:val="none"/>
              </w:rPr>
            </w:pPr>
            <w:r>
              <w:rPr>
                <w:rStyle w:val="747"/>
                <w:rFonts w:hint="eastAsia" w:asciiTheme="minorEastAsia" w:hAnsiTheme="minorEastAsia" w:eastAsiaTheme="minorEastAsia"/>
                <w:color w:val="auto"/>
                <w:sz w:val="21"/>
                <w:szCs w:val="21"/>
                <w:highlight w:val="none"/>
              </w:rPr>
              <w:t>设备名称</w:t>
            </w:r>
          </w:p>
        </w:tc>
        <w:tc>
          <w:tcPr>
            <w:tcW w:w="1089" w:type="dxa"/>
            <w:tcBorders>
              <w:top w:val="single" w:color="000000" w:sz="4" w:space="0"/>
              <w:left w:val="single" w:color="000000" w:sz="4" w:space="0"/>
              <w:bottom w:val="single" w:color="000000" w:sz="4" w:space="0"/>
              <w:right w:val="single" w:color="auto" w:sz="4" w:space="0"/>
            </w:tcBorders>
          </w:tcPr>
          <w:p>
            <w:pPr>
              <w:pStyle w:val="751"/>
              <w:snapToGrid w:val="0"/>
              <w:spacing w:before="0" w:after="0" w:line="360" w:lineRule="auto"/>
              <w:jc w:val="center"/>
              <w:rPr>
                <w:rStyle w:val="747"/>
                <w:rFonts w:asciiTheme="minorEastAsia" w:hAnsiTheme="minorEastAsia" w:eastAsiaTheme="minorEastAsia"/>
                <w:color w:val="auto"/>
                <w:sz w:val="21"/>
                <w:szCs w:val="21"/>
                <w:highlight w:val="none"/>
              </w:rPr>
            </w:pPr>
            <w:r>
              <w:rPr>
                <w:rStyle w:val="747"/>
                <w:rFonts w:hint="eastAsia" w:asciiTheme="minorEastAsia" w:hAnsiTheme="minorEastAsia" w:eastAsiaTheme="minorEastAsia"/>
                <w:color w:val="auto"/>
                <w:sz w:val="21"/>
                <w:szCs w:val="21"/>
                <w:highlight w:val="none"/>
              </w:rPr>
              <w:t>性能及指标</w:t>
            </w:r>
          </w:p>
        </w:tc>
        <w:tc>
          <w:tcPr>
            <w:tcW w:w="762" w:type="dxa"/>
            <w:tcBorders>
              <w:top w:val="single" w:color="000000" w:sz="4" w:space="0"/>
              <w:left w:val="single" w:color="auto" w:sz="4" w:space="0"/>
              <w:bottom w:val="single" w:color="000000" w:sz="4" w:space="0"/>
              <w:right w:val="single" w:color="000000" w:sz="4" w:space="0"/>
            </w:tcBorders>
          </w:tcPr>
          <w:p>
            <w:pPr>
              <w:pStyle w:val="751"/>
              <w:snapToGrid w:val="0"/>
              <w:spacing w:before="0" w:after="0" w:line="360" w:lineRule="auto"/>
              <w:jc w:val="center"/>
              <w:rPr>
                <w:rStyle w:val="747"/>
                <w:rFonts w:asciiTheme="minorEastAsia" w:hAnsiTheme="minorEastAsia" w:eastAsiaTheme="minorEastAsia"/>
                <w:color w:val="auto"/>
                <w:sz w:val="21"/>
                <w:szCs w:val="21"/>
                <w:highlight w:val="none"/>
              </w:rPr>
            </w:pPr>
            <w:r>
              <w:rPr>
                <w:rStyle w:val="747"/>
                <w:rFonts w:hint="eastAsia" w:asciiTheme="minorEastAsia" w:hAnsiTheme="minorEastAsia" w:eastAsiaTheme="minorEastAsia"/>
                <w:color w:val="auto"/>
                <w:sz w:val="21"/>
                <w:szCs w:val="21"/>
                <w:highlight w:val="none"/>
              </w:rPr>
              <w:t>品牌</w:t>
            </w: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pStyle w:val="751"/>
              <w:spacing w:line="360" w:lineRule="auto"/>
              <w:rPr>
                <w:rStyle w:val="747"/>
                <w:rFonts w:asciiTheme="minorEastAsia" w:hAnsiTheme="minorEastAsia" w:eastAsia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pPr>
              <w:pStyle w:val="751"/>
              <w:snapToGrid w:val="0"/>
              <w:spacing w:before="0" w:after="0" w:line="360" w:lineRule="auto"/>
              <w:rPr>
                <w:rStyle w:val="747"/>
                <w:rFonts w:asciiTheme="minorEastAsia" w:hAnsiTheme="minorEastAsia" w:eastAsiaTheme="minorEastAsia"/>
                <w:color w:val="auto"/>
                <w:sz w:val="21"/>
                <w:szCs w:val="21"/>
                <w:highlight w:val="none"/>
              </w:rPr>
            </w:pPr>
          </w:p>
        </w:tc>
      </w:tr>
    </w:tbl>
    <w:p>
      <w:pPr>
        <w:pStyle w:val="753"/>
        <w:spacing w:before="0" w:after="0" w:line="360" w:lineRule="auto"/>
        <w:ind w:left="63" w:right="63"/>
        <w:rPr>
          <w:rStyle w:val="747"/>
          <w:rFonts w:asciiTheme="minorEastAsia" w:hAnsiTheme="minorEastAsia" w:eastAsiaTheme="minorEastAsia"/>
          <w:color w:val="auto"/>
          <w:sz w:val="21"/>
          <w:szCs w:val="21"/>
          <w:highlight w:val="none"/>
        </w:rPr>
      </w:pPr>
      <w:r>
        <w:rPr>
          <w:rStyle w:val="747"/>
          <w:rFonts w:hint="eastAsia" w:asciiTheme="minorEastAsia" w:hAnsiTheme="minorEastAsia" w:eastAsiaTheme="minorEastAsia"/>
          <w:color w:val="auto"/>
          <w:sz w:val="21"/>
          <w:szCs w:val="21"/>
          <w:highlight w:val="none"/>
        </w:rPr>
        <w:t>注：供应商应根据投标设备的性能指标、对照招标文件要求在“偏离情况”栏注明“正偏离”、“负偏离”或“无偏离”。货物无品牌可打/。</w:t>
      </w:r>
    </w:p>
    <w:p>
      <w:pPr>
        <w:pStyle w:val="753"/>
        <w:spacing w:before="0" w:after="0" w:line="360" w:lineRule="auto"/>
        <w:ind w:left="63" w:right="63"/>
        <w:rPr>
          <w:rStyle w:val="747"/>
          <w:rFonts w:asciiTheme="minorEastAsia" w:hAnsiTheme="minorEastAsia" w:eastAsiaTheme="minorEastAsia"/>
          <w:color w:val="auto"/>
          <w:sz w:val="21"/>
          <w:szCs w:val="21"/>
          <w:highlight w:val="none"/>
        </w:rPr>
      </w:pPr>
    </w:p>
    <w:p>
      <w:pPr>
        <w:pStyle w:val="753"/>
        <w:spacing w:before="0" w:after="0" w:line="360" w:lineRule="auto"/>
        <w:ind w:left="63" w:right="63"/>
        <w:rPr>
          <w:rStyle w:val="747"/>
          <w:rFonts w:asciiTheme="minorEastAsia" w:hAnsiTheme="minorEastAsia" w:eastAsiaTheme="minorEastAsia"/>
          <w:b w:val="0"/>
          <w:bCs w:val="0"/>
          <w:color w:val="auto"/>
          <w:sz w:val="21"/>
          <w:szCs w:val="21"/>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4</w:t>
      </w:r>
      <w:r>
        <w:rPr>
          <w:rFonts w:hint="eastAsia" w:asciiTheme="minorEastAsia" w:hAnsiTheme="minorEastAsia" w:eastAsiaTheme="minorEastAsia"/>
          <w:b/>
          <w:color w:val="auto"/>
          <w:szCs w:val="21"/>
          <w:highlight w:val="none"/>
        </w:rPr>
        <w:t>、</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r>
        <w:rPr>
          <w:rFonts w:hint="eastAsia" w:asciiTheme="minorEastAsia" w:hAnsiTheme="minorEastAsia" w:eastAsiaTheme="minorEastAsia"/>
          <w:b/>
          <w:bCs/>
          <w:color w:val="auto"/>
          <w:szCs w:val="21"/>
          <w:highlight w:val="none"/>
        </w:rPr>
        <w:t>（附件12）</w:t>
      </w:r>
    </w:p>
    <w:p>
      <w:pPr>
        <w:adjustRightInd w:val="0"/>
        <w:snapToGri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lang w:eastAsia="zh-CN"/>
        </w:rPr>
        <w:t>嘉兴市统计局</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根据贵方</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w:t>
      </w:r>
      <w:r>
        <w:rPr>
          <w:rFonts w:asciiTheme="minorEastAsia" w:hAnsiTheme="minorEastAsia" w:eastAsiaTheme="minorEastAsia"/>
          <w:color w:val="auto"/>
          <w:szCs w:val="21"/>
          <w:highlight w:val="none"/>
        </w:rPr>
        <w:t>标</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，签字代表________（</w:t>
      </w:r>
      <w:r>
        <w:rPr>
          <w:rFonts w:hint="eastAsia" w:asciiTheme="minorEastAsia" w:hAnsiTheme="minorEastAsia" w:eastAsiaTheme="minorEastAsia"/>
          <w:color w:val="auto"/>
          <w:szCs w:val="21"/>
          <w:highlight w:val="none"/>
        </w:rPr>
        <w:t>法人</w:t>
      </w:r>
      <w:r>
        <w:rPr>
          <w:rFonts w:asciiTheme="minorEastAsia" w:hAnsiTheme="minorEastAsia" w:eastAsiaTheme="minorEastAsia"/>
          <w:color w:val="auto"/>
          <w:szCs w:val="21"/>
          <w:highlight w:val="none"/>
        </w:rPr>
        <w:t>全名）经正式授权</w:t>
      </w:r>
      <w:r>
        <w:rPr>
          <w:rFonts w:hint="eastAsia" w:asciiTheme="minorEastAsia" w:hAnsiTheme="minorEastAsia" w:eastAsiaTheme="minorEastAsia"/>
          <w:color w:val="auto"/>
          <w:szCs w:val="21"/>
          <w:highlight w:val="none"/>
        </w:rPr>
        <w:t>（被授权人）</w:t>
      </w:r>
      <w:r>
        <w:rPr>
          <w:rFonts w:asciiTheme="minorEastAsia" w:hAnsiTheme="minorEastAsia" w:eastAsiaTheme="minorEastAsia"/>
          <w:color w:val="auto"/>
          <w:szCs w:val="21"/>
          <w:highlight w:val="none"/>
        </w:rPr>
        <w:t>并代表投标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________________________________________（投标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名称）提交</w:t>
      </w:r>
      <w:r>
        <w:rPr>
          <w:rFonts w:hint="eastAsia" w:asciiTheme="minorEastAsia" w:hAnsiTheme="minorEastAsia" w:eastAsiaTheme="minorEastAsia"/>
          <w:color w:val="auto"/>
          <w:szCs w:val="21"/>
          <w:highlight w:val="none"/>
        </w:rPr>
        <w:t>投标文件、开标过程中的工作</w:t>
      </w:r>
      <w:r>
        <w:rPr>
          <w:rFonts w:asciiTheme="minorEastAsia" w:hAnsiTheme="minorEastAsia" w:eastAsiaTheme="minorEastAsia"/>
          <w:color w:val="auto"/>
          <w:szCs w:val="21"/>
          <w:highlight w:val="none"/>
        </w:rPr>
        <w:t>。</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据此函，</w:t>
      </w:r>
      <w:r>
        <w:rPr>
          <w:rFonts w:hint="eastAsia" w:asciiTheme="minorEastAsia" w:hAnsiTheme="minorEastAsia" w:eastAsiaTheme="minorEastAsia"/>
          <w:color w:val="auto"/>
          <w:szCs w:val="21"/>
          <w:highlight w:val="none"/>
        </w:rPr>
        <w:t>签字代表宣布同意如下：</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2、投标人在投标之前已经与贵方进行了充分的沟通，完全理解并接受招标文件的各项规定和要求，对招标文件的合理性、合法性不再有异议。</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3、本投标有效期自开标日起 90个日历天</w:t>
      </w:r>
      <w:r>
        <w:rPr>
          <w:rFonts w:asciiTheme="minorEastAsia" w:hAnsiTheme="minorEastAsia" w:eastAsiaTheme="minorEastAsia"/>
          <w:color w:val="auto"/>
          <w:szCs w:val="21"/>
          <w:highlight w:val="none"/>
        </w:rPr>
        <w:t>。</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4、如中标，本投标文件至本项目合同履行完毕止均保持有效，本投标人将按“招标文件”及政府采购法律、法规的规定履行合同责任和义务。</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5、投标人同意按照贵方要求提供与投标有关的一切数据或资料，并保证其真实性、合法性。</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6、与本投标有关的一切正式往来信函请寄：</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rPr>
        <w:t>____________________邮编：__________</w:t>
      </w:r>
      <w:r>
        <w:rPr>
          <w:rFonts w:hint="eastAsia" w:asciiTheme="minorEastAsia" w:hAnsiTheme="minorEastAsia" w:eastAsiaTheme="minorEastAsia"/>
          <w:color w:val="auto"/>
          <w:szCs w:val="21"/>
          <w:highlight w:val="none"/>
        </w:rPr>
        <w:t xml:space="preserve">   电话：</w:t>
      </w:r>
      <w:r>
        <w:rPr>
          <w:rFonts w:asciiTheme="minorEastAsia" w:hAnsiTheme="minorEastAsia" w:eastAsiaTheme="minorEastAsia"/>
          <w:color w:val="auto"/>
          <w:szCs w:val="21"/>
          <w:highlight w:val="none"/>
        </w:rPr>
        <w:t>______________</w:t>
      </w:r>
    </w:p>
    <w:p>
      <w:pPr>
        <w:adjustRightInd w:val="0"/>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传真：______________</w:t>
      </w:r>
      <w:r>
        <w:rPr>
          <w:rFonts w:hint="eastAsia" w:asciiTheme="minorEastAsia" w:hAnsiTheme="minorEastAsia" w:eastAsiaTheme="minorEastAsia"/>
          <w:color w:val="auto"/>
          <w:szCs w:val="21"/>
          <w:highlight w:val="none"/>
        </w:rPr>
        <w:t>投标人代表姓名</w:t>
      </w:r>
      <w:r>
        <w:rPr>
          <w:rFonts w:asciiTheme="minorEastAsia" w:hAnsiTheme="minorEastAsia" w:eastAsiaTheme="minorEastAsia"/>
          <w:color w:val="auto"/>
          <w:szCs w:val="21"/>
          <w:highlight w:val="none"/>
        </w:rPr>
        <w:t xml:space="preserve"> ___________ 职务：______________</w:t>
      </w:r>
    </w:p>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r>
        <w:rPr>
          <w:rFonts w:asciiTheme="minorEastAsia" w:hAnsiTheme="minorEastAsia" w:eastAsiaTheme="minorEastAsia"/>
          <w:color w:val="auto"/>
          <w:szCs w:val="21"/>
          <w:highlight w:val="none"/>
        </w:rPr>
        <w:t>(盖章):___________________</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开户银行：   </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银行帐号：</w:t>
      </w:r>
    </w:p>
    <w:p>
      <w:pPr>
        <w:spacing w:before="120" w:beforeLines="50" w:line="360" w:lineRule="auto"/>
        <w:ind w:firstLine="1375" w:firstLineChars="55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5</w:t>
      </w:r>
      <w:r>
        <w:rPr>
          <w:rFonts w:hint="eastAsia" w:asciiTheme="minorEastAsia" w:hAnsiTheme="minorEastAsia" w:eastAsiaTheme="minorEastAsia"/>
          <w:b/>
          <w:color w:val="auto"/>
          <w:szCs w:val="21"/>
          <w:highlight w:val="none"/>
        </w:rPr>
        <w:t>、</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开标一览表（附件13）</w:t>
      </w:r>
    </w:p>
    <w:p>
      <w:pPr>
        <w:spacing w:line="360" w:lineRule="auto"/>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eastAsia="zh-CN"/>
        </w:rPr>
        <w:t>嘉兴市统计局第五次经济普查服务外包项目</w:t>
      </w:r>
    </w:p>
    <w:tbl>
      <w:tblPr>
        <w:tblStyle w:val="5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110"/>
        <w:gridCol w:w="1418"/>
        <w:gridCol w:w="1417"/>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10"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序号</w:t>
            </w:r>
          </w:p>
        </w:tc>
        <w:tc>
          <w:tcPr>
            <w:tcW w:w="4110"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项目名称</w:t>
            </w:r>
          </w:p>
        </w:tc>
        <w:tc>
          <w:tcPr>
            <w:tcW w:w="1418"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上限价</w:t>
            </w:r>
          </w:p>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（万元）</w:t>
            </w:r>
          </w:p>
        </w:tc>
        <w:tc>
          <w:tcPr>
            <w:tcW w:w="1417"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投标报价</w:t>
            </w:r>
          </w:p>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（万元）</w:t>
            </w:r>
          </w:p>
        </w:tc>
        <w:tc>
          <w:tcPr>
            <w:tcW w:w="1276"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项目负责人</w:t>
            </w:r>
          </w:p>
        </w:tc>
        <w:tc>
          <w:tcPr>
            <w:tcW w:w="709"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10" w:type="dxa"/>
            <w:vAlign w:val="center"/>
          </w:tcPr>
          <w:p>
            <w:pPr>
              <w:adjustRightInd w:val="0"/>
              <w:snapToGrid w:val="0"/>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w:t>
            </w:r>
          </w:p>
        </w:tc>
        <w:tc>
          <w:tcPr>
            <w:tcW w:w="4110" w:type="dxa"/>
            <w:vAlign w:val="center"/>
          </w:tcPr>
          <w:p>
            <w:pPr>
              <w:snapToGrid w:val="0"/>
              <w:spacing w:line="360" w:lineRule="auto"/>
              <w:jc w:val="center"/>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highlight w:val="none"/>
                <w:lang w:eastAsia="zh-CN"/>
              </w:rPr>
              <w:t>嘉兴市统计局第五次经济普查服务外包项目</w:t>
            </w:r>
          </w:p>
        </w:tc>
        <w:tc>
          <w:tcPr>
            <w:tcW w:w="1418" w:type="dxa"/>
            <w:vAlign w:val="center"/>
          </w:tcPr>
          <w:p>
            <w:pPr>
              <w:adjustRightInd w:val="0"/>
              <w:snapToGrid w:val="0"/>
              <w:spacing w:line="360" w:lineRule="auto"/>
              <w:jc w:val="center"/>
              <w:rPr>
                <w:rFonts w:hint="eastAsia" w:cs="宋体"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315.0000万元</w:t>
            </w:r>
          </w:p>
        </w:tc>
        <w:tc>
          <w:tcPr>
            <w:tcW w:w="1417" w:type="dxa"/>
            <w:vAlign w:val="center"/>
          </w:tcPr>
          <w:p>
            <w:pPr>
              <w:adjustRightInd w:val="0"/>
              <w:snapToGrid w:val="0"/>
              <w:spacing w:line="360" w:lineRule="auto"/>
              <w:jc w:val="center"/>
              <w:rPr>
                <w:rFonts w:cs="宋体" w:asciiTheme="minorEastAsia" w:hAnsiTheme="minorEastAsia" w:eastAsiaTheme="minorEastAsia"/>
                <w:color w:val="auto"/>
                <w:highlight w:val="none"/>
              </w:rPr>
            </w:pPr>
          </w:p>
        </w:tc>
        <w:tc>
          <w:tcPr>
            <w:tcW w:w="1276" w:type="dxa"/>
            <w:vAlign w:val="center"/>
          </w:tcPr>
          <w:p>
            <w:pPr>
              <w:adjustRightInd w:val="0"/>
              <w:spacing w:line="360" w:lineRule="auto"/>
              <w:jc w:val="center"/>
              <w:rPr>
                <w:rFonts w:cs="Arial" w:asciiTheme="minorEastAsia" w:hAnsiTheme="minorEastAsia" w:eastAsiaTheme="minorEastAsia"/>
                <w:color w:val="auto"/>
                <w:szCs w:val="21"/>
                <w:highlight w:val="none"/>
              </w:rPr>
            </w:pPr>
          </w:p>
        </w:tc>
        <w:tc>
          <w:tcPr>
            <w:tcW w:w="709" w:type="dxa"/>
            <w:vAlign w:val="center"/>
          </w:tcPr>
          <w:p>
            <w:pPr>
              <w:adjustRightInd w:val="0"/>
              <w:spacing w:line="360" w:lineRule="auto"/>
              <w:jc w:val="center"/>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640" w:type="dxa"/>
            <w:gridSpan w:val="6"/>
            <w:vAlign w:val="center"/>
          </w:tcPr>
          <w:p>
            <w:pPr>
              <w:adjustRightIn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合计大写（人民币）：                               </w:t>
            </w:r>
          </w:p>
        </w:tc>
      </w:tr>
    </w:tbl>
    <w:p>
      <w:pPr>
        <w:spacing w:line="360" w:lineRule="auto"/>
        <w:rPr>
          <w:rFonts w:asciiTheme="minorEastAsia" w:hAnsiTheme="minorEastAsia" w:eastAsiaTheme="minorEastAsia"/>
          <w:b/>
          <w:color w:val="auto"/>
          <w:szCs w:val="21"/>
          <w:highlight w:val="none"/>
        </w:rPr>
      </w:pPr>
    </w:p>
    <w:p>
      <w:pPr>
        <w:adjustRightIn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bCs/>
          <w:color w:val="auto"/>
          <w:szCs w:val="21"/>
          <w:highlight w:val="none"/>
        </w:rPr>
        <w:t>注</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1</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填写此表时不得改变表格的形式。</w:t>
      </w:r>
    </w:p>
    <w:p>
      <w:pPr>
        <w:adjustRightInd w:val="0"/>
        <w:spacing w:line="36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2、投标报</w:t>
      </w:r>
      <w:r>
        <w:rPr>
          <w:rFonts w:cs="Arial" w:asciiTheme="minorEastAsia" w:hAnsiTheme="minorEastAsia" w:eastAsiaTheme="minorEastAsia"/>
          <w:color w:val="auto"/>
          <w:szCs w:val="21"/>
          <w:highlight w:val="none"/>
        </w:rPr>
        <w:t>价包括</w:t>
      </w:r>
      <w:r>
        <w:rPr>
          <w:rFonts w:hint="eastAsia" w:cs="Arial" w:asciiTheme="minorEastAsia" w:hAnsiTheme="minorEastAsia" w:eastAsiaTheme="minorEastAsia"/>
          <w:color w:val="auto"/>
          <w:szCs w:val="21"/>
          <w:highlight w:val="none"/>
        </w:rPr>
        <w:t>提供服务、人员、交通、税金等本项目所需的</w:t>
      </w:r>
      <w:r>
        <w:rPr>
          <w:rFonts w:cs="Arial" w:asciiTheme="minorEastAsia" w:hAnsiTheme="minorEastAsia" w:eastAsiaTheme="minorEastAsia"/>
          <w:color w:val="auto"/>
          <w:szCs w:val="21"/>
          <w:highlight w:val="none"/>
        </w:rPr>
        <w:t>全部费用。</w:t>
      </w:r>
    </w:p>
    <w:p>
      <w:pPr>
        <w:adjustRightInd w:val="0"/>
        <w:spacing w:line="360" w:lineRule="auto"/>
        <w:ind w:firstLine="420" w:firstLineChars="200"/>
        <w:rPr>
          <w:rFonts w:asciiTheme="minorEastAsia" w:hAnsiTheme="minorEastAsia" w:eastAsiaTheme="minorEastAsia"/>
          <w:color w:val="auto"/>
          <w:szCs w:val="21"/>
          <w:highlight w:val="none"/>
        </w:rPr>
      </w:pPr>
    </w:p>
    <w:p>
      <w:pPr>
        <w:spacing w:before="120" w:beforeLines="50" w:line="360" w:lineRule="auto"/>
        <w:ind w:firstLine="1375" w:firstLineChars="55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6</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bCs/>
          <w:color w:val="auto"/>
          <w:szCs w:val="21"/>
          <w:highlight w:val="none"/>
        </w:rPr>
        <w:t>分项报价明细表</w:t>
      </w:r>
      <w:r>
        <w:rPr>
          <w:rFonts w:hint="eastAsia" w:asciiTheme="minorEastAsia" w:hAnsiTheme="minorEastAsia" w:eastAsiaTheme="minorEastAsia"/>
          <w:b/>
          <w:color w:val="auto"/>
          <w:szCs w:val="21"/>
          <w:highlight w:val="none"/>
        </w:rPr>
        <w:t>（附件14）（按清单可格式自拟）</w:t>
      </w:r>
    </w:p>
    <w:p>
      <w:pPr>
        <w:spacing w:before="120" w:beforeLines="50" w:after="120" w:afterLines="50" w:line="360" w:lineRule="auto"/>
        <w:ind w:firstLine="210" w:firstLineChars="100"/>
        <w:rPr>
          <w:rFonts w:hint="eastAsia" w:cs="仿宋_GB2312" w:asciiTheme="minorEastAsia" w:hAnsiTheme="minorEastAsia" w:eastAsiaTheme="minorEastAsia"/>
          <w:color w:val="auto"/>
          <w:szCs w:val="21"/>
          <w:highlight w:val="none"/>
          <w:lang w:val="zh-CN" w:eastAsia="zh-CN"/>
        </w:rPr>
      </w:pPr>
      <w:r>
        <w:rPr>
          <w:rFonts w:hint="eastAsia" w:cs="仿宋_GB2312" w:asciiTheme="minorEastAsia" w:hAnsiTheme="minorEastAsia" w:eastAsiaTheme="minorEastAsia"/>
          <w:color w:val="auto"/>
          <w:szCs w:val="21"/>
          <w:highlight w:val="none"/>
          <w:lang w:val="zh-CN"/>
        </w:rPr>
        <w:t>项目名称：</w:t>
      </w:r>
      <w:r>
        <w:rPr>
          <w:rFonts w:hint="eastAsia" w:asciiTheme="minorEastAsia" w:hAnsiTheme="minorEastAsia" w:eastAsiaTheme="minorEastAsia"/>
          <w:color w:val="auto"/>
          <w:szCs w:val="21"/>
          <w:highlight w:val="none"/>
          <w:lang w:eastAsia="zh-CN"/>
        </w:rPr>
        <w:t>嘉兴市统计局第五次经济普查服务外包项目</w:t>
      </w:r>
    </w:p>
    <w:tbl>
      <w:tblPr>
        <w:tblStyle w:val="54"/>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38"/>
        <w:gridCol w:w="1216"/>
        <w:gridCol w:w="1395"/>
        <w:gridCol w:w="855"/>
        <w:gridCol w:w="1434"/>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54" w:type="dxa"/>
            <w:gridSpan w:val="2"/>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分项</w:t>
            </w:r>
          </w:p>
        </w:tc>
        <w:tc>
          <w:tcPr>
            <w:tcW w:w="139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单价(元)</w:t>
            </w:r>
          </w:p>
        </w:tc>
        <w:tc>
          <w:tcPr>
            <w:tcW w:w="85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43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合计(元)</w:t>
            </w:r>
          </w:p>
        </w:tc>
        <w:tc>
          <w:tcPr>
            <w:tcW w:w="240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54" w:type="dxa"/>
            <w:gridSpan w:val="2"/>
            <w:vAlign w:val="center"/>
          </w:tcPr>
          <w:p>
            <w:pPr>
              <w:spacing w:line="360" w:lineRule="auto"/>
              <w:jc w:val="center"/>
              <w:rPr>
                <w:rFonts w:asciiTheme="minorEastAsia" w:hAnsiTheme="minorEastAsia" w:eastAsiaTheme="minorEastAsia"/>
                <w:color w:val="auto"/>
                <w:szCs w:val="21"/>
                <w:highlight w:val="none"/>
              </w:rPr>
            </w:pPr>
          </w:p>
        </w:tc>
        <w:tc>
          <w:tcPr>
            <w:tcW w:w="1395" w:type="dxa"/>
            <w:vAlign w:val="center"/>
          </w:tcPr>
          <w:p>
            <w:pPr>
              <w:spacing w:line="360" w:lineRule="auto"/>
              <w:rPr>
                <w:rFonts w:asciiTheme="minorEastAsia" w:hAnsiTheme="minorEastAsia" w:eastAsiaTheme="minorEastAsia"/>
                <w:color w:val="auto"/>
                <w:szCs w:val="21"/>
                <w:highlight w:val="none"/>
              </w:rPr>
            </w:pPr>
          </w:p>
        </w:tc>
        <w:tc>
          <w:tcPr>
            <w:tcW w:w="855" w:type="dxa"/>
            <w:vAlign w:val="center"/>
          </w:tcPr>
          <w:p>
            <w:pPr>
              <w:spacing w:line="360" w:lineRule="auto"/>
              <w:jc w:val="center"/>
              <w:rPr>
                <w:rFonts w:asciiTheme="minorEastAsia" w:hAnsiTheme="minorEastAsia" w:eastAsiaTheme="minorEastAsia"/>
                <w:color w:val="auto"/>
                <w:szCs w:val="21"/>
                <w:highlight w:val="none"/>
              </w:rPr>
            </w:pPr>
          </w:p>
        </w:tc>
        <w:tc>
          <w:tcPr>
            <w:tcW w:w="1434" w:type="dxa"/>
            <w:vAlign w:val="center"/>
          </w:tcPr>
          <w:p>
            <w:pPr>
              <w:spacing w:line="360" w:lineRule="auto"/>
              <w:jc w:val="center"/>
              <w:rPr>
                <w:rFonts w:asciiTheme="minorEastAsia" w:hAnsiTheme="minorEastAsia" w:eastAsiaTheme="minorEastAsia"/>
                <w:color w:val="auto"/>
                <w:szCs w:val="21"/>
                <w:highlight w:val="none"/>
              </w:rPr>
            </w:pPr>
          </w:p>
        </w:tc>
        <w:tc>
          <w:tcPr>
            <w:tcW w:w="2406"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54" w:type="dxa"/>
            <w:gridSpan w:val="2"/>
            <w:vAlign w:val="center"/>
          </w:tcPr>
          <w:p>
            <w:pPr>
              <w:spacing w:line="360" w:lineRule="auto"/>
              <w:jc w:val="center"/>
              <w:rPr>
                <w:rFonts w:asciiTheme="minorEastAsia" w:hAnsiTheme="minorEastAsia" w:eastAsiaTheme="minorEastAsia"/>
                <w:color w:val="auto"/>
                <w:szCs w:val="21"/>
                <w:highlight w:val="none"/>
              </w:rPr>
            </w:pPr>
          </w:p>
        </w:tc>
        <w:tc>
          <w:tcPr>
            <w:tcW w:w="1395" w:type="dxa"/>
            <w:vAlign w:val="center"/>
          </w:tcPr>
          <w:p>
            <w:pPr>
              <w:spacing w:line="360" w:lineRule="auto"/>
              <w:ind w:firstLine="525" w:firstLineChars="250"/>
              <w:rPr>
                <w:rFonts w:asciiTheme="minorEastAsia" w:hAnsiTheme="minorEastAsia" w:eastAsiaTheme="minorEastAsia"/>
                <w:color w:val="auto"/>
                <w:szCs w:val="21"/>
                <w:highlight w:val="none"/>
              </w:rPr>
            </w:pPr>
          </w:p>
        </w:tc>
        <w:tc>
          <w:tcPr>
            <w:tcW w:w="855" w:type="dxa"/>
            <w:vAlign w:val="center"/>
          </w:tcPr>
          <w:p>
            <w:pPr>
              <w:spacing w:line="360" w:lineRule="auto"/>
              <w:ind w:firstLine="315" w:firstLineChars="150"/>
              <w:rPr>
                <w:rFonts w:asciiTheme="minorEastAsia" w:hAnsiTheme="minorEastAsia" w:eastAsiaTheme="minorEastAsia"/>
                <w:color w:val="auto"/>
                <w:szCs w:val="21"/>
                <w:highlight w:val="none"/>
              </w:rPr>
            </w:pPr>
          </w:p>
        </w:tc>
        <w:tc>
          <w:tcPr>
            <w:tcW w:w="1434" w:type="dxa"/>
            <w:vAlign w:val="center"/>
          </w:tcPr>
          <w:p>
            <w:pPr>
              <w:spacing w:line="360" w:lineRule="auto"/>
              <w:jc w:val="center"/>
              <w:rPr>
                <w:rFonts w:asciiTheme="minorEastAsia" w:hAnsiTheme="minorEastAsia" w:eastAsiaTheme="minorEastAsia"/>
                <w:color w:val="auto"/>
                <w:szCs w:val="21"/>
                <w:highlight w:val="none"/>
              </w:rPr>
            </w:pPr>
          </w:p>
        </w:tc>
        <w:tc>
          <w:tcPr>
            <w:tcW w:w="2406"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854" w:type="dxa"/>
            <w:gridSpan w:val="2"/>
            <w:vAlign w:val="center"/>
          </w:tcPr>
          <w:p>
            <w:pPr>
              <w:spacing w:line="360" w:lineRule="auto"/>
              <w:jc w:val="center"/>
              <w:rPr>
                <w:rFonts w:asciiTheme="minorEastAsia" w:hAnsiTheme="minorEastAsia" w:eastAsiaTheme="minorEastAsia"/>
                <w:color w:val="auto"/>
                <w:szCs w:val="21"/>
                <w:highlight w:val="none"/>
              </w:rPr>
            </w:pPr>
          </w:p>
        </w:tc>
        <w:tc>
          <w:tcPr>
            <w:tcW w:w="1395" w:type="dxa"/>
            <w:vAlign w:val="center"/>
          </w:tcPr>
          <w:p>
            <w:pPr>
              <w:spacing w:line="360" w:lineRule="auto"/>
              <w:ind w:firstLine="525" w:firstLineChars="250"/>
              <w:rPr>
                <w:rFonts w:asciiTheme="minorEastAsia" w:hAnsiTheme="minorEastAsia" w:eastAsiaTheme="minorEastAsia"/>
                <w:color w:val="auto"/>
                <w:szCs w:val="21"/>
                <w:highlight w:val="none"/>
              </w:rPr>
            </w:pPr>
          </w:p>
        </w:tc>
        <w:tc>
          <w:tcPr>
            <w:tcW w:w="855" w:type="dxa"/>
            <w:vAlign w:val="center"/>
          </w:tcPr>
          <w:p>
            <w:pPr>
              <w:spacing w:line="360" w:lineRule="auto"/>
              <w:jc w:val="center"/>
              <w:rPr>
                <w:rFonts w:asciiTheme="minorEastAsia" w:hAnsiTheme="minorEastAsia" w:eastAsiaTheme="minorEastAsia"/>
                <w:color w:val="auto"/>
                <w:szCs w:val="21"/>
                <w:highlight w:val="none"/>
              </w:rPr>
            </w:pPr>
          </w:p>
        </w:tc>
        <w:tc>
          <w:tcPr>
            <w:tcW w:w="1434" w:type="dxa"/>
            <w:vAlign w:val="center"/>
          </w:tcPr>
          <w:p>
            <w:pPr>
              <w:spacing w:line="360" w:lineRule="auto"/>
              <w:jc w:val="center"/>
              <w:rPr>
                <w:rFonts w:asciiTheme="minorEastAsia" w:hAnsiTheme="minorEastAsia" w:eastAsiaTheme="minorEastAsia"/>
                <w:color w:val="auto"/>
                <w:szCs w:val="21"/>
                <w:highlight w:val="none"/>
              </w:rPr>
            </w:pPr>
          </w:p>
        </w:tc>
        <w:tc>
          <w:tcPr>
            <w:tcW w:w="2406"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854" w:type="dxa"/>
            <w:gridSpan w:val="2"/>
            <w:vAlign w:val="center"/>
          </w:tcPr>
          <w:p>
            <w:pPr>
              <w:spacing w:line="360" w:lineRule="auto"/>
              <w:jc w:val="center"/>
              <w:rPr>
                <w:rFonts w:asciiTheme="minorEastAsia" w:hAnsiTheme="minorEastAsia" w:eastAsiaTheme="minorEastAsia"/>
                <w:color w:val="auto"/>
                <w:szCs w:val="21"/>
                <w:highlight w:val="none"/>
              </w:rPr>
            </w:pPr>
          </w:p>
        </w:tc>
        <w:tc>
          <w:tcPr>
            <w:tcW w:w="1395" w:type="dxa"/>
            <w:vAlign w:val="center"/>
          </w:tcPr>
          <w:p>
            <w:pPr>
              <w:spacing w:line="360" w:lineRule="auto"/>
              <w:ind w:firstLine="525" w:firstLineChars="250"/>
              <w:rPr>
                <w:rFonts w:asciiTheme="minorEastAsia" w:hAnsiTheme="minorEastAsia" w:eastAsiaTheme="minorEastAsia"/>
                <w:color w:val="auto"/>
                <w:szCs w:val="21"/>
                <w:highlight w:val="none"/>
              </w:rPr>
            </w:pPr>
          </w:p>
        </w:tc>
        <w:tc>
          <w:tcPr>
            <w:tcW w:w="855" w:type="dxa"/>
            <w:vAlign w:val="center"/>
          </w:tcPr>
          <w:p>
            <w:pPr>
              <w:spacing w:line="360" w:lineRule="auto"/>
              <w:ind w:firstLine="315" w:firstLineChars="150"/>
              <w:rPr>
                <w:rFonts w:asciiTheme="minorEastAsia" w:hAnsiTheme="minorEastAsia" w:eastAsiaTheme="minorEastAsia"/>
                <w:color w:val="auto"/>
                <w:szCs w:val="21"/>
                <w:highlight w:val="none"/>
              </w:rPr>
            </w:pPr>
          </w:p>
        </w:tc>
        <w:tc>
          <w:tcPr>
            <w:tcW w:w="1434" w:type="dxa"/>
            <w:vAlign w:val="center"/>
          </w:tcPr>
          <w:p>
            <w:pPr>
              <w:spacing w:line="360" w:lineRule="auto"/>
              <w:jc w:val="center"/>
              <w:rPr>
                <w:rFonts w:asciiTheme="minorEastAsia" w:hAnsiTheme="minorEastAsia" w:eastAsiaTheme="minorEastAsia"/>
                <w:color w:val="auto"/>
                <w:szCs w:val="21"/>
                <w:highlight w:val="none"/>
              </w:rPr>
            </w:pPr>
          </w:p>
        </w:tc>
        <w:tc>
          <w:tcPr>
            <w:tcW w:w="2406"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854" w:type="dxa"/>
            <w:gridSpan w:val="2"/>
            <w:vAlign w:val="center"/>
          </w:tcPr>
          <w:p>
            <w:pPr>
              <w:spacing w:line="360" w:lineRule="auto"/>
              <w:jc w:val="center"/>
              <w:rPr>
                <w:rFonts w:asciiTheme="minorEastAsia" w:hAnsiTheme="minorEastAsia" w:eastAsiaTheme="minorEastAsia"/>
                <w:color w:val="auto"/>
                <w:szCs w:val="21"/>
                <w:highlight w:val="none"/>
              </w:rPr>
            </w:pPr>
          </w:p>
        </w:tc>
        <w:tc>
          <w:tcPr>
            <w:tcW w:w="1395" w:type="dxa"/>
            <w:vAlign w:val="center"/>
          </w:tcPr>
          <w:p>
            <w:pPr>
              <w:spacing w:line="360" w:lineRule="auto"/>
              <w:ind w:firstLine="525" w:firstLineChars="250"/>
              <w:rPr>
                <w:rFonts w:asciiTheme="minorEastAsia" w:hAnsiTheme="minorEastAsia" w:eastAsiaTheme="minorEastAsia"/>
                <w:color w:val="auto"/>
                <w:szCs w:val="21"/>
                <w:highlight w:val="none"/>
              </w:rPr>
            </w:pPr>
          </w:p>
        </w:tc>
        <w:tc>
          <w:tcPr>
            <w:tcW w:w="855" w:type="dxa"/>
            <w:vAlign w:val="center"/>
          </w:tcPr>
          <w:p>
            <w:pPr>
              <w:spacing w:line="360" w:lineRule="auto"/>
              <w:ind w:firstLine="315" w:firstLineChars="150"/>
              <w:rPr>
                <w:rFonts w:asciiTheme="minorEastAsia" w:hAnsiTheme="minorEastAsia" w:eastAsiaTheme="minorEastAsia"/>
                <w:color w:val="auto"/>
                <w:szCs w:val="21"/>
                <w:highlight w:val="none"/>
              </w:rPr>
            </w:pPr>
          </w:p>
        </w:tc>
        <w:tc>
          <w:tcPr>
            <w:tcW w:w="1434" w:type="dxa"/>
            <w:vAlign w:val="center"/>
          </w:tcPr>
          <w:p>
            <w:pPr>
              <w:spacing w:line="360" w:lineRule="auto"/>
              <w:jc w:val="center"/>
              <w:rPr>
                <w:rFonts w:asciiTheme="minorEastAsia" w:hAnsiTheme="minorEastAsia" w:eastAsiaTheme="minorEastAsia"/>
                <w:color w:val="auto"/>
                <w:szCs w:val="21"/>
                <w:highlight w:val="none"/>
              </w:rPr>
            </w:pPr>
          </w:p>
        </w:tc>
        <w:tc>
          <w:tcPr>
            <w:tcW w:w="2406" w:type="dxa"/>
            <w:vAlign w:val="center"/>
          </w:tcPr>
          <w:p>
            <w:pPr>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854" w:type="dxa"/>
            <w:gridSpan w:val="2"/>
            <w:vAlign w:val="center"/>
          </w:tcPr>
          <w:p>
            <w:pPr>
              <w:spacing w:line="360" w:lineRule="auto"/>
              <w:jc w:val="center"/>
              <w:rPr>
                <w:rFonts w:asciiTheme="minorEastAsia" w:hAnsiTheme="minorEastAsia" w:eastAsiaTheme="minorEastAsia"/>
                <w:color w:val="auto"/>
                <w:szCs w:val="21"/>
                <w:highlight w:val="none"/>
              </w:rPr>
            </w:pPr>
          </w:p>
        </w:tc>
        <w:tc>
          <w:tcPr>
            <w:tcW w:w="1395" w:type="dxa"/>
            <w:vAlign w:val="center"/>
          </w:tcPr>
          <w:p>
            <w:pPr>
              <w:spacing w:line="360" w:lineRule="auto"/>
              <w:ind w:firstLine="525" w:firstLineChars="250"/>
              <w:rPr>
                <w:rFonts w:asciiTheme="minorEastAsia" w:hAnsiTheme="minorEastAsia" w:eastAsiaTheme="minorEastAsia"/>
                <w:color w:val="auto"/>
                <w:szCs w:val="21"/>
                <w:highlight w:val="none"/>
              </w:rPr>
            </w:pPr>
          </w:p>
        </w:tc>
        <w:tc>
          <w:tcPr>
            <w:tcW w:w="855" w:type="dxa"/>
            <w:vAlign w:val="center"/>
          </w:tcPr>
          <w:p>
            <w:pPr>
              <w:spacing w:line="360" w:lineRule="auto"/>
              <w:ind w:firstLine="315" w:firstLineChars="150"/>
              <w:rPr>
                <w:rFonts w:asciiTheme="minorEastAsia" w:hAnsiTheme="minorEastAsia" w:eastAsiaTheme="minorEastAsia"/>
                <w:color w:val="auto"/>
                <w:szCs w:val="21"/>
                <w:highlight w:val="none"/>
              </w:rPr>
            </w:pPr>
          </w:p>
        </w:tc>
        <w:tc>
          <w:tcPr>
            <w:tcW w:w="1434" w:type="dxa"/>
            <w:vAlign w:val="center"/>
          </w:tcPr>
          <w:p>
            <w:pPr>
              <w:spacing w:line="360" w:lineRule="auto"/>
              <w:jc w:val="right"/>
              <w:rPr>
                <w:rFonts w:asciiTheme="minorEastAsia" w:hAnsiTheme="minorEastAsia" w:eastAsiaTheme="minorEastAsia"/>
                <w:color w:val="auto"/>
                <w:szCs w:val="21"/>
                <w:highlight w:val="none"/>
              </w:rPr>
            </w:pPr>
          </w:p>
        </w:tc>
        <w:tc>
          <w:tcPr>
            <w:tcW w:w="240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1854" w:type="dxa"/>
            <w:gridSpan w:val="2"/>
            <w:vAlign w:val="center"/>
          </w:tcPr>
          <w:p>
            <w:pPr>
              <w:spacing w:line="360" w:lineRule="auto"/>
              <w:jc w:val="center"/>
              <w:rPr>
                <w:rFonts w:cs="宋体" w:asciiTheme="minorEastAsia" w:hAnsiTheme="minorEastAsia" w:eastAsiaTheme="minorEastAsia"/>
                <w:color w:val="auto"/>
                <w:szCs w:val="21"/>
                <w:highlight w:val="none"/>
              </w:rPr>
            </w:pPr>
          </w:p>
        </w:tc>
        <w:tc>
          <w:tcPr>
            <w:tcW w:w="1395" w:type="dxa"/>
          </w:tcPr>
          <w:p>
            <w:pPr>
              <w:spacing w:line="360" w:lineRule="auto"/>
              <w:ind w:firstLine="525" w:firstLineChars="250"/>
              <w:rPr>
                <w:rFonts w:asciiTheme="minorEastAsia" w:hAnsiTheme="minorEastAsia" w:eastAsiaTheme="minorEastAsia"/>
                <w:color w:val="auto"/>
                <w:szCs w:val="21"/>
                <w:highlight w:val="none"/>
              </w:rPr>
            </w:pPr>
          </w:p>
        </w:tc>
        <w:tc>
          <w:tcPr>
            <w:tcW w:w="855" w:type="dxa"/>
            <w:vAlign w:val="center"/>
          </w:tcPr>
          <w:p>
            <w:pPr>
              <w:spacing w:line="360" w:lineRule="auto"/>
              <w:jc w:val="center"/>
              <w:rPr>
                <w:rFonts w:asciiTheme="minorEastAsia" w:hAnsiTheme="minorEastAsia" w:eastAsiaTheme="minorEastAsia"/>
                <w:color w:val="auto"/>
                <w:szCs w:val="21"/>
                <w:highlight w:val="none"/>
              </w:rPr>
            </w:pPr>
          </w:p>
        </w:tc>
        <w:tc>
          <w:tcPr>
            <w:tcW w:w="1434" w:type="dxa"/>
            <w:vAlign w:val="center"/>
          </w:tcPr>
          <w:p>
            <w:pPr>
              <w:spacing w:line="360" w:lineRule="auto"/>
              <w:jc w:val="center"/>
              <w:rPr>
                <w:rFonts w:asciiTheme="minorEastAsia" w:hAnsiTheme="minorEastAsia" w:eastAsiaTheme="minorEastAsia"/>
                <w:color w:val="auto"/>
                <w:szCs w:val="21"/>
                <w:highlight w:val="none"/>
              </w:rPr>
            </w:pPr>
          </w:p>
        </w:tc>
        <w:tc>
          <w:tcPr>
            <w:tcW w:w="2406"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1854" w:type="dxa"/>
            <w:gridSpan w:val="2"/>
            <w:vAlign w:val="center"/>
          </w:tcPr>
          <w:p>
            <w:pPr>
              <w:spacing w:line="360" w:lineRule="auto"/>
              <w:jc w:val="center"/>
              <w:rPr>
                <w:rFonts w:cs="宋体" w:asciiTheme="minorEastAsia" w:hAnsiTheme="minorEastAsia" w:eastAsiaTheme="minorEastAsia"/>
                <w:color w:val="auto"/>
                <w:szCs w:val="21"/>
                <w:highlight w:val="none"/>
              </w:rPr>
            </w:pPr>
          </w:p>
        </w:tc>
        <w:tc>
          <w:tcPr>
            <w:tcW w:w="1395" w:type="dxa"/>
          </w:tcPr>
          <w:p>
            <w:pPr>
              <w:spacing w:line="360" w:lineRule="auto"/>
              <w:ind w:firstLine="525" w:firstLineChars="250"/>
              <w:rPr>
                <w:rFonts w:asciiTheme="minorEastAsia" w:hAnsiTheme="minorEastAsia" w:eastAsiaTheme="minorEastAsia"/>
                <w:color w:val="auto"/>
                <w:szCs w:val="21"/>
                <w:highlight w:val="none"/>
              </w:rPr>
            </w:pPr>
          </w:p>
        </w:tc>
        <w:tc>
          <w:tcPr>
            <w:tcW w:w="855" w:type="dxa"/>
            <w:vAlign w:val="center"/>
          </w:tcPr>
          <w:p>
            <w:pPr>
              <w:spacing w:line="360" w:lineRule="auto"/>
              <w:ind w:firstLine="525" w:firstLineChars="250"/>
              <w:rPr>
                <w:rFonts w:asciiTheme="minorEastAsia" w:hAnsiTheme="minorEastAsia" w:eastAsiaTheme="minorEastAsia"/>
                <w:color w:val="auto"/>
                <w:szCs w:val="21"/>
                <w:highlight w:val="none"/>
              </w:rPr>
            </w:pPr>
          </w:p>
        </w:tc>
        <w:tc>
          <w:tcPr>
            <w:tcW w:w="1434" w:type="dxa"/>
            <w:vAlign w:val="center"/>
          </w:tcPr>
          <w:p>
            <w:pPr>
              <w:spacing w:line="360" w:lineRule="auto"/>
              <w:jc w:val="center"/>
              <w:rPr>
                <w:rFonts w:asciiTheme="minorEastAsia" w:hAnsiTheme="minorEastAsia" w:eastAsiaTheme="minorEastAsia"/>
                <w:color w:val="auto"/>
                <w:szCs w:val="21"/>
                <w:highlight w:val="none"/>
              </w:rPr>
            </w:pPr>
          </w:p>
        </w:tc>
        <w:tc>
          <w:tcPr>
            <w:tcW w:w="2406"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1854" w:type="dxa"/>
            <w:gridSpan w:val="2"/>
            <w:vAlign w:val="center"/>
          </w:tcPr>
          <w:p>
            <w:pPr>
              <w:spacing w:line="360" w:lineRule="auto"/>
              <w:jc w:val="center"/>
              <w:rPr>
                <w:rFonts w:asciiTheme="minorEastAsia" w:hAnsiTheme="minorEastAsia" w:eastAsiaTheme="minorEastAsia"/>
                <w:color w:val="auto"/>
                <w:szCs w:val="21"/>
                <w:highlight w:val="none"/>
              </w:rPr>
            </w:pPr>
          </w:p>
        </w:tc>
        <w:tc>
          <w:tcPr>
            <w:tcW w:w="1395" w:type="dxa"/>
          </w:tcPr>
          <w:p>
            <w:pPr>
              <w:spacing w:line="360" w:lineRule="auto"/>
              <w:ind w:firstLine="525" w:firstLineChars="250"/>
              <w:rPr>
                <w:rFonts w:asciiTheme="minorEastAsia" w:hAnsiTheme="minorEastAsia" w:eastAsiaTheme="minorEastAsia"/>
                <w:color w:val="auto"/>
                <w:szCs w:val="21"/>
                <w:highlight w:val="none"/>
              </w:rPr>
            </w:pPr>
          </w:p>
        </w:tc>
        <w:tc>
          <w:tcPr>
            <w:tcW w:w="855"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434" w:type="dxa"/>
            <w:vAlign w:val="center"/>
          </w:tcPr>
          <w:p>
            <w:pPr>
              <w:spacing w:line="360" w:lineRule="auto"/>
              <w:jc w:val="center"/>
              <w:rPr>
                <w:rFonts w:asciiTheme="minorEastAsia" w:hAnsiTheme="minorEastAsia" w:eastAsiaTheme="minorEastAsia"/>
                <w:color w:val="auto"/>
                <w:szCs w:val="21"/>
                <w:highlight w:val="none"/>
              </w:rPr>
            </w:pPr>
          </w:p>
        </w:tc>
        <w:tc>
          <w:tcPr>
            <w:tcW w:w="2406"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1854" w:type="dxa"/>
            <w:gridSpan w:val="2"/>
            <w:vAlign w:val="center"/>
          </w:tcPr>
          <w:p>
            <w:pPr>
              <w:spacing w:line="360" w:lineRule="auto"/>
              <w:jc w:val="center"/>
              <w:rPr>
                <w:rFonts w:asciiTheme="minorEastAsia" w:hAnsiTheme="minorEastAsia" w:eastAsiaTheme="minorEastAsia"/>
                <w:color w:val="auto"/>
                <w:szCs w:val="21"/>
                <w:highlight w:val="none"/>
              </w:rPr>
            </w:pPr>
          </w:p>
        </w:tc>
        <w:tc>
          <w:tcPr>
            <w:tcW w:w="1395" w:type="dxa"/>
          </w:tcPr>
          <w:p>
            <w:pPr>
              <w:spacing w:line="360" w:lineRule="auto"/>
              <w:ind w:firstLine="525" w:firstLineChars="250"/>
              <w:rPr>
                <w:rFonts w:asciiTheme="minorEastAsia" w:hAnsiTheme="minorEastAsia" w:eastAsiaTheme="minorEastAsia"/>
                <w:color w:val="auto"/>
                <w:szCs w:val="21"/>
                <w:highlight w:val="none"/>
              </w:rPr>
            </w:pPr>
          </w:p>
        </w:tc>
        <w:tc>
          <w:tcPr>
            <w:tcW w:w="855" w:type="dxa"/>
            <w:vAlign w:val="center"/>
          </w:tcPr>
          <w:p>
            <w:pPr>
              <w:spacing w:line="360" w:lineRule="auto"/>
              <w:jc w:val="center"/>
              <w:rPr>
                <w:rFonts w:asciiTheme="minorEastAsia" w:hAnsiTheme="minorEastAsia" w:eastAsiaTheme="minorEastAsia"/>
                <w:color w:val="auto"/>
                <w:szCs w:val="21"/>
                <w:highlight w:val="none"/>
              </w:rPr>
            </w:pPr>
          </w:p>
        </w:tc>
        <w:tc>
          <w:tcPr>
            <w:tcW w:w="1434" w:type="dxa"/>
            <w:vAlign w:val="center"/>
          </w:tcPr>
          <w:p>
            <w:pPr>
              <w:spacing w:line="360" w:lineRule="auto"/>
              <w:jc w:val="right"/>
              <w:rPr>
                <w:rFonts w:asciiTheme="minorEastAsia" w:hAnsiTheme="minorEastAsia" w:eastAsiaTheme="minorEastAsia"/>
                <w:color w:val="auto"/>
                <w:szCs w:val="21"/>
                <w:highlight w:val="none"/>
              </w:rPr>
            </w:pPr>
          </w:p>
        </w:tc>
        <w:tc>
          <w:tcPr>
            <w:tcW w:w="2406"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1854" w:type="dxa"/>
            <w:gridSpan w:val="2"/>
            <w:vAlign w:val="center"/>
          </w:tcPr>
          <w:p>
            <w:pPr>
              <w:spacing w:line="360" w:lineRule="auto"/>
              <w:jc w:val="center"/>
              <w:rPr>
                <w:rFonts w:asciiTheme="minorEastAsia" w:hAnsiTheme="minorEastAsia" w:eastAsiaTheme="minorEastAsia"/>
                <w:color w:val="auto"/>
                <w:szCs w:val="21"/>
                <w:highlight w:val="none"/>
              </w:rPr>
            </w:pPr>
          </w:p>
        </w:tc>
        <w:tc>
          <w:tcPr>
            <w:tcW w:w="1395" w:type="dxa"/>
          </w:tcPr>
          <w:p>
            <w:pPr>
              <w:spacing w:line="360" w:lineRule="auto"/>
              <w:ind w:firstLine="525" w:firstLineChars="250"/>
              <w:rPr>
                <w:rFonts w:asciiTheme="minorEastAsia" w:hAnsiTheme="minorEastAsia" w:eastAsiaTheme="minorEastAsia"/>
                <w:color w:val="auto"/>
                <w:szCs w:val="21"/>
                <w:highlight w:val="none"/>
              </w:rPr>
            </w:pPr>
          </w:p>
        </w:tc>
        <w:tc>
          <w:tcPr>
            <w:tcW w:w="855" w:type="dxa"/>
            <w:vAlign w:val="center"/>
          </w:tcPr>
          <w:p>
            <w:pPr>
              <w:spacing w:line="360" w:lineRule="auto"/>
              <w:jc w:val="center"/>
              <w:rPr>
                <w:rFonts w:asciiTheme="minorEastAsia" w:hAnsiTheme="minorEastAsia" w:eastAsiaTheme="minorEastAsia"/>
                <w:color w:val="auto"/>
                <w:szCs w:val="21"/>
                <w:highlight w:val="none"/>
              </w:rPr>
            </w:pPr>
          </w:p>
        </w:tc>
        <w:tc>
          <w:tcPr>
            <w:tcW w:w="1434" w:type="dxa"/>
            <w:vAlign w:val="center"/>
          </w:tcPr>
          <w:p>
            <w:pPr>
              <w:spacing w:line="360" w:lineRule="auto"/>
              <w:jc w:val="right"/>
              <w:rPr>
                <w:rFonts w:asciiTheme="minorEastAsia" w:hAnsiTheme="minorEastAsia" w:eastAsiaTheme="minorEastAsia"/>
                <w:color w:val="auto"/>
                <w:szCs w:val="21"/>
                <w:highlight w:val="none"/>
              </w:rPr>
            </w:pPr>
          </w:p>
        </w:tc>
        <w:tc>
          <w:tcPr>
            <w:tcW w:w="2406"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1854" w:type="dxa"/>
            <w:gridSpan w:val="2"/>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管理费</w:t>
            </w:r>
          </w:p>
        </w:tc>
        <w:tc>
          <w:tcPr>
            <w:tcW w:w="1395" w:type="dxa"/>
          </w:tcPr>
          <w:p>
            <w:pPr>
              <w:spacing w:line="360" w:lineRule="auto"/>
              <w:ind w:firstLine="525" w:firstLineChars="250"/>
              <w:rPr>
                <w:rFonts w:asciiTheme="minorEastAsia" w:hAnsiTheme="minorEastAsia" w:eastAsiaTheme="minorEastAsia"/>
                <w:color w:val="auto"/>
                <w:szCs w:val="21"/>
                <w:highlight w:val="none"/>
              </w:rPr>
            </w:pPr>
          </w:p>
        </w:tc>
        <w:tc>
          <w:tcPr>
            <w:tcW w:w="855" w:type="dxa"/>
            <w:vAlign w:val="center"/>
          </w:tcPr>
          <w:p>
            <w:pPr>
              <w:spacing w:line="360" w:lineRule="auto"/>
              <w:ind w:firstLine="525" w:firstLineChars="250"/>
              <w:rPr>
                <w:rFonts w:asciiTheme="minorEastAsia" w:hAnsiTheme="minorEastAsia" w:eastAsiaTheme="minorEastAsia"/>
                <w:color w:val="auto"/>
                <w:szCs w:val="21"/>
                <w:highlight w:val="none"/>
              </w:rPr>
            </w:pPr>
          </w:p>
        </w:tc>
        <w:tc>
          <w:tcPr>
            <w:tcW w:w="1434" w:type="dxa"/>
            <w:vAlign w:val="center"/>
          </w:tcPr>
          <w:p>
            <w:pPr>
              <w:spacing w:line="360" w:lineRule="auto"/>
              <w:jc w:val="center"/>
              <w:rPr>
                <w:rFonts w:asciiTheme="minorEastAsia" w:hAnsiTheme="minorEastAsia" w:eastAsiaTheme="minorEastAsia"/>
                <w:color w:val="auto"/>
                <w:szCs w:val="21"/>
                <w:highlight w:val="none"/>
              </w:rPr>
            </w:pPr>
          </w:p>
        </w:tc>
        <w:tc>
          <w:tcPr>
            <w:tcW w:w="2406"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1854" w:type="dxa"/>
            <w:gridSpan w:val="2"/>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税金</w:t>
            </w:r>
          </w:p>
        </w:tc>
        <w:tc>
          <w:tcPr>
            <w:tcW w:w="1395" w:type="dxa"/>
          </w:tcPr>
          <w:p>
            <w:pPr>
              <w:spacing w:line="360" w:lineRule="auto"/>
              <w:ind w:firstLine="525" w:firstLineChars="250"/>
              <w:rPr>
                <w:rFonts w:asciiTheme="minorEastAsia" w:hAnsiTheme="minorEastAsia" w:eastAsiaTheme="minorEastAsia"/>
                <w:color w:val="auto"/>
                <w:szCs w:val="21"/>
                <w:highlight w:val="none"/>
              </w:rPr>
            </w:pPr>
          </w:p>
        </w:tc>
        <w:tc>
          <w:tcPr>
            <w:tcW w:w="855" w:type="dxa"/>
            <w:vAlign w:val="center"/>
          </w:tcPr>
          <w:p>
            <w:pPr>
              <w:spacing w:line="360" w:lineRule="auto"/>
              <w:ind w:firstLine="315" w:firstLineChars="150"/>
              <w:rPr>
                <w:rFonts w:asciiTheme="minorEastAsia" w:hAnsiTheme="minorEastAsia" w:eastAsiaTheme="minorEastAsia"/>
                <w:color w:val="auto"/>
                <w:szCs w:val="21"/>
                <w:highlight w:val="none"/>
              </w:rPr>
            </w:pPr>
          </w:p>
        </w:tc>
        <w:tc>
          <w:tcPr>
            <w:tcW w:w="1434" w:type="dxa"/>
            <w:vAlign w:val="center"/>
          </w:tcPr>
          <w:p>
            <w:pPr>
              <w:spacing w:line="360" w:lineRule="auto"/>
              <w:jc w:val="center"/>
              <w:rPr>
                <w:rFonts w:asciiTheme="minorEastAsia" w:hAnsiTheme="minorEastAsia" w:eastAsiaTheme="minorEastAsia"/>
                <w:color w:val="auto"/>
                <w:szCs w:val="21"/>
                <w:highlight w:val="none"/>
              </w:rPr>
            </w:pPr>
          </w:p>
        </w:tc>
        <w:tc>
          <w:tcPr>
            <w:tcW w:w="2406"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13" w:type="dxa"/>
            <w:gridSpan w:val="2"/>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w:t>
            </w: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  计</w:t>
            </w:r>
          </w:p>
        </w:tc>
        <w:tc>
          <w:tcPr>
            <w:tcW w:w="7306" w:type="dxa"/>
            <w:gridSpan w:val="5"/>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大写（人民币）：</w:t>
            </w:r>
          </w:p>
        </w:tc>
      </w:tr>
    </w:tbl>
    <w:p>
      <w:pPr>
        <w:widowControl w:val="0"/>
        <w:numPr>
          <w:ilvl w:val="0"/>
          <w:numId w:val="5"/>
        </w:numPr>
        <w:spacing w:line="360" w:lineRule="auto"/>
        <w:ind w:firstLine="315" w:firstLineChars="15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相关其他所有费用由投标人自行计算填列；</w:t>
      </w:r>
    </w:p>
    <w:p>
      <w:pPr>
        <w:spacing w:line="360" w:lineRule="auto"/>
        <w:ind w:firstLine="3750" w:firstLineChars="1500"/>
        <w:rPr>
          <w:rFonts w:asciiTheme="minorEastAsia" w:hAnsiTheme="minorEastAsia" w:eastAsiaTheme="minorEastAsia"/>
          <w:color w:val="auto"/>
          <w:spacing w:val="20"/>
          <w:szCs w:val="21"/>
          <w:highlight w:val="none"/>
        </w:rPr>
      </w:pPr>
    </w:p>
    <w:p>
      <w:pPr>
        <w:spacing w:before="120" w:beforeLines="50" w:line="360" w:lineRule="auto"/>
        <w:ind w:firstLine="1375" w:firstLineChars="55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pPr>
        <w:pStyle w:val="27"/>
        <w:snapToGrid w:val="0"/>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color w:val="auto"/>
          <w:highlight w:val="none"/>
        </w:rPr>
      </w:pPr>
    </w:p>
    <w:p>
      <w:pPr>
        <w:pStyle w:val="27"/>
        <w:snapToGrid w:val="0"/>
        <w:spacing w:line="360" w:lineRule="auto"/>
        <w:rPr>
          <w:rFonts w:asciiTheme="minorEastAsia" w:hAnsiTheme="minorEastAsia" w:eastAsiaTheme="minorEastAsia"/>
          <w:color w:val="auto"/>
          <w:highlight w:val="none"/>
        </w:rPr>
      </w:pPr>
    </w:p>
    <w:sectPr>
      <w:footerReference r:id="rId5" w:type="default"/>
      <w:pgSz w:w="11906" w:h="16838"/>
      <w:pgMar w:top="1021" w:right="1440" w:bottom="1021" w:left="1440" w:header="851" w:footer="992" w:gutter="0"/>
      <w:cols w:space="72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506020202030204"/>
    <w:charset w:val="00"/>
    <w:family w:val="swiss"/>
    <w:pitch w:val="default"/>
    <w:sig w:usb0="00000287" w:usb1="00000000" w:usb2="00000000" w:usb3="00000000" w:csb0="2000009F" w:csb1="DFD70000"/>
  </w:font>
  <w:font w:name="微软繁隶书">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modern"/>
    <w:pitch w:val="default"/>
    <w:sig w:usb0="00000000" w:usb1="00000000" w:usb2="00000010" w:usb3="00000000" w:csb0="0002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_x000B__x000C_">
    <w:altName w:val="微软雅黑"/>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方正兰亭黑简体">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046095"/>
    </w:sdtPr>
    <w:sdtContent>
      <w:p>
        <w:pPr>
          <w:pStyle w:val="34"/>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811723"/>
    </w:sdtPr>
    <w:sdtContent>
      <w:p>
        <w:pPr>
          <w:pStyle w:val="34"/>
          <w:jc w:val="center"/>
        </w:pPr>
        <w:r>
          <w:fldChar w:fldCharType="begin"/>
        </w:r>
        <w:r>
          <w:instrText xml:space="preserve">PAGE   \* MERGEFORMAT</w:instrText>
        </w:r>
        <w:r>
          <w:fldChar w:fldCharType="separate"/>
        </w:r>
        <w:r>
          <w:rPr>
            <w:lang w:val="zh-CN"/>
          </w:rPr>
          <w:t>18</w:t>
        </w:r>
        <w:r>
          <w:fldChar w:fldCharType="end"/>
        </w:r>
      </w:p>
    </w:sdtContent>
  </w:sdt>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6313F"/>
    <w:multiLevelType w:val="multilevel"/>
    <w:tmpl w:val="3B86313F"/>
    <w:lvl w:ilvl="0" w:tentative="0">
      <w:start w:val="1"/>
      <w:numFmt w:val="decimal"/>
      <w:pStyle w:val="758"/>
      <w:lvlText w:val="%1."/>
      <w:lvlJc w:val="left"/>
      <w:pPr>
        <w:ind w:left="420" w:hanging="420"/>
      </w:pPr>
    </w:lvl>
    <w:lvl w:ilvl="1" w:tentative="0">
      <w:start w:val="2"/>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
    <w:nsid w:val="528ADEF2"/>
    <w:multiLevelType w:val="singleLevel"/>
    <w:tmpl w:val="528ADEF2"/>
    <w:lvl w:ilvl="0" w:tentative="0">
      <w:start w:val="1"/>
      <w:numFmt w:val="decimal"/>
      <w:suff w:val="nothing"/>
      <w:lvlText w:val="%1、"/>
      <w:lvlJc w:val="left"/>
    </w:lvl>
  </w:abstractNum>
  <w:abstractNum w:abstractNumId="2">
    <w:nsid w:val="5370D9AC"/>
    <w:multiLevelType w:val="singleLevel"/>
    <w:tmpl w:val="5370D9AC"/>
    <w:lvl w:ilvl="0" w:tentative="0">
      <w:start w:val="1"/>
      <w:numFmt w:val="chineseCounting"/>
      <w:pStyle w:val="13"/>
      <w:suff w:val="space"/>
      <w:lvlText w:val="第%1条"/>
      <w:lvlJc w:val="left"/>
    </w:lvl>
  </w:abstractNum>
  <w:abstractNum w:abstractNumId="3">
    <w:nsid w:val="59A901B1"/>
    <w:multiLevelType w:val="multilevel"/>
    <w:tmpl w:val="59A901B1"/>
    <w:lvl w:ilvl="0" w:tentative="0">
      <w:start w:val="1"/>
      <w:numFmt w:val="bullet"/>
      <w:pStyle w:val="76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6631CEE"/>
    <w:multiLevelType w:val="singleLevel"/>
    <w:tmpl w:val="76631CEE"/>
    <w:lvl w:ilvl="0" w:tentative="0">
      <w:start w:val="3"/>
      <w:numFmt w:val="chineseCounting"/>
      <w:suff w:val="nothing"/>
      <w:lvlText w:val="%1、"/>
      <w:lvlJc w:val="left"/>
      <w:pPr>
        <w:ind w:left="0" w:firstLine="420"/>
      </w:pPr>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ZTgzMTliMjdmZDVjODVlOGYzMjQyMjM3MWI4MWUifQ=="/>
  </w:docVars>
  <w:rsids>
    <w:rsidRoot w:val="00172A27"/>
    <w:rsid w:val="00000E21"/>
    <w:rsid w:val="00001AAF"/>
    <w:rsid w:val="00001BEE"/>
    <w:rsid w:val="00002AB2"/>
    <w:rsid w:val="00003C5B"/>
    <w:rsid w:val="00003E8F"/>
    <w:rsid w:val="00003F63"/>
    <w:rsid w:val="000043A1"/>
    <w:rsid w:val="00004C4B"/>
    <w:rsid w:val="00004E47"/>
    <w:rsid w:val="000051A0"/>
    <w:rsid w:val="000061DC"/>
    <w:rsid w:val="000077E5"/>
    <w:rsid w:val="000078E0"/>
    <w:rsid w:val="00010F2E"/>
    <w:rsid w:val="00011D31"/>
    <w:rsid w:val="000122D3"/>
    <w:rsid w:val="00012A8A"/>
    <w:rsid w:val="0001376D"/>
    <w:rsid w:val="00020163"/>
    <w:rsid w:val="000201B9"/>
    <w:rsid w:val="0002181C"/>
    <w:rsid w:val="00022513"/>
    <w:rsid w:val="0002314D"/>
    <w:rsid w:val="0002330D"/>
    <w:rsid w:val="000238EA"/>
    <w:rsid w:val="000244D2"/>
    <w:rsid w:val="00024B72"/>
    <w:rsid w:val="000253DF"/>
    <w:rsid w:val="0002574C"/>
    <w:rsid w:val="00025B09"/>
    <w:rsid w:val="0003087B"/>
    <w:rsid w:val="00030D6F"/>
    <w:rsid w:val="000311DF"/>
    <w:rsid w:val="000315AB"/>
    <w:rsid w:val="0003322A"/>
    <w:rsid w:val="0003340B"/>
    <w:rsid w:val="000340C2"/>
    <w:rsid w:val="00034985"/>
    <w:rsid w:val="0003539E"/>
    <w:rsid w:val="00037097"/>
    <w:rsid w:val="00037363"/>
    <w:rsid w:val="000375DB"/>
    <w:rsid w:val="00037A9A"/>
    <w:rsid w:val="00040333"/>
    <w:rsid w:val="00040CB5"/>
    <w:rsid w:val="00041D60"/>
    <w:rsid w:val="0004294A"/>
    <w:rsid w:val="000429AF"/>
    <w:rsid w:val="00043C36"/>
    <w:rsid w:val="000442A1"/>
    <w:rsid w:val="00045155"/>
    <w:rsid w:val="0004519E"/>
    <w:rsid w:val="000458F1"/>
    <w:rsid w:val="00047334"/>
    <w:rsid w:val="00051106"/>
    <w:rsid w:val="00051404"/>
    <w:rsid w:val="00051C82"/>
    <w:rsid w:val="000537D1"/>
    <w:rsid w:val="00053BE5"/>
    <w:rsid w:val="00054D31"/>
    <w:rsid w:val="00054EB3"/>
    <w:rsid w:val="00055AF5"/>
    <w:rsid w:val="00055FBF"/>
    <w:rsid w:val="00061ABD"/>
    <w:rsid w:val="00061B3A"/>
    <w:rsid w:val="00062532"/>
    <w:rsid w:val="00063282"/>
    <w:rsid w:val="00064155"/>
    <w:rsid w:val="000649B0"/>
    <w:rsid w:val="00065059"/>
    <w:rsid w:val="0006518E"/>
    <w:rsid w:val="00065396"/>
    <w:rsid w:val="000653FF"/>
    <w:rsid w:val="000676A9"/>
    <w:rsid w:val="0007109E"/>
    <w:rsid w:val="000714FA"/>
    <w:rsid w:val="00071C7D"/>
    <w:rsid w:val="00072944"/>
    <w:rsid w:val="00073BB5"/>
    <w:rsid w:val="00074104"/>
    <w:rsid w:val="000748A5"/>
    <w:rsid w:val="000751AC"/>
    <w:rsid w:val="00075662"/>
    <w:rsid w:val="00075BA3"/>
    <w:rsid w:val="0007632E"/>
    <w:rsid w:val="00076FFB"/>
    <w:rsid w:val="00077506"/>
    <w:rsid w:val="00077D32"/>
    <w:rsid w:val="00080BEC"/>
    <w:rsid w:val="000813B6"/>
    <w:rsid w:val="00081FCE"/>
    <w:rsid w:val="00082224"/>
    <w:rsid w:val="00082A7D"/>
    <w:rsid w:val="0008306D"/>
    <w:rsid w:val="000832EC"/>
    <w:rsid w:val="00083F27"/>
    <w:rsid w:val="000845E6"/>
    <w:rsid w:val="00084D5D"/>
    <w:rsid w:val="00085B83"/>
    <w:rsid w:val="000861BA"/>
    <w:rsid w:val="0008694E"/>
    <w:rsid w:val="00086DF2"/>
    <w:rsid w:val="00086F21"/>
    <w:rsid w:val="00087024"/>
    <w:rsid w:val="00087CC6"/>
    <w:rsid w:val="00087DFD"/>
    <w:rsid w:val="00087F62"/>
    <w:rsid w:val="000903F3"/>
    <w:rsid w:val="0009156B"/>
    <w:rsid w:val="00092233"/>
    <w:rsid w:val="00092898"/>
    <w:rsid w:val="00093865"/>
    <w:rsid w:val="00093900"/>
    <w:rsid w:val="00094240"/>
    <w:rsid w:val="00095443"/>
    <w:rsid w:val="00095479"/>
    <w:rsid w:val="000958EB"/>
    <w:rsid w:val="00095C71"/>
    <w:rsid w:val="00096198"/>
    <w:rsid w:val="00096503"/>
    <w:rsid w:val="00096EAA"/>
    <w:rsid w:val="000A06C0"/>
    <w:rsid w:val="000A0F80"/>
    <w:rsid w:val="000A2011"/>
    <w:rsid w:val="000A238D"/>
    <w:rsid w:val="000A48C1"/>
    <w:rsid w:val="000A50C6"/>
    <w:rsid w:val="000A510A"/>
    <w:rsid w:val="000A5379"/>
    <w:rsid w:val="000A53F0"/>
    <w:rsid w:val="000A575B"/>
    <w:rsid w:val="000A5898"/>
    <w:rsid w:val="000A6C4B"/>
    <w:rsid w:val="000A7338"/>
    <w:rsid w:val="000A774D"/>
    <w:rsid w:val="000A7A29"/>
    <w:rsid w:val="000B08C6"/>
    <w:rsid w:val="000B0F5B"/>
    <w:rsid w:val="000B148F"/>
    <w:rsid w:val="000B2967"/>
    <w:rsid w:val="000B2C33"/>
    <w:rsid w:val="000B2ECF"/>
    <w:rsid w:val="000B429C"/>
    <w:rsid w:val="000B464A"/>
    <w:rsid w:val="000B4F8C"/>
    <w:rsid w:val="000B50BE"/>
    <w:rsid w:val="000B51A9"/>
    <w:rsid w:val="000B5744"/>
    <w:rsid w:val="000B5D2E"/>
    <w:rsid w:val="000B60BC"/>
    <w:rsid w:val="000B6E6E"/>
    <w:rsid w:val="000B6EA7"/>
    <w:rsid w:val="000B7093"/>
    <w:rsid w:val="000B70AA"/>
    <w:rsid w:val="000B7310"/>
    <w:rsid w:val="000B7488"/>
    <w:rsid w:val="000C02DD"/>
    <w:rsid w:val="000C0E2C"/>
    <w:rsid w:val="000C1488"/>
    <w:rsid w:val="000C2FE6"/>
    <w:rsid w:val="000C320D"/>
    <w:rsid w:val="000C3803"/>
    <w:rsid w:val="000C3E69"/>
    <w:rsid w:val="000C4C13"/>
    <w:rsid w:val="000C586C"/>
    <w:rsid w:val="000C6176"/>
    <w:rsid w:val="000C6204"/>
    <w:rsid w:val="000C630D"/>
    <w:rsid w:val="000C77DB"/>
    <w:rsid w:val="000C7C79"/>
    <w:rsid w:val="000D029D"/>
    <w:rsid w:val="000D128A"/>
    <w:rsid w:val="000D28BA"/>
    <w:rsid w:val="000D29CE"/>
    <w:rsid w:val="000D34F7"/>
    <w:rsid w:val="000D3CF2"/>
    <w:rsid w:val="000D54DB"/>
    <w:rsid w:val="000D599A"/>
    <w:rsid w:val="000D6956"/>
    <w:rsid w:val="000D76CF"/>
    <w:rsid w:val="000D7869"/>
    <w:rsid w:val="000E1D5A"/>
    <w:rsid w:val="000E1EB4"/>
    <w:rsid w:val="000E2614"/>
    <w:rsid w:val="000E2FE7"/>
    <w:rsid w:val="000E3C17"/>
    <w:rsid w:val="000E4407"/>
    <w:rsid w:val="000E48C5"/>
    <w:rsid w:val="000E4CEF"/>
    <w:rsid w:val="000E50CF"/>
    <w:rsid w:val="000E5A5B"/>
    <w:rsid w:val="000E5DB9"/>
    <w:rsid w:val="000E6A02"/>
    <w:rsid w:val="000E77A6"/>
    <w:rsid w:val="000F04C0"/>
    <w:rsid w:val="000F05A7"/>
    <w:rsid w:val="000F2113"/>
    <w:rsid w:val="000F254C"/>
    <w:rsid w:val="000F28AD"/>
    <w:rsid w:val="000F2E59"/>
    <w:rsid w:val="000F386A"/>
    <w:rsid w:val="000F39EE"/>
    <w:rsid w:val="000F3FFF"/>
    <w:rsid w:val="000F448B"/>
    <w:rsid w:val="000F46E9"/>
    <w:rsid w:val="000F47AE"/>
    <w:rsid w:val="000F4BF6"/>
    <w:rsid w:val="000F4E78"/>
    <w:rsid w:val="000F516E"/>
    <w:rsid w:val="000F5183"/>
    <w:rsid w:val="000F5312"/>
    <w:rsid w:val="000F5980"/>
    <w:rsid w:val="000F5ACF"/>
    <w:rsid w:val="000F5FA7"/>
    <w:rsid w:val="000F6319"/>
    <w:rsid w:val="000F67AB"/>
    <w:rsid w:val="000F6BEB"/>
    <w:rsid w:val="000F752C"/>
    <w:rsid w:val="000F759E"/>
    <w:rsid w:val="00100070"/>
    <w:rsid w:val="00100180"/>
    <w:rsid w:val="001007E9"/>
    <w:rsid w:val="00101749"/>
    <w:rsid w:val="00102843"/>
    <w:rsid w:val="00102B92"/>
    <w:rsid w:val="00102EC8"/>
    <w:rsid w:val="00102F86"/>
    <w:rsid w:val="001032F4"/>
    <w:rsid w:val="00107A41"/>
    <w:rsid w:val="00111CBE"/>
    <w:rsid w:val="0011225A"/>
    <w:rsid w:val="00112E94"/>
    <w:rsid w:val="001135DC"/>
    <w:rsid w:val="001147BC"/>
    <w:rsid w:val="00114C25"/>
    <w:rsid w:val="001154AC"/>
    <w:rsid w:val="00117D67"/>
    <w:rsid w:val="00117ED6"/>
    <w:rsid w:val="001207CB"/>
    <w:rsid w:val="001210CA"/>
    <w:rsid w:val="00121154"/>
    <w:rsid w:val="00121AA3"/>
    <w:rsid w:val="00121FBF"/>
    <w:rsid w:val="00122A50"/>
    <w:rsid w:val="00122AAA"/>
    <w:rsid w:val="00123EC2"/>
    <w:rsid w:val="00124849"/>
    <w:rsid w:val="00124A6D"/>
    <w:rsid w:val="00125AA1"/>
    <w:rsid w:val="00125C42"/>
    <w:rsid w:val="00127C07"/>
    <w:rsid w:val="001306D1"/>
    <w:rsid w:val="00130E8D"/>
    <w:rsid w:val="001327B4"/>
    <w:rsid w:val="001330F3"/>
    <w:rsid w:val="001354DC"/>
    <w:rsid w:val="001355F9"/>
    <w:rsid w:val="00135B94"/>
    <w:rsid w:val="0013682F"/>
    <w:rsid w:val="001402D2"/>
    <w:rsid w:val="00140389"/>
    <w:rsid w:val="00140E88"/>
    <w:rsid w:val="00143501"/>
    <w:rsid w:val="00143C4F"/>
    <w:rsid w:val="0014455D"/>
    <w:rsid w:val="00144A2C"/>
    <w:rsid w:val="00144D83"/>
    <w:rsid w:val="001453E9"/>
    <w:rsid w:val="00145A70"/>
    <w:rsid w:val="00145E01"/>
    <w:rsid w:val="00146013"/>
    <w:rsid w:val="00146F3E"/>
    <w:rsid w:val="00147176"/>
    <w:rsid w:val="001476EC"/>
    <w:rsid w:val="00147C49"/>
    <w:rsid w:val="00147CFB"/>
    <w:rsid w:val="00150258"/>
    <w:rsid w:val="001504B3"/>
    <w:rsid w:val="001504DD"/>
    <w:rsid w:val="0015067F"/>
    <w:rsid w:val="00150EEA"/>
    <w:rsid w:val="00151020"/>
    <w:rsid w:val="00151AA5"/>
    <w:rsid w:val="00151EE8"/>
    <w:rsid w:val="00152122"/>
    <w:rsid w:val="00152514"/>
    <w:rsid w:val="0015259D"/>
    <w:rsid w:val="001528D7"/>
    <w:rsid w:val="00153CDD"/>
    <w:rsid w:val="00155B2B"/>
    <w:rsid w:val="00156248"/>
    <w:rsid w:val="0015658D"/>
    <w:rsid w:val="0016002A"/>
    <w:rsid w:val="0016083B"/>
    <w:rsid w:val="00160AA5"/>
    <w:rsid w:val="00161AAA"/>
    <w:rsid w:val="00163781"/>
    <w:rsid w:val="001639EC"/>
    <w:rsid w:val="00164ABE"/>
    <w:rsid w:val="00164C51"/>
    <w:rsid w:val="00166915"/>
    <w:rsid w:val="0016717A"/>
    <w:rsid w:val="00167614"/>
    <w:rsid w:val="00167AA3"/>
    <w:rsid w:val="00167F79"/>
    <w:rsid w:val="00171462"/>
    <w:rsid w:val="00171EE0"/>
    <w:rsid w:val="00172A27"/>
    <w:rsid w:val="00173D80"/>
    <w:rsid w:val="0017424E"/>
    <w:rsid w:val="001756D3"/>
    <w:rsid w:val="001765CA"/>
    <w:rsid w:val="00176E6C"/>
    <w:rsid w:val="00176EAF"/>
    <w:rsid w:val="00177452"/>
    <w:rsid w:val="0017764A"/>
    <w:rsid w:val="00180D48"/>
    <w:rsid w:val="00181BEF"/>
    <w:rsid w:val="00182AB9"/>
    <w:rsid w:val="00183197"/>
    <w:rsid w:val="001833FA"/>
    <w:rsid w:val="00183B07"/>
    <w:rsid w:val="00183D32"/>
    <w:rsid w:val="00184243"/>
    <w:rsid w:val="001847D3"/>
    <w:rsid w:val="00184EC7"/>
    <w:rsid w:val="00184FB3"/>
    <w:rsid w:val="001850A3"/>
    <w:rsid w:val="00185BE3"/>
    <w:rsid w:val="001865EF"/>
    <w:rsid w:val="001875BC"/>
    <w:rsid w:val="0019044D"/>
    <w:rsid w:val="001905A2"/>
    <w:rsid w:val="00190CA3"/>
    <w:rsid w:val="00191B5C"/>
    <w:rsid w:val="00191E55"/>
    <w:rsid w:val="00192320"/>
    <w:rsid w:val="00192C43"/>
    <w:rsid w:val="0019312F"/>
    <w:rsid w:val="0019338C"/>
    <w:rsid w:val="001939CA"/>
    <w:rsid w:val="00194545"/>
    <w:rsid w:val="00194906"/>
    <w:rsid w:val="00194EFD"/>
    <w:rsid w:val="001950CF"/>
    <w:rsid w:val="00195151"/>
    <w:rsid w:val="00197331"/>
    <w:rsid w:val="001976D4"/>
    <w:rsid w:val="00197C48"/>
    <w:rsid w:val="001A0F42"/>
    <w:rsid w:val="001A12E6"/>
    <w:rsid w:val="001A1D88"/>
    <w:rsid w:val="001A1F5E"/>
    <w:rsid w:val="001A2F38"/>
    <w:rsid w:val="001A3427"/>
    <w:rsid w:val="001A35EC"/>
    <w:rsid w:val="001A3E32"/>
    <w:rsid w:val="001A40C1"/>
    <w:rsid w:val="001A4757"/>
    <w:rsid w:val="001A4A53"/>
    <w:rsid w:val="001A4E64"/>
    <w:rsid w:val="001A56DE"/>
    <w:rsid w:val="001A65B8"/>
    <w:rsid w:val="001A6AC4"/>
    <w:rsid w:val="001A713E"/>
    <w:rsid w:val="001B0454"/>
    <w:rsid w:val="001B0BD9"/>
    <w:rsid w:val="001B0D89"/>
    <w:rsid w:val="001B15F1"/>
    <w:rsid w:val="001B2EC1"/>
    <w:rsid w:val="001B5D4C"/>
    <w:rsid w:val="001B70E0"/>
    <w:rsid w:val="001B7E28"/>
    <w:rsid w:val="001C07EA"/>
    <w:rsid w:val="001C0E99"/>
    <w:rsid w:val="001C11E5"/>
    <w:rsid w:val="001C1FED"/>
    <w:rsid w:val="001C30B5"/>
    <w:rsid w:val="001C351C"/>
    <w:rsid w:val="001C450C"/>
    <w:rsid w:val="001C46C1"/>
    <w:rsid w:val="001C4A2C"/>
    <w:rsid w:val="001C5199"/>
    <w:rsid w:val="001C5AF2"/>
    <w:rsid w:val="001C5E31"/>
    <w:rsid w:val="001C60B2"/>
    <w:rsid w:val="001C6530"/>
    <w:rsid w:val="001C719B"/>
    <w:rsid w:val="001D05F5"/>
    <w:rsid w:val="001D0B8D"/>
    <w:rsid w:val="001D0E89"/>
    <w:rsid w:val="001D12AE"/>
    <w:rsid w:val="001D13C7"/>
    <w:rsid w:val="001D284A"/>
    <w:rsid w:val="001D2A7F"/>
    <w:rsid w:val="001D3BAF"/>
    <w:rsid w:val="001D42DA"/>
    <w:rsid w:val="001D42FE"/>
    <w:rsid w:val="001D4E26"/>
    <w:rsid w:val="001D5574"/>
    <w:rsid w:val="001D5885"/>
    <w:rsid w:val="001E0B91"/>
    <w:rsid w:val="001E1A4E"/>
    <w:rsid w:val="001E1E4D"/>
    <w:rsid w:val="001E2819"/>
    <w:rsid w:val="001E2B2B"/>
    <w:rsid w:val="001E2DE5"/>
    <w:rsid w:val="001E2FD7"/>
    <w:rsid w:val="001E37CB"/>
    <w:rsid w:val="001E3916"/>
    <w:rsid w:val="001E4107"/>
    <w:rsid w:val="001E44FC"/>
    <w:rsid w:val="001E51DB"/>
    <w:rsid w:val="001E551B"/>
    <w:rsid w:val="001E5D74"/>
    <w:rsid w:val="001E68E0"/>
    <w:rsid w:val="001E68FF"/>
    <w:rsid w:val="001E720F"/>
    <w:rsid w:val="001F019F"/>
    <w:rsid w:val="001F12C6"/>
    <w:rsid w:val="001F1AF2"/>
    <w:rsid w:val="001F2113"/>
    <w:rsid w:val="001F38B6"/>
    <w:rsid w:val="001F39DE"/>
    <w:rsid w:val="001F3DC9"/>
    <w:rsid w:val="001F6340"/>
    <w:rsid w:val="001F64EE"/>
    <w:rsid w:val="001F695A"/>
    <w:rsid w:val="001F771D"/>
    <w:rsid w:val="00200937"/>
    <w:rsid w:val="002018EB"/>
    <w:rsid w:val="00201959"/>
    <w:rsid w:val="0020384D"/>
    <w:rsid w:val="00203CE8"/>
    <w:rsid w:val="002059F1"/>
    <w:rsid w:val="00205A60"/>
    <w:rsid w:val="00205ABD"/>
    <w:rsid w:val="00205B51"/>
    <w:rsid w:val="00205D6D"/>
    <w:rsid w:val="00205E24"/>
    <w:rsid w:val="002063B0"/>
    <w:rsid w:val="0020722A"/>
    <w:rsid w:val="0020733A"/>
    <w:rsid w:val="00207EBC"/>
    <w:rsid w:val="002100BB"/>
    <w:rsid w:val="002102A9"/>
    <w:rsid w:val="00210427"/>
    <w:rsid w:val="00210670"/>
    <w:rsid w:val="002107F3"/>
    <w:rsid w:val="002108A2"/>
    <w:rsid w:val="00211744"/>
    <w:rsid w:val="00211D9A"/>
    <w:rsid w:val="00212118"/>
    <w:rsid w:val="00212333"/>
    <w:rsid w:val="00212779"/>
    <w:rsid w:val="002133A5"/>
    <w:rsid w:val="00213670"/>
    <w:rsid w:val="00213A17"/>
    <w:rsid w:val="00213A34"/>
    <w:rsid w:val="00213B4E"/>
    <w:rsid w:val="00214342"/>
    <w:rsid w:val="002146B8"/>
    <w:rsid w:val="00216195"/>
    <w:rsid w:val="002161F5"/>
    <w:rsid w:val="002163A9"/>
    <w:rsid w:val="0021702A"/>
    <w:rsid w:val="0022196E"/>
    <w:rsid w:val="00221974"/>
    <w:rsid w:val="00221CF0"/>
    <w:rsid w:val="002221BA"/>
    <w:rsid w:val="00222338"/>
    <w:rsid w:val="002228FC"/>
    <w:rsid w:val="00222B08"/>
    <w:rsid w:val="00222EA2"/>
    <w:rsid w:val="00223B89"/>
    <w:rsid w:val="002245C6"/>
    <w:rsid w:val="002250FE"/>
    <w:rsid w:val="002259FB"/>
    <w:rsid w:val="0022603B"/>
    <w:rsid w:val="002275A0"/>
    <w:rsid w:val="00230182"/>
    <w:rsid w:val="00230B9B"/>
    <w:rsid w:val="00230F7F"/>
    <w:rsid w:val="002315C8"/>
    <w:rsid w:val="0023188F"/>
    <w:rsid w:val="0023191B"/>
    <w:rsid w:val="00231928"/>
    <w:rsid w:val="00232ABC"/>
    <w:rsid w:val="00232E97"/>
    <w:rsid w:val="00233F7A"/>
    <w:rsid w:val="00235206"/>
    <w:rsid w:val="00235B1C"/>
    <w:rsid w:val="00236A2C"/>
    <w:rsid w:val="00236A6F"/>
    <w:rsid w:val="0023724E"/>
    <w:rsid w:val="00240C77"/>
    <w:rsid w:val="00240C87"/>
    <w:rsid w:val="00240CFF"/>
    <w:rsid w:val="00241CDD"/>
    <w:rsid w:val="00242328"/>
    <w:rsid w:val="00242B32"/>
    <w:rsid w:val="00242CCB"/>
    <w:rsid w:val="00242CEB"/>
    <w:rsid w:val="00242F99"/>
    <w:rsid w:val="00242FF0"/>
    <w:rsid w:val="00243861"/>
    <w:rsid w:val="00243C88"/>
    <w:rsid w:val="002449E3"/>
    <w:rsid w:val="0024553A"/>
    <w:rsid w:val="00245C62"/>
    <w:rsid w:val="00245C8B"/>
    <w:rsid w:val="00246406"/>
    <w:rsid w:val="002500F9"/>
    <w:rsid w:val="00250106"/>
    <w:rsid w:val="00251E2A"/>
    <w:rsid w:val="0025343C"/>
    <w:rsid w:val="00253E80"/>
    <w:rsid w:val="00254053"/>
    <w:rsid w:val="002544FF"/>
    <w:rsid w:val="002545E0"/>
    <w:rsid w:val="002547BB"/>
    <w:rsid w:val="00254DD5"/>
    <w:rsid w:val="002552BE"/>
    <w:rsid w:val="0025551A"/>
    <w:rsid w:val="002558C3"/>
    <w:rsid w:val="00255920"/>
    <w:rsid w:val="002559DB"/>
    <w:rsid w:val="00255B9C"/>
    <w:rsid w:val="00255D18"/>
    <w:rsid w:val="002561DF"/>
    <w:rsid w:val="002564CB"/>
    <w:rsid w:val="0026011F"/>
    <w:rsid w:val="002604C5"/>
    <w:rsid w:val="002607F8"/>
    <w:rsid w:val="00261663"/>
    <w:rsid w:val="00261A60"/>
    <w:rsid w:val="00261E78"/>
    <w:rsid w:val="00262AAC"/>
    <w:rsid w:val="00263A46"/>
    <w:rsid w:val="00264EE2"/>
    <w:rsid w:val="00265245"/>
    <w:rsid w:val="00265A1F"/>
    <w:rsid w:val="00265B36"/>
    <w:rsid w:val="00266A51"/>
    <w:rsid w:val="0026716A"/>
    <w:rsid w:val="0026755C"/>
    <w:rsid w:val="00270003"/>
    <w:rsid w:val="00270A86"/>
    <w:rsid w:val="00270C0D"/>
    <w:rsid w:val="00270DC7"/>
    <w:rsid w:val="00270E9A"/>
    <w:rsid w:val="00270F58"/>
    <w:rsid w:val="0027187F"/>
    <w:rsid w:val="002722CB"/>
    <w:rsid w:val="00272E6A"/>
    <w:rsid w:val="00273366"/>
    <w:rsid w:val="00273C69"/>
    <w:rsid w:val="0027458B"/>
    <w:rsid w:val="00274E77"/>
    <w:rsid w:val="00275127"/>
    <w:rsid w:val="00275160"/>
    <w:rsid w:val="00275168"/>
    <w:rsid w:val="00276138"/>
    <w:rsid w:val="002772D0"/>
    <w:rsid w:val="00277AC6"/>
    <w:rsid w:val="00277C7E"/>
    <w:rsid w:val="00280EDF"/>
    <w:rsid w:val="00280F67"/>
    <w:rsid w:val="002812DE"/>
    <w:rsid w:val="002825D6"/>
    <w:rsid w:val="00282F2F"/>
    <w:rsid w:val="0028344E"/>
    <w:rsid w:val="00284861"/>
    <w:rsid w:val="00284B83"/>
    <w:rsid w:val="002856BA"/>
    <w:rsid w:val="00285959"/>
    <w:rsid w:val="00285C96"/>
    <w:rsid w:val="0028657F"/>
    <w:rsid w:val="00286641"/>
    <w:rsid w:val="00286E3E"/>
    <w:rsid w:val="0029007A"/>
    <w:rsid w:val="002903C4"/>
    <w:rsid w:val="00290928"/>
    <w:rsid w:val="002911FA"/>
    <w:rsid w:val="00292328"/>
    <w:rsid w:val="00294885"/>
    <w:rsid w:val="00294A2C"/>
    <w:rsid w:val="00294AF7"/>
    <w:rsid w:val="00294DAD"/>
    <w:rsid w:val="00295CCF"/>
    <w:rsid w:val="0029676E"/>
    <w:rsid w:val="00296B57"/>
    <w:rsid w:val="00296BF9"/>
    <w:rsid w:val="00296D05"/>
    <w:rsid w:val="00297013"/>
    <w:rsid w:val="00297297"/>
    <w:rsid w:val="00297438"/>
    <w:rsid w:val="0029743C"/>
    <w:rsid w:val="002A1259"/>
    <w:rsid w:val="002A1FA9"/>
    <w:rsid w:val="002A27CB"/>
    <w:rsid w:val="002A2A71"/>
    <w:rsid w:val="002A2B16"/>
    <w:rsid w:val="002A4DB5"/>
    <w:rsid w:val="002A5F2F"/>
    <w:rsid w:val="002A616C"/>
    <w:rsid w:val="002A668D"/>
    <w:rsid w:val="002A6B95"/>
    <w:rsid w:val="002A6DF7"/>
    <w:rsid w:val="002A760A"/>
    <w:rsid w:val="002A7750"/>
    <w:rsid w:val="002A79B9"/>
    <w:rsid w:val="002B038D"/>
    <w:rsid w:val="002B0AB5"/>
    <w:rsid w:val="002B1A8C"/>
    <w:rsid w:val="002B1B8C"/>
    <w:rsid w:val="002B1BD8"/>
    <w:rsid w:val="002B24C3"/>
    <w:rsid w:val="002B2608"/>
    <w:rsid w:val="002B3875"/>
    <w:rsid w:val="002B3CF8"/>
    <w:rsid w:val="002B4171"/>
    <w:rsid w:val="002B4196"/>
    <w:rsid w:val="002B52F8"/>
    <w:rsid w:val="002B578A"/>
    <w:rsid w:val="002B63A2"/>
    <w:rsid w:val="002B63AB"/>
    <w:rsid w:val="002B6907"/>
    <w:rsid w:val="002B7BC2"/>
    <w:rsid w:val="002C1310"/>
    <w:rsid w:val="002C1B7A"/>
    <w:rsid w:val="002C333B"/>
    <w:rsid w:val="002C3A23"/>
    <w:rsid w:val="002C3CC2"/>
    <w:rsid w:val="002C45EC"/>
    <w:rsid w:val="002C51BB"/>
    <w:rsid w:val="002C630C"/>
    <w:rsid w:val="002C65BB"/>
    <w:rsid w:val="002C6601"/>
    <w:rsid w:val="002C6C5A"/>
    <w:rsid w:val="002C6E59"/>
    <w:rsid w:val="002C7577"/>
    <w:rsid w:val="002C7A7A"/>
    <w:rsid w:val="002C7EEE"/>
    <w:rsid w:val="002D097C"/>
    <w:rsid w:val="002D18BD"/>
    <w:rsid w:val="002D1A64"/>
    <w:rsid w:val="002D1AB1"/>
    <w:rsid w:val="002D1E90"/>
    <w:rsid w:val="002D22BF"/>
    <w:rsid w:val="002D2464"/>
    <w:rsid w:val="002D24E1"/>
    <w:rsid w:val="002D2EF4"/>
    <w:rsid w:val="002D4330"/>
    <w:rsid w:val="002D43BA"/>
    <w:rsid w:val="002D4607"/>
    <w:rsid w:val="002D5C29"/>
    <w:rsid w:val="002D62C0"/>
    <w:rsid w:val="002D646C"/>
    <w:rsid w:val="002D64F0"/>
    <w:rsid w:val="002D6642"/>
    <w:rsid w:val="002E0DB6"/>
    <w:rsid w:val="002E1272"/>
    <w:rsid w:val="002E12DC"/>
    <w:rsid w:val="002E192A"/>
    <w:rsid w:val="002E1C72"/>
    <w:rsid w:val="002E258B"/>
    <w:rsid w:val="002E2807"/>
    <w:rsid w:val="002E3C36"/>
    <w:rsid w:val="002E4248"/>
    <w:rsid w:val="002E537B"/>
    <w:rsid w:val="002E593D"/>
    <w:rsid w:val="002E6831"/>
    <w:rsid w:val="002E68B4"/>
    <w:rsid w:val="002E7867"/>
    <w:rsid w:val="002E7C3B"/>
    <w:rsid w:val="002F1A6A"/>
    <w:rsid w:val="002F28D1"/>
    <w:rsid w:val="002F2BFC"/>
    <w:rsid w:val="002F2DB6"/>
    <w:rsid w:val="002F34C2"/>
    <w:rsid w:val="002F551E"/>
    <w:rsid w:val="002F5A7B"/>
    <w:rsid w:val="002F5AA7"/>
    <w:rsid w:val="002F630E"/>
    <w:rsid w:val="002F643C"/>
    <w:rsid w:val="002F70A8"/>
    <w:rsid w:val="0030028A"/>
    <w:rsid w:val="00300B61"/>
    <w:rsid w:val="00300F48"/>
    <w:rsid w:val="00301660"/>
    <w:rsid w:val="0030166D"/>
    <w:rsid w:val="0030242A"/>
    <w:rsid w:val="00303641"/>
    <w:rsid w:val="00303D2C"/>
    <w:rsid w:val="0030510E"/>
    <w:rsid w:val="0030513C"/>
    <w:rsid w:val="003075E8"/>
    <w:rsid w:val="003101E3"/>
    <w:rsid w:val="003103FD"/>
    <w:rsid w:val="003110B4"/>
    <w:rsid w:val="00311793"/>
    <w:rsid w:val="00311863"/>
    <w:rsid w:val="00312D47"/>
    <w:rsid w:val="00312D50"/>
    <w:rsid w:val="00313022"/>
    <w:rsid w:val="0031324B"/>
    <w:rsid w:val="00313401"/>
    <w:rsid w:val="00314C4E"/>
    <w:rsid w:val="003169C2"/>
    <w:rsid w:val="00316C3B"/>
    <w:rsid w:val="00316E3F"/>
    <w:rsid w:val="003170B5"/>
    <w:rsid w:val="0031790F"/>
    <w:rsid w:val="00317FE2"/>
    <w:rsid w:val="00320488"/>
    <w:rsid w:val="00320FBB"/>
    <w:rsid w:val="003213F1"/>
    <w:rsid w:val="00321453"/>
    <w:rsid w:val="003215EF"/>
    <w:rsid w:val="00321945"/>
    <w:rsid w:val="003221EA"/>
    <w:rsid w:val="00322310"/>
    <w:rsid w:val="00322461"/>
    <w:rsid w:val="00322639"/>
    <w:rsid w:val="00322B1C"/>
    <w:rsid w:val="003231E7"/>
    <w:rsid w:val="00323457"/>
    <w:rsid w:val="00323B54"/>
    <w:rsid w:val="003252CE"/>
    <w:rsid w:val="00325B39"/>
    <w:rsid w:val="00325DB0"/>
    <w:rsid w:val="0032656C"/>
    <w:rsid w:val="00326BCC"/>
    <w:rsid w:val="00326EEF"/>
    <w:rsid w:val="003271C4"/>
    <w:rsid w:val="00330B8C"/>
    <w:rsid w:val="00332620"/>
    <w:rsid w:val="00332776"/>
    <w:rsid w:val="003329E4"/>
    <w:rsid w:val="00332A23"/>
    <w:rsid w:val="00333E41"/>
    <w:rsid w:val="003360AE"/>
    <w:rsid w:val="0033733C"/>
    <w:rsid w:val="00340599"/>
    <w:rsid w:val="00343D1F"/>
    <w:rsid w:val="00345968"/>
    <w:rsid w:val="00345C09"/>
    <w:rsid w:val="0034602C"/>
    <w:rsid w:val="0034640B"/>
    <w:rsid w:val="0034699A"/>
    <w:rsid w:val="003477EF"/>
    <w:rsid w:val="00347969"/>
    <w:rsid w:val="0034797B"/>
    <w:rsid w:val="00350735"/>
    <w:rsid w:val="0035174D"/>
    <w:rsid w:val="00351DA1"/>
    <w:rsid w:val="00351FD9"/>
    <w:rsid w:val="003528FD"/>
    <w:rsid w:val="00353AF8"/>
    <w:rsid w:val="00353C02"/>
    <w:rsid w:val="00353EA7"/>
    <w:rsid w:val="00353F76"/>
    <w:rsid w:val="003558C9"/>
    <w:rsid w:val="00356036"/>
    <w:rsid w:val="003570DD"/>
    <w:rsid w:val="00357292"/>
    <w:rsid w:val="00357459"/>
    <w:rsid w:val="00361632"/>
    <w:rsid w:val="003619B7"/>
    <w:rsid w:val="0036321D"/>
    <w:rsid w:val="00363F80"/>
    <w:rsid w:val="00364937"/>
    <w:rsid w:val="00364BC8"/>
    <w:rsid w:val="00365956"/>
    <w:rsid w:val="00367205"/>
    <w:rsid w:val="00367406"/>
    <w:rsid w:val="003674A4"/>
    <w:rsid w:val="00367A8F"/>
    <w:rsid w:val="00367B18"/>
    <w:rsid w:val="0037179D"/>
    <w:rsid w:val="003727E0"/>
    <w:rsid w:val="0037308A"/>
    <w:rsid w:val="00373409"/>
    <w:rsid w:val="00373839"/>
    <w:rsid w:val="00373B5A"/>
    <w:rsid w:val="0037418D"/>
    <w:rsid w:val="00374ABE"/>
    <w:rsid w:val="0037538D"/>
    <w:rsid w:val="003757EC"/>
    <w:rsid w:val="003767BD"/>
    <w:rsid w:val="003774DD"/>
    <w:rsid w:val="00377829"/>
    <w:rsid w:val="0037793E"/>
    <w:rsid w:val="00380A3B"/>
    <w:rsid w:val="003811D3"/>
    <w:rsid w:val="003827ED"/>
    <w:rsid w:val="003833A9"/>
    <w:rsid w:val="003838F6"/>
    <w:rsid w:val="00384532"/>
    <w:rsid w:val="00384BE3"/>
    <w:rsid w:val="00384E1F"/>
    <w:rsid w:val="0038524E"/>
    <w:rsid w:val="00385594"/>
    <w:rsid w:val="00385CA1"/>
    <w:rsid w:val="00385ED5"/>
    <w:rsid w:val="00385ED9"/>
    <w:rsid w:val="00392853"/>
    <w:rsid w:val="00392A38"/>
    <w:rsid w:val="0039368A"/>
    <w:rsid w:val="00393AE2"/>
    <w:rsid w:val="00394CD6"/>
    <w:rsid w:val="00394EEE"/>
    <w:rsid w:val="003956B8"/>
    <w:rsid w:val="00395718"/>
    <w:rsid w:val="00396B06"/>
    <w:rsid w:val="003975A9"/>
    <w:rsid w:val="00397B41"/>
    <w:rsid w:val="003A0A57"/>
    <w:rsid w:val="003A1A9B"/>
    <w:rsid w:val="003A1B9A"/>
    <w:rsid w:val="003A2305"/>
    <w:rsid w:val="003A244D"/>
    <w:rsid w:val="003A2CD3"/>
    <w:rsid w:val="003A303A"/>
    <w:rsid w:val="003A35F6"/>
    <w:rsid w:val="003A4187"/>
    <w:rsid w:val="003A4676"/>
    <w:rsid w:val="003A4A17"/>
    <w:rsid w:val="003A4E43"/>
    <w:rsid w:val="003A5B93"/>
    <w:rsid w:val="003A61E7"/>
    <w:rsid w:val="003A6C25"/>
    <w:rsid w:val="003A6D46"/>
    <w:rsid w:val="003B000D"/>
    <w:rsid w:val="003B0419"/>
    <w:rsid w:val="003B06C0"/>
    <w:rsid w:val="003B1900"/>
    <w:rsid w:val="003B2124"/>
    <w:rsid w:val="003B27AF"/>
    <w:rsid w:val="003B2D17"/>
    <w:rsid w:val="003B3265"/>
    <w:rsid w:val="003B4CCF"/>
    <w:rsid w:val="003B4DC1"/>
    <w:rsid w:val="003B6A95"/>
    <w:rsid w:val="003B6B8C"/>
    <w:rsid w:val="003B7C59"/>
    <w:rsid w:val="003B7DD5"/>
    <w:rsid w:val="003C0668"/>
    <w:rsid w:val="003C0F4D"/>
    <w:rsid w:val="003C12CF"/>
    <w:rsid w:val="003C2BC1"/>
    <w:rsid w:val="003C416B"/>
    <w:rsid w:val="003C482C"/>
    <w:rsid w:val="003C5A98"/>
    <w:rsid w:val="003C702A"/>
    <w:rsid w:val="003C719D"/>
    <w:rsid w:val="003C72C5"/>
    <w:rsid w:val="003C736C"/>
    <w:rsid w:val="003D03A5"/>
    <w:rsid w:val="003D0F8F"/>
    <w:rsid w:val="003D1396"/>
    <w:rsid w:val="003D1EAD"/>
    <w:rsid w:val="003D2023"/>
    <w:rsid w:val="003D2A66"/>
    <w:rsid w:val="003D2F0B"/>
    <w:rsid w:val="003D306F"/>
    <w:rsid w:val="003D3451"/>
    <w:rsid w:val="003D38A7"/>
    <w:rsid w:val="003D3DCF"/>
    <w:rsid w:val="003D427C"/>
    <w:rsid w:val="003D4731"/>
    <w:rsid w:val="003D4F5E"/>
    <w:rsid w:val="003D5098"/>
    <w:rsid w:val="003D5269"/>
    <w:rsid w:val="003D5547"/>
    <w:rsid w:val="003D5853"/>
    <w:rsid w:val="003D6582"/>
    <w:rsid w:val="003D711C"/>
    <w:rsid w:val="003D7AC0"/>
    <w:rsid w:val="003E0050"/>
    <w:rsid w:val="003E02C8"/>
    <w:rsid w:val="003E125C"/>
    <w:rsid w:val="003E2891"/>
    <w:rsid w:val="003E2911"/>
    <w:rsid w:val="003E4259"/>
    <w:rsid w:val="003E451D"/>
    <w:rsid w:val="003E4704"/>
    <w:rsid w:val="003E4756"/>
    <w:rsid w:val="003E485F"/>
    <w:rsid w:val="003E53D6"/>
    <w:rsid w:val="003E6C40"/>
    <w:rsid w:val="003E7315"/>
    <w:rsid w:val="003F034F"/>
    <w:rsid w:val="003F0D16"/>
    <w:rsid w:val="003F0E66"/>
    <w:rsid w:val="003F12E0"/>
    <w:rsid w:val="003F1E33"/>
    <w:rsid w:val="003F1FC0"/>
    <w:rsid w:val="003F2556"/>
    <w:rsid w:val="003F2DA1"/>
    <w:rsid w:val="003F2FBE"/>
    <w:rsid w:val="003F3448"/>
    <w:rsid w:val="003F3F87"/>
    <w:rsid w:val="003F4060"/>
    <w:rsid w:val="003F4FBF"/>
    <w:rsid w:val="003F52B6"/>
    <w:rsid w:val="003F557E"/>
    <w:rsid w:val="003F5B22"/>
    <w:rsid w:val="003F5B35"/>
    <w:rsid w:val="003F66E7"/>
    <w:rsid w:val="003F71DA"/>
    <w:rsid w:val="004026BB"/>
    <w:rsid w:val="0040278B"/>
    <w:rsid w:val="00402B3B"/>
    <w:rsid w:val="00402FC2"/>
    <w:rsid w:val="00403421"/>
    <w:rsid w:val="00405292"/>
    <w:rsid w:val="004065CB"/>
    <w:rsid w:val="004068BF"/>
    <w:rsid w:val="00406E72"/>
    <w:rsid w:val="00407217"/>
    <w:rsid w:val="00407594"/>
    <w:rsid w:val="00407599"/>
    <w:rsid w:val="0041079E"/>
    <w:rsid w:val="00410F65"/>
    <w:rsid w:val="0041117B"/>
    <w:rsid w:val="00411EBD"/>
    <w:rsid w:val="00412964"/>
    <w:rsid w:val="00413091"/>
    <w:rsid w:val="0041466D"/>
    <w:rsid w:val="00414697"/>
    <w:rsid w:val="0041575F"/>
    <w:rsid w:val="0041637E"/>
    <w:rsid w:val="004165E6"/>
    <w:rsid w:val="00416B25"/>
    <w:rsid w:val="004170E1"/>
    <w:rsid w:val="004173A2"/>
    <w:rsid w:val="00417EEA"/>
    <w:rsid w:val="004201E4"/>
    <w:rsid w:val="00420323"/>
    <w:rsid w:val="00420971"/>
    <w:rsid w:val="0042100C"/>
    <w:rsid w:val="0042238B"/>
    <w:rsid w:val="00422952"/>
    <w:rsid w:val="00422ACA"/>
    <w:rsid w:val="00422B59"/>
    <w:rsid w:val="0042416C"/>
    <w:rsid w:val="004243A7"/>
    <w:rsid w:val="004249E3"/>
    <w:rsid w:val="00425CED"/>
    <w:rsid w:val="004260F6"/>
    <w:rsid w:val="00426147"/>
    <w:rsid w:val="004307EB"/>
    <w:rsid w:val="004311A1"/>
    <w:rsid w:val="0043232C"/>
    <w:rsid w:val="0043244E"/>
    <w:rsid w:val="00433A97"/>
    <w:rsid w:val="00433CE2"/>
    <w:rsid w:val="0043416C"/>
    <w:rsid w:val="00434406"/>
    <w:rsid w:val="00435093"/>
    <w:rsid w:val="004357E2"/>
    <w:rsid w:val="00436972"/>
    <w:rsid w:val="00436A70"/>
    <w:rsid w:val="00437319"/>
    <w:rsid w:val="00440E97"/>
    <w:rsid w:val="004413F7"/>
    <w:rsid w:val="00442327"/>
    <w:rsid w:val="00442A81"/>
    <w:rsid w:val="00442DB8"/>
    <w:rsid w:val="00443690"/>
    <w:rsid w:val="00443D26"/>
    <w:rsid w:val="00444646"/>
    <w:rsid w:val="00444958"/>
    <w:rsid w:val="00445397"/>
    <w:rsid w:val="004457EB"/>
    <w:rsid w:val="00445B42"/>
    <w:rsid w:val="00445CB8"/>
    <w:rsid w:val="0044619F"/>
    <w:rsid w:val="004466F6"/>
    <w:rsid w:val="00446EAD"/>
    <w:rsid w:val="00447029"/>
    <w:rsid w:val="00450712"/>
    <w:rsid w:val="00450A68"/>
    <w:rsid w:val="00450F69"/>
    <w:rsid w:val="0045109D"/>
    <w:rsid w:val="00451525"/>
    <w:rsid w:val="004527E0"/>
    <w:rsid w:val="00452956"/>
    <w:rsid w:val="00452DE3"/>
    <w:rsid w:val="00452F0F"/>
    <w:rsid w:val="004530C4"/>
    <w:rsid w:val="0045314E"/>
    <w:rsid w:val="004531AC"/>
    <w:rsid w:val="00453765"/>
    <w:rsid w:val="00453B98"/>
    <w:rsid w:val="0045445B"/>
    <w:rsid w:val="0045573C"/>
    <w:rsid w:val="00455FAE"/>
    <w:rsid w:val="00455FB6"/>
    <w:rsid w:val="00456355"/>
    <w:rsid w:val="004572C4"/>
    <w:rsid w:val="0045737D"/>
    <w:rsid w:val="004575A1"/>
    <w:rsid w:val="004575DE"/>
    <w:rsid w:val="004577A9"/>
    <w:rsid w:val="004600E8"/>
    <w:rsid w:val="004608DC"/>
    <w:rsid w:val="00460FD3"/>
    <w:rsid w:val="004634EE"/>
    <w:rsid w:val="00463F74"/>
    <w:rsid w:val="00464401"/>
    <w:rsid w:val="0046458F"/>
    <w:rsid w:val="0046566D"/>
    <w:rsid w:val="00465A27"/>
    <w:rsid w:val="00465D47"/>
    <w:rsid w:val="004672B5"/>
    <w:rsid w:val="004674C4"/>
    <w:rsid w:val="0046781D"/>
    <w:rsid w:val="00467D55"/>
    <w:rsid w:val="00467E29"/>
    <w:rsid w:val="00471252"/>
    <w:rsid w:val="004712BF"/>
    <w:rsid w:val="00471398"/>
    <w:rsid w:val="004715DE"/>
    <w:rsid w:val="00471736"/>
    <w:rsid w:val="004719EE"/>
    <w:rsid w:val="00472082"/>
    <w:rsid w:val="004729F5"/>
    <w:rsid w:val="00472A45"/>
    <w:rsid w:val="00472AE3"/>
    <w:rsid w:val="00472D4F"/>
    <w:rsid w:val="0047321F"/>
    <w:rsid w:val="004736A3"/>
    <w:rsid w:val="00473E6D"/>
    <w:rsid w:val="004745C7"/>
    <w:rsid w:val="00474A16"/>
    <w:rsid w:val="00474C04"/>
    <w:rsid w:val="00474FE4"/>
    <w:rsid w:val="00475979"/>
    <w:rsid w:val="004763F9"/>
    <w:rsid w:val="0047665C"/>
    <w:rsid w:val="004769F7"/>
    <w:rsid w:val="00476A74"/>
    <w:rsid w:val="00476AD7"/>
    <w:rsid w:val="00476E42"/>
    <w:rsid w:val="00477623"/>
    <w:rsid w:val="00477864"/>
    <w:rsid w:val="00477958"/>
    <w:rsid w:val="00477FC7"/>
    <w:rsid w:val="00480AB3"/>
    <w:rsid w:val="00481270"/>
    <w:rsid w:val="004816EA"/>
    <w:rsid w:val="004817E9"/>
    <w:rsid w:val="00481DDD"/>
    <w:rsid w:val="0048211F"/>
    <w:rsid w:val="00482B5A"/>
    <w:rsid w:val="00482B82"/>
    <w:rsid w:val="00482BEE"/>
    <w:rsid w:val="004845E0"/>
    <w:rsid w:val="004855C7"/>
    <w:rsid w:val="00486154"/>
    <w:rsid w:val="00486259"/>
    <w:rsid w:val="00486575"/>
    <w:rsid w:val="0048749A"/>
    <w:rsid w:val="004924C0"/>
    <w:rsid w:val="00492ED9"/>
    <w:rsid w:val="0049300D"/>
    <w:rsid w:val="0049307F"/>
    <w:rsid w:val="00493D12"/>
    <w:rsid w:val="00493D45"/>
    <w:rsid w:val="0049426D"/>
    <w:rsid w:val="00494385"/>
    <w:rsid w:val="00494AF5"/>
    <w:rsid w:val="004958E4"/>
    <w:rsid w:val="0049626A"/>
    <w:rsid w:val="004972D2"/>
    <w:rsid w:val="00497956"/>
    <w:rsid w:val="004A02D9"/>
    <w:rsid w:val="004A1912"/>
    <w:rsid w:val="004A247D"/>
    <w:rsid w:val="004A24C3"/>
    <w:rsid w:val="004A30B3"/>
    <w:rsid w:val="004A3836"/>
    <w:rsid w:val="004A39CC"/>
    <w:rsid w:val="004A4B90"/>
    <w:rsid w:val="004A5403"/>
    <w:rsid w:val="004A5511"/>
    <w:rsid w:val="004A7497"/>
    <w:rsid w:val="004B0721"/>
    <w:rsid w:val="004B0C7E"/>
    <w:rsid w:val="004B1A3A"/>
    <w:rsid w:val="004B20A4"/>
    <w:rsid w:val="004B2240"/>
    <w:rsid w:val="004B2742"/>
    <w:rsid w:val="004B2C70"/>
    <w:rsid w:val="004B3BA5"/>
    <w:rsid w:val="004B453F"/>
    <w:rsid w:val="004B5961"/>
    <w:rsid w:val="004B6C73"/>
    <w:rsid w:val="004B7042"/>
    <w:rsid w:val="004B7818"/>
    <w:rsid w:val="004B7C08"/>
    <w:rsid w:val="004C0475"/>
    <w:rsid w:val="004C1AD2"/>
    <w:rsid w:val="004C2A1F"/>
    <w:rsid w:val="004C33D1"/>
    <w:rsid w:val="004C43AC"/>
    <w:rsid w:val="004C45FE"/>
    <w:rsid w:val="004C4F2B"/>
    <w:rsid w:val="004C5052"/>
    <w:rsid w:val="004C63EE"/>
    <w:rsid w:val="004C679F"/>
    <w:rsid w:val="004C6F9A"/>
    <w:rsid w:val="004C70B6"/>
    <w:rsid w:val="004C7905"/>
    <w:rsid w:val="004D00E6"/>
    <w:rsid w:val="004D149C"/>
    <w:rsid w:val="004D1CBC"/>
    <w:rsid w:val="004D1DC3"/>
    <w:rsid w:val="004D2144"/>
    <w:rsid w:val="004D3325"/>
    <w:rsid w:val="004D3DBA"/>
    <w:rsid w:val="004D3EC7"/>
    <w:rsid w:val="004D50B2"/>
    <w:rsid w:val="004D56BF"/>
    <w:rsid w:val="004D5C41"/>
    <w:rsid w:val="004D6A28"/>
    <w:rsid w:val="004D6C1A"/>
    <w:rsid w:val="004E0089"/>
    <w:rsid w:val="004E139D"/>
    <w:rsid w:val="004E30B2"/>
    <w:rsid w:val="004E382E"/>
    <w:rsid w:val="004E6090"/>
    <w:rsid w:val="004E6639"/>
    <w:rsid w:val="004E6B71"/>
    <w:rsid w:val="004E6B73"/>
    <w:rsid w:val="004E6B7F"/>
    <w:rsid w:val="004E7853"/>
    <w:rsid w:val="004E7FBA"/>
    <w:rsid w:val="004F042C"/>
    <w:rsid w:val="004F05B9"/>
    <w:rsid w:val="004F06C9"/>
    <w:rsid w:val="004F0768"/>
    <w:rsid w:val="004F0FD4"/>
    <w:rsid w:val="004F1F02"/>
    <w:rsid w:val="004F333A"/>
    <w:rsid w:val="004F341E"/>
    <w:rsid w:val="004F34FE"/>
    <w:rsid w:val="004F4B31"/>
    <w:rsid w:val="004F50C5"/>
    <w:rsid w:val="004F569E"/>
    <w:rsid w:val="004F6570"/>
    <w:rsid w:val="004F6DF2"/>
    <w:rsid w:val="005006D6"/>
    <w:rsid w:val="0050073C"/>
    <w:rsid w:val="00500A97"/>
    <w:rsid w:val="005022E5"/>
    <w:rsid w:val="005026AF"/>
    <w:rsid w:val="00503408"/>
    <w:rsid w:val="00503C71"/>
    <w:rsid w:val="00504C7B"/>
    <w:rsid w:val="00504C9F"/>
    <w:rsid w:val="005053DE"/>
    <w:rsid w:val="00505441"/>
    <w:rsid w:val="00505968"/>
    <w:rsid w:val="0050610E"/>
    <w:rsid w:val="00507597"/>
    <w:rsid w:val="00512CD5"/>
    <w:rsid w:val="00514131"/>
    <w:rsid w:val="00514220"/>
    <w:rsid w:val="00514720"/>
    <w:rsid w:val="00514EF3"/>
    <w:rsid w:val="005168E7"/>
    <w:rsid w:val="005171C3"/>
    <w:rsid w:val="00517669"/>
    <w:rsid w:val="00517A87"/>
    <w:rsid w:val="005209FD"/>
    <w:rsid w:val="00520C13"/>
    <w:rsid w:val="00521EC3"/>
    <w:rsid w:val="0052229F"/>
    <w:rsid w:val="005222DF"/>
    <w:rsid w:val="00522B25"/>
    <w:rsid w:val="00522D6C"/>
    <w:rsid w:val="00522EC1"/>
    <w:rsid w:val="00523950"/>
    <w:rsid w:val="00523E6C"/>
    <w:rsid w:val="005246FA"/>
    <w:rsid w:val="00525BC7"/>
    <w:rsid w:val="00525D99"/>
    <w:rsid w:val="00526A21"/>
    <w:rsid w:val="00526BD1"/>
    <w:rsid w:val="00527BB4"/>
    <w:rsid w:val="00530359"/>
    <w:rsid w:val="005307E7"/>
    <w:rsid w:val="00530A4D"/>
    <w:rsid w:val="0053118F"/>
    <w:rsid w:val="00531C84"/>
    <w:rsid w:val="00532600"/>
    <w:rsid w:val="0053268F"/>
    <w:rsid w:val="00532954"/>
    <w:rsid w:val="00532A60"/>
    <w:rsid w:val="00532EE4"/>
    <w:rsid w:val="005332EC"/>
    <w:rsid w:val="005338A7"/>
    <w:rsid w:val="00535212"/>
    <w:rsid w:val="00535502"/>
    <w:rsid w:val="00535B27"/>
    <w:rsid w:val="00535CB2"/>
    <w:rsid w:val="00536A59"/>
    <w:rsid w:val="005416E9"/>
    <w:rsid w:val="0054190C"/>
    <w:rsid w:val="005422AA"/>
    <w:rsid w:val="00542F1A"/>
    <w:rsid w:val="005435B5"/>
    <w:rsid w:val="00544768"/>
    <w:rsid w:val="00544849"/>
    <w:rsid w:val="00544B3E"/>
    <w:rsid w:val="00545436"/>
    <w:rsid w:val="00545EE1"/>
    <w:rsid w:val="00546190"/>
    <w:rsid w:val="005463A6"/>
    <w:rsid w:val="005465A1"/>
    <w:rsid w:val="00546755"/>
    <w:rsid w:val="00546A2F"/>
    <w:rsid w:val="00546B33"/>
    <w:rsid w:val="005475C7"/>
    <w:rsid w:val="00550102"/>
    <w:rsid w:val="00550CD7"/>
    <w:rsid w:val="0055197B"/>
    <w:rsid w:val="00553168"/>
    <w:rsid w:val="00553956"/>
    <w:rsid w:val="0055423D"/>
    <w:rsid w:val="0055459B"/>
    <w:rsid w:val="0055474D"/>
    <w:rsid w:val="00554D83"/>
    <w:rsid w:val="00554F78"/>
    <w:rsid w:val="00555226"/>
    <w:rsid w:val="005553D4"/>
    <w:rsid w:val="00555C78"/>
    <w:rsid w:val="00555FA5"/>
    <w:rsid w:val="00556452"/>
    <w:rsid w:val="00556AB9"/>
    <w:rsid w:val="00557172"/>
    <w:rsid w:val="00557378"/>
    <w:rsid w:val="00557F6D"/>
    <w:rsid w:val="00560046"/>
    <w:rsid w:val="00560A0C"/>
    <w:rsid w:val="005611C6"/>
    <w:rsid w:val="00561976"/>
    <w:rsid w:val="0056259D"/>
    <w:rsid w:val="00564FDC"/>
    <w:rsid w:val="00565864"/>
    <w:rsid w:val="00566AE7"/>
    <w:rsid w:val="00566B16"/>
    <w:rsid w:val="0056774F"/>
    <w:rsid w:val="00567CB4"/>
    <w:rsid w:val="005700B8"/>
    <w:rsid w:val="00570726"/>
    <w:rsid w:val="00570E57"/>
    <w:rsid w:val="00571013"/>
    <w:rsid w:val="005717EC"/>
    <w:rsid w:val="00571C4D"/>
    <w:rsid w:val="00571C51"/>
    <w:rsid w:val="005732C4"/>
    <w:rsid w:val="00573370"/>
    <w:rsid w:val="00573B05"/>
    <w:rsid w:val="00573B0E"/>
    <w:rsid w:val="005743CA"/>
    <w:rsid w:val="005745D1"/>
    <w:rsid w:val="00574672"/>
    <w:rsid w:val="005755C5"/>
    <w:rsid w:val="00575CAB"/>
    <w:rsid w:val="00576850"/>
    <w:rsid w:val="005775FC"/>
    <w:rsid w:val="005778D7"/>
    <w:rsid w:val="00577E45"/>
    <w:rsid w:val="00580854"/>
    <w:rsid w:val="00583D0F"/>
    <w:rsid w:val="0058475D"/>
    <w:rsid w:val="00584E48"/>
    <w:rsid w:val="00586817"/>
    <w:rsid w:val="00587476"/>
    <w:rsid w:val="00587C50"/>
    <w:rsid w:val="00590A8E"/>
    <w:rsid w:val="00591299"/>
    <w:rsid w:val="00591616"/>
    <w:rsid w:val="00591654"/>
    <w:rsid w:val="00591F3E"/>
    <w:rsid w:val="00592071"/>
    <w:rsid w:val="00592985"/>
    <w:rsid w:val="00593BAA"/>
    <w:rsid w:val="00595B1E"/>
    <w:rsid w:val="00596DC8"/>
    <w:rsid w:val="00597749"/>
    <w:rsid w:val="00597BF2"/>
    <w:rsid w:val="00597C6C"/>
    <w:rsid w:val="00597F38"/>
    <w:rsid w:val="005A07CE"/>
    <w:rsid w:val="005A19FE"/>
    <w:rsid w:val="005A1DF8"/>
    <w:rsid w:val="005A2C55"/>
    <w:rsid w:val="005A2F09"/>
    <w:rsid w:val="005A336F"/>
    <w:rsid w:val="005A33B6"/>
    <w:rsid w:val="005A3581"/>
    <w:rsid w:val="005A3ADA"/>
    <w:rsid w:val="005A3FF7"/>
    <w:rsid w:val="005A4B16"/>
    <w:rsid w:val="005A4D74"/>
    <w:rsid w:val="005A6350"/>
    <w:rsid w:val="005A6BE0"/>
    <w:rsid w:val="005B0878"/>
    <w:rsid w:val="005B091F"/>
    <w:rsid w:val="005B0D4C"/>
    <w:rsid w:val="005B1236"/>
    <w:rsid w:val="005B16F5"/>
    <w:rsid w:val="005B2425"/>
    <w:rsid w:val="005B2D2C"/>
    <w:rsid w:val="005B2FD5"/>
    <w:rsid w:val="005B41C4"/>
    <w:rsid w:val="005B49C6"/>
    <w:rsid w:val="005B5659"/>
    <w:rsid w:val="005B6F09"/>
    <w:rsid w:val="005C0BDB"/>
    <w:rsid w:val="005C0D4D"/>
    <w:rsid w:val="005C1473"/>
    <w:rsid w:val="005C1B99"/>
    <w:rsid w:val="005C1DB5"/>
    <w:rsid w:val="005C2EE5"/>
    <w:rsid w:val="005C32DD"/>
    <w:rsid w:val="005C3CBA"/>
    <w:rsid w:val="005C44A3"/>
    <w:rsid w:val="005C4C93"/>
    <w:rsid w:val="005C4F7E"/>
    <w:rsid w:val="005C51FD"/>
    <w:rsid w:val="005C52AA"/>
    <w:rsid w:val="005C543E"/>
    <w:rsid w:val="005C6249"/>
    <w:rsid w:val="005C7C13"/>
    <w:rsid w:val="005C7F99"/>
    <w:rsid w:val="005D054D"/>
    <w:rsid w:val="005D198A"/>
    <w:rsid w:val="005D1DDF"/>
    <w:rsid w:val="005D2A4A"/>
    <w:rsid w:val="005D38EE"/>
    <w:rsid w:val="005D46B1"/>
    <w:rsid w:val="005D48D0"/>
    <w:rsid w:val="005D4AD8"/>
    <w:rsid w:val="005D4C76"/>
    <w:rsid w:val="005D57CC"/>
    <w:rsid w:val="005D58B9"/>
    <w:rsid w:val="005D58D7"/>
    <w:rsid w:val="005D5B2C"/>
    <w:rsid w:val="005D5CAA"/>
    <w:rsid w:val="005D6956"/>
    <w:rsid w:val="005E1CF8"/>
    <w:rsid w:val="005E254B"/>
    <w:rsid w:val="005E2659"/>
    <w:rsid w:val="005E2722"/>
    <w:rsid w:val="005E38D8"/>
    <w:rsid w:val="005E410F"/>
    <w:rsid w:val="005E41EF"/>
    <w:rsid w:val="005E5CFD"/>
    <w:rsid w:val="005E6512"/>
    <w:rsid w:val="005E75BE"/>
    <w:rsid w:val="005E7D4E"/>
    <w:rsid w:val="005F085D"/>
    <w:rsid w:val="005F1CD0"/>
    <w:rsid w:val="005F2FE7"/>
    <w:rsid w:val="005F39D5"/>
    <w:rsid w:val="005F3AF5"/>
    <w:rsid w:val="005F4D9E"/>
    <w:rsid w:val="005F52A6"/>
    <w:rsid w:val="005F5B52"/>
    <w:rsid w:val="005F5CFA"/>
    <w:rsid w:val="005F6242"/>
    <w:rsid w:val="005F7AF6"/>
    <w:rsid w:val="005F7C35"/>
    <w:rsid w:val="005F7F69"/>
    <w:rsid w:val="00600589"/>
    <w:rsid w:val="00600BC7"/>
    <w:rsid w:val="00601705"/>
    <w:rsid w:val="0060330C"/>
    <w:rsid w:val="006040BF"/>
    <w:rsid w:val="0060507A"/>
    <w:rsid w:val="00605BBC"/>
    <w:rsid w:val="00606E6F"/>
    <w:rsid w:val="00607373"/>
    <w:rsid w:val="0060760F"/>
    <w:rsid w:val="00611576"/>
    <w:rsid w:val="00611FD9"/>
    <w:rsid w:val="00614D31"/>
    <w:rsid w:val="00616F83"/>
    <w:rsid w:val="00620216"/>
    <w:rsid w:val="00620C54"/>
    <w:rsid w:val="00621317"/>
    <w:rsid w:val="0062165B"/>
    <w:rsid w:val="0062221F"/>
    <w:rsid w:val="00622523"/>
    <w:rsid w:val="00623A65"/>
    <w:rsid w:val="00624264"/>
    <w:rsid w:val="0062467E"/>
    <w:rsid w:val="00625A4F"/>
    <w:rsid w:val="0062683B"/>
    <w:rsid w:val="00626E7A"/>
    <w:rsid w:val="0063022D"/>
    <w:rsid w:val="00630915"/>
    <w:rsid w:val="00631045"/>
    <w:rsid w:val="00631657"/>
    <w:rsid w:val="006328D4"/>
    <w:rsid w:val="00632D26"/>
    <w:rsid w:val="0063313F"/>
    <w:rsid w:val="00633399"/>
    <w:rsid w:val="006338BC"/>
    <w:rsid w:val="0063467E"/>
    <w:rsid w:val="00634CEF"/>
    <w:rsid w:val="00634F7A"/>
    <w:rsid w:val="00634FDF"/>
    <w:rsid w:val="00636529"/>
    <w:rsid w:val="00636CAB"/>
    <w:rsid w:val="00637A57"/>
    <w:rsid w:val="006408A8"/>
    <w:rsid w:val="00640F37"/>
    <w:rsid w:val="00641567"/>
    <w:rsid w:val="0064195D"/>
    <w:rsid w:val="00643E7A"/>
    <w:rsid w:val="006448AF"/>
    <w:rsid w:val="006449F8"/>
    <w:rsid w:val="0064666E"/>
    <w:rsid w:val="006473AF"/>
    <w:rsid w:val="00647403"/>
    <w:rsid w:val="00647426"/>
    <w:rsid w:val="006474CE"/>
    <w:rsid w:val="00647666"/>
    <w:rsid w:val="006504D2"/>
    <w:rsid w:val="00650B73"/>
    <w:rsid w:val="00650E81"/>
    <w:rsid w:val="006510B4"/>
    <w:rsid w:val="006530E8"/>
    <w:rsid w:val="006547D8"/>
    <w:rsid w:val="00654E65"/>
    <w:rsid w:val="006555A0"/>
    <w:rsid w:val="0065562C"/>
    <w:rsid w:val="0065572C"/>
    <w:rsid w:val="00655B16"/>
    <w:rsid w:val="00656869"/>
    <w:rsid w:val="00656F58"/>
    <w:rsid w:val="006572CF"/>
    <w:rsid w:val="0065768C"/>
    <w:rsid w:val="006579D3"/>
    <w:rsid w:val="00657DA1"/>
    <w:rsid w:val="00660187"/>
    <w:rsid w:val="00660282"/>
    <w:rsid w:val="006613FA"/>
    <w:rsid w:val="0066179A"/>
    <w:rsid w:val="00661C69"/>
    <w:rsid w:val="00661DAD"/>
    <w:rsid w:val="006622E3"/>
    <w:rsid w:val="00662334"/>
    <w:rsid w:val="00662CB1"/>
    <w:rsid w:val="0066379D"/>
    <w:rsid w:val="00663C82"/>
    <w:rsid w:val="0066555D"/>
    <w:rsid w:val="006665A4"/>
    <w:rsid w:val="00667723"/>
    <w:rsid w:val="006711C3"/>
    <w:rsid w:val="0067134B"/>
    <w:rsid w:val="00671D7B"/>
    <w:rsid w:val="006730C0"/>
    <w:rsid w:val="00673C17"/>
    <w:rsid w:val="00673F6F"/>
    <w:rsid w:val="00673F76"/>
    <w:rsid w:val="0067451E"/>
    <w:rsid w:val="00674882"/>
    <w:rsid w:val="00674BBD"/>
    <w:rsid w:val="00675075"/>
    <w:rsid w:val="00675E85"/>
    <w:rsid w:val="0067639C"/>
    <w:rsid w:val="00676528"/>
    <w:rsid w:val="00676E95"/>
    <w:rsid w:val="006804E0"/>
    <w:rsid w:val="00680A94"/>
    <w:rsid w:val="00680C5C"/>
    <w:rsid w:val="00680E82"/>
    <w:rsid w:val="00682427"/>
    <w:rsid w:val="00682480"/>
    <w:rsid w:val="0068294D"/>
    <w:rsid w:val="00683E77"/>
    <w:rsid w:val="006863A6"/>
    <w:rsid w:val="006866E9"/>
    <w:rsid w:val="00686ED5"/>
    <w:rsid w:val="00687FB4"/>
    <w:rsid w:val="006901D3"/>
    <w:rsid w:val="00690433"/>
    <w:rsid w:val="00690DF5"/>
    <w:rsid w:val="006911AD"/>
    <w:rsid w:val="006911EC"/>
    <w:rsid w:val="00693C14"/>
    <w:rsid w:val="00695404"/>
    <w:rsid w:val="00696412"/>
    <w:rsid w:val="006965F7"/>
    <w:rsid w:val="00696BBE"/>
    <w:rsid w:val="006977EC"/>
    <w:rsid w:val="00697F8E"/>
    <w:rsid w:val="00697FE8"/>
    <w:rsid w:val="006A0CF9"/>
    <w:rsid w:val="006A0E03"/>
    <w:rsid w:val="006A0EF8"/>
    <w:rsid w:val="006A1645"/>
    <w:rsid w:val="006A1A89"/>
    <w:rsid w:val="006A2269"/>
    <w:rsid w:val="006A3338"/>
    <w:rsid w:val="006A3932"/>
    <w:rsid w:val="006A3A5D"/>
    <w:rsid w:val="006A412D"/>
    <w:rsid w:val="006A4590"/>
    <w:rsid w:val="006A4854"/>
    <w:rsid w:val="006A49A3"/>
    <w:rsid w:val="006A5872"/>
    <w:rsid w:val="006A5CE3"/>
    <w:rsid w:val="006A66A6"/>
    <w:rsid w:val="006A71E9"/>
    <w:rsid w:val="006A762E"/>
    <w:rsid w:val="006A7833"/>
    <w:rsid w:val="006B1B3F"/>
    <w:rsid w:val="006B2680"/>
    <w:rsid w:val="006B27F4"/>
    <w:rsid w:val="006B5CB2"/>
    <w:rsid w:val="006B62EF"/>
    <w:rsid w:val="006B6C18"/>
    <w:rsid w:val="006B6C93"/>
    <w:rsid w:val="006B6D4C"/>
    <w:rsid w:val="006B7A01"/>
    <w:rsid w:val="006B7CF5"/>
    <w:rsid w:val="006C0B4D"/>
    <w:rsid w:val="006C1094"/>
    <w:rsid w:val="006C13D4"/>
    <w:rsid w:val="006C1C39"/>
    <w:rsid w:val="006C1F93"/>
    <w:rsid w:val="006C303E"/>
    <w:rsid w:val="006C3390"/>
    <w:rsid w:val="006C3F44"/>
    <w:rsid w:val="006C4183"/>
    <w:rsid w:val="006C4537"/>
    <w:rsid w:val="006C4B7E"/>
    <w:rsid w:val="006C5150"/>
    <w:rsid w:val="006C5737"/>
    <w:rsid w:val="006C6570"/>
    <w:rsid w:val="006C6733"/>
    <w:rsid w:val="006C750C"/>
    <w:rsid w:val="006C75E3"/>
    <w:rsid w:val="006D06CF"/>
    <w:rsid w:val="006D078B"/>
    <w:rsid w:val="006D0857"/>
    <w:rsid w:val="006D08FE"/>
    <w:rsid w:val="006D0BCF"/>
    <w:rsid w:val="006D22B8"/>
    <w:rsid w:val="006D2B66"/>
    <w:rsid w:val="006D2B67"/>
    <w:rsid w:val="006D2B6E"/>
    <w:rsid w:val="006D348A"/>
    <w:rsid w:val="006D4CB2"/>
    <w:rsid w:val="006D5A30"/>
    <w:rsid w:val="006D5B3B"/>
    <w:rsid w:val="006D5D9F"/>
    <w:rsid w:val="006D6BA1"/>
    <w:rsid w:val="006D7AB4"/>
    <w:rsid w:val="006E070F"/>
    <w:rsid w:val="006E12D7"/>
    <w:rsid w:val="006E1E5B"/>
    <w:rsid w:val="006E21B5"/>
    <w:rsid w:val="006E470A"/>
    <w:rsid w:val="006E5515"/>
    <w:rsid w:val="006E5A70"/>
    <w:rsid w:val="006E7633"/>
    <w:rsid w:val="006E7FB5"/>
    <w:rsid w:val="006F03F3"/>
    <w:rsid w:val="006F1606"/>
    <w:rsid w:val="006F42F4"/>
    <w:rsid w:val="006F57AD"/>
    <w:rsid w:val="006F62F7"/>
    <w:rsid w:val="006F6BA7"/>
    <w:rsid w:val="007004F1"/>
    <w:rsid w:val="007009BE"/>
    <w:rsid w:val="007018F1"/>
    <w:rsid w:val="00701A86"/>
    <w:rsid w:val="00702708"/>
    <w:rsid w:val="007032F3"/>
    <w:rsid w:val="00703871"/>
    <w:rsid w:val="0070415D"/>
    <w:rsid w:val="00705F35"/>
    <w:rsid w:val="00706BD0"/>
    <w:rsid w:val="00706E73"/>
    <w:rsid w:val="007070EB"/>
    <w:rsid w:val="007100E3"/>
    <w:rsid w:val="00711002"/>
    <w:rsid w:val="007118FF"/>
    <w:rsid w:val="00711E16"/>
    <w:rsid w:val="00711F7F"/>
    <w:rsid w:val="00712223"/>
    <w:rsid w:val="00713562"/>
    <w:rsid w:val="00713D0A"/>
    <w:rsid w:val="00714B0D"/>
    <w:rsid w:val="007150B7"/>
    <w:rsid w:val="00715BB0"/>
    <w:rsid w:val="00716926"/>
    <w:rsid w:val="00717DED"/>
    <w:rsid w:val="0072043E"/>
    <w:rsid w:val="007204E8"/>
    <w:rsid w:val="00720A5F"/>
    <w:rsid w:val="00720CB1"/>
    <w:rsid w:val="007212FB"/>
    <w:rsid w:val="00721A76"/>
    <w:rsid w:val="00722E5C"/>
    <w:rsid w:val="007230E1"/>
    <w:rsid w:val="00723BF4"/>
    <w:rsid w:val="007240F2"/>
    <w:rsid w:val="0072448C"/>
    <w:rsid w:val="00724E80"/>
    <w:rsid w:val="00724F2B"/>
    <w:rsid w:val="00725229"/>
    <w:rsid w:val="0072538C"/>
    <w:rsid w:val="007255A8"/>
    <w:rsid w:val="007256C5"/>
    <w:rsid w:val="00725A9B"/>
    <w:rsid w:val="00726717"/>
    <w:rsid w:val="00726C34"/>
    <w:rsid w:val="00727AAD"/>
    <w:rsid w:val="00727C31"/>
    <w:rsid w:val="00727CD4"/>
    <w:rsid w:val="00727FE7"/>
    <w:rsid w:val="007306DE"/>
    <w:rsid w:val="00731C42"/>
    <w:rsid w:val="00731DD6"/>
    <w:rsid w:val="0073208D"/>
    <w:rsid w:val="00732F8B"/>
    <w:rsid w:val="007355E6"/>
    <w:rsid w:val="00735BCD"/>
    <w:rsid w:val="00735E83"/>
    <w:rsid w:val="00737138"/>
    <w:rsid w:val="00737E3F"/>
    <w:rsid w:val="00741006"/>
    <w:rsid w:val="00741D32"/>
    <w:rsid w:val="00741ED0"/>
    <w:rsid w:val="00742EA0"/>
    <w:rsid w:val="007438EE"/>
    <w:rsid w:val="00743FD0"/>
    <w:rsid w:val="00744721"/>
    <w:rsid w:val="007450B5"/>
    <w:rsid w:val="0074593C"/>
    <w:rsid w:val="00745A9F"/>
    <w:rsid w:val="0074638A"/>
    <w:rsid w:val="0074641D"/>
    <w:rsid w:val="00746B17"/>
    <w:rsid w:val="00746C08"/>
    <w:rsid w:val="00747A19"/>
    <w:rsid w:val="00750C47"/>
    <w:rsid w:val="00750CDB"/>
    <w:rsid w:val="00751132"/>
    <w:rsid w:val="00751CB0"/>
    <w:rsid w:val="007522E8"/>
    <w:rsid w:val="007527A3"/>
    <w:rsid w:val="007527E4"/>
    <w:rsid w:val="0075302A"/>
    <w:rsid w:val="007534B9"/>
    <w:rsid w:val="007537C9"/>
    <w:rsid w:val="00753D16"/>
    <w:rsid w:val="00754D99"/>
    <w:rsid w:val="00755F87"/>
    <w:rsid w:val="00757580"/>
    <w:rsid w:val="00760002"/>
    <w:rsid w:val="00760305"/>
    <w:rsid w:val="007606C0"/>
    <w:rsid w:val="00760FAB"/>
    <w:rsid w:val="00761884"/>
    <w:rsid w:val="00762290"/>
    <w:rsid w:val="007649D8"/>
    <w:rsid w:val="007651BA"/>
    <w:rsid w:val="00766559"/>
    <w:rsid w:val="00766D63"/>
    <w:rsid w:val="0076734B"/>
    <w:rsid w:val="00767722"/>
    <w:rsid w:val="0077028B"/>
    <w:rsid w:val="00770772"/>
    <w:rsid w:val="0077091F"/>
    <w:rsid w:val="00770DEF"/>
    <w:rsid w:val="00771EC8"/>
    <w:rsid w:val="00771FE1"/>
    <w:rsid w:val="00772E69"/>
    <w:rsid w:val="00773105"/>
    <w:rsid w:val="00773DC2"/>
    <w:rsid w:val="00774908"/>
    <w:rsid w:val="00774BCE"/>
    <w:rsid w:val="00775E5F"/>
    <w:rsid w:val="00776635"/>
    <w:rsid w:val="00776AC0"/>
    <w:rsid w:val="0077792F"/>
    <w:rsid w:val="00777A95"/>
    <w:rsid w:val="00777DF5"/>
    <w:rsid w:val="00777EF4"/>
    <w:rsid w:val="00780CB1"/>
    <w:rsid w:val="007811D1"/>
    <w:rsid w:val="00782DE3"/>
    <w:rsid w:val="0078346D"/>
    <w:rsid w:val="00783556"/>
    <w:rsid w:val="00783B41"/>
    <w:rsid w:val="00783F01"/>
    <w:rsid w:val="00784121"/>
    <w:rsid w:val="007845A1"/>
    <w:rsid w:val="00784EBB"/>
    <w:rsid w:val="00785027"/>
    <w:rsid w:val="007853E9"/>
    <w:rsid w:val="007859EB"/>
    <w:rsid w:val="00785B47"/>
    <w:rsid w:val="007862AF"/>
    <w:rsid w:val="00786C67"/>
    <w:rsid w:val="00787408"/>
    <w:rsid w:val="00787C67"/>
    <w:rsid w:val="0079098E"/>
    <w:rsid w:val="00790F15"/>
    <w:rsid w:val="00791163"/>
    <w:rsid w:val="007915DF"/>
    <w:rsid w:val="007934BE"/>
    <w:rsid w:val="00793D4E"/>
    <w:rsid w:val="00793EC0"/>
    <w:rsid w:val="00796A23"/>
    <w:rsid w:val="00797234"/>
    <w:rsid w:val="007977EA"/>
    <w:rsid w:val="00797B06"/>
    <w:rsid w:val="007A0B02"/>
    <w:rsid w:val="007A166F"/>
    <w:rsid w:val="007A18A2"/>
    <w:rsid w:val="007A2C38"/>
    <w:rsid w:val="007A2E3E"/>
    <w:rsid w:val="007A33FC"/>
    <w:rsid w:val="007A3468"/>
    <w:rsid w:val="007A398C"/>
    <w:rsid w:val="007A3A4B"/>
    <w:rsid w:val="007A3D05"/>
    <w:rsid w:val="007A4070"/>
    <w:rsid w:val="007A45EE"/>
    <w:rsid w:val="007A4B5D"/>
    <w:rsid w:val="007A5BC5"/>
    <w:rsid w:val="007A6136"/>
    <w:rsid w:val="007A6F56"/>
    <w:rsid w:val="007A6F6F"/>
    <w:rsid w:val="007B066E"/>
    <w:rsid w:val="007B0D31"/>
    <w:rsid w:val="007B17EA"/>
    <w:rsid w:val="007B1C54"/>
    <w:rsid w:val="007B1C9B"/>
    <w:rsid w:val="007B251F"/>
    <w:rsid w:val="007B2B71"/>
    <w:rsid w:val="007B2EF1"/>
    <w:rsid w:val="007B3737"/>
    <w:rsid w:val="007B3792"/>
    <w:rsid w:val="007B396B"/>
    <w:rsid w:val="007B3B50"/>
    <w:rsid w:val="007B4DC3"/>
    <w:rsid w:val="007B4FF9"/>
    <w:rsid w:val="007B5221"/>
    <w:rsid w:val="007B5A47"/>
    <w:rsid w:val="007B75CD"/>
    <w:rsid w:val="007C0071"/>
    <w:rsid w:val="007C013C"/>
    <w:rsid w:val="007C0977"/>
    <w:rsid w:val="007C188A"/>
    <w:rsid w:val="007C1BE4"/>
    <w:rsid w:val="007C2255"/>
    <w:rsid w:val="007C2616"/>
    <w:rsid w:val="007C2E64"/>
    <w:rsid w:val="007C3A40"/>
    <w:rsid w:val="007C3A5F"/>
    <w:rsid w:val="007C4099"/>
    <w:rsid w:val="007C4A79"/>
    <w:rsid w:val="007C4AFE"/>
    <w:rsid w:val="007C4E47"/>
    <w:rsid w:val="007C5460"/>
    <w:rsid w:val="007C5A22"/>
    <w:rsid w:val="007C64E8"/>
    <w:rsid w:val="007D0446"/>
    <w:rsid w:val="007D1076"/>
    <w:rsid w:val="007D1441"/>
    <w:rsid w:val="007D166E"/>
    <w:rsid w:val="007D1B0B"/>
    <w:rsid w:val="007D1C6D"/>
    <w:rsid w:val="007D1D1A"/>
    <w:rsid w:val="007D20DE"/>
    <w:rsid w:val="007D21BB"/>
    <w:rsid w:val="007D2385"/>
    <w:rsid w:val="007D2934"/>
    <w:rsid w:val="007D29B5"/>
    <w:rsid w:val="007D33FB"/>
    <w:rsid w:val="007D3E0B"/>
    <w:rsid w:val="007D41E8"/>
    <w:rsid w:val="007D4371"/>
    <w:rsid w:val="007D46B8"/>
    <w:rsid w:val="007D4D4D"/>
    <w:rsid w:val="007D5895"/>
    <w:rsid w:val="007D5C88"/>
    <w:rsid w:val="007D5E32"/>
    <w:rsid w:val="007D5F94"/>
    <w:rsid w:val="007D6A46"/>
    <w:rsid w:val="007D6DD0"/>
    <w:rsid w:val="007D700B"/>
    <w:rsid w:val="007D7632"/>
    <w:rsid w:val="007D7812"/>
    <w:rsid w:val="007E029C"/>
    <w:rsid w:val="007E11E0"/>
    <w:rsid w:val="007E14C7"/>
    <w:rsid w:val="007E27D9"/>
    <w:rsid w:val="007E2E8C"/>
    <w:rsid w:val="007E333E"/>
    <w:rsid w:val="007E3492"/>
    <w:rsid w:val="007E3C53"/>
    <w:rsid w:val="007E3E4D"/>
    <w:rsid w:val="007E4084"/>
    <w:rsid w:val="007E4442"/>
    <w:rsid w:val="007E4C1B"/>
    <w:rsid w:val="007E4DA7"/>
    <w:rsid w:val="007E5319"/>
    <w:rsid w:val="007E5C2C"/>
    <w:rsid w:val="007E5CCB"/>
    <w:rsid w:val="007E7112"/>
    <w:rsid w:val="007F0058"/>
    <w:rsid w:val="007F1751"/>
    <w:rsid w:val="007F1C2B"/>
    <w:rsid w:val="007F1D88"/>
    <w:rsid w:val="007F24CE"/>
    <w:rsid w:val="007F2A0C"/>
    <w:rsid w:val="007F2C7F"/>
    <w:rsid w:val="007F2D27"/>
    <w:rsid w:val="007F3599"/>
    <w:rsid w:val="007F3834"/>
    <w:rsid w:val="007F3DED"/>
    <w:rsid w:val="007F409B"/>
    <w:rsid w:val="007F4172"/>
    <w:rsid w:val="007F442A"/>
    <w:rsid w:val="007F45CC"/>
    <w:rsid w:val="007F4793"/>
    <w:rsid w:val="007F58C2"/>
    <w:rsid w:val="007F6040"/>
    <w:rsid w:val="007F65A8"/>
    <w:rsid w:val="007F6871"/>
    <w:rsid w:val="007F69E3"/>
    <w:rsid w:val="007F69F7"/>
    <w:rsid w:val="007F7132"/>
    <w:rsid w:val="007F724B"/>
    <w:rsid w:val="00800CB3"/>
    <w:rsid w:val="00800E50"/>
    <w:rsid w:val="008014B1"/>
    <w:rsid w:val="00801830"/>
    <w:rsid w:val="0080204B"/>
    <w:rsid w:val="0080251E"/>
    <w:rsid w:val="00802BF4"/>
    <w:rsid w:val="00802D3C"/>
    <w:rsid w:val="0080324D"/>
    <w:rsid w:val="008037E9"/>
    <w:rsid w:val="00803C5F"/>
    <w:rsid w:val="00803CFE"/>
    <w:rsid w:val="00804661"/>
    <w:rsid w:val="008051B7"/>
    <w:rsid w:val="0080570D"/>
    <w:rsid w:val="00805C3E"/>
    <w:rsid w:val="00806483"/>
    <w:rsid w:val="00807DE2"/>
    <w:rsid w:val="0081006E"/>
    <w:rsid w:val="00811A5E"/>
    <w:rsid w:val="0081245C"/>
    <w:rsid w:val="00812A14"/>
    <w:rsid w:val="00812ED6"/>
    <w:rsid w:val="00813837"/>
    <w:rsid w:val="0081452D"/>
    <w:rsid w:val="00814A31"/>
    <w:rsid w:val="00815227"/>
    <w:rsid w:val="0081726A"/>
    <w:rsid w:val="00817C8A"/>
    <w:rsid w:val="00820633"/>
    <w:rsid w:val="0082086B"/>
    <w:rsid w:val="00820A5B"/>
    <w:rsid w:val="00820FFD"/>
    <w:rsid w:val="008230EB"/>
    <w:rsid w:val="00823D2D"/>
    <w:rsid w:val="0082455A"/>
    <w:rsid w:val="0082472E"/>
    <w:rsid w:val="00824790"/>
    <w:rsid w:val="00824970"/>
    <w:rsid w:val="00824EC1"/>
    <w:rsid w:val="00825941"/>
    <w:rsid w:val="00825E50"/>
    <w:rsid w:val="00826E62"/>
    <w:rsid w:val="00827303"/>
    <w:rsid w:val="0082772F"/>
    <w:rsid w:val="00827F09"/>
    <w:rsid w:val="00830A85"/>
    <w:rsid w:val="00830FFB"/>
    <w:rsid w:val="00831E17"/>
    <w:rsid w:val="00832062"/>
    <w:rsid w:val="008321DE"/>
    <w:rsid w:val="00832A5E"/>
    <w:rsid w:val="00833377"/>
    <w:rsid w:val="008339B3"/>
    <w:rsid w:val="00833CC3"/>
    <w:rsid w:val="008356FB"/>
    <w:rsid w:val="0083580A"/>
    <w:rsid w:val="00835C46"/>
    <w:rsid w:val="008363F8"/>
    <w:rsid w:val="00837244"/>
    <w:rsid w:val="00837289"/>
    <w:rsid w:val="0083742F"/>
    <w:rsid w:val="008374BA"/>
    <w:rsid w:val="00837610"/>
    <w:rsid w:val="00837DE9"/>
    <w:rsid w:val="00841CD5"/>
    <w:rsid w:val="0084248F"/>
    <w:rsid w:val="00843110"/>
    <w:rsid w:val="00843981"/>
    <w:rsid w:val="00844709"/>
    <w:rsid w:val="008448B5"/>
    <w:rsid w:val="00844C99"/>
    <w:rsid w:val="0084521A"/>
    <w:rsid w:val="0084544D"/>
    <w:rsid w:val="00845A57"/>
    <w:rsid w:val="00846E2F"/>
    <w:rsid w:val="00847F57"/>
    <w:rsid w:val="00850E1E"/>
    <w:rsid w:val="0085140F"/>
    <w:rsid w:val="008516C1"/>
    <w:rsid w:val="00851DD3"/>
    <w:rsid w:val="00851ED4"/>
    <w:rsid w:val="00852060"/>
    <w:rsid w:val="00852337"/>
    <w:rsid w:val="008525CC"/>
    <w:rsid w:val="00852AF6"/>
    <w:rsid w:val="0085321A"/>
    <w:rsid w:val="0085323A"/>
    <w:rsid w:val="00853DDA"/>
    <w:rsid w:val="00855100"/>
    <w:rsid w:val="0085537D"/>
    <w:rsid w:val="008555A4"/>
    <w:rsid w:val="008565B6"/>
    <w:rsid w:val="00857A03"/>
    <w:rsid w:val="00857C96"/>
    <w:rsid w:val="0086087C"/>
    <w:rsid w:val="00860DAE"/>
    <w:rsid w:val="00860EED"/>
    <w:rsid w:val="00861121"/>
    <w:rsid w:val="00861A2B"/>
    <w:rsid w:val="00861CC1"/>
    <w:rsid w:val="00861D2E"/>
    <w:rsid w:val="00862B59"/>
    <w:rsid w:val="00864BA3"/>
    <w:rsid w:val="0086560D"/>
    <w:rsid w:val="00866369"/>
    <w:rsid w:val="00866C1E"/>
    <w:rsid w:val="00866E87"/>
    <w:rsid w:val="0086749A"/>
    <w:rsid w:val="008702B8"/>
    <w:rsid w:val="008709FE"/>
    <w:rsid w:val="0087121E"/>
    <w:rsid w:val="008715B7"/>
    <w:rsid w:val="00871D41"/>
    <w:rsid w:val="00872F8C"/>
    <w:rsid w:val="00873D52"/>
    <w:rsid w:val="00874313"/>
    <w:rsid w:val="00874577"/>
    <w:rsid w:val="008745E4"/>
    <w:rsid w:val="00874970"/>
    <w:rsid w:val="00874A22"/>
    <w:rsid w:val="008750BB"/>
    <w:rsid w:val="00875749"/>
    <w:rsid w:val="00876424"/>
    <w:rsid w:val="008777E0"/>
    <w:rsid w:val="00880B91"/>
    <w:rsid w:val="00880F2D"/>
    <w:rsid w:val="008815AF"/>
    <w:rsid w:val="00881D25"/>
    <w:rsid w:val="00882D2E"/>
    <w:rsid w:val="00882E27"/>
    <w:rsid w:val="00882EFC"/>
    <w:rsid w:val="008830B3"/>
    <w:rsid w:val="00883252"/>
    <w:rsid w:val="00883483"/>
    <w:rsid w:val="008840FE"/>
    <w:rsid w:val="00884497"/>
    <w:rsid w:val="00884523"/>
    <w:rsid w:val="00884DA3"/>
    <w:rsid w:val="008873A4"/>
    <w:rsid w:val="008876D0"/>
    <w:rsid w:val="008876F8"/>
    <w:rsid w:val="00887EC5"/>
    <w:rsid w:val="00887F72"/>
    <w:rsid w:val="008909DC"/>
    <w:rsid w:val="00892099"/>
    <w:rsid w:val="00892789"/>
    <w:rsid w:val="00892B74"/>
    <w:rsid w:val="00894354"/>
    <w:rsid w:val="00895792"/>
    <w:rsid w:val="0089655E"/>
    <w:rsid w:val="008977D1"/>
    <w:rsid w:val="008A056C"/>
    <w:rsid w:val="008A0E07"/>
    <w:rsid w:val="008A201E"/>
    <w:rsid w:val="008A2A4D"/>
    <w:rsid w:val="008A2ABD"/>
    <w:rsid w:val="008A3E0E"/>
    <w:rsid w:val="008A4A2B"/>
    <w:rsid w:val="008A506F"/>
    <w:rsid w:val="008A5132"/>
    <w:rsid w:val="008A520A"/>
    <w:rsid w:val="008A5D0B"/>
    <w:rsid w:val="008A7511"/>
    <w:rsid w:val="008A7D1F"/>
    <w:rsid w:val="008A7D38"/>
    <w:rsid w:val="008A7DBA"/>
    <w:rsid w:val="008B043D"/>
    <w:rsid w:val="008B2123"/>
    <w:rsid w:val="008B24C2"/>
    <w:rsid w:val="008B2B59"/>
    <w:rsid w:val="008B2E65"/>
    <w:rsid w:val="008B312D"/>
    <w:rsid w:val="008B3F24"/>
    <w:rsid w:val="008B4EEE"/>
    <w:rsid w:val="008B5960"/>
    <w:rsid w:val="008B5B84"/>
    <w:rsid w:val="008B5CF5"/>
    <w:rsid w:val="008B7B8A"/>
    <w:rsid w:val="008C0489"/>
    <w:rsid w:val="008C0F96"/>
    <w:rsid w:val="008C155D"/>
    <w:rsid w:val="008C25B3"/>
    <w:rsid w:val="008C25D1"/>
    <w:rsid w:val="008C2617"/>
    <w:rsid w:val="008C2D3C"/>
    <w:rsid w:val="008C3185"/>
    <w:rsid w:val="008C42BD"/>
    <w:rsid w:val="008C4DF8"/>
    <w:rsid w:val="008C4E18"/>
    <w:rsid w:val="008C543B"/>
    <w:rsid w:val="008C568D"/>
    <w:rsid w:val="008C5E8D"/>
    <w:rsid w:val="008C695E"/>
    <w:rsid w:val="008C6B8D"/>
    <w:rsid w:val="008C7CCE"/>
    <w:rsid w:val="008C7DF6"/>
    <w:rsid w:val="008C7F7D"/>
    <w:rsid w:val="008D0B3B"/>
    <w:rsid w:val="008D1550"/>
    <w:rsid w:val="008D22BD"/>
    <w:rsid w:val="008D28FD"/>
    <w:rsid w:val="008D4079"/>
    <w:rsid w:val="008D4ADF"/>
    <w:rsid w:val="008D4ED5"/>
    <w:rsid w:val="008D4F00"/>
    <w:rsid w:val="008D5164"/>
    <w:rsid w:val="008D533E"/>
    <w:rsid w:val="008D5DB3"/>
    <w:rsid w:val="008D7878"/>
    <w:rsid w:val="008E0E6B"/>
    <w:rsid w:val="008E21B7"/>
    <w:rsid w:val="008E2597"/>
    <w:rsid w:val="008E3157"/>
    <w:rsid w:val="008E33B4"/>
    <w:rsid w:val="008E45F1"/>
    <w:rsid w:val="008E483D"/>
    <w:rsid w:val="008E4C45"/>
    <w:rsid w:val="008E4DBC"/>
    <w:rsid w:val="008E54BF"/>
    <w:rsid w:val="008E5790"/>
    <w:rsid w:val="008E57B3"/>
    <w:rsid w:val="008E58B9"/>
    <w:rsid w:val="008E5C5E"/>
    <w:rsid w:val="008E5E45"/>
    <w:rsid w:val="008E5F79"/>
    <w:rsid w:val="008E6D35"/>
    <w:rsid w:val="008E6E67"/>
    <w:rsid w:val="008E76D3"/>
    <w:rsid w:val="008E7C7E"/>
    <w:rsid w:val="008F09E0"/>
    <w:rsid w:val="008F0D5C"/>
    <w:rsid w:val="008F17D0"/>
    <w:rsid w:val="008F23AC"/>
    <w:rsid w:val="008F33BC"/>
    <w:rsid w:val="008F3600"/>
    <w:rsid w:val="008F4143"/>
    <w:rsid w:val="008F477B"/>
    <w:rsid w:val="008F498F"/>
    <w:rsid w:val="008F49FC"/>
    <w:rsid w:val="008F4DDB"/>
    <w:rsid w:val="008F54E8"/>
    <w:rsid w:val="008F55BF"/>
    <w:rsid w:val="008F587F"/>
    <w:rsid w:val="008F5A80"/>
    <w:rsid w:val="008F6AF3"/>
    <w:rsid w:val="008F6BF4"/>
    <w:rsid w:val="008F6CDF"/>
    <w:rsid w:val="009002ED"/>
    <w:rsid w:val="009004C7"/>
    <w:rsid w:val="00900DC5"/>
    <w:rsid w:val="00901588"/>
    <w:rsid w:val="009020CC"/>
    <w:rsid w:val="009024BA"/>
    <w:rsid w:val="0090265F"/>
    <w:rsid w:val="00904CAA"/>
    <w:rsid w:val="00905392"/>
    <w:rsid w:val="009060F9"/>
    <w:rsid w:val="00906B39"/>
    <w:rsid w:val="00906DA3"/>
    <w:rsid w:val="00906F85"/>
    <w:rsid w:val="009072D3"/>
    <w:rsid w:val="00907AA9"/>
    <w:rsid w:val="00910547"/>
    <w:rsid w:val="00910612"/>
    <w:rsid w:val="0091253E"/>
    <w:rsid w:val="00912C67"/>
    <w:rsid w:val="00913B05"/>
    <w:rsid w:val="00914260"/>
    <w:rsid w:val="00914805"/>
    <w:rsid w:val="00915464"/>
    <w:rsid w:val="00915795"/>
    <w:rsid w:val="0091637C"/>
    <w:rsid w:val="0091698A"/>
    <w:rsid w:val="00917548"/>
    <w:rsid w:val="00917645"/>
    <w:rsid w:val="009177C8"/>
    <w:rsid w:val="00917F15"/>
    <w:rsid w:val="0092020A"/>
    <w:rsid w:val="009203A9"/>
    <w:rsid w:val="00921196"/>
    <w:rsid w:val="0092182B"/>
    <w:rsid w:val="009220D4"/>
    <w:rsid w:val="00922794"/>
    <w:rsid w:val="00922B56"/>
    <w:rsid w:val="009231FD"/>
    <w:rsid w:val="009234D1"/>
    <w:rsid w:val="0092355C"/>
    <w:rsid w:val="00923673"/>
    <w:rsid w:val="00923DDD"/>
    <w:rsid w:val="00923F2D"/>
    <w:rsid w:val="00924F8D"/>
    <w:rsid w:val="00925164"/>
    <w:rsid w:val="0092524D"/>
    <w:rsid w:val="0092535A"/>
    <w:rsid w:val="00925622"/>
    <w:rsid w:val="00926777"/>
    <w:rsid w:val="00926DE5"/>
    <w:rsid w:val="00930850"/>
    <w:rsid w:val="0093092E"/>
    <w:rsid w:val="00930E53"/>
    <w:rsid w:val="009314B3"/>
    <w:rsid w:val="00932455"/>
    <w:rsid w:val="009328A7"/>
    <w:rsid w:val="00932A81"/>
    <w:rsid w:val="00932AC5"/>
    <w:rsid w:val="00933BB9"/>
    <w:rsid w:val="009341E6"/>
    <w:rsid w:val="00934A48"/>
    <w:rsid w:val="0093534F"/>
    <w:rsid w:val="009360F3"/>
    <w:rsid w:val="009361AD"/>
    <w:rsid w:val="00936E4D"/>
    <w:rsid w:val="00937B1D"/>
    <w:rsid w:val="00940C2A"/>
    <w:rsid w:val="009420DF"/>
    <w:rsid w:val="009421D4"/>
    <w:rsid w:val="0094270E"/>
    <w:rsid w:val="0094278C"/>
    <w:rsid w:val="00942C5E"/>
    <w:rsid w:val="00942E89"/>
    <w:rsid w:val="00946651"/>
    <w:rsid w:val="00947825"/>
    <w:rsid w:val="00947CD1"/>
    <w:rsid w:val="00950691"/>
    <w:rsid w:val="00950DC1"/>
    <w:rsid w:val="009510D1"/>
    <w:rsid w:val="0095111C"/>
    <w:rsid w:val="00951A74"/>
    <w:rsid w:val="00951DDB"/>
    <w:rsid w:val="0095213F"/>
    <w:rsid w:val="009529A8"/>
    <w:rsid w:val="00952ABF"/>
    <w:rsid w:val="00952EA9"/>
    <w:rsid w:val="0095323B"/>
    <w:rsid w:val="00953427"/>
    <w:rsid w:val="009551A7"/>
    <w:rsid w:val="00955A30"/>
    <w:rsid w:val="00955D69"/>
    <w:rsid w:val="0095669D"/>
    <w:rsid w:val="00956D64"/>
    <w:rsid w:val="0095748F"/>
    <w:rsid w:val="00957BD7"/>
    <w:rsid w:val="00960AA0"/>
    <w:rsid w:val="00960BA8"/>
    <w:rsid w:val="00961AC9"/>
    <w:rsid w:val="00961C33"/>
    <w:rsid w:val="00961D71"/>
    <w:rsid w:val="00962070"/>
    <w:rsid w:val="009622F8"/>
    <w:rsid w:val="0096236B"/>
    <w:rsid w:val="00962EF7"/>
    <w:rsid w:val="00963035"/>
    <w:rsid w:val="00963067"/>
    <w:rsid w:val="0096324C"/>
    <w:rsid w:val="009632B2"/>
    <w:rsid w:val="0096349B"/>
    <w:rsid w:val="00964157"/>
    <w:rsid w:val="009644A2"/>
    <w:rsid w:val="00965667"/>
    <w:rsid w:val="00965D42"/>
    <w:rsid w:val="009670DC"/>
    <w:rsid w:val="00967226"/>
    <w:rsid w:val="0096777F"/>
    <w:rsid w:val="0096797E"/>
    <w:rsid w:val="00967A8C"/>
    <w:rsid w:val="00970ABE"/>
    <w:rsid w:val="00970B33"/>
    <w:rsid w:val="00972EEA"/>
    <w:rsid w:val="00973F85"/>
    <w:rsid w:val="009748BC"/>
    <w:rsid w:val="00974CCA"/>
    <w:rsid w:val="00974D7D"/>
    <w:rsid w:val="00974E8B"/>
    <w:rsid w:val="00975108"/>
    <w:rsid w:val="009761A0"/>
    <w:rsid w:val="009761CB"/>
    <w:rsid w:val="00976257"/>
    <w:rsid w:val="0097675A"/>
    <w:rsid w:val="00976B56"/>
    <w:rsid w:val="00977970"/>
    <w:rsid w:val="00977CBA"/>
    <w:rsid w:val="00977DF5"/>
    <w:rsid w:val="00977FF2"/>
    <w:rsid w:val="00980540"/>
    <w:rsid w:val="00980C06"/>
    <w:rsid w:val="009827A9"/>
    <w:rsid w:val="009839D2"/>
    <w:rsid w:val="00983EE1"/>
    <w:rsid w:val="009847E1"/>
    <w:rsid w:val="009849AC"/>
    <w:rsid w:val="00984FF9"/>
    <w:rsid w:val="00985184"/>
    <w:rsid w:val="009853B3"/>
    <w:rsid w:val="00985438"/>
    <w:rsid w:val="009854E3"/>
    <w:rsid w:val="00986EC3"/>
    <w:rsid w:val="009871E3"/>
    <w:rsid w:val="00990332"/>
    <w:rsid w:val="0099035E"/>
    <w:rsid w:val="00990524"/>
    <w:rsid w:val="009908D0"/>
    <w:rsid w:val="00990F56"/>
    <w:rsid w:val="009928F6"/>
    <w:rsid w:val="009935FE"/>
    <w:rsid w:val="0099360C"/>
    <w:rsid w:val="0099363F"/>
    <w:rsid w:val="00993E82"/>
    <w:rsid w:val="00994195"/>
    <w:rsid w:val="0099488D"/>
    <w:rsid w:val="00994987"/>
    <w:rsid w:val="00994F51"/>
    <w:rsid w:val="009970A0"/>
    <w:rsid w:val="00997F87"/>
    <w:rsid w:val="009A004E"/>
    <w:rsid w:val="009A0386"/>
    <w:rsid w:val="009A30D2"/>
    <w:rsid w:val="009A344C"/>
    <w:rsid w:val="009A34F3"/>
    <w:rsid w:val="009A3A9B"/>
    <w:rsid w:val="009A4A85"/>
    <w:rsid w:val="009A548D"/>
    <w:rsid w:val="009A5C34"/>
    <w:rsid w:val="009A6840"/>
    <w:rsid w:val="009A68F7"/>
    <w:rsid w:val="009A7323"/>
    <w:rsid w:val="009A7C47"/>
    <w:rsid w:val="009B02E5"/>
    <w:rsid w:val="009B0927"/>
    <w:rsid w:val="009B1C7A"/>
    <w:rsid w:val="009B2125"/>
    <w:rsid w:val="009B4058"/>
    <w:rsid w:val="009B4EB3"/>
    <w:rsid w:val="009B58B2"/>
    <w:rsid w:val="009B596B"/>
    <w:rsid w:val="009B66E3"/>
    <w:rsid w:val="009B75E5"/>
    <w:rsid w:val="009B7960"/>
    <w:rsid w:val="009C0E05"/>
    <w:rsid w:val="009C24D7"/>
    <w:rsid w:val="009C28D0"/>
    <w:rsid w:val="009C51B7"/>
    <w:rsid w:val="009C51C3"/>
    <w:rsid w:val="009C5243"/>
    <w:rsid w:val="009C5749"/>
    <w:rsid w:val="009C59B8"/>
    <w:rsid w:val="009C6395"/>
    <w:rsid w:val="009C71B4"/>
    <w:rsid w:val="009C7485"/>
    <w:rsid w:val="009C78FD"/>
    <w:rsid w:val="009D07D8"/>
    <w:rsid w:val="009D0E2C"/>
    <w:rsid w:val="009D1898"/>
    <w:rsid w:val="009D1CE5"/>
    <w:rsid w:val="009D2118"/>
    <w:rsid w:val="009D21AF"/>
    <w:rsid w:val="009D2A07"/>
    <w:rsid w:val="009D2B56"/>
    <w:rsid w:val="009D35EF"/>
    <w:rsid w:val="009D5235"/>
    <w:rsid w:val="009D5656"/>
    <w:rsid w:val="009D5861"/>
    <w:rsid w:val="009D5B51"/>
    <w:rsid w:val="009D5EAD"/>
    <w:rsid w:val="009D63DB"/>
    <w:rsid w:val="009D68D2"/>
    <w:rsid w:val="009D7DEE"/>
    <w:rsid w:val="009E1125"/>
    <w:rsid w:val="009E142A"/>
    <w:rsid w:val="009E14AE"/>
    <w:rsid w:val="009E164A"/>
    <w:rsid w:val="009E1921"/>
    <w:rsid w:val="009E1C56"/>
    <w:rsid w:val="009E2369"/>
    <w:rsid w:val="009E49E6"/>
    <w:rsid w:val="009E5763"/>
    <w:rsid w:val="009E7270"/>
    <w:rsid w:val="009E76AF"/>
    <w:rsid w:val="009F0034"/>
    <w:rsid w:val="009F0852"/>
    <w:rsid w:val="009F0FEB"/>
    <w:rsid w:val="009F25F0"/>
    <w:rsid w:val="009F3485"/>
    <w:rsid w:val="009F38E7"/>
    <w:rsid w:val="009F400C"/>
    <w:rsid w:val="009F4A14"/>
    <w:rsid w:val="009F503D"/>
    <w:rsid w:val="00A01F7C"/>
    <w:rsid w:val="00A01FDE"/>
    <w:rsid w:val="00A02A28"/>
    <w:rsid w:val="00A03369"/>
    <w:rsid w:val="00A04457"/>
    <w:rsid w:val="00A044B3"/>
    <w:rsid w:val="00A046CB"/>
    <w:rsid w:val="00A05128"/>
    <w:rsid w:val="00A05809"/>
    <w:rsid w:val="00A05AF6"/>
    <w:rsid w:val="00A06057"/>
    <w:rsid w:val="00A063C3"/>
    <w:rsid w:val="00A06AF8"/>
    <w:rsid w:val="00A06FDC"/>
    <w:rsid w:val="00A10A6E"/>
    <w:rsid w:val="00A12F69"/>
    <w:rsid w:val="00A1361B"/>
    <w:rsid w:val="00A13814"/>
    <w:rsid w:val="00A13D27"/>
    <w:rsid w:val="00A145F5"/>
    <w:rsid w:val="00A1468F"/>
    <w:rsid w:val="00A15626"/>
    <w:rsid w:val="00A1656B"/>
    <w:rsid w:val="00A167CD"/>
    <w:rsid w:val="00A173A6"/>
    <w:rsid w:val="00A17413"/>
    <w:rsid w:val="00A20223"/>
    <w:rsid w:val="00A20AF8"/>
    <w:rsid w:val="00A21377"/>
    <w:rsid w:val="00A227EA"/>
    <w:rsid w:val="00A23495"/>
    <w:rsid w:val="00A23BFF"/>
    <w:rsid w:val="00A250AB"/>
    <w:rsid w:val="00A25E0B"/>
    <w:rsid w:val="00A26053"/>
    <w:rsid w:val="00A2610F"/>
    <w:rsid w:val="00A26211"/>
    <w:rsid w:val="00A26A0B"/>
    <w:rsid w:val="00A26AC5"/>
    <w:rsid w:val="00A26EEF"/>
    <w:rsid w:val="00A271CC"/>
    <w:rsid w:val="00A278C0"/>
    <w:rsid w:val="00A27FA0"/>
    <w:rsid w:val="00A3092B"/>
    <w:rsid w:val="00A31B4E"/>
    <w:rsid w:val="00A31DE5"/>
    <w:rsid w:val="00A31EB8"/>
    <w:rsid w:val="00A32768"/>
    <w:rsid w:val="00A332E7"/>
    <w:rsid w:val="00A342C8"/>
    <w:rsid w:val="00A355B6"/>
    <w:rsid w:val="00A358FD"/>
    <w:rsid w:val="00A3648C"/>
    <w:rsid w:val="00A4077D"/>
    <w:rsid w:val="00A40C50"/>
    <w:rsid w:val="00A40E01"/>
    <w:rsid w:val="00A4159D"/>
    <w:rsid w:val="00A41B1C"/>
    <w:rsid w:val="00A41FCC"/>
    <w:rsid w:val="00A4272C"/>
    <w:rsid w:val="00A42AF2"/>
    <w:rsid w:val="00A42F05"/>
    <w:rsid w:val="00A43158"/>
    <w:rsid w:val="00A433BA"/>
    <w:rsid w:val="00A43422"/>
    <w:rsid w:val="00A43AE7"/>
    <w:rsid w:val="00A43B1A"/>
    <w:rsid w:val="00A44905"/>
    <w:rsid w:val="00A44CB9"/>
    <w:rsid w:val="00A458CD"/>
    <w:rsid w:val="00A46E9D"/>
    <w:rsid w:val="00A47519"/>
    <w:rsid w:val="00A47BB4"/>
    <w:rsid w:val="00A50627"/>
    <w:rsid w:val="00A50B01"/>
    <w:rsid w:val="00A51E2A"/>
    <w:rsid w:val="00A5590D"/>
    <w:rsid w:val="00A56656"/>
    <w:rsid w:val="00A5680B"/>
    <w:rsid w:val="00A571D1"/>
    <w:rsid w:val="00A57BA9"/>
    <w:rsid w:val="00A57E98"/>
    <w:rsid w:val="00A60522"/>
    <w:rsid w:val="00A60A9B"/>
    <w:rsid w:val="00A612AF"/>
    <w:rsid w:val="00A617B6"/>
    <w:rsid w:val="00A623BF"/>
    <w:rsid w:val="00A630F5"/>
    <w:rsid w:val="00A6327F"/>
    <w:rsid w:val="00A63D08"/>
    <w:rsid w:val="00A65507"/>
    <w:rsid w:val="00A65CAB"/>
    <w:rsid w:val="00A65EDB"/>
    <w:rsid w:val="00A66322"/>
    <w:rsid w:val="00A70E76"/>
    <w:rsid w:val="00A71E3D"/>
    <w:rsid w:val="00A72089"/>
    <w:rsid w:val="00A72512"/>
    <w:rsid w:val="00A72B50"/>
    <w:rsid w:val="00A73762"/>
    <w:rsid w:val="00A73B67"/>
    <w:rsid w:val="00A740D3"/>
    <w:rsid w:val="00A745CD"/>
    <w:rsid w:val="00A748DC"/>
    <w:rsid w:val="00A74996"/>
    <w:rsid w:val="00A74BE5"/>
    <w:rsid w:val="00A74C8E"/>
    <w:rsid w:val="00A7559E"/>
    <w:rsid w:val="00A7592A"/>
    <w:rsid w:val="00A75AB9"/>
    <w:rsid w:val="00A76BA6"/>
    <w:rsid w:val="00A77095"/>
    <w:rsid w:val="00A7784A"/>
    <w:rsid w:val="00A77ECA"/>
    <w:rsid w:val="00A80683"/>
    <w:rsid w:val="00A80705"/>
    <w:rsid w:val="00A80AB9"/>
    <w:rsid w:val="00A80AC9"/>
    <w:rsid w:val="00A81479"/>
    <w:rsid w:val="00A82911"/>
    <w:rsid w:val="00A82AA6"/>
    <w:rsid w:val="00A832B0"/>
    <w:rsid w:val="00A8375F"/>
    <w:rsid w:val="00A838DC"/>
    <w:rsid w:val="00A8392C"/>
    <w:rsid w:val="00A8402F"/>
    <w:rsid w:val="00A85133"/>
    <w:rsid w:val="00A85632"/>
    <w:rsid w:val="00A9019E"/>
    <w:rsid w:val="00A90E54"/>
    <w:rsid w:val="00A91218"/>
    <w:rsid w:val="00A912FD"/>
    <w:rsid w:val="00A92F0F"/>
    <w:rsid w:val="00A94A33"/>
    <w:rsid w:val="00A95692"/>
    <w:rsid w:val="00A95A55"/>
    <w:rsid w:val="00A96043"/>
    <w:rsid w:val="00A96438"/>
    <w:rsid w:val="00A96642"/>
    <w:rsid w:val="00AA05B7"/>
    <w:rsid w:val="00AA0985"/>
    <w:rsid w:val="00AA09E2"/>
    <w:rsid w:val="00AA1309"/>
    <w:rsid w:val="00AA31CC"/>
    <w:rsid w:val="00AA35CB"/>
    <w:rsid w:val="00AA478D"/>
    <w:rsid w:val="00AA4BAC"/>
    <w:rsid w:val="00AA5699"/>
    <w:rsid w:val="00AA5944"/>
    <w:rsid w:val="00AA63FF"/>
    <w:rsid w:val="00AA673F"/>
    <w:rsid w:val="00AA6EDD"/>
    <w:rsid w:val="00AA77F1"/>
    <w:rsid w:val="00AA79CD"/>
    <w:rsid w:val="00AA7C17"/>
    <w:rsid w:val="00AB0479"/>
    <w:rsid w:val="00AB05D3"/>
    <w:rsid w:val="00AB06F6"/>
    <w:rsid w:val="00AB0FF7"/>
    <w:rsid w:val="00AB10DD"/>
    <w:rsid w:val="00AB1AB6"/>
    <w:rsid w:val="00AB1B8F"/>
    <w:rsid w:val="00AB1B96"/>
    <w:rsid w:val="00AB1C13"/>
    <w:rsid w:val="00AB2DC0"/>
    <w:rsid w:val="00AB4D12"/>
    <w:rsid w:val="00AB5533"/>
    <w:rsid w:val="00AB682E"/>
    <w:rsid w:val="00AB7609"/>
    <w:rsid w:val="00AB7AD0"/>
    <w:rsid w:val="00AC0164"/>
    <w:rsid w:val="00AC066B"/>
    <w:rsid w:val="00AC1F92"/>
    <w:rsid w:val="00AC28A8"/>
    <w:rsid w:val="00AC2AB1"/>
    <w:rsid w:val="00AC530A"/>
    <w:rsid w:val="00AC5BF0"/>
    <w:rsid w:val="00AC729B"/>
    <w:rsid w:val="00AC7734"/>
    <w:rsid w:val="00AC7EDA"/>
    <w:rsid w:val="00AD018F"/>
    <w:rsid w:val="00AD09B2"/>
    <w:rsid w:val="00AD309B"/>
    <w:rsid w:val="00AD3343"/>
    <w:rsid w:val="00AD3A39"/>
    <w:rsid w:val="00AD44DA"/>
    <w:rsid w:val="00AD4B9B"/>
    <w:rsid w:val="00AD58D6"/>
    <w:rsid w:val="00AD5C0A"/>
    <w:rsid w:val="00AE0D89"/>
    <w:rsid w:val="00AE23CB"/>
    <w:rsid w:val="00AE37A0"/>
    <w:rsid w:val="00AE37C3"/>
    <w:rsid w:val="00AE4032"/>
    <w:rsid w:val="00AE523C"/>
    <w:rsid w:val="00AE53EB"/>
    <w:rsid w:val="00AE5C63"/>
    <w:rsid w:val="00AE6E07"/>
    <w:rsid w:val="00AE7F9A"/>
    <w:rsid w:val="00AF0321"/>
    <w:rsid w:val="00AF062C"/>
    <w:rsid w:val="00AF0ECA"/>
    <w:rsid w:val="00AF1C37"/>
    <w:rsid w:val="00AF1EA6"/>
    <w:rsid w:val="00AF301D"/>
    <w:rsid w:val="00AF33FE"/>
    <w:rsid w:val="00AF356A"/>
    <w:rsid w:val="00AF3791"/>
    <w:rsid w:val="00AF491E"/>
    <w:rsid w:val="00AF5277"/>
    <w:rsid w:val="00AF57D6"/>
    <w:rsid w:val="00AF64D4"/>
    <w:rsid w:val="00AF796E"/>
    <w:rsid w:val="00AF7CE4"/>
    <w:rsid w:val="00B002AF"/>
    <w:rsid w:val="00B0082C"/>
    <w:rsid w:val="00B00FB9"/>
    <w:rsid w:val="00B017A7"/>
    <w:rsid w:val="00B02927"/>
    <w:rsid w:val="00B034D0"/>
    <w:rsid w:val="00B035A8"/>
    <w:rsid w:val="00B04A8E"/>
    <w:rsid w:val="00B04C71"/>
    <w:rsid w:val="00B04EB7"/>
    <w:rsid w:val="00B04F85"/>
    <w:rsid w:val="00B05119"/>
    <w:rsid w:val="00B0546C"/>
    <w:rsid w:val="00B0651A"/>
    <w:rsid w:val="00B06B40"/>
    <w:rsid w:val="00B0727A"/>
    <w:rsid w:val="00B0754F"/>
    <w:rsid w:val="00B07FD7"/>
    <w:rsid w:val="00B10105"/>
    <w:rsid w:val="00B10823"/>
    <w:rsid w:val="00B12B4E"/>
    <w:rsid w:val="00B1303A"/>
    <w:rsid w:val="00B13207"/>
    <w:rsid w:val="00B132F7"/>
    <w:rsid w:val="00B1371B"/>
    <w:rsid w:val="00B13EB3"/>
    <w:rsid w:val="00B13F11"/>
    <w:rsid w:val="00B1407A"/>
    <w:rsid w:val="00B147A5"/>
    <w:rsid w:val="00B14C86"/>
    <w:rsid w:val="00B14FD1"/>
    <w:rsid w:val="00B16292"/>
    <w:rsid w:val="00B16F65"/>
    <w:rsid w:val="00B17742"/>
    <w:rsid w:val="00B20292"/>
    <w:rsid w:val="00B20E06"/>
    <w:rsid w:val="00B20E86"/>
    <w:rsid w:val="00B213E2"/>
    <w:rsid w:val="00B21686"/>
    <w:rsid w:val="00B21C60"/>
    <w:rsid w:val="00B21C68"/>
    <w:rsid w:val="00B25049"/>
    <w:rsid w:val="00B252BF"/>
    <w:rsid w:val="00B25784"/>
    <w:rsid w:val="00B25D88"/>
    <w:rsid w:val="00B26269"/>
    <w:rsid w:val="00B2718C"/>
    <w:rsid w:val="00B27BC8"/>
    <w:rsid w:val="00B300AB"/>
    <w:rsid w:val="00B3014B"/>
    <w:rsid w:val="00B332B5"/>
    <w:rsid w:val="00B334C0"/>
    <w:rsid w:val="00B3355A"/>
    <w:rsid w:val="00B33A53"/>
    <w:rsid w:val="00B350D0"/>
    <w:rsid w:val="00B350F8"/>
    <w:rsid w:val="00B3533B"/>
    <w:rsid w:val="00B40128"/>
    <w:rsid w:val="00B40416"/>
    <w:rsid w:val="00B40FDC"/>
    <w:rsid w:val="00B4106B"/>
    <w:rsid w:val="00B4379F"/>
    <w:rsid w:val="00B43920"/>
    <w:rsid w:val="00B43A59"/>
    <w:rsid w:val="00B43A7C"/>
    <w:rsid w:val="00B441FC"/>
    <w:rsid w:val="00B44991"/>
    <w:rsid w:val="00B466E9"/>
    <w:rsid w:val="00B46EC1"/>
    <w:rsid w:val="00B476B6"/>
    <w:rsid w:val="00B47D7D"/>
    <w:rsid w:val="00B50081"/>
    <w:rsid w:val="00B5058A"/>
    <w:rsid w:val="00B505D6"/>
    <w:rsid w:val="00B50674"/>
    <w:rsid w:val="00B50B5D"/>
    <w:rsid w:val="00B512FE"/>
    <w:rsid w:val="00B52057"/>
    <w:rsid w:val="00B523E4"/>
    <w:rsid w:val="00B528BA"/>
    <w:rsid w:val="00B530AE"/>
    <w:rsid w:val="00B53697"/>
    <w:rsid w:val="00B54879"/>
    <w:rsid w:val="00B5507A"/>
    <w:rsid w:val="00B553DF"/>
    <w:rsid w:val="00B55DC5"/>
    <w:rsid w:val="00B5630F"/>
    <w:rsid w:val="00B57C36"/>
    <w:rsid w:val="00B57EAE"/>
    <w:rsid w:val="00B60186"/>
    <w:rsid w:val="00B603CF"/>
    <w:rsid w:val="00B606FF"/>
    <w:rsid w:val="00B6102A"/>
    <w:rsid w:val="00B61A80"/>
    <w:rsid w:val="00B61E8E"/>
    <w:rsid w:val="00B63374"/>
    <w:rsid w:val="00B63576"/>
    <w:rsid w:val="00B650B6"/>
    <w:rsid w:val="00B65AEB"/>
    <w:rsid w:val="00B669F0"/>
    <w:rsid w:val="00B66A66"/>
    <w:rsid w:val="00B67928"/>
    <w:rsid w:val="00B67B64"/>
    <w:rsid w:val="00B70144"/>
    <w:rsid w:val="00B717A3"/>
    <w:rsid w:val="00B724D9"/>
    <w:rsid w:val="00B729A3"/>
    <w:rsid w:val="00B74BD5"/>
    <w:rsid w:val="00B74EBB"/>
    <w:rsid w:val="00B758DD"/>
    <w:rsid w:val="00B761E1"/>
    <w:rsid w:val="00B761FA"/>
    <w:rsid w:val="00B80295"/>
    <w:rsid w:val="00B803ED"/>
    <w:rsid w:val="00B80943"/>
    <w:rsid w:val="00B80A77"/>
    <w:rsid w:val="00B8149F"/>
    <w:rsid w:val="00B82A45"/>
    <w:rsid w:val="00B82E59"/>
    <w:rsid w:val="00B83F53"/>
    <w:rsid w:val="00B85536"/>
    <w:rsid w:val="00B85B0F"/>
    <w:rsid w:val="00B86678"/>
    <w:rsid w:val="00B8695E"/>
    <w:rsid w:val="00B86E09"/>
    <w:rsid w:val="00B915FB"/>
    <w:rsid w:val="00B91970"/>
    <w:rsid w:val="00B91C3C"/>
    <w:rsid w:val="00B9294D"/>
    <w:rsid w:val="00B93080"/>
    <w:rsid w:val="00B93517"/>
    <w:rsid w:val="00B94957"/>
    <w:rsid w:val="00B94E2B"/>
    <w:rsid w:val="00B95238"/>
    <w:rsid w:val="00B96126"/>
    <w:rsid w:val="00B9627A"/>
    <w:rsid w:val="00B963BB"/>
    <w:rsid w:val="00B96696"/>
    <w:rsid w:val="00B967B3"/>
    <w:rsid w:val="00BA1D09"/>
    <w:rsid w:val="00BA2322"/>
    <w:rsid w:val="00BA2407"/>
    <w:rsid w:val="00BA3034"/>
    <w:rsid w:val="00BA326F"/>
    <w:rsid w:val="00BA4049"/>
    <w:rsid w:val="00BA4278"/>
    <w:rsid w:val="00BA43A9"/>
    <w:rsid w:val="00BA44C3"/>
    <w:rsid w:val="00BA4A40"/>
    <w:rsid w:val="00BA4B81"/>
    <w:rsid w:val="00BA54CF"/>
    <w:rsid w:val="00BA551F"/>
    <w:rsid w:val="00BA5684"/>
    <w:rsid w:val="00BA6883"/>
    <w:rsid w:val="00BA6AAC"/>
    <w:rsid w:val="00BA6C93"/>
    <w:rsid w:val="00BA75B8"/>
    <w:rsid w:val="00BB045D"/>
    <w:rsid w:val="00BB0541"/>
    <w:rsid w:val="00BB0F53"/>
    <w:rsid w:val="00BB1A99"/>
    <w:rsid w:val="00BB2008"/>
    <w:rsid w:val="00BB296F"/>
    <w:rsid w:val="00BB2BCD"/>
    <w:rsid w:val="00BB326B"/>
    <w:rsid w:val="00BB36F5"/>
    <w:rsid w:val="00BB3CF3"/>
    <w:rsid w:val="00BB5A34"/>
    <w:rsid w:val="00BB672F"/>
    <w:rsid w:val="00BB6E1C"/>
    <w:rsid w:val="00BB7481"/>
    <w:rsid w:val="00BB7BCD"/>
    <w:rsid w:val="00BB7DFE"/>
    <w:rsid w:val="00BC057B"/>
    <w:rsid w:val="00BC0632"/>
    <w:rsid w:val="00BC0BF9"/>
    <w:rsid w:val="00BC1830"/>
    <w:rsid w:val="00BC1CAD"/>
    <w:rsid w:val="00BC25F8"/>
    <w:rsid w:val="00BC2E94"/>
    <w:rsid w:val="00BC55C1"/>
    <w:rsid w:val="00BC5F55"/>
    <w:rsid w:val="00BC759D"/>
    <w:rsid w:val="00BC77C1"/>
    <w:rsid w:val="00BD0FF6"/>
    <w:rsid w:val="00BD1A9E"/>
    <w:rsid w:val="00BD1F57"/>
    <w:rsid w:val="00BD2144"/>
    <w:rsid w:val="00BD2428"/>
    <w:rsid w:val="00BD2456"/>
    <w:rsid w:val="00BD312E"/>
    <w:rsid w:val="00BD3239"/>
    <w:rsid w:val="00BD4442"/>
    <w:rsid w:val="00BD4817"/>
    <w:rsid w:val="00BD49DE"/>
    <w:rsid w:val="00BD4BC7"/>
    <w:rsid w:val="00BD5A77"/>
    <w:rsid w:val="00BD5B0E"/>
    <w:rsid w:val="00BD5BCC"/>
    <w:rsid w:val="00BD637A"/>
    <w:rsid w:val="00BD6607"/>
    <w:rsid w:val="00BD6F80"/>
    <w:rsid w:val="00BD753F"/>
    <w:rsid w:val="00BD79CF"/>
    <w:rsid w:val="00BE01EF"/>
    <w:rsid w:val="00BE0B8B"/>
    <w:rsid w:val="00BE0BAE"/>
    <w:rsid w:val="00BE0BBF"/>
    <w:rsid w:val="00BE115A"/>
    <w:rsid w:val="00BE172F"/>
    <w:rsid w:val="00BE175C"/>
    <w:rsid w:val="00BE1856"/>
    <w:rsid w:val="00BE22E0"/>
    <w:rsid w:val="00BE2323"/>
    <w:rsid w:val="00BE2A66"/>
    <w:rsid w:val="00BE3286"/>
    <w:rsid w:val="00BE3389"/>
    <w:rsid w:val="00BE356F"/>
    <w:rsid w:val="00BE35CF"/>
    <w:rsid w:val="00BE3F97"/>
    <w:rsid w:val="00BE4230"/>
    <w:rsid w:val="00BE463B"/>
    <w:rsid w:val="00BE488C"/>
    <w:rsid w:val="00BE524B"/>
    <w:rsid w:val="00BE71F5"/>
    <w:rsid w:val="00BF1813"/>
    <w:rsid w:val="00BF2C9D"/>
    <w:rsid w:val="00BF3CF0"/>
    <w:rsid w:val="00BF422A"/>
    <w:rsid w:val="00BF4340"/>
    <w:rsid w:val="00BF4A53"/>
    <w:rsid w:val="00BF55F3"/>
    <w:rsid w:val="00BF5A1A"/>
    <w:rsid w:val="00BF6346"/>
    <w:rsid w:val="00BF74C2"/>
    <w:rsid w:val="00BF77F3"/>
    <w:rsid w:val="00C0099A"/>
    <w:rsid w:val="00C0109A"/>
    <w:rsid w:val="00C0167A"/>
    <w:rsid w:val="00C01787"/>
    <w:rsid w:val="00C02515"/>
    <w:rsid w:val="00C02C83"/>
    <w:rsid w:val="00C032D1"/>
    <w:rsid w:val="00C043A6"/>
    <w:rsid w:val="00C048B0"/>
    <w:rsid w:val="00C0582E"/>
    <w:rsid w:val="00C05D55"/>
    <w:rsid w:val="00C06047"/>
    <w:rsid w:val="00C06AC8"/>
    <w:rsid w:val="00C06DD7"/>
    <w:rsid w:val="00C0772C"/>
    <w:rsid w:val="00C07AB7"/>
    <w:rsid w:val="00C07B9C"/>
    <w:rsid w:val="00C07C19"/>
    <w:rsid w:val="00C1098B"/>
    <w:rsid w:val="00C109FB"/>
    <w:rsid w:val="00C10A34"/>
    <w:rsid w:val="00C10D0C"/>
    <w:rsid w:val="00C118F1"/>
    <w:rsid w:val="00C123B8"/>
    <w:rsid w:val="00C1326B"/>
    <w:rsid w:val="00C136F0"/>
    <w:rsid w:val="00C13CB0"/>
    <w:rsid w:val="00C14539"/>
    <w:rsid w:val="00C14692"/>
    <w:rsid w:val="00C14892"/>
    <w:rsid w:val="00C149EF"/>
    <w:rsid w:val="00C15F77"/>
    <w:rsid w:val="00C1602D"/>
    <w:rsid w:val="00C16CF7"/>
    <w:rsid w:val="00C17926"/>
    <w:rsid w:val="00C2016E"/>
    <w:rsid w:val="00C20969"/>
    <w:rsid w:val="00C2121C"/>
    <w:rsid w:val="00C2153B"/>
    <w:rsid w:val="00C21F05"/>
    <w:rsid w:val="00C2208F"/>
    <w:rsid w:val="00C23D80"/>
    <w:rsid w:val="00C24251"/>
    <w:rsid w:val="00C25D95"/>
    <w:rsid w:val="00C26DF2"/>
    <w:rsid w:val="00C30A75"/>
    <w:rsid w:val="00C32402"/>
    <w:rsid w:val="00C32E4C"/>
    <w:rsid w:val="00C32EF9"/>
    <w:rsid w:val="00C331FD"/>
    <w:rsid w:val="00C34AE2"/>
    <w:rsid w:val="00C36185"/>
    <w:rsid w:val="00C36792"/>
    <w:rsid w:val="00C36942"/>
    <w:rsid w:val="00C37170"/>
    <w:rsid w:val="00C376D5"/>
    <w:rsid w:val="00C40B3A"/>
    <w:rsid w:val="00C40B4D"/>
    <w:rsid w:val="00C40C7E"/>
    <w:rsid w:val="00C40CA9"/>
    <w:rsid w:val="00C40F3E"/>
    <w:rsid w:val="00C420AC"/>
    <w:rsid w:val="00C4253D"/>
    <w:rsid w:val="00C426DF"/>
    <w:rsid w:val="00C427E9"/>
    <w:rsid w:val="00C428EC"/>
    <w:rsid w:val="00C4330F"/>
    <w:rsid w:val="00C436D1"/>
    <w:rsid w:val="00C44EA8"/>
    <w:rsid w:val="00C467A6"/>
    <w:rsid w:val="00C467CD"/>
    <w:rsid w:val="00C47561"/>
    <w:rsid w:val="00C5053E"/>
    <w:rsid w:val="00C50B99"/>
    <w:rsid w:val="00C50C0E"/>
    <w:rsid w:val="00C512FC"/>
    <w:rsid w:val="00C515B8"/>
    <w:rsid w:val="00C51994"/>
    <w:rsid w:val="00C52717"/>
    <w:rsid w:val="00C5298D"/>
    <w:rsid w:val="00C531C3"/>
    <w:rsid w:val="00C5343A"/>
    <w:rsid w:val="00C537A4"/>
    <w:rsid w:val="00C538E9"/>
    <w:rsid w:val="00C53B54"/>
    <w:rsid w:val="00C53DBA"/>
    <w:rsid w:val="00C54C44"/>
    <w:rsid w:val="00C56297"/>
    <w:rsid w:val="00C60469"/>
    <w:rsid w:val="00C607A9"/>
    <w:rsid w:val="00C60B32"/>
    <w:rsid w:val="00C63CAA"/>
    <w:rsid w:val="00C65C15"/>
    <w:rsid w:val="00C66F28"/>
    <w:rsid w:val="00C67825"/>
    <w:rsid w:val="00C70103"/>
    <w:rsid w:val="00C70177"/>
    <w:rsid w:val="00C706AE"/>
    <w:rsid w:val="00C7088D"/>
    <w:rsid w:val="00C71BE5"/>
    <w:rsid w:val="00C72171"/>
    <w:rsid w:val="00C724E8"/>
    <w:rsid w:val="00C72832"/>
    <w:rsid w:val="00C72A32"/>
    <w:rsid w:val="00C72B3E"/>
    <w:rsid w:val="00C73D30"/>
    <w:rsid w:val="00C7440B"/>
    <w:rsid w:val="00C74514"/>
    <w:rsid w:val="00C74F50"/>
    <w:rsid w:val="00C7717E"/>
    <w:rsid w:val="00C800FA"/>
    <w:rsid w:val="00C80130"/>
    <w:rsid w:val="00C80595"/>
    <w:rsid w:val="00C80768"/>
    <w:rsid w:val="00C817A7"/>
    <w:rsid w:val="00C82FBB"/>
    <w:rsid w:val="00C849C7"/>
    <w:rsid w:val="00C84C25"/>
    <w:rsid w:val="00C84EEB"/>
    <w:rsid w:val="00C85010"/>
    <w:rsid w:val="00C85273"/>
    <w:rsid w:val="00C85371"/>
    <w:rsid w:val="00C85D79"/>
    <w:rsid w:val="00C85F94"/>
    <w:rsid w:val="00C86012"/>
    <w:rsid w:val="00C86330"/>
    <w:rsid w:val="00C8641F"/>
    <w:rsid w:val="00C868F6"/>
    <w:rsid w:val="00C87641"/>
    <w:rsid w:val="00C87CB8"/>
    <w:rsid w:val="00C87CEF"/>
    <w:rsid w:val="00C90379"/>
    <w:rsid w:val="00C90416"/>
    <w:rsid w:val="00C912C9"/>
    <w:rsid w:val="00C92125"/>
    <w:rsid w:val="00C922BA"/>
    <w:rsid w:val="00C92850"/>
    <w:rsid w:val="00C92BFD"/>
    <w:rsid w:val="00C93CD5"/>
    <w:rsid w:val="00C93FAC"/>
    <w:rsid w:val="00C95117"/>
    <w:rsid w:val="00C95B4D"/>
    <w:rsid w:val="00C96569"/>
    <w:rsid w:val="00C96570"/>
    <w:rsid w:val="00C96D9B"/>
    <w:rsid w:val="00C96DB8"/>
    <w:rsid w:val="00CA0453"/>
    <w:rsid w:val="00CA0823"/>
    <w:rsid w:val="00CA1981"/>
    <w:rsid w:val="00CA1EC3"/>
    <w:rsid w:val="00CA1F8C"/>
    <w:rsid w:val="00CA1FDC"/>
    <w:rsid w:val="00CA2140"/>
    <w:rsid w:val="00CA253A"/>
    <w:rsid w:val="00CA3207"/>
    <w:rsid w:val="00CA395B"/>
    <w:rsid w:val="00CA5406"/>
    <w:rsid w:val="00CA7D9C"/>
    <w:rsid w:val="00CA7F1F"/>
    <w:rsid w:val="00CB090A"/>
    <w:rsid w:val="00CB0D51"/>
    <w:rsid w:val="00CB1B37"/>
    <w:rsid w:val="00CB1D82"/>
    <w:rsid w:val="00CB3709"/>
    <w:rsid w:val="00CB50E9"/>
    <w:rsid w:val="00CB56B9"/>
    <w:rsid w:val="00CB5902"/>
    <w:rsid w:val="00CB5A9D"/>
    <w:rsid w:val="00CB5DF3"/>
    <w:rsid w:val="00CB670F"/>
    <w:rsid w:val="00CB7B96"/>
    <w:rsid w:val="00CC02CE"/>
    <w:rsid w:val="00CC0BC7"/>
    <w:rsid w:val="00CC0E0C"/>
    <w:rsid w:val="00CC1BE3"/>
    <w:rsid w:val="00CC28D1"/>
    <w:rsid w:val="00CC2DB3"/>
    <w:rsid w:val="00CC314E"/>
    <w:rsid w:val="00CC3623"/>
    <w:rsid w:val="00CC36A8"/>
    <w:rsid w:val="00CC3BD2"/>
    <w:rsid w:val="00CC51B9"/>
    <w:rsid w:val="00CC5612"/>
    <w:rsid w:val="00CC5915"/>
    <w:rsid w:val="00CC6297"/>
    <w:rsid w:val="00CC64AA"/>
    <w:rsid w:val="00CD0429"/>
    <w:rsid w:val="00CD22F1"/>
    <w:rsid w:val="00CD29FC"/>
    <w:rsid w:val="00CD2A26"/>
    <w:rsid w:val="00CD2B32"/>
    <w:rsid w:val="00CD3693"/>
    <w:rsid w:val="00CD5745"/>
    <w:rsid w:val="00CD5D7D"/>
    <w:rsid w:val="00CD5F5C"/>
    <w:rsid w:val="00CD63CC"/>
    <w:rsid w:val="00CD70EB"/>
    <w:rsid w:val="00CD787C"/>
    <w:rsid w:val="00CD7ACC"/>
    <w:rsid w:val="00CE03CB"/>
    <w:rsid w:val="00CE13F2"/>
    <w:rsid w:val="00CE2988"/>
    <w:rsid w:val="00CE2E0A"/>
    <w:rsid w:val="00CE31FC"/>
    <w:rsid w:val="00CE423D"/>
    <w:rsid w:val="00CE54FF"/>
    <w:rsid w:val="00CE567D"/>
    <w:rsid w:val="00CE657A"/>
    <w:rsid w:val="00CE6F2C"/>
    <w:rsid w:val="00CE737E"/>
    <w:rsid w:val="00CF0371"/>
    <w:rsid w:val="00CF04DA"/>
    <w:rsid w:val="00CF0E99"/>
    <w:rsid w:val="00CF0F30"/>
    <w:rsid w:val="00CF0FAE"/>
    <w:rsid w:val="00CF169F"/>
    <w:rsid w:val="00CF2259"/>
    <w:rsid w:val="00CF2CB2"/>
    <w:rsid w:val="00CF2D81"/>
    <w:rsid w:val="00CF2DEE"/>
    <w:rsid w:val="00CF40FA"/>
    <w:rsid w:val="00CF46BF"/>
    <w:rsid w:val="00CF4BA9"/>
    <w:rsid w:val="00CF5275"/>
    <w:rsid w:val="00CF5A61"/>
    <w:rsid w:val="00CF6463"/>
    <w:rsid w:val="00CF6A9B"/>
    <w:rsid w:val="00CF7285"/>
    <w:rsid w:val="00CF7463"/>
    <w:rsid w:val="00CF79EB"/>
    <w:rsid w:val="00CF7BE8"/>
    <w:rsid w:val="00D000CA"/>
    <w:rsid w:val="00D0065F"/>
    <w:rsid w:val="00D00A99"/>
    <w:rsid w:val="00D024E6"/>
    <w:rsid w:val="00D0388E"/>
    <w:rsid w:val="00D03D16"/>
    <w:rsid w:val="00D03FD4"/>
    <w:rsid w:val="00D04288"/>
    <w:rsid w:val="00D0517F"/>
    <w:rsid w:val="00D05534"/>
    <w:rsid w:val="00D058F8"/>
    <w:rsid w:val="00D05CEE"/>
    <w:rsid w:val="00D05E1F"/>
    <w:rsid w:val="00D06090"/>
    <w:rsid w:val="00D11A22"/>
    <w:rsid w:val="00D120AC"/>
    <w:rsid w:val="00D1262B"/>
    <w:rsid w:val="00D129ED"/>
    <w:rsid w:val="00D12F17"/>
    <w:rsid w:val="00D13235"/>
    <w:rsid w:val="00D132D8"/>
    <w:rsid w:val="00D13CB7"/>
    <w:rsid w:val="00D141F3"/>
    <w:rsid w:val="00D14319"/>
    <w:rsid w:val="00D14672"/>
    <w:rsid w:val="00D14B93"/>
    <w:rsid w:val="00D14C90"/>
    <w:rsid w:val="00D15A20"/>
    <w:rsid w:val="00D15C28"/>
    <w:rsid w:val="00D15D6B"/>
    <w:rsid w:val="00D166DB"/>
    <w:rsid w:val="00D16C3D"/>
    <w:rsid w:val="00D17323"/>
    <w:rsid w:val="00D17AB5"/>
    <w:rsid w:val="00D20046"/>
    <w:rsid w:val="00D21054"/>
    <w:rsid w:val="00D21A70"/>
    <w:rsid w:val="00D235CE"/>
    <w:rsid w:val="00D24208"/>
    <w:rsid w:val="00D24967"/>
    <w:rsid w:val="00D24C5C"/>
    <w:rsid w:val="00D25697"/>
    <w:rsid w:val="00D25932"/>
    <w:rsid w:val="00D25A12"/>
    <w:rsid w:val="00D26C24"/>
    <w:rsid w:val="00D275C5"/>
    <w:rsid w:val="00D27C40"/>
    <w:rsid w:val="00D302E8"/>
    <w:rsid w:val="00D30800"/>
    <w:rsid w:val="00D3139B"/>
    <w:rsid w:val="00D31927"/>
    <w:rsid w:val="00D32A3F"/>
    <w:rsid w:val="00D32C3D"/>
    <w:rsid w:val="00D33CB0"/>
    <w:rsid w:val="00D3426C"/>
    <w:rsid w:val="00D34769"/>
    <w:rsid w:val="00D364DD"/>
    <w:rsid w:val="00D37383"/>
    <w:rsid w:val="00D37616"/>
    <w:rsid w:val="00D37AFA"/>
    <w:rsid w:val="00D40306"/>
    <w:rsid w:val="00D40E1B"/>
    <w:rsid w:val="00D41630"/>
    <w:rsid w:val="00D41AC7"/>
    <w:rsid w:val="00D42A9E"/>
    <w:rsid w:val="00D43253"/>
    <w:rsid w:val="00D4355A"/>
    <w:rsid w:val="00D43571"/>
    <w:rsid w:val="00D436B2"/>
    <w:rsid w:val="00D43F5B"/>
    <w:rsid w:val="00D45F82"/>
    <w:rsid w:val="00D461EC"/>
    <w:rsid w:val="00D46C5C"/>
    <w:rsid w:val="00D46FD8"/>
    <w:rsid w:val="00D479E1"/>
    <w:rsid w:val="00D47DC4"/>
    <w:rsid w:val="00D50C9F"/>
    <w:rsid w:val="00D50E28"/>
    <w:rsid w:val="00D51599"/>
    <w:rsid w:val="00D520CE"/>
    <w:rsid w:val="00D52EE4"/>
    <w:rsid w:val="00D54360"/>
    <w:rsid w:val="00D54718"/>
    <w:rsid w:val="00D54AF5"/>
    <w:rsid w:val="00D55E70"/>
    <w:rsid w:val="00D56012"/>
    <w:rsid w:val="00D56DF1"/>
    <w:rsid w:val="00D56E4F"/>
    <w:rsid w:val="00D5730D"/>
    <w:rsid w:val="00D57B18"/>
    <w:rsid w:val="00D57EC2"/>
    <w:rsid w:val="00D618B7"/>
    <w:rsid w:val="00D61B88"/>
    <w:rsid w:val="00D62313"/>
    <w:rsid w:val="00D637D1"/>
    <w:rsid w:val="00D63813"/>
    <w:rsid w:val="00D63AE3"/>
    <w:rsid w:val="00D63AEA"/>
    <w:rsid w:val="00D63EE5"/>
    <w:rsid w:val="00D641CB"/>
    <w:rsid w:val="00D64972"/>
    <w:rsid w:val="00D6537F"/>
    <w:rsid w:val="00D6685F"/>
    <w:rsid w:val="00D7048F"/>
    <w:rsid w:val="00D7087C"/>
    <w:rsid w:val="00D70A6C"/>
    <w:rsid w:val="00D7136A"/>
    <w:rsid w:val="00D71451"/>
    <w:rsid w:val="00D71EE8"/>
    <w:rsid w:val="00D72AE8"/>
    <w:rsid w:val="00D7331F"/>
    <w:rsid w:val="00D73BE2"/>
    <w:rsid w:val="00D73F79"/>
    <w:rsid w:val="00D74736"/>
    <w:rsid w:val="00D74ACD"/>
    <w:rsid w:val="00D74C91"/>
    <w:rsid w:val="00D74ED0"/>
    <w:rsid w:val="00D7544F"/>
    <w:rsid w:val="00D75688"/>
    <w:rsid w:val="00D75B79"/>
    <w:rsid w:val="00D763BC"/>
    <w:rsid w:val="00D76657"/>
    <w:rsid w:val="00D76920"/>
    <w:rsid w:val="00D80A7A"/>
    <w:rsid w:val="00D80ECD"/>
    <w:rsid w:val="00D81C8F"/>
    <w:rsid w:val="00D8216D"/>
    <w:rsid w:val="00D8345C"/>
    <w:rsid w:val="00D84301"/>
    <w:rsid w:val="00D843A9"/>
    <w:rsid w:val="00D84444"/>
    <w:rsid w:val="00D85390"/>
    <w:rsid w:val="00D86125"/>
    <w:rsid w:val="00D876FE"/>
    <w:rsid w:val="00D90B86"/>
    <w:rsid w:val="00D92CAE"/>
    <w:rsid w:val="00D93EEF"/>
    <w:rsid w:val="00D9424D"/>
    <w:rsid w:val="00D94520"/>
    <w:rsid w:val="00D94E5F"/>
    <w:rsid w:val="00D950F0"/>
    <w:rsid w:val="00D9574D"/>
    <w:rsid w:val="00D9691E"/>
    <w:rsid w:val="00D9772A"/>
    <w:rsid w:val="00DA00ED"/>
    <w:rsid w:val="00DA042C"/>
    <w:rsid w:val="00DA094A"/>
    <w:rsid w:val="00DA114B"/>
    <w:rsid w:val="00DA1319"/>
    <w:rsid w:val="00DA381C"/>
    <w:rsid w:val="00DA3B43"/>
    <w:rsid w:val="00DA423D"/>
    <w:rsid w:val="00DA4A4C"/>
    <w:rsid w:val="00DA4F5B"/>
    <w:rsid w:val="00DA51D3"/>
    <w:rsid w:val="00DA57BE"/>
    <w:rsid w:val="00DA583F"/>
    <w:rsid w:val="00DA6007"/>
    <w:rsid w:val="00DA7331"/>
    <w:rsid w:val="00DA74C3"/>
    <w:rsid w:val="00DB0628"/>
    <w:rsid w:val="00DB0FBE"/>
    <w:rsid w:val="00DB114B"/>
    <w:rsid w:val="00DB14C9"/>
    <w:rsid w:val="00DB1A2F"/>
    <w:rsid w:val="00DB223B"/>
    <w:rsid w:val="00DB24B2"/>
    <w:rsid w:val="00DB32A6"/>
    <w:rsid w:val="00DB370D"/>
    <w:rsid w:val="00DB4C40"/>
    <w:rsid w:val="00DB6201"/>
    <w:rsid w:val="00DB6FD8"/>
    <w:rsid w:val="00DB7104"/>
    <w:rsid w:val="00DB7BC7"/>
    <w:rsid w:val="00DC02F5"/>
    <w:rsid w:val="00DC058E"/>
    <w:rsid w:val="00DC1086"/>
    <w:rsid w:val="00DC1F4F"/>
    <w:rsid w:val="00DC244F"/>
    <w:rsid w:val="00DC2F1D"/>
    <w:rsid w:val="00DC2FDE"/>
    <w:rsid w:val="00DC3048"/>
    <w:rsid w:val="00DC39B4"/>
    <w:rsid w:val="00DC3A7C"/>
    <w:rsid w:val="00DC3F28"/>
    <w:rsid w:val="00DC43CA"/>
    <w:rsid w:val="00DC4531"/>
    <w:rsid w:val="00DC4CD2"/>
    <w:rsid w:val="00DC5808"/>
    <w:rsid w:val="00DC5F89"/>
    <w:rsid w:val="00DC68F3"/>
    <w:rsid w:val="00DC6AC7"/>
    <w:rsid w:val="00DC6C3E"/>
    <w:rsid w:val="00DC72A4"/>
    <w:rsid w:val="00DC745B"/>
    <w:rsid w:val="00DC7693"/>
    <w:rsid w:val="00DC7849"/>
    <w:rsid w:val="00DC7B3D"/>
    <w:rsid w:val="00DD03BF"/>
    <w:rsid w:val="00DD0DB9"/>
    <w:rsid w:val="00DD12B1"/>
    <w:rsid w:val="00DD1C8A"/>
    <w:rsid w:val="00DD3BFE"/>
    <w:rsid w:val="00DD3FDD"/>
    <w:rsid w:val="00DD54BC"/>
    <w:rsid w:val="00DD5907"/>
    <w:rsid w:val="00DD59CE"/>
    <w:rsid w:val="00DD60F3"/>
    <w:rsid w:val="00DD6968"/>
    <w:rsid w:val="00DD69C1"/>
    <w:rsid w:val="00DD75EF"/>
    <w:rsid w:val="00DE012D"/>
    <w:rsid w:val="00DE02C4"/>
    <w:rsid w:val="00DE055D"/>
    <w:rsid w:val="00DE0606"/>
    <w:rsid w:val="00DE09F8"/>
    <w:rsid w:val="00DE1128"/>
    <w:rsid w:val="00DE12F9"/>
    <w:rsid w:val="00DE13B9"/>
    <w:rsid w:val="00DE186D"/>
    <w:rsid w:val="00DE1D22"/>
    <w:rsid w:val="00DE1F31"/>
    <w:rsid w:val="00DE1F41"/>
    <w:rsid w:val="00DE31C5"/>
    <w:rsid w:val="00DE3AA2"/>
    <w:rsid w:val="00DE57A7"/>
    <w:rsid w:val="00DE5EF4"/>
    <w:rsid w:val="00DE648A"/>
    <w:rsid w:val="00DE664B"/>
    <w:rsid w:val="00DE7C54"/>
    <w:rsid w:val="00DF0915"/>
    <w:rsid w:val="00DF0C2F"/>
    <w:rsid w:val="00DF2A67"/>
    <w:rsid w:val="00DF36B9"/>
    <w:rsid w:val="00DF3E13"/>
    <w:rsid w:val="00DF3E20"/>
    <w:rsid w:val="00DF421A"/>
    <w:rsid w:val="00DF4C5A"/>
    <w:rsid w:val="00DF4C9C"/>
    <w:rsid w:val="00DF54D8"/>
    <w:rsid w:val="00DF557A"/>
    <w:rsid w:val="00DF7865"/>
    <w:rsid w:val="00DF7A96"/>
    <w:rsid w:val="00E00592"/>
    <w:rsid w:val="00E00E1C"/>
    <w:rsid w:val="00E01325"/>
    <w:rsid w:val="00E015F9"/>
    <w:rsid w:val="00E0252E"/>
    <w:rsid w:val="00E03920"/>
    <w:rsid w:val="00E03C58"/>
    <w:rsid w:val="00E0679F"/>
    <w:rsid w:val="00E06AB7"/>
    <w:rsid w:val="00E06B10"/>
    <w:rsid w:val="00E06FF8"/>
    <w:rsid w:val="00E07B1C"/>
    <w:rsid w:val="00E10172"/>
    <w:rsid w:val="00E10EC8"/>
    <w:rsid w:val="00E1196B"/>
    <w:rsid w:val="00E14C12"/>
    <w:rsid w:val="00E16075"/>
    <w:rsid w:val="00E16998"/>
    <w:rsid w:val="00E1700F"/>
    <w:rsid w:val="00E17178"/>
    <w:rsid w:val="00E173E0"/>
    <w:rsid w:val="00E17877"/>
    <w:rsid w:val="00E20705"/>
    <w:rsid w:val="00E20724"/>
    <w:rsid w:val="00E20D66"/>
    <w:rsid w:val="00E20FF0"/>
    <w:rsid w:val="00E21A09"/>
    <w:rsid w:val="00E22352"/>
    <w:rsid w:val="00E227B0"/>
    <w:rsid w:val="00E22984"/>
    <w:rsid w:val="00E22E8F"/>
    <w:rsid w:val="00E23772"/>
    <w:rsid w:val="00E239B5"/>
    <w:rsid w:val="00E23D3C"/>
    <w:rsid w:val="00E24434"/>
    <w:rsid w:val="00E24CAB"/>
    <w:rsid w:val="00E25204"/>
    <w:rsid w:val="00E25599"/>
    <w:rsid w:val="00E27154"/>
    <w:rsid w:val="00E27A24"/>
    <w:rsid w:val="00E27EAE"/>
    <w:rsid w:val="00E30D95"/>
    <w:rsid w:val="00E31183"/>
    <w:rsid w:val="00E31403"/>
    <w:rsid w:val="00E31A59"/>
    <w:rsid w:val="00E32303"/>
    <w:rsid w:val="00E32596"/>
    <w:rsid w:val="00E332C5"/>
    <w:rsid w:val="00E33CD8"/>
    <w:rsid w:val="00E33D3A"/>
    <w:rsid w:val="00E33EFF"/>
    <w:rsid w:val="00E34CC2"/>
    <w:rsid w:val="00E34D72"/>
    <w:rsid w:val="00E359BB"/>
    <w:rsid w:val="00E35C64"/>
    <w:rsid w:val="00E35C91"/>
    <w:rsid w:val="00E362B2"/>
    <w:rsid w:val="00E367F7"/>
    <w:rsid w:val="00E36CE0"/>
    <w:rsid w:val="00E36FC5"/>
    <w:rsid w:val="00E37B1F"/>
    <w:rsid w:val="00E40451"/>
    <w:rsid w:val="00E4050F"/>
    <w:rsid w:val="00E40683"/>
    <w:rsid w:val="00E407AC"/>
    <w:rsid w:val="00E40977"/>
    <w:rsid w:val="00E41252"/>
    <w:rsid w:val="00E413E7"/>
    <w:rsid w:val="00E41CB0"/>
    <w:rsid w:val="00E441E4"/>
    <w:rsid w:val="00E441E5"/>
    <w:rsid w:val="00E4440F"/>
    <w:rsid w:val="00E44512"/>
    <w:rsid w:val="00E44D66"/>
    <w:rsid w:val="00E462C0"/>
    <w:rsid w:val="00E4784B"/>
    <w:rsid w:val="00E50C8C"/>
    <w:rsid w:val="00E50E3C"/>
    <w:rsid w:val="00E517DB"/>
    <w:rsid w:val="00E51D37"/>
    <w:rsid w:val="00E51EB6"/>
    <w:rsid w:val="00E52122"/>
    <w:rsid w:val="00E5245C"/>
    <w:rsid w:val="00E529B4"/>
    <w:rsid w:val="00E52BE9"/>
    <w:rsid w:val="00E52D5C"/>
    <w:rsid w:val="00E53EBE"/>
    <w:rsid w:val="00E54B8B"/>
    <w:rsid w:val="00E54FD1"/>
    <w:rsid w:val="00E558B8"/>
    <w:rsid w:val="00E55A9F"/>
    <w:rsid w:val="00E56626"/>
    <w:rsid w:val="00E57914"/>
    <w:rsid w:val="00E60510"/>
    <w:rsid w:val="00E60903"/>
    <w:rsid w:val="00E60FA3"/>
    <w:rsid w:val="00E61E3A"/>
    <w:rsid w:val="00E61E9F"/>
    <w:rsid w:val="00E62300"/>
    <w:rsid w:val="00E627C7"/>
    <w:rsid w:val="00E6367F"/>
    <w:rsid w:val="00E64BEC"/>
    <w:rsid w:val="00E64D3E"/>
    <w:rsid w:val="00E64DB4"/>
    <w:rsid w:val="00E652BF"/>
    <w:rsid w:val="00E65547"/>
    <w:rsid w:val="00E65850"/>
    <w:rsid w:val="00E65E45"/>
    <w:rsid w:val="00E6754D"/>
    <w:rsid w:val="00E70D5D"/>
    <w:rsid w:val="00E70E84"/>
    <w:rsid w:val="00E73FCC"/>
    <w:rsid w:val="00E74049"/>
    <w:rsid w:val="00E740E0"/>
    <w:rsid w:val="00E74D11"/>
    <w:rsid w:val="00E75055"/>
    <w:rsid w:val="00E756BC"/>
    <w:rsid w:val="00E76608"/>
    <w:rsid w:val="00E7665D"/>
    <w:rsid w:val="00E76903"/>
    <w:rsid w:val="00E77B18"/>
    <w:rsid w:val="00E77DF2"/>
    <w:rsid w:val="00E806BE"/>
    <w:rsid w:val="00E8111B"/>
    <w:rsid w:val="00E8113F"/>
    <w:rsid w:val="00E81D83"/>
    <w:rsid w:val="00E82D4B"/>
    <w:rsid w:val="00E82DFD"/>
    <w:rsid w:val="00E83047"/>
    <w:rsid w:val="00E83168"/>
    <w:rsid w:val="00E84DDC"/>
    <w:rsid w:val="00E84E88"/>
    <w:rsid w:val="00E85573"/>
    <w:rsid w:val="00E87498"/>
    <w:rsid w:val="00E878E9"/>
    <w:rsid w:val="00E87A91"/>
    <w:rsid w:val="00E87C4F"/>
    <w:rsid w:val="00E90A98"/>
    <w:rsid w:val="00E90D72"/>
    <w:rsid w:val="00E913A6"/>
    <w:rsid w:val="00E9156F"/>
    <w:rsid w:val="00E91CE1"/>
    <w:rsid w:val="00E91D5E"/>
    <w:rsid w:val="00E91D9F"/>
    <w:rsid w:val="00E9223A"/>
    <w:rsid w:val="00E93496"/>
    <w:rsid w:val="00E93694"/>
    <w:rsid w:val="00E93B42"/>
    <w:rsid w:val="00E94C4A"/>
    <w:rsid w:val="00E94F16"/>
    <w:rsid w:val="00E951F8"/>
    <w:rsid w:val="00E953F0"/>
    <w:rsid w:val="00E95C66"/>
    <w:rsid w:val="00E95DA8"/>
    <w:rsid w:val="00E95F8C"/>
    <w:rsid w:val="00E96BDC"/>
    <w:rsid w:val="00E97615"/>
    <w:rsid w:val="00E97CBC"/>
    <w:rsid w:val="00EA0456"/>
    <w:rsid w:val="00EA1F8F"/>
    <w:rsid w:val="00EA222C"/>
    <w:rsid w:val="00EA25B0"/>
    <w:rsid w:val="00EA26BD"/>
    <w:rsid w:val="00EA2A07"/>
    <w:rsid w:val="00EA2A9D"/>
    <w:rsid w:val="00EA2B27"/>
    <w:rsid w:val="00EA3C89"/>
    <w:rsid w:val="00EA3FAF"/>
    <w:rsid w:val="00EA5098"/>
    <w:rsid w:val="00EA518F"/>
    <w:rsid w:val="00EA5654"/>
    <w:rsid w:val="00EA59DB"/>
    <w:rsid w:val="00EA617F"/>
    <w:rsid w:val="00EA7EDE"/>
    <w:rsid w:val="00EB07C2"/>
    <w:rsid w:val="00EB111A"/>
    <w:rsid w:val="00EB1467"/>
    <w:rsid w:val="00EB1614"/>
    <w:rsid w:val="00EB326E"/>
    <w:rsid w:val="00EB376F"/>
    <w:rsid w:val="00EB487C"/>
    <w:rsid w:val="00EB48E6"/>
    <w:rsid w:val="00EB4C93"/>
    <w:rsid w:val="00EB53CE"/>
    <w:rsid w:val="00EB5746"/>
    <w:rsid w:val="00EB5E80"/>
    <w:rsid w:val="00EB6F7A"/>
    <w:rsid w:val="00EC06CA"/>
    <w:rsid w:val="00EC0A3C"/>
    <w:rsid w:val="00EC0CF7"/>
    <w:rsid w:val="00EC2829"/>
    <w:rsid w:val="00EC2D86"/>
    <w:rsid w:val="00EC3FFB"/>
    <w:rsid w:val="00EC4570"/>
    <w:rsid w:val="00EC4F8A"/>
    <w:rsid w:val="00ED003A"/>
    <w:rsid w:val="00ED05CA"/>
    <w:rsid w:val="00ED093A"/>
    <w:rsid w:val="00ED1E48"/>
    <w:rsid w:val="00ED2749"/>
    <w:rsid w:val="00ED2A92"/>
    <w:rsid w:val="00ED2B77"/>
    <w:rsid w:val="00ED306E"/>
    <w:rsid w:val="00ED314F"/>
    <w:rsid w:val="00ED391B"/>
    <w:rsid w:val="00ED3D79"/>
    <w:rsid w:val="00ED5BA8"/>
    <w:rsid w:val="00ED62B5"/>
    <w:rsid w:val="00ED7C54"/>
    <w:rsid w:val="00EE115A"/>
    <w:rsid w:val="00EE16F1"/>
    <w:rsid w:val="00EE1885"/>
    <w:rsid w:val="00EE2A67"/>
    <w:rsid w:val="00EE304C"/>
    <w:rsid w:val="00EE3CEA"/>
    <w:rsid w:val="00EE459F"/>
    <w:rsid w:val="00EE4CBF"/>
    <w:rsid w:val="00EE504E"/>
    <w:rsid w:val="00EE623F"/>
    <w:rsid w:val="00EE6A05"/>
    <w:rsid w:val="00EE6D63"/>
    <w:rsid w:val="00EE6DD9"/>
    <w:rsid w:val="00EE744E"/>
    <w:rsid w:val="00EE7E05"/>
    <w:rsid w:val="00EF0525"/>
    <w:rsid w:val="00EF086B"/>
    <w:rsid w:val="00EF2651"/>
    <w:rsid w:val="00EF2946"/>
    <w:rsid w:val="00EF31F7"/>
    <w:rsid w:val="00EF3314"/>
    <w:rsid w:val="00EF33CE"/>
    <w:rsid w:val="00EF379C"/>
    <w:rsid w:val="00EF41E8"/>
    <w:rsid w:val="00EF4813"/>
    <w:rsid w:val="00EF5170"/>
    <w:rsid w:val="00EF6148"/>
    <w:rsid w:val="00EF6449"/>
    <w:rsid w:val="00EF6E27"/>
    <w:rsid w:val="00EF788F"/>
    <w:rsid w:val="00EF7AF2"/>
    <w:rsid w:val="00EF7C81"/>
    <w:rsid w:val="00EF7EB0"/>
    <w:rsid w:val="00EF7F0E"/>
    <w:rsid w:val="00F00037"/>
    <w:rsid w:val="00F002BA"/>
    <w:rsid w:val="00F00CA3"/>
    <w:rsid w:val="00F019CC"/>
    <w:rsid w:val="00F0389D"/>
    <w:rsid w:val="00F04157"/>
    <w:rsid w:val="00F047DF"/>
    <w:rsid w:val="00F05211"/>
    <w:rsid w:val="00F05D41"/>
    <w:rsid w:val="00F05DB1"/>
    <w:rsid w:val="00F05ECE"/>
    <w:rsid w:val="00F0602E"/>
    <w:rsid w:val="00F06086"/>
    <w:rsid w:val="00F06BCB"/>
    <w:rsid w:val="00F07654"/>
    <w:rsid w:val="00F07D87"/>
    <w:rsid w:val="00F1096C"/>
    <w:rsid w:val="00F11506"/>
    <w:rsid w:val="00F12FF2"/>
    <w:rsid w:val="00F1310A"/>
    <w:rsid w:val="00F14FD0"/>
    <w:rsid w:val="00F154DF"/>
    <w:rsid w:val="00F156FD"/>
    <w:rsid w:val="00F15B7B"/>
    <w:rsid w:val="00F15DB9"/>
    <w:rsid w:val="00F166C9"/>
    <w:rsid w:val="00F16DE1"/>
    <w:rsid w:val="00F171AE"/>
    <w:rsid w:val="00F171D1"/>
    <w:rsid w:val="00F17706"/>
    <w:rsid w:val="00F17A7C"/>
    <w:rsid w:val="00F17B83"/>
    <w:rsid w:val="00F20699"/>
    <w:rsid w:val="00F214E9"/>
    <w:rsid w:val="00F216E5"/>
    <w:rsid w:val="00F217AD"/>
    <w:rsid w:val="00F21A58"/>
    <w:rsid w:val="00F229F8"/>
    <w:rsid w:val="00F27157"/>
    <w:rsid w:val="00F27207"/>
    <w:rsid w:val="00F2754E"/>
    <w:rsid w:val="00F276DC"/>
    <w:rsid w:val="00F27DD7"/>
    <w:rsid w:val="00F27EC0"/>
    <w:rsid w:val="00F30486"/>
    <w:rsid w:val="00F30BB1"/>
    <w:rsid w:val="00F31B61"/>
    <w:rsid w:val="00F31F9A"/>
    <w:rsid w:val="00F3225E"/>
    <w:rsid w:val="00F3234E"/>
    <w:rsid w:val="00F325F7"/>
    <w:rsid w:val="00F32A4D"/>
    <w:rsid w:val="00F33225"/>
    <w:rsid w:val="00F334DA"/>
    <w:rsid w:val="00F33705"/>
    <w:rsid w:val="00F35472"/>
    <w:rsid w:val="00F3564E"/>
    <w:rsid w:val="00F35FE5"/>
    <w:rsid w:val="00F36432"/>
    <w:rsid w:val="00F36CDC"/>
    <w:rsid w:val="00F37375"/>
    <w:rsid w:val="00F37CA1"/>
    <w:rsid w:val="00F37DA6"/>
    <w:rsid w:val="00F400C8"/>
    <w:rsid w:val="00F4058B"/>
    <w:rsid w:val="00F40D37"/>
    <w:rsid w:val="00F41690"/>
    <w:rsid w:val="00F41F4D"/>
    <w:rsid w:val="00F42FC5"/>
    <w:rsid w:val="00F44F4B"/>
    <w:rsid w:val="00F4586F"/>
    <w:rsid w:val="00F45A23"/>
    <w:rsid w:val="00F46373"/>
    <w:rsid w:val="00F4680C"/>
    <w:rsid w:val="00F469DA"/>
    <w:rsid w:val="00F47161"/>
    <w:rsid w:val="00F478DE"/>
    <w:rsid w:val="00F50180"/>
    <w:rsid w:val="00F51976"/>
    <w:rsid w:val="00F5198A"/>
    <w:rsid w:val="00F51B53"/>
    <w:rsid w:val="00F523D7"/>
    <w:rsid w:val="00F52536"/>
    <w:rsid w:val="00F526F3"/>
    <w:rsid w:val="00F52F25"/>
    <w:rsid w:val="00F536EE"/>
    <w:rsid w:val="00F54D8B"/>
    <w:rsid w:val="00F557D2"/>
    <w:rsid w:val="00F55923"/>
    <w:rsid w:val="00F55C1E"/>
    <w:rsid w:val="00F574A7"/>
    <w:rsid w:val="00F57F49"/>
    <w:rsid w:val="00F6035C"/>
    <w:rsid w:val="00F60D9E"/>
    <w:rsid w:val="00F60E5F"/>
    <w:rsid w:val="00F61B6F"/>
    <w:rsid w:val="00F62704"/>
    <w:rsid w:val="00F62BCA"/>
    <w:rsid w:val="00F62FE1"/>
    <w:rsid w:val="00F63618"/>
    <w:rsid w:val="00F638C8"/>
    <w:rsid w:val="00F63C2A"/>
    <w:rsid w:val="00F64276"/>
    <w:rsid w:val="00F648C9"/>
    <w:rsid w:val="00F65103"/>
    <w:rsid w:val="00F656AD"/>
    <w:rsid w:val="00F668B4"/>
    <w:rsid w:val="00F67C88"/>
    <w:rsid w:val="00F70818"/>
    <w:rsid w:val="00F710C7"/>
    <w:rsid w:val="00F711C5"/>
    <w:rsid w:val="00F71E28"/>
    <w:rsid w:val="00F73EC4"/>
    <w:rsid w:val="00F74ADE"/>
    <w:rsid w:val="00F75EBB"/>
    <w:rsid w:val="00F765A8"/>
    <w:rsid w:val="00F77A68"/>
    <w:rsid w:val="00F82A28"/>
    <w:rsid w:val="00F833B2"/>
    <w:rsid w:val="00F83501"/>
    <w:rsid w:val="00F83955"/>
    <w:rsid w:val="00F83DC3"/>
    <w:rsid w:val="00F84420"/>
    <w:rsid w:val="00F844EB"/>
    <w:rsid w:val="00F8452E"/>
    <w:rsid w:val="00F8466E"/>
    <w:rsid w:val="00F8469E"/>
    <w:rsid w:val="00F8550F"/>
    <w:rsid w:val="00F86C44"/>
    <w:rsid w:val="00F87B85"/>
    <w:rsid w:val="00F87D05"/>
    <w:rsid w:val="00F901CC"/>
    <w:rsid w:val="00F91F8C"/>
    <w:rsid w:val="00F920C7"/>
    <w:rsid w:val="00F93157"/>
    <w:rsid w:val="00F93A5C"/>
    <w:rsid w:val="00F93B66"/>
    <w:rsid w:val="00F93C9E"/>
    <w:rsid w:val="00F95658"/>
    <w:rsid w:val="00F969C8"/>
    <w:rsid w:val="00F97605"/>
    <w:rsid w:val="00F976D6"/>
    <w:rsid w:val="00FA02DB"/>
    <w:rsid w:val="00FA0C13"/>
    <w:rsid w:val="00FA1059"/>
    <w:rsid w:val="00FA1505"/>
    <w:rsid w:val="00FA1873"/>
    <w:rsid w:val="00FA195C"/>
    <w:rsid w:val="00FA1B9A"/>
    <w:rsid w:val="00FA2606"/>
    <w:rsid w:val="00FA342E"/>
    <w:rsid w:val="00FA3625"/>
    <w:rsid w:val="00FA3688"/>
    <w:rsid w:val="00FA4534"/>
    <w:rsid w:val="00FA4E67"/>
    <w:rsid w:val="00FA501E"/>
    <w:rsid w:val="00FA56F1"/>
    <w:rsid w:val="00FA5B48"/>
    <w:rsid w:val="00FA681D"/>
    <w:rsid w:val="00FA7A2B"/>
    <w:rsid w:val="00FB1520"/>
    <w:rsid w:val="00FB35A4"/>
    <w:rsid w:val="00FB42A5"/>
    <w:rsid w:val="00FB4777"/>
    <w:rsid w:val="00FB549D"/>
    <w:rsid w:val="00FB5869"/>
    <w:rsid w:val="00FB5B84"/>
    <w:rsid w:val="00FB6641"/>
    <w:rsid w:val="00FB6703"/>
    <w:rsid w:val="00FB6738"/>
    <w:rsid w:val="00FB71E2"/>
    <w:rsid w:val="00FB7276"/>
    <w:rsid w:val="00FC0048"/>
    <w:rsid w:val="00FC0522"/>
    <w:rsid w:val="00FC1AA9"/>
    <w:rsid w:val="00FC25E6"/>
    <w:rsid w:val="00FC2F54"/>
    <w:rsid w:val="00FC4135"/>
    <w:rsid w:val="00FC54C8"/>
    <w:rsid w:val="00FC56A6"/>
    <w:rsid w:val="00FC5811"/>
    <w:rsid w:val="00FC635C"/>
    <w:rsid w:val="00FC75D3"/>
    <w:rsid w:val="00FC75E5"/>
    <w:rsid w:val="00FC7873"/>
    <w:rsid w:val="00FD0253"/>
    <w:rsid w:val="00FD050A"/>
    <w:rsid w:val="00FD0B94"/>
    <w:rsid w:val="00FD1A82"/>
    <w:rsid w:val="00FD2911"/>
    <w:rsid w:val="00FD2D65"/>
    <w:rsid w:val="00FD326A"/>
    <w:rsid w:val="00FD46D0"/>
    <w:rsid w:val="00FD4D3C"/>
    <w:rsid w:val="00FD5E3A"/>
    <w:rsid w:val="00FD698E"/>
    <w:rsid w:val="00FD6A84"/>
    <w:rsid w:val="00FE074C"/>
    <w:rsid w:val="00FE0B03"/>
    <w:rsid w:val="00FE164B"/>
    <w:rsid w:val="00FE1D12"/>
    <w:rsid w:val="00FE1EDA"/>
    <w:rsid w:val="00FE205C"/>
    <w:rsid w:val="00FE20C9"/>
    <w:rsid w:val="00FE22D0"/>
    <w:rsid w:val="00FE31DF"/>
    <w:rsid w:val="00FE3262"/>
    <w:rsid w:val="00FE32EE"/>
    <w:rsid w:val="00FE33B2"/>
    <w:rsid w:val="00FE3A6F"/>
    <w:rsid w:val="00FE3E4E"/>
    <w:rsid w:val="00FE42CE"/>
    <w:rsid w:val="00FE4C92"/>
    <w:rsid w:val="00FE522D"/>
    <w:rsid w:val="00FE52C2"/>
    <w:rsid w:val="00FE534E"/>
    <w:rsid w:val="00FE5A57"/>
    <w:rsid w:val="00FE60CF"/>
    <w:rsid w:val="00FE620D"/>
    <w:rsid w:val="00FF084D"/>
    <w:rsid w:val="00FF0925"/>
    <w:rsid w:val="00FF0B69"/>
    <w:rsid w:val="00FF1190"/>
    <w:rsid w:val="00FF1726"/>
    <w:rsid w:val="00FF17AC"/>
    <w:rsid w:val="00FF18B1"/>
    <w:rsid w:val="00FF190D"/>
    <w:rsid w:val="00FF2A55"/>
    <w:rsid w:val="00FF2D8E"/>
    <w:rsid w:val="00FF2E90"/>
    <w:rsid w:val="00FF317E"/>
    <w:rsid w:val="00FF4BDE"/>
    <w:rsid w:val="00FF63B1"/>
    <w:rsid w:val="00FF6C99"/>
    <w:rsid w:val="00FF7243"/>
    <w:rsid w:val="00FF756C"/>
    <w:rsid w:val="010B22BF"/>
    <w:rsid w:val="01477DF6"/>
    <w:rsid w:val="01585D83"/>
    <w:rsid w:val="01675C00"/>
    <w:rsid w:val="017F2F66"/>
    <w:rsid w:val="019236FF"/>
    <w:rsid w:val="01B21506"/>
    <w:rsid w:val="01C12788"/>
    <w:rsid w:val="01C3078A"/>
    <w:rsid w:val="01D910C1"/>
    <w:rsid w:val="02172B02"/>
    <w:rsid w:val="026D2185"/>
    <w:rsid w:val="027E6549"/>
    <w:rsid w:val="029D6428"/>
    <w:rsid w:val="03042E1F"/>
    <w:rsid w:val="036B581E"/>
    <w:rsid w:val="03951A9C"/>
    <w:rsid w:val="03B07793"/>
    <w:rsid w:val="03DA45DB"/>
    <w:rsid w:val="04061801"/>
    <w:rsid w:val="044A436A"/>
    <w:rsid w:val="04591674"/>
    <w:rsid w:val="045E3D03"/>
    <w:rsid w:val="04B636B0"/>
    <w:rsid w:val="05021CF5"/>
    <w:rsid w:val="0554767A"/>
    <w:rsid w:val="05553238"/>
    <w:rsid w:val="055C5361"/>
    <w:rsid w:val="05BC55FF"/>
    <w:rsid w:val="05F344C5"/>
    <w:rsid w:val="0647577E"/>
    <w:rsid w:val="071E3D6E"/>
    <w:rsid w:val="072401B6"/>
    <w:rsid w:val="07244F87"/>
    <w:rsid w:val="074579D3"/>
    <w:rsid w:val="07524999"/>
    <w:rsid w:val="07715302"/>
    <w:rsid w:val="077205C0"/>
    <w:rsid w:val="077B4525"/>
    <w:rsid w:val="07E9636F"/>
    <w:rsid w:val="080E623C"/>
    <w:rsid w:val="08195EF3"/>
    <w:rsid w:val="08235A4A"/>
    <w:rsid w:val="085B33C8"/>
    <w:rsid w:val="085C46C4"/>
    <w:rsid w:val="086F58A2"/>
    <w:rsid w:val="089502CD"/>
    <w:rsid w:val="08E55977"/>
    <w:rsid w:val="096526B6"/>
    <w:rsid w:val="09E84799"/>
    <w:rsid w:val="0A363AF0"/>
    <w:rsid w:val="0AFC7DFC"/>
    <w:rsid w:val="0B3533C3"/>
    <w:rsid w:val="0B582A62"/>
    <w:rsid w:val="0B86796D"/>
    <w:rsid w:val="0BBF52B2"/>
    <w:rsid w:val="0BD82C3F"/>
    <w:rsid w:val="0BDA0738"/>
    <w:rsid w:val="0C1A0510"/>
    <w:rsid w:val="0C6B185E"/>
    <w:rsid w:val="0CA6063E"/>
    <w:rsid w:val="0CD30C2B"/>
    <w:rsid w:val="0D1B5F95"/>
    <w:rsid w:val="0D410293"/>
    <w:rsid w:val="0D5B58CD"/>
    <w:rsid w:val="0D6931DE"/>
    <w:rsid w:val="0DE20272"/>
    <w:rsid w:val="0DFC2C13"/>
    <w:rsid w:val="0E4B045A"/>
    <w:rsid w:val="0EE17FD7"/>
    <w:rsid w:val="0EFA6F28"/>
    <w:rsid w:val="0F3A2AC9"/>
    <w:rsid w:val="0FF0485B"/>
    <w:rsid w:val="1033268E"/>
    <w:rsid w:val="10346C76"/>
    <w:rsid w:val="10574896"/>
    <w:rsid w:val="108913C8"/>
    <w:rsid w:val="108D45A8"/>
    <w:rsid w:val="109D1177"/>
    <w:rsid w:val="11280B30"/>
    <w:rsid w:val="115936E3"/>
    <w:rsid w:val="11A70258"/>
    <w:rsid w:val="120F7599"/>
    <w:rsid w:val="12415B32"/>
    <w:rsid w:val="12432335"/>
    <w:rsid w:val="12F1290D"/>
    <w:rsid w:val="1340104E"/>
    <w:rsid w:val="13653A41"/>
    <w:rsid w:val="140C3397"/>
    <w:rsid w:val="143809F8"/>
    <w:rsid w:val="144A2DEF"/>
    <w:rsid w:val="145D22C7"/>
    <w:rsid w:val="149D7253"/>
    <w:rsid w:val="14A9014B"/>
    <w:rsid w:val="14BA1BCC"/>
    <w:rsid w:val="14BE0A79"/>
    <w:rsid w:val="14C17E72"/>
    <w:rsid w:val="14C37442"/>
    <w:rsid w:val="1500003E"/>
    <w:rsid w:val="15930665"/>
    <w:rsid w:val="15B74C13"/>
    <w:rsid w:val="15BE22FF"/>
    <w:rsid w:val="15D85FE2"/>
    <w:rsid w:val="15EB4E45"/>
    <w:rsid w:val="16047358"/>
    <w:rsid w:val="1626496D"/>
    <w:rsid w:val="16B8317A"/>
    <w:rsid w:val="16C43553"/>
    <w:rsid w:val="16EF7BA5"/>
    <w:rsid w:val="16FD008D"/>
    <w:rsid w:val="178C784F"/>
    <w:rsid w:val="17B46EBC"/>
    <w:rsid w:val="17CD594A"/>
    <w:rsid w:val="17EB3DD8"/>
    <w:rsid w:val="18111F8B"/>
    <w:rsid w:val="183B4C5D"/>
    <w:rsid w:val="184D0C7A"/>
    <w:rsid w:val="18524BAC"/>
    <w:rsid w:val="18592B10"/>
    <w:rsid w:val="185968F5"/>
    <w:rsid w:val="18782CC4"/>
    <w:rsid w:val="18BC7A5E"/>
    <w:rsid w:val="19033734"/>
    <w:rsid w:val="1932689D"/>
    <w:rsid w:val="19536E25"/>
    <w:rsid w:val="198733AD"/>
    <w:rsid w:val="19991EEC"/>
    <w:rsid w:val="19EA6197"/>
    <w:rsid w:val="19F54BAF"/>
    <w:rsid w:val="1A125EDC"/>
    <w:rsid w:val="1A617F9D"/>
    <w:rsid w:val="1A917E62"/>
    <w:rsid w:val="1AAB41FD"/>
    <w:rsid w:val="1B4825F1"/>
    <w:rsid w:val="1B4B17D0"/>
    <w:rsid w:val="1B52084A"/>
    <w:rsid w:val="1B6B19AF"/>
    <w:rsid w:val="1B7B4D26"/>
    <w:rsid w:val="1B7E3CB0"/>
    <w:rsid w:val="1BEE4193"/>
    <w:rsid w:val="1BF64F4F"/>
    <w:rsid w:val="1C8A6593"/>
    <w:rsid w:val="1D282EFD"/>
    <w:rsid w:val="1D5D0D7A"/>
    <w:rsid w:val="1DFFD9BF"/>
    <w:rsid w:val="1E1932E1"/>
    <w:rsid w:val="1E674FC9"/>
    <w:rsid w:val="1E8E691C"/>
    <w:rsid w:val="1E98103E"/>
    <w:rsid w:val="1EBF09D7"/>
    <w:rsid w:val="1F2209E9"/>
    <w:rsid w:val="1F851444"/>
    <w:rsid w:val="1FB802F2"/>
    <w:rsid w:val="1FCB119D"/>
    <w:rsid w:val="1FD63FF1"/>
    <w:rsid w:val="20571479"/>
    <w:rsid w:val="20BE0AEB"/>
    <w:rsid w:val="211D3931"/>
    <w:rsid w:val="2125229D"/>
    <w:rsid w:val="212B30B6"/>
    <w:rsid w:val="214231F9"/>
    <w:rsid w:val="21604FB1"/>
    <w:rsid w:val="21905375"/>
    <w:rsid w:val="21936E30"/>
    <w:rsid w:val="21A0524B"/>
    <w:rsid w:val="21CD54CF"/>
    <w:rsid w:val="21E0768C"/>
    <w:rsid w:val="21F86024"/>
    <w:rsid w:val="22175620"/>
    <w:rsid w:val="22212092"/>
    <w:rsid w:val="224E750C"/>
    <w:rsid w:val="228F4DE2"/>
    <w:rsid w:val="22C90207"/>
    <w:rsid w:val="23444129"/>
    <w:rsid w:val="23A53168"/>
    <w:rsid w:val="23DD61F9"/>
    <w:rsid w:val="24843698"/>
    <w:rsid w:val="24AE4580"/>
    <w:rsid w:val="24CE5D6E"/>
    <w:rsid w:val="24DD2E9C"/>
    <w:rsid w:val="24FC0C90"/>
    <w:rsid w:val="25116156"/>
    <w:rsid w:val="25272A37"/>
    <w:rsid w:val="252A0AD7"/>
    <w:rsid w:val="254F2F0D"/>
    <w:rsid w:val="257E1F49"/>
    <w:rsid w:val="259D71CD"/>
    <w:rsid w:val="25BF1F60"/>
    <w:rsid w:val="25F468ED"/>
    <w:rsid w:val="26013F03"/>
    <w:rsid w:val="26056E8A"/>
    <w:rsid w:val="26274B5A"/>
    <w:rsid w:val="267E5ADA"/>
    <w:rsid w:val="26961CF6"/>
    <w:rsid w:val="26EA575C"/>
    <w:rsid w:val="26FC2724"/>
    <w:rsid w:val="2705677C"/>
    <w:rsid w:val="272376E9"/>
    <w:rsid w:val="2753664C"/>
    <w:rsid w:val="27AA1E24"/>
    <w:rsid w:val="281D1919"/>
    <w:rsid w:val="28450329"/>
    <w:rsid w:val="284E121B"/>
    <w:rsid w:val="28557F50"/>
    <w:rsid w:val="288C38D8"/>
    <w:rsid w:val="289F35E5"/>
    <w:rsid w:val="28A06623"/>
    <w:rsid w:val="28E54A9E"/>
    <w:rsid w:val="29995B0D"/>
    <w:rsid w:val="29B21742"/>
    <w:rsid w:val="29CD4867"/>
    <w:rsid w:val="2A0E6D39"/>
    <w:rsid w:val="2A816277"/>
    <w:rsid w:val="2AE610ED"/>
    <w:rsid w:val="2B3C660D"/>
    <w:rsid w:val="2B5A6805"/>
    <w:rsid w:val="2BB26C42"/>
    <w:rsid w:val="2BE86DD4"/>
    <w:rsid w:val="2C7E3F14"/>
    <w:rsid w:val="2C9373B1"/>
    <w:rsid w:val="2CBD3A81"/>
    <w:rsid w:val="2D0D0F6C"/>
    <w:rsid w:val="2D31190F"/>
    <w:rsid w:val="2D447E0E"/>
    <w:rsid w:val="2D5474A6"/>
    <w:rsid w:val="2D5F2018"/>
    <w:rsid w:val="2D5FC0E4"/>
    <w:rsid w:val="2D9E2BDC"/>
    <w:rsid w:val="2DFB71A2"/>
    <w:rsid w:val="2E1E5C40"/>
    <w:rsid w:val="2E2154A7"/>
    <w:rsid w:val="2E42139C"/>
    <w:rsid w:val="2E656FD2"/>
    <w:rsid w:val="2E9C205A"/>
    <w:rsid w:val="2EB4353D"/>
    <w:rsid w:val="2F7C58A4"/>
    <w:rsid w:val="2FE17DD7"/>
    <w:rsid w:val="2FF63A3A"/>
    <w:rsid w:val="30066D3C"/>
    <w:rsid w:val="30244A7B"/>
    <w:rsid w:val="30500350"/>
    <w:rsid w:val="309C6923"/>
    <w:rsid w:val="30AC4667"/>
    <w:rsid w:val="30BE5C11"/>
    <w:rsid w:val="30C61205"/>
    <w:rsid w:val="30F84F44"/>
    <w:rsid w:val="311B4858"/>
    <w:rsid w:val="31B34F5B"/>
    <w:rsid w:val="31C76103"/>
    <w:rsid w:val="31DA682F"/>
    <w:rsid w:val="31E06798"/>
    <w:rsid w:val="31F75CA1"/>
    <w:rsid w:val="320F6140"/>
    <w:rsid w:val="32184C4A"/>
    <w:rsid w:val="322F1B9D"/>
    <w:rsid w:val="327947E1"/>
    <w:rsid w:val="32EC3A7E"/>
    <w:rsid w:val="33133A2B"/>
    <w:rsid w:val="331A6D5B"/>
    <w:rsid w:val="3354739B"/>
    <w:rsid w:val="336B250C"/>
    <w:rsid w:val="339D29DC"/>
    <w:rsid w:val="33C618D6"/>
    <w:rsid w:val="33FF2D73"/>
    <w:rsid w:val="342844FA"/>
    <w:rsid w:val="343839CB"/>
    <w:rsid w:val="345A6307"/>
    <w:rsid w:val="346A286F"/>
    <w:rsid w:val="347F190D"/>
    <w:rsid w:val="34B271AA"/>
    <w:rsid w:val="35684401"/>
    <w:rsid w:val="356B543D"/>
    <w:rsid w:val="36813F90"/>
    <w:rsid w:val="36DA5A01"/>
    <w:rsid w:val="37080424"/>
    <w:rsid w:val="373B711F"/>
    <w:rsid w:val="37525A26"/>
    <w:rsid w:val="37927700"/>
    <w:rsid w:val="379F1CCC"/>
    <w:rsid w:val="37DA56D8"/>
    <w:rsid w:val="37DD1F80"/>
    <w:rsid w:val="37EA02D3"/>
    <w:rsid w:val="382A06A9"/>
    <w:rsid w:val="38690C21"/>
    <w:rsid w:val="38736D6A"/>
    <w:rsid w:val="38C10001"/>
    <w:rsid w:val="38C602AF"/>
    <w:rsid w:val="391D3829"/>
    <w:rsid w:val="39285304"/>
    <w:rsid w:val="397F2F54"/>
    <w:rsid w:val="398F0FFC"/>
    <w:rsid w:val="398F3CA1"/>
    <w:rsid w:val="39AF6E87"/>
    <w:rsid w:val="39E065C6"/>
    <w:rsid w:val="39E24237"/>
    <w:rsid w:val="39E3652C"/>
    <w:rsid w:val="3A38094C"/>
    <w:rsid w:val="3A4B6C9E"/>
    <w:rsid w:val="3A7E47CB"/>
    <w:rsid w:val="3B053B39"/>
    <w:rsid w:val="3B3D36AA"/>
    <w:rsid w:val="3B536376"/>
    <w:rsid w:val="3BC4103C"/>
    <w:rsid w:val="3C5373A2"/>
    <w:rsid w:val="3C6C127E"/>
    <w:rsid w:val="3CAD3B9A"/>
    <w:rsid w:val="3CEC4000"/>
    <w:rsid w:val="3D9E2B22"/>
    <w:rsid w:val="3DE02F55"/>
    <w:rsid w:val="3DE05719"/>
    <w:rsid w:val="3DFF5FCD"/>
    <w:rsid w:val="3E4623E6"/>
    <w:rsid w:val="3EA35764"/>
    <w:rsid w:val="3ECC67EA"/>
    <w:rsid w:val="3EE13EE9"/>
    <w:rsid w:val="3EF44577"/>
    <w:rsid w:val="3F0F0BE2"/>
    <w:rsid w:val="3F3C2B8E"/>
    <w:rsid w:val="3F694895"/>
    <w:rsid w:val="3F9E7CF1"/>
    <w:rsid w:val="3FB472AD"/>
    <w:rsid w:val="3FDA3976"/>
    <w:rsid w:val="3FEEAA64"/>
    <w:rsid w:val="3FEF3FC9"/>
    <w:rsid w:val="3FF52E19"/>
    <w:rsid w:val="403E1960"/>
    <w:rsid w:val="40496A40"/>
    <w:rsid w:val="407C318D"/>
    <w:rsid w:val="40B651B6"/>
    <w:rsid w:val="40C22711"/>
    <w:rsid w:val="40D65D0B"/>
    <w:rsid w:val="410B50C8"/>
    <w:rsid w:val="41122101"/>
    <w:rsid w:val="415E6AEF"/>
    <w:rsid w:val="41821120"/>
    <w:rsid w:val="41A85855"/>
    <w:rsid w:val="41B056FD"/>
    <w:rsid w:val="41B45A71"/>
    <w:rsid w:val="41B829FD"/>
    <w:rsid w:val="41BD104F"/>
    <w:rsid w:val="41D946F0"/>
    <w:rsid w:val="42DA5A94"/>
    <w:rsid w:val="430950B9"/>
    <w:rsid w:val="431A3F12"/>
    <w:rsid w:val="43352D37"/>
    <w:rsid w:val="440D33ED"/>
    <w:rsid w:val="446318F4"/>
    <w:rsid w:val="44DF29F6"/>
    <w:rsid w:val="452F446F"/>
    <w:rsid w:val="453829F6"/>
    <w:rsid w:val="453D481B"/>
    <w:rsid w:val="4561560D"/>
    <w:rsid w:val="458C3719"/>
    <w:rsid w:val="45EC73BA"/>
    <w:rsid w:val="46223E12"/>
    <w:rsid w:val="462B1DDD"/>
    <w:rsid w:val="46307D05"/>
    <w:rsid w:val="463E118C"/>
    <w:rsid w:val="46491B6F"/>
    <w:rsid w:val="465B2D8B"/>
    <w:rsid w:val="46776605"/>
    <w:rsid w:val="469B3313"/>
    <w:rsid w:val="46D17B65"/>
    <w:rsid w:val="46D93CF1"/>
    <w:rsid w:val="470A538B"/>
    <w:rsid w:val="475A41A2"/>
    <w:rsid w:val="47B543C7"/>
    <w:rsid w:val="47F71EB6"/>
    <w:rsid w:val="483D2B0E"/>
    <w:rsid w:val="48800D4D"/>
    <w:rsid w:val="48BE3356"/>
    <w:rsid w:val="48D573B2"/>
    <w:rsid w:val="48EF0B1C"/>
    <w:rsid w:val="48EF6644"/>
    <w:rsid w:val="4901632C"/>
    <w:rsid w:val="49367DCB"/>
    <w:rsid w:val="493E6225"/>
    <w:rsid w:val="49AC5302"/>
    <w:rsid w:val="49B204CE"/>
    <w:rsid w:val="4A014102"/>
    <w:rsid w:val="4ADF0021"/>
    <w:rsid w:val="4B6B2624"/>
    <w:rsid w:val="4B7163E4"/>
    <w:rsid w:val="4B814C16"/>
    <w:rsid w:val="4BCF5A03"/>
    <w:rsid w:val="4BFA28DF"/>
    <w:rsid w:val="4C096C91"/>
    <w:rsid w:val="4C1F4426"/>
    <w:rsid w:val="4C2F52B9"/>
    <w:rsid w:val="4C5E40D5"/>
    <w:rsid w:val="4C8062FB"/>
    <w:rsid w:val="4CA448D9"/>
    <w:rsid w:val="4CB03E07"/>
    <w:rsid w:val="4CCA578B"/>
    <w:rsid w:val="4CE12FF4"/>
    <w:rsid w:val="4CE6624D"/>
    <w:rsid w:val="4D022AC8"/>
    <w:rsid w:val="4D136991"/>
    <w:rsid w:val="4D2EF403"/>
    <w:rsid w:val="4D514C87"/>
    <w:rsid w:val="4D560C1D"/>
    <w:rsid w:val="4D654DCD"/>
    <w:rsid w:val="4DBC0010"/>
    <w:rsid w:val="4DFB1F60"/>
    <w:rsid w:val="4E2E6792"/>
    <w:rsid w:val="4E9776CC"/>
    <w:rsid w:val="4EA24854"/>
    <w:rsid w:val="4EE96F7A"/>
    <w:rsid w:val="4F341B4C"/>
    <w:rsid w:val="4F9A2C4A"/>
    <w:rsid w:val="4FEA2CB9"/>
    <w:rsid w:val="50673179"/>
    <w:rsid w:val="510E79A5"/>
    <w:rsid w:val="51674809"/>
    <w:rsid w:val="51F66AA6"/>
    <w:rsid w:val="51F71ED3"/>
    <w:rsid w:val="520B4AAB"/>
    <w:rsid w:val="52117B0C"/>
    <w:rsid w:val="52450ED8"/>
    <w:rsid w:val="52506A76"/>
    <w:rsid w:val="52757B0E"/>
    <w:rsid w:val="5276311A"/>
    <w:rsid w:val="52ED1546"/>
    <w:rsid w:val="530E2528"/>
    <w:rsid w:val="5336216F"/>
    <w:rsid w:val="536476E1"/>
    <w:rsid w:val="537D695B"/>
    <w:rsid w:val="538637CC"/>
    <w:rsid w:val="53863D11"/>
    <w:rsid w:val="538C545F"/>
    <w:rsid w:val="53947B06"/>
    <w:rsid w:val="53C96B19"/>
    <w:rsid w:val="53EB1A58"/>
    <w:rsid w:val="53FE2BC8"/>
    <w:rsid w:val="541E0424"/>
    <w:rsid w:val="54366A1C"/>
    <w:rsid w:val="546E205D"/>
    <w:rsid w:val="547A5B6F"/>
    <w:rsid w:val="549F52E8"/>
    <w:rsid w:val="54D6605C"/>
    <w:rsid w:val="54DD64C8"/>
    <w:rsid w:val="55264138"/>
    <w:rsid w:val="55773420"/>
    <w:rsid w:val="558C68FC"/>
    <w:rsid w:val="559E5A11"/>
    <w:rsid w:val="55A5347D"/>
    <w:rsid w:val="564121B6"/>
    <w:rsid w:val="57142670"/>
    <w:rsid w:val="574D57E6"/>
    <w:rsid w:val="57CA0115"/>
    <w:rsid w:val="57D0743E"/>
    <w:rsid w:val="57F20686"/>
    <w:rsid w:val="58091BB9"/>
    <w:rsid w:val="583C03D8"/>
    <w:rsid w:val="586755A8"/>
    <w:rsid w:val="58C77C4C"/>
    <w:rsid w:val="58CE431A"/>
    <w:rsid w:val="58F16A74"/>
    <w:rsid w:val="58F214AF"/>
    <w:rsid w:val="58FF210C"/>
    <w:rsid w:val="59090384"/>
    <w:rsid w:val="59125105"/>
    <w:rsid w:val="59406718"/>
    <w:rsid w:val="599649A8"/>
    <w:rsid w:val="59AA44AC"/>
    <w:rsid w:val="59EB516A"/>
    <w:rsid w:val="5A114393"/>
    <w:rsid w:val="5A2D5403"/>
    <w:rsid w:val="5A582575"/>
    <w:rsid w:val="5A726D75"/>
    <w:rsid w:val="5A72701C"/>
    <w:rsid w:val="5B274488"/>
    <w:rsid w:val="5B532A3F"/>
    <w:rsid w:val="5B7D5C8B"/>
    <w:rsid w:val="5B9A61E2"/>
    <w:rsid w:val="5BBA672B"/>
    <w:rsid w:val="5BCE3868"/>
    <w:rsid w:val="5BDE1DC2"/>
    <w:rsid w:val="5CA07A90"/>
    <w:rsid w:val="5CB30787"/>
    <w:rsid w:val="5CDD378B"/>
    <w:rsid w:val="5D4C62B0"/>
    <w:rsid w:val="5D5338AC"/>
    <w:rsid w:val="5D7173C7"/>
    <w:rsid w:val="5D790044"/>
    <w:rsid w:val="5D8D340D"/>
    <w:rsid w:val="5D94619C"/>
    <w:rsid w:val="5DD2076A"/>
    <w:rsid w:val="5E882E35"/>
    <w:rsid w:val="5EA60235"/>
    <w:rsid w:val="5EB159A8"/>
    <w:rsid w:val="5F160263"/>
    <w:rsid w:val="5F792E95"/>
    <w:rsid w:val="5F952C4F"/>
    <w:rsid w:val="5FA36AB1"/>
    <w:rsid w:val="5FAD40F5"/>
    <w:rsid w:val="5FB02792"/>
    <w:rsid w:val="5FB32D21"/>
    <w:rsid w:val="5FB5513D"/>
    <w:rsid w:val="5FC91F92"/>
    <w:rsid w:val="5FCA43B9"/>
    <w:rsid w:val="5FD20458"/>
    <w:rsid w:val="5FDC6A46"/>
    <w:rsid w:val="5FF27F8E"/>
    <w:rsid w:val="602225C6"/>
    <w:rsid w:val="60351019"/>
    <w:rsid w:val="60517652"/>
    <w:rsid w:val="60671D01"/>
    <w:rsid w:val="60A82F9D"/>
    <w:rsid w:val="60C154BA"/>
    <w:rsid w:val="60D763FE"/>
    <w:rsid w:val="614208AF"/>
    <w:rsid w:val="61FD1633"/>
    <w:rsid w:val="6206374F"/>
    <w:rsid w:val="620D5F4E"/>
    <w:rsid w:val="62574B9F"/>
    <w:rsid w:val="626F6054"/>
    <w:rsid w:val="62750B1A"/>
    <w:rsid w:val="62BA1672"/>
    <w:rsid w:val="62E61C76"/>
    <w:rsid w:val="62FB74EE"/>
    <w:rsid w:val="63127E64"/>
    <w:rsid w:val="633D3934"/>
    <w:rsid w:val="63656FAE"/>
    <w:rsid w:val="63827AFC"/>
    <w:rsid w:val="639D0D3D"/>
    <w:rsid w:val="63A70D24"/>
    <w:rsid w:val="63D20880"/>
    <w:rsid w:val="64380F8E"/>
    <w:rsid w:val="644902DF"/>
    <w:rsid w:val="64670A4D"/>
    <w:rsid w:val="647369F2"/>
    <w:rsid w:val="648010BA"/>
    <w:rsid w:val="64825AEF"/>
    <w:rsid w:val="64BC449E"/>
    <w:rsid w:val="64E161B1"/>
    <w:rsid w:val="6518256A"/>
    <w:rsid w:val="653B397C"/>
    <w:rsid w:val="65446C6D"/>
    <w:rsid w:val="65560944"/>
    <w:rsid w:val="6582167A"/>
    <w:rsid w:val="65903CFB"/>
    <w:rsid w:val="65E22B7D"/>
    <w:rsid w:val="65E358E4"/>
    <w:rsid w:val="660974CA"/>
    <w:rsid w:val="66144B02"/>
    <w:rsid w:val="661F1DE7"/>
    <w:rsid w:val="66B80FD4"/>
    <w:rsid w:val="674939D6"/>
    <w:rsid w:val="67827ABF"/>
    <w:rsid w:val="67B67DBB"/>
    <w:rsid w:val="67CC2F67"/>
    <w:rsid w:val="67CC543C"/>
    <w:rsid w:val="67F16764"/>
    <w:rsid w:val="67F9B2EC"/>
    <w:rsid w:val="67FF273B"/>
    <w:rsid w:val="681A4FC4"/>
    <w:rsid w:val="686C48BF"/>
    <w:rsid w:val="68917019"/>
    <w:rsid w:val="68C726A5"/>
    <w:rsid w:val="6948378F"/>
    <w:rsid w:val="698352E7"/>
    <w:rsid w:val="6984327E"/>
    <w:rsid w:val="69873C4D"/>
    <w:rsid w:val="698D7F90"/>
    <w:rsid w:val="69971CDC"/>
    <w:rsid w:val="69C015CA"/>
    <w:rsid w:val="6A223EA6"/>
    <w:rsid w:val="6A48588C"/>
    <w:rsid w:val="6A5C01F5"/>
    <w:rsid w:val="6A620056"/>
    <w:rsid w:val="6A7B356D"/>
    <w:rsid w:val="6AC31DB0"/>
    <w:rsid w:val="6B452BBB"/>
    <w:rsid w:val="6B454B57"/>
    <w:rsid w:val="6BD82612"/>
    <w:rsid w:val="6BE20FB1"/>
    <w:rsid w:val="6CA134AA"/>
    <w:rsid w:val="6CD85494"/>
    <w:rsid w:val="6D5761CF"/>
    <w:rsid w:val="6DB406A7"/>
    <w:rsid w:val="6DEE25FE"/>
    <w:rsid w:val="6DF53E4D"/>
    <w:rsid w:val="6E310F21"/>
    <w:rsid w:val="6E6E27A6"/>
    <w:rsid w:val="6E753F28"/>
    <w:rsid w:val="6E83368B"/>
    <w:rsid w:val="6EA52E4E"/>
    <w:rsid w:val="6EA97457"/>
    <w:rsid w:val="6ECE0C85"/>
    <w:rsid w:val="6F6018A4"/>
    <w:rsid w:val="6F9DC60E"/>
    <w:rsid w:val="7007308C"/>
    <w:rsid w:val="704E41A8"/>
    <w:rsid w:val="70BB75A3"/>
    <w:rsid w:val="70E50A34"/>
    <w:rsid w:val="71526B69"/>
    <w:rsid w:val="7160281F"/>
    <w:rsid w:val="719A6BE7"/>
    <w:rsid w:val="71C923CC"/>
    <w:rsid w:val="71EB5739"/>
    <w:rsid w:val="720D5060"/>
    <w:rsid w:val="72306B38"/>
    <w:rsid w:val="727A5985"/>
    <w:rsid w:val="727C6D52"/>
    <w:rsid w:val="731B3719"/>
    <w:rsid w:val="739B4217"/>
    <w:rsid w:val="74530C41"/>
    <w:rsid w:val="74670BD3"/>
    <w:rsid w:val="746A18D5"/>
    <w:rsid w:val="748F72A5"/>
    <w:rsid w:val="749C79C6"/>
    <w:rsid w:val="74B15D62"/>
    <w:rsid w:val="74E1677B"/>
    <w:rsid w:val="75050C6E"/>
    <w:rsid w:val="75521329"/>
    <w:rsid w:val="76212B09"/>
    <w:rsid w:val="76366FA8"/>
    <w:rsid w:val="767E9AD9"/>
    <w:rsid w:val="76BC2E9C"/>
    <w:rsid w:val="7715018B"/>
    <w:rsid w:val="775A2047"/>
    <w:rsid w:val="778174BF"/>
    <w:rsid w:val="779A53B2"/>
    <w:rsid w:val="77D537C7"/>
    <w:rsid w:val="785A6E89"/>
    <w:rsid w:val="78786AE6"/>
    <w:rsid w:val="78B53B73"/>
    <w:rsid w:val="78BF11F1"/>
    <w:rsid w:val="7916585A"/>
    <w:rsid w:val="791F6B25"/>
    <w:rsid w:val="79257414"/>
    <w:rsid w:val="799B60AC"/>
    <w:rsid w:val="79A24AE0"/>
    <w:rsid w:val="79E8413F"/>
    <w:rsid w:val="7A140EFA"/>
    <w:rsid w:val="7A3054FE"/>
    <w:rsid w:val="7A8667B3"/>
    <w:rsid w:val="7A8F3AAE"/>
    <w:rsid w:val="7AA1406E"/>
    <w:rsid w:val="7AB41161"/>
    <w:rsid w:val="7B1A0118"/>
    <w:rsid w:val="7B486EC0"/>
    <w:rsid w:val="7BBD4F47"/>
    <w:rsid w:val="7BDECB6F"/>
    <w:rsid w:val="7C2050E3"/>
    <w:rsid w:val="7C6C33AC"/>
    <w:rsid w:val="7C9977CC"/>
    <w:rsid w:val="7CBA7768"/>
    <w:rsid w:val="7CCA289C"/>
    <w:rsid w:val="7CFEB1EA"/>
    <w:rsid w:val="7D0668E7"/>
    <w:rsid w:val="7D86695B"/>
    <w:rsid w:val="7DBE536A"/>
    <w:rsid w:val="7DD54C56"/>
    <w:rsid w:val="7DEA07E4"/>
    <w:rsid w:val="7DEF3717"/>
    <w:rsid w:val="7E006375"/>
    <w:rsid w:val="7E317C24"/>
    <w:rsid w:val="7E48019B"/>
    <w:rsid w:val="7E5029B5"/>
    <w:rsid w:val="7E514C6E"/>
    <w:rsid w:val="7E682726"/>
    <w:rsid w:val="7E811580"/>
    <w:rsid w:val="7EEC4A8A"/>
    <w:rsid w:val="7F325C7E"/>
    <w:rsid w:val="7F52516C"/>
    <w:rsid w:val="7F6F242B"/>
    <w:rsid w:val="7F7736ED"/>
    <w:rsid w:val="7F7B02A3"/>
    <w:rsid w:val="7F7C1CF8"/>
    <w:rsid w:val="7F8B3675"/>
    <w:rsid w:val="7F980CE9"/>
    <w:rsid w:val="7FA11504"/>
    <w:rsid w:val="7FE7D689"/>
    <w:rsid w:val="7FFC2B80"/>
    <w:rsid w:val="9FD7D4DF"/>
    <w:rsid w:val="A6EFBB00"/>
    <w:rsid w:val="ADF913DC"/>
    <w:rsid w:val="BCDFDF96"/>
    <w:rsid w:val="BECEE61A"/>
    <w:rsid w:val="BFFC3EF0"/>
    <w:rsid w:val="D7D7DAFC"/>
    <w:rsid w:val="DBFFD457"/>
    <w:rsid w:val="DEFFE100"/>
    <w:rsid w:val="DFFE7479"/>
    <w:rsid w:val="EFB1A551"/>
    <w:rsid w:val="EFBFCDC1"/>
    <w:rsid w:val="EFFB46B6"/>
    <w:rsid w:val="F3BE2247"/>
    <w:rsid w:val="F3FF673F"/>
    <w:rsid w:val="F7F5B293"/>
    <w:rsid w:val="FF7752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73"/>
    <w:qFormat/>
    <w:uiPriority w:val="9"/>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2">
    <w:name w:val="heading 2"/>
    <w:basedOn w:val="1"/>
    <w:next w:val="1"/>
    <w:link w:val="74"/>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72"/>
    <w:qFormat/>
    <w:uiPriority w:val="9"/>
    <w:pPr>
      <w:keepNext/>
      <w:keepLines/>
      <w:spacing w:before="260" w:after="260" w:line="416" w:lineRule="auto"/>
      <w:outlineLvl w:val="2"/>
    </w:pPr>
    <w:rPr>
      <w:b/>
      <w:bCs/>
      <w:sz w:val="32"/>
      <w:szCs w:val="32"/>
    </w:rPr>
  </w:style>
  <w:style w:type="paragraph" w:styleId="5">
    <w:name w:val="heading 4"/>
    <w:basedOn w:val="1"/>
    <w:next w:val="1"/>
    <w:link w:val="75"/>
    <w:qFormat/>
    <w:uiPriority w:val="99"/>
    <w:pPr>
      <w:keepNext/>
      <w:keepLines/>
      <w:widowControl w:val="0"/>
      <w:tabs>
        <w:tab w:val="left" w:pos="864"/>
      </w:tabs>
      <w:spacing w:before="280" w:after="290" w:line="376" w:lineRule="auto"/>
      <w:jc w:val="both"/>
      <w:outlineLvl w:val="3"/>
    </w:pPr>
    <w:rPr>
      <w:rFonts w:ascii="Arial" w:hAnsi="Arial" w:eastAsia="黑体"/>
      <w:b/>
      <w:bCs/>
      <w:kern w:val="2"/>
      <w:sz w:val="28"/>
      <w:szCs w:val="28"/>
      <w:lang w:val="zh-CN"/>
    </w:rPr>
  </w:style>
  <w:style w:type="paragraph" w:styleId="6">
    <w:name w:val="heading 5"/>
    <w:basedOn w:val="1"/>
    <w:next w:val="1"/>
    <w:link w:val="76"/>
    <w:qFormat/>
    <w:uiPriority w:val="0"/>
    <w:pPr>
      <w:keepNext/>
      <w:keepLines/>
      <w:widowControl w:val="0"/>
      <w:tabs>
        <w:tab w:val="left" w:pos="1008"/>
      </w:tabs>
      <w:spacing w:before="280" w:after="290" w:line="376" w:lineRule="auto"/>
      <w:jc w:val="both"/>
      <w:outlineLvl w:val="4"/>
    </w:pPr>
    <w:rPr>
      <w:rFonts w:ascii="Calibri" w:hAnsi="Calibri"/>
      <w:b/>
      <w:bCs/>
      <w:kern w:val="2"/>
      <w:sz w:val="28"/>
      <w:szCs w:val="28"/>
    </w:rPr>
  </w:style>
  <w:style w:type="paragraph" w:styleId="7">
    <w:name w:val="heading 6"/>
    <w:basedOn w:val="1"/>
    <w:next w:val="1"/>
    <w:link w:val="77"/>
    <w:qFormat/>
    <w:uiPriority w:val="0"/>
    <w:pPr>
      <w:keepNext/>
      <w:keepLines/>
      <w:widowControl w:val="0"/>
      <w:tabs>
        <w:tab w:val="left" w:pos="1152"/>
      </w:tabs>
      <w:spacing w:before="240" w:after="64" w:line="320" w:lineRule="auto"/>
      <w:jc w:val="both"/>
      <w:outlineLvl w:val="5"/>
    </w:pPr>
    <w:rPr>
      <w:rFonts w:ascii="Arial" w:hAnsi="Arial" w:eastAsia="黑体"/>
      <w:b/>
      <w:bCs/>
      <w:kern w:val="2"/>
      <w:sz w:val="24"/>
      <w:szCs w:val="24"/>
    </w:rPr>
  </w:style>
  <w:style w:type="paragraph" w:styleId="8">
    <w:name w:val="heading 7"/>
    <w:basedOn w:val="1"/>
    <w:next w:val="1"/>
    <w:link w:val="78"/>
    <w:qFormat/>
    <w:uiPriority w:val="0"/>
    <w:pPr>
      <w:keepNext/>
      <w:keepLines/>
      <w:widowControl w:val="0"/>
      <w:tabs>
        <w:tab w:val="left" w:pos="1296"/>
      </w:tabs>
      <w:spacing w:before="240" w:after="64" w:line="320" w:lineRule="auto"/>
      <w:jc w:val="both"/>
      <w:outlineLvl w:val="6"/>
    </w:pPr>
    <w:rPr>
      <w:rFonts w:ascii="Calibri" w:hAnsi="Calibri"/>
      <w:b/>
      <w:bCs/>
      <w:kern w:val="2"/>
      <w:sz w:val="24"/>
      <w:szCs w:val="24"/>
    </w:rPr>
  </w:style>
  <w:style w:type="paragraph" w:styleId="9">
    <w:name w:val="heading 8"/>
    <w:basedOn w:val="1"/>
    <w:next w:val="1"/>
    <w:link w:val="79"/>
    <w:qFormat/>
    <w:uiPriority w:val="0"/>
    <w:pPr>
      <w:keepNext/>
      <w:keepLines/>
      <w:widowControl w:val="0"/>
      <w:tabs>
        <w:tab w:val="left" w:pos="1440"/>
      </w:tabs>
      <w:spacing w:before="240" w:after="64" w:line="320" w:lineRule="auto"/>
      <w:jc w:val="both"/>
      <w:outlineLvl w:val="7"/>
    </w:pPr>
    <w:rPr>
      <w:rFonts w:ascii="Arial" w:hAnsi="Arial" w:eastAsia="黑体"/>
      <w:kern w:val="2"/>
      <w:sz w:val="24"/>
      <w:szCs w:val="24"/>
    </w:rPr>
  </w:style>
  <w:style w:type="paragraph" w:styleId="10">
    <w:name w:val="heading 9"/>
    <w:basedOn w:val="1"/>
    <w:next w:val="1"/>
    <w:link w:val="80"/>
    <w:qFormat/>
    <w:uiPriority w:val="0"/>
    <w:pPr>
      <w:keepNext/>
      <w:keepLines/>
      <w:widowControl w:val="0"/>
      <w:tabs>
        <w:tab w:val="left" w:pos="1584"/>
      </w:tabs>
      <w:spacing w:before="240" w:after="64" w:line="320" w:lineRule="auto"/>
      <w:jc w:val="both"/>
      <w:outlineLvl w:val="8"/>
    </w:pPr>
    <w:rPr>
      <w:rFonts w:ascii="Arial" w:hAnsi="Arial" w:eastAsia="黑体"/>
      <w:kern w:val="2"/>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ind w:left="100" w:leftChars="400" w:hanging="200" w:hangingChars="200"/>
      <w:jc w:val="both"/>
    </w:pPr>
    <w:rPr>
      <w:kern w:val="2"/>
      <w:szCs w:val="24"/>
    </w:rPr>
  </w:style>
  <w:style w:type="paragraph" w:styleId="12">
    <w:name w:val="toc 7"/>
    <w:basedOn w:val="1"/>
    <w:next w:val="1"/>
    <w:qFormat/>
    <w:uiPriority w:val="99"/>
    <w:pPr>
      <w:ind w:left="1260"/>
    </w:pPr>
    <w:rPr>
      <w:rFonts w:ascii="Calibri" w:hAnsi="Calibri"/>
      <w:sz w:val="18"/>
      <w:szCs w:val="18"/>
    </w:rPr>
  </w:style>
  <w:style w:type="paragraph" w:styleId="13">
    <w:name w:val="List Number"/>
    <w:basedOn w:val="1"/>
    <w:qFormat/>
    <w:uiPriority w:val="99"/>
    <w:pPr>
      <w:widowControl w:val="0"/>
      <w:numPr>
        <w:ilvl w:val="0"/>
        <w:numId w:val="1"/>
      </w:numPr>
      <w:tabs>
        <w:tab w:val="left" w:pos="360"/>
      </w:tabs>
      <w:jc w:val="both"/>
    </w:pPr>
    <w:rPr>
      <w:rFonts w:ascii="Calibri" w:hAnsi="Calibri"/>
      <w:kern w:val="2"/>
      <w:szCs w:val="24"/>
    </w:rPr>
  </w:style>
  <w:style w:type="paragraph" w:styleId="14">
    <w:name w:val="Normal Indent"/>
    <w:basedOn w:val="1"/>
    <w:link w:val="81"/>
    <w:qFormat/>
    <w:uiPriority w:val="0"/>
    <w:pPr>
      <w:ind w:firstLine="420"/>
    </w:pPr>
  </w:style>
  <w:style w:type="paragraph" w:styleId="15">
    <w:name w:val="caption"/>
    <w:basedOn w:val="1"/>
    <w:next w:val="1"/>
    <w:qFormat/>
    <w:uiPriority w:val="0"/>
    <w:pPr>
      <w:framePr w:w="9721" w:h="1873" w:hSpace="180" w:wrap="around" w:vAnchor="text" w:hAnchor="page" w:x="1621" w:y="1"/>
      <w:widowControl w:val="0"/>
      <w:shd w:val="clear" w:color="C0C0C0" w:fill="FFFFFF"/>
      <w:tabs>
        <w:tab w:val="left" w:pos="9000"/>
      </w:tabs>
      <w:ind w:firstLine="180" w:firstLineChars="75"/>
      <w:jc w:val="both"/>
    </w:pPr>
    <w:rPr>
      <w:rFonts w:ascii="Arial Narrow" w:hAnsi="Arial Narrow" w:eastAsia="微软繁隶书"/>
      <w:b/>
      <w:color w:val="FF0000"/>
      <w:kern w:val="2"/>
      <w:sz w:val="24"/>
      <w:szCs w:val="24"/>
    </w:rPr>
  </w:style>
  <w:style w:type="paragraph" w:styleId="16">
    <w:name w:val="Document Map"/>
    <w:basedOn w:val="1"/>
    <w:link w:val="82"/>
    <w:qFormat/>
    <w:uiPriority w:val="0"/>
    <w:rPr>
      <w:rFonts w:ascii="宋体"/>
      <w:sz w:val="18"/>
      <w:szCs w:val="18"/>
    </w:rPr>
  </w:style>
  <w:style w:type="paragraph" w:styleId="17">
    <w:name w:val="annotation text"/>
    <w:basedOn w:val="1"/>
    <w:link w:val="83"/>
    <w:qFormat/>
    <w:uiPriority w:val="0"/>
  </w:style>
  <w:style w:type="paragraph" w:styleId="18">
    <w:name w:val="Body Text 3"/>
    <w:basedOn w:val="1"/>
    <w:link w:val="84"/>
    <w:qFormat/>
    <w:uiPriority w:val="0"/>
    <w:pPr>
      <w:widowControl w:val="0"/>
      <w:jc w:val="both"/>
    </w:pPr>
    <w:rPr>
      <w:rFonts w:ascii="宋体"/>
      <w:kern w:val="2"/>
      <w:sz w:val="24"/>
    </w:rPr>
  </w:style>
  <w:style w:type="paragraph" w:styleId="19">
    <w:name w:val="Body Text"/>
    <w:basedOn w:val="1"/>
    <w:link w:val="85"/>
    <w:qFormat/>
    <w:uiPriority w:val="0"/>
    <w:pPr>
      <w:widowControl w:val="0"/>
      <w:spacing w:line="360" w:lineRule="auto"/>
      <w:jc w:val="both"/>
    </w:pPr>
    <w:rPr>
      <w:rFonts w:ascii="楷体_GB2312" w:eastAsia="楷体_GB2312"/>
      <w:kern w:val="2"/>
      <w:sz w:val="32"/>
    </w:rPr>
  </w:style>
  <w:style w:type="paragraph" w:styleId="20">
    <w:name w:val="Body Text Indent"/>
    <w:basedOn w:val="1"/>
    <w:next w:val="1"/>
    <w:link w:val="86"/>
    <w:qFormat/>
    <w:uiPriority w:val="0"/>
    <w:pPr>
      <w:spacing w:after="120"/>
      <w:ind w:left="420" w:leftChars="200"/>
    </w:pPr>
  </w:style>
  <w:style w:type="paragraph" w:styleId="21">
    <w:name w:val="List 2"/>
    <w:basedOn w:val="1"/>
    <w:qFormat/>
    <w:uiPriority w:val="99"/>
    <w:pPr>
      <w:ind w:left="100" w:leftChars="200" w:hanging="200" w:hangingChars="200"/>
      <w:contextualSpacing/>
    </w:pPr>
  </w:style>
  <w:style w:type="paragraph" w:styleId="22">
    <w:name w:val="Block Text"/>
    <w:basedOn w:val="1"/>
    <w:qFormat/>
    <w:uiPriority w:val="0"/>
    <w:pPr>
      <w:widowControl w:val="0"/>
      <w:adjustRightInd w:val="0"/>
      <w:ind w:left="420" w:right="33"/>
      <w:textAlignment w:val="baseline"/>
    </w:pPr>
    <w:rPr>
      <w:rFonts w:ascii="Calibri" w:hAnsi="Calibri"/>
      <w:sz w:val="24"/>
    </w:rPr>
  </w:style>
  <w:style w:type="paragraph" w:styleId="23">
    <w:name w:val="List Bullet 2"/>
    <w:basedOn w:val="1"/>
    <w:qFormat/>
    <w:uiPriority w:val="0"/>
    <w:pPr>
      <w:widowControl w:val="0"/>
      <w:tabs>
        <w:tab w:val="left" w:pos="1200"/>
      </w:tabs>
      <w:spacing w:line="460" w:lineRule="exact"/>
      <w:ind w:left="1200" w:hanging="720"/>
      <w:jc w:val="both"/>
    </w:pPr>
    <w:rPr>
      <w:rFonts w:ascii="Calibri" w:hAnsi="Calibri"/>
      <w:spacing w:val="6"/>
      <w:kern w:val="2"/>
      <w:sz w:val="24"/>
    </w:rPr>
  </w:style>
  <w:style w:type="paragraph" w:styleId="24">
    <w:name w:val="index 4"/>
    <w:basedOn w:val="1"/>
    <w:next w:val="1"/>
    <w:qFormat/>
    <w:uiPriority w:val="0"/>
    <w:pPr>
      <w:widowControl w:val="0"/>
      <w:ind w:left="600" w:leftChars="600"/>
      <w:jc w:val="both"/>
    </w:pPr>
    <w:rPr>
      <w:rFonts w:ascii="Calibri" w:hAnsi="Calibri"/>
      <w:kern w:val="2"/>
      <w:szCs w:val="24"/>
    </w:rPr>
  </w:style>
  <w:style w:type="paragraph" w:styleId="25">
    <w:name w:val="toc 5"/>
    <w:basedOn w:val="1"/>
    <w:next w:val="1"/>
    <w:qFormat/>
    <w:uiPriority w:val="99"/>
    <w:pPr>
      <w:ind w:left="840"/>
    </w:pPr>
    <w:rPr>
      <w:rFonts w:ascii="Calibri" w:hAnsi="Calibri"/>
      <w:sz w:val="18"/>
      <w:szCs w:val="18"/>
    </w:rPr>
  </w:style>
  <w:style w:type="paragraph" w:styleId="26">
    <w:name w:val="toc 3"/>
    <w:basedOn w:val="1"/>
    <w:next w:val="1"/>
    <w:qFormat/>
    <w:uiPriority w:val="99"/>
    <w:pPr>
      <w:ind w:left="420"/>
    </w:pPr>
    <w:rPr>
      <w:rFonts w:ascii="Calibri" w:hAnsi="Calibri"/>
      <w:i/>
      <w:iCs/>
      <w:sz w:val="20"/>
    </w:rPr>
  </w:style>
  <w:style w:type="paragraph" w:styleId="27">
    <w:name w:val="Plain Text"/>
    <w:basedOn w:val="1"/>
    <w:next w:val="28"/>
    <w:link w:val="87"/>
    <w:qFormat/>
    <w:uiPriority w:val="0"/>
    <w:pPr>
      <w:widowControl w:val="0"/>
      <w:jc w:val="both"/>
    </w:pPr>
    <w:rPr>
      <w:rFonts w:ascii="宋体" w:hAnsi="Courier New"/>
      <w:kern w:val="2"/>
    </w:rPr>
  </w:style>
  <w:style w:type="paragraph" w:styleId="28">
    <w:name w:val="index 7"/>
    <w:basedOn w:val="1"/>
    <w:next w:val="1"/>
    <w:qFormat/>
    <w:uiPriority w:val="0"/>
    <w:pPr>
      <w:tabs>
        <w:tab w:val="left" w:pos="0"/>
        <w:tab w:val="left" w:pos="390"/>
      </w:tabs>
      <w:autoSpaceDE w:val="0"/>
      <w:autoSpaceDN w:val="0"/>
      <w:snapToGrid w:val="0"/>
      <w:spacing w:line="360" w:lineRule="auto"/>
      <w:ind w:left="1470" w:hanging="210" w:firstLineChars="177"/>
      <w:jc w:val="left"/>
    </w:pPr>
    <w:rPr>
      <w:rFonts w:hAnsi="宋体"/>
      <w:color w:val="000000"/>
      <w:kern w:val="0"/>
      <w:sz w:val="20"/>
      <w:szCs w:val="20"/>
    </w:rPr>
  </w:style>
  <w:style w:type="paragraph" w:styleId="29">
    <w:name w:val="toc 8"/>
    <w:basedOn w:val="1"/>
    <w:next w:val="1"/>
    <w:qFormat/>
    <w:uiPriority w:val="99"/>
    <w:pPr>
      <w:ind w:left="1470"/>
    </w:pPr>
    <w:rPr>
      <w:rFonts w:ascii="Calibri" w:hAnsi="Calibri"/>
      <w:sz w:val="18"/>
      <w:szCs w:val="18"/>
    </w:rPr>
  </w:style>
  <w:style w:type="paragraph" w:styleId="30">
    <w:name w:val="Date"/>
    <w:basedOn w:val="1"/>
    <w:next w:val="1"/>
    <w:link w:val="88"/>
    <w:qFormat/>
    <w:uiPriority w:val="99"/>
    <w:pPr>
      <w:widowControl w:val="0"/>
      <w:jc w:val="both"/>
    </w:pPr>
    <w:rPr>
      <w:rFonts w:ascii="宋体"/>
      <w:sz w:val="24"/>
    </w:rPr>
  </w:style>
  <w:style w:type="paragraph" w:styleId="31">
    <w:name w:val="Body Text Indent 2"/>
    <w:basedOn w:val="1"/>
    <w:link w:val="89"/>
    <w:qFormat/>
    <w:uiPriority w:val="0"/>
    <w:pPr>
      <w:widowControl w:val="0"/>
      <w:spacing w:after="120" w:line="480" w:lineRule="auto"/>
      <w:ind w:left="420" w:leftChars="200"/>
      <w:jc w:val="both"/>
    </w:pPr>
    <w:rPr>
      <w:kern w:val="2"/>
      <w:szCs w:val="24"/>
    </w:rPr>
  </w:style>
  <w:style w:type="paragraph" w:styleId="32">
    <w:name w:val="endnote text"/>
    <w:basedOn w:val="1"/>
    <w:link w:val="90"/>
    <w:qFormat/>
    <w:uiPriority w:val="0"/>
    <w:pPr>
      <w:widowControl w:val="0"/>
      <w:snapToGrid w:val="0"/>
    </w:pPr>
    <w:rPr>
      <w:kern w:val="2"/>
    </w:rPr>
  </w:style>
  <w:style w:type="paragraph" w:styleId="33">
    <w:name w:val="Balloon Text"/>
    <w:basedOn w:val="1"/>
    <w:link w:val="91"/>
    <w:qFormat/>
    <w:uiPriority w:val="99"/>
    <w:rPr>
      <w:sz w:val="18"/>
      <w:szCs w:val="18"/>
    </w:rPr>
  </w:style>
  <w:style w:type="paragraph" w:styleId="34">
    <w:name w:val="footer"/>
    <w:basedOn w:val="1"/>
    <w:link w:val="92"/>
    <w:qFormat/>
    <w:uiPriority w:val="99"/>
    <w:pPr>
      <w:tabs>
        <w:tab w:val="center" w:pos="4153"/>
        <w:tab w:val="right" w:pos="8306"/>
      </w:tabs>
      <w:snapToGrid w:val="0"/>
    </w:pPr>
    <w:rPr>
      <w:sz w:val="18"/>
    </w:rPr>
  </w:style>
  <w:style w:type="paragraph" w:styleId="35">
    <w:name w:val="header"/>
    <w:basedOn w:val="1"/>
    <w:link w:val="93"/>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pPr>
    <w:rPr>
      <w:rFonts w:ascii="Calibri" w:hAnsi="Calibri"/>
      <w:b/>
      <w:bCs/>
      <w:caps/>
      <w:sz w:val="20"/>
    </w:rPr>
  </w:style>
  <w:style w:type="paragraph" w:styleId="37">
    <w:name w:val="toc 4"/>
    <w:basedOn w:val="1"/>
    <w:next w:val="1"/>
    <w:qFormat/>
    <w:uiPriority w:val="99"/>
    <w:pPr>
      <w:ind w:left="630"/>
    </w:pPr>
    <w:rPr>
      <w:rFonts w:ascii="Calibri" w:hAnsi="Calibri"/>
      <w:sz w:val="18"/>
      <w:szCs w:val="18"/>
    </w:rPr>
  </w:style>
  <w:style w:type="paragraph" w:styleId="38">
    <w:name w:val="Subtitle"/>
    <w:basedOn w:val="1"/>
    <w:next w:val="1"/>
    <w:link w:val="94"/>
    <w:qFormat/>
    <w:uiPriority w:val="0"/>
    <w:pPr>
      <w:widowControl w:val="0"/>
      <w:spacing w:before="240" w:after="60" w:line="312" w:lineRule="auto"/>
      <w:jc w:val="center"/>
      <w:outlineLvl w:val="1"/>
    </w:pPr>
    <w:rPr>
      <w:rFonts w:ascii="Cambria" w:hAnsi="Cambria"/>
      <w:b/>
      <w:kern w:val="28"/>
      <w:sz w:val="32"/>
    </w:rPr>
  </w:style>
  <w:style w:type="paragraph" w:styleId="39">
    <w:name w:val="List"/>
    <w:basedOn w:val="1"/>
    <w:qFormat/>
    <w:uiPriority w:val="0"/>
    <w:pPr>
      <w:widowControl w:val="0"/>
      <w:ind w:left="200" w:hanging="200" w:hangingChars="200"/>
      <w:jc w:val="both"/>
    </w:pPr>
    <w:rPr>
      <w:rFonts w:ascii="Calibri" w:hAnsi="Calibri"/>
      <w:kern w:val="2"/>
      <w:szCs w:val="22"/>
    </w:rPr>
  </w:style>
  <w:style w:type="paragraph" w:styleId="40">
    <w:name w:val="footnote text"/>
    <w:basedOn w:val="1"/>
    <w:link w:val="95"/>
    <w:qFormat/>
    <w:uiPriority w:val="0"/>
    <w:pPr>
      <w:widowControl w:val="0"/>
      <w:jc w:val="both"/>
    </w:pPr>
    <w:rPr>
      <w:kern w:val="2"/>
      <w:sz w:val="20"/>
    </w:rPr>
  </w:style>
  <w:style w:type="paragraph" w:styleId="41">
    <w:name w:val="toc 6"/>
    <w:basedOn w:val="1"/>
    <w:next w:val="1"/>
    <w:qFormat/>
    <w:uiPriority w:val="99"/>
    <w:pPr>
      <w:ind w:left="1050"/>
    </w:pPr>
    <w:rPr>
      <w:rFonts w:ascii="Calibri" w:hAnsi="Calibri"/>
      <w:sz w:val="18"/>
      <w:szCs w:val="18"/>
    </w:rPr>
  </w:style>
  <w:style w:type="paragraph" w:styleId="42">
    <w:name w:val="Body Text Indent 3"/>
    <w:basedOn w:val="1"/>
    <w:link w:val="96"/>
    <w:qFormat/>
    <w:uiPriority w:val="0"/>
    <w:pPr>
      <w:spacing w:after="120"/>
      <w:ind w:left="420" w:leftChars="200"/>
    </w:pPr>
    <w:rPr>
      <w:sz w:val="16"/>
      <w:szCs w:val="16"/>
    </w:rPr>
  </w:style>
  <w:style w:type="paragraph" w:styleId="43">
    <w:name w:val="table of figures"/>
    <w:basedOn w:val="1"/>
    <w:next w:val="1"/>
    <w:qFormat/>
    <w:uiPriority w:val="0"/>
    <w:pPr>
      <w:ind w:left="840" w:leftChars="200" w:hanging="420" w:hangingChars="200"/>
    </w:pPr>
  </w:style>
  <w:style w:type="paragraph" w:styleId="44">
    <w:name w:val="toc 2"/>
    <w:basedOn w:val="1"/>
    <w:next w:val="1"/>
    <w:qFormat/>
    <w:uiPriority w:val="39"/>
    <w:pPr>
      <w:ind w:left="210"/>
    </w:pPr>
    <w:rPr>
      <w:rFonts w:ascii="Calibri" w:hAnsi="Calibri"/>
      <w:smallCaps/>
      <w:sz w:val="20"/>
    </w:rPr>
  </w:style>
  <w:style w:type="paragraph" w:styleId="45">
    <w:name w:val="toc 9"/>
    <w:basedOn w:val="1"/>
    <w:next w:val="1"/>
    <w:qFormat/>
    <w:uiPriority w:val="99"/>
    <w:pPr>
      <w:ind w:left="1680"/>
    </w:pPr>
    <w:rPr>
      <w:rFonts w:ascii="Calibri" w:hAnsi="Calibri"/>
      <w:sz w:val="18"/>
      <w:szCs w:val="18"/>
    </w:rPr>
  </w:style>
  <w:style w:type="paragraph" w:styleId="46">
    <w:name w:val="Body Text 2"/>
    <w:basedOn w:val="1"/>
    <w:link w:val="97"/>
    <w:qFormat/>
    <w:uiPriority w:val="0"/>
    <w:pPr>
      <w:widowControl w:val="0"/>
      <w:spacing w:line="500" w:lineRule="exact"/>
      <w:jc w:val="both"/>
    </w:pPr>
    <w:rPr>
      <w:rFonts w:ascii="宋体" w:hAnsi="宋体"/>
      <w:color w:val="000000"/>
      <w:kern w:val="2"/>
      <w:sz w:val="24"/>
      <w:szCs w:val="24"/>
    </w:rPr>
  </w:style>
  <w:style w:type="paragraph" w:styleId="47">
    <w:name w:val="HTML Preformatted"/>
    <w:basedOn w:val="1"/>
    <w:link w:val="9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Times New Roman"/>
      <w:sz w:val="20"/>
    </w:rPr>
  </w:style>
  <w:style w:type="paragraph" w:styleId="48">
    <w:name w:val="Normal (Web)"/>
    <w:basedOn w:val="1"/>
    <w:link w:val="99"/>
    <w:qFormat/>
    <w:uiPriority w:val="0"/>
    <w:pPr>
      <w:spacing w:before="100" w:beforeAutospacing="1" w:after="100" w:afterAutospacing="1"/>
    </w:pPr>
    <w:rPr>
      <w:rFonts w:ascii="Arial Unicode MS" w:hAnsi="Arial Unicode MS" w:eastAsia="Times New Roman"/>
      <w:color w:val="000000"/>
      <w:sz w:val="24"/>
      <w:szCs w:val="24"/>
    </w:rPr>
  </w:style>
  <w:style w:type="paragraph" w:styleId="49">
    <w:name w:val="index 1"/>
    <w:basedOn w:val="1"/>
    <w:next w:val="1"/>
    <w:qFormat/>
    <w:uiPriority w:val="0"/>
    <w:pPr>
      <w:widowControl w:val="0"/>
      <w:spacing w:line="220" w:lineRule="exact"/>
      <w:jc w:val="center"/>
    </w:pPr>
    <w:rPr>
      <w:rFonts w:ascii="仿宋_GB2312" w:hAnsi="Calibri" w:eastAsia="仿宋_GB2312"/>
      <w:kern w:val="2"/>
      <w:szCs w:val="21"/>
    </w:rPr>
  </w:style>
  <w:style w:type="paragraph" w:styleId="50">
    <w:name w:val="Title"/>
    <w:basedOn w:val="1"/>
    <w:link w:val="100"/>
    <w:qFormat/>
    <w:uiPriority w:val="0"/>
    <w:pPr>
      <w:widowControl w:val="0"/>
      <w:adjustRightInd w:val="0"/>
      <w:spacing w:before="240" w:after="60" w:line="420" w:lineRule="atLeast"/>
      <w:jc w:val="center"/>
      <w:textAlignment w:val="baseline"/>
      <w:outlineLvl w:val="0"/>
    </w:pPr>
    <w:rPr>
      <w:rFonts w:ascii="Arial" w:hAnsi="Arial"/>
      <w:b/>
      <w:sz w:val="32"/>
    </w:rPr>
  </w:style>
  <w:style w:type="paragraph" w:styleId="51">
    <w:name w:val="annotation subject"/>
    <w:basedOn w:val="17"/>
    <w:next w:val="17"/>
    <w:link w:val="101"/>
    <w:qFormat/>
    <w:uiPriority w:val="0"/>
    <w:rPr>
      <w:b/>
      <w:bCs/>
    </w:rPr>
  </w:style>
  <w:style w:type="paragraph" w:styleId="52">
    <w:name w:val="Body Text First Indent"/>
    <w:basedOn w:val="19"/>
    <w:link w:val="102"/>
    <w:qFormat/>
    <w:uiPriority w:val="0"/>
    <w:pPr>
      <w:spacing w:after="120" w:line="240" w:lineRule="auto"/>
      <w:ind w:firstLine="420" w:firstLineChars="100"/>
    </w:pPr>
    <w:rPr>
      <w:rFonts w:ascii="Times New Roman" w:eastAsia="宋体"/>
      <w:sz w:val="21"/>
      <w:szCs w:val="24"/>
    </w:rPr>
  </w:style>
  <w:style w:type="paragraph" w:styleId="53">
    <w:name w:val="Body Text First Indent 2"/>
    <w:basedOn w:val="20"/>
    <w:link w:val="766"/>
    <w:qFormat/>
    <w:uiPriority w:val="99"/>
    <w:pPr>
      <w:ind w:firstLine="420"/>
    </w:pPr>
    <w:rPr>
      <w:rFonts w:cs="宋体"/>
      <w:szCs w:val="21"/>
    </w:rPr>
  </w:style>
  <w:style w:type="table" w:styleId="55">
    <w:name w:val="Table Grid"/>
    <w:basedOn w:val="5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99"/>
    <w:rPr>
      <w:b/>
      <w:bCs/>
    </w:rPr>
  </w:style>
  <w:style w:type="character" w:styleId="58">
    <w:name w:val="endnote reference"/>
    <w:qFormat/>
    <w:uiPriority w:val="0"/>
    <w:rPr>
      <w:rFonts w:cs="Times New Roman"/>
      <w:vertAlign w:val="superscript"/>
    </w:rPr>
  </w:style>
  <w:style w:type="character" w:styleId="59">
    <w:name w:val="page number"/>
    <w:basedOn w:val="56"/>
    <w:qFormat/>
    <w:uiPriority w:val="99"/>
  </w:style>
  <w:style w:type="character" w:styleId="60">
    <w:name w:val="FollowedHyperlink"/>
    <w:qFormat/>
    <w:uiPriority w:val="99"/>
    <w:rPr>
      <w:color w:val="800080"/>
      <w:u w:val="single"/>
    </w:rPr>
  </w:style>
  <w:style w:type="character" w:styleId="61">
    <w:name w:val="Emphasis"/>
    <w:qFormat/>
    <w:uiPriority w:val="99"/>
    <w:rPr>
      <w:i/>
    </w:rPr>
  </w:style>
  <w:style w:type="character" w:styleId="62">
    <w:name w:val="HTML Definition"/>
    <w:qFormat/>
    <w:uiPriority w:val="99"/>
    <w:rPr>
      <w:i/>
    </w:rPr>
  </w:style>
  <w:style w:type="character" w:styleId="63">
    <w:name w:val="HTML Typewriter"/>
    <w:qFormat/>
    <w:uiPriority w:val="99"/>
    <w:rPr>
      <w:rFonts w:ascii="微软雅黑" w:hAnsi="微软雅黑" w:eastAsia="微软雅黑" w:cs="Times New Roman"/>
      <w:sz w:val="20"/>
    </w:rPr>
  </w:style>
  <w:style w:type="character" w:styleId="64">
    <w:name w:val="HTML Variable"/>
    <w:qFormat/>
    <w:uiPriority w:val="99"/>
    <w:rPr>
      <w:rFonts w:cs="Times New Roman"/>
    </w:rPr>
  </w:style>
  <w:style w:type="character" w:styleId="65">
    <w:name w:val="Hyperlink"/>
    <w:qFormat/>
    <w:uiPriority w:val="99"/>
    <w:rPr>
      <w:color w:val="0000FF"/>
      <w:u w:val="single"/>
    </w:rPr>
  </w:style>
  <w:style w:type="character" w:styleId="66">
    <w:name w:val="HTML Code"/>
    <w:qFormat/>
    <w:uiPriority w:val="99"/>
    <w:rPr>
      <w:rFonts w:hint="default" w:ascii="Segoe UI" w:hAnsi="Segoe UI" w:eastAsia="Segoe UI" w:cs="Segoe UI"/>
      <w:sz w:val="21"/>
      <w:szCs w:val="21"/>
    </w:rPr>
  </w:style>
  <w:style w:type="character" w:styleId="67">
    <w:name w:val="annotation reference"/>
    <w:qFormat/>
    <w:uiPriority w:val="0"/>
    <w:rPr>
      <w:sz w:val="21"/>
      <w:szCs w:val="21"/>
    </w:rPr>
  </w:style>
  <w:style w:type="character" w:styleId="68">
    <w:name w:val="HTML Cite"/>
    <w:qFormat/>
    <w:uiPriority w:val="99"/>
    <w:rPr>
      <w:rFonts w:cs="Times New Roman"/>
    </w:rPr>
  </w:style>
  <w:style w:type="character" w:styleId="69">
    <w:name w:val="footnote reference"/>
    <w:qFormat/>
    <w:uiPriority w:val="0"/>
    <w:rPr>
      <w:rFonts w:cs="Times New Roman"/>
      <w:vertAlign w:val="superscript"/>
    </w:rPr>
  </w:style>
  <w:style w:type="character" w:styleId="70">
    <w:name w:val="HTML Keyboard"/>
    <w:qFormat/>
    <w:uiPriority w:val="0"/>
    <w:rPr>
      <w:rFonts w:hint="default" w:ascii="Segoe UI" w:hAnsi="Segoe UI" w:eastAsia="Segoe UI" w:cs="Segoe UI"/>
      <w:sz w:val="21"/>
      <w:szCs w:val="21"/>
    </w:rPr>
  </w:style>
  <w:style w:type="character" w:styleId="71">
    <w:name w:val="HTML Sample"/>
    <w:qFormat/>
    <w:uiPriority w:val="0"/>
    <w:rPr>
      <w:rFonts w:ascii="Segoe UI" w:hAnsi="Segoe UI" w:eastAsia="Segoe UI" w:cs="Segoe UI"/>
      <w:sz w:val="21"/>
      <w:szCs w:val="21"/>
    </w:rPr>
  </w:style>
  <w:style w:type="character" w:customStyle="1" w:styleId="72">
    <w:name w:val="标题 3 Char"/>
    <w:link w:val="4"/>
    <w:qFormat/>
    <w:uiPriority w:val="9"/>
    <w:rPr>
      <w:rFonts w:ascii="Times New Roman" w:hAnsi="Times New Roman"/>
      <w:b/>
      <w:bCs/>
      <w:sz w:val="32"/>
      <w:szCs w:val="32"/>
    </w:rPr>
  </w:style>
  <w:style w:type="character" w:customStyle="1" w:styleId="73">
    <w:name w:val="标题 1 Char"/>
    <w:link w:val="3"/>
    <w:qFormat/>
    <w:uiPriority w:val="9"/>
    <w:rPr>
      <w:rFonts w:ascii="宋体" w:hAnsi="Times New Roman" w:eastAsia="宋体" w:cs="Times New Roman"/>
      <w:b/>
      <w:kern w:val="44"/>
      <w:sz w:val="24"/>
      <w:szCs w:val="20"/>
    </w:rPr>
  </w:style>
  <w:style w:type="character" w:customStyle="1" w:styleId="74">
    <w:name w:val="标题 2 Char2"/>
    <w:link w:val="2"/>
    <w:qFormat/>
    <w:uiPriority w:val="0"/>
    <w:rPr>
      <w:rFonts w:ascii="Cambria" w:hAnsi="Cambria" w:eastAsia="宋体" w:cs="Times New Roman"/>
      <w:b/>
      <w:bCs/>
      <w:sz w:val="32"/>
      <w:szCs w:val="32"/>
    </w:rPr>
  </w:style>
  <w:style w:type="character" w:customStyle="1" w:styleId="75">
    <w:name w:val="标题 4 Char"/>
    <w:link w:val="5"/>
    <w:qFormat/>
    <w:uiPriority w:val="99"/>
    <w:rPr>
      <w:rFonts w:ascii="Arial" w:hAnsi="Arial" w:eastAsia="黑体"/>
      <w:b/>
      <w:bCs/>
      <w:kern w:val="2"/>
      <w:sz w:val="28"/>
      <w:szCs w:val="28"/>
      <w:lang w:val="zh-CN"/>
    </w:rPr>
  </w:style>
  <w:style w:type="character" w:customStyle="1" w:styleId="76">
    <w:name w:val="标题 5 Char"/>
    <w:link w:val="6"/>
    <w:qFormat/>
    <w:uiPriority w:val="0"/>
    <w:rPr>
      <w:rFonts w:ascii="Calibri" w:hAnsi="Calibri"/>
      <w:b/>
      <w:bCs/>
      <w:kern w:val="2"/>
      <w:sz w:val="28"/>
      <w:szCs w:val="28"/>
    </w:rPr>
  </w:style>
  <w:style w:type="character" w:customStyle="1" w:styleId="77">
    <w:name w:val="标题 6 Char"/>
    <w:link w:val="7"/>
    <w:qFormat/>
    <w:uiPriority w:val="0"/>
    <w:rPr>
      <w:rFonts w:ascii="Arial" w:hAnsi="Arial" w:eastAsia="黑体"/>
      <w:b/>
      <w:bCs/>
      <w:kern w:val="2"/>
      <w:sz w:val="24"/>
      <w:szCs w:val="24"/>
    </w:rPr>
  </w:style>
  <w:style w:type="character" w:customStyle="1" w:styleId="78">
    <w:name w:val="标题 7 Char"/>
    <w:link w:val="8"/>
    <w:qFormat/>
    <w:uiPriority w:val="0"/>
    <w:rPr>
      <w:rFonts w:ascii="Calibri" w:hAnsi="Calibri"/>
      <w:b/>
      <w:bCs/>
      <w:kern w:val="2"/>
      <w:sz w:val="24"/>
      <w:szCs w:val="24"/>
    </w:rPr>
  </w:style>
  <w:style w:type="character" w:customStyle="1" w:styleId="79">
    <w:name w:val="标题 8 Char"/>
    <w:link w:val="9"/>
    <w:qFormat/>
    <w:uiPriority w:val="0"/>
    <w:rPr>
      <w:rFonts w:ascii="Arial" w:hAnsi="Arial" w:eastAsia="黑体"/>
      <w:kern w:val="2"/>
      <w:sz w:val="24"/>
      <w:szCs w:val="24"/>
    </w:rPr>
  </w:style>
  <w:style w:type="character" w:customStyle="1" w:styleId="80">
    <w:name w:val="标题 9 Char"/>
    <w:link w:val="10"/>
    <w:qFormat/>
    <w:uiPriority w:val="0"/>
    <w:rPr>
      <w:rFonts w:ascii="Arial" w:hAnsi="Arial" w:eastAsia="黑体"/>
      <w:kern w:val="2"/>
      <w:sz w:val="21"/>
      <w:szCs w:val="21"/>
    </w:rPr>
  </w:style>
  <w:style w:type="character" w:customStyle="1" w:styleId="81">
    <w:name w:val="正文缩进 Char"/>
    <w:link w:val="14"/>
    <w:qFormat/>
    <w:uiPriority w:val="0"/>
    <w:rPr>
      <w:rFonts w:ascii="Times New Roman" w:hAnsi="Times New Roman"/>
      <w:sz w:val="21"/>
    </w:rPr>
  </w:style>
  <w:style w:type="character" w:customStyle="1" w:styleId="82">
    <w:name w:val="文档结构图 Char"/>
    <w:link w:val="16"/>
    <w:qFormat/>
    <w:uiPriority w:val="0"/>
    <w:rPr>
      <w:rFonts w:ascii="宋体" w:hAnsi="Times New Roman"/>
      <w:sz w:val="18"/>
      <w:szCs w:val="18"/>
    </w:rPr>
  </w:style>
  <w:style w:type="character" w:customStyle="1" w:styleId="83">
    <w:name w:val="批注文字 Char3"/>
    <w:link w:val="17"/>
    <w:qFormat/>
    <w:uiPriority w:val="0"/>
    <w:rPr>
      <w:rFonts w:ascii="Times New Roman" w:hAnsi="Times New Roman"/>
      <w:sz w:val="21"/>
    </w:rPr>
  </w:style>
  <w:style w:type="character" w:customStyle="1" w:styleId="84">
    <w:name w:val="正文文本 3 Char"/>
    <w:link w:val="18"/>
    <w:qFormat/>
    <w:locked/>
    <w:uiPriority w:val="0"/>
    <w:rPr>
      <w:rFonts w:ascii="宋体"/>
      <w:kern w:val="2"/>
      <w:sz w:val="24"/>
    </w:rPr>
  </w:style>
  <w:style w:type="character" w:customStyle="1" w:styleId="85">
    <w:name w:val="正文文本 Char"/>
    <w:link w:val="19"/>
    <w:qFormat/>
    <w:uiPriority w:val="0"/>
    <w:rPr>
      <w:rFonts w:ascii="楷体_GB2312" w:hAnsi="Times New Roman" w:eastAsia="楷体_GB2312"/>
      <w:kern w:val="2"/>
      <w:sz w:val="32"/>
    </w:rPr>
  </w:style>
  <w:style w:type="character" w:customStyle="1" w:styleId="86">
    <w:name w:val="正文文本缩进 Char"/>
    <w:link w:val="20"/>
    <w:qFormat/>
    <w:uiPriority w:val="99"/>
    <w:rPr>
      <w:sz w:val="21"/>
    </w:rPr>
  </w:style>
  <w:style w:type="character" w:customStyle="1" w:styleId="87">
    <w:name w:val="纯文本 Char1"/>
    <w:link w:val="27"/>
    <w:qFormat/>
    <w:uiPriority w:val="0"/>
    <w:rPr>
      <w:rFonts w:ascii="宋体" w:hAnsi="Courier New" w:eastAsia="宋体"/>
      <w:kern w:val="2"/>
      <w:sz w:val="21"/>
      <w:lang w:val="en-US" w:eastAsia="zh-CN" w:bidi="ar-SA"/>
    </w:rPr>
  </w:style>
  <w:style w:type="character" w:customStyle="1" w:styleId="88">
    <w:name w:val="日期 Char"/>
    <w:link w:val="30"/>
    <w:qFormat/>
    <w:locked/>
    <w:uiPriority w:val="99"/>
    <w:rPr>
      <w:rFonts w:ascii="宋体"/>
      <w:sz w:val="24"/>
    </w:rPr>
  </w:style>
  <w:style w:type="character" w:customStyle="1" w:styleId="89">
    <w:name w:val="正文文本缩进 2 Char1"/>
    <w:link w:val="31"/>
    <w:qFormat/>
    <w:locked/>
    <w:uiPriority w:val="0"/>
    <w:rPr>
      <w:kern w:val="2"/>
      <w:sz w:val="21"/>
      <w:szCs w:val="24"/>
    </w:rPr>
  </w:style>
  <w:style w:type="character" w:customStyle="1" w:styleId="90">
    <w:name w:val="尾注文本 Char"/>
    <w:link w:val="32"/>
    <w:qFormat/>
    <w:locked/>
    <w:uiPriority w:val="0"/>
    <w:rPr>
      <w:kern w:val="2"/>
      <w:sz w:val="21"/>
    </w:rPr>
  </w:style>
  <w:style w:type="character" w:customStyle="1" w:styleId="91">
    <w:name w:val="批注框文本 Char"/>
    <w:link w:val="33"/>
    <w:qFormat/>
    <w:uiPriority w:val="99"/>
    <w:rPr>
      <w:rFonts w:ascii="Times New Roman" w:hAnsi="Times New Roman"/>
      <w:sz w:val="18"/>
      <w:szCs w:val="18"/>
    </w:rPr>
  </w:style>
  <w:style w:type="character" w:customStyle="1" w:styleId="92">
    <w:name w:val="页脚 Char"/>
    <w:link w:val="34"/>
    <w:qFormat/>
    <w:uiPriority w:val="99"/>
    <w:rPr>
      <w:rFonts w:ascii="Times New Roman" w:hAnsi="Times New Roman" w:eastAsia="宋体" w:cs="Times New Roman"/>
      <w:kern w:val="0"/>
      <w:sz w:val="18"/>
      <w:szCs w:val="20"/>
    </w:rPr>
  </w:style>
  <w:style w:type="character" w:customStyle="1" w:styleId="93">
    <w:name w:val="页眉 Char"/>
    <w:link w:val="35"/>
    <w:qFormat/>
    <w:uiPriority w:val="99"/>
    <w:rPr>
      <w:rFonts w:ascii="Times New Roman" w:hAnsi="Times New Roman" w:eastAsia="宋体" w:cs="Times New Roman"/>
      <w:kern w:val="0"/>
      <w:sz w:val="18"/>
      <w:szCs w:val="18"/>
    </w:rPr>
  </w:style>
  <w:style w:type="character" w:customStyle="1" w:styleId="94">
    <w:name w:val="副标题 Char"/>
    <w:link w:val="38"/>
    <w:qFormat/>
    <w:locked/>
    <w:uiPriority w:val="0"/>
    <w:rPr>
      <w:rFonts w:ascii="Cambria" w:hAnsi="Cambria"/>
      <w:b/>
      <w:kern w:val="28"/>
      <w:sz w:val="32"/>
    </w:rPr>
  </w:style>
  <w:style w:type="character" w:customStyle="1" w:styleId="95">
    <w:name w:val="脚注文本 Char"/>
    <w:link w:val="40"/>
    <w:qFormat/>
    <w:locked/>
    <w:uiPriority w:val="0"/>
    <w:rPr>
      <w:kern w:val="2"/>
    </w:rPr>
  </w:style>
  <w:style w:type="character" w:customStyle="1" w:styleId="96">
    <w:name w:val="正文文本缩进 3 Char"/>
    <w:link w:val="42"/>
    <w:qFormat/>
    <w:locked/>
    <w:uiPriority w:val="0"/>
    <w:rPr>
      <w:sz w:val="16"/>
      <w:szCs w:val="16"/>
    </w:rPr>
  </w:style>
  <w:style w:type="character" w:customStyle="1" w:styleId="97">
    <w:name w:val="正文文本 2 Char"/>
    <w:link w:val="46"/>
    <w:qFormat/>
    <w:uiPriority w:val="0"/>
    <w:rPr>
      <w:rFonts w:ascii="宋体" w:hAnsi="宋体"/>
      <w:color w:val="000000"/>
      <w:kern w:val="2"/>
      <w:sz w:val="24"/>
      <w:szCs w:val="24"/>
    </w:rPr>
  </w:style>
  <w:style w:type="character" w:customStyle="1" w:styleId="98">
    <w:name w:val="HTML 预设格式 Char"/>
    <w:link w:val="47"/>
    <w:qFormat/>
    <w:uiPriority w:val="99"/>
    <w:rPr>
      <w:rFonts w:ascii="Arial Unicode MS" w:hAnsi="Arial Unicode MS" w:eastAsia="Times New Roman"/>
    </w:rPr>
  </w:style>
  <w:style w:type="character" w:customStyle="1" w:styleId="99">
    <w:name w:val="普通(网站) Char"/>
    <w:link w:val="48"/>
    <w:qFormat/>
    <w:uiPriority w:val="0"/>
    <w:rPr>
      <w:rFonts w:ascii="Arial Unicode MS" w:hAnsi="Arial Unicode MS" w:eastAsia="Times New Roman"/>
      <w:color w:val="000000"/>
      <w:sz w:val="24"/>
      <w:szCs w:val="24"/>
    </w:rPr>
  </w:style>
  <w:style w:type="character" w:customStyle="1" w:styleId="100">
    <w:name w:val="标题 Char"/>
    <w:link w:val="50"/>
    <w:qFormat/>
    <w:locked/>
    <w:uiPriority w:val="0"/>
    <w:rPr>
      <w:rFonts w:ascii="Arial" w:hAnsi="Arial"/>
      <w:b/>
      <w:sz w:val="32"/>
    </w:rPr>
  </w:style>
  <w:style w:type="character" w:customStyle="1" w:styleId="101">
    <w:name w:val="批注主题 Char"/>
    <w:link w:val="51"/>
    <w:qFormat/>
    <w:uiPriority w:val="0"/>
    <w:rPr>
      <w:rFonts w:ascii="Times New Roman" w:hAnsi="Times New Roman"/>
      <w:b/>
      <w:bCs/>
      <w:sz w:val="21"/>
    </w:rPr>
  </w:style>
  <w:style w:type="character" w:customStyle="1" w:styleId="102">
    <w:name w:val="正文首行缩进 Char1"/>
    <w:link w:val="52"/>
    <w:qFormat/>
    <w:locked/>
    <w:uiPriority w:val="0"/>
    <w:rPr>
      <w:kern w:val="2"/>
      <w:sz w:val="21"/>
      <w:szCs w:val="24"/>
    </w:rPr>
  </w:style>
  <w:style w:type="paragraph" w:customStyle="1" w:styleId="103">
    <w:name w:val="pa-142"/>
    <w:basedOn w:val="1"/>
    <w:qFormat/>
    <w:uiPriority w:val="0"/>
    <w:pPr>
      <w:spacing w:line="320" w:lineRule="atLeast"/>
      <w:ind w:firstLine="280"/>
      <w:jc w:val="right"/>
    </w:pPr>
    <w:rPr>
      <w:rFonts w:ascii="宋体" w:hAnsi="宋体" w:cs="宋体"/>
      <w:sz w:val="24"/>
      <w:szCs w:val="24"/>
    </w:rPr>
  </w:style>
  <w:style w:type="paragraph" w:customStyle="1" w:styleId="104">
    <w:name w:val="pa-16"/>
    <w:basedOn w:val="1"/>
    <w:qFormat/>
    <w:uiPriority w:val="0"/>
    <w:pPr>
      <w:spacing w:line="240" w:lineRule="atLeast"/>
      <w:jc w:val="both"/>
    </w:pPr>
    <w:rPr>
      <w:rFonts w:ascii="宋体" w:hAnsi="宋体" w:cs="宋体"/>
      <w:sz w:val="24"/>
      <w:szCs w:val="24"/>
    </w:rPr>
  </w:style>
  <w:style w:type="paragraph" w:customStyle="1" w:styleId="105">
    <w:name w:val="ca-12"/>
    <w:basedOn w:val="1"/>
    <w:qFormat/>
    <w:uiPriority w:val="0"/>
    <w:rPr>
      <w:rFonts w:ascii="Calibri" w:hAnsi="Calibri"/>
      <w:color w:val="000000"/>
      <w:sz w:val="32"/>
      <w:szCs w:val="32"/>
    </w:rPr>
  </w:style>
  <w:style w:type="paragraph" w:customStyle="1" w:styleId="106">
    <w:name w:val="Char12"/>
    <w:basedOn w:val="1"/>
    <w:qFormat/>
    <w:uiPriority w:val="0"/>
    <w:pPr>
      <w:widowControl w:val="0"/>
      <w:jc w:val="both"/>
    </w:pPr>
    <w:rPr>
      <w:rFonts w:ascii="仿宋_GB2312" w:hAnsi="Calibri" w:eastAsia="仿宋_GB2312"/>
      <w:b/>
      <w:kern w:val="2"/>
      <w:sz w:val="32"/>
      <w:szCs w:val="32"/>
    </w:rPr>
  </w:style>
  <w:style w:type="paragraph" w:customStyle="1" w:styleId="107">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6"/>
      <w:szCs w:val="16"/>
    </w:rPr>
  </w:style>
  <w:style w:type="paragraph" w:customStyle="1" w:styleId="108">
    <w:name w:val="pa-86"/>
    <w:basedOn w:val="1"/>
    <w:qFormat/>
    <w:uiPriority w:val="0"/>
    <w:pPr>
      <w:spacing w:line="320" w:lineRule="atLeast"/>
      <w:ind w:firstLine="560"/>
      <w:jc w:val="both"/>
    </w:pPr>
    <w:rPr>
      <w:rFonts w:ascii="宋体" w:hAnsi="宋体" w:cs="宋体"/>
      <w:sz w:val="24"/>
      <w:szCs w:val="24"/>
    </w:rPr>
  </w:style>
  <w:style w:type="paragraph" w:customStyle="1" w:styleId="109">
    <w:name w:val="标题5"/>
    <w:basedOn w:val="4"/>
    <w:link w:val="110"/>
    <w:qFormat/>
    <w:uiPriority w:val="0"/>
    <w:pPr>
      <w:widowControl w:val="0"/>
      <w:spacing w:line="413" w:lineRule="auto"/>
      <w:ind w:left="720" w:hanging="720"/>
      <w:jc w:val="both"/>
    </w:pPr>
    <w:rPr>
      <w:rFonts w:ascii="Arial" w:hAnsi="Arial"/>
      <w:bCs w:val="0"/>
      <w:szCs w:val="20"/>
    </w:rPr>
  </w:style>
  <w:style w:type="character" w:customStyle="1" w:styleId="110">
    <w:name w:val="标题5 Char Char"/>
    <w:link w:val="109"/>
    <w:qFormat/>
    <w:locked/>
    <w:uiPriority w:val="0"/>
    <w:rPr>
      <w:rFonts w:ascii="Arial" w:hAnsi="Arial"/>
      <w:b/>
      <w:sz w:val="32"/>
    </w:rPr>
  </w:style>
  <w:style w:type="paragraph" w:customStyle="1" w:styleId="111">
    <w:name w:val="pa-98"/>
    <w:basedOn w:val="1"/>
    <w:qFormat/>
    <w:uiPriority w:val="0"/>
    <w:pPr>
      <w:spacing w:line="720" w:lineRule="atLeast"/>
      <w:ind w:firstLine="480"/>
      <w:jc w:val="both"/>
    </w:pPr>
    <w:rPr>
      <w:rFonts w:ascii="宋体" w:hAnsi="宋体" w:cs="宋体"/>
      <w:sz w:val="24"/>
      <w:szCs w:val="24"/>
    </w:rPr>
  </w:style>
  <w:style w:type="paragraph" w:customStyle="1" w:styleId="112">
    <w:name w:val="pa-67"/>
    <w:basedOn w:val="1"/>
    <w:qFormat/>
    <w:uiPriority w:val="0"/>
    <w:pPr>
      <w:spacing w:line="240" w:lineRule="atLeast"/>
      <w:ind w:firstLine="420"/>
    </w:pPr>
    <w:rPr>
      <w:rFonts w:ascii="宋体" w:hAnsi="宋体" w:cs="宋体"/>
      <w:sz w:val="24"/>
      <w:szCs w:val="24"/>
    </w:rPr>
  </w:style>
  <w:style w:type="paragraph" w:customStyle="1" w:styleId="113">
    <w:name w:val="样式1"/>
    <w:basedOn w:val="3"/>
    <w:qFormat/>
    <w:uiPriority w:val="0"/>
    <w:pPr>
      <w:tabs>
        <w:tab w:val="clear" w:pos="840"/>
      </w:tabs>
      <w:adjustRightInd/>
      <w:snapToGrid/>
      <w:spacing w:before="340" w:after="330" w:line="576" w:lineRule="auto"/>
      <w:jc w:val="center"/>
    </w:pPr>
    <w:rPr>
      <w:rFonts w:ascii="Calibri" w:hAnsi="Calibri" w:eastAsia="黑体"/>
      <w:bCs/>
      <w:sz w:val="44"/>
      <w:szCs w:val="44"/>
    </w:rPr>
  </w:style>
  <w:style w:type="paragraph" w:customStyle="1" w:styleId="114">
    <w:name w:val="td-4"/>
    <w:basedOn w:val="1"/>
    <w:qFormat/>
    <w:uiPriority w:val="0"/>
    <w:pPr>
      <w:pBdr>
        <w:top w:val="single" w:color="000000" w:sz="12" w:space="0"/>
        <w:left w:val="single" w:color="000000" w:sz="12" w:space="4"/>
        <w:bottom w:val="single" w:color="000000" w:sz="4" w:space="0"/>
        <w:right w:val="single" w:color="000000" w:sz="4" w:space="0"/>
      </w:pBdr>
    </w:pPr>
    <w:rPr>
      <w:rFonts w:ascii="宋体" w:hAnsi="宋体" w:cs="宋体"/>
      <w:sz w:val="24"/>
      <w:szCs w:val="24"/>
    </w:rPr>
  </w:style>
  <w:style w:type="paragraph" w:customStyle="1" w:styleId="115">
    <w:name w:val="ca-24"/>
    <w:basedOn w:val="1"/>
    <w:qFormat/>
    <w:uiPriority w:val="0"/>
    <w:rPr>
      <w:rFonts w:ascii="宋体" w:hAnsi="宋体" w:cs="宋体"/>
      <w:sz w:val="24"/>
      <w:szCs w:val="24"/>
    </w:rPr>
  </w:style>
  <w:style w:type="paragraph" w:customStyle="1" w:styleId="116">
    <w:name w:val="pa-100"/>
    <w:basedOn w:val="1"/>
    <w:qFormat/>
    <w:uiPriority w:val="0"/>
    <w:pPr>
      <w:spacing w:line="300" w:lineRule="atLeast"/>
      <w:jc w:val="both"/>
    </w:pPr>
    <w:rPr>
      <w:rFonts w:ascii="宋体" w:hAnsi="宋体" w:cs="宋体"/>
      <w:sz w:val="24"/>
      <w:szCs w:val="24"/>
    </w:rPr>
  </w:style>
  <w:style w:type="paragraph" w:customStyle="1" w:styleId="117">
    <w:name w:val="ca-38"/>
    <w:basedOn w:val="1"/>
    <w:qFormat/>
    <w:uiPriority w:val="0"/>
    <w:rPr>
      <w:rFonts w:ascii="Calibri" w:hAnsi="Calibri"/>
      <w:b/>
      <w:bCs/>
      <w:spacing w:val="-20"/>
      <w:szCs w:val="21"/>
    </w:rPr>
  </w:style>
  <w:style w:type="paragraph" w:customStyle="1" w:styleId="118">
    <w:name w:val="引用2"/>
    <w:basedOn w:val="1"/>
    <w:next w:val="1"/>
    <w:qFormat/>
    <w:uiPriority w:val="0"/>
    <w:pPr>
      <w:widowControl w:val="0"/>
      <w:jc w:val="both"/>
    </w:pPr>
    <w:rPr>
      <w:rFonts w:ascii="Calibri" w:hAnsi="Calibri"/>
      <w:i/>
      <w:color w:val="000000"/>
      <w:kern w:val="2"/>
      <w:sz w:val="22"/>
    </w:rPr>
  </w:style>
  <w:style w:type="paragraph" w:customStyle="1" w:styleId="119">
    <w:name w:val="样式 标题 3 + (中文) 黑体 小四 非加粗 段前: 7.8 磅 段后: 0 磅 行距: 固定值 20 磅"/>
    <w:basedOn w:val="4"/>
    <w:qFormat/>
    <w:uiPriority w:val="0"/>
    <w:pPr>
      <w:widowControl w:val="0"/>
      <w:spacing w:before="0" w:after="0" w:line="400" w:lineRule="exact"/>
      <w:ind w:left="720" w:hanging="720"/>
      <w:jc w:val="both"/>
    </w:pPr>
    <w:rPr>
      <w:rFonts w:ascii="Calibri" w:hAnsi="Calibri" w:eastAsia="黑体" w:cs="宋体"/>
      <w:b w:val="0"/>
      <w:bCs w:val="0"/>
      <w:kern w:val="2"/>
      <w:sz w:val="24"/>
      <w:szCs w:val="20"/>
    </w:rPr>
  </w:style>
  <w:style w:type="paragraph" w:customStyle="1" w:styleId="120">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kern w:val="2"/>
      <w:sz w:val="28"/>
      <w:szCs w:val="28"/>
    </w:rPr>
  </w:style>
  <w:style w:type="paragraph" w:customStyle="1" w:styleId="121">
    <w:name w:val="pa-51"/>
    <w:basedOn w:val="1"/>
    <w:qFormat/>
    <w:uiPriority w:val="0"/>
    <w:pPr>
      <w:spacing w:line="276" w:lineRule="atLeast"/>
      <w:jc w:val="center"/>
    </w:pPr>
    <w:rPr>
      <w:rFonts w:ascii="宋体" w:hAnsi="宋体" w:cs="宋体"/>
      <w:sz w:val="24"/>
      <w:szCs w:val="24"/>
    </w:rPr>
  </w:style>
  <w:style w:type="paragraph" w:customStyle="1" w:styleId="122">
    <w:name w:val="pa-14"/>
    <w:basedOn w:val="1"/>
    <w:qFormat/>
    <w:uiPriority w:val="0"/>
    <w:pPr>
      <w:spacing w:line="360" w:lineRule="atLeast"/>
    </w:pPr>
    <w:rPr>
      <w:rFonts w:ascii="宋体" w:hAnsi="宋体" w:cs="宋体"/>
      <w:sz w:val="24"/>
      <w:szCs w:val="24"/>
    </w:rPr>
  </w:style>
  <w:style w:type="paragraph" w:customStyle="1" w:styleId="123">
    <w:name w:val="pa-110"/>
    <w:basedOn w:val="1"/>
    <w:qFormat/>
    <w:uiPriority w:val="0"/>
    <w:pPr>
      <w:spacing w:line="360" w:lineRule="atLeast"/>
      <w:jc w:val="center"/>
    </w:pPr>
    <w:rPr>
      <w:rFonts w:ascii="宋体" w:hAnsi="宋体" w:cs="宋体"/>
      <w:sz w:val="24"/>
      <w:szCs w:val="24"/>
    </w:rPr>
  </w:style>
  <w:style w:type="paragraph" w:styleId="124">
    <w:name w:val="List Paragraph"/>
    <w:basedOn w:val="1"/>
    <w:link w:val="125"/>
    <w:qFormat/>
    <w:uiPriority w:val="34"/>
    <w:pPr>
      <w:ind w:firstLine="420" w:firstLineChars="200"/>
    </w:pPr>
  </w:style>
  <w:style w:type="character" w:customStyle="1" w:styleId="125">
    <w:name w:val="列出段落 Char"/>
    <w:link w:val="124"/>
    <w:qFormat/>
    <w:uiPriority w:val="99"/>
    <w:rPr>
      <w:sz w:val="21"/>
    </w:rPr>
  </w:style>
  <w:style w:type="paragraph" w:customStyle="1" w:styleId="126">
    <w:name w:val="Char Char1 Char1"/>
    <w:basedOn w:val="1"/>
    <w:qFormat/>
    <w:uiPriority w:val="0"/>
    <w:pPr>
      <w:widowControl w:val="0"/>
      <w:jc w:val="both"/>
    </w:pPr>
    <w:rPr>
      <w:rFonts w:ascii="Calibri" w:hAnsi="Calibri"/>
      <w:kern w:val="2"/>
      <w:szCs w:val="24"/>
    </w:rPr>
  </w:style>
  <w:style w:type="paragraph" w:customStyle="1" w:styleId="127">
    <w:name w:val="xl9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128">
    <w:name w:val="引用1"/>
    <w:basedOn w:val="1"/>
    <w:next w:val="1"/>
    <w:link w:val="129"/>
    <w:qFormat/>
    <w:uiPriority w:val="0"/>
    <w:pPr>
      <w:widowControl w:val="0"/>
      <w:jc w:val="both"/>
    </w:pPr>
    <w:rPr>
      <w:i/>
      <w:color w:val="000000"/>
      <w:kern w:val="2"/>
      <w:sz w:val="22"/>
    </w:rPr>
  </w:style>
  <w:style w:type="character" w:customStyle="1" w:styleId="129">
    <w:name w:val="Quote Char"/>
    <w:link w:val="128"/>
    <w:qFormat/>
    <w:locked/>
    <w:uiPriority w:val="0"/>
    <w:rPr>
      <w:i/>
      <w:color w:val="000000"/>
      <w:kern w:val="2"/>
      <w:sz w:val="22"/>
    </w:rPr>
  </w:style>
  <w:style w:type="paragraph" w:customStyle="1" w:styleId="130">
    <w:name w:val="标题4"/>
    <w:basedOn w:val="2"/>
    <w:next w:val="24"/>
    <w:link w:val="131"/>
    <w:qFormat/>
    <w:uiPriority w:val="0"/>
    <w:pPr>
      <w:widowControl w:val="0"/>
      <w:spacing w:line="413" w:lineRule="auto"/>
      <w:jc w:val="both"/>
    </w:pPr>
    <w:rPr>
      <w:rFonts w:ascii="Arial" w:hAnsi="Arial"/>
      <w:bCs w:val="0"/>
      <w:szCs w:val="20"/>
    </w:rPr>
  </w:style>
  <w:style w:type="character" w:customStyle="1" w:styleId="131">
    <w:name w:val="标题4 Char Char"/>
    <w:link w:val="130"/>
    <w:qFormat/>
    <w:locked/>
    <w:uiPriority w:val="0"/>
    <w:rPr>
      <w:rFonts w:ascii="Arial" w:hAnsi="Arial"/>
      <w:b/>
      <w:sz w:val="32"/>
    </w:rPr>
  </w:style>
  <w:style w:type="paragraph" w:customStyle="1" w:styleId="132">
    <w:name w:val="pa-78"/>
    <w:basedOn w:val="1"/>
    <w:qFormat/>
    <w:uiPriority w:val="0"/>
    <w:pPr>
      <w:spacing w:line="340" w:lineRule="atLeast"/>
      <w:jc w:val="both"/>
    </w:pPr>
    <w:rPr>
      <w:rFonts w:ascii="宋体" w:hAnsi="宋体" w:cs="宋体"/>
      <w:sz w:val="24"/>
      <w:szCs w:val="24"/>
    </w:rPr>
  </w:style>
  <w:style w:type="paragraph" w:customStyle="1" w:styleId="133">
    <w:name w:val="xl114"/>
    <w:basedOn w:val="1"/>
    <w:qFormat/>
    <w:uiPriority w:val="0"/>
    <w:pP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134">
    <w:name w:val="*正文"/>
    <w:basedOn w:val="1"/>
    <w:qFormat/>
    <w:uiPriority w:val="0"/>
    <w:pPr>
      <w:spacing w:line="360" w:lineRule="auto"/>
      <w:ind w:firstLine="480" w:firstLineChars="200"/>
    </w:pPr>
    <w:rPr>
      <w:rFonts w:ascii="Calibri" w:hAnsi="Calibri" w:cs="仿宋_GB2312"/>
      <w:sz w:val="24"/>
    </w:rPr>
  </w:style>
  <w:style w:type="paragraph" w:customStyle="1" w:styleId="135">
    <w:name w:val="默认段落字体 Para Char Char Char Char Char Char Char"/>
    <w:basedOn w:val="1"/>
    <w:qFormat/>
    <w:uiPriority w:val="0"/>
    <w:pPr>
      <w:widowControl w:val="0"/>
      <w:jc w:val="both"/>
    </w:pPr>
    <w:rPr>
      <w:rFonts w:ascii="Tahoma" w:hAnsi="Tahoma"/>
      <w:kern w:val="2"/>
      <w:sz w:val="24"/>
    </w:rPr>
  </w:style>
  <w:style w:type="paragraph" w:customStyle="1" w:styleId="136">
    <w:name w:val="样式 标题 3h3标题 3(节)H3l3CTsect1.2.3Heading 3 - old一level_3..."/>
    <w:basedOn w:val="4"/>
    <w:qFormat/>
    <w:uiPriority w:val="0"/>
    <w:pPr>
      <w:widowControl w:val="0"/>
      <w:adjustRightInd w:val="0"/>
      <w:spacing w:line="360" w:lineRule="auto"/>
      <w:ind w:left="720" w:hanging="720"/>
    </w:pPr>
    <w:rPr>
      <w:rFonts w:ascii="宋体" w:hAnsi="Arial"/>
      <w:kern w:val="24"/>
      <w:sz w:val="24"/>
      <w:szCs w:val="20"/>
    </w:rPr>
  </w:style>
  <w:style w:type="paragraph" w:customStyle="1" w:styleId="137">
    <w:name w:val="Char Char Char Char Char Char1 Char Char Char Char Char Char Char Char Char Char Char Char Char1 Char Char Char1"/>
    <w:basedOn w:val="1"/>
    <w:qFormat/>
    <w:uiPriority w:val="0"/>
    <w:pPr>
      <w:widowControl w:val="0"/>
      <w:jc w:val="both"/>
    </w:pPr>
    <w:rPr>
      <w:rFonts w:ascii="Calibri" w:hAnsi="Calibri"/>
      <w:b/>
      <w:bCs/>
      <w:kern w:val="2"/>
      <w:sz w:val="36"/>
      <w:szCs w:val="32"/>
    </w:rPr>
  </w:style>
  <w:style w:type="paragraph" w:customStyle="1" w:styleId="138">
    <w:name w:val="pa-84"/>
    <w:basedOn w:val="1"/>
    <w:qFormat/>
    <w:uiPriority w:val="0"/>
    <w:pPr>
      <w:spacing w:line="480" w:lineRule="atLeast"/>
      <w:jc w:val="center"/>
    </w:pPr>
    <w:rPr>
      <w:rFonts w:ascii="宋体" w:hAnsi="宋体" w:cs="宋体"/>
      <w:sz w:val="24"/>
      <w:szCs w:val="24"/>
    </w:rPr>
  </w:style>
  <w:style w:type="paragraph" w:customStyle="1" w:styleId="139">
    <w:name w:val="pa-91"/>
    <w:basedOn w:val="1"/>
    <w:qFormat/>
    <w:uiPriority w:val="0"/>
    <w:pPr>
      <w:spacing w:line="360" w:lineRule="atLeast"/>
      <w:ind w:firstLine="4000"/>
    </w:pPr>
    <w:rPr>
      <w:rFonts w:ascii="宋体" w:hAnsi="宋体" w:cs="宋体"/>
      <w:sz w:val="24"/>
      <w:szCs w:val="24"/>
    </w:rPr>
  </w:style>
  <w:style w:type="paragraph" w:customStyle="1" w:styleId="140">
    <w:name w:val="标书标题2"/>
    <w:basedOn w:val="2"/>
    <w:qFormat/>
    <w:uiPriority w:val="0"/>
    <w:pPr>
      <w:keepLines w:val="0"/>
      <w:tabs>
        <w:tab w:val="left" w:pos="1140"/>
      </w:tabs>
      <w:adjustRightInd w:val="0"/>
      <w:snapToGrid w:val="0"/>
      <w:spacing w:beforeLines="50" w:after="60" w:line="300" w:lineRule="auto"/>
      <w:ind w:left="1140" w:hanging="720"/>
    </w:pPr>
    <w:rPr>
      <w:rFonts w:ascii="Arial Narrow" w:hAnsi="Arial Narrow" w:eastAsia="仿宋_GB2312"/>
      <w:bCs w:val="0"/>
      <w:sz w:val="28"/>
      <w:szCs w:val="20"/>
    </w:rPr>
  </w:style>
  <w:style w:type="paragraph" w:customStyle="1" w:styleId="141">
    <w:name w:val="表格格式"/>
    <w:basedOn w:val="1"/>
    <w:qFormat/>
    <w:uiPriority w:val="0"/>
    <w:pPr>
      <w:widowControl w:val="0"/>
      <w:spacing w:line="360" w:lineRule="exact"/>
      <w:ind w:left="-91"/>
    </w:pPr>
    <w:rPr>
      <w:rFonts w:ascii="宋体" w:hAnsi="Calibri"/>
      <w:sz w:val="24"/>
      <w:szCs w:val="11"/>
    </w:rPr>
  </w:style>
  <w:style w:type="paragraph" w:customStyle="1" w:styleId="142">
    <w:name w:val="pa-127"/>
    <w:basedOn w:val="1"/>
    <w:qFormat/>
    <w:uiPriority w:val="0"/>
    <w:pPr>
      <w:spacing w:line="480" w:lineRule="atLeast"/>
      <w:ind w:firstLine="960"/>
      <w:jc w:val="both"/>
    </w:pPr>
    <w:rPr>
      <w:rFonts w:ascii="宋体" w:hAnsi="宋体" w:cs="宋体"/>
      <w:sz w:val="24"/>
      <w:szCs w:val="24"/>
    </w:rPr>
  </w:style>
  <w:style w:type="paragraph" w:customStyle="1" w:styleId="143">
    <w:name w:val="pa-20"/>
    <w:basedOn w:val="1"/>
    <w:qFormat/>
    <w:uiPriority w:val="0"/>
    <w:pPr>
      <w:spacing w:line="360" w:lineRule="atLeast"/>
    </w:pPr>
    <w:rPr>
      <w:rFonts w:ascii="宋体" w:hAnsi="宋体" w:cs="宋体"/>
      <w:sz w:val="24"/>
      <w:szCs w:val="24"/>
    </w:rPr>
  </w:style>
  <w:style w:type="paragraph" w:customStyle="1" w:styleId="144">
    <w:name w:val="样式 标题 3 + 段前: 7.8 磅"/>
    <w:basedOn w:val="4"/>
    <w:qFormat/>
    <w:uiPriority w:val="0"/>
    <w:pPr>
      <w:keepNext w:val="0"/>
      <w:keepLines w:val="0"/>
      <w:widowControl w:val="0"/>
      <w:tabs>
        <w:tab w:val="left" w:pos="432"/>
      </w:tabs>
      <w:spacing w:before="156" w:after="0" w:line="360" w:lineRule="auto"/>
      <w:ind w:left="432" w:hanging="432"/>
      <w:jc w:val="both"/>
    </w:pPr>
    <w:rPr>
      <w:rFonts w:ascii="Calibri" w:hAnsi="Calibri" w:cs="宋体"/>
      <w:b w:val="0"/>
      <w:bCs w:val="0"/>
      <w:kern w:val="2"/>
      <w:sz w:val="24"/>
      <w:szCs w:val="20"/>
    </w:rPr>
  </w:style>
  <w:style w:type="paragraph" w:customStyle="1" w:styleId="145">
    <w:name w:val="内文"/>
    <w:link w:val="146"/>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46">
    <w:name w:val="内文 Char Char"/>
    <w:link w:val="145"/>
    <w:qFormat/>
    <w:locked/>
    <w:uiPriority w:val="0"/>
    <w:rPr>
      <w:rFonts w:ascii="Arial" w:hAnsi="Arial" w:eastAsia="Times New Roman"/>
      <w:kern w:val="2"/>
      <w:sz w:val="21"/>
      <w:lang w:val="en-US" w:eastAsia="zh-CN" w:bidi="ar-SA"/>
    </w:rPr>
  </w:style>
  <w:style w:type="paragraph" w:customStyle="1" w:styleId="147">
    <w:name w:val="ca-21"/>
    <w:basedOn w:val="1"/>
    <w:qFormat/>
    <w:uiPriority w:val="0"/>
    <w:rPr>
      <w:rFonts w:ascii="宋体" w:hAnsi="宋体" w:cs="宋体"/>
      <w:color w:val="000000"/>
      <w:szCs w:val="21"/>
    </w:rPr>
  </w:style>
  <w:style w:type="paragraph" w:customStyle="1" w:styleId="148">
    <w:name w:val="pa-37"/>
    <w:basedOn w:val="1"/>
    <w:qFormat/>
    <w:uiPriority w:val="0"/>
    <w:pPr>
      <w:spacing w:line="360" w:lineRule="atLeast"/>
      <w:ind w:firstLine="300"/>
      <w:jc w:val="both"/>
    </w:pPr>
    <w:rPr>
      <w:rFonts w:ascii="宋体" w:hAnsi="宋体" w:cs="宋体"/>
      <w:sz w:val="24"/>
      <w:szCs w:val="24"/>
    </w:rPr>
  </w:style>
  <w:style w:type="paragraph" w:customStyle="1" w:styleId="149">
    <w:name w:val="Revision1"/>
    <w:qFormat/>
    <w:uiPriority w:val="0"/>
    <w:rPr>
      <w:rFonts w:ascii="Calibri" w:hAnsi="Calibri" w:eastAsia="宋体" w:cs="Times New Roman"/>
      <w:kern w:val="2"/>
      <w:sz w:val="21"/>
      <w:szCs w:val="24"/>
      <w:lang w:val="en-US" w:eastAsia="zh-CN" w:bidi="ar-SA"/>
    </w:rPr>
  </w:style>
  <w:style w:type="paragraph" w:customStyle="1" w:styleId="150">
    <w:name w:val="ca-33"/>
    <w:basedOn w:val="1"/>
    <w:qFormat/>
    <w:uiPriority w:val="0"/>
    <w:rPr>
      <w:rFonts w:ascii="宋体" w:hAnsi="宋体" w:cs="宋体"/>
      <w:b/>
      <w:bCs/>
      <w:color w:val="002060"/>
      <w:spacing w:val="-20"/>
      <w:sz w:val="20"/>
    </w:rPr>
  </w:style>
  <w:style w:type="paragraph" w:customStyle="1" w:styleId="151">
    <w:name w:val="ca-48"/>
    <w:basedOn w:val="1"/>
    <w:qFormat/>
    <w:uiPriority w:val="0"/>
    <w:rPr>
      <w:rFonts w:ascii="宋体" w:hAnsi="宋体" w:cs="宋体"/>
      <w:color w:val="000000"/>
      <w:sz w:val="26"/>
      <w:szCs w:val="26"/>
    </w:rPr>
  </w:style>
  <w:style w:type="paragraph" w:customStyle="1" w:styleId="152">
    <w:name w:val="pa-133"/>
    <w:basedOn w:val="1"/>
    <w:qFormat/>
    <w:uiPriority w:val="0"/>
    <w:pPr>
      <w:spacing w:line="280" w:lineRule="atLeast"/>
    </w:pPr>
    <w:rPr>
      <w:rFonts w:ascii="宋体" w:hAnsi="宋体" w:cs="宋体"/>
      <w:sz w:val="24"/>
      <w:szCs w:val="24"/>
    </w:rPr>
  </w:style>
  <w:style w:type="paragraph" w:customStyle="1" w:styleId="153">
    <w:name w:val="ca-3"/>
    <w:basedOn w:val="1"/>
    <w:qFormat/>
    <w:uiPriority w:val="0"/>
    <w:rPr>
      <w:rFonts w:ascii="Calibri" w:hAnsi="Calibri"/>
      <w:b/>
      <w:bCs/>
      <w:color w:val="000000"/>
      <w:spacing w:val="-20"/>
      <w:sz w:val="48"/>
      <w:szCs w:val="48"/>
    </w:rPr>
  </w:style>
  <w:style w:type="paragraph" w:customStyle="1" w:styleId="154">
    <w:name w:val="pa-73"/>
    <w:basedOn w:val="1"/>
    <w:qFormat/>
    <w:uiPriority w:val="0"/>
    <w:pPr>
      <w:spacing w:line="360" w:lineRule="atLeast"/>
      <w:ind w:firstLine="640"/>
      <w:jc w:val="both"/>
    </w:pPr>
    <w:rPr>
      <w:rFonts w:ascii="宋体" w:hAnsi="宋体" w:cs="宋体"/>
      <w:sz w:val="24"/>
      <w:szCs w:val="24"/>
    </w:rPr>
  </w:style>
  <w:style w:type="paragraph" w:customStyle="1" w:styleId="155">
    <w:name w:val="pa-81"/>
    <w:basedOn w:val="1"/>
    <w:qFormat/>
    <w:uiPriority w:val="0"/>
    <w:pPr>
      <w:spacing w:line="360" w:lineRule="atLeast"/>
      <w:jc w:val="center"/>
    </w:pPr>
    <w:rPr>
      <w:rFonts w:ascii="宋体" w:hAnsi="宋体" w:cs="宋体"/>
      <w:sz w:val="24"/>
      <w:szCs w:val="24"/>
    </w:rPr>
  </w:style>
  <w:style w:type="paragraph" w:customStyle="1" w:styleId="156">
    <w:name w:val="pa-93"/>
    <w:basedOn w:val="1"/>
    <w:qFormat/>
    <w:uiPriority w:val="0"/>
    <w:pPr>
      <w:spacing w:line="480" w:lineRule="atLeast"/>
      <w:ind w:firstLine="480"/>
    </w:pPr>
    <w:rPr>
      <w:rFonts w:ascii="宋体" w:hAnsi="宋体" w:cs="宋体"/>
      <w:sz w:val="24"/>
      <w:szCs w:val="24"/>
    </w:rPr>
  </w:style>
  <w:style w:type="paragraph" w:customStyle="1" w:styleId="157">
    <w:name w:val="默认段落字体 Para Char Char Char Char Char Char Char Char Char Char"/>
    <w:basedOn w:val="1"/>
    <w:qFormat/>
    <w:uiPriority w:val="0"/>
    <w:pPr>
      <w:widowControl w:val="0"/>
      <w:jc w:val="both"/>
    </w:pPr>
    <w:rPr>
      <w:rFonts w:ascii="Calibri" w:hAnsi="Calibri"/>
      <w:kern w:val="2"/>
    </w:rPr>
  </w:style>
  <w:style w:type="paragraph" w:customStyle="1" w:styleId="158">
    <w:name w:val="pa-89"/>
    <w:basedOn w:val="1"/>
    <w:qFormat/>
    <w:uiPriority w:val="0"/>
    <w:pPr>
      <w:spacing w:line="320" w:lineRule="atLeast"/>
      <w:jc w:val="both"/>
    </w:pPr>
    <w:rPr>
      <w:rFonts w:ascii="宋体" w:hAnsi="宋体" w:cs="宋体"/>
      <w:sz w:val="24"/>
      <w:szCs w:val="24"/>
    </w:rPr>
  </w:style>
  <w:style w:type="paragraph" w:customStyle="1" w:styleId="159">
    <w:name w:val="投标书正文"/>
    <w:link w:val="160"/>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60">
    <w:name w:val="投标书正文 Char Char"/>
    <w:link w:val="159"/>
    <w:qFormat/>
    <w:uiPriority w:val="0"/>
    <w:rPr>
      <w:rFonts w:eastAsia="Times New Roman"/>
      <w:kern w:val="2"/>
      <w:sz w:val="24"/>
      <w:szCs w:val="24"/>
    </w:rPr>
  </w:style>
  <w:style w:type="paragraph" w:customStyle="1" w:styleId="161">
    <w:name w:val="xl63"/>
    <w:basedOn w:val="1"/>
    <w:qFormat/>
    <w:uiPriority w:val="0"/>
    <w:pPr>
      <w:spacing w:before="100" w:beforeAutospacing="1" w:after="100" w:afterAutospacing="1"/>
      <w:jc w:val="center"/>
    </w:pPr>
    <w:rPr>
      <w:rFonts w:ascii="宋体" w:hAnsi="宋体" w:cs="宋体"/>
      <w:b/>
      <w:bCs/>
      <w:sz w:val="20"/>
    </w:rPr>
  </w:style>
  <w:style w:type="paragraph" w:customStyle="1" w:styleId="162">
    <w:name w:val="纯文本1"/>
    <w:basedOn w:val="1"/>
    <w:qFormat/>
    <w:uiPriority w:val="99"/>
    <w:pPr>
      <w:widowControl w:val="0"/>
      <w:spacing w:afterLines="50"/>
      <w:jc w:val="both"/>
    </w:pPr>
    <w:rPr>
      <w:rFonts w:ascii="宋体" w:hAnsi="Courier New"/>
      <w:kern w:val="2"/>
      <w:sz w:val="24"/>
    </w:rPr>
  </w:style>
  <w:style w:type="paragraph" w:customStyle="1" w:styleId="163">
    <w:name w:val="ca-25"/>
    <w:basedOn w:val="1"/>
    <w:qFormat/>
    <w:uiPriority w:val="0"/>
    <w:rPr>
      <w:rFonts w:ascii="Calibri" w:hAnsi="Calibri"/>
      <w:szCs w:val="21"/>
    </w:rPr>
  </w:style>
  <w:style w:type="paragraph" w:customStyle="1" w:styleId="164">
    <w:name w:val="ca-6"/>
    <w:basedOn w:val="1"/>
    <w:qFormat/>
    <w:uiPriority w:val="0"/>
    <w:rPr>
      <w:rFonts w:ascii="宋体" w:hAnsi="宋体" w:cs="宋体"/>
      <w:color w:val="000000"/>
      <w:sz w:val="30"/>
      <w:szCs w:val="30"/>
    </w:rPr>
  </w:style>
  <w:style w:type="paragraph" w:customStyle="1" w:styleId="165">
    <w:name w:val="pa-19"/>
    <w:basedOn w:val="1"/>
    <w:qFormat/>
    <w:uiPriority w:val="0"/>
    <w:pPr>
      <w:spacing w:line="240" w:lineRule="atLeast"/>
      <w:ind w:firstLine="20"/>
    </w:pPr>
    <w:rPr>
      <w:rFonts w:ascii="宋体" w:hAnsi="宋体" w:cs="宋体"/>
      <w:sz w:val="24"/>
      <w:szCs w:val="24"/>
    </w:rPr>
  </w:style>
  <w:style w:type="paragraph" w:customStyle="1" w:styleId="166">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67">
    <w:name w:val="xl65"/>
    <w:basedOn w:val="1"/>
    <w:qFormat/>
    <w:uiPriority w:val="0"/>
    <w:pPr>
      <w:spacing w:before="100" w:beforeAutospacing="1" w:after="100" w:afterAutospacing="1"/>
    </w:pPr>
    <w:rPr>
      <w:rFonts w:ascii="宋体" w:hAnsi="宋体" w:cs="宋体"/>
      <w:b/>
      <w:bCs/>
      <w:sz w:val="24"/>
      <w:szCs w:val="24"/>
    </w:rPr>
  </w:style>
  <w:style w:type="paragraph" w:customStyle="1" w:styleId="168">
    <w:name w:val="TOC Heading1"/>
    <w:basedOn w:val="3"/>
    <w:next w:val="1"/>
    <w:qFormat/>
    <w:uiPriority w:val="0"/>
    <w:pPr>
      <w:tabs>
        <w:tab w:val="clear" w:pos="840"/>
      </w:tabs>
      <w:adjustRightInd/>
      <w:snapToGrid/>
      <w:spacing w:before="340" w:after="330" w:line="576" w:lineRule="auto"/>
      <w:outlineLvl w:val="9"/>
    </w:pPr>
    <w:rPr>
      <w:rFonts w:ascii="Calibri" w:hAnsi="Calibri"/>
      <w:bCs/>
      <w:sz w:val="44"/>
      <w:szCs w:val="44"/>
    </w:rPr>
  </w:style>
  <w:style w:type="paragraph" w:customStyle="1" w:styleId="169">
    <w:name w:val="ca-49"/>
    <w:basedOn w:val="1"/>
    <w:qFormat/>
    <w:uiPriority w:val="0"/>
    <w:rPr>
      <w:rFonts w:ascii="宋体" w:hAnsi="宋体" w:cs="宋体"/>
      <w:sz w:val="32"/>
      <w:szCs w:val="32"/>
    </w:rPr>
  </w:style>
  <w:style w:type="paragraph" w:customStyle="1" w:styleId="170">
    <w:name w:val="菲页2"/>
    <w:basedOn w:val="4"/>
    <w:qFormat/>
    <w:uiPriority w:val="0"/>
    <w:pPr>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171">
    <w:name w:val="正文文本缩进1"/>
    <w:basedOn w:val="1"/>
    <w:qFormat/>
    <w:uiPriority w:val="0"/>
    <w:pPr>
      <w:widowControl w:val="0"/>
      <w:spacing w:before="120" w:after="120" w:line="360" w:lineRule="auto"/>
      <w:ind w:left="420" w:leftChars="200"/>
      <w:jc w:val="both"/>
    </w:pPr>
    <w:rPr>
      <w:rFonts w:ascii="Calibri" w:hAnsi="Calibri"/>
      <w:kern w:val="2"/>
      <w:sz w:val="20"/>
    </w:rPr>
  </w:style>
  <w:style w:type="paragraph" w:customStyle="1" w:styleId="172">
    <w:name w:val="td-0"/>
    <w:basedOn w:val="1"/>
    <w:qFormat/>
    <w:uiPriority w:val="0"/>
    <w:pPr>
      <w:pBdr>
        <w:top w:val="single" w:color="000000" w:sz="4" w:space="0"/>
        <w:left w:val="single" w:color="000000" w:sz="4" w:space="4"/>
        <w:bottom w:val="single" w:color="000000" w:sz="4" w:space="0"/>
        <w:right w:val="single" w:color="000000" w:sz="4" w:space="0"/>
      </w:pBdr>
    </w:pPr>
    <w:rPr>
      <w:rFonts w:ascii="宋体" w:hAnsi="宋体" w:cs="宋体"/>
      <w:sz w:val="24"/>
      <w:szCs w:val="24"/>
    </w:rPr>
  </w:style>
  <w:style w:type="paragraph" w:customStyle="1" w:styleId="173">
    <w:name w:val="xl11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sz w:val="18"/>
      <w:szCs w:val="18"/>
    </w:rPr>
  </w:style>
  <w:style w:type="paragraph" w:customStyle="1" w:styleId="174">
    <w:name w:val="pa-34"/>
    <w:basedOn w:val="1"/>
    <w:qFormat/>
    <w:uiPriority w:val="0"/>
    <w:pPr>
      <w:spacing w:line="360" w:lineRule="atLeast"/>
      <w:ind w:firstLine="460"/>
      <w:jc w:val="both"/>
    </w:pPr>
    <w:rPr>
      <w:rFonts w:ascii="宋体" w:hAnsi="宋体" w:cs="宋体"/>
      <w:sz w:val="24"/>
      <w:szCs w:val="24"/>
    </w:rPr>
  </w:style>
  <w:style w:type="paragraph" w:customStyle="1" w:styleId="175">
    <w:name w:val="样式 标题 4 + 段后: 8.15 磅 行距: 1.5 倍行距"/>
    <w:basedOn w:val="5"/>
    <w:qFormat/>
    <w:uiPriority w:val="0"/>
    <w:pPr>
      <w:tabs>
        <w:tab w:val="clear" w:pos="864"/>
      </w:tabs>
      <w:spacing w:after="163" w:line="360" w:lineRule="auto"/>
    </w:pPr>
    <w:rPr>
      <w:rFonts w:eastAsia="宋体" w:cs="宋体"/>
      <w:sz w:val="24"/>
      <w:szCs w:val="20"/>
      <w:lang w:val="en-US"/>
    </w:rPr>
  </w:style>
  <w:style w:type="paragraph" w:customStyle="1" w:styleId="176">
    <w:name w:val="pa-28"/>
    <w:basedOn w:val="1"/>
    <w:qFormat/>
    <w:uiPriority w:val="0"/>
    <w:pPr>
      <w:spacing w:line="360" w:lineRule="atLeast"/>
      <w:ind w:firstLine="420"/>
    </w:pPr>
    <w:rPr>
      <w:rFonts w:ascii="宋体" w:hAnsi="宋体" w:cs="宋体"/>
      <w:sz w:val="24"/>
      <w:szCs w:val="24"/>
    </w:rPr>
  </w:style>
  <w:style w:type="paragraph" w:customStyle="1" w:styleId="177">
    <w:name w:val="6'"/>
    <w:basedOn w:val="1"/>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rPr>
  </w:style>
  <w:style w:type="paragraph" w:customStyle="1" w:styleId="178">
    <w:name w:val="p17"/>
    <w:basedOn w:val="1"/>
    <w:qFormat/>
    <w:uiPriority w:val="0"/>
    <w:pPr>
      <w:jc w:val="both"/>
    </w:pPr>
    <w:rPr>
      <w:szCs w:val="21"/>
    </w:rPr>
  </w:style>
  <w:style w:type="paragraph" w:customStyle="1" w:styleId="179">
    <w:name w:val="ca-37"/>
    <w:basedOn w:val="1"/>
    <w:qFormat/>
    <w:uiPriority w:val="0"/>
    <w:rPr>
      <w:rFonts w:ascii="宋体" w:hAnsi="宋体" w:cs="宋体"/>
      <w:color w:val="000000"/>
      <w:szCs w:val="21"/>
    </w:rPr>
  </w:style>
  <w:style w:type="paragraph" w:customStyle="1" w:styleId="180">
    <w:name w:val="pa-42"/>
    <w:basedOn w:val="1"/>
    <w:qFormat/>
    <w:uiPriority w:val="0"/>
    <w:pPr>
      <w:spacing w:line="280" w:lineRule="atLeast"/>
      <w:ind w:firstLine="420"/>
    </w:pPr>
    <w:rPr>
      <w:rFonts w:ascii="宋体" w:hAnsi="宋体" w:cs="宋体"/>
      <w:sz w:val="24"/>
      <w:szCs w:val="24"/>
    </w:rPr>
  </w:style>
  <w:style w:type="paragraph" w:customStyle="1" w:styleId="181">
    <w:name w:val="明显引用2"/>
    <w:basedOn w:val="1"/>
    <w:next w:val="1"/>
    <w:qFormat/>
    <w:uiPriority w:val="0"/>
    <w:pPr>
      <w:widowControl w:val="0"/>
      <w:pBdr>
        <w:bottom w:val="single" w:color="4F81BD" w:sz="4" w:space="4"/>
      </w:pBdr>
      <w:spacing w:before="200" w:after="280"/>
      <w:ind w:left="936" w:right="936"/>
      <w:jc w:val="both"/>
    </w:pPr>
    <w:rPr>
      <w:rFonts w:ascii="Calibri" w:hAnsi="Calibri"/>
      <w:b/>
      <w:i/>
      <w:color w:val="4F81BD"/>
      <w:kern w:val="2"/>
      <w:sz w:val="22"/>
    </w:rPr>
  </w:style>
  <w:style w:type="paragraph" w:customStyle="1" w:styleId="182">
    <w:name w:val="样式 纯文本普通文字 Char纯文本 Char Char普通文字纯文本 Char Char Char Char Char...6"/>
    <w:basedOn w:val="27"/>
    <w:link w:val="183"/>
    <w:qFormat/>
    <w:uiPriority w:val="0"/>
    <w:rPr>
      <w:color w:val="000000"/>
    </w:rPr>
  </w:style>
  <w:style w:type="character" w:customStyle="1" w:styleId="183">
    <w:name w:val="样式 纯文本普通文字 Char纯文本 Char Char普通文字纯文本 Char Char Char Char Char...6 Char Char"/>
    <w:link w:val="182"/>
    <w:qFormat/>
    <w:locked/>
    <w:uiPriority w:val="0"/>
    <w:rPr>
      <w:rFonts w:ascii="宋体" w:hAnsi="Courier New"/>
      <w:color w:val="000000"/>
      <w:kern w:val="2"/>
      <w:sz w:val="21"/>
    </w:rPr>
  </w:style>
  <w:style w:type="paragraph" w:customStyle="1" w:styleId="184">
    <w:name w:val="pa-140"/>
    <w:basedOn w:val="1"/>
    <w:qFormat/>
    <w:uiPriority w:val="0"/>
    <w:pPr>
      <w:spacing w:line="320" w:lineRule="atLeast"/>
      <w:ind w:firstLine="560"/>
      <w:jc w:val="both"/>
    </w:pPr>
    <w:rPr>
      <w:rFonts w:ascii="宋体" w:hAnsi="宋体" w:cs="宋体"/>
      <w:sz w:val="24"/>
      <w:szCs w:val="24"/>
    </w:rPr>
  </w:style>
  <w:style w:type="paragraph" w:customStyle="1" w:styleId="185">
    <w:name w:val="pa-137"/>
    <w:basedOn w:val="1"/>
    <w:qFormat/>
    <w:uiPriority w:val="0"/>
    <w:pPr>
      <w:spacing w:line="480" w:lineRule="atLeast"/>
      <w:jc w:val="center"/>
    </w:pPr>
    <w:rPr>
      <w:rFonts w:ascii="宋体" w:hAnsi="宋体" w:cs="宋体"/>
      <w:sz w:val="24"/>
      <w:szCs w:val="24"/>
    </w:rPr>
  </w:style>
  <w:style w:type="paragraph" w:customStyle="1" w:styleId="186">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sz w:val="16"/>
      <w:szCs w:val="16"/>
    </w:rPr>
  </w:style>
  <w:style w:type="paragraph" w:customStyle="1" w:styleId="187">
    <w:name w:val="pa-75"/>
    <w:basedOn w:val="1"/>
    <w:qFormat/>
    <w:uiPriority w:val="0"/>
    <w:pPr>
      <w:spacing w:line="300" w:lineRule="atLeast"/>
      <w:jc w:val="center"/>
    </w:pPr>
    <w:rPr>
      <w:rFonts w:ascii="宋体" w:hAnsi="宋体" w:cs="宋体"/>
      <w:sz w:val="24"/>
      <w:szCs w:val="24"/>
    </w:rPr>
  </w:style>
  <w:style w:type="paragraph" w:customStyle="1" w:styleId="188">
    <w:name w:val="pa-96"/>
    <w:basedOn w:val="1"/>
    <w:qFormat/>
    <w:uiPriority w:val="0"/>
    <w:pPr>
      <w:spacing w:line="480" w:lineRule="atLeast"/>
      <w:jc w:val="both"/>
    </w:pPr>
    <w:rPr>
      <w:rFonts w:ascii="宋体" w:hAnsi="宋体" w:cs="宋体"/>
      <w:sz w:val="24"/>
      <w:szCs w:val="24"/>
    </w:rPr>
  </w:style>
  <w:style w:type="paragraph" w:customStyle="1" w:styleId="189">
    <w:name w:val="pa-90"/>
    <w:basedOn w:val="1"/>
    <w:qFormat/>
    <w:uiPriority w:val="0"/>
    <w:pPr>
      <w:spacing w:line="280" w:lineRule="atLeast"/>
      <w:jc w:val="both"/>
    </w:pPr>
    <w:rPr>
      <w:rFonts w:ascii="宋体" w:hAnsi="宋体" w:cs="宋体"/>
      <w:sz w:val="24"/>
      <w:szCs w:val="24"/>
    </w:rPr>
  </w:style>
  <w:style w:type="paragraph" w:customStyle="1" w:styleId="190">
    <w:name w:val="表头"/>
    <w:basedOn w:val="1"/>
    <w:qFormat/>
    <w:uiPriority w:val="0"/>
    <w:pPr>
      <w:widowControl w:val="0"/>
      <w:spacing w:line="360" w:lineRule="auto"/>
      <w:jc w:val="center"/>
    </w:pPr>
    <w:rPr>
      <w:rFonts w:ascii="黑体" w:hAnsi="Calibri" w:eastAsia="黑体"/>
      <w:sz w:val="24"/>
    </w:rPr>
  </w:style>
  <w:style w:type="paragraph" w:customStyle="1" w:styleId="191">
    <w:name w:val="pa-23"/>
    <w:basedOn w:val="1"/>
    <w:qFormat/>
    <w:uiPriority w:val="0"/>
    <w:pPr>
      <w:spacing w:line="360" w:lineRule="atLeast"/>
      <w:ind w:firstLine="420"/>
      <w:jc w:val="both"/>
    </w:pPr>
    <w:rPr>
      <w:rFonts w:ascii="宋体" w:hAnsi="宋体" w:cs="宋体"/>
      <w:sz w:val="24"/>
      <w:szCs w:val="24"/>
    </w:rPr>
  </w:style>
  <w:style w:type="paragraph" w:customStyle="1" w:styleId="192">
    <w:name w:val="附件"/>
    <w:basedOn w:val="3"/>
    <w:qFormat/>
    <w:uiPriority w:val="0"/>
    <w:pPr>
      <w:keepNext w:val="0"/>
      <w:keepLines w:val="0"/>
      <w:pageBreakBefore/>
      <w:spacing w:beforeLines="100" w:afterLines="100" w:line="240" w:lineRule="auto"/>
      <w:jc w:val="center"/>
    </w:pPr>
    <w:rPr>
      <w:rFonts w:hAnsi="宋体"/>
      <w:sz w:val="28"/>
      <w:szCs w:val="36"/>
    </w:rPr>
  </w:style>
  <w:style w:type="paragraph" w:customStyle="1" w:styleId="193">
    <w:name w:val="ca-19"/>
    <w:basedOn w:val="1"/>
    <w:qFormat/>
    <w:uiPriority w:val="0"/>
    <w:rPr>
      <w:rFonts w:ascii="Calibri" w:hAnsi="Calibri"/>
      <w:sz w:val="18"/>
      <w:szCs w:val="18"/>
    </w:rPr>
  </w:style>
  <w:style w:type="paragraph" w:customStyle="1" w:styleId="194">
    <w:name w:val="样式 样式 标题 3section:33l3Level 3 HeadH3heading 3h3Bold Headbh... + ... Char"/>
    <w:basedOn w:val="1"/>
    <w:qFormat/>
    <w:uiPriority w:val="0"/>
    <w:pPr>
      <w:keepNext/>
      <w:keepLines/>
      <w:widowControl w:val="0"/>
      <w:spacing w:beforeLines="50" w:afterLines="50" w:line="360" w:lineRule="auto"/>
      <w:ind w:left="800" w:leftChars="400"/>
      <w:jc w:val="both"/>
      <w:outlineLvl w:val="2"/>
    </w:pPr>
    <w:rPr>
      <w:rFonts w:ascii="宋体" w:hAnsi="宋体" w:cs="宋体"/>
      <w:b/>
      <w:bCs/>
      <w:color w:val="FF0000"/>
      <w:kern w:val="2"/>
      <w:sz w:val="24"/>
      <w:szCs w:val="24"/>
    </w:rPr>
  </w:style>
  <w:style w:type="paragraph" w:customStyle="1" w:styleId="195">
    <w:name w:val="ca-27"/>
    <w:basedOn w:val="1"/>
    <w:qFormat/>
    <w:uiPriority w:val="0"/>
    <w:rPr>
      <w:rFonts w:ascii="宋体" w:hAnsi="宋体" w:cs="宋体"/>
      <w:b/>
      <w:bCs/>
      <w:color w:val="002060"/>
      <w:spacing w:val="-20"/>
      <w:szCs w:val="21"/>
    </w:rPr>
  </w:style>
  <w:style w:type="paragraph" w:customStyle="1" w:styleId="196">
    <w:name w:val="pa-113"/>
    <w:basedOn w:val="1"/>
    <w:qFormat/>
    <w:uiPriority w:val="0"/>
    <w:pPr>
      <w:spacing w:line="360" w:lineRule="atLeast"/>
      <w:ind w:firstLine="2960"/>
      <w:jc w:val="both"/>
    </w:pPr>
    <w:rPr>
      <w:rFonts w:ascii="宋体" w:hAnsi="宋体" w:cs="宋体"/>
      <w:sz w:val="24"/>
      <w:szCs w:val="24"/>
    </w:rPr>
  </w:style>
  <w:style w:type="paragraph" w:customStyle="1" w:styleId="197">
    <w:name w:val="pa-12"/>
    <w:basedOn w:val="1"/>
    <w:qFormat/>
    <w:uiPriority w:val="0"/>
    <w:pPr>
      <w:spacing w:line="360" w:lineRule="atLeast"/>
      <w:jc w:val="both"/>
    </w:pPr>
    <w:rPr>
      <w:rFonts w:ascii="宋体" w:hAnsi="宋体" w:cs="宋体"/>
      <w:sz w:val="24"/>
      <w:szCs w:val="24"/>
    </w:rPr>
  </w:style>
  <w:style w:type="paragraph" w:customStyle="1" w:styleId="19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sz w:val="20"/>
    </w:rPr>
  </w:style>
  <w:style w:type="paragraph" w:customStyle="1" w:styleId="199">
    <w:name w:val="pa-47"/>
    <w:basedOn w:val="1"/>
    <w:qFormat/>
    <w:uiPriority w:val="0"/>
    <w:pPr>
      <w:spacing w:line="280" w:lineRule="atLeast"/>
      <w:ind w:firstLine="280"/>
      <w:jc w:val="center"/>
    </w:pPr>
    <w:rPr>
      <w:rFonts w:ascii="宋体" w:hAnsi="宋体" w:cs="宋体"/>
      <w:sz w:val="24"/>
      <w:szCs w:val="24"/>
    </w:rPr>
  </w:style>
  <w:style w:type="paragraph" w:customStyle="1" w:styleId="200">
    <w:name w:val="ca-1"/>
    <w:basedOn w:val="1"/>
    <w:qFormat/>
    <w:uiPriority w:val="0"/>
    <w:rPr>
      <w:rFonts w:ascii="宋体" w:hAnsi="宋体" w:cs="宋体"/>
      <w:color w:val="000000"/>
      <w:spacing w:val="40"/>
      <w:sz w:val="44"/>
      <w:szCs w:val="44"/>
    </w:rPr>
  </w:style>
  <w:style w:type="paragraph" w:customStyle="1" w:styleId="201">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sz w:val="16"/>
      <w:szCs w:val="16"/>
    </w:rPr>
  </w:style>
  <w:style w:type="paragraph" w:customStyle="1" w:styleId="202">
    <w:name w:val="样式 正文缩进正文（首行缩进两字）特点ALT+Z表正文正文非缩进四号段1Normal Indent Char2...2"/>
    <w:basedOn w:val="4"/>
    <w:qFormat/>
    <w:uiPriority w:val="0"/>
    <w:pPr>
      <w:widowControl w:val="0"/>
      <w:spacing w:before="360" w:after="120" w:line="360" w:lineRule="auto"/>
      <w:jc w:val="center"/>
    </w:pPr>
    <w:rPr>
      <w:rFonts w:ascii="宋体" w:hAnsi="宋体"/>
      <w:bCs w:val="0"/>
      <w:kern w:val="2"/>
      <w:sz w:val="28"/>
      <w:szCs w:val="20"/>
    </w:rPr>
  </w:style>
  <w:style w:type="paragraph" w:customStyle="1" w:styleId="203">
    <w:name w:val="Quote1"/>
    <w:basedOn w:val="1"/>
    <w:next w:val="1"/>
    <w:link w:val="204"/>
    <w:qFormat/>
    <w:uiPriority w:val="0"/>
    <w:pPr>
      <w:widowControl w:val="0"/>
      <w:jc w:val="both"/>
    </w:pPr>
    <w:rPr>
      <w:i/>
      <w:color w:val="000000"/>
      <w:kern w:val="2"/>
      <w:sz w:val="22"/>
    </w:rPr>
  </w:style>
  <w:style w:type="character" w:customStyle="1" w:styleId="204">
    <w:name w:val="引用 Char"/>
    <w:link w:val="203"/>
    <w:qFormat/>
    <w:locked/>
    <w:uiPriority w:val="0"/>
    <w:rPr>
      <w:i/>
      <w:color w:val="000000"/>
      <w:kern w:val="2"/>
      <w:sz w:val="22"/>
    </w:rPr>
  </w:style>
  <w:style w:type="paragraph" w:customStyle="1" w:styleId="205">
    <w:name w:val="样式 正文缩进正文（首行缩进两字）特点ALT+Z表正文正文非缩进四号段1Normal Indent Char2...1"/>
    <w:basedOn w:val="2"/>
    <w:qFormat/>
    <w:uiPriority w:val="0"/>
    <w:pPr>
      <w:widowControl w:val="0"/>
      <w:spacing w:before="1320" w:after="240" w:line="300" w:lineRule="auto"/>
      <w:jc w:val="center"/>
    </w:pPr>
    <w:rPr>
      <w:rFonts w:ascii="Arial" w:hAnsi="Arial" w:eastAsia="黑体"/>
      <w:bCs w:val="0"/>
      <w:kern w:val="2"/>
      <w:szCs w:val="20"/>
    </w:rPr>
  </w:style>
  <w:style w:type="paragraph" w:customStyle="1" w:styleId="206">
    <w:name w:val="表内文字"/>
    <w:basedOn w:val="1"/>
    <w:qFormat/>
    <w:uiPriority w:val="0"/>
    <w:pPr>
      <w:widowControl w:val="0"/>
      <w:spacing w:line="500" w:lineRule="atLeast"/>
      <w:jc w:val="center"/>
    </w:pPr>
    <w:rPr>
      <w:rFonts w:ascii="Arial" w:hAnsi="Arial" w:eastAsia="楷体_GB2312"/>
      <w:kern w:val="2"/>
      <w:sz w:val="28"/>
    </w:rPr>
  </w:style>
  <w:style w:type="paragraph" w:customStyle="1" w:styleId="207">
    <w:name w:val="Char Char7 Char"/>
    <w:basedOn w:val="1"/>
    <w:qFormat/>
    <w:uiPriority w:val="0"/>
    <w:pPr>
      <w:widowControl w:val="0"/>
      <w:tabs>
        <w:tab w:val="left" w:pos="425"/>
      </w:tabs>
      <w:ind w:left="420" w:leftChars="200" w:firstLine="270" w:firstLineChars="150"/>
      <w:jc w:val="both"/>
    </w:pPr>
    <w:rPr>
      <w:rFonts w:ascii="宋体" w:hAnsi="宋体" w:cs="Arial"/>
      <w:color w:val="5E5E5E"/>
      <w:szCs w:val="21"/>
    </w:rPr>
  </w:style>
  <w:style w:type="paragraph" w:customStyle="1" w:styleId="208">
    <w:name w:val="xl80"/>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rPr>
  </w:style>
  <w:style w:type="paragraph" w:customStyle="1" w:styleId="209">
    <w:name w:val="pa-120"/>
    <w:basedOn w:val="1"/>
    <w:qFormat/>
    <w:uiPriority w:val="0"/>
    <w:pPr>
      <w:spacing w:line="280" w:lineRule="atLeast"/>
      <w:jc w:val="right"/>
    </w:pPr>
    <w:rPr>
      <w:rFonts w:ascii="宋体" w:hAnsi="宋体" w:cs="宋体"/>
      <w:sz w:val="24"/>
      <w:szCs w:val="24"/>
    </w:rPr>
  </w:style>
  <w:style w:type="paragraph" w:customStyle="1" w:styleId="210">
    <w:name w:val="Char1"/>
    <w:basedOn w:val="1"/>
    <w:qFormat/>
    <w:uiPriority w:val="0"/>
  </w:style>
  <w:style w:type="paragraph" w:customStyle="1" w:styleId="211">
    <w:name w:val="pa-85"/>
    <w:basedOn w:val="1"/>
    <w:qFormat/>
    <w:uiPriority w:val="0"/>
    <w:pPr>
      <w:spacing w:line="760" w:lineRule="atLeast"/>
      <w:jc w:val="center"/>
    </w:pPr>
    <w:rPr>
      <w:rFonts w:ascii="宋体" w:hAnsi="宋体" w:cs="宋体"/>
      <w:sz w:val="24"/>
      <w:szCs w:val="24"/>
    </w:rPr>
  </w:style>
  <w:style w:type="paragraph" w:customStyle="1" w:styleId="212">
    <w:name w:val="ca-22"/>
    <w:basedOn w:val="1"/>
    <w:qFormat/>
    <w:uiPriority w:val="0"/>
    <w:rPr>
      <w:rFonts w:ascii="宋体" w:hAnsi="宋体" w:cs="宋体"/>
      <w:szCs w:val="21"/>
    </w:rPr>
  </w:style>
  <w:style w:type="paragraph" w:customStyle="1" w:styleId="213">
    <w:name w:val="列出段落1"/>
    <w:basedOn w:val="1"/>
    <w:link w:val="214"/>
    <w:qFormat/>
    <w:uiPriority w:val="0"/>
    <w:pPr>
      <w:ind w:left="720"/>
      <w:contextualSpacing/>
    </w:pPr>
    <w:rPr>
      <w:rFonts w:ascii="Arial" w:hAnsi="Arial" w:eastAsia="黑体"/>
      <w:sz w:val="24"/>
      <w:szCs w:val="24"/>
      <w:lang w:eastAsia="en-US" w:bidi="en-US"/>
    </w:rPr>
  </w:style>
  <w:style w:type="character" w:customStyle="1" w:styleId="214">
    <w:name w:val="List Paragraph Char"/>
    <w:link w:val="213"/>
    <w:qFormat/>
    <w:uiPriority w:val="0"/>
    <w:rPr>
      <w:rFonts w:ascii="Arial" w:hAnsi="Arial" w:eastAsia="黑体"/>
      <w:sz w:val="24"/>
      <w:szCs w:val="24"/>
      <w:lang w:eastAsia="en-US" w:bidi="en-US"/>
    </w:rPr>
  </w:style>
  <w:style w:type="paragraph" w:customStyle="1" w:styleId="215">
    <w:name w:val="font6"/>
    <w:basedOn w:val="1"/>
    <w:qFormat/>
    <w:uiPriority w:val="0"/>
    <w:pPr>
      <w:spacing w:before="100" w:beforeAutospacing="1" w:after="100" w:afterAutospacing="1"/>
    </w:pPr>
    <w:rPr>
      <w:rFonts w:ascii="宋体" w:hAnsi="宋体" w:cs="宋体"/>
      <w:color w:val="FF0000"/>
      <w:sz w:val="16"/>
      <w:szCs w:val="16"/>
    </w:rPr>
  </w:style>
  <w:style w:type="paragraph" w:customStyle="1" w:styleId="216">
    <w:name w:val="pa-87"/>
    <w:basedOn w:val="1"/>
    <w:qFormat/>
    <w:uiPriority w:val="0"/>
    <w:pPr>
      <w:spacing w:line="320" w:lineRule="atLeast"/>
      <w:ind w:firstLine="560"/>
    </w:pPr>
    <w:rPr>
      <w:rFonts w:ascii="宋体" w:hAnsi="宋体" w:cs="宋体"/>
      <w:sz w:val="24"/>
      <w:szCs w:val="24"/>
    </w:rPr>
  </w:style>
  <w:style w:type="paragraph" w:customStyle="1" w:styleId="217">
    <w:name w:val="ca-47"/>
    <w:basedOn w:val="1"/>
    <w:qFormat/>
    <w:uiPriority w:val="0"/>
    <w:rPr>
      <w:rFonts w:ascii="宋体" w:hAnsi="宋体" w:cs="宋体"/>
      <w:b/>
      <w:bCs/>
      <w:color w:val="000000"/>
      <w:spacing w:val="-20"/>
      <w:sz w:val="24"/>
      <w:szCs w:val="24"/>
    </w:rPr>
  </w:style>
  <w:style w:type="paragraph" w:customStyle="1" w:styleId="218">
    <w:name w:val="xl113"/>
    <w:basedOn w:val="1"/>
    <w:qFormat/>
    <w:uiPriority w:val="0"/>
    <w:pPr>
      <w:pBdr>
        <w:bottom w:val="single" w:color="auto" w:sz="4" w:space="0"/>
      </w:pBd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219">
    <w:name w:val="ca-15"/>
    <w:basedOn w:val="1"/>
    <w:qFormat/>
    <w:uiPriority w:val="0"/>
    <w:rPr>
      <w:rFonts w:ascii="宋体" w:hAnsi="宋体" w:cs="宋体"/>
      <w:caps/>
      <w:color w:val="000000"/>
      <w:sz w:val="24"/>
      <w:szCs w:val="24"/>
    </w:rPr>
  </w:style>
  <w:style w:type="paragraph" w:customStyle="1" w:styleId="220">
    <w:name w:val="正文缩进1"/>
    <w:basedOn w:val="1"/>
    <w:qFormat/>
    <w:uiPriority w:val="0"/>
    <w:pPr>
      <w:widowControl w:val="0"/>
      <w:ind w:firstLine="420" w:firstLineChars="200"/>
      <w:jc w:val="both"/>
    </w:pPr>
    <w:rPr>
      <w:rFonts w:ascii="Calibri" w:hAnsi="Calibri"/>
      <w:kern w:val="2"/>
      <w:sz w:val="24"/>
      <w:szCs w:val="24"/>
    </w:rPr>
  </w:style>
  <w:style w:type="paragraph" w:customStyle="1" w:styleId="22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222">
    <w:name w:val="pa-13"/>
    <w:basedOn w:val="1"/>
    <w:qFormat/>
    <w:uiPriority w:val="0"/>
    <w:pPr>
      <w:spacing w:line="360" w:lineRule="atLeast"/>
      <w:jc w:val="both"/>
    </w:pPr>
    <w:rPr>
      <w:rFonts w:ascii="宋体" w:hAnsi="宋体" w:cs="宋体"/>
      <w:sz w:val="24"/>
      <w:szCs w:val="24"/>
    </w:rPr>
  </w:style>
  <w:style w:type="paragraph" w:customStyle="1" w:styleId="223">
    <w:name w:val="pa-101"/>
    <w:basedOn w:val="1"/>
    <w:qFormat/>
    <w:uiPriority w:val="0"/>
    <w:pPr>
      <w:spacing w:line="360" w:lineRule="atLeast"/>
      <w:jc w:val="center"/>
    </w:pPr>
    <w:rPr>
      <w:rFonts w:ascii="宋体" w:hAnsi="宋体" w:cs="宋体"/>
      <w:sz w:val="24"/>
      <w:szCs w:val="24"/>
    </w:rPr>
  </w:style>
  <w:style w:type="paragraph" w:customStyle="1" w:styleId="224">
    <w:name w:val="ca-53"/>
    <w:basedOn w:val="1"/>
    <w:qFormat/>
    <w:uiPriority w:val="0"/>
    <w:rPr>
      <w:rFonts w:ascii="Calibri" w:hAnsi="Calibri"/>
      <w:b/>
      <w:bCs/>
      <w:spacing w:val="-20"/>
      <w:sz w:val="36"/>
      <w:szCs w:val="36"/>
    </w:rPr>
  </w:style>
  <w:style w:type="paragraph" w:customStyle="1" w:styleId="225">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227">
    <w:name w:val="标题6"/>
    <w:basedOn w:val="1"/>
    <w:next w:val="3"/>
    <w:qFormat/>
    <w:uiPriority w:val="0"/>
    <w:pPr>
      <w:snapToGrid w:val="0"/>
      <w:spacing w:beforeLines="50" w:afterLines="50" w:line="520" w:lineRule="atLeast"/>
      <w:ind w:firstLine="200" w:firstLineChars="200"/>
      <w:jc w:val="both"/>
    </w:pPr>
    <w:rPr>
      <w:rFonts w:ascii="Calibri" w:hAnsi="Calibri" w:cs="Arial"/>
      <w:b/>
      <w:kern w:val="2"/>
      <w:sz w:val="24"/>
      <w:szCs w:val="24"/>
    </w:rPr>
  </w:style>
  <w:style w:type="paragraph" w:customStyle="1" w:styleId="228">
    <w:name w:val="pa-129"/>
    <w:basedOn w:val="1"/>
    <w:qFormat/>
    <w:uiPriority w:val="0"/>
    <w:pPr>
      <w:spacing w:line="300" w:lineRule="atLeast"/>
      <w:jc w:val="both"/>
    </w:pPr>
    <w:rPr>
      <w:rFonts w:ascii="宋体" w:hAnsi="宋体" w:cs="宋体"/>
      <w:sz w:val="24"/>
      <w:szCs w:val="24"/>
    </w:rPr>
  </w:style>
  <w:style w:type="paragraph" w:customStyle="1" w:styleId="229">
    <w:name w:val="pa-30"/>
    <w:basedOn w:val="1"/>
    <w:qFormat/>
    <w:uiPriority w:val="0"/>
    <w:pPr>
      <w:spacing w:line="360" w:lineRule="atLeast"/>
      <w:ind w:firstLine="4100"/>
      <w:jc w:val="both"/>
    </w:pPr>
    <w:rPr>
      <w:rFonts w:ascii="宋体" w:hAnsi="宋体" w:cs="宋体"/>
      <w:sz w:val="24"/>
      <w:szCs w:val="24"/>
    </w:rPr>
  </w:style>
  <w:style w:type="paragraph" w:customStyle="1" w:styleId="230">
    <w:name w:val="样式 标题 3 + (符号) 宋体 四号 加粗 黑色 段前: 0 磅 段后: 0 磅 行距: 固定值 22 磅"/>
    <w:basedOn w:val="4"/>
    <w:qFormat/>
    <w:uiPriority w:val="0"/>
    <w:pPr>
      <w:widowControl w:val="0"/>
      <w:spacing w:beforeLines="50" w:afterLines="50" w:line="460" w:lineRule="exact"/>
    </w:pPr>
    <w:rPr>
      <w:rFonts w:ascii="宋体" w:hAnsi="宋体"/>
      <w:color w:val="000000"/>
      <w:kern w:val="24"/>
      <w:sz w:val="28"/>
      <w:szCs w:val="20"/>
    </w:rPr>
  </w:style>
  <w:style w:type="paragraph" w:customStyle="1" w:styleId="23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2">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33">
    <w:name w:val="pa-33"/>
    <w:basedOn w:val="1"/>
    <w:qFormat/>
    <w:uiPriority w:val="0"/>
    <w:pPr>
      <w:spacing w:line="360" w:lineRule="atLeast"/>
      <w:ind w:firstLine="440"/>
      <w:jc w:val="both"/>
    </w:pPr>
    <w:rPr>
      <w:rFonts w:ascii="宋体" w:hAnsi="宋体" w:cs="宋体"/>
      <w:sz w:val="24"/>
      <w:szCs w:val="24"/>
    </w:rPr>
  </w:style>
  <w:style w:type="paragraph" w:customStyle="1" w:styleId="234">
    <w:name w:val="pa-134"/>
    <w:basedOn w:val="1"/>
    <w:qFormat/>
    <w:uiPriority w:val="0"/>
    <w:pPr>
      <w:spacing w:line="360" w:lineRule="atLeast"/>
      <w:jc w:val="both"/>
    </w:pPr>
    <w:rPr>
      <w:rFonts w:ascii="宋体" w:hAnsi="宋体" w:cs="宋体"/>
      <w:sz w:val="24"/>
      <w:szCs w:val="24"/>
    </w:rPr>
  </w:style>
  <w:style w:type="paragraph" w:customStyle="1" w:styleId="235">
    <w:name w:val="td-3"/>
    <w:basedOn w:val="1"/>
    <w:qFormat/>
    <w:uiPriority w:val="0"/>
    <w:pPr>
      <w:pBdr>
        <w:top w:val="single" w:color="000000" w:sz="6" w:space="0"/>
        <w:left w:val="single" w:color="000000" w:sz="6" w:space="4"/>
        <w:right w:val="single" w:color="000000" w:sz="6" w:space="0"/>
      </w:pBdr>
    </w:pPr>
    <w:rPr>
      <w:rFonts w:ascii="宋体" w:hAnsi="宋体" w:cs="宋体"/>
      <w:sz w:val="24"/>
      <w:szCs w:val="24"/>
    </w:rPr>
  </w:style>
  <w:style w:type="paragraph" w:customStyle="1" w:styleId="236">
    <w:name w:val="xl64"/>
    <w:basedOn w:val="1"/>
    <w:qFormat/>
    <w:uiPriority w:val="0"/>
    <w:pPr>
      <w:shd w:val="clear" w:color="000000" w:fill="00FFFF"/>
      <w:spacing w:before="100" w:beforeAutospacing="1" w:after="100" w:afterAutospacing="1"/>
    </w:pPr>
    <w:rPr>
      <w:rFonts w:ascii="宋体" w:hAnsi="宋体" w:cs="宋体"/>
      <w:sz w:val="24"/>
      <w:szCs w:val="24"/>
    </w:rPr>
  </w:style>
  <w:style w:type="paragraph" w:customStyle="1" w:styleId="237">
    <w:name w:val="xl67"/>
    <w:basedOn w:val="1"/>
    <w:qFormat/>
    <w:uiPriority w:val="0"/>
    <w:pPr>
      <w:spacing w:before="100" w:beforeAutospacing="1" w:after="100" w:afterAutospacing="1"/>
      <w:jc w:val="center"/>
    </w:pPr>
    <w:rPr>
      <w:rFonts w:ascii="宋体" w:hAnsi="宋体" w:cs="宋体"/>
      <w:sz w:val="20"/>
    </w:rPr>
  </w:style>
  <w:style w:type="paragraph" w:customStyle="1" w:styleId="238">
    <w:name w:val="表格"/>
    <w:basedOn w:val="1"/>
    <w:qFormat/>
    <w:uiPriority w:val="0"/>
    <w:pPr>
      <w:widowControl w:val="0"/>
      <w:jc w:val="center"/>
      <w:textAlignment w:val="center"/>
    </w:pPr>
    <w:rPr>
      <w:rFonts w:ascii="华文细黑" w:hAnsi="华文细黑"/>
    </w:rPr>
  </w:style>
  <w:style w:type="paragraph" w:customStyle="1" w:styleId="239">
    <w:name w:val="ca-13"/>
    <w:basedOn w:val="1"/>
    <w:qFormat/>
    <w:uiPriority w:val="0"/>
    <w:rPr>
      <w:rFonts w:ascii="宋体" w:hAnsi="宋体" w:cs="宋体"/>
      <w:color w:val="000000"/>
      <w:sz w:val="32"/>
      <w:szCs w:val="32"/>
    </w:rPr>
  </w:style>
  <w:style w:type="paragraph" w:customStyle="1" w:styleId="240">
    <w:name w:val="投标书正文无序编号"/>
    <w:basedOn w:val="159"/>
    <w:link w:val="241"/>
    <w:qFormat/>
    <w:uiPriority w:val="0"/>
    <w:pPr>
      <w:tabs>
        <w:tab w:val="left" w:pos="780"/>
        <w:tab w:val="left" w:pos="902"/>
      </w:tabs>
      <w:adjustRightInd w:val="0"/>
      <w:ind w:firstLine="0" w:firstLineChars="0"/>
    </w:pPr>
    <w:rPr>
      <w:rFonts w:eastAsia="宋体"/>
    </w:rPr>
  </w:style>
  <w:style w:type="character" w:customStyle="1" w:styleId="241">
    <w:name w:val="投标书正文无序编号 Char Char"/>
    <w:link w:val="240"/>
    <w:qFormat/>
    <w:uiPriority w:val="0"/>
    <w:rPr>
      <w:kern w:val="2"/>
      <w:sz w:val="24"/>
      <w:szCs w:val="24"/>
    </w:rPr>
  </w:style>
  <w:style w:type="paragraph" w:customStyle="1" w:styleId="242">
    <w:name w:val="样式 正文（首行缩进两字） + 宋体 首行缩进:  2 字符"/>
    <w:basedOn w:val="14"/>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243">
    <w:name w:val="pa-112"/>
    <w:basedOn w:val="1"/>
    <w:qFormat/>
    <w:uiPriority w:val="0"/>
    <w:pPr>
      <w:spacing w:line="280" w:lineRule="atLeast"/>
      <w:jc w:val="both"/>
    </w:pPr>
    <w:rPr>
      <w:rFonts w:ascii="宋体" w:hAnsi="宋体" w:cs="宋体"/>
      <w:sz w:val="24"/>
      <w:szCs w:val="24"/>
    </w:rPr>
  </w:style>
  <w:style w:type="paragraph" w:customStyle="1" w:styleId="244">
    <w:name w:val="ca-28"/>
    <w:basedOn w:val="1"/>
    <w:qFormat/>
    <w:uiPriority w:val="0"/>
    <w:rPr>
      <w:rFonts w:ascii="宋体" w:hAnsi="宋体" w:cs="宋体"/>
      <w:color w:val="FF0000"/>
      <w:szCs w:val="21"/>
    </w:rPr>
  </w:style>
  <w:style w:type="paragraph" w:customStyle="1" w:styleId="245">
    <w:name w:val="小节"/>
    <w:basedOn w:val="4"/>
    <w:qFormat/>
    <w:uiPriority w:val="0"/>
    <w:pPr>
      <w:widowControl w:val="0"/>
      <w:spacing w:before="200" w:after="200" w:line="560" w:lineRule="exact"/>
    </w:pPr>
    <w:rPr>
      <w:rFonts w:ascii="宋体" w:hAnsi="宋体"/>
      <w:bCs w:val="0"/>
      <w:color w:val="000000"/>
      <w:spacing w:val="10"/>
      <w:kern w:val="24"/>
      <w:sz w:val="28"/>
    </w:rPr>
  </w:style>
  <w:style w:type="paragraph" w:customStyle="1" w:styleId="246">
    <w:name w:val="ca-44"/>
    <w:basedOn w:val="1"/>
    <w:qFormat/>
    <w:uiPriority w:val="0"/>
    <w:rPr>
      <w:rFonts w:ascii="宋体" w:hAnsi="宋体" w:cs="宋体"/>
      <w:color w:val="000000"/>
      <w:sz w:val="52"/>
      <w:szCs w:val="52"/>
    </w:rPr>
  </w:style>
  <w:style w:type="paragraph" w:customStyle="1" w:styleId="247">
    <w:name w:val="td-6"/>
    <w:basedOn w:val="1"/>
    <w:qFormat/>
    <w:uiPriority w:val="0"/>
    <w:pPr>
      <w:pBdr>
        <w:top w:val="single" w:color="000000" w:sz="12" w:space="0"/>
        <w:left w:val="single" w:color="000000" w:sz="4" w:space="4"/>
        <w:bottom w:val="single" w:color="000000" w:sz="4" w:space="0"/>
        <w:right w:val="single" w:color="000000" w:sz="12" w:space="0"/>
      </w:pBdr>
    </w:pPr>
    <w:rPr>
      <w:rFonts w:ascii="宋体" w:hAnsi="宋体" w:cs="宋体"/>
      <w:sz w:val="24"/>
      <w:szCs w:val="24"/>
    </w:rPr>
  </w:style>
  <w:style w:type="paragraph" w:customStyle="1" w:styleId="248">
    <w:name w:val="xl97"/>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49">
    <w:name w:val="ca-2"/>
    <w:basedOn w:val="1"/>
    <w:qFormat/>
    <w:uiPriority w:val="0"/>
    <w:rPr>
      <w:rFonts w:ascii="Calibri" w:hAnsi="Calibri"/>
      <w:color w:val="000000"/>
      <w:sz w:val="36"/>
      <w:szCs w:val="36"/>
    </w:rPr>
  </w:style>
  <w:style w:type="paragraph" w:customStyle="1" w:styleId="250">
    <w:name w:val="pa-82"/>
    <w:basedOn w:val="1"/>
    <w:qFormat/>
    <w:uiPriority w:val="0"/>
    <w:pPr>
      <w:spacing w:line="480" w:lineRule="atLeast"/>
      <w:jc w:val="center"/>
    </w:pPr>
    <w:rPr>
      <w:rFonts w:ascii="宋体" w:hAnsi="宋体" w:cs="宋体"/>
      <w:sz w:val="24"/>
      <w:szCs w:val="24"/>
    </w:rPr>
  </w:style>
  <w:style w:type="paragraph" w:customStyle="1" w:styleId="251">
    <w:name w:val="Char Char Char Char Char Char Char1"/>
    <w:basedOn w:val="1"/>
    <w:qFormat/>
    <w:uiPriority w:val="0"/>
    <w:pPr>
      <w:widowControl w:val="0"/>
      <w:jc w:val="both"/>
    </w:pPr>
    <w:rPr>
      <w:rFonts w:ascii="Calibri" w:hAnsi="Calibri"/>
      <w:kern w:val="2"/>
      <w:szCs w:val="24"/>
    </w:rPr>
  </w:style>
  <w:style w:type="paragraph" w:customStyle="1" w:styleId="252">
    <w:name w:val="pa-45"/>
    <w:basedOn w:val="1"/>
    <w:qFormat/>
    <w:uiPriority w:val="0"/>
    <w:pPr>
      <w:spacing w:line="280" w:lineRule="atLeast"/>
      <w:ind w:firstLine="420"/>
      <w:jc w:val="both"/>
    </w:pPr>
    <w:rPr>
      <w:rFonts w:ascii="宋体" w:hAnsi="宋体" w:cs="宋体"/>
      <w:sz w:val="24"/>
      <w:szCs w:val="24"/>
    </w:rPr>
  </w:style>
  <w:style w:type="paragraph" w:customStyle="1" w:styleId="253">
    <w:name w:val="pa-99"/>
    <w:basedOn w:val="1"/>
    <w:qFormat/>
    <w:uiPriority w:val="0"/>
    <w:pPr>
      <w:spacing w:line="300" w:lineRule="atLeast"/>
      <w:ind w:firstLine="520"/>
      <w:jc w:val="both"/>
    </w:pPr>
    <w:rPr>
      <w:rFonts w:ascii="宋体" w:hAnsi="宋体" w:cs="宋体"/>
      <w:sz w:val="24"/>
      <w:szCs w:val="24"/>
    </w:rPr>
  </w:style>
  <w:style w:type="paragraph" w:customStyle="1" w:styleId="254">
    <w:name w:val="ca-40"/>
    <w:basedOn w:val="1"/>
    <w:qFormat/>
    <w:uiPriority w:val="0"/>
    <w:rPr>
      <w:rFonts w:ascii="Calibri" w:hAnsi="Calibri"/>
      <w:sz w:val="20"/>
    </w:rPr>
  </w:style>
  <w:style w:type="paragraph" w:customStyle="1" w:styleId="255">
    <w:name w:val="样式4"/>
    <w:basedOn w:val="4"/>
    <w:qFormat/>
    <w:uiPriority w:val="0"/>
    <w:pPr>
      <w:widowControl w:val="0"/>
      <w:spacing w:line="415" w:lineRule="auto"/>
      <w:ind w:left="720" w:hanging="720"/>
      <w:jc w:val="both"/>
    </w:pPr>
    <w:rPr>
      <w:rFonts w:ascii="Calibri" w:hAnsi="Calibri" w:eastAsia="Times New Roman"/>
      <w:kern w:val="2"/>
    </w:rPr>
  </w:style>
  <w:style w:type="paragraph" w:customStyle="1" w:styleId="256">
    <w:name w:val="pa-107"/>
    <w:basedOn w:val="1"/>
    <w:qFormat/>
    <w:uiPriority w:val="0"/>
    <w:pPr>
      <w:spacing w:line="720" w:lineRule="atLeast"/>
      <w:ind w:firstLine="3000"/>
      <w:jc w:val="both"/>
    </w:pPr>
    <w:rPr>
      <w:rFonts w:ascii="宋体" w:hAnsi="宋体" w:cs="宋体"/>
      <w:sz w:val="24"/>
      <w:szCs w:val="24"/>
    </w:rPr>
  </w:style>
  <w:style w:type="paragraph" w:customStyle="1" w:styleId="257">
    <w:name w:val="ca-46"/>
    <w:basedOn w:val="1"/>
    <w:qFormat/>
    <w:uiPriority w:val="0"/>
    <w:rPr>
      <w:rFonts w:ascii="宋体" w:hAnsi="宋体" w:cs="宋体"/>
      <w:color w:val="000000"/>
      <w:spacing w:val="-20"/>
      <w:sz w:val="28"/>
      <w:szCs w:val="28"/>
    </w:rPr>
  </w:style>
  <w:style w:type="paragraph" w:customStyle="1" w:styleId="258">
    <w:name w:val="xl55"/>
    <w:basedOn w:val="1"/>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259">
    <w:name w:val="pa-68"/>
    <w:basedOn w:val="1"/>
    <w:qFormat/>
    <w:uiPriority w:val="0"/>
    <w:pPr>
      <w:spacing w:line="240" w:lineRule="atLeast"/>
      <w:ind w:firstLine="520"/>
      <w:jc w:val="both"/>
    </w:pPr>
    <w:rPr>
      <w:rFonts w:ascii="宋体" w:hAnsi="宋体" w:cs="宋体"/>
      <w:sz w:val="24"/>
      <w:szCs w:val="24"/>
    </w:rPr>
  </w:style>
  <w:style w:type="paragraph" w:customStyle="1" w:styleId="260">
    <w:name w:val="样式 样式 标题 4 + 非加粗 + (中文) 黑体 段前: 0 磅 段后: 0 磅 行距: 固定值 22 磅"/>
    <w:basedOn w:val="1"/>
    <w:qFormat/>
    <w:uiPriority w:val="0"/>
    <w:pPr>
      <w:keepNext/>
      <w:keepLines/>
      <w:widowControl w:val="0"/>
      <w:spacing w:beforeLines="50" w:afterLines="50" w:line="500" w:lineRule="exact"/>
      <w:jc w:val="both"/>
      <w:outlineLvl w:val="3"/>
    </w:pPr>
    <w:rPr>
      <w:rFonts w:ascii="Arial" w:hAnsi="Arial" w:cs="宋体"/>
      <w:b/>
      <w:bCs/>
      <w:kern w:val="2"/>
      <w:sz w:val="24"/>
      <w:szCs w:val="24"/>
    </w:rPr>
  </w:style>
  <w:style w:type="paragraph" w:customStyle="1" w:styleId="261">
    <w:name w:val="样式2"/>
    <w:basedOn w:val="4"/>
    <w:qFormat/>
    <w:uiPriority w:val="0"/>
    <w:pPr>
      <w:widowControl w:val="0"/>
      <w:spacing w:line="415" w:lineRule="auto"/>
      <w:ind w:left="720" w:hanging="720"/>
      <w:jc w:val="both"/>
    </w:pPr>
    <w:rPr>
      <w:rFonts w:ascii="Calibri" w:hAnsi="Calibri"/>
      <w:kern w:val="2"/>
    </w:rPr>
  </w:style>
  <w:style w:type="paragraph" w:customStyle="1" w:styleId="262">
    <w:name w:val="pa-50"/>
    <w:basedOn w:val="1"/>
    <w:qFormat/>
    <w:uiPriority w:val="0"/>
    <w:pPr>
      <w:spacing w:line="280" w:lineRule="atLeast"/>
      <w:ind w:hanging="200"/>
      <w:jc w:val="center"/>
    </w:pPr>
    <w:rPr>
      <w:rFonts w:ascii="宋体" w:hAnsi="宋体" w:cs="宋体"/>
      <w:sz w:val="24"/>
      <w:szCs w:val="24"/>
    </w:rPr>
  </w:style>
  <w:style w:type="paragraph" w:customStyle="1" w:styleId="263">
    <w:name w:val="标书标题4"/>
    <w:basedOn w:val="5"/>
    <w:qFormat/>
    <w:uiPriority w:val="0"/>
    <w:pPr>
      <w:keepLines w:val="0"/>
      <w:tabs>
        <w:tab w:val="clear" w:pos="864"/>
      </w:tabs>
      <w:adjustRightInd w:val="0"/>
      <w:snapToGrid w:val="0"/>
      <w:spacing w:before="0" w:after="0" w:line="300" w:lineRule="auto"/>
    </w:pPr>
    <w:rPr>
      <w:rFonts w:ascii="Arial Narrow" w:hAnsi="Arial Narrow" w:eastAsia="仿宋_GB2312"/>
      <w:bCs w:val="0"/>
      <w:color w:val="000000"/>
      <w:kern w:val="0"/>
      <w:sz w:val="24"/>
      <w:szCs w:val="32"/>
      <w:lang w:val="en-US"/>
    </w:rPr>
  </w:style>
  <w:style w:type="paragraph" w:customStyle="1" w:styleId="264">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rPr>
  </w:style>
  <w:style w:type="paragraph" w:customStyle="1" w:styleId="265">
    <w:name w:val="t1"/>
    <w:basedOn w:val="1"/>
    <w:qFormat/>
    <w:uiPriority w:val="0"/>
    <w:pPr>
      <w:spacing w:line="280" w:lineRule="atLeast"/>
    </w:pPr>
    <w:rPr>
      <w:rFonts w:ascii="Calibri" w:hAnsi="Calibri"/>
      <w:sz w:val="24"/>
      <w:lang w:val="de-DE" w:eastAsia="de-DE"/>
    </w:rPr>
  </w:style>
  <w:style w:type="paragraph" w:customStyle="1" w:styleId="266">
    <w:name w:val="样式 标题 3 + 段后: 0 磅"/>
    <w:basedOn w:val="4"/>
    <w:qFormat/>
    <w:uiPriority w:val="0"/>
    <w:pPr>
      <w:widowControl w:val="0"/>
      <w:spacing w:after="0" w:line="360" w:lineRule="auto"/>
    </w:pPr>
    <w:rPr>
      <w:rFonts w:ascii="宋体" w:hAnsi="Arial" w:cs="宋体"/>
      <w:bCs w:val="0"/>
      <w:spacing w:val="14"/>
      <w:kern w:val="24"/>
      <w:sz w:val="28"/>
      <w:szCs w:val="20"/>
    </w:rPr>
  </w:style>
  <w:style w:type="paragraph" w:customStyle="1" w:styleId="267">
    <w:name w:val="Char Char Char Char Char Char Char Char Char Char Char Char Char Char Char Char Char Char Char Char Char Char Char Char Char Char Char Char Char Char Char Char Char1"/>
    <w:basedOn w:val="1"/>
    <w:qFormat/>
    <w:uiPriority w:val="0"/>
    <w:pPr>
      <w:spacing w:after="160" w:line="240" w:lineRule="exact"/>
    </w:pPr>
    <w:rPr>
      <w:rFonts w:ascii="Verdana" w:hAnsi="Verdana" w:eastAsia="仿宋_GB2312"/>
      <w:sz w:val="24"/>
      <w:lang w:eastAsia="en-US"/>
    </w:rPr>
  </w:style>
  <w:style w:type="paragraph" w:customStyle="1" w:styleId="268">
    <w:name w:val="ca-16"/>
    <w:basedOn w:val="1"/>
    <w:qFormat/>
    <w:uiPriority w:val="0"/>
    <w:rPr>
      <w:rFonts w:ascii="宋体" w:hAnsi="宋体" w:cs="宋体"/>
      <w:sz w:val="24"/>
      <w:szCs w:val="24"/>
    </w:rPr>
  </w:style>
  <w:style w:type="paragraph" w:customStyle="1" w:styleId="269">
    <w:name w:val="Char Char4"/>
    <w:basedOn w:val="1"/>
    <w:qFormat/>
    <w:uiPriority w:val="0"/>
    <w:pPr>
      <w:widowControl w:val="0"/>
      <w:jc w:val="both"/>
    </w:pPr>
    <w:rPr>
      <w:rFonts w:ascii="Tahoma" w:hAnsi="Tahoma"/>
      <w:kern w:val="2"/>
      <w:sz w:val="24"/>
    </w:rPr>
  </w:style>
  <w:style w:type="paragraph" w:customStyle="1" w:styleId="270">
    <w:name w:val="pa-139"/>
    <w:basedOn w:val="1"/>
    <w:qFormat/>
    <w:uiPriority w:val="0"/>
    <w:pPr>
      <w:spacing w:line="320" w:lineRule="atLeast"/>
      <w:ind w:firstLine="280"/>
      <w:jc w:val="both"/>
    </w:pPr>
    <w:rPr>
      <w:rFonts w:ascii="宋体" w:hAnsi="宋体" w:cs="宋体"/>
      <w:sz w:val="24"/>
      <w:szCs w:val="24"/>
    </w:rPr>
  </w:style>
  <w:style w:type="paragraph" w:customStyle="1" w:styleId="271">
    <w:name w:val="xl66"/>
    <w:basedOn w:val="1"/>
    <w:qFormat/>
    <w:uiPriority w:val="0"/>
    <w:pPr>
      <w:spacing w:before="100" w:beforeAutospacing="1" w:after="100" w:afterAutospacing="1"/>
      <w:jc w:val="center"/>
      <w:textAlignment w:val="top"/>
    </w:pPr>
    <w:rPr>
      <w:rFonts w:ascii="宋体" w:hAnsi="宋体" w:cs="宋体"/>
      <w:sz w:val="20"/>
    </w:rPr>
  </w:style>
  <w:style w:type="paragraph" w:customStyle="1" w:styleId="272">
    <w:name w:val="节"/>
    <w:basedOn w:val="2"/>
    <w:qFormat/>
    <w:uiPriority w:val="0"/>
    <w:pPr>
      <w:widowControl w:val="0"/>
      <w:spacing w:before="160" w:after="160" w:line="720" w:lineRule="exact"/>
      <w:jc w:val="center"/>
    </w:pPr>
    <w:rPr>
      <w:rFonts w:ascii="Arial" w:hAnsi="Arial" w:eastAsia="黑体"/>
      <w:b w:val="0"/>
      <w:bCs w:val="0"/>
      <w:spacing w:val="14"/>
      <w:kern w:val="24"/>
      <w:szCs w:val="20"/>
    </w:rPr>
  </w:style>
  <w:style w:type="paragraph" w:customStyle="1" w:styleId="273">
    <w:name w:val="pa-119"/>
    <w:basedOn w:val="1"/>
    <w:qFormat/>
    <w:uiPriority w:val="0"/>
    <w:pPr>
      <w:spacing w:line="420" w:lineRule="atLeast"/>
      <w:jc w:val="center"/>
    </w:pPr>
    <w:rPr>
      <w:rFonts w:ascii="宋体" w:hAnsi="宋体" w:cs="宋体"/>
      <w:sz w:val="24"/>
      <w:szCs w:val="24"/>
    </w:rPr>
  </w:style>
  <w:style w:type="paragraph" w:customStyle="1" w:styleId="274">
    <w:name w:val="pa-124"/>
    <w:basedOn w:val="1"/>
    <w:qFormat/>
    <w:uiPriority w:val="0"/>
    <w:pPr>
      <w:spacing w:line="760" w:lineRule="atLeast"/>
      <w:jc w:val="both"/>
    </w:pPr>
    <w:rPr>
      <w:rFonts w:ascii="宋体" w:hAnsi="宋体" w:cs="宋体"/>
      <w:sz w:val="24"/>
      <w:szCs w:val="24"/>
    </w:rPr>
  </w:style>
  <w:style w:type="paragraph" w:customStyle="1" w:styleId="27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76">
    <w:name w:val="pa-38"/>
    <w:basedOn w:val="1"/>
    <w:qFormat/>
    <w:uiPriority w:val="0"/>
    <w:pPr>
      <w:spacing w:line="360" w:lineRule="atLeast"/>
      <w:ind w:firstLine="520"/>
      <w:jc w:val="both"/>
    </w:pPr>
    <w:rPr>
      <w:rFonts w:ascii="宋体" w:hAnsi="宋体" w:cs="宋体"/>
      <w:sz w:val="24"/>
      <w:szCs w:val="24"/>
    </w:rPr>
  </w:style>
  <w:style w:type="paragraph" w:customStyle="1" w:styleId="277">
    <w:name w:val="ca-18"/>
    <w:basedOn w:val="1"/>
    <w:qFormat/>
    <w:uiPriority w:val="0"/>
    <w:rPr>
      <w:rFonts w:ascii="宋体" w:hAnsi="宋体" w:cs="宋体"/>
      <w:color w:val="000000"/>
      <w:sz w:val="18"/>
      <w:szCs w:val="18"/>
    </w:rPr>
  </w:style>
  <w:style w:type="paragraph" w:customStyle="1" w:styleId="278">
    <w:name w:val="xl25"/>
    <w:basedOn w:val="1"/>
    <w:qFormat/>
    <w:uiPriority w:val="0"/>
    <w:pPr>
      <w:spacing w:before="100" w:beforeAutospacing="1" w:after="100" w:afterAutospacing="1"/>
      <w:jc w:val="center"/>
      <w:textAlignment w:val="center"/>
    </w:pPr>
    <w:rPr>
      <w:rFonts w:ascii="宋体" w:hAnsi="宋体"/>
      <w:sz w:val="24"/>
      <w:szCs w:val="24"/>
    </w:rPr>
  </w:style>
  <w:style w:type="paragraph" w:customStyle="1" w:styleId="279">
    <w:name w:val="pa-17"/>
    <w:basedOn w:val="1"/>
    <w:qFormat/>
    <w:uiPriority w:val="0"/>
    <w:pPr>
      <w:spacing w:line="240" w:lineRule="atLeast"/>
      <w:jc w:val="center"/>
    </w:pPr>
    <w:rPr>
      <w:rFonts w:ascii="宋体" w:hAnsi="宋体" w:cs="宋体"/>
      <w:sz w:val="24"/>
      <w:szCs w:val="24"/>
    </w:rPr>
  </w:style>
  <w:style w:type="paragraph" w:customStyle="1" w:styleId="280">
    <w:name w:val="bt1bt1"/>
    <w:basedOn w:val="3"/>
    <w:qFormat/>
    <w:uiPriority w:val="0"/>
    <w:pPr>
      <w:tabs>
        <w:tab w:val="clear" w:pos="840"/>
      </w:tabs>
      <w:adjustRightInd/>
      <w:snapToGrid/>
      <w:spacing w:before="340" w:after="330" w:line="240" w:lineRule="auto"/>
      <w:jc w:val="center"/>
    </w:pPr>
    <w:rPr>
      <w:rFonts w:ascii="黑体" w:hAnsi="Calibri" w:eastAsia="黑体"/>
      <w:b w:val="0"/>
      <w:bCs/>
      <w:sz w:val="36"/>
      <w:szCs w:val="36"/>
    </w:rPr>
  </w:style>
  <w:style w:type="paragraph" w:customStyle="1" w:styleId="281">
    <w:name w:val="pa-59"/>
    <w:basedOn w:val="1"/>
    <w:qFormat/>
    <w:uiPriority w:val="0"/>
    <w:pPr>
      <w:spacing w:line="360" w:lineRule="atLeast"/>
      <w:ind w:firstLine="200"/>
      <w:jc w:val="both"/>
    </w:pPr>
    <w:rPr>
      <w:rFonts w:ascii="宋体" w:hAnsi="宋体" w:cs="宋体"/>
      <w:sz w:val="24"/>
      <w:szCs w:val="24"/>
    </w:rPr>
  </w:style>
  <w:style w:type="paragraph" w:customStyle="1" w:styleId="282">
    <w:name w:val="flNote"/>
    <w:basedOn w:val="1"/>
    <w:qFormat/>
    <w:uiPriority w:val="0"/>
    <w:pPr>
      <w:widowControl w:val="0"/>
      <w:adjustRightInd w:val="0"/>
      <w:spacing w:before="320" w:after="160" w:line="360" w:lineRule="atLeast"/>
      <w:jc w:val="center"/>
      <w:textAlignment w:val="baseline"/>
    </w:pPr>
    <w:rPr>
      <w:rFonts w:ascii="Arial" w:hAnsi="Calibri" w:eastAsia="黑体"/>
      <w:sz w:val="30"/>
    </w:rPr>
  </w:style>
  <w:style w:type="paragraph" w:customStyle="1" w:styleId="283">
    <w:name w:val="pa-48"/>
    <w:basedOn w:val="1"/>
    <w:qFormat/>
    <w:uiPriority w:val="0"/>
    <w:pPr>
      <w:spacing w:line="280" w:lineRule="atLeast"/>
      <w:ind w:firstLine="440"/>
      <w:jc w:val="both"/>
    </w:pPr>
    <w:rPr>
      <w:rFonts w:ascii="宋体" w:hAnsi="宋体" w:cs="宋体"/>
      <w:sz w:val="24"/>
      <w:szCs w:val="24"/>
    </w:rPr>
  </w:style>
  <w:style w:type="paragraph" w:customStyle="1" w:styleId="284">
    <w:name w:val="样式 仿宋_GB2312 四号 首行缩进:  0.74 厘米"/>
    <w:basedOn w:val="1"/>
    <w:qFormat/>
    <w:uiPriority w:val="0"/>
    <w:pPr>
      <w:widowControl w:val="0"/>
      <w:ind w:firstLine="420"/>
      <w:jc w:val="both"/>
    </w:pPr>
    <w:rPr>
      <w:rFonts w:ascii="仿宋_GB2312" w:hAnsi="Calibri" w:eastAsia="仿宋_GB2312" w:cs="宋体"/>
      <w:kern w:val="2"/>
      <w:sz w:val="28"/>
    </w:rPr>
  </w:style>
  <w:style w:type="paragraph" w:customStyle="1" w:styleId="285">
    <w:name w:val="Intense Quote1"/>
    <w:basedOn w:val="1"/>
    <w:next w:val="1"/>
    <w:link w:val="286"/>
    <w:qFormat/>
    <w:uiPriority w:val="0"/>
    <w:pPr>
      <w:widowControl w:val="0"/>
      <w:pBdr>
        <w:bottom w:val="single" w:color="4F81BD" w:sz="4" w:space="4"/>
      </w:pBdr>
      <w:spacing w:before="200" w:after="280"/>
      <w:ind w:left="936" w:right="936"/>
      <w:jc w:val="both"/>
    </w:pPr>
    <w:rPr>
      <w:b/>
      <w:i/>
      <w:color w:val="4F81BD"/>
      <w:kern w:val="2"/>
      <w:sz w:val="22"/>
    </w:rPr>
  </w:style>
  <w:style w:type="character" w:customStyle="1" w:styleId="286">
    <w:name w:val="明显引用 Char"/>
    <w:link w:val="285"/>
    <w:qFormat/>
    <w:locked/>
    <w:uiPriority w:val="0"/>
    <w:rPr>
      <w:b/>
      <w:i/>
      <w:color w:val="4F81BD"/>
      <w:kern w:val="2"/>
      <w:sz w:val="22"/>
    </w:rPr>
  </w:style>
  <w:style w:type="paragraph" w:customStyle="1" w:styleId="287">
    <w:name w:val="缺省文本"/>
    <w:basedOn w:val="1"/>
    <w:qFormat/>
    <w:uiPriority w:val="0"/>
    <w:pPr>
      <w:widowControl w:val="0"/>
      <w:autoSpaceDE w:val="0"/>
      <w:autoSpaceDN w:val="0"/>
      <w:adjustRightInd w:val="0"/>
    </w:pPr>
    <w:rPr>
      <w:rFonts w:ascii="Calibri" w:hAnsi="Calibri"/>
      <w:sz w:val="24"/>
      <w:szCs w:val="24"/>
    </w:rPr>
  </w:style>
  <w:style w:type="paragraph" w:customStyle="1" w:styleId="288">
    <w:name w:val="pa-24"/>
    <w:basedOn w:val="1"/>
    <w:qFormat/>
    <w:uiPriority w:val="0"/>
    <w:pPr>
      <w:spacing w:line="360" w:lineRule="atLeast"/>
      <w:ind w:firstLine="480"/>
      <w:jc w:val="both"/>
    </w:pPr>
    <w:rPr>
      <w:rFonts w:ascii="宋体" w:hAnsi="宋体" w:cs="宋体"/>
      <w:sz w:val="24"/>
      <w:szCs w:val="24"/>
    </w:rPr>
  </w:style>
  <w:style w:type="paragraph" w:customStyle="1" w:styleId="28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290">
    <w:name w:val="Char Char Char Char Char Char Char Char Char Char Char Char Char Char Char Char Char Char Char Char Char Char Char Char Char Char Char Char Char Char Char Char Char2"/>
    <w:basedOn w:val="1"/>
    <w:qFormat/>
    <w:uiPriority w:val="0"/>
    <w:pPr>
      <w:spacing w:after="160" w:line="240" w:lineRule="exact"/>
    </w:pPr>
    <w:rPr>
      <w:rFonts w:ascii="Verdana" w:hAnsi="Verdana" w:eastAsia="仿宋_GB2312"/>
      <w:sz w:val="24"/>
      <w:lang w:eastAsia="en-US"/>
    </w:rPr>
  </w:style>
  <w:style w:type="paragraph" w:customStyle="1" w:styleId="291">
    <w:name w:val="pa-71"/>
    <w:basedOn w:val="1"/>
    <w:qFormat/>
    <w:uiPriority w:val="0"/>
    <w:pPr>
      <w:spacing w:line="240" w:lineRule="atLeast"/>
      <w:ind w:firstLine="320"/>
      <w:jc w:val="both"/>
    </w:pPr>
    <w:rPr>
      <w:rFonts w:ascii="宋体" w:hAnsi="宋体" w:cs="宋体"/>
      <w:sz w:val="24"/>
      <w:szCs w:val="24"/>
    </w:rPr>
  </w:style>
  <w:style w:type="paragraph" w:customStyle="1" w:styleId="292">
    <w:name w:val="ca-39"/>
    <w:basedOn w:val="1"/>
    <w:qFormat/>
    <w:uiPriority w:val="0"/>
    <w:rPr>
      <w:rFonts w:ascii="宋体" w:hAnsi="宋体" w:cs="宋体"/>
      <w:b/>
      <w:bCs/>
      <w:color w:val="000000"/>
      <w:spacing w:val="-20"/>
      <w:sz w:val="28"/>
      <w:szCs w:val="28"/>
    </w:rPr>
  </w:style>
  <w:style w:type="paragraph" w:customStyle="1" w:styleId="293">
    <w:name w:val="样式 标题 3 + 红色"/>
    <w:basedOn w:val="4"/>
    <w:qFormat/>
    <w:uiPriority w:val="0"/>
    <w:pPr>
      <w:widowControl w:val="0"/>
      <w:spacing w:before="120" w:after="120" w:line="700" w:lineRule="exact"/>
    </w:pPr>
    <w:rPr>
      <w:rFonts w:ascii="宋体" w:hAnsi="宋体"/>
      <w:color w:val="FF0000"/>
      <w:spacing w:val="10"/>
      <w:kern w:val="24"/>
      <w:sz w:val="28"/>
    </w:rPr>
  </w:style>
  <w:style w:type="paragraph" w:customStyle="1" w:styleId="294">
    <w:name w:val="xl112"/>
    <w:basedOn w:val="1"/>
    <w:qFormat/>
    <w:uiPriority w:val="0"/>
    <w:pP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295">
    <w:name w:val="pa-116"/>
    <w:basedOn w:val="1"/>
    <w:qFormat/>
    <w:uiPriority w:val="0"/>
    <w:pPr>
      <w:spacing w:line="480" w:lineRule="atLeast"/>
      <w:ind w:firstLine="200"/>
      <w:jc w:val="both"/>
    </w:pPr>
    <w:rPr>
      <w:rFonts w:ascii="宋体" w:hAnsi="宋体" w:cs="宋体"/>
      <w:sz w:val="24"/>
      <w:szCs w:val="24"/>
    </w:rPr>
  </w:style>
  <w:style w:type="paragraph" w:customStyle="1" w:styleId="296">
    <w:name w:val="pa-102"/>
    <w:basedOn w:val="1"/>
    <w:qFormat/>
    <w:uiPriority w:val="0"/>
    <w:pPr>
      <w:spacing w:line="300" w:lineRule="atLeast"/>
      <w:jc w:val="center"/>
    </w:pPr>
    <w:rPr>
      <w:rFonts w:ascii="宋体" w:hAnsi="宋体" w:cs="宋体"/>
      <w:sz w:val="24"/>
      <w:szCs w:val="24"/>
    </w:rPr>
  </w:style>
  <w:style w:type="paragraph" w:customStyle="1" w:styleId="297">
    <w:name w:val="样式3"/>
    <w:basedOn w:val="4"/>
    <w:qFormat/>
    <w:uiPriority w:val="0"/>
    <w:pPr>
      <w:widowControl w:val="0"/>
      <w:spacing w:line="415" w:lineRule="auto"/>
      <w:jc w:val="both"/>
    </w:pPr>
    <w:rPr>
      <w:rFonts w:ascii="Calibri" w:hAnsi="Calibri" w:eastAsia="Times New Roman"/>
      <w:kern w:val="2"/>
    </w:rPr>
  </w:style>
  <w:style w:type="paragraph" w:customStyle="1" w:styleId="298">
    <w:name w:val="ca-51"/>
    <w:basedOn w:val="1"/>
    <w:qFormat/>
    <w:uiPriority w:val="0"/>
    <w:rPr>
      <w:rFonts w:ascii="Calibri" w:hAnsi="Calibri"/>
      <w:b/>
      <w:bCs/>
      <w:color w:val="000000"/>
      <w:spacing w:val="-20"/>
      <w:sz w:val="32"/>
      <w:szCs w:val="32"/>
    </w:rPr>
  </w:style>
  <w:style w:type="paragraph" w:customStyle="1" w:styleId="299">
    <w:name w:val="Char Char Char Char1"/>
    <w:basedOn w:val="1"/>
    <w:qFormat/>
    <w:uiPriority w:val="0"/>
    <w:pPr>
      <w:widowControl w:val="0"/>
      <w:jc w:val="both"/>
    </w:pPr>
    <w:rPr>
      <w:rFonts w:ascii="Calibri" w:hAnsi="Calibri"/>
      <w:kern w:val="2"/>
      <w:szCs w:val="24"/>
    </w:rPr>
  </w:style>
  <w:style w:type="paragraph" w:customStyle="1" w:styleId="300">
    <w:name w:val="ca-36"/>
    <w:basedOn w:val="1"/>
    <w:qFormat/>
    <w:uiPriority w:val="0"/>
    <w:rPr>
      <w:rFonts w:ascii="宋体" w:hAnsi="宋体" w:cs="宋体"/>
      <w:b/>
      <w:bCs/>
      <w:spacing w:val="-20"/>
      <w:szCs w:val="21"/>
    </w:rPr>
  </w:style>
  <w:style w:type="paragraph" w:customStyle="1" w:styleId="301">
    <w:name w:val="ca-8"/>
    <w:basedOn w:val="1"/>
    <w:qFormat/>
    <w:uiPriority w:val="0"/>
    <w:rPr>
      <w:rFonts w:ascii="宋体" w:hAnsi="宋体" w:cs="宋体"/>
      <w:color w:val="000000"/>
      <w:sz w:val="28"/>
      <w:szCs w:val="28"/>
    </w:rPr>
  </w:style>
  <w:style w:type="paragraph" w:customStyle="1" w:styleId="302">
    <w:name w:val="pa-32"/>
    <w:basedOn w:val="1"/>
    <w:qFormat/>
    <w:uiPriority w:val="0"/>
    <w:pPr>
      <w:spacing w:line="360" w:lineRule="atLeast"/>
      <w:ind w:firstLine="520"/>
      <w:jc w:val="both"/>
    </w:pPr>
    <w:rPr>
      <w:rFonts w:ascii="宋体" w:hAnsi="宋体" w:cs="宋体"/>
      <w:sz w:val="24"/>
      <w:szCs w:val="24"/>
    </w:rPr>
  </w:style>
  <w:style w:type="paragraph" w:customStyle="1" w:styleId="303">
    <w:name w:val="pa-27"/>
    <w:basedOn w:val="1"/>
    <w:qFormat/>
    <w:uiPriority w:val="0"/>
    <w:pPr>
      <w:spacing w:line="276" w:lineRule="atLeast"/>
      <w:ind w:firstLine="300"/>
      <w:jc w:val="both"/>
    </w:pPr>
    <w:rPr>
      <w:rFonts w:ascii="宋体" w:hAnsi="宋体" w:cs="宋体"/>
      <w:sz w:val="24"/>
      <w:szCs w:val="24"/>
    </w:rPr>
  </w:style>
  <w:style w:type="paragraph" w:customStyle="1" w:styleId="304">
    <w:name w:val="pa-6"/>
    <w:basedOn w:val="1"/>
    <w:qFormat/>
    <w:uiPriority w:val="0"/>
    <w:pPr>
      <w:spacing w:line="560" w:lineRule="atLeast"/>
      <w:jc w:val="both"/>
    </w:pPr>
    <w:rPr>
      <w:rFonts w:ascii="宋体" w:hAnsi="宋体" w:cs="宋体"/>
      <w:sz w:val="24"/>
      <w:szCs w:val="24"/>
    </w:rPr>
  </w:style>
  <w:style w:type="paragraph" w:customStyle="1" w:styleId="305">
    <w:name w:val="pa-44"/>
    <w:basedOn w:val="1"/>
    <w:qFormat/>
    <w:uiPriority w:val="0"/>
    <w:pPr>
      <w:spacing w:line="360" w:lineRule="atLeast"/>
      <w:ind w:firstLine="420"/>
    </w:pPr>
    <w:rPr>
      <w:rFonts w:ascii="宋体" w:hAnsi="宋体" w:cs="宋体"/>
      <w:sz w:val="24"/>
      <w:szCs w:val="24"/>
    </w:rPr>
  </w:style>
  <w:style w:type="paragraph" w:customStyle="1" w:styleId="306">
    <w:name w:val="Char Char1 Char"/>
    <w:basedOn w:val="1"/>
    <w:qFormat/>
    <w:uiPriority w:val="0"/>
    <w:pPr>
      <w:widowControl w:val="0"/>
      <w:jc w:val="both"/>
    </w:pPr>
    <w:rPr>
      <w:rFonts w:ascii="Calibri" w:hAnsi="Calibri"/>
      <w:kern w:val="2"/>
      <w:szCs w:val="24"/>
    </w:rPr>
  </w:style>
  <w:style w:type="paragraph" w:customStyle="1" w:styleId="307">
    <w:name w:val="pa-118"/>
    <w:basedOn w:val="1"/>
    <w:qFormat/>
    <w:uiPriority w:val="0"/>
    <w:pPr>
      <w:spacing w:line="480" w:lineRule="atLeast"/>
      <w:ind w:firstLine="1440"/>
      <w:jc w:val="both"/>
    </w:pPr>
    <w:rPr>
      <w:rFonts w:ascii="宋体" w:hAnsi="宋体" w:cs="宋体"/>
      <w:sz w:val="24"/>
      <w:szCs w:val="24"/>
    </w:rPr>
  </w:style>
  <w:style w:type="paragraph" w:customStyle="1" w:styleId="308">
    <w:name w:val="Char Char Char Char Char Char Char Char Char Char Char Char Char Char Char Char Char 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309">
    <w:name w:val="pa-25"/>
    <w:basedOn w:val="1"/>
    <w:qFormat/>
    <w:uiPriority w:val="0"/>
    <w:pPr>
      <w:spacing w:line="360" w:lineRule="atLeast"/>
      <w:ind w:firstLine="480"/>
      <w:jc w:val="center"/>
    </w:pPr>
    <w:rPr>
      <w:rFonts w:ascii="宋体" w:hAnsi="宋体" w:cs="宋体"/>
      <w:sz w:val="24"/>
      <w:szCs w:val="24"/>
    </w:rPr>
  </w:style>
  <w:style w:type="paragraph" w:customStyle="1" w:styleId="310">
    <w:name w:val="样式 标题 1 + 宋体 居中 段前: 48 磅 段后: 12 磅 行距: 1.5 倍行距"/>
    <w:basedOn w:val="3"/>
    <w:qFormat/>
    <w:uiPriority w:val="0"/>
    <w:pPr>
      <w:tabs>
        <w:tab w:val="clear" w:pos="840"/>
      </w:tabs>
      <w:adjustRightInd/>
      <w:snapToGrid/>
      <w:spacing w:before="1560" w:after="240"/>
      <w:jc w:val="center"/>
    </w:pPr>
    <w:rPr>
      <w:rFonts w:hAnsi="宋体"/>
      <w:b w:val="0"/>
      <w:kern w:val="2"/>
      <w:sz w:val="36"/>
    </w:rPr>
  </w:style>
  <w:style w:type="paragraph" w:customStyle="1" w:styleId="311">
    <w:name w:val="pa-77"/>
    <w:basedOn w:val="1"/>
    <w:qFormat/>
    <w:uiPriority w:val="0"/>
    <w:pPr>
      <w:spacing w:line="360" w:lineRule="atLeast"/>
      <w:jc w:val="both"/>
    </w:pPr>
    <w:rPr>
      <w:rFonts w:ascii="宋体" w:hAnsi="宋体" w:cs="宋体"/>
      <w:sz w:val="24"/>
      <w:szCs w:val="24"/>
    </w:rPr>
  </w:style>
  <w:style w:type="paragraph" w:customStyle="1" w:styleId="312">
    <w:name w:val="xl7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13">
    <w:name w:val="pa-105"/>
    <w:basedOn w:val="1"/>
    <w:qFormat/>
    <w:uiPriority w:val="0"/>
    <w:pPr>
      <w:spacing w:line="960" w:lineRule="atLeast"/>
      <w:jc w:val="both"/>
    </w:pPr>
    <w:rPr>
      <w:rFonts w:ascii="宋体" w:hAnsi="宋体" w:cs="宋体"/>
      <w:sz w:val="24"/>
      <w:szCs w:val="24"/>
    </w:rPr>
  </w:style>
  <w:style w:type="paragraph" w:customStyle="1" w:styleId="314">
    <w:name w:val="pa-104"/>
    <w:basedOn w:val="1"/>
    <w:qFormat/>
    <w:uiPriority w:val="0"/>
    <w:pPr>
      <w:spacing w:line="280" w:lineRule="atLeast"/>
      <w:ind w:firstLine="500"/>
    </w:pPr>
    <w:rPr>
      <w:rFonts w:ascii="宋体" w:hAnsi="宋体" w:cs="宋体"/>
      <w:sz w:val="24"/>
      <w:szCs w:val="24"/>
    </w:rPr>
  </w:style>
  <w:style w:type="paragraph" w:customStyle="1" w:styleId="315">
    <w:name w:val="部分1"/>
    <w:basedOn w:val="1"/>
    <w:qFormat/>
    <w:uiPriority w:val="0"/>
    <w:pPr>
      <w:keepNext/>
      <w:pageBreakBefore/>
      <w:widowControl w:val="0"/>
      <w:tabs>
        <w:tab w:val="left" w:pos="720"/>
      </w:tabs>
      <w:spacing w:line="360" w:lineRule="auto"/>
      <w:jc w:val="center"/>
      <w:outlineLvl w:val="0"/>
    </w:pPr>
    <w:rPr>
      <w:rFonts w:ascii="Calibri" w:hAnsi="Calibri" w:eastAsia="黑体"/>
      <w:b/>
      <w:kern w:val="44"/>
      <w:sz w:val="36"/>
    </w:rPr>
  </w:style>
  <w:style w:type="paragraph" w:customStyle="1" w:styleId="316">
    <w:name w:val="pa-3"/>
    <w:basedOn w:val="1"/>
    <w:qFormat/>
    <w:uiPriority w:val="0"/>
    <w:pPr>
      <w:spacing w:line="520" w:lineRule="atLeast"/>
      <w:jc w:val="center"/>
    </w:pPr>
    <w:rPr>
      <w:rFonts w:ascii="宋体" w:hAnsi="宋体" w:cs="宋体"/>
      <w:sz w:val="24"/>
      <w:szCs w:val="24"/>
    </w:rPr>
  </w:style>
  <w:style w:type="paragraph" w:customStyle="1" w:styleId="317">
    <w:name w:val="pa-103"/>
    <w:basedOn w:val="1"/>
    <w:qFormat/>
    <w:uiPriority w:val="0"/>
    <w:pPr>
      <w:spacing w:line="480" w:lineRule="atLeast"/>
      <w:ind w:firstLine="500"/>
    </w:pPr>
    <w:rPr>
      <w:rFonts w:ascii="宋体" w:hAnsi="宋体" w:cs="宋体"/>
      <w:sz w:val="24"/>
      <w:szCs w:val="24"/>
    </w:rPr>
  </w:style>
  <w:style w:type="paragraph" w:customStyle="1" w:styleId="318">
    <w:name w:val="pa-9"/>
    <w:basedOn w:val="1"/>
    <w:qFormat/>
    <w:uiPriority w:val="0"/>
    <w:pPr>
      <w:spacing w:line="360" w:lineRule="atLeast"/>
      <w:ind w:firstLine="900"/>
      <w:jc w:val="both"/>
    </w:pPr>
    <w:rPr>
      <w:rFonts w:ascii="宋体" w:hAnsi="宋体" w:cs="宋体"/>
      <w:sz w:val="24"/>
      <w:szCs w:val="24"/>
    </w:rPr>
  </w:style>
  <w:style w:type="paragraph" w:customStyle="1" w:styleId="319">
    <w:name w:val="td-5"/>
    <w:basedOn w:val="1"/>
    <w:qFormat/>
    <w:uiPriority w:val="0"/>
    <w:pPr>
      <w:pBdr>
        <w:top w:val="single" w:color="000000" w:sz="12" w:space="0"/>
        <w:left w:val="single" w:color="000000" w:sz="4" w:space="4"/>
        <w:bottom w:val="single" w:color="000000" w:sz="4" w:space="0"/>
        <w:right w:val="single" w:color="000000" w:sz="4" w:space="0"/>
      </w:pBdr>
    </w:pPr>
    <w:rPr>
      <w:rFonts w:ascii="宋体" w:hAnsi="宋体" w:cs="宋体"/>
      <w:sz w:val="24"/>
      <w:szCs w:val="24"/>
    </w:rPr>
  </w:style>
  <w:style w:type="paragraph" w:customStyle="1" w:styleId="320">
    <w:name w:val="pa-109"/>
    <w:basedOn w:val="1"/>
    <w:qFormat/>
    <w:uiPriority w:val="0"/>
    <w:pPr>
      <w:spacing w:line="280" w:lineRule="atLeast"/>
      <w:jc w:val="both"/>
    </w:pPr>
    <w:rPr>
      <w:rFonts w:ascii="宋体" w:hAnsi="宋体" w:cs="宋体"/>
      <w:sz w:val="24"/>
      <w:szCs w:val="24"/>
    </w:rPr>
  </w:style>
  <w:style w:type="paragraph" w:customStyle="1" w:styleId="321">
    <w:name w:val="pa-95"/>
    <w:basedOn w:val="1"/>
    <w:qFormat/>
    <w:uiPriority w:val="0"/>
    <w:pPr>
      <w:spacing w:line="440" w:lineRule="atLeast"/>
      <w:jc w:val="center"/>
    </w:pPr>
    <w:rPr>
      <w:rFonts w:ascii="宋体" w:hAnsi="宋体" w:cs="宋体"/>
      <w:sz w:val="24"/>
      <w:szCs w:val="24"/>
    </w:rPr>
  </w:style>
  <w:style w:type="paragraph" w:customStyle="1" w:styleId="322">
    <w:name w:val="样式 标题 4 + 非加粗"/>
    <w:basedOn w:val="5"/>
    <w:qFormat/>
    <w:uiPriority w:val="0"/>
    <w:pPr>
      <w:tabs>
        <w:tab w:val="clear" w:pos="864"/>
      </w:tabs>
      <w:spacing w:before="120" w:after="120" w:line="377" w:lineRule="auto"/>
    </w:pPr>
    <w:rPr>
      <w:rFonts w:eastAsia="宋体"/>
      <w:bCs w:val="0"/>
      <w:spacing w:val="4"/>
      <w:sz w:val="24"/>
      <w:szCs w:val="24"/>
      <w:lang w:val="en-US"/>
    </w:rPr>
  </w:style>
  <w:style w:type="paragraph" w:customStyle="1" w:styleId="323">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324">
    <w:name w:val="[Normal]"/>
    <w:qFormat/>
    <w:uiPriority w:val="0"/>
    <w:rPr>
      <w:rFonts w:ascii="宋体" w:hAnsi="宋体" w:eastAsia="宋体" w:cs="Times New Roman"/>
      <w:sz w:val="24"/>
      <w:szCs w:val="22"/>
      <w:lang w:val="zh-CN" w:eastAsia="zh-CN" w:bidi="ar-SA"/>
    </w:rPr>
  </w:style>
  <w:style w:type="paragraph" w:customStyle="1" w:styleId="325">
    <w:name w:val="List Paragraph1"/>
    <w:basedOn w:val="1"/>
    <w:qFormat/>
    <w:uiPriority w:val="99"/>
    <w:pPr>
      <w:ind w:left="720"/>
      <w:contextualSpacing/>
    </w:pPr>
    <w:rPr>
      <w:rFonts w:ascii="Arial" w:hAnsi="Arial" w:eastAsia="黑体"/>
      <w:sz w:val="24"/>
      <w:szCs w:val="24"/>
      <w:lang w:eastAsia="en-US"/>
    </w:rPr>
  </w:style>
  <w:style w:type="paragraph" w:customStyle="1" w:styleId="326">
    <w:name w:val="pa-21"/>
    <w:basedOn w:val="1"/>
    <w:qFormat/>
    <w:uiPriority w:val="0"/>
    <w:pPr>
      <w:spacing w:line="240" w:lineRule="atLeast"/>
      <w:ind w:firstLine="420"/>
      <w:jc w:val="both"/>
    </w:pPr>
    <w:rPr>
      <w:rFonts w:ascii="宋体" w:hAnsi="宋体" w:cs="宋体"/>
      <w:sz w:val="24"/>
      <w:szCs w:val="24"/>
    </w:rPr>
  </w:style>
  <w:style w:type="paragraph" w:customStyle="1" w:styleId="327">
    <w:name w:val="pa-131"/>
    <w:basedOn w:val="1"/>
    <w:qFormat/>
    <w:uiPriority w:val="0"/>
    <w:pPr>
      <w:spacing w:line="280" w:lineRule="atLeast"/>
    </w:pPr>
    <w:rPr>
      <w:rFonts w:ascii="宋体" w:hAnsi="宋体" w:cs="宋体"/>
      <w:sz w:val="24"/>
      <w:szCs w:val="24"/>
    </w:rPr>
  </w:style>
  <w:style w:type="paragraph" w:customStyle="1" w:styleId="328">
    <w:name w:val="pa-61"/>
    <w:basedOn w:val="1"/>
    <w:qFormat/>
    <w:uiPriority w:val="0"/>
    <w:pPr>
      <w:spacing w:line="240" w:lineRule="atLeast"/>
      <w:jc w:val="both"/>
    </w:pPr>
    <w:rPr>
      <w:rFonts w:ascii="宋体" w:hAnsi="宋体" w:cs="宋体"/>
      <w:sz w:val="24"/>
      <w:szCs w:val="24"/>
    </w:rPr>
  </w:style>
  <w:style w:type="paragraph" w:customStyle="1" w:styleId="329">
    <w:name w:val="pa-15"/>
    <w:basedOn w:val="1"/>
    <w:qFormat/>
    <w:uiPriority w:val="0"/>
    <w:pPr>
      <w:spacing w:line="240" w:lineRule="atLeast"/>
    </w:pPr>
    <w:rPr>
      <w:rFonts w:ascii="宋体" w:hAnsi="宋体" w:cs="宋体"/>
      <w:sz w:val="24"/>
      <w:szCs w:val="24"/>
    </w:rPr>
  </w:style>
  <w:style w:type="paragraph" w:customStyle="1" w:styleId="330">
    <w:name w:val="td-11"/>
    <w:basedOn w:val="1"/>
    <w:qFormat/>
    <w:uiPriority w:val="0"/>
    <w:pPr>
      <w:pBdr>
        <w:top w:val="single" w:color="000000" w:sz="4" w:space="0"/>
        <w:left w:val="single" w:color="000000" w:sz="4" w:space="4"/>
        <w:bottom w:val="single" w:color="000000" w:sz="12" w:space="0"/>
        <w:right w:val="single" w:color="000000" w:sz="12" w:space="0"/>
      </w:pBdr>
    </w:pPr>
    <w:rPr>
      <w:rFonts w:ascii="宋体" w:hAnsi="宋体" w:cs="宋体"/>
      <w:sz w:val="24"/>
      <w:szCs w:val="24"/>
    </w:rPr>
  </w:style>
  <w:style w:type="paragraph" w:customStyle="1" w:styleId="331">
    <w:name w:val="pa-80"/>
    <w:basedOn w:val="1"/>
    <w:qFormat/>
    <w:uiPriority w:val="0"/>
    <w:pPr>
      <w:spacing w:line="360" w:lineRule="atLeast"/>
      <w:jc w:val="both"/>
    </w:pPr>
    <w:rPr>
      <w:rFonts w:ascii="宋体" w:hAnsi="宋体" w:cs="宋体"/>
      <w:sz w:val="24"/>
      <w:szCs w:val="24"/>
    </w:rPr>
  </w:style>
  <w:style w:type="paragraph" w:customStyle="1" w:styleId="332">
    <w:name w:val="td-2"/>
    <w:basedOn w:val="1"/>
    <w:qFormat/>
    <w:uiPriority w:val="0"/>
    <w:pPr>
      <w:pBdr>
        <w:left w:val="single" w:color="000000" w:sz="6" w:space="4"/>
        <w:bottom w:val="single" w:color="000000" w:sz="6" w:space="0"/>
        <w:right w:val="single" w:color="000000" w:sz="6" w:space="0"/>
      </w:pBdr>
    </w:pPr>
    <w:rPr>
      <w:rFonts w:ascii="宋体" w:hAnsi="宋体" w:cs="宋体"/>
      <w:sz w:val="24"/>
      <w:szCs w:val="24"/>
    </w:rPr>
  </w:style>
  <w:style w:type="paragraph" w:customStyle="1" w:styleId="333">
    <w:name w:val="ca-11"/>
    <w:basedOn w:val="1"/>
    <w:qFormat/>
    <w:uiPriority w:val="0"/>
    <w:rPr>
      <w:rFonts w:ascii="Calibri" w:hAnsi="Calibri"/>
      <w:color w:val="000000"/>
      <w:sz w:val="30"/>
      <w:szCs w:val="30"/>
    </w:rPr>
  </w:style>
  <w:style w:type="paragraph" w:customStyle="1" w:styleId="334">
    <w:name w:val="ca-10"/>
    <w:basedOn w:val="1"/>
    <w:qFormat/>
    <w:uiPriority w:val="0"/>
    <w:rPr>
      <w:rFonts w:ascii="Calibri" w:hAnsi="Calibri"/>
      <w:color w:val="000000"/>
      <w:sz w:val="52"/>
      <w:szCs w:val="52"/>
    </w:rPr>
  </w:style>
  <w:style w:type="paragraph" w:customStyle="1" w:styleId="335">
    <w:name w:val="Char1 Char Char Char Char Char Char"/>
    <w:basedOn w:val="1"/>
    <w:qFormat/>
    <w:uiPriority w:val="0"/>
    <w:pPr>
      <w:widowControl w:val="0"/>
      <w:jc w:val="both"/>
    </w:pPr>
    <w:rPr>
      <w:rFonts w:ascii="Tahoma" w:hAnsi="Tahoma"/>
      <w:kern w:val="2"/>
      <w:sz w:val="24"/>
    </w:rPr>
  </w:style>
  <w:style w:type="paragraph" w:customStyle="1" w:styleId="336">
    <w:name w:val="Char2"/>
    <w:basedOn w:val="1"/>
    <w:qFormat/>
    <w:uiPriority w:val="0"/>
    <w:pPr>
      <w:widowControl w:val="0"/>
      <w:jc w:val="both"/>
    </w:pPr>
    <w:rPr>
      <w:rFonts w:ascii="宋体" w:hAnsi="Calibri"/>
      <w:kern w:val="2"/>
      <w:sz w:val="28"/>
    </w:rPr>
  </w:style>
  <w:style w:type="paragraph" w:customStyle="1" w:styleId="337">
    <w:name w:val="xl8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338">
    <w:name w:val="pa-43"/>
    <w:basedOn w:val="1"/>
    <w:qFormat/>
    <w:uiPriority w:val="0"/>
    <w:pPr>
      <w:spacing w:line="280" w:lineRule="atLeast"/>
      <w:jc w:val="center"/>
    </w:pPr>
    <w:rPr>
      <w:rFonts w:ascii="宋体" w:hAnsi="宋体" w:cs="宋体"/>
      <w:sz w:val="24"/>
      <w:szCs w:val="24"/>
    </w:rPr>
  </w:style>
  <w:style w:type="paragraph" w:customStyle="1" w:styleId="339">
    <w:name w:val="pa-0"/>
    <w:basedOn w:val="1"/>
    <w:qFormat/>
    <w:uiPriority w:val="0"/>
    <w:pPr>
      <w:spacing w:line="520" w:lineRule="atLeast"/>
      <w:jc w:val="center"/>
    </w:pPr>
    <w:rPr>
      <w:rFonts w:ascii="宋体" w:hAnsi="宋体" w:cs="宋体"/>
      <w:sz w:val="24"/>
      <w:szCs w:val="24"/>
    </w:rPr>
  </w:style>
  <w:style w:type="paragraph" w:customStyle="1" w:styleId="340">
    <w:name w:val="中等深浅网格 1 - 强调文字颜色 21"/>
    <w:basedOn w:val="1"/>
    <w:qFormat/>
    <w:uiPriority w:val="34"/>
    <w:pPr>
      <w:ind w:firstLine="420" w:firstLineChars="200"/>
    </w:pPr>
  </w:style>
  <w:style w:type="paragraph" w:customStyle="1" w:styleId="341">
    <w:name w:val="xl7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42">
    <w:name w:val="pa-88"/>
    <w:basedOn w:val="1"/>
    <w:qFormat/>
    <w:uiPriority w:val="0"/>
    <w:pPr>
      <w:spacing w:line="320" w:lineRule="atLeast"/>
      <w:ind w:firstLine="480"/>
      <w:jc w:val="both"/>
    </w:pPr>
    <w:rPr>
      <w:rFonts w:ascii="宋体" w:hAnsi="宋体" w:cs="宋体"/>
      <w:sz w:val="24"/>
      <w:szCs w:val="24"/>
    </w:rPr>
  </w:style>
  <w:style w:type="paragraph" w:customStyle="1" w:styleId="343">
    <w:name w:val="彩色底纹 - 强调文字颜色 11"/>
    <w:unhideWhenUsed/>
    <w:qFormat/>
    <w:uiPriority w:val="71"/>
    <w:rPr>
      <w:rFonts w:ascii="Times New Roman" w:hAnsi="Times New Roman" w:eastAsia="宋体" w:cs="Times New Roman"/>
      <w:sz w:val="21"/>
      <w:lang w:val="en-US" w:eastAsia="zh-CN" w:bidi="ar-SA"/>
    </w:rPr>
  </w:style>
  <w:style w:type="paragraph" w:customStyle="1" w:styleId="344">
    <w:name w:val="pa-141"/>
    <w:basedOn w:val="1"/>
    <w:qFormat/>
    <w:uiPriority w:val="0"/>
    <w:pPr>
      <w:spacing w:line="320" w:lineRule="atLeast"/>
      <w:jc w:val="right"/>
    </w:pPr>
    <w:rPr>
      <w:rFonts w:ascii="宋体" w:hAnsi="宋体" w:cs="宋体"/>
      <w:sz w:val="24"/>
      <w:szCs w:val="24"/>
    </w:rPr>
  </w:style>
  <w:style w:type="paragraph" w:customStyle="1" w:styleId="345">
    <w:name w:val="pa-39"/>
    <w:basedOn w:val="1"/>
    <w:qFormat/>
    <w:uiPriority w:val="0"/>
    <w:pPr>
      <w:spacing w:line="360" w:lineRule="atLeast"/>
      <w:jc w:val="center"/>
    </w:pPr>
    <w:rPr>
      <w:rFonts w:ascii="宋体" w:hAnsi="宋体" w:cs="宋体"/>
      <w:sz w:val="24"/>
      <w:szCs w:val="24"/>
    </w:rPr>
  </w:style>
  <w:style w:type="paragraph" w:customStyle="1" w:styleId="346">
    <w:name w:val="Date1"/>
    <w:basedOn w:val="1"/>
    <w:next w:val="1"/>
    <w:qFormat/>
    <w:uiPriority w:val="0"/>
    <w:pPr>
      <w:widowControl w:val="0"/>
      <w:adjustRightInd w:val="0"/>
      <w:spacing w:line="360" w:lineRule="auto"/>
      <w:jc w:val="right"/>
      <w:textAlignment w:val="baseline"/>
    </w:pPr>
    <w:rPr>
      <w:rFonts w:ascii="Calibri" w:hAnsi="Calibri"/>
      <w:sz w:val="24"/>
    </w:rPr>
  </w:style>
  <w:style w:type="paragraph" w:customStyle="1" w:styleId="347">
    <w:name w:val="td-1"/>
    <w:basedOn w:val="1"/>
    <w:qFormat/>
    <w:uiPriority w:val="0"/>
    <w:pPr>
      <w:pBdr>
        <w:top w:val="single" w:color="000000" w:sz="6" w:space="0"/>
        <w:left w:val="single" w:color="000000" w:sz="6" w:space="4"/>
        <w:bottom w:val="single" w:color="000000" w:sz="6" w:space="0"/>
        <w:right w:val="single" w:color="000000" w:sz="6" w:space="0"/>
      </w:pBdr>
    </w:pPr>
    <w:rPr>
      <w:rFonts w:ascii="宋体" w:hAnsi="宋体" w:cs="宋体"/>
      <w:sz w:val="24"/>
      <w:szCs w:val="24"/>
    </w:rPr>
  </w:style>
  <w:style w:type="paragraph" w:customStyle="1" w:styleId="348">
    <w:name w:val="正文，首行缩进:"/>
    <w:basedOn w:val="1"/>
    <w:qFormat/>
    <w:uiPriority w:val="0"/>
    <w:pPr>
      <w:widowControl w:val="0"/>
      <w:tabs>
        <w:tab w:val="left" w:pos="3376"/>
      </w:tabs>
      <w:spacing w:line="460" w:lineRule="exact"/>
      <w:ind w:firstLine="480" w:firstLineChars="200"/>
    </w:pPr>
    <w:rPr>
      <w:rFonts w:ascii="宋体" w:hAnsi="宋体" w:cs="宋体"/>
      <w:kern w:val="2"/>
      <w:sz w:val="24"/>
    </w:rPr>
  </w:style>
  <w:style w:type="paragraph" w:customStyle="1" w:styleId="349">
    <w:name w:val="ca-50"/>
    <w:basedOn w:val="1"/>
    <w:qFormat/>
    <w:uiPriority w:val="0"/>
    <w:rPr>
      <w:rFonts w:ascii="宋体" w:hAnsi="宋体" w:cs="宋体"/>
      <w:sz w:val="24"/>
      <w:szCs w:val="24"/>
    </w:rPr>
  </w:style>
  <w:style w:type="paragraph" w:customStyle="1" w:styleId="350">
    <w:name w:val="pa-31"/>
    <w:basedOn w:val="1"/>
    <w:qFormat/>
    <w:uiPriority w:val="0"/>
    <w:pPr>
      <w:spacing w:line="240" w:lineRule="atLeast"/>
      <w:ind w:firstLine="420"/>
    </w:pPr>
    <w:rPr>
      <w:rFonts w:ascii="宋体" w:hAnsi="宋体" w:cs="宋体"/>
      <w:sz w:val="24"/>
      <w:szCs w:val="24"/>
    </w:rPr>
  </w:style>
  <w:style w:type="paragraph" w:customStyle="1" w:styleId="351">
    <w:name w:val="0"/>
    <w:basedOn w:val="1"/>
    <w:qFormat/>
    <w:uiPriority w:val="0"/>
    <w:pPr>
      <w:snapToGrid w:val="0"/>
      <w:jc w:val="both"/>
    </w:pPr>
    <w:rPr>
      <w:rFonts w:ascii="Calibri" w:hAnsi="Calibri"/>
      <w:sz w:val="20"/>
    </w:rPr>
  </w:style>
  <w:style w:type="paragraph" w:customStyle="1" w:styleId="352">
    <w:name w:val="xl88"/>
    <w:basedOn w:val="1"/>
    <w:qFormat/>
    <w:uiPriority w:val="0"/>
    <w:pPr>
      <w:pBdr>
        <w:bottom w:val="single" w:color="auto" w:sz="4" w:space="0"/>
      </w:pBdr>
      <w:spacing w:before="100" w:beforeAutospacing="1" w:after="100" w:afterAutospacing="1"/>
      <w:jc w:val="center"/>
    </w:pPr>
    <w:rPr>
      <w:rFonts w:ascii="黑体" w:hAnsi="黑体" w:eastAsia="黑体" w:cs="宋体"/>
      <w:sz w:val="32"/>
      <w:szCs w:val="32"/>
    </w:rPr>
  </w:style>
  <w:style w:type="paragraph" w:customStyle="1" w:styleId="353">
    <w:name w:val="pa-40"/>
    <w:basedOn w:val="1"/>
    <w:qFormat/>
    <w:uiPriority w:val="0"/>
    <w:pPr>
      <w:spacing w:line="280" w:lineRule="atLeast"/>
      <w:jc w:val="both"/>
    </w:pPr>
    <w:rPr>
      <w:rFonts w:ascii="宋体" w:hAnsi="宋体" w:cs="宋体"/>
      <w:sz w:val="24"/>
      <w:szCs w:val="24"/>
    </w:rPr>
  </w:style>
  <w:style w:type="paragraph" w:customStyle="1" w:styleId="354">
    <w:name w:val="pa-130"/>
    <w:basedOn w:val="1"/>
    <w:qFormat/>
    <w:uiPriority w:val="0"/>
    <w:pPr>
      <w:spacing w:line="300" w:lineRule="atLeast"/>
    </w:pPr>
    <w:rPr>
      <w:rFonts w:ascii="宋体" w:hAnsi="宋体" w:cs="宋体"/>
      <w:sz w:val="24"/>
      <w:szCs w:val="24"/>
    </w:rPr>
  </w:style>
  <w:style w:type="paragraph" w:customStyle="1" w:styleId="355">
    <w:name w:val="Char Char Char Char"/>
    <w:basedOn w:val="1"/>
    <w:qFormat/>
    <w:uiPriority w:val="0"/>
    <w:pPr>
      <w:spacing w:after="160" w:line="240" w:lineRule="exact"/>
    </w:pPr>
    <w:rPr>
      <w:rFonts w:ascii="Verdana" w:hAnsi="Verdana" w:eastAsia="仿宋_GB2312"/>
      <w:sz w:val="24"/>
      <w:lang w:eastAsia="en-US"/>
    </w:rPr>
  </w:style>
  <w:style w:type="paragraph" w:customStyle="1" w:styleId="356">
    <w:name w:val="pa-64"/>
    <w:basedOn w:val="1"/>
    <w:qFormat/>
    <w:uiPriority w:val="0"/>
    <w:pPr>
      <w:spacing w:line="360" w:lineRule="atLeast"/>
      <w:ind w:firstLine="560"/>
    </w:pPr>
    <w:rPr>
      <w:rFonts w:ascii="宋体" w:hAnsi="宋体" w:cs="宋体"/>
      <w:sz w:val="24"/>
      <w:szCs w:val="24"/>
    </w:rPr>
  </w:style>
  <w:style w:type="paragraph" w:customStyle="1" w:styleId="357">
    <w:name w:val="Char Char Char Char Char Char"/>
    <w:basedOn w:val="1"/>
    <w:qFormat/>
    <w:uiPriority w:val="0"/>
    <w:pPr>
      <w:widowControl w:val="0"/>
      <w:jc w:val="both"/>
    </w:pPr>
    <w:rPr>
      <w:rFonts w:ascii="Calibri" w:hAnsi="Calibri"/>
      <w:kern w:val="2"/>
      <w:szCs w:val="24"/>
    </w:rPr>
  </w:style>
  <w:style w:type="paragraph" w:customStyle="1" w:styleId="358">
    <w:name w:val="样式 正文（首行缩进两字） + 宋体 左侧:  0 厘米 悬挂缩进: 1.43 字符"/>
    <w:basedOn w:val="14"/>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359">
    <w:name w:val="表格正文"/>
    <w:basedOn w:val="1"/>
    <w:link w:val="360"/>
    <w:qFormat/>
    <w:uiPriority w:val="0"/>
    <w:pPr>
      <w:widowControl w:val="0"/>
      <w:jc w:val="both"/>
    </w:pPr>
    <w:rPr>
      <w:kern w:val="2"/>
      <w:szCs w:val="24"/>
    </w:rPr>
  </w:style>
  <w:style w:type="character" w:customStyle="1" w:styleId="360">
    <w:name w:val="表格正文 Char"/>
    <w:link w:val="359"/>
    <w:qFormat/>
    <w:uiPriority w:val="0"/>
    <w:rPr>
      <w:kern w:val="2"/>
      <w:sz w:val="21"/>
      <w:szCs w:val="24"/>
    </w:rPr>
  </w:style>
  <w:style w:type="paragraph" w:customStyle="1" w:styleId="361">
    <w:name w:val="ca-34"/>
    <w:basedOn w:val="1"/>
    <w:qFormat/>
    <w:uiPriority w:val="0"/>
    <w:rPr>
      <w:rFonts w:ascii="宋体" w:hAnsi="宋体" w:cs="宋体"/>
      <w:color w:val="000000"/>
      <w:sz w:val="20"/>
    </w:rPr>
  </w:style>
  <w:style w:type="paragraph" w:customStyle="1" w:styleId="362">
    <w:name w:val="xl39"/>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Unicode MS" w:hAnsi="Arial Unicode MS" w:eastAsia="Times New Roman" w:cs="Arial Unicode MS"/>
      <w:sz w:val="20"/>
    </w:rPr>
  </w:style>
  <w:style w:type="paragraph" w:customStyle="1" w:styleId="363">
    <w:name w:val="pa-63"/>
    <w:basedOn w:val="1"/>
    <w:qFormat/>
    <w:uiPriority w:val="0"/>
    <w:pPr>
      <w:spacing w:line="360" w:lineRule="atLeast"/>
      <w:ind w:firstLine="300"/>
    </w:pPr>
    <w:rPr>
      <w:rFonts w:ascii="宋体" w:hAnsi="宋体" w:cs="宋体"/>
      <w:sz w:val="24"/>
      <w:szCs w:val="24"/>
    </w:rPr>
  </w:style>
  <w:style w:type="paragraph" w:customStyle="1" w:styleId="364">
    <w:name w:val="Char Char Char Char Char Char1"/>
    <w:basedOn w:val="1"/>
    <w:qFormat/>
    <w:uiPriority w:val="0"/>
    <w:pPr>
      <w:spacing w:after="160" w:line="240" w:lineRule="exact"/>
    </w:pPr>
    <w:rPr>
      <w:rFonts w:ascii="Verdana" w:hAnsi="Verdana" w:eastAsia="仿宋_GB2312"/>
      <w:sz w:val="24"/>
      <w:lang w:eastAsia="en-US"/>
    </w:rPr>
  </w:style>
  <w:style w:type="paragraph" w:customStyle="1" w:styleId="365">
    <w:name w:val="pa-56"/>
    <w:basedOn w:val="1"/>
    <w:qFormat/>
    <w:uiPriority w:val="0"/>
    <w:pPr>
      <w:spacing w:line="300" w:lineRule="atLeast"/>
      <w:ind w:firstLine="420"/>
      <w:jc w:val="both"/>
    </w:pPr>
    <w:rPr>
      <w:rFonts w:ascii="宋体" w:hAnsi="宋体" w:cs="宋体"/>
      <w:sz w:val="24"/>
      <w:szCs w:val="24"/>
    </w:rPr>
  </w:style>
  <w:style w:type="paragraph" w:customStyle="1" w:styleId="366">
    <w:name w:val="样式 样式 首行缩进:  2.25 字符 + 首行缩进:  2.25 字符"/>
    <w:basedOn w:val="1"/>
    <w:link w:val="367"/>
    <w:qFormat/>
    <w:uiPriority w:val="0"/>
    <w:pPr>
      <w:widowControl w:val="0"/>
      <w:spacing w:line="360" w:lineRule="auto"/>
      <w:ind w:firstLine="420" w:firstLineChars="200"/>
      <w:jc w:val="both"/>
    </w:pPr>
    <w:rPr>
      <w:rFonts w:ascii="宋体" w:hAnsi="宋体"/>
      <w:kern w:val="2"/>
      <w:szCs w:val="21"/>
    </w:rPr>
  </w:style>
  <w:style w:type="character" w:customStyle="1" w:styleId="367">
    <w:name w:val="样式 样式 首行缩进:  2.25 字符 + 首行缩进:  2.25 字符 Char"/>
    <w:link w:val="366"/>
    <w:qFormat/>
    <w:uiPriority w:val="0"/>
    <w:rPr>
      <w:rFonts w:ascii="宋体" w:hAnsi="宋体" w:cs="宋体"/>
      <w:kern w:val="2"/>
      <w:sz w:val="21"/>
      <w:szCs w:val="21"/>
    </w:rPr>
  </w:style>
  <w:style w:type="paragraph" w:customStyle="1" w:styleId="3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正文2"/>
    <w:basedOn w:val="1"/>
    <w:link w:val="370"/>
    <w:qFormat/>
    <w:uiPriority w:val="99"/>
    <w:pPr>
      <w:widowControl w:val="0"/>
      <w:spacing w:before="156" w:line="360" w:lineRule="auto"/>
      <w:ind w:firstLine="510" w:firstLineChars="200"/>
      <w:jc w:val="both"/>
    </w:pPr>
    <w:rPr>
      <w:kern w:val="2"/>
      <w:sz w:val="24"/>
    </w:rPr>
  </w:style>
  <w:style w:type="character" w:customStyle="1" w:styleId="370">
    <w:name w:val="正文2 Char Char"/>
    <w:link w:val="369"/>
    <w:qFormat/>
    <w:uiPriority w:val="0"/>
    <w:rPr>
      <w:kern w:val="2"/>
      <w:sz w:val="24"/>
    </w:rPr>
  </w:style>
  <w:style w:type="paragraph" w:customStyle="1" w:styleId="371">
    <w:name w:val="文档正文"/>
    <w:basedOn w:val="1"/>
    <w:qFormat/>
    <w:uiPriority w:val="0"/>
    <w:pPr>
      <w:widowControl w:val="0"/>
      <w:adjustRightInd w:val="0"/>
      <w:spacing w:line="480" w:lineRule="atLeast"/>
      <w:ind w:firstLine="567"/>
      <w:jc w:val="both"/>
      <w:textAlignment w:val="baseline"/>
    </w:pPr>
    <w:rPr>
      <w:rFonts w:ascii="仿宋_GB2312" w:hAnsi="Calibri" w:eastAsia="仿宋_GB2312"/>
      <w:sz w:val="28"/>
    </w:rPr>
  </w:style>
  <w:style w:type="paragraph" w:customStyle="1" w:styleId="372">
    <w:name w:val="pa-10"/>
    <w:basedOn w:val="1"/>
    <w:qFormat/>
    <w:uiPriority w:val="0"/>
    <w:pPr>
      <w:spacing w:line="360" w:lineRule="atLeast"/>
      <w:ind w:firstLine="3220"/>
      <w:jc w:val="both"/>
    </w:pPr>
    <w:rPr>
      <w:rFonts w:ascii="宋体" w:hAnsi="宋体" w:cs="宋体"/>
      <w:sz w:val="24"/>
      <w:szCs w:val="24"/>
    </w:rPr>
  </w:style>
  <w:style w:type="paragraph" w:customStyle="1" w:styleId="373">
    <w:name w:val="菲页1"/>
    <w:basedOn w:val="2"/>
    <w:qFormat/>
    <w:uiPriority w:val="0"/>
    <w:pPr>
      <w:spacing w:line="413" w:lineRule="auto"/>
      <w:jc w:val="center"/>
    </w:pPr>
    <w:rPr>
      <w:rFonts w:ascii="黑体" w:hAnsi="宋体" w:eastAsia="黑体"/>
      <w:b w:val="0"/>
      <w:bCs w:val="0"/>
      <w:sz w:val="52"/>
      <w:szCs w:val="20"/>
    </w:rPr>
  </w:style>
  <w:style w:type="paragraph" w:customStyle="1" w:styleId="374">
    <w:name w:val="pa-114"/>
    <w:basedOn w:val="1"/>
    <w:qFormat/>
    <w:uiPriority w:val="0"/>
    <w:pPr>
      <w:spacing w:line="280" w:lineRule="atLeast"/>
      <w:ind w:firstLine="2220"/>
      <w:jc w:val="both"/>
    </w:pPr>
    <w:rPr>
      <w:rFonts w:ascii="宋体" w:hAnsi="宋体" w:cs="宋体"/>
      <w:sz w:val="24"/>
      <w:szCs w:val="24"/>
    </w:rPr>
  </w:style>
  <w:style w:type="paragraph" w:customStyle="1" w:styleId="375">
    <w:name w:val="zbggmain"/>
    <w:basedOn w:val="1"/>
    <w:qFormat/>
    <w:uiPriority w:val="0"/>
    <w:pPr>
      <w:spacing w:before="100" w:beforeAutospacing="1" w:after="100" w:afterAutospacing="1" w:line="360" w:lineRule="auto"/>
    </w:pPr>
    <w:rPr>
      <w:rFonts w:ascii="Calibri" w:hAnsi="Calibri"/>
      <w:color w:val="000000"/>
      <w:sz w:val="24"/>
      <w:szCs w:val="24"/>
    </w:rPr>
  </w:style>
  <w:style w:type="paragraph" w:customStyle="1" w:styleId="376">
    <w:name w:val="标书标题3"/>
    <w:basedOn w:val="4"/>
    <w:qFormat/>
    <w:uiPriority w:val="0"/>
    <w:pPr>
      <w:keepLines w:val="0"/>
      <w:adjustRightInd w:val="0"/>
      <w:snapToGrid w:val="0"/>
      <w:spacing w:before="120" w:after="60" w:line="300" w:lineRule="auto"/>
    </w:pPr>
    <w:rPr>
      <w:rFonts w:ascii="Arial Narrow" w:hAnsi="Arial Narrow" w:eastAsia="仿宋_GB2312"/>
      <w:b w:val="0"/>
      <w:bCs w:val="0"/>
      <w:color w:val="000000"/>
      <w:sz w:val="28"/>
    </w:rPr>
  </w:style>
  <w:style w:type="paragraph" w:customStyle="1" w:styleId="377">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378">
    <w:name w:val="xl9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rPr>
  </w:style>
  <w:style w:type="paragraph" w:customStyle="1" w:styleId="379">
    <w:name w:val="pa-69"/>
    <w:basedOn w:val="1"/>
    <w:qFormat/>
    <w:uiPriority w:val="0"/>
    <w:pPr>
      <w:spacing w:line="240" w:lineRule="atLeast"/>
      <w:ind w:firstLine="1140"/>
      <w:jc w:val="both"/>
    </w:pPr>
    <w:rPr>
      <w:rFonts w:ascii="宋体" w:hAnsi="宋体" w:cs="宋体"/>
      <w:sz w:val="24"/>
      <w:szCs w:val="24"/>
    </w:rPr>
  </w:style>
  <w:style w:type="paragraph" w:customStyle="1" w:styleId="380">
    <w:name w:val="pa-76"/>
    <w:basedOn w:val="1"/>
    <w:qFormat/>
    <w:uiPriority w:val="0"/>
    <w:pPr>
      <w:spacing w:line="400" w:lineRule="atLeast"/>
    </w:pPr>
    <w:rPr>
      <w:rFonts w:ascii="宋体" w:hAnsi="宋体" w:cs="宋体"/>
      <w:sz w:val="24"/>
      <w:szCs w:val="24"/>
    </w:rPr>
  </w:style>
  <w:style w:type="paragraph" w:customStyle="1" w:styleId="381">
    <w:name w:val="pa-46"/>
    <w:basedOn w:val="1"/>
    <w:qFormat/>
    <w:uiPriority w:val="0"/>
    <w:pPr>
      <w:spacing w:line="280" w:lineRule="atLeast"/>
      <w:ind w:firstLine="420"/>
    </w:pPr>
    <w:rPr>
      <w:rFonts w:ascii="宋体" w:hAnsi="宋体" w:cs="宋体"/>
      <w:sz w:val="24"/>
      <w:szCs w:val="24"/>
    </w:rPr>
  </w:style>
  <w:style w:type="paragraph" w:customStyle="1" w:styleId="382">
    <w:name w:val="标准正文"/>
    <w:basedOn w:val="1"/>
    <w:qFormat/>
    <w:uiPriority w:val="0"/>
    <w:pPr>
      <w:spacing w:line="360" w:lineRule="auto"/>
      <w:ind w:firstLine="200" w:firstLineChars="200"/>
    </w:pPr>
    <w:rPr>
      <w:sz w:val="24"/>
    </w:rPr>
  </w:style>
  <w:style w:type="paragraph" w:customStyle="1" w:styleId="383">
    <w:name w:val="pa-49"/>
    <w:basedOn w:val="1"/>
    <w:qFormat/>
    <w:uiPriority w:val="0"/>
    <w:pPr>
      <w:spacing w:line="280" w:lineRule="atLeast"/>
      <w:ind w:firstLine="440"/>
    </w:pPr>
    <w:rPr>
      <w:rFonts w:ascii="宋体" w:hAnsi="宋体" w:cs="宋体"/>
      <w:sz w:val="24"/>
      <w:szCs w:val="24"/>
    </w:rPr>
  </w:style>
  <w:style w:type="paragraph" w:customStyle="1" w:styleId="384">
    <w:name w:val="目录"/>
    <w:basedOn w:val="1"/>
    <w:qFormat/>
    <w:uiPriority w:val="0"/>
    <w:pPr>
      <w:jc w:val="center"/>
    </w:pPr>
    <w:rPr>
      <w:rFonts w:ascii="宋体" w:hAnsi="Calibri"/>
      <w:b/>
      <w:sz w:val="36"/>
    </w:rPr>
  </w:style>
  <w:style w:type="paragraph" w:customStyle="1" w:styleId="385">
    <w:name w:val="pa-94"/>
    <w:basedOn w:val="1"/>
    <w:qFormat/>
    <w:uiPriority w:val="0"/>
    <w:pPr>
      <w:spacing w:line="480" w:lineRule="atLeast"/>
    </w:pPr>
    <w:rPr>
      <w:rFonts w:ascii="宋体" w:hAnsi="宋体" w:cs="宋体"/>
      <w:sz w:val="24"/>
      <w:szCs w:val="24"/>
    </w:rPr>
  </w:style>
  <w:style w:type="paragraph" w:customStyle="1" w:styleId="386">
    <w:name w:val="pa-83"/>
    <w:basedOn w:val="1"/>
    <w:qFormat/>
    <w:uiPriority w:val="0"/>
    <w:pPr>
      <w:spacing w:line="560" w:lineRule="atLeast"/>
      <w:jc w:val="center"/>
    </w:pPr>
    <w:rPr>
      <w:rFonts w:ascii="宋体" w:hAnsi="宋体" w:cs="宋体"/>
      <w:sz w:val="24"/>
      <w:szCs w:val="24"/>
    </w:rPr>
  </w:style>
  <w:style w:type="paragraph" w:customStyle="1" w:styleId="387">
    <w:name w:val="Char Char Char Char21"/>
    <w:basedOn w:val="1"/>
    <w:qFormat/>
    <w:uiPriority w:val="0"/>
    <w:pPr>
      <w:widowControl w:val="0"/>
      <w:jc w:val="both"/>
    </w:pPr>
    <w:rPr>
      <w:rFonts w:ascii="Calibri" w:hAnsi="Calibri"/>
      <w:kern w:val="2"/>
    </w:rPr>
  </w:style>
  <w:style w:type="paragraph" w:customStyle="1" w:styleId="388">
    <w:name w:val="Char Char Char Char Char Char Char"/>
    <w:basedOn w:val="1"/>
    <w:qFormat/>
    <w:uiPriority w:val="0"/>
    <w:pPr>
      <w:widowControl w:val="0"/>
      <w:jc w:val="both"/>
    </w:pPr>
    <w:rPr>
      <w:rFonts w:ascii="仿宋_GB2312" w:eastAsia="仿宋_GB2312"/>
      <w:b/>
      <w:kern w:val="2"/>
      <w:sz w:val="32"/>
      <w:szCs w:val="32"/>
    </w:rPr>
  </w:style>
  <w:style w:type="paragraph" w:customStyle="1" w:styleId="389">
    <w:name w:val="pa-65"/>
    <w:basedOn w:val="1"/>
    <w:qFormat/>
    <w:uiPriority w:val="0"/>
    <w:pPr>
      <w:spacing w:line="360" w:lineRule="atLeast"/>
      <w:jc w:val="both"/>
    </w:pPr>
    <w:rPr>
      <w:rFonts w:ascii="宋体" w:hAnsi="宋体" w:cs="宋体"/>
      <w:sz w:val="24"/>
      <w:szCs w:val="24"/>
    </w:rPr>
  </w:style>
  <w:style w:type="paragraph" w:customStyle="1" w:styleId="390">
    <w:name w:val="xl81"/>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391">
    <w:name w:val="pa-4"/>
    <w:basedOn w:val="1"/>
    <w:qFormat/>
    <w:uiPriority w:val="0"/>
    <w:pPr>
      <w:spacing w:line="360" w:lineRule="atLeast"/>
      <w:jc w:val="center"/>
    </w:pPr>
    <w:rPr>
      <w:rFonts w:ascii="宋体" w:hAnsi="宋体" w:cs="宋体"/>
      <w:sz w:val="24"/>
      <w:szCs w:val="24"/>
    </w:rPr>
  </w:style>
  <w:style w:type="paragraph" w:customStyle="1" w:styleId="392">
    <w:name w:val="pa-5"/>
    <w:basedOn w:val="1"/>
    <w:qFormat/>
    <w:uiPriority w:val="0"/>
    <w:pPr>
      <w:spacing w:line="1000" w:lineRule="atLeast"/>
      <w:jc w:val="center"/>
    </w:pPr>
    <w:rPr>
      <w:rFonts w:ascii="宋体" w:hAnsi="宋体" w:cs="宋体"/>
      <w:sz w:val="24"/>
      <w:szCs w:val="24"/>
    </w:rPr>
  </w:style>
  <w:style w:type="paragraph" w:customStyle="1" w:styleId="393">
    <w:name w:val="样式 正文（首行缩进两字） + 首行缩进:  2 字符"/>
    <w:basedOn w:val="14"/>
    <w:qFormat/>
    <w:uiPriority w:val="0"/>
    <w:pPr>
      <w:widowControl w:val="0"/>
      <w:spacing w:line="460" w:lineRule="exact"/>
      <w:ind w:firstLine="536" w:firstLineChars="200"/>
      <w:jc w:val="both"/>
    </w:pPr>
    <w:rPr>
      <w:rFonts w:hAnsi="Calibri"/>
      <w:spacing w:val="6"/>
      <w:kern w:val="24"/>
      <w:sz w:val="24"/>
    </w:rPr>
  </w:style>
  <w:style w:type="paragraph" w:customStyle="1" w:styleId="394">
    <w:name w:val="pa-70"/>
    <w:basedOn w:val="1"/>
    <w:qFormat/>
    <w:uiPriority w:val="0"/>
    <w:pPr>
      <w:spacing w:line="360" w:lineRule="atLeast"/>
      <w:ind w:firstLine="420"/>
    </w:pPr>
    <w:rPr>
      <w:rFonts w:ascii="宋体" w:hAnsi="宋体" w:cs="宋体"/>
      <w:sz w:val="24"/>
      <w:szCs w:val="24"/>
    </w:rPr>
  </w:style>
  <w:style w:type="paragraph" w:customStyle="1" w:styleId="395">
    <w:name w:val="xl77"/>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96">
    <w:name w:val="投标标题 2"/>
    <w:basedOn w:val="15"/>
    <w:qFormat/>
    <w:uiPriority w:val="0"/>
    <w:pPr>
      <w:framePr w:w="0" w:hRule="auto" w:hSpace="0" w:vAnchor="margin" w:hAnchor="text" w:xAlign="left" w:yAlign="inline"/>
      <w:shd w:val="clear" w:color="auto" w:fill="auto"/>
      <w:tabs>
        <w:tab w:val="clear" w:pos="9000"/>
      </w:tabs>
      <w:ind w:firstLine="6290" w:firstLineChars="2282"/>
    </w:pPr>
    <w:rPr>
      <w:rFonts w:ascii="Times New Roman" w:hAnsi="Times New Roman" w:eastAsia="黑体"/>
      <w:bCs/>
      <w:color w:val="auto"/>
      <w:sz w:val="28"/>
    </w:rPr>
  </w:style>
  <w:style w:type="paragraph" w:customStyle="1" w:styleId="397">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398">
    <w:name w:val="样式 样式 标题 3 + (符号) 宋体 四号 加粗 黑色 段前: 0 磅 段后: 0 磅 行距: 固定值 22 磅 + 段前:..."/>
    <w:basedOn w:val="1"/>
    <w:qFormat/>
    <w:uiPriority w:val="0"/>
    <w:pPr>
      <w:keepNext/>
      <w:keepLines/>
      <w:widowControl w:val="0"/>
      <w:tabs>
        <w:tab w:val="left" w:pos="1275"/>
      </w:tabs>
      <w:spacing w:beforeLines="50" w:afterLines="50" w:line="580" w:lineRule="exact"/>
      <w:outlineLvl w:val="2"/>
    </w:pPr>
    <w:rPr>
      <w:rFonts w:ascii="宋体" w:hAnsi="宋体"/>
      <w:b/>
      <w:bCs/>
      <w:color w:val="000000"/>
      <w:kern w:val="24"/>
      <w:sz w:val="28"/>
    </w:rPr>
  </w:style>
  <w:style w:type="paragraph" w:customStyle="1" w:styleId="399">
    <w:name w:val="xl115"/>
    <w:basedOn w:val="1"/>
    <w:qFormat/>
    <w:uiPriority w:val="0"/>
    <w:pPr>
      <w:pBdr>
        <w:bottom w:val="single" w:color="auto" w:sz="4" w:space="0"/>
      </w:pBd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400">
    <w:name w:val="正文文字2"/>
    <w:basedOn w:val="19"/>
    <w:qFormat/>
    <w:uiPriority w:val="0"/>
    <w:pPr>
      <w:adjustRightInd w:val="0"/>
      <w:spacing w:after="60" w:line="360" w:lineRule="atLeast"/>
      <w:ind w:left="72" w:leftChars="30" w:right="72" w:rightChars="30"/>
      <w:jc w:val="center"/>
    </w:pPr>
    <w:rPr>
      <w:rFonts w:ascii="Arial" w:eastAsia="黑体"/>
      <w:kern w:val="0"/>
      <w:sz w:val="21"/>
    </w:rPr>
  </w:style>
  <w:style w:type="paragraph" w:customStyle="1" w:styleId="401">
    <w:name w:val="pa-72"/>
    <w:basedOn w:val="1"/>
    <w:qFormat/>
    <w:uiPriority w:val="0"/>
    <w:pPr>
      <w:spacing w:line="240" w:lineRule="atLeast"/>
      <w:ind w:firstLine="560"/>
      <w:jc w:val="both"/>
    </w:pPr>
    <w:rPr>
      <w:rFonts w:ascii="宋体" w:hAnsi="宋体" w:cs="宋体"/>
      <w:sz w:val="24"/>
      <w:szCs w:val="24"/>
    </w:rPr>
  </w:style>
  <w:style w:type="paragraph" w:customStyle="1" w:styleId="402">
    <w:name w:val="pa-108"/>
    <w:basedOn w:val="1"/>
    <w:qFormat/>
    <w:uiPriority w:val="0"/>
    <w:pPr>
      <w:spacing w:line="280" w:lineRule="atLeast"/>
      <w:jc w:val="center"/>
    </w:pPr>
    <w:rPr>
      <w:rFonts w:ascii="宋体" w:hAnsi="宋体" w:cs="宋体"/>
      <w:sz w:val="24"/>
      <w:szCs w:val="24"/>
    </w:rPr>
  </w:style>
  <w:style w:type="paragraph" w:customStyle="1" w:styleId="403">
    <w:name w:val="xl8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rPr>
  </w:style>
  <w:style w:type="paragraph" w:customStyle="1" w:styleId="404">
    <w:name w:val="_Style 357"/>
    <w:basedOn w:val="3"/>
    <w:next w:val="1"/>
    <w:qFormat/>
    <w:uiPriority w:val="0"/>
    <w:pPr>
      <w:widowControl/>
      <w:tabs>
        <w:tab w:val="clear" w:pos="840"/>
      </w:tabs>
      <w:adjustRightInd/>
      <w:snapToGrid/>
      <w:spacing w:before="480" w:line="276" w:lineRule="auto"/>
      <w:jc w:val="left"/>
      <w:outlineLvl w:val="9"/>
    </w:pPr>
    <w:rPr>
      <w:rFonts w:ascii="Cambria" w:hAnsi="Cambria"/>
      <w:bCs/>
      <w:color w:val="365F91"/>
      <w:kern w:val="0"/>
      <w:sz w:val="28"/>
      <w:szCs w:val="28"/>
    </w:rPr>
  </w:style>
  <w:style w:type="paragraph" w:customStyle="1" w:styleId="405">
    <w:name w:val="pa-123"/>
    <w:basedOn w:val="1"/>
    <w:qFormat/>
    <w:uiPriority w:val="0"/>
    <w:pPr>
      <w:spacing w:line="360" w:lineRule="atLeast"/>
      <w:jc w:val="both"/>
    </w:pPr>
    <w:rPr>
      <w:rFonts w:ascii="宋体" w:hAnsi="宋体" w:cs="宋体"/>
      <w:sz w:val="24"/>
      <w:szCs w:val="24"/>
    </w:rPr>
  </w:style>
  <w:style w:type="paragraph" w:customStyle="1" w:styleId="406">
    <w:name w:val="font7"/>
    <w:basedOn w:val="1"/>
    <w:qFormat/>
    <w:uiPriority w:val="0"/>
    <w:pPr>
      <w:spacing w:before="100" w:beforeAutospacing="1" w:after="100" w:afterAutospacing="1"/>
    </w:pPr>
    <w:rPr>
      <w:rFonts w:ascii="宋体" w:hAnsi="宋体" w:cs="宋体"/>
      <w:sz w:val="18"/>
      <w:szCs w:val="18"/>
    </w:rPr>
  </w:style>
  <w:style w:type="paragraph" w:customStyle="1" w:styleId="407">
    <w:name w:val="ca-35"/>
    <w:basedOn w:val="1"/>
    <w:qFormat/>
    <w:uiPriority w:val="0"/>
    <w:rPr>
      <w:rFonts w:ascii="Calibri" w:hAnsi="Calibri"/>
      <w:sz w:val="10"/>
      <w:szCs w:val="10"/>
    </w:rPr>
  </w:style>
  <w:style w:type="paragraph" w:customStyle="1" w:styleId="408">
    <w:name w:val="Char Char Char Char Char Char Char Char Char Char Char Char Char Char"/>
    <w:basedOn w:val="1"/>
    <w:qFormat/>
    <w:uiPriority w:val="0"/>
    <w:pPr>
      <w:spacing w:after="160" w:line="240" w:lineRule="exact"/>
    </w:pPr>
    <w:rPr>
      <w:rFonts w:ascii="Verdana" w:hAnsi="Verdana" w:cs="宋体"/>
      <w:b/>
      <w:sz w:val="20"/>
      <w:lang w:eastAsia="en-US"/>
    </w:rPr>
  </w:style>
  <w:style w:type="paragraph" w:customStyle="1" w:styleId="409">
    <w:name w:val="样式 正文缩进正文（首行缩进两字）特点ALT+Z表正文正文非缩进四号段1Normal Indent Char2...4"/>
    <w:basedOn w:val="20"/>
    <w:qFormat/>
    <w:uiPriority w:val="0"/>
    <w:pPr>
      <w:widowControl w:val="0"/>
      <w:spacing w:after="0"/>
      <w:ind w:left="0" w:leftChars="0" w:firstLine="570"/>
      <w:jc w:val="both"/>
    </w:pPr>
    <w:rPr>
      <w:kern w:val="2"/>
      <w:sz w:val="28"/>
    </w:rPr>
  </w:style>
  <w:style w:type="paragraph" w:customStyle="1" w:styleId="410">
    <w:name w:val="样式 标题 1 + 黑体 三号 非加粗 居中 段前: 6 磅 段后: 6 磅 行距: 固定值 20 磅"/>
    <w:basedOn w:val="3"/>
    <w:qFormat/>
    <w:uiPriority w:val="0"/>
    <w:pPr>
      <w:tabs>
        <w:tab w:val="clear" w:pos="840"/>
      </w:tabs>
      <w:adjustRightInd/>
      <w:snapToGrid/>
      <w:spacing w:before="120" w:after="120" w:line="400" w:lineRule="exact"/>
      <w:jc w:val="center"/>
    </w:pPr>
    <w:rPr>
      <w:rFonts w:ascii="黑体" w:hAnsi="黑体" w:eastAsia="黑体" w:cs="宋体"/>
      <w:b w:val="0"/>
      <w:sz w:val="32"/>
    </w:rPr>
  </w:style>
  <w:style w:type="paragraph" w:customStyle="1" w:styleId="411">
    <w:name w:val="xl98"/>
    <w:basedOn w:val="1"/>
    <w:qFormat/>
    <w:uiPriority w:val="0"/>
    <w:pPr>
      <w:pBdr>
        <w:top w:val="single" w:color="auto" w:sz="4" w:space="0"/>
        <w:left w:val="single" w:color="auto" w:sz="4" w:space="0"/>
        <w:bottom w:val="single" w:color="auto" w:sz="4" w:space="0"/>
        <w:right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412">
    <w:name w:val="ca-20"/>
    <w:basedOn w:val="1"/>
    <w:qFormat/>
    <w:uiPriority w:val="0"/>
    <w:rPr>
      <w:rFonts w:ascii="??" w:hAnsi="??" w:cs="宋体"/>
      <w:color w:val="000000"/>
      <w:sz w:val="18"/>
      <w:szCs w:val="18"/>
    </w:rPr>
  </w:style>
  <w:style w:type="paragraph" w:customStyle="1" w:styleId="413">
    <w:name w:val="ca-30"/>
    <w:basedOn w:val="1"/>
    <w:qFormat/>
    <w:uiPriority w:val="0"/>
    <w:rPr>
      <w:rFonts w:ascii="??" w:hAnsi="??" w:cs="宋体"/>
      <w:color w:val="002060"/>
      <w:szCs w:val="21"/>
    </w:rPr>
  </w:style>
  <w:style w:type="paragraph" w:customStyle="1" w:styleId="414">
    <w:name w:val="pa-128"/>
    <w:basedOn w:val="1"/>
    <w:qFormat/>
    <w:uiPriority w:val="0"/>
    <w:pPr>
      <w:spacing w:line="360" w:lineRule="atLeast"/>
      <w:jc w:val="center"/>
    </w:pPr>
    <w:rPr>
      <w:rFonts w:ascii="宋体" w:hAnsi="宋体" w:cs="宋体"/>
      <w:sz w:val="24"/>
      <w:szCs w:val="24"/>
    </w:rPr>
  </w:style>
  <w:style w:type="paragraph" w:customStyle="1" w:styleId="415">
    <w:name w:val="pa-97"/>
    <w:basedOn w:val="1"/>
    <w:qFormat/>
    <w:uiPriority w:val="0"/>
    <w:pPr>
      <w:spacing w:line="720" w:lineRule="atLeast"/>
      <w:jc w:val="both"/>
    </w:pPr>
    <w:rPr>
      <w:rFonts w:ascii="宋体" w:hAnsi="宋体" w:cs="宋体"/>
      <w:sz w:val="24"/>
      <w:szCs w:val="24"/>
    </w:rPr>
  </w:style>
  <w:style w:type="paragraph" w:customStyle="1" w:styleId="416">
    <w:name w:val="Char Char Char Char Char Char Char Char"/>
    <w:basedOn w:val="16"/>
    <w:qFormat/>
    <w:uiPriority w:val="0"/>
    <w:pPr>
      <w:widowControl w:val="0"/>
      <w:shd w:val="clear" w:color="auto" w:fill="000080"/>
      <w:jc w:val="both"/>
    </w:pPr>
    <w:rPr>
      <w:rFonts w:ascii="Tahoma" w:hAnsi="Tahoma" w:cs="Tahoma"/>
      <w:kern w:val="2"/>
      <w:sz w:val="24"/>
      <w:szCs w:val="24"/>
    </w:rPr>
  </w:style>
  <w:style w:type="paragraph" w:customStyle="1" w:styleId="417">
    <w:name w:val="pa-122"/>
    <w:basedOn w:val="1"/>
    <w:qFormat/>
    <w:uiPriority w:val="0"/>
    <w:pPr>
      <w:spacing w:line="360" w:lineRule="atLeast"/>
      <w:jc w:val="center"/>
    </w:pPr>
    <w:rPr>
      <w:rFonts w:ascii="宋体" w:hAnsi="宋体" w:cs="宋体"/>
      <w:sz w:val="24"/>
      <w:szCs w:val="24"/>
    </w:rPr>
  </w:style>
  <w:style w:type="paragraph" w:customStyle="1" w:styleId="418">
    <w:name w:val="pa-121"/>
    <w:basedOn w:val="1"/>
    <w:qFormat/>
    <w:uiPriority w:val="0"/>
    <w:pPr>
      <w:spacing w:line="360" w:lineRule="atLeast"/>
      <w:jc w:val="center"/>
    </w:pPr>
    <w:rPr>
      <w:rFonts w:ascii="宋体" w:hAnsi="宋体" w:cs="宋体"/>
      <w:sz w:val="24"/>
      <w:szCs w:val="24"/>
    </w:rPr>
  </w:style>
  <w:style w:type="paragraph" w:customStyle="1" w:styleId="419">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sz w:val="16"/>
      <w:szCs w:val="16"/>
    </w:rPr>
  </w:style>
  <w:style w:type="paragraph" w:customStyle="1" w:styleId="420">
    <w:name w:val="表格文字"/>
    <w:basedOn w:val="1"/>
    <w:qFormat/>
    <w:uiPriority w:val="0"/>
    <w:pPr>
      <w:widowControl w:val="0"/>
      <w:adjustRightInd w:val="0"/>
      <w:spacing w:line="420" w:lineRule="atLeast"/>
      <w:textAlignment w:val="baseline"/>
    </w:pPr>
    <w:rPr>
      <w:rFonts w:ascii="Calibri" w:hAnsi="Calibri"/>
    </w:rPr>
  </w:style>
  <w:style w:type="paragraph" w:customStyle="1" w:styleId="421">
    <w:name w:val="样式 正文缩进正文（首行缩进两字）特点ALT+Z表正文正文非缩进四号段1Normal Indent Char2..."/>
    <w:basedOn w:val="2"/>
    <w:next w:val="4"/>
    <w:qFormat/>
    <w:uiPriority w:val="0"/>
    <w:pPr>
      <w:widowControl w:val="0"/>
      <w:spacing w:before="240" w:after="120" w:line="400" w:lineRule="exact"/>
      <w:ind w:left="1140" w:hanging="630"/>
      <w:jc w:val="center"/>
    </w:pPr>
    <w:rPr>
      <w:rFonts w:ascii="宋体" w:hAnsi="宋体" w:eastAsia="黑体"/>
      <w:bCs w:val="0"/>
      <w:kern w:val="2"/>
      <w:szCs w:val="20"/>
    </w:rPr>
  </w:style>
  <w:style w:type="paragraph" w:customStyle="1" w:styleId="422">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423">
    <w:name w:val="空半行"/>
    <w:basedOn w:val="1"/>
    <w:qFormat/>
    <w:uiPriority w:val="0"/>
    <w:pPr>
      <w:widowControl w:val="0"/>
      <w:adjustRightInd w:val="0"/>
      <w:spacing w:line="120" w:lineRule="exact"/>
      <w:jc w:val="both"/>
      <w:textAlignment w:val="baseline"/>
    </w:pPr>
    <w:rPr>
      <w:rFonts w:ascii="Calibri" w:hAnsi="Calibri" w:eastAsia="仿宋_GB2312"/>
      <w:color w:val="FFFFFF"/>
      <w:sz w:val="30"/>
    </w:rPr>
  </w:style>
  <w:style w:type="paragraph" w:customStyle="1" w:styleId="424">
    <w:name w:val="xl8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425">
    <w:name w:val="pa-8"/>
    <w:basedOn w:val="1"/>
    <w:qFormat/>
    <w:uiPriority w:val="0"/>
    <w:pPr>
      <w:spacing w:line="360" w:lineRule="atLeast"/>
      <w:jc w:val="both"/>
    </w:pPr>
    <w:rPr>
      <w:rFonts w:ascii="宋体" w:hAnsi="宋体" w:cs="宋体"/>
      <w:sz w:val="24"/>
      <w:szCs w:val="24"/>
    </w:rPr>
  </w:style>
  <w:style w:type="paragraph" w:customStyle="1" w:styleId="426">
    <w:name w:val="pa-53"/>
    <w:basedOn w:val="1"/>
    <w:qFormat/>
    <w:uiPriority w:val="0"/>
    <w:pPr>
      <w:spacing w:line="280" w:lineRule="atLeast"/>
      <w:ind w:firstLine="100"/>
      <w:jc w:val="both"/>
    </w:pPr>
    <w:rPr>
      <w:rFonts w:ascii="宋体" w:hAnsi="宋体" w:cs="宋体"/>
      <w:sz w:val="24"/>
      <w:szCs w:val="24"/>
    </w:rPr>
  </w:style>
  <w:style w:type="paragraph" w:customStyle="1" w:styleId="427">
    <w:name w:val="Char Char1 Char Char Char Char Char Char Char Char Char Char"/>
    <w:basedOn w:val="1"/>
    <w:qFormat/>
    <w:uiPriority w:val="0"/>
    <w:pPr>
      <w:widowControl w:val="0"/>
      <w:tabs>
        <w:tab w:val="left" w:pos="360"/>
      </w:tabs>
      <w:ind w:firstLine="420" w:firstLineChars="150"/>
      <w:jc w:val="both"/>
    </w:pPr>
    <w:rPr>
      <w:rFonts w:ascii="Arial" w:hAnsi="Arial" w:cs="Arial"/>
      <w:kern w:val="2"/>
      <w:sz w:val="20"/>
    </w:rPr>
  </w:style>
  <w:style w:type="paragraph" w:customStyle="1" w:styleId="428">
    <w:name w:val="pa-18"/>
    <w:basedOn w:val="1"/>
    <w:qFormat/>
    <w:uiPriority w:val="0"/>
    <w:pPr>
      <w:spacing w:line="240" w:lineRule="atLeast"/>
      <w:ind w:firstLine="20"/>
      <w:jc w:val="both"/>
    </w:pPr>
    <w:rPr>
      <w:rFonts w:ascii="宋体" w:hAnsi="宋体" w:cs="宋体"/>
      <w:sz w:val="24"/>
      <w:szCs w:val="24"/>
    </w:rPr>
  </w:style>
  <w:style w:type="paragraph" w:customStyle="1" w:styleId="429">
    <w:name w:val="pa-11"/>
    <w:basedOn w:val="1"/>
    <w:qFormat/>
    <w:uiPriority w:val="0"/>
    <w:pPr>
      <w:spacing w:line="280" w:lineRule="atLeast"/>
      <w:jc w:val="both"/>
    </w:pPr>
    <w:rPr>
      <w:rFonts w:ascii="宋体" w:hAnsi="宋体" w:cs="宋体"/>
      <w:sz w:val="24"/>
      <w:szCs w:val="24"/>
    </w:rPr>
  </w:style>
  <w:style w:type="paragraph" w:customStyle="1" w:styleId="430">
    <w:name w:val="Char Char Char Char Char Char Char2"/>
    <w:basedOn w:val="1"/>
    <w:qFormat/>
    <w:uiPriority w:val="0"/>
    <w:pPr>
      <w:widowControl w:val="0"/>
      <w:jc w:val="both"/>
    </w:pPr>
    <w:rPr>
      <w:rFonts w:ascii="Calibri" w:hAnsi="Calibri"/>
      <w:kern w:val="2"/>
      <w:szCs w:val="24"/>
    </w:rPr>
  </w:style>
  <w:style w:type="paragraph" w:customStyle="1" w:styleId="431">
    <w:name w:val="pa-66"/>
    <w:basedOn w:val="1"/>
    <w:qFormat/>
    <w:uiPriority w:val="0"/>
    <w:pPr>
      <w:spacing w:line="240" w:lineRule="atLeast"/>
      <w:ind w:firstLine="200"/>
      <w:jc w:val="both"/>
    </w:pPr>
    <w:rPr>
      <w:rFonts w:ascii="宋体" w:hAnsi="宋体" w:cs="宋体"/>
      <w:sz w:val="24"/>
      <w:szCs w:val="24"/>
    </w:rPr>
  </w:style>
  <w:style w:type="paragraph" w:customStyle="1" w:styleId="432">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433">
    <w:name w:val="pa-41"/>
    <w:basedOn w:val="1"/>
    <w:qFormat/>
    <w:uiPriority w:val="0"/>
    <w:pPr>
      <w:spacing w:line="280" w:lineRule="atLeast"/>
      <w:ind w:firstLine="420"/>
      <w:jc w:val="both"/>
    </w:pPr>
    <w:rPr>
      <w:rFonts w:ascii="宋体" w:hAnsi="宋体" w:cs="宋体"/>
      <w:sz w:val="24"/>
      <w:szCs w:val="24"/>
    </w:rPr>
  </w:style>
  <w:style w:type="paragraph" w:customStyle="1" w:styleId="434">
    <w:name w:val="ca-52"/>
    <w:basedOn w:val="1"/>
    <w:qFormat/>
    <w:uiPriority w:val="0"/>
    <w:rPr>
      <w:rFonts w:ascii="宋体" w:hAnsi="宋体" w:cs="宋体"/>
      <w:b/>
      <w:bCs/>
      <w:spacing w:val="-20"/>
      <w:sz w:val="36"/>
      <w:szCs w:val="36"/>
    </w:rPr>
  </w:style>
  <w:style w:type="paragraph" w:customStyle="1" w:styleId="435">
    <w:name w:val="纯文本11"/>
    <w:basedOn w:val="1"/>
    <w:qFormat/>
    <w:uiPriority w:val="0"/>
    <w:pPr>
      <w:widowControl w:val="0"/>
      <w:adjustRightInd w:val="0"/>
      <w:jc w:val="both"/>
      <w:textAlignment w:val="baseline"/>
    </w:pPr>
    <w:rPr>
      <w:rFonts w:ascii="宋体" w:hAnsi="Courier New" w:eastAsia="楷体_GB2312"/>
      <w:kern w:val="2"/>
      <w:sz w:val="26"/>
    </w:rPr>
  </w:style>
  <w:style w:type="paragraph" w:styleId="436">
    <w:name w:val="No Spacing"/>
    <w:link w:val="437"/>
    <w:qFormat/>
    <w:uiPriority w:val="1"/>
    <w:rPr>
      <w:rFonts w:ascii="Times New Roman" w:hAnsi="Times New Roman" w:eastAsia="Times New Roman" w:cs="Times New Roman"/>
      <w:sz w:val="22"/>
      <w:szCs w:val="22"/>
      <w:lang w:val="en-US" w:eastAsia="zh-CN" w:bidi="ar-SA"/>
    </w:rPr>
  </w:style>
  <w:style w:type="character" w:customStyle="1" w:styleId="437">
    <w:name w:val="无间隔 Char"/>
    <w:link w:val="436"/>
    <w:qFormat/>
    <w:uiPriority w:val="0"/>
    <w:rPr>
      <w:rFonts w:eastAsia="Times New Roman"/>
      <w:sz w:val="22"/>
      <w:szCs w:val="22"/>
      <w:lang w:val="en-US" w:eastAsia="zh-CN" w:bidi="ar-SA"/>
    </w:rPr>
  </w:style>
  <w:style w:type="paragraph" w:customStyle="1" w:styleId="438">
    <w:name w:val="pa-55"/>
    <w:basedOn w:val="1"/>
    <w:qFormat/>
    <w:uiPriority w:val="0"/>
    <w:pPr>
      <w:spacing w:line="300" w:lineRule="atLeast"/>
      <w:ind w:firstLine="480"/>
      <w:jc w:val="center"/>
    </w:pPr>
    <w:rPr>
      <w:rFonts w:ascii="宋体" w:hAnsi="宋体" w:cs="宋体"/>
      <w:sz w:val="24"/>
      <w:szCs w:val="24"/>
    </w:rPr>
  </w:style>
  <w:style w:type="paragraph" w:customStyle="1" w:styleId="439">
    <w:name w:val="ca-17"/>
    <w:basedOn w:val="1"/>
    <w:qFormat/>
    <w:uiPriority w:val="0"/>
    <w:rPr>
      <w:rFonts w:ascii="Calibri" w:hAnsi="Calibri"/>
      <w:b/>
      <w:bCs/>
      <w:spacing w:val="-20"/>
      <w:sz w:val="24"/>
      <w:szCs w:val="24"/>
    </w:rPr>
  </w:style>
  <w:style w:type="paragraph" w:customStyle="1" w:styleId="440">
    <w:name w:val="ca-31"/>
    <w:basedOn w:val="1"/>
    <w:qFormat/>
    <w:uiPriority w:val="0"/>
    <w:rPr>
      <w:rFonts w:ascii="??" w:hAnsi="??" w:cs="宋体"/>
      <w:color w:val="000000"/>
      <w:szCs w:val="21"/>
    </w:rPr>
  </w:style>
  <w:style w:type="paragraph" w:customStyle="1" w:styleId="441">
    <w:name w:val="默认段落字体 Para Char Char Char Char Char Char Char Char Char1 Char"/>
    <w:basedOn w:val="1"/>
    <w:qFormat/>
    <w:uiPriority w:val="0"/>
    <w:pPr>
      <w:widowControl w:val="0"/>
      <w:tabs>
        <w:tab w:val="left" w:pos="1260"/>
      </w:tabs>
      <w:spacing w:line="360" w:lineRule="auto"/>
      <w:ind w:left="1260" w:firstLine="480" w:firstLineChars="200"/>
      <w:jc w:val="both"/>
    </w:pPr>
    <w:rPr>
      <w:rFonts w:ascii="Tahoma" w:hAnsi="Tahoma"/>
      <w:kern w:val="2"/>
      <w:sz w:val="24"/>
    </w:rPr>
  </w:style>
  <w:style w:type="paragraph" w:customStyle="1" w:styleId="442">
    <w:name w:val="pa-57"/>
    <w:basedOn w:val="1"/>
    <w:qFormat/>
    <w:uiPriority w:val="0"/>
    <w:pPr>
      <w:spacing w:line="300" w:lineRule="atLeast"/>
      <w:ind w:firstLine="560"/>
      <w:jc w:val="both"/>
    </w:pPr>
    <w:rPr>
      <w:rFonts w:ascii="宋体" w:hAnsi="宋体" w:cs="宋体"/>
      <w:sz w:val="24"/>
      <w:szCs w:val="24"/>
    </w:rPr>
  </w:style>
  <w:style w:type="paragraph" w:customStyle="1" w:styleId="443">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sz w:val="16"/>
      <w:szCs w:val="16"/>
    </w:rPr>
  </w:style>
  <w:style w:type="paragraph" w:customStyle="1" w:styleId="444">
    <w:name w:val="正文段"/>
    <w:basedOn w:val="1"/>
    <w:qFormat/>
    <w:uiPriority w:val="99"/>
    <w:pPr>
      <w:snapToGrid w:val="0"/>
      <w:spacing w:afterLines="50"/>
      <w:ind w:firstLine="200" w:firstLineChars="200"/>
      <w:jc w:val="both"/>
    </w:pPr>
    <w:rPr>
      <w:rFonts w:ascii="Calibri" w:hAnsi="Calibri"/>
      <w:sz w:val="24"/>
    </w:rPr>
  </w:style>
  <w:style w:type="paragraph" w:customStyle="1" w:styleId="44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46">
    <w:name w:val="pa-7"/>
    <w:basedOn w:val="1"/>
    <w:qFormat/>
    <w:uiPriority w:val="0"/>
    <w:pPr>
      <w:spacing w:line="400" w:lineRule="atLeast"/>
      <w:jc w:val="both"/>
    </w:pPr>
    <w:rPr>
      <w:rFonts w:ascii="宋体" w:hAnsi="宋体" w:cs="宋体"/>
      <w:sz w:val="24"/>
      <w:szCs w:val="24"/>
    </w:rPr>
  </w:style>
  <w:style w:type="paragraph" w:customStyle="1" w:styleId="447">
    <w:name w:val="Blockquote"/>
    <w:basedOn w:val="1"/>
    <w:link w:val="448"/>
    <w:qFormat/>
    <w:uiPriority w:val="0"/>
    <w:pPr>
      <w:widowControl w:val="0"/>
      <w:autoSpaceDE w:val="0"/>
      <w:autoSpaceDN w:val="0"/>
      <w:adjustRightInd w:val="0"/>
      <w:spacing w:before="100" w:after="100"/>
      <w:ind w:left="360" w:right="360"/>
    </w:pPr>
    <w:rPr>
      <w:sz w:val="24"/>
    </w:rPr>
  </w:style>
  <w:style w:type="character" w:customStyle="1" w:styleId="448">
    <w:name w:val="Blockquote Char"/>
    <w:link w:val="447"/>
    <w:qFormat/>
    <w:locked/>
    <w:uiPriority w:val="0"/>
    <w:rPr>
      <w:sz w:val="24"/>
    </w:rPr>
  </w:style>
  <w:style w:type="paragraph" w:customStyle="1" w:styleId="449">
    <w:name w:val="ca-32"/>
    <w:basedOn w:val="1"/>
    <w:qFormat/>
    <w:uiPriority w:val="0"/>
    <w:rPr>
      <w:rFonts w:ascii="宋体" w:hAnsi="宋体" w:cs="宋体"/>
      <w:b/>
      <w:bCs/>
      <w:color w:val="C00000"/>
      <w:spacing w:val="-20"/>
      <w:szCs w:val="21"/>
    </w:rPr>
  </w:style>
  <w:style w:type="paragraph" w:customStyle="1" w:styleId="450">
    <w:name w:val="style1"/>
    <w:basedOn w:val="1"/>
    <w:qFormat/>
    <w:uiPriority w:val="0"/>
    <w:pPr>
      <w:spacing w:before="100" w:beforeAutospacing="1" w:after="100" w:afterAutospacing="1" w:line="432" w:lineRule="auto"/>
    </w:pPr>
    <w:rPr>
      <w:rFonts w:ascii="宋体" w:hAnsi="宋体" w:cs="宋体"/>
      <w:sz w:val="27"/>
      <w:szCs w:val="27"/>
    </w:rPr>
  </w:style>
  <w:style w:type="paragraph" w:customStyle="1" w:styleId="451">
    <w:name w:val="ca-29"/>
    <w:basedOn w:val="1"/>
    <w:qFormat/>
    <w:uiPriority w:val="0"/>
    <w:rPr>
      <w:rFonts w:ascii="宋体" w:hAnsi="宋体" w:cs="宋体"/>
      <w:color w:val="7030A0"/>
      <w:szCs w:val="21"/>
    </w:rPr>
  </w:style>
  <w:style w:type="paragraph" w:customStyle="1" w:styleId="452">
    <w:name w:val="xl106"/>
    <w:basedOn w:val="1"/>
    <w:qFormat/>
    <w:uiPriority w:val="0"/>
    <w:pPr>
      <w:pBdr>
        <w:top w:val="single" w:color="auto" w:sz="4" w:space="0"/>
        <w:left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sz w:val="24"/>
      <w:szCs w:val="24"/>
    </w:rPr>
  </w:style>
  <w:style w:type="paragraph" w:customStyle="1" w:styleId="453">
    <w:name w:val="样式 宋体 首行缩进:  0.87 厘米"/>
    <w:basedOn w:val="1"/>
    <w:qFormat/>
    <w:uiPriority w:val="0"/>
    <w:pPr>
      <w:widowControl w:val="0"/>
      <w:spacing w:line="480" w:lineRule="exact"/>
      <w:ind w:firstLine="493"/>
      <w:jc w:val="both"/>
    </w:pPr>
    <w:rPr>
      <w:rFonts w:ascii="宋体" w:hAnsi="宋体" w:cs="宋体"/>
      <w:spacing w:val="6"/>
      <w:kern w:val="2"/>
      <w:sz w:val="24"/>
      <w:szCs w:val="24"/>
    </w:rPr>
  </w:style>
  <w:style w:type="paragraph" w:customStyle="1" w:styleId="454">
    <w:name w:val="xl7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55">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sz w:val="16"/>
      <w:szCs w:val="16"/>
    </w:rPr>
  </w:style>
  <w:style w:type="paragraph" w:customStyle="1" w:styleId="456">
    <w:name w:val="ca-43"/>
    <w:basedOn w:val="1"/>
    <w:qFormat/>
    <w:uiPriority w:val="0"/>
    <w:rPr>
      <w:rFonts w:ascii="宋体" w:hAnsi="宋体" w:cs="宋体"/>
      <w:color w:val="000000"/>
      <w:sz w:val="44"/>
      <w:szCs w:val="44"/>
    </w:rPr>
  </w:style>
  <w:style w:type="paragraph" w:customStyle="1" w:styleId="457">
    <w:name w:val="pa-92"/>
    <w:basedOn w:val="1"/>
    <w:qFormat/>
    <w:uiPriority w:val="0"/>
    <w:pPr>
      <w:spacing w:line="480" w:lineRule="atLeast"/>
      <w:ind w:firstLine="480"/>
      <w:jc w:val="both"/>
    </w:pPr>
    <w:rPr>
      <w:rFonts w:ascii="宋体" w:hAnsi="宋体" w:cs="宋体"/>
      <w:sz w:val="24"/>
      <w:szCs w:val="24"/>
    </w:rPr>
  </w:style>
  <w:style w:type="paragraph" w:customStyle="1" w:styleId="458">
    <w:name w:val="pa-54"/>
    <w:basedOn w:val="1"/>
    <w:qFormat/>
    <w:uiPriority w:val="0"/>
    <w:pPr>
      <w:spacing w:line="280" w:lineRule="atLeast"/>
    </w:pPr>
    <w:rPr>
      <w:rFonts w:ascii="宋体" w:hAnsi="宋体" w:cs="宋体"/>
      <w:sz w:val="24"/>
      <w:szCs w:val="24"/>
    </w:rPr>
  </w:style>
  <w:style w:type="paragraph" w:customStyle="1" w:styleId="459">
    <w:name w:val="Char Char Char Char3"/>
    <w:basedOn w:val="1"/>
    <w:qFormat/>
    <w:uiPriority w:val="0"/>
    <w:pPr>
      <w:spacing w:after="160" w:line="240" w:lineRule="exact"/>
    </w:pPr>
    <w:rPr>
      <w:rFonts w:ascii="Arial" w:hAnsi="Arial" w:cs="Verdana"/>
      <w:b/>
      <w:sz w:val="24"/>
      <w:lang w:eastAsia="en-US"/>
    </w:rPr>
  </w:style>
  <w:style w:type="paragraph" w:customStyle="1" w:styleId="460">
    <w:name w:val="ca-5"/>
    <w:basedOn w:val="1"/>
    <w:qFormat/>
    <w:uiPriority w:val="0"/>
    <w:rPr>
      <w:rFonts w:ascii="宋体" w:hAnsi="宋体" w:cs="宋体"/>
      <w:b/>
      <w:bCs/>
      <w:color w:val="000000"/>
      <w:spacing w:val="40"/>
      <w:sz w:val="48"/>
      <w:szCs w:val="48"/>
    </w:rPr>
  </w:style>
  <w:style w:type="paragraph" w:customStyle="1" w:styleId="461">
    <w:name w:val="xl86"/>
    <w:basedOn w:val="1"/>
    <w:qFormat/>
    <w:uiPriority w:val="0"/>
    <w:pPr>
      <w:pBdr>
        <w:left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462">
    <w:name w:val="pa-79"/>
    <w:basedOn w:val="1"/>
    <w:qFormat/>
    <w:uiPriority w:val="0"/>
    <w:pPr>
      <w:spacing w:line="360" w:lineRule="atLeast"/>
      <w:ind w:firstLine="3040"/>
    </w:pPr>
    <w:rPr>
      <w:rFonts w:ascii="宋体" w:hAnsi="宋体" w:cs="宋体"/>
      <w:sz w:val="24"/>
      <w:szCs w:val="24"/>
    </w:rPr>
  </w:style>
  <w:style w:type="paragraph" w:customStyle="1" w:styleId="463">
    <w:name w:val="xl100"/>
    <w:basedOn w:val="1"/>
    <w:qFormat/>
    <w:uiPriority w:val="0"/>
    <w:pPr>
      <w:spacing w:before="100" w:beforeAutospacing="1" w:after="100" w:afterAutospacing="1"/>
      <w:textAlignment w:val="center"/>
    </w:pPr>
    <w:rPr>
      <w:rFonts w:ascii="宋体" w:hAnsi="宋体" w:cs="宋体"/>
      <w:sz w:val="16"/>
      <w:szCs w:val="16"/>
    </w:rPr>
  </w:style>
  <w:style w:type="paragraph" w:customStyle="1" w:styleId="464">
    <w:name w:val="td-7"/>
    <w:basedOn w:val="1"/>
    <w:qFormat/>
    <w:uiPriority w:val="0"/>
    <w:pPr>
      <w:pBdr>
        <w:top w:val="single" w:color="000000" w:sz="4" w:space="0"/>
        <w:left w:val="single" w:color="000000" w:sz="12" w:space="4"/>
        <w:bottom w:val="single" w:color="000000" w:sz="4" w:space="0"/>
        <w:right w:val="single" w:color="000000" w:sz="4" w:space="0"/>
      </w:pBdr>
    </w:pPr>
    <w:rPr>
      <w:rFonts w:ascii="宋体" w:hAnsi="宋体" w:cs="宋体"/>
      <w:sz w:val="24"/>
      <w:szCs w:val="24"/>
    </w:rPr>
  </w:style>
  <w:style w:type="paragraph" w:customStyle="1" w:styleId="465">
    <w:name w:val="xl109"/>
    <w:basedOn w:val="1"/>
    <w:qFormat/>
    <w:uiPriority w:val="0"/>
    <w:pPr>
      <w:pBdr>
        <w:top w:val="single" w:color="auto" w:sz="4" w:space="0"/>
        <w:bottom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466">
    <w:name w:val="样式 节 + 行距: 固定值 37 磅"/>
    <w:basedOn w:val="272"/>
    <w:qFormat/>
    <w:uiPriority w:val="0"/>
    <w:pPr>
      <w:spacing w:before="120" w:after="120" w:line="660" w:lineRule="exact"/>
    </w:pPr>
    <w:rPr>
      <w:rFonts w:cs="宋体"/>
    </w:rPr>
  </w:style>
  <w:style w:type="paragraph" w:customStyle="1" w:styleId="467">
    <w:name w:val="pa-29"/>
    <w:basedOn w:val="1"/>
    <w:qFormat/>
    <w:uiPriority w:val="0"/>
    <w:pPr>
      <w:spacing w:line="360" w:lineRule="atLeast"/>
      <w:ind w:firstLine="2820"/>
      <w:jc w:val="both"/>
    </w:pPr>
    <w:rPr>
      <w:rFonts w:ascii="宋体" w:hAnsi="宋体" w:cs="宋体"/>
      <w:sz w:val="24"/>
      <w:szCs w:val="24"/>
    </w:rPr>
  </w:style>
  <w:style w:type="paragraph" w:customStyle="1" w:styleId="468">
    <w:name w:val="样式 正文文本"/>
    <w:basedOn w:val="1"/>
    <w:qFormat/>
    <w:uiPriority w:val="0"/>
    <w:pPr>
      <w:widowControl w:val="0"/>
      <w:adjustRightInd w:val="0"/>
      <w:snapToGrid w:val="0"/>
      <w:spacing w:line="400" w:lineRule="exact"/>
      <w:ind w:firstLine="200" w:firstLineChars="200"/>
      <w:jc w:val="both"/>
    </w:pPr>
    <w:rPr>
      <w:rFonts w:ascii="Arial" w:hAnsi="Arial" w:cs="宋体"/>
      <w:color w:val="000000"/>
      <w:kern w:val="2"/>
    </w:rPr>
  </w:style>
  <w:style w:type="paragraph" w:customStyle="1" w:styleId="469">
    <w:name w:val="ca-14"/>
    <w:basedOn w:val="1"/>
    <w:qFormat/>
    <w:uiPriority w:val="0"/>
    <w:rPr>
      <w:rFonts w:ascii="Calibri" w:hAnsi="Calibri"/>
      <w:color w:val="000000"/>
      <w:sz w:val="24"/>
      <w:szCs w:val="24"/>
    </w:rPr>
  </w:style>
  <w:style w:type="paragraph" w:customStyle="1" w:styleId="470">
    <w:name w:val="pa-136"/>
    <w:basedOn w:val="1"/>
    <w:qFormat/>
    <w:uiPriority w:val="0"/>
    <w:pPr>
      <w:spacing w:line="360" w:lineRule="atLeast"/>
      <w:ind w:firstLine="5640"/>
      <w:jc w:val="both"/>
    </w:pPr>
    <w:rPr>
      <w:rFonts w:ascii="宋体" w:hAnsi="宋体" w:cs="宋体"/>
      <w:sz w:val="24"/>
      <w:szCs w:val="24"/>
    </w:rPr>
  </w:style>
  <w:style w:type="paragraph" w:customStyle="1" w:styleId="471">
    <w:name w:val="ca-42"/>
    <w:basedOn w:val="1"/>
    <w:qFormat/>
    <w:uiPriority w:val="0"/>
    <w:rPr>
      <w:rFonts w:ascii="宋体" w:hAnsi="宋体" w:cs="宋体"/>
      <w:color w:val="000000"/>
      <w:sz w:val="36"/>
      <w:szCs w:val="36"/>
    </w:rPr>
  </w:style>
  <w:style w:type="paragraph" w:customStyle="1" w:styleId="47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473">
    <w:name w:val="ca-23"/>
    <w:basedOn w:val="1"/>
    <w:qFormat/>
    <w:uiPriority w:val="0"/>
    <w:rPr>
      <w:rFonts w:ascii="Calibri" w:hAnsi="Calibri"/>
      <w:szCs w:val="21"/>
    </w:rPr>
  </w:style>
  <w:style w:type="paragraph" w:customStyle="1" w:styleId="474">
    <w:name w:val="样式 正文（首行缩进两字） + 宋体"/>
    <w:basedOn w:val="14"/>
    <w:qFormat/>
    <w:uiPriority w:val="0"/>
    <w:pPr>
      <w:widowControl w:val="0"/>
      <w:spacing w:line="460" w:lineRule="exact"/>
      <w:ind w:firstLine="200" w:firstLineChars="200"/>
      <w:jc w:val="both"/>
    </w:pPr>
    <w:rPr>
      <w:rFonts w:ascii="宋体" w:hAnsi="宋体"/>
      <w:spacing w:val="6"/>
      <w:kern w:val="24"/>
      <w:sz w:val="24"/>
    </w:rPr>
  </w:style>
  <w:style w:type="paragraph" w:customStyle="1" w:styleId="475">
    <w:name w:val="_Style 123"/>
    <w:basedOn w:val="1"/>
    <w:next w:val="124"/>
    <w:qFormat/>
    <w:uiPriority w:val="34"/>
    <w:pPr>
      <w:widowControl w:val="0"/>
      <w:ind w:firstLine="420" w:firstLineChars="200"/>
      <w:jc w:val="both"/>
    </w:pPr>
    <w:rPr>
      <w:rFonts w:ascii="Calibri" w:hAnsi="Calibri"/>
      <w:kern w:val="2"/>
      <w:szCs w:val="24"/>
    </w:rPr>
  </w:style>
  <w:style w:type="paragraph" w:customStyle="1" w:styleId="476">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6"/>
      <w:szCs w:val="16"/>
    </w:rPr>
  </w:style>
  <w:style w:type="paragraph" w:customStyle="1" w:styleId="477">
    <w:name w:val="样式 标题 2 + Times New Roman 四号 非加粗 段前: 5 磅 段后: 0 磅 行距: 固定值 20..."/>
    <w:basedOn w:val="2"/>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paragraph" w:customStyle="1" w:styleId="478">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47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8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4"/>
      <w:szCs w:val="24"/>
    </w:rPr>
  </w:style>
  <w:style w:type="paragraph" w:customStyle="1" w:styleId="481">
    <w:name w:val="xl4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bCs/>
      <w:sz w:val="24"/>
      <w:szCs w:val="24"/>
    </w:rPr>
  </w:style>
  <w:style w:type="paragraph" w:customStyle="1" w:styleId="482">
    <w:name w:val="样式 正文（首行缩进两字） + 宋体 首行缩进:  0 字符"/>
    <w:basedOn w:val="14"/>
    <w:qFormat/>
    <w:uiPriority w:val="0"/>
    <w:pPr>
      <w:widowControl w:val="0"/>
      <w:spacing w:line="460" w:lineRule="exact"/>
      <w:ind w:firstLine="0"/>
      <w:jc w:val="both"/>
    </w:pPr>
    <w:rPr>
      <w:rFonts w:ascii="宋体" w:hAnsi="宋体" w:cs="宋体"/>
      <w:spacing w:val="6"/>
      <w:kern w:val="24"/>
      <w:sz w:val="24"/>
    </w:rPr>
  </w:style>
  <w:style w:type="paragraph" w:customStyle="1" w:styleId="483">
    <w:name w:val="默认段落字体 Para Char"/>
    <w:basedOn w:val="1"/>
    <w:qFormat/>
    <w:uiPriority w:val="0"/>
    <w:pPr>
      <w:widowControl w:val="0"/>
      <w:tabs>
        <w:tab w:val="left" w:pos="432"/>
      </w:tabs>
      <w:ind w:left="840" w:hanging="420"/>
      <w:jc w:val="both"/>
    </w:pPr>
    <w:rPr>
      <w:rFonts w:ascii="Calibri" w:hAnsi="Calibri"/>
      <w:kern w:val="2"/>
      <w:szCs w:val="24"/>
    </w:rPr>
  </w:style>
  <w:style w:type="paragraph" w:customStyle="1" w:styleId="484">
    <w:name w:val="pa-1"/>
    <w:basedOn w:val="1"/>
    <w:qFormat/>
    <w:uiPriority w:val="0"/>
    <w:pPr>
      <w:spacing w:line="480" w:lineRule="atLeast"/>
      <w:jc w:val="center"/>
    </w:pPr>
    <w:rPr>
      <w:rFonts w:ascii="宋体" w:hAnsi="宋体" w:cs="宋体"/>
      <w:sz w:val="24"/>
      <w:szCs w:val="24"/>
    </w:rPr>
  </w:style>
  <w:style w:type="paragraph" w:customStyle="1" w:styleId="4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6">
    <w:name w:val="Char"/>
    <w:basedOn w:val="1"/>
    <w:qFormat/>
    <w:uiPriority w:val="0"/>
    <w:pPr>
      <w:widowControl w:val="0"/>
      <w:jc w:val="both"/>
    </w:pPr>
    <w:rPr>
      <w:rFonts w:ascii="Calibri" w:hAnsi="Calibri"/>
      <w:kern w:val="2"/>
      <w:szCs w:val="24"/>
    </w:rPr>
  </w:style>
  <w:style w:type="paragraph" w:customStyle="1" w:styleId="487">
    <w:name w:val="正文文本缩进2"/>
    <w:basedOn w:val="1"/>
    <w:qFormat/>
    <w:uiPriority w:val="0"/>
    <w:pPr>
      <w:widowControl w:val="0"/>
      <w:spacing w:before="120" w:after="120" w:line="360" w:lineRule="auto"/>
      <w:ind w:left="420" w:leftChars="200"/>
      <w:jc w:val="both"/>
    </w:pPr>
    <w:rPr>
      <w:rFonts w:ascii="Calibri" w:hAnsi="Calibri"/>
      <w:kern w:val="2"/>
      <w:sz w:val="20"/>
    </w:rPr>
  </w:style>
  <w:style w:type="paragraph" w:customStyle="1" w:styleId="488">
    <w:name w:val="Char3"/>
    <w:basedOn w:val="1"/>
    <w:link w:val="489"/>
    <w:qFormat/>
    <w:uiPriority w:val="0"/>
    <w:pPr>
      <w:widowControl w:val="0"/>
      <w:jc w:val="both"/>
    </w:pPr>
    <w:rPr>
      <w:rFonts w:ascii="Tahoma" w:hAnsi="Tahoma"/>
      <w:kern w:val="2"/>
      <w:sz w:val="24"/>
    </w:rPr>
  </w:style>
  <w:style w:type="character" w:customStyle="1" w:styleId="489">
    <w:name w:val="Char Char25"/>
    <w:link w:val="488"/>
    <w:qFormat/>
    <w:locked/>
    <w:uiPriority w:val="0"/>
    <w:rPr>
      <w:rFonts w:ascii="Tahoma" w:hAnsi="Tahoma"/>
      <w:kern w:val="2"/>
      <w:sz w:val="24"/>
    </w:rPr>
  </w:style>
  <w:style w:type="paragraph" w:customStyle="1" w:styleId="490">
    <w:name w:val="msonormalcxspmiddle"/>
    <w:basedOn w:val="1"/>
    <w:qFormat/>
    <w:uiPriority w:val="0"/>
    <w:pPr>
      <w:spacing w:before="100" w:beforeAutospacing="1" w:after="100" w:afterAutospacing="1"/>
    </w:pPr>
    <w:rPr>
      <w:rFonts w:ascii="宋体" w:hAnsi="宋体" w:cs="宋体"/>
      <w:sz w:val="24"/>
      <w:szCs w:val="24"/>
    </w:rPr>
  </w:style>
  <w:style w:type="paragraph" w:customStyle="1" w:styleId="491">
    <w:name w:val="ca-0"/>
    <w:basedOn w:val="1"/>
    <w:qFormat/>
    <w:uiPriority w:val="0"/>
    <w:rPr>
      <w:rFonts w:ascii="宋体" w:hAnsi="宋体" w:cs="宋体"/>
      <w:color w:val="000000"/>
      <w:sz w:val="48"/>
      <w:szCs w:val="48"/>
    </w:rPr>
  </w:style>
  <w:style w:type="paragraph" w:customStyle="1" w:styleId="492">
    <w:name w:val="pa-22"/>
    <w:basedOn w:val="1"/>
    <w:qFormat/>
    <w:uiPriority w:val="0"/>
    <w:pPr>
      <w:spacing w:line="280" w:lineRule="atLeast"/>
      <w:ind w:firstLine="480"/>
      <w:jc w:val="both"/>
    </w:pPr>
    <w:rPr>
      <w:rFonts w:ascii="宋体" w:hAnsi="宋体" w:cs="宋体"/>
      <w:sz w:val="24"/>
      <w:szCs w:val="24"/>
    </w:rPr>
  </w:style>
  <w:style w:type="paragraph" w:customStyle="1" w:styleId="493">
    <w:name w:val="明显引用1"/>
    <w:basedOn w:val="1"/>
    <w:next w:val="1"/>
    <w:link w:val="494"/>
    <w:qFormat/>
    <w:uiPriority w:val="0"/>
    <w:pPr>
      <w:widowControl w:val="0"/>
      <w:pBdr>
        <w:bottom w:val="single" w:color="4F81BD" w:sz="4" w:space="4"/>
      </w:pBdr>
      <w:spacing w:before="200" w:after="280"/>
      <w:ind w:left="936" w:right="936"/>
      <w:jc w:val="both"/>
    </w:pPr>
    <w:rPr>
      <w:b/>
      <w:i/>
      <w:color w:val="4F81BD"/>
      <w:kern w:val="2"/>
      <w:sz w:val="22"/>
    </w:rPr>
  </w:style>
  <w:style w:type="character" w:customStyle="1" w:styleId="494">
    <w:name w:val="Intense Quote Char"/>
    <w:link w:val="493"/>
    <w:qFormat/>
    <w:locked/>
    <w:uiPriority w:val="0"/>
    <w:rPr>
      <w:b/>
      <w:i/>
      <w:color w:val="4F81BD"/>
      <w:kern w:val="2"/>
      <w:sz w:val="22"/>
    </w:rPr>
  </w:style>
  <w:style w:type="paragraph" w:customStyle="1" w:styleId="495">
    <w:name w:val="目录文字"/>
    <w:basedOn w:val="1"/>
    <w:qFormat/>
    <w:uiPriority w:val="0"/>
    <w:pPr>
      <w:spacing w:line="480" w:lineRule="auto"/>
    </w:pPr>
    <w:rPr>
      <w:rFonts w:ascii="宋体" w:hAnsi="宋体"/>
      <w:sz w:val="24"/>
    </w:rPr>
  </w:style>
  <w:style w:type="paragraph" w:customStyle="1" w:styleId="496">
    <w:name w:val="pa-58"/>
    <w:basedOn w:val="1"/>
    <w:qFormat/>
    <w:uiPriority w:val="0"/>
    <w:pPr>
      <w:spacing w:line="300" w:lineRule="atLeast"/>
      <w:ind w:firstLine="300"/>
      <w:jc w:val="both"/>
    </w:pPr>
    <w:rPr>
      <w:rFonts w:ascii="宋体" w:hAnsi="宋体" w:cs="宋体"/>
      <w:sz w:val="24"/>
      <w:szCs w:val="24"/>
    </w:rPr>
  </w:style>
  <w:style w:type="paragraph" w:customStyle="1" w:styleId="497">
    <w:name w:val="Char11"/>
    <w:basedOn w:val="1"/>
    <w:qFormat/>
    <w:uiPriority w:val="0"/>
    <w:pPr>
      <w:widowControl w:val="0"/>
      <w:jc w:val="both"/>
    </w:pPr>
    <w:rPr>
      <w:rFonts w:ascii="Calibri" w:hAnsi="Calibri"/>
      <w:kern w:val="2"/>
    </w:rPr>
  </w:style>
  <w:style w:type="paragraph" w:customStyle="1" w:styleId="498">
    <w:name w:val="方案正文-样式 小四 行距: 1.5 倍行距"/>
    <w:basedOn w:val="1"/>
    <w:link w:val="499"/>
    <w:qFormat/>
    <w:uiPriority w:val="0"/>
    <w:pPr>
      <w:widowControl w:val="0"/>
      <w:spacing w:line="360" w:lineRule="auto"/>
      <w:ind w:firstLine="480" w:firstLineChars="200"/>
      <w:jc w:val="both"/>
    </w:pPr>
    <w:rPr>
      <w:kern w:val="2"/>
      <w:sz w:val="24"/>
    </w:rPr>
  </w:style>
  <w:style w:type="character" w:customStyle="1" w:styleId="499">
    <w:name w:val="方案正文-样式 小四 行距: 1.5 倍行距 Char Char"/>
    <w:link w:val="498"/>
    <w:qFormat/>
    <w:uiPriority w:val="0"/>
    <w:rPr>
      <w:kern w:val="2"/>
      <w:sz w:val="24"/>
    </w:rPr>
  </w:style>
  <w:style w:type="paragraph" w:customStyle="1" w:styleId="500">
    <w:name w:val="样式 标题 2 + (中文) 黑体 四号 黑色"/>
    <w:basedOn w:val="2"/>
    <w:qFormat/>
    <w:uiPriority w:val="0"/>
    <w:pPr>
      <w:widowControl w:val="0"/>
      <w:spacing w:line="520" w:lineRule="exact"/>
    </w:pPr>
    <w:rPr>
      <w:rFonts w:ascii="Arial" w:hAnsi="Arial" w:eastAsia="黑体"/>
      <w:color w:val="000000"/>
      <w:kern w:val="24"/>
      <w:sz w:val="28"/>
      <w:szCs w:val="20"/>
    </w:rPr>
  </w:style>
  <w:style w:type="paragraph" w:customStyle="1" w:styleId="501">
    <w:name w:val="样式 标题 3h33rd level3l3CTLevel 3 Topic Headingsect1.2.3Hea..."/>
    <w:basedOn w:val="4"/>
    <w:qFormat/>
    <w:uiPriority w:val="0"/>
    <w:pPr>
      <w:widowControl w:val="0"/>
      <w:adjustRightInd w:val="0"/>
      <w:spacing w:beforeLines="50" w:afterLines="50" w:line="240" w:lineRule="atLeast"/>
      <w:ind w:left="180" w:hanging="720"/>
      <w:textAlignment w:val="baseline"/>
    </w:pPr>
    <w:rPr>
      <w:rFonts w:ascii="宋体" w:hAnsi="宋体" w:cs="宋体"/>
      <w:sz w:val="24"/>
      <w:szCs w:val="20"/>
    </w:rPr>
  </w:style>
  <w:style w:type="paragraph" w:customStyle="1" w:styleId="502">
    <w:name w:val="pa-2"/>
    <w:basedOn w:val="1"/>
    <w:qFormat/>
    <w:uiPriority w:val="0"/>
    <w:pPr>
      <w:spacing w:line="400" w:lineRule="atLeast"/>
      <w:jc w:val="center"/>
    </w:pPr>
    <w:rPr>
      <w:rFonts w:ascii="宋体" w:hAnsi="宋体" w:cs="宋体"/>
      <w:sz w:val="24"/>
      <w:szCs w:val="24"/>
    </w:rPr>
  </w:style>
  <w:style w:type="paragraph" w:customStyle="1" w:styleId="503">
    <w:name w:val="pa-135"/>
    <w:basedOn w:val="1"/>
    <w:qFormat/>
    <w:uiPriority w:val="0"/>
    <w:pPr>
      <w:spacing w:line="480" w:lineRule="atLeast"/>
      <w:ind w:firstLine="520"/>
      <w:jc w:val="both"/>
    </w:pPr>
    <w:rPr>
      <w:rFonts w:ascii="宋体" w:hAnsi="宋体" w:cs="宋体"/>
      <w:sz w:val="24"/>
      <w:szCs w:val="24"/>
    </w:rPr>
  </w:style>
  <w:style w:type="paragraph" w:customStyle="1" w:styleId="504">
    <w:name w:val="pa-36"/>
    <w:basedOn w:val="1"/>
    <w:qFormat/>
    <w:uiPriority w:val="0"/>
    <w:pPr>
      <w:spacing w:line="360" w:lineRule="atLeast"/>
      <w:ind w:firstLine="3100"/>
    </w:pPr>
    <w:rPr>
      <w:rFonts w:ascii="宋体" w:hAnsi="宋体" w:cs="宋体"/>
      <w:sz w:val="24"/>
      <w:szCs w:val="24"/>
    </w:rPr>
  </w:style>
  <w:style w:type="paragraph" w:customStyle="1" w:styleId="505">
    <w:name w:val="ca-9"/>
    <w:basedOn w:val="1"/>
    <w:qFormat/>
    <w:uiPriority w:val="0"/>
    <w:rPr>
      <w:rFonts w:ascii="楷体_GB2312" w:hAnsi="宋体" w:eastAsia="楷体_GB2312" w:cs="宋体"/>
      <w:color w:val="000000"/>
      <w:spacing w:val="20"/>
      <w:sz w:val="96"/>
      <w:szCs w:val="96"/>
    </w:rPr>
  </w:style>
  <w:style w:type="paragraph" w:customStyle="1" w:styleId="506">
    <w:name w:val="pa-138"/>
    <w:basedOn w:val="1"/>
    <w:qFormat/>
    <w:uiPriority w:val="0"/>
    <w:pPr>
      <w:spacing w:line="480" w:lineRule="atLeast"/>
      <w:ind w:firstLine="960"/>
      <w:jc w:val="center"/>
    </w:pPr>
    <w:rPr>
      <w:rFonts w:ascii="宋体" w:hAnsi="宋体" w:cs="宋体"/>
      <w:sz w:val="24"/>
      <w:szCs w:val="24"/>
    </w:rPr>
  </w:style>
  <w:style w:type="paragraph" w:customStyle="1" w:styleId="507">
    <w:name w:val="pa-132"/>
    <w:basedOn w:val="1"/>
    <w:qFormat/>
    <w:uiPriority w:val="0"/>
    <w:pPr>
      <w:spacing w:line="360" w:lineRule="atLeast"/>
      <w:jc w:val="both"/>
    </w:pPr>
    <w:rPr>
      <w:rFonts w:ascii="宋体" w:hAnsi="宋体" w:cs="宋体"/>
      <w:sz w:val="24"/>
      <w:szCs w:val="24"/>
    </w:rPr>
  </w:style>
  <w:style w:type="paragraph" w:customStyle="1" w:styleId="508">
    <w:name w:val="pa-126"/>
    <w:basedOn w:val="1"/>
    <w:qFormat/>
    <w:uiPriority w:val="0"/>
    <w:pPr>
      <w:spacing w:line="480" w:lineRule="atLeast"/>
      <w:ind w:firstLine="480"/>
      <w:jc w:val="both"/>
    </w:pPr>
    <w:rPr>
      <w:rFonts w:ascii="宋体" w:hAnsi="宋体" w:cs="宋体"/>
      <w:sz w:val="24"/>
      <w:szCs w:val="24"/>
    </w:rPr>
  </w:style>
  <w:style w:type="paragraph" w:customStyle="1" w:styleId="509">
    <w:name w:val="pa-26"/>
    <w:basedOn w:val="1"/>
    <w:qFormat/>
    <w:uiPriority w:val="0"/>
    <w:pPr>
      <w:spacing w:line="276" w:lineRule="atLeast"/>
      <w:ind w:firstLine="720"/>
      <w:jc w:val="both"/>
    </w:pPr>
    <w:rPr>
      <w:rFonts w:ascii="宋体" w:hAnsi="宋体" w:cs="宋体"/>
      <w:sz w:val="24"/>
      <w:szCs w:val="24"/>
    </w:rPr>
  </w:style>
  <w:style w:type="paragraph" w:customStyle="1" w:styleId="510">
    <w:name w:val="1"/>
    <w:basedOn w:val="1"/>
    <w:next w:val="27"/>
    <w:qFormat/>
    <w:uiPriority w:val="0"/>
    <w:pPr>
      <w:widowControl w:val="0"/>
      <w:jc w:val="both"/>
    </w:pPr>
    <w:rPr>
      <w:rFonts w:ascii="宋体" w:hAnsi="Courier New" w:cs="Courier New"/>
      <w:kern w:val="2"/>
      <w:szCs w:val="21"/>
    </w:rPr>
  </w:style>
  <w:style w:type="paragraph" w:customStyle="1" w:styleId="511">
    <w:name w:val="Char13"/>
    <w:basedOn w:val="1"/>
    <w:qFormat/>
    <w:uiPriority w:val="0"/>
    <w:pPr>
      <w:widowControl w:val="0"/>
      <w:jc w:val="both"/>
    </w:pPr>
    <w:rPr>
      <w:rFonts w:ascii="Calibri" w:hAnsi="Calibri"/>
      <w:kern w:val="2"/>
      <w:szCs w:val="24"/>
    </w:rPr>
  </w:style>
  <w:style w:type="paragraph" w:customStyle="1" w:styleId="512">
    <w:name w:val="font5"/>
    <w:basedOn w:val="1"/>
    <w:qFormat/>
    <w:uiPriority w:val="0"/>
    <w:pPr>
      <w:spacing w:before="100" w:beforeAutospacing="1" w:after="100" w:afterAutospacing="1"/>
    </w:pPr>
    <w:rPr>
      <w:rFonts w:ascii="宋体" w:hAnsi="宋体" w:cs="宋体"/>
      <w:sz w:val="18"/>
      <w:szCs w:val="18"/>
    </w:rPr>
  </w:style>
  <w:style w:type="paragraph" w:customStyle="1" w:styleId="513">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sz w:val="16"/>
      <w:szCs w:val="16"/>
    </w:rPr>
  </w:style>
  <w:style w:type="paragraph" w:customStyle="1" w:styleId="5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5">
    <w:name w:val="pa-125"/>
    <w:basedOn w:val="1"/>
    <w:qFormat/>
    <w:uiPriority w:val="0"/>
    <w:pPr>
      <w:spacing w:line="480" w:lineRule="atLeast"/>
      <w:ind w:firstLine="1080"/>
      <w:jc w:val="both"/>
    </w:pPr>
    <w:rPr>
      <w:rFonts w:ascii="宋体" w:hAnsi="宋体" w:cs="宋体"/>
      <w:sz w:val="24"/>
      <w:szCs w:val="24"/>
    </w:rPr>
  </w:style>
  <w:style w:type="paragraph" w:customStyle="1" w:styleId="516">
    <w:name w:val="pa-62"/>
    <w:basedOn w:val="1"/>
    <w:qFormat/>
    <w:uiPriority w:val="0"/>
    <w:pPr>
      <w:spacing w:line="360" w:lineRule="atLeast"/>
      <w:ind w:firstLine="420"/>
      <w:jc w:val="both"/>
    </w:pPr>
    <w:rPr>
      <w:rFonts w:ascii="宋体" w:hAnsi="宋体" w:cs="宋体"/>
      <w:sz w:val="24"/>
      <w:szCs w:val="24"/>
    </w:rPr>
  </w:style>
  <w:style w:type="paragraph" w:customStyle="1" w:styleId="517">
    <w:name w:val="Char Char Char Char Char Char Char Char Char Char Char"/>
    <w:basedOn w:val="16"/>
    <w:qFormat/>
    <w:uiPriority w:val="0"/>
    <w:pPr>
      <w:widowControl w:val="0"/>
      <w:shd w:val="clear" w:color="auto" w:fill="000080"/>
      <w:jc w:val="both"/>
    </w:pPr>
    <w:rPr>
      <w:rFonts w:ascii="Tahoma" w:hAnsi="Tahoma"/>
      <w:kern w:val="2"/>
      <w:sz w:val="24"/>
      <w:szCs w:val="24"/>
    </w:rPr>
  </w:style>
  <w:style w:type="paragraph" w:customStyle="1" w:styleId="518">
    <w:name w:val="表格(五号)"/>
    <w:basedOn w:val="1"/>
    <w:qFormat/>
    <w:uiPriority w:val="0"/>
    <w:pPr>
      <w:widowControl w:val="0"/>
      <w:adjustRightInd w:val="0"/>
      <w:snapToGrid w:val="0"/>
      <w:spacing w:before="60" w:after="60"/>
      <w:ind w:left="11"/>
      <w:jc w:val="center"/>
    </w:pPr>
    <w:rPr>
      <w:rFonts w:ascii="Calibri" w:hAnsi="Calibri"/>
    </w:rPr>
  </w:style>
  <w:style w:type="paragraph" w:customStyle="1" w:styleId="519">
    <w:name w:val="正文文字格式"/>
    <w:basedOn w:val="1"/>
    <w:qFormat/>
    <w:uiPriority w:val="0"/>
    <w:pPr>
      <w:widowControl w:val="0"/>
      <w:spacing w:line="460" w:lineRule="exact"/>
      <w:ind w:firstLine="505"/>
    </w:pPr>
    <w:rPr>
      <w:rFonts w:ascii="宋体" w:hAnsi="Calibri"/>
      <w:kern w:val="24"/>
      <w:sz w:val="24"/>
    </w:rPr>
  </w:style>
  <w:style w:type="paragraph" w:customStyle="1" w:styleId="520">
    <w:name w:val="菲页(卷)"/>
    <w:basedOn w:val="3"/>
    <w:next w:val="166"/>
    <w:qFormat/>
    <w:uiPriority w:val="0"/>
    <w:pPr>
      <w:keepLines w:val="0"/>
      <w:widowControl/>
      <w:adjustRightInd/>
      <w:snapToGrid/>
      <w:spacing w:line="240" w:lineRule="auto"/>
      <w:ind w:left="840" w:hanging="420"/>
      <w:jc w:val="center"/>
      <w:outlineLvl w:val="1"/>
    </w:pPr>
    <w:rPr>
      <w:rFonts w:ascii="黑体" w:hAnsi="Calibri" w:eastAsia="黑体"/>
      <w:b w:val="0"/>
      <w:kern w:val="0"/>
      <w:sz w:val="52"/>
    </w:rPr>
  </w:style>
  <w:style w:type="paragraph" w:customStyle="1" w:styleId="52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522">
    <w:name w:val="xl107"/>
    <w:basedOn w:val="1"/>
    <w:qFormat/>
    <w:uiPriority w:val="0"/>
    <w:pPr>
      <w:pBdr>
        <w:top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sz w:val="24"/>
      <w:szCs w:val="24"/>
    </w:rPr>
  </w:style>
  <w:style w:type="paragraph" w:customStyle="1" w:styleId="523">
    <w:name w:val="pa-52"/>
    <w:basedOn w:val="1"/>
    <w:qFormat/>
    <w:uiPriority w:val="0"/>
    <w:pPr>
      <w:spacing w:line="276" w:lineRule="atLeast"/>
    </w:pPr>
    <w:rPr>
      <w:rFonts w:ascii="宋体" w:hAnsi="宋体" w:cs="宋体"/>
      <w:sz w:val="24"/>
      <w:szCs w:val="24"/>
    </w:rPr>
  </w:style>
  <w:style w:type="paragraph" w:customStyle="1" w:styleId="524">
    <w:name w:val="ca-26"/>
    <w:basedOn w:val="1"/>
    <w:qFormat/>
    <w:uiPriority w:val="0"/>
    <w:rPr>
      <w:rFonts w:ascii="宋体" w:hAnsi="宋体" w:cs="宋体"/>
      <w:color w:val="002060"/>
      <w:szCs w:val="21"/>
    </w:rPr>
  </w:style>
  <w:style w:type="paragraph" w:customStyle="1" w:styleId="52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26">
    <w:name w:val="pa-60"/>
    <w:basedOn w:val="1"/>
    <w:qFormat/>
    <w:uiPriority w:val="0"/>
    <w:pPr>
      <w:spacing w:line="360" w:lineRule="atLeast"/>
      <w:ind w:firstLine="560"/>
      <w:jc w:val="both"/>
    </w:pPr>
    <w:rPr>
      <w:rFonts w:ascii="宋体" w:hAnsi="宋体" w:cs="宋体"/>
      <w:sz w:val="24"/>
      <w:szCs w:val="24"/>
    </w:rPr>
  </w:style>
  <w:style w:type="paragraph" w:customStyle="1" w:styleId="527">
    <w:name w:val="td-9"/>
    <w:basedOn w:val="1"/>
    <w:qFormat/>
    <w:uiPriority w:val="0"/>
    <w:pPr>
      <w:pBdr>
        <w:top w:val="single" w:color="000000" w:sz="4" w:space="0"/>
        <w:left w:val="single" w:color="000000" w:sz="12" w:space="4"/>
        <w:bottom w:val="single" w:color="000000" w:sz="12" w:space="0"/>
        <w:right w:val="single" w:color="000000" w:sz="4" w:space="0"/>
      </w:pBdr>
    </w:pPr>
    <w:rPr>
      <w:rFonts w:ascii="宋体" w:hAnsi="宋体" w:cs="宋体"/>
      <w:sz w:val="24"/>
      <w:szCs w:val="24"/>
    </w:rPr>
  </w:style>
  <w:style w:type="paragraph" w:customStyle="1" w:styleId="528">
    <w:name w:val="td-10"/>
    <w:basedOn w:val="1"/>
    <w:qFormat/>
    <w:uiPriority w:val="0"/>
    <w:pPr>
      <w:pBdr>
        <w:top w:val="single" w:color="000000" w:sz="4" w:space="0"/>
        <w:left w:val="single" w:color="000000" w:sz="4" w:space="4"/>
        <w:bottom w:val="single" w:color="000000" w:sz="12" w:space="0"/>
        <w:right w:val="single" w:color="000000" w:sz="4" w:space="0"/>
      </w:pBdr>
    </w:pPr>
    <w:rPr>
      <w:rFonts w:ascii="宋体" w:hAnsi="宋体" w:cs="宋体"/>
      <w:sz w:val="24"/>
      <w:szCs w:val="24"/>
    </w:rPr>
  </w:style>
  <w:style w:type="paragraph" w:customStyle="1" w:styleId="529">
    <w:name w:val="pa-111"/>
    <w:basedOn w:val="1"/>
    <w:qFormat/>
    <w:uiPriority w:val="0"/>
    <w:pPr>
      <w:spacing w:line="280" w:lineRule="atLeast"/>
      <w:ind w:firstLine="480"/>
      <w:jc w:val="both"/>
    </w:pPr>
    <w:rPr>
      <w:rFonts w:ascii="宋体" w:hAnsi="宋体" w:cs="宋体"/>
      <w:sz w:val="24"/>
      <w:szCs w:val="24"/>
    </w:rPr>
  </w:style>
  <w:style w:type="paragraph" w:customStyle="1" w:styleId="530">
    <w:name w:val="Char Char Char"/>
    <w:basedOn w:val="1"/>
    <w:qFormat/>
    <w:uiPriority w:val="0"/>
    <w:pPr>
      <w:widowControl w:val="0"/>
      <w:jc w:val="both"/>
    </w:pPr>
    <w:rPr>
      <w:kern w:val="2"/>
    </w:rPr>
  </w:style>
  <w:style w:type="paragraph" w:customStyle="1" w:styleId="531">
    <w:name w:val="pa-35"/>
    <w:basedOn w:val="1"/>
    <w:qFormat/>
    <w:uiPriority w:val="0"/>
    <w:pPr>
      <w:spacing w:line="360" w:lineRule="atLeast"/>
    </w:pPr>
    <w:rPr>
      <w:rFonts w:ascii="宋体" w:hAnsi="宋体" w:cs="宋体"/>
      <w:sz w:val="24"/>
      <w:szCs w:val="24"/>
    </w:rPr>
  </w:style>
  <w:style w:type="paragraph" w:customStyle="1" w:styleId="532">
    <w:name w:val="ca-45"/>
    <w:basedOn w:val="1"/>
    <w:qFormat/>
    <w:uiPriority w:val="0"/>
    <w:rPr>
      <w:rFonts w:ascii="宋体" w:hAnsi="宋体" w:cs="宋体"/>
      <w:color w:val="000000"/>
      <w:sz w:val="72"/>
      <w:szCs w:val="72"/>
    </w:rPr>
  </w:style>
  <w:style w:type="paragraph" w:customStyle="1" w:styleId="533">
    <w:name w:val="pa-74"/>
    <w:basedOn w:val="1"/>
    <w:qFormat/>
    <w:uiPriority w:val="0"/>
    <w:pPr>
      <w:spacing w:line="360" w:lineRule="atLeast"/>
      <w:ind w:firstLine="640"/>
      <w:jc w:val="center"/>
    </w:pPr>
    <w:rPr>
      <w:rFonts w:ascii="宋体" w:hAnsi="宋体" w:cs="宋体"/>
      <w:sz w:val="24"/>
      <w:szCs w:val="24"/>
    </w:rPr>
  </w:style>
  <w:style w:type="paragraph" w:customStyle="1" w:styleId="534">
    <w:name w:val="ca-7"/>
    <w:basedOn w:val="1"/>
    <w:qFormat/>
    <w:uiPriority w:val="0"/>
    <w:rPr>
      <w:rFonts w:ascii="Calibri" w:hAnsi="Calibri"/>
      <w:color w:val="000000"/>
      <w:sz w:val="28"/>
      <w:szCs w:val="28"/>
    </w:rPr>
  </w:style>
  <w:style w:type="paragraph" w:customStyle="1" w:styleId="535">
    <w:name w:val="列出段落2"/>
    <w:basedOn w:val="1"/>
    <w:qFormat/>
    <w:uiPriority w:val="0"/>
    <w:pPr>
      <w:widowControl w:val="0"/>
      <w:spacing w:before="100" w:beforeAutospacing="1" w:after="100" w:afterAutospacing="1"/>
      <w:ind w:left="720"/>
      <w:jc w:val="both"/>
    </w:pPr>
    <w:rPr>
      <w:rFonts w:ascii="Calibri" w:hAnsi="Calibri"/>
      <w:color w:val="000000"/>
      <w:kern w:val="2"/>
      <w:szCs w:val="21"/>
    </w:rPr>
  </w:style>
  <w:style w:type="paragraph" w:customStyle="1" w:styleId="536">
    <w:name w:val="pa-106"/>
    <w:basedOn w:val="1"/>
    <w:qFormat/>
    <w:uiPriority w:val="0"/>
    <w:pPr>
      <w:spacing w:line="720" w:lineRule="atLeast"/>
      <w:jc w:val="both"/>
    </w:pPr>
    <w:rPr>
      <w:rFonts w:ascii="宋体" w:hAnsi="宋体" w:cs="宋体"/>
      <w:sz w:val="24"/>
      <w:szCs w:val="24"/>
    </w:rPr>
  </w:style>
  <w:style w:type="paragraph" w:customStyle="1" w:styleId="537">
    <w:name w:val="ca-41"/>
    <w:basedOn w:val="1"/>
    <w:qFormat/>
    <w:uiPriority w:val="0"/>
    <w:rPr>
      <w:rFonts w:ascii="宋体" w:hAnsi="宋体" w:cs="宋体"/>
      <w:b/>
      <w:bCs/>
      <w:color w:val="000000"/>
      <w:spacing w:val="-20"/>
      <w:sz w:val="32"/>
      <w:szCs w:val="32"/>
    </w:rPr>
  </w:style>
  <w:style w:type="paragraph" w:customStyle="1" w:styleId="538">
    <w:name w:val="xl110"/>
    <w:basedOn w:val="1"/>
    <w:qFormat/>
    <w:uiPriority w:val="0"/>
    <w:pPr>
      <w:pBdr>
        <w:top w:val="single" w:color="auto" w:sz="4" w:space="0"/>
        <w:bottom w:val="single" w:color="auto" w:sz="4" w:space="0"/>
        <w:right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539">
    <w:name w:val="ca-4"/>
    <w:basedOn w:val="1"/>
    <w:qFormat/>
    <w:uiPriority w:val="0"/>
    <w:rPr>
      <w:rFonts w:ascii="宋体" w:hAnsi="宋体" w:cs="宋体"/>
      <w:b/>
      <w:bCs/>
      <w:color w:val="000000"/>
      <w:spacing w:val="-20"/>
      <w:sz w:val="48"/>
      <w:szCs w:val="48"/>
    </w:rPr>
  </w:style>
  <w:style w:type="paragraph" w:customStyle="1" w:styleId="540">
    <w:name w:val="图"/>
    <w:basedOn w:val="1"/>
    <w:qFormat/>
    <w:uiPriority w:val="0"/>
    <w:pPr>
      <w:keepNext/>
      <w:widowControl w:val="0"/>
      <w:adjustRightInd w:val="0"/>
      <w:snapToGrid w:val="0"/>
      <w:spacing w:before="60" w:after="60" w:line="300" w:lineRule="auto"/>
      <w:jc w:val="center"/>
    </w:pPr>
    <w:rPr>
      <w:rFonts w:hint="eastAsia" w:ascii="Calibri" w:hAnsi="Calibri"/>
      <w:spacing w:val="20"/>
      <w:sz w:val="24"/>
    </w:rPr>
  </w:style>
  <w:style w:type="paragraph" w:customStyle="1" w:styleId="54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sz w:val="20"/>
    </w:rPr>
  </w:style>
  <w:style w:type="paragraph" w:customStyle="1" w:styleId="542">
    <w:name w:val="Char Char Char Char2"/>
    <w:basedOn w:val="1"/>
    <w:qFormat/>
    <w:uiPriority w:val="0"/>
    <w:pPr>
      <w:spacing w:after="160" w:line="240" w:lineRule="exact"/>
    </w:pPr>
    <w:rPr>
      <w:rFonts w:ascii="Verdana" w:hAnsi="Verdana" w:eastAsia="仿宋_GB2312"/>
      <w:sz w:val="24"/>
      <w:lang w:eastAsia="en-US"/>
    </w:rPr>
  </w:style>
  <w:style w:type="paragraph" w:customStyle="1" w:styleId="543">
    <w:name w:val="pa-117"/>
    <w:basedOn w:val="1"/>
    <w:qFormat/>
    <w:uiPriority w:val="0"/>
    <w:pPr>
      <w:spacing w:line="360" w:lineRule="atLeast"/>
      <w:ind w:firstLine="3840"/>
      <w:jc w:val="both"/>
    </w:pPr>
    <w:rPr>
      <w:rFonts w:ascii="宋体" w:hAnsi="宋体" w:cs="宋体"/>
      <w:sz w:val="24"/>
      <w:szCs w:val="24"/>
    </w:rPr>
  </w:style>
  <w:style w:type="paragraph" w:customStyle="1" w:styleId="544">
    <w:name w:val="p0"/>
    <w:basedOn w:val="1"/>
    <w:qFormat/>
    <w:uiPriority w:val="99"/>
    <w:pPr>
      <w:jc w:val="both"/>
    </w:pPr>
    <w:rPr>
      <w:rFonts w:ascii="Calibri" w:hAnsi="Calibri" w:cs="宋体"/>
      <w:szCs w:val="21"/>
    </w:rPr>
  </w:style>
  <w:style w:type="paragraph" w:customStyle="1" w:styleId="545">
    <w:name w:val="p16"/>
    <w:basedOn w:val="1"/>
    <w:qFormat/>
    <w:uiPriority w:val="0"/>
    <w:pPr>
      <w:jc w:val="both"/>
    </w:pPr>
    <w:rPr>
      <w:szCs w:val="21"/>
    </w:rPr>
  </w:style>
  <w:style w:type="paragraph" w:customStyle="1" w:styleId="546">
    <w:name w:val="xl108"/>
    <w:basedOn w:val="1"/>
    <w:qFormat/>
    <w:uiPriority w:val="0"/>
    <w:pPr>
      <w:pBdr>
        <w:top w:val="single" w:color="auto" w:sz="4" w:space="0"/>
        <w:left w:val="single" w:color="auto" w:sz="4" w:space="0"/>
        <w:bottom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547">
    <w:name w:val="pa-115"/>
    <w:basedOn w:val="1"/>
    <w:qFormat/>
    <w:uiPriority w:val="0"/>
    <w:pPr>
      <w:spacing w:line="480" w:lineRule="atLeast"/>
      <w:jc w:val="both"/>
    </w:pPr>
    <w:rPr>
      <w:rFonts w:ascii="宋体" w:hAnsi="宋体" w:cs="宋体"/>
      <w:sz w:val="24"/>
      <w:szCs w:val="24"/>
    </w:rPr>
  </w:style>
  <w:style w:type="paragraph" w:customStyle="1" w:styleId="548">
    <w:name w:val="td-8"/>
    <w:basedOn w:val="1"/>
    <w:qFormat/>
    <w:uiPriority w:val="0"/>
    <w:pPr>
      <w:pBdr>
        <w:top w:val="single" w:color="000000" w:sz="4" w:space="0"/>
        <w:left w:val="single" w:color="000000" w:sz="4" w:space="4"/>
        <w:bottom w:val="single" w:color="000000" w:sz="4" w:space="0"/>
        <w:right w:val="single" w:color="000000" w:sz="12" w:space="0"/>
      </w:pBdr>
    </w:pPr>
    <w:rPr>
      <w:rFonts w:ascii="宋体" w:hAnsi="宋体" w:cs="宋体"/>
      <w:sz w:val="24"/>
      <w:szCs w:val="24"/>
    </w:rPr>
  </w:style>
  <w:style w:type="paragraph" w:customStyle="1" w:styleId="549">
    <w:name w:val="默认段落字体 Para Char Char Char Char"/>
    <w:basedOn w:val="1"/>
    <w:qFormat/>
    <w:uiPriority w:val="99"/>
    <w:pPr>
      <w:widowControl w:val="0"/>
      <w:spacing w:line="360" w:lineRule="auto"/>
      <w:ind w:firstLine="200" w:firstLineChars="200"/>
      <w:jc w:val="both"/>
    </w:pPr>
    <w:rPr>
      <w:kern w:val="2"/>
      <w:szCs w:val="24"/>
    </w:rPr>
  </w:style>
  <w:style w:type="paragraph" w:customStyle="1" w:styleId="550">
    <w:name w:val="简单回函地址"/>
    <w:basedOn w:val="1"/>
    <w:qFormat/>
    <w:uiPriority w:val="99"/>
    <w:pPr>
      <w:widowControl w:val="0"/>
      <w:jc w:val="both"/>
    </w:pPr>
    <w:rPr>
      <w:kern w:val="2"/>
    </w:rPr>
  </w:style>
  <w:style w:type="paragraph" w:customStyle="1" w:styleId="551">
    <w:name w:val="纯文本2"/>
    <w:basedOn w:val="1"/>
    <w:qFormat/>
    <w:uiPriority w:val="99"/>
    <w:pPr>
      <w:adjustRightInd w:val="0"/>
      <w:spacing w:line="300" w:lineRule="exact"/>
      <w:ind w:firstLine="200" w:firstLineChars="200"/>
      <w:textAlignment w:val="baseline"/>
    </w:pPr>
    <w:rPr>
      <w:rFonts w:ascii="宋体" w:hAnsi="Courier New" w:eastAsia="楷体_GB2312"/>
      <w:kern w:val="2"/>
      <w:sz w:val="26"/>
    </w:rPr>
  </w:style>
  <w:style w:type="paragraph" w:customStyle="1" w:styleId="552">
    <w:name w:val="默认段落字体 Para Char Char Char Char Char Char Char Char Char1 Char Char Char Char"/>
    <w:basedOn w:val="1"/>
    <w:qFormat/>
    <w:uiPriority w:val="99"/>
    <w:pPr>
      <w:widowControl w:val="0"/>
      <w:jc w:val="both"/>
    </w:pPr>
    <w:rPr>
      <w:rFonts w:ascii="Tahoma" w:hAnsi="Tahoma"/>
      <w:kern w:val="2"/>
      <w:sz w:val="24"/>
    </w:rPr>
  </w:style>
  <w:style w:type="paragraph" w:customStyle="1" w:styleId="553">
    <w:name w:val="纯文本3"/>
    <w:basedOn w:val="1"/>
    <w:qFormat/>
    <w:uiPriority w:val="0"/>
    <w:pPr>
      <w:widowControl w:val="0"/>
      <w:spacing w:line="400" w:lineRule="exact"/>
      <w:jc w:val="both"/>
    </w:pPr>
    <w:rPr>
      <w:rFonts w:ascii="宋体" w:hAnsi="宋体"/>
      <w:kern w:val="2"/>
      <w:sz w:val="24"/>
      <w:szCs w:val="24"/>
    </w:rPr>
  </w:style>
  <w:style w:type="paragraph" w:customStyle="1" w:styleId="554">
    <w:name w:val="msonormal"/>
    <w:basedOn w:val="1"/>
    <w:qFormat/>
    <w:uiPriority w:val="0"/>
    <w:pPr>
      <w:spacing w:before="100" w:beforeAutospacing="1" w:after="100" w:afterAutospacing="1"/>
    </w:pPr>
    <w:rPr>
      <w:rFonts w:ascii="宋体" w:hAnsi="宋体" w:cs="宋体"/>
      <w:sz w:val="24"/>
      <w:szCs w:val="24"/>
    </w:rPr>
  </w:style>
  <w:style w:type="character" w:customStyle="1" w:styleId="555">
    <w:name w:val="批注主题 Char3"/>
    <w:qFormat/>
    <w:uiPriority w:val="0"/>
    <w:rPr>
      <w:rFonts w:eastAsia="宋体" w:cs="Times New Roman"/>
      <w:b/>
      <w:bCs/>
      <w:kern w:val="2"/>
      <w:sz w:val="24"/>
      <w:szCs w:val="24"/>
      <w:lang w:val="en-US" w:eastAsia="zh-CN" w:bidi="ar-SA"/>
    </w:rPr>
  </w:style>
  <w:style w:type="character" w:customStyle="1" w:styleId="556">
    <w:name w:val="zbggtop11 style5"/>
    <w:qFormat/>
    <w:uiPriority w:val="0"/>
    <w:rPr>
      <w:rFonts w:cs="Times New Roman"/>
    </w:rPr>
  </w:style>
  <w:style w:type="character" w:customStyle="1" w:styleId="557">
    <w:name w:val="ca-511"/>
    <w:qFormat/>
    <w:uiPriority w:val="0"/>
    <w:rPr>
      <w:rFonts w:ascii="Times New Roman" w:hAnsi="Times New Roman" w:cs="Times New Roman"/>
      <w:b/>
      <w:bCs/>
      <w:color w:val="000000"/>
      <w:spacing w:val="-20"/>
      <w:sz w:val="32"/>
      <w:szCs w:val="32"/>
    </w:rPr>
  </w:style>
  <w:style w:type="character" w:customStyle="1" w:styleId="558">
    <w:name w:val="脚注文本 Char1"/>
    <w:qFormat/>
    <w:uiPriority w:val="0"/>
    <w:rPr>
      <w:sz w:val="18"/>
      <w:szCs w:val="18"/>
    </w:rPr>
  </w:style>
  <w:style w:type="character" w:customStyle="1" w:styleId="559">
    <w:name w:val="ca-191"/>
    <w:qFormat/>
    <w:uiPriority w:val="0"/>
    <w:rPr>
      <w:rFonts w:ascii="Times New Roman" w:hAnsi="Times New Roman" w:cs="Times New Roman"/>
      <w:sz w:val="18"/>
      <w:szCs w:val="18"/>
    </w:rPr>
  </w:style>
  <w:style w:type="character" w:customStyle="1" w:styleId="560">
    <w:name w:val="Title Char"/>
    <w:qFormat/>
    <w:locked/>
    <w:uiPriority w:val="0"/>
    <w:rPr>
      <w:rFonts w:ascii="Arial" w:hAnsi="Arial" w:eastAsia="宋体"/>
      <w:b/>
      <w:sz w:val="32"/>
      <w:lang w:val="en-US" w:eastAsia="zh-CN"/>
    </w:rPr>
  </w:style>
  <w:style w:type="character" w:customStyle="1" w:styleId="561">
    <w:name w:val="ca-361"/>
    <w:qFormat/>
    <w:uiPriority w:val="0"/>
    <w:rPr>
      <w:rFonts w:ascii="宋体" w:hAnsi="宋体" w:eastAsia="宋体" w:cs="Times New Roman"/>
      <w:b/>
      <w:bCs/>
      <w:spacing w:val="-20"/>
      <w:sz w:val="21"/>
      <w:szCs w:val="21"/>
    </w:rPr>
  </w:style>
  <w:style w:type="character" w:customStyle="1" w:styleId="562">
    <w:name w:val="2nd level Char"/>
    <w:qFormat/>
    <w:uiPriority w:val="0"/>
    <w:rPr>
      <w:rFonts w:ascii="Arial" w:hAnsi="Arial" w:eastAsia="宋体" w:cs="Times New Roman"/>
      <w:b/>
      <w:bCs/>
      <w:kern w:val="2"/>
      <w:sz w:val="32"/>
      <w:szCs w:val="32"/>
      <w:lang w:val="en-US" w:eastAsia="zh-CN" w:bidi="ar-SA"/>
    </w:rPr>
  </w:style>
  <w:style w:type="character" w:customStyle="1" w:styleId="563">
    <w:name w:val="ca-211"/>
    <w:qFormat/>
    <w:uiPriority w:val="0"/>
    <w:rPr>
      <w:rFonts w:ascii="宋体" w:hAnsi="宋体" w:eastAsia="宋体" w:cs="Times New Roman"/>
      <w:color w:val="000000"/>
      <w:sz w:val="21"/>
      <w:szCs w:val="21"/>
    </w:rPr>
  </w:style>
  <w:style w:type="character" w:customStyle="1" w:styleId="564">
    <w:name w:val="页脚 Char1"/>
    <w:qFormat/>
    <w:uiPriority w:val="0"/>
    <w:rPr>
      <w:rFonts w:eastAsia="宋体" w:cs="Times New Roman"/>
      <w:kern w:val="2"/>
      <w:sz w:val="18"/>
      <w:szCs w:val="18"/>
      <w:lang w:val="en-US" w:eastAsia="zh-CN" w:bidi="ar-SA"/>
    </w:rPr>
  </w:style>
  <w:style w:type="character" w:customStyle="1" w:styleId="565">
    <w:name w:val="Body Text Indent 2 Char"/>
    <w:qFormat/>
    <w:locked/>
    <w:uiPriority w:val="0"/>
    <w:rPr>
      <w:rFonts w:eastAsia="宋体"/>
      <w:kern w:val="2"/>
      <w:sz w:val="21"/>
      <w:szCs w:val="24"/>
      <w:lang w:val="en-US" w:eastAsia="zh-CN" w:bidi="ar-SA"/>
    </w:rPr>
  </w:style>
  <w:style w:type="character" w:customStyle="1" w:styleId="566">
    <w:name w:val="ca-321"/>
    <w:qFormat/>
    <w:uiPriority w:val="0"/>
    <w:rPr>
      <w:rFonts w:ascii="宋体" w:hAnsi="宋体" w:eastAsia="宋体" w:cs="Times New Roman"/>
      <w:b/>
      <w:bCs/>
      <w:color w:val="C00000"/>
      <w:spacing w:val="-20"/>
      <w:sz w:val="21"/>
      <w:szCs w:val="21"/>
    </w:rPr>
  </w:style>
  <w:style w:type="character" w:customStyle="1" w:styleId="567">
    <w:name w:val="副标题 Char1"/>
    <w:qFormat/>
    <w:uiPriority w:val="0"/>
    <w:rPr>
      <w:rFonts w:ascii="Cambria" w:hAnsi="Cambria"/>
      <w:b/>
      <w:kern w:val="28"/>
      <w:sz w:val="32"/>
    </w:rPr>
  </w:style>
  <w:style w:type="character" w:customStyle="1" w:styleId="568">
    <w:name w:val="ca-161"/>
    <w:qFormat/>
    <w:uiPriority w:val="0"/>
    <w:rPr>
      <w:rFonts w:ascii="宋体" w:hAnsi="宋体" w:eastAsia="宋体" w:cs="Times New Roman"/>
      <w:sz w:val="24"/>
      <w:szCs w:val="24"/>
    </w:rPr>
  </w:style>
  <w:style w:type="character" w:customStyle="1" w:styleId="569">
    <w:name w:val="htd01"/>
    <w:qFormat/>
    <w:uiPriority w:val="0"/>
    <w:rPr>
      <w:rFonts w:cs="Times New Roman"/>
    </w:rPr>
  </w:style>
  <w:style w:type="character" w:customStyle="1" w:styleId="570">
    <w:name w:val="zbggmain style9"/>
    <w:qFormat/>
    <w:uiPriority w:val="0"/>
    <w:rPr>
      <w:rFonts w:cs="Times New Roman"/>
    </w:rPr>
  </w:style>
  <w:style w:type="character" w:customStyle="1" w:styleId="571">
    <w:name w:val="纯文本 Char"/>
    <w:qFormat/>
    <w:uiPriority w:val="0"/>
    <w:rPr>
      <w:rFonts w:ascii="宋体" w:cs="Courier New"/>
      <w:szCs w:val="21"/>
      <w:lang w:bidi="ar-SA"/>
    </w:rPr>
  </w:style>
  <w:style w:type="character" w:customStyle="1" w:styleId="572">
    <w:name w:val="ca-210"/>
    <w:qFormat/>
    <w:uiPriority w:val="0"/>
    <w:rPr>
      <w:rFonts w:ascii="Times New Roman" w:hAnsi="Times New Roman" w:cs="Times New Roman"/>
      <w:color w:val="000000"/>
      <w:sz w:val="36"/>
      <w:szCs w:val="36"/>
    </w:rPr>
  </w:style>
  <w:style w:type="character" w:customStyle="1" w:styleId="573">
    <w:name w:val="Heading 5 Char"/>
    <w:qFormat/>
    <w:locked/>
    <w:uiPriority w:val="0"/>
    <w:rPr>
      <w:rFonts w:eastAsia="宋体"/>
      <w:b/>
      <w:kern w:val="2"/>
      <w:sz w:val="28"/>
      <w:lang w:val="en-US" w:eastAsia="zh-CN"/>
    </w:rPr>
  </w:style>
  <w:style w:type="character" w:customStyle="1" w:styleId="574">
    <w:name w:val="正文2 Char"/>
    <w:qFormat/>
    <w:uiPriority w:val="0"/>
    <w:rPr>
      <w:rFonts w:eastAsia="宋体"/>
      <w:kern w:val="2"/>
      <w:sz w:val="24"/>
      <w:lang w:val="en-US" w:eastAsia="zh-CN" w:bidi="ar-SA"/>
    </w:rPr>
  </w:style>
  <w:style w:type="character" w:customStyle="1" w:styleId="575">
    <w:name w:val="Char Char Char Char Char Char Char Char Char"/>
    <w:qFormat/>
    <w:uiPriority w:val="0"/>
    <w:rPr>
      <w:rFonts w:eastAsia="宋体" w:cs="Times New Roman"/>
      <w:kern w:val="2"/>
      <w:sz w:val="24"/>
      <w:szCs w:val="24"/>
      <w:lang w:val="en-US" w:eastAsia="zh-CN" w:bidi="ar-SA"/>
    </w:rPr>
  </w:style>
  <w:style w:type="character" w:customStyle="1" w:styleId="576">
    <w:name w:val="Header Char"/>
    <w:qFormat/>
    <w:locked/>
    <w:uiPriority w:val="0"/>
    <w:rPr>
      <w:rFonts w:eastAsia="宋体"/>
      <w:kern w:val="2"/>
      <w:sz w:val="18"/>
      <w:lang w:val="en-US" w:eastAsia="zh-CN"/>
    </w:rPr>
  </w:style>
  <w:style w:type="character" w:customStyle="1" w:styleId="577">
    <w:name w:val="ca-381"/>
    <w:qFormat/>
    <w:uiPriority w:val="0"/>
    <w:rPr>
      <w:rFonts w:ascii="Times New Roman" w:hAnsi="Times New Roman" w:cs="Times New Roman"/>
      <w:b/>
      <w:bCs/>
      <w:spacing w:val="-20"/>
      <w:sz w:val="21"/>
      <w:szCs w:val="21"/>
    </w:rPr>
  </w:style>
  <w:style w:type="character" w:customStyle="1" w:styleId="578">
    <w:name w:val="text"/>
    <w:qFormat/>
    <w:uiPriority w:val="0"/>
    <w:rPr>
      <w:rFonts w:cs="Times New Roman"/>
    </w:rPr>
  </w:style>
  <w:style w:type="character" w:customStyle="1" w:styleId="579">
    <w:name w:val="Heading 3 Char1"/>
    <w:qFormat/>
    <w:locked/>
    <w:uiPriority w:val="0"/>
    <w:rPr>
      <w:rFonts w:cs="Times New Roman"/>
      <w:b/>
      <w:bCs/>
      <w:kern w:val="2"/>
      <w:sz w:val="32"/>
      <w:szCs w:val="32"/>
    </w:rPr>
  </w:style>
  <w:style w:type="character" w:customStyle="1" w:styleId="580">
    <w:name w:val="ca-421"/>
    <w:qFormat/>
    <w:uiPriority w:val="0"/>
    <w:rPr>
      <w:rFonts w:ascii="宋体" w:hAnsi="宋体" w:eastAsia="宋体" w:cs="Times New Roman"/>
      <w:color w:val="000000"/>
      <w:sz w:val="36"/>
      <w:szCs w:val="36"/>
    </w:rPr>
  </w:style>
  <w:style w:type="character" w:customStyle="1" w:styleId="581">
    <w:name w:val="by jerry Char1"/>
    <w:qFormat/>
    <w:uiPriority w:val="0"/>
    <w:rPr>
      <w:rFonts w:cs="Times New Roman"/>
      <w:b/>
      <w:bCs/>
      <w:kern w:val="44"/>
      <w:sz w:val="44"/>
      <w:szCs w:val="44"/>
    </w:rPr>
  </w:style>
  <w:style w:type="character" w:customStyle="1" w:styleId="582">
    <w:name w:val="Para head"/>
    <w:qFormat/>
    <w:uiPriority w:val="0"/>
    <w:rPr>
      <w:rFonts w:ascii="Arial" w:hAnsi="Arial" w:cs="Times New Roman"/>
      <w:sz w:val="20"/>
    </w:rPr>
  </w:style>
  <w:style w:type="character" w:customStyle="1" w:styleId="583">
    <w:name w:val="Comment Subject Char"/>
    <w:qFormat/>
    <w:locked/>
    <w:uiPriority w:val="0"/>
    <w:rPr>
      <w:rFonts w:eastAsia="宋体"/>
      <w:b/>
      <w:kern w:val="2"/>
      <w:sz w:val="24"/>
      <w:lang w:val="en-US" w:eastAsia="zh-CN"/>
    </w:rPr>
  </w:style>
  <w:style w:type="character" w:customStyle="1" w:styleId="584">
    <w:name w:val="批注文字 Char1"/>
    <w:qFormat/>
    <w:uiPriority w:val="0"/>
    <w:rPr>
      <w:rFonts w:eastAsia="宋体" w:cs="Times New Roman"/>
      <w:kern w:val="2"/>
      <w:sz w:val="24"/>
      <w:szCs w:val="24"/>
      <w:lang w:val="en-US" w:eastAsia="zh-CN" w:bidi="ar-SA"/>
    </w:rPr>
  </w:style>
  <w:style w:type="character" w:customStyle="1" w:styleId="585">
    <w:name w:val="正文首行缩进 Char2"/>
    <w:qFormat/>
    <w:uiPriority w:val="0"/>
    <w:rPr>
      <w:rFonts w:ascii="楷体_GB2312" w:hAnsi="Times New Roman" w:eastAsia="楷体_GB2312"/>
      <w:kern w:val="2"/>
      <w:sz w:val="21"/>
    </w:rPr>
  </w:style>
  <w:style w:type="character" w:customStyle="1" w:styleId="586">
    <w:name w:val="Date Char1"/>
    <w:qFormat/>
    <w:locked/>
    <w:uiPriority w:val="0"/>
    <w:rPr>
      <w:rFonts w:ascii="仿宋_GB2312" w:eastAsia="仿宋_GB2312"/>
      <w:sz w:val="28"/>
      <w:lang w:val="en-US" w:eastAsia="zh-CN" w:bidi="ar-SA"/>
    </w:rPr>
  </w:style>
  <w:style w:type="character" w:customStyle="1" w:styleId="587">
    <w:name w:val="尾注文本 Char1"/>
    <w:qFormat/>
    <w:uiPriority w:val="0"/>
    <w:rPr>
      <w:sz w:val="21"/>
    </w:rPr>
  </w:style>
  <w:style w:type="character" w:customStyle="1" w:styleId="588">
    <w:name w:val="ca-181"/>
    <w:qFormat/>
    <w:uiPriority w:val="0"/>
    <w:rPr>
      <w:rFonts w:ascii="宋体" w:hAnsi="宋体" w:eastAsia="宋体" w:cs="Times New Roman"/>
      <w:color w:val="000000"/>
      <w:sz w:val="18"/>
      <w:szCs w:val="18"/>
    </w:rPr>
  </w:style>
  <w:style w:type="character" w:customStyle="1" w:styleId="589">
    <w:name w:val="Char Char1"/>
    <w:qFormat/>
    <w:uiPriority w:val="0"/>
    <w:rPr>
      <w:rFonts w:ascii="宋体" w:hAnsi="Courier New" w:eastAsia="宋体" w:cs="Courier New"/>
      <w:kern w:val="2"/>
      <w:sz w:val="21"/>
      <w:szCs w:val="21"/>
      <w:lang w:val="en-US" w:eastAsia="zh-CN" w:bidi="ar-SA"/>
    </w:rPr>
  </w:style>
  <w:style w:type="character" w:customStyle="1" w:styleId="590">
    <w:name w:val="Char Char2"/>
    <w:qFormat/>
    <w:uiPriority w:val="0"/>
    <w:rPr>
      <w:rFonts w:eastAsia="宋体" w:cs="Times New Roman"/>
      <w:kern w:val="2"/>
      <w:sz w:val="24"/>
      <w:szCs w:val="24"/>
      <w:lang w:val="en-US" w:eastAsia="zh-CN" w:bidi="ar-SA"/>
    </w:rPr>
  </w:style>
  <w:style w:type="character" w:customStyle="1" w:styleId="591">
    <w:name w:val="style13"/>
    <w:basedOn w:val="56"/>
    <w:qFormat/>
    <w:uiPriority w:val="0"/>
  </w:style>
  <w:style w:type="character" w:customStyle="1" w:styleId="592">
    <w:name w:val="Body Text Indent Char"/>
    <w:qFormat/>
    <w:locked/>
    <w:uiPriority w:val="0"/>
    <w:rPr>
      <w:rFonts w:ascii="宋体" w:hAnsi="宋体" w:eastAsia="宋体" w:cs="Times New Roman"/>
      <w:kern w:val="2"/>
      <w:sz w:val="24"/>
      <w:szCs w:val="24"/>
      <w:lang w:val="en-US" w:eastAsia="zh-CN" w:bidi="ar-SA"/>
    </w:rPr>
  </w:style>
  <w:style w:type="character" w:customStyle="1" w:styleId="593">
    <w:name w:val="ca-81"/>
    <w:qFormat/>
    <w:uiPriority w:val="0"/>
    <w:rPr>
      <w:rFonts w:ascii="宋体" w:hAnsi="宋体" w:eastAsia="宋体" w:cs="Times New Roman"/>
      <w:color w:val="000000"/>
      <w:sz w:val="28"/>
      <w:szCs w:val="28"/>
    </w:rPr>
  </w:style>
  <w:style w:type="character" w:customStyle="1" w:styleId="594">
    <w:name w:val="Heading 1 Char"/>
    <w:qFormat/>
    <w:locked/>
    <w:uiPriority w:val="0"/>
    <w:rPr>
      <w:rFonts w:cs="Times New Roman"/>
      <w:b/>
      <w:bCs/>
      <w:kern w:val="44"/>
      <w:sz w:val="44"/>
      <w:szCs w:val="44"/>
    </w:rPr>
  </w:style>
  <w:style w:type="character" w:customStyle="1" w:styleId="595">
    <w:name w:val="图表标题 Char"/>
    <w:qFormat/>
    <w:uiPriority w:val="0"/>
    <w:rPr>
      <w:rFonts w:ascii="宋体" w:eastAsia="宋体"/>
      <w:snapToGrid w:val="0"/>
      <w:color w:val="000000"/>
      <w:kern w:val="28"/>
      <w:sz w:val="28"/>
      <w:lang w:val="en-US" w:eastAsia="zh-CN" w:bidi="ar-SA"/>
    </w:rPr>
  </w:style>
  <w:style w:type="character" w:customStyle="1" w:styleId="596">
    <w:name w:val="标题 3 Char Char Char Char Char Char Char Char Char Char Char"/>
    <w:qFormat/>
    <w:uiPriority w:val="0"/>
    <w:rPr>
      <w:rFonts w:cs="Times New Roman"/>
      <w:b/>
      <w:bCs/>
      <w:sz w:val="32"/>
      <w:szCs w:val="32"/>
    </w:rPr>
  </w:style>
  <w:style w:type="character" w:customStyle="1" w:styleId="597">
    <w:name w:val="hover10"/>
    <w:qFormat/>
    <w:uiPriority w:val="0"/>
    <w:rPr>
      <w:shd w:val="clear" w:color="auto" w:fill="EEEEEE"/>
    </w:rPr>
  </w:style>
  <w:style w:type="character" w:customStyle="1" w:styleId="598">
    <w:name w:val="正文文字4 Char Char"/>
    <w:qFormat/>
    <w:uiPriority w:val="0"/>
    <w:rPr>
      <w:rFonts w:eastAsia="宋体" w:cs="Times New Roman"/>
      <w:kern w:val="2"/>
      <w:sz w:val="24"/>
      <w:szCs w:val="24"/>
      <w:lang w:val="en-US" w:eastAsia="zh-CN" w:bidi="ar-SA"/>
    </w:rPr>
  </w:style>
  <w:style w:type="character" w:customStyle="1" w:styleId="599">
    <w:name w:val="Footer Char1"/>
    <w:qFormat/>
    <w:locked/>
    <w:uiPriority w:val="0"/>
    <w:rPr>
      <w:rFonts w:eastAsia="宋体" w:cs="Times New Roman"/>
      <w:kern w:val="2"/>
      <w:sz w:val="18"/>
      <w:szCs w:val="18"/>
      <w:lang w:val="en-US" w:eastAsia="zh-CN" w:bidi="ar-SA"/>
    </w:rPr>
  </w:style>
  <w:style w:type="character" w:customStyle="1" w:styleId="600">
    <w:name w:val="Char Char9"/>
    <w:qFormat/>
    <w:uiPriority w:val="0"/>
    <w:rPr>
      <w:rFonts w:ascii="Times New Roman" w:hAnsi="Times New Roman"/>
      <w:b/>
      <w:bCs/>
      <w:sz w:val="32"/>
      <w:szCs w:val="32"/>
    </w:rPr>
  </w:style>
  <w:style w:type="character" w:customStyle="1" w:styleId="601">
    <w:name w:val="批注文字 Char2"/>
    <w:qFormat/>
    <w:uiPriority w:val="0"/>
    <w:rPr>
      <w:rFonts w:eastAsia="宋体" w:cs="Times New Roman"/>
      <w:kern w:val="2"/>
      <w:sz w:val="24"/>
      <w:szCs w:val="24"/>
      <w:lang w:val="en-US" w:eastAsia="zh-CN" w:bidi="ar-SA"/>
    </w:rPr>
  </w:style>
  <w:style w:type="character" w:customStyle="1" w:styleId="602">
    <w:name w:val="grame"/>
    <w:qFormat/>
    <w:uiPriority w:val="0"/>
  </w:style>
  <w:style w:type="character" w:customStyle="1" w:styleId="603">
    <w:name w:val="ca-531"/>
    <w:qFormat/>
    <w:uiPriority w:val="0"/>
    <w:rPr>
      <w:rFonts w:ascii="Times New Roman" w:hAnsi="Times New Roman" w:cs="Times New Roman"/>
      <w:b/>
      <w:bCs/>
      <w:spacing w:val="-20"/>
      <w:sz w:val="36"/>
      <w:szCs w:val="36"/>
    </w:rPr>
  </w:style>
  <w:style w:type="character" w:customStyle="1" w:styleId="604">
    <w:name w:val="font11"/>
    <w:qFormat/>
    <w:uiPriority w:val="0"/>
    <w:rPr>
      <w:rFonts w:hint="default" w:ascii="Calibri" w:hAnsi="Calibri" w:cs="Calibri"/>
      <w:color w:val="000000"/>
      <w:sz w:val="21"/>
      <w:szCs w:val="21"/>
      <w:u w:val="none"/>
    </w:rPr>
  </w:style>
  <w:style w:type="character" w:customStyle="1" w:styleId="605">
    <w:name w:val="ca-491"/>
    <w:qFormat/>
    <w:uiPriority w:val="0"/>
    <w:rPr>
      <w:rFonts w:ascii="宋体" w:hAnsi="宋体" w:eastAsia="宋体" w:cs="Times New Roman"/>
      <w:spacing w:val="0"/>
      <w:sz w:val="32"/>
      <w:szCs w:val="32"/>
    </w:rPr>
  </w:style>
  <w:style w:type="character" w:customStyle="1" w:styleId="606">
    <w:name w:val="Heading 9 Char"/>
    <w:qFormat/>
    <w:locked/>
    <w:uiPriority w:val="0"/>
    <w:rPr>
      <w:rFonts w:ascii="Arial" w:hAnsi="Arial" w:eastAsia="黑体"/>
      <w:sz w:val="21"/>
      <w:lang w:val="en-US" w:eastAsia="zh-CN"/>
    </w:rPr>
  </w:style>
  <w:style w:type="character" w:customStyle="1" w:styleId="607">
    <w:name w:val="Char Char7"/>
    <w:qFormat/>
    <w:uiPriority w:val="0"/>
    <w:rPr>
      <w:rFonts w:ascii="Arial" w:hAnsi="Arial" w:eastAsia="黑体" w:cs="Times New Roman"/>
      <w:b/>
      <w:bCs/>
      <w:kern w:val="2"/>
      <w:sz w:val="32"/>
      <w:szCs w:val="32"/>
      <w:lang w:val="en-US" w:eastAsia="zh-CN" w:bidi="ar-SA"/>
    </w:rPr>
  </w:style>
  <w:style w:type="character" w:customStyle="1" w:styleId="608">
    <w:name w:val="批注主题 Char Char Char"/>
    <w:qFormat/>
    <w:uiPriority w:val="0"/>
    <w:rPr>
      <w:b/>
      <w:bCs/>
      <w:kern w:val="2"/>
      <w:sz w:val="21"/>
      <w:szCs w:val="24"/>
    </w:rPr>
  </w:style>
  <w:style w:type="character" w:customStyle="1" w:styleId="609">
    <w:name w:val="Heading 4 Char"/>
    <w:qFormat/>
    <w:locked/>
    <w:uiPriority w:val="0"/>
    <w:rPr>
      <w:rFonts w:ascii="Arial" w:hAnsi="Arial" w:eastAsia="黑体"/>
      <w:b/>
      <w:kern w:val="2"/>
      <w:sz w:val="28"/>
      <w:lang w:val="en-US" w:eastAsia="zh-CN"/>
    </w:rPr>
  </w:style>
  <w:style w:type="character" w:customStyle="1" w:styleId="610">
    <w:name w:val="ca-111"/>
    <w:qFormat/>
    <w:uiPriority w:val="0"/>
    <w:rPr>
      <w:rFonts w:ascii="Times New Roman" w:hAnsi="Times New Roman" w:cs="Times New Roman"/>
      <w:color w:val="000000"/>
      <w:sz w:val="30"/>
      <w:szCs w:val="30"/>
    </w:rPr>
  </w:style>
  <w:style w:type="character" w:customStyle="1" w:styleId="611">
    <w:name w:val="ca-301"/>
    <w:qFormat/>
    <w:uiPriority w:val="0"/>
    <w:rPr>
      <w:rFonts w:ascii="??" w:hAnsi="??" w:cs="Times New Roman"/>
      <w:color w:val="002060"/>
      <w:sz w:val="21"/>
      <w:szCs w:val="21"/>
    </w:rPr>
  </w:style>
  <w:style w:type="character" w:customStyle="1" w:styleId="612">
    <w:name w:val="op-map-singlepoint-info-right"/>
    <w:qFormat/>
    <w:uiPriority w:val="0"/>
    <w:rPr>
      <w:rFonts w:cs="Times New Roman"/>
    </w:rPr>
  </w:style>
  <w:style w:type="character" w:customStyle="1" w:styleId="613">
    <w:name w:val="ca-501"/>
    <w:qFormat/>
    <w:uiPriority w:val="0"/>
    <w:rPr>
      <w:rFonts w:ascii="宋体" w:hAnsi="宋体" w:eastAsia="宋体" w:cs="Times New Roman"/>
      <w:spacing w:val="0"/>
      <w:sz w:val="24"/>
      <w:szCs w:val="24"/>
    </w:rPr>
  </w:style>
  <w:style w:type="character" w:customStyle="1" w:styleId="614">
    <w:name w:val="普通文字 Char1"/>
    <w:qFormat/>
    <w:uiPriority w:val="0"/>
    <w:rPr>
      <w:rFonts w:ascii="宋体" w:hAnsi="Courier New" w:eastAsia="宋体"/>
      <w:kern w:val="2"/>
      <w:sz w:val="21"/>
      <w:lang w:val="en-US" w:eastAsia="zh-CN" w:bidi="ar-SA"/>
    </w:rPr>
  </w:style>
  <w:style w:type="character" w:customStyle="1" w:styleId="615">
    <w:name w:val="Subtle Emphasis1"/>
    <w:qFormat/>
    <w:uiPriority w:val="0"/>
    <w:rPr>
      <w:i/>
      <w:color w:val="808080"/>
    </w:rPr>
  </w:style>
  <w:style w:type="character" w:customStyle="1" w:styleId="616">
    <w:name w:val="批注主题 Char1"/>
    <w:qFormat/>
    <w:uiPriority w:val="0"/>
    <w:rPr>
      <w:b/>
      <w:kern w:val="2"/>
      <w:sz w:val="22"/>
    </w:rPr>
  </w:style>
  <w:style w:type="character" w:customStyle="1" w:styleId="617">
    <w:name w:val="标题 1 Char1"/>
    <w:qFormat/>
    <w:uiPriority w:val="0"/>
    <w:rPr>
      <w:rFonts w:eastAsia="宋体" w:cs="Times New Roman"/>
      <w:b/>
      <w:bCs/>
      <w:kern w:val="44"/>
      <w:sz w:val="44"/>
      <w:szCs w:val="44"/>
      <w:lang w:val="en-US" w:eastAsia="zh-CN" w:bidi="ar-SA"/>
    </w:rPr>
  </w:style>
  <w:style w:type="character" w:customStyle="1" w:styleId="618">
    <w:name w:val="Intense Emphasis1"/>
    <w:qFormat/>
    <w:uiPriority w:val="0"/>
    <w:rPr>
      <w:b/>
      <w:i/>
      <w:color w:val="4F81BD"/>
    </w:rPr>
  </w:style>
  <w:style w:type="character" w:customStyle="1" w:styleId="619">
    <w:name w:val="正文文本 3 Char1"/>
    <w:qFormat/>
    <w:uiPriority w:val="0"/>
    <w:rPr>
      <w:sz w:val="16"/>
      <w:szCs w:val="16"/>
    </w:rPr>
  </w:style>
  <w:style w:type="character" w:customStyle="1" w:styleId="620">
    <w:name w:val="textcontents"/>
    <w:qFormat/>
    <w:uiPriority w:val="0"/>
  </w:style>
  <w:style w:type="character" w:customStyle="1" w:styleId="621">
    <w:name w:val="style11"/>
    <w:qFormat/>
    <w:uiPriority w:val="0"/>
    <w:rPr>
      <w:rFonts w:cs="Times New Roman"/>
      <w:sz w:val="27"/>
      <w:szCs w:val="27"/>
    </w:rPr>
  </w:style>
  <w:style w:type="character" w:customStyle="1" w:styleId="622">
    <w:name w:val="ca-371"/>
    <w:qFormat/>
    <w:uiPriority w:val="0"/>
    <w:rPr>
      <w:rFonts w:ascii="宋体" w:hAnsi="宋体" w:eastAsia="宋体" w:cs="Times New Roman"/>
      <w:color w:val="000000"/>
      <w:spacing w:val="0"/>
      <w:sz w:val="21"/>
      <w:szCs w:val="21"/>
    </w:rPr>
  </w:style>
  <w:style w:type="character" w:customStyle="1" w:styleId="623">
    <w:name w:val="正文（首行缩进两字） Char"/>
    <w:qFormat/>
    <w:uiPriority w:val="0"/>
    <w:rPr>
      <w:rFonts w:eastAsia="宋体" w:cs="Times New Roman"/>
      <w:spacing w:val="14"/>
      <w:kern w:val="24"/>
      <w:sz w:val="24"/>
      <w:lang w:val="en-US" w:eastAsia="zh-CN" w:bidi="ar-SA"/>
    </w:rPr>
  </w:style>
  <w:style w:type="character" w:customStyle="1" w:styleId="624">
    <w:name w:val="ca-291"/>
    <w:qFormat/>
    <w:uiPriority w:val="0"/>
    <w:rPr>
      <w:rFonts w:ascii="宋体" w:hAnsi="宋体" w:eastAsia="宋体" w:cs="Times New Roman"/>
      <w:color w:val="7030A0"/>
      <w:sz w:val="21"/>
      <w:szCs w:val="21"/>
    </w:rPr>
  </w:style>
  <w:style w:type="character" w:customStyle="1" w:styleId="625">
    <w:name w:val="hover9"/>
    <w:qFormat/>
    <w:uiPriority w:val="0"/>
    <w:rPr>
      <w:shd w:val="clear" w:color="auto" w:fill="EEEEEE"/>
    </w:rPr>
  </w:style>
  <w:style w:type="character" w:customStyle="1" w:styleId="626">
    <w:name w:val="ca-311"/>
    <w:qFormat/>
    <w:uiPriority w:val="0"/>
    <w:rPr>
      <w:rFonts w:ascii="??" w:hAnsi="??" w:cs="Times New Roman"/>
      <w:color w:val="000000"/>
      <w:sz w:val="21"/>
      <w:szCs w:val="21"/>
    </w:rPr>
  </w:style>
  <w:style w:type="character" w:customStyle="1" w:styleId="627">
    <w:name w:val="Heading 8 Char"/>
    <w:qFormat/>
    <w:locked/>
    <w:uiPriority w:val="0"/>
    <w:rPr>
      <w:rFonts w:ascii="Arial" w:hAnsi="Arial" w:eastAsia="黑体"/>
      <w:sz w:val="24"/>
      <w:lang w:val="en-US" w:eastAsia="zh-CN"/>
    </w:rPr>
  </w:style>
  <w:style w:type="character" w:customStyle="1" w:styleId="628">
    <w:name w:val="Char Char91"/>
    <w:qFormat/>
    <w:uiPriority w:val="0"/>
    <w:rPr>
      <w:rFonts w:eastAsia="宋体" w:cs="Times New Roman"/>
      <w:color w:val="000000"/>
      <w:kern w:val="2"/>
      <w:sz w:val="24"/>
      <w:lang w:val="en-US" w:eastAsia="zh-CN" w:bidi="ar-SA"/>
    </w:rPr>
  </w:style>
  <w:style w:type="character" w:customStyle="1" w:styleId="629">
    <w:name w:val="ca-261"/>
    <w:qFormat/>
    <w:uiPriority w:val="0"/>
    <w:rPr>
      <w:rFonts w:ascii="宋体" w:hAnsi="宋体" w:eastAsia="宋体" w:cs="Times New Roman"/>
      <w:color w:val="002060"/>
      <w:sz w:val="21"/>
      <w:szCs w:val="21"/>
    </w:rPr>
  </w:style>
  <w:style w:type="character" w:customStyle="1" w:styleId="630">
    <w:name w:val="font21"/>
    <w:qFormat/>
    <w:uiPriority w:val="0"/>
    <w:rPr>
      <w:rFonts w:hint="eastAsia" w:ascii="宋体" w:hAnsi="宋体" w:eastAsia="宋体" w:cs="宋体"/>
      <w:color w:val="000000"/>
      <w:sz w:val="16"/>
      <w:szCs w:val="16"/>
      <w:u w:val="none"/>
    </w:rPr>
  </w:style>
  <w:style w:type="character" w:customStyle="1" w:styleId="631">
    <w:name w:val="ca-141"/>
    <w:qFormat/>
    <w:uiPriority w:val="0"/>
    <w:rPr>
      <w:rFonts w:ascii="Times New Roman" w:hAnsi="Times New Roman" w:cs="Times New Roman"/>
      <w:color w:val="000000"/>
      <w:sz w:val="24"/>
      <w:szCs w:val="24"/>
    </w:rPr>
  </w:style>
  <w:style w:type="character" w:customStyle="1" w:styleId="632">
    <w:name w:val="font01"/>
    <w:qFormat/>
    <w:uiPriority w:val="0"/>
    <w:rPr>
      <w:rFonts w:ascii="Calibri" w:hAnsi="Calibri" w:cs="Calibri"/>
      <w:color w:val="000000"/>
      <w:sz w:val="22"/>
      <w:szCs w:val="22"/>
      <w:u w:val="none"/>
    </w:rPr>
  </w:style>
  <w:style w:type="character" w:customStyle="1" w:styleId="633">
    <w:name w:val="日期 Char3"/>
    <w:qFormat/>
    <w:uiPriority w:val="0"/>
    <w:rPr>
      <w:rFonts w:eastAsia="仿宋_GB2312" w:cs="Times New Roman"/>
      <w:kern w:val="2"/>
      <w:sz w:val="28"/>
      <w:lang w:val="en-US" w:eastAsia="zh-CN" w:bidi="ar-SA"/>
    </w:rPr>
  </w:style>
  <w:style w:type="character" w:customStyle="1" w:styleId="634">
    <w:name w:val="DeltaView Insertion"/>
    <w:qFormat/>
    <w:uiPriority w:val="0"/>
  </w:style>
  <w:style w:type="character" w:customStyle="1" w:styleId="635">
    <w:name w:val="标题 Char2"/>
    <w:qFormat/>
    <w:uiPriority w:val="0"/>
    <w:rPr>
      <w:rFonts w:ascii="Arial" w:hAnsi="Arial" w:eastAsia="宋体" w:cs="Times New Roman"/>
      <w:b/>
      <w:sz w:val="32"/>
      <w:lang w:val="en-US" w:eastAsia="zh-CN" w:bidi="ar-SA"/>
    </w:rPr>
  </w:style>
  <w:style w:type="character" w:customStyle="1" w:styleId="636">
    <w:name w:val="font41"/>
    <w:qFormat/>
    <w:uiPriority w:val="0"/>
    <w:rPr>
      <w:rFonts w:hint="eastAsia" w:ascii="宋体" w:hAnsi="宋体" w:eastAsia="宋体" w:cs="宋体"/>
      <w:color w:val="000000"/>
      <w:sz w:val="21"/>
      <w:szCs w:val="21"/>
      <w:u w:val="none"/>
    </w:rPr>
  </w:style>
  <w:style w:type="character" w:customStyle="1" w:styleId="637">
    <w:name w:val="ca-271"/>
    <w:qFormat/>
    <w:uiPriority w:val="0"/>
    <w:rPr>
      <w:rFonts w:ascii="宋体" w:hAnsi="宋体" w:eastAsia="宋体" w:cs="Times New Roman"/>
      <w:b/>
      <w:bCs/>
      <w:color w:val="002060"/>
      <w:spacing w:val="-20"/>
      <w:sz w:val="21"/>
      <w:szCs w:val="21"/>
    </w:rPr>
  </w:style>
  <w:style w:type="character" w:customStyle="1" w:styleId="638">
    <w:name w:val="locality"/>
    <w:qFormat/>
    <w:uiPriority w:val="0"/>
    <w:rPr>
      <w:rFonts w:cs="Times New Roman"/>
    </w:rPr>
  </w:style>
  <w:style w:type="character" w:customStyle="1" w:styleId="639">
    <w:name w:val="Char Char12"/>
    <w:qFormat/>
    <w:uiPriority w:val="0"/>
    <w:rPr>
      <w:rFonts w:ascii="Courier New" w:hAnsi="Courier New" w:eastAsia="宋体" w:cs="Times New Roman"/>
      <w:kern w:val="2"/>
      <w:sz w:val="21"/>
      <w:lang w:val="en-US" w:eastAsia="zh-CN" w:bidi="ar-SA"/>
    </w:rPr>
  </w:style>
  <w:style w:type="character" w:customStyle="1" w:styleId="640">
    <w:name w:val="ca-451"/>
    <w:qFormat/>
    <w:uiPriority w:val="0"/>
    <w:rPr>
      <w:rFonts w:ascii="宋体" w:hAnsi="宋体" w:eastAsia="宋体" w:cs="Times New Roman"/>
      <w:color w:val="000000"/>
      <w:sz w:val="72"/>
      <w:szCs w:val="72"/>
    </w:rPr>
  </w:style>
  <w:style w:type="character" w:customStyle="1" w:styleId="641">
    <w:name w:val="chs1"/>
    <w:qFormat/>
    <w:uiPriority w:val="0"/>
    <w:rPr>
      <w:rFonts w:hint="default" w:ascii="_x000B__x000C_" w:hAnsi="_x000B__x000C_"/>
      <w:sz w:val="18"/>
      <w:szCs w:val="18"/>
    </w:rPr>
  </w:style>
  <w:style w:type="character" w:customStyle="1" w:styleId="642">
    <w:name w:val="Heading 7 Char"/>
    <w:qFormat/>
    <w:locked/>
    <w:uiPriority w:val="0"/>
    <w:rPr>
      <w:rFonts w:eastAsia="宋体"/>
      <w:b/>
      <w:sz w:val="24"/>
      <w:lang w:val="en-US" w:eastAsia="zh-CN"/>
    </w:rPr>
  </w:style>
  <w:style w:type="character" w:customStyle="1" w:styleId="643">
    <w:name w:val="font161"/>
    <w:qFormat/>
    <w:uiPriority w:val="0"/>
    <w:rPr>
      <w:rFonts w:cs="Times New Roman"/>
      <w:b/>
      <w:bCs/>
      <w:sz w:val="32"/>
      <w:szCs w:val="32"/>
    </w:rPr>
  </w:style>
  <w:style w:type="character" w:customStyle="1" w:styleId="644">
    <w:name w:val="ca-391"/>
    <w:qFormat/>
    <w:uiPriority w:val="0"/>
    <w:rPr>
      <w:rFonts w:ascii="宋体" w:hAnsi="宋体" w:eastAsia="宋体" w:cs="Times New Roman"/>
      <w:b/>
      <w:bCs/>
      <w:color w:val="000000"/>
      <w:spacing w:val="-20"/>
      <w:sz w:val="28"/>
      <w:szCs w:val="28"/>
    </w:rPr>
  </w:style>
  <w:style w:type="character" w:customStyle="1" w:styleId="645">
    <w:name w:val="日期 Char2"/>
    <w:qFormat/>
    <w:uiPriority w:val="0"/>
    <w:rPr>
      <w:rFonts w:ascii="宋体"/>
      <w:kern w:val="2"/>
      <w:sz w:val="28"/>
    </w:rPr>
  </w:style>
  <w:style w:type="character" w:customStyle="1" w:styleId="646">
    <w:name w:val="副标题 Char2"/>
    <w:qFormat/>
    <w:uiPriority w:val="0"/>
    <w:rPr>
      <w:rFonts w:ascii="Cambria" w:hAnsi="Cambria" w:cs="Times New Roman"/>
      <w:b/>
      <w:bCs/>
      <w:kern w:val="28"/>
      <w:sz w:val="32"/>
      <w:szCs w:val="32"/>
    </w:rPr>
  </w:style>
  <w:style w:type="character" w:customStyle="1" w:styleId="647">
    <w:name w:val="ca-310"/>
    <w:qFormat/>
    <w:uiPriority w:val="0"/>
    <w:rPr>
      <w:rFonts w:ascii="Times New Roman" w:hAnsi="Times New Roman" w:cs="Times New Roman"/>
      <w:b/>
      <w:bCs/>
      <w:color w:val="000000"/>
      <w:spacing w:val="-20"/>
      <w:sz w:val="48"/>
      <w:szCs w:val="48"/>
    </w:rPr>
  </w:style>
  <w:style w:type="character" w:customStyle="1" w:styleId="648">
    <w:name w:val="ca-481"/>
    <w:qFormat/>
    <w:uiPriority w:val="0"/>
    <w:rPr>
      <w:rFonts w:ascii="宋体" w:hAnsi="宋体" w:eastAsia="宋体" w:cs="Times New Roman"/>
      <w:color w:val="000000"/>
      <w:sz w:val="26"/>
      <w:szCs w:val="26"/>
    </w:rPr>
  </w:style>
  <w:style w:type="character" w:customStyle="1" w:styleId="649">
    <w:name w:val="页眉 Char2"/>
    <w:qFormat/>
    <w:uiPriority w:val="0"/>
    <w:rPr>
      <w:rFonts w:eastAsia="宋体" w:cs="Times New Roman"/>
      <w:kern w:val="2"/>
      <w:sz w:val="18"/>
      <w:szCs w:val="18"/>
      <w:lang w:val="en-US" w:eastAsia="zh-CN" w:bidi="ar-SA"/>
    </w:rPr>
  </w:style>
  <w:style w:type="character" w:customStyle="1" w:styleId="650">
    <w:name w:val="文档结构图 Char1"/>
    <w:qFormat/>
    <w:uiPriority w:val="0"/>
    <w:rPr>
      <w:rFonts w:ascii="宋体"/>
      <w:kern w:val="2"/>
      <w:sz w:val="18"/>
    </w:rPr>
  </w:style>
  <w:style w:type="character" w:customStyle="1" w:styleId="651">
    <w:name w:val="正文文本 Char1"/>
    <w:qFormat/>
    <w:uiPriority w:val="0"/>
    <w:rPr>
      <w:kern w:val="2"/>
      <w:sz w:val="22"/>
    </w:rPr>
  </w:style>
  <w:style w:type="character" w:customStyle="1" w:styleId="652">
    <w:name w:val="个人答复风格"/>
    <w:qFormat/>
    <w:uiPriority w:val="0"/>
    <w:rPr>
      <w:rFonts w:ascii="Arial" w:hAnsi="Arial" w:eastAsia="宋体" w:cs="Arial"/>
      <w:color w:val="auto"/>
      <w:sz w:val="20"/>
    </w:rPr>
  </w:style>
  <w:style w:type="character" w:customStyle="1" w:styleId="653">
    <w:name w:val="ca-401"/>
    <w:qFormat/>
    <w:uiPriority w:val="0"/>
    <w:rPr>
      <w:rFonts w:ascii="Times New Roman" w:hAnsi="Times New Roman" w:cs="Times New Roman"/>
      <w:sz w:val="20"/>
      <w:szCs w:val="20"/>
    </w:rPr>
  </w:style>
  <w:style w:type="character" w:customStyle="1" w:styleId="654">
    <w:name w:val="ca-341"/>
    <w:qFormat/>
    <w:uiPriority w:val="0"/>
    <w:rPr>
      <w:rFonts w:ascii="宋体" w:hAnsi="宋体" w:eastAsia="宋体" w:cs="Times New Roman"/>
      <w:color w:val="000000"/>
      <w:sz w:val="20"/>
      <w:szCs w:val="20"/>
    </w:rPr>
  </w:style>
  <w:style w:type="character" w:customStyle="1" w:styleId="655">
    <w:name w:val="普通文字 Char Char1"/>
    <w:qFormat/>
    <w:uiPriority w:val="0"/>
    <w:rPr>
      <w:rFonts w:ascii="宋体" w:hAnsi="Courier New" w:eastAsia="宋体" w:cs="Times New Roman"/>
      <w:kern w:val="2"/>
      <w:sz w:val="21"/>
      <w:lang w:val="en-US" w:eastAsia="zh-CN" w:bidi="ar-SA"/>
    </w:rPr>
  </w:style>
  <w:style w:type="character" w:customStyle="1" w:styleId="656">
    <w:name w:val="ca-91"/>
    <w:qFormat/>
    <w:uiPriority w:val="0"/>
    <w:rPr>
      <w:rFonts w:ascii="楷体_GB2312" w:eastAsia="楷体_GB2312" w:cs="Times New Roman"/>
      <w:color w:val="000000"/>
      <w:spacing w:val="20"/>
      <w:sz w:val="96"/>
      <w:szCs w:val="96"/>
    </w:rPr>
  </w:style>
  <w:style w:type="character" w:customStyle="1" w:styleId="657">
    <w:name w:val="ca-231"/>
    <w:qFormat/>
    <w:uiPriority w:val="0"/>
    <w:rPr>
      <w:rFonts w:ascii="Times New Roman" w:hAnsi="Times New Roman" w:cs="Times New Roman"/>
      <w:sz w:val="21"/>
      <w:szCs w:val="21"/>
    </w:rPr>
  </w:style>
  <w:style w:type="character" w:customStyle="1" w:styleId="658">
    <w:name w:val="by jerry Char Char"/>
    <w:qFormat/>
    <w:uiPriority w:val="0"/>
    <w:rPr>
      <w:rFonts w:eastAsia="宋体" w:cs="Times New Roman"/>
      <w:b/>
      <w:bCs/>
      <w:kern w:val="44"/>
      <w:sz w:val="44"/>
      <w:szCs w:val="44"/>
      <w:lang w:val="en-US" w:eastAsia="zh-CN" w:bidi="ar-SA"/>
    </w:rPr>
  </w:style>
  <w:style w:type="character" w:customStyle="1" w:styleId="659">
    <w:name w:val="批注主题 Char2"/>
    <w:qFormat/>
    <w:uiPriority w:val="0"/>
    <w:rPr>
      <w:rFonts w:ascii="宋体" w:hAnsi="宋体" w:eastAsia="宋体"/>
      <w:b/>
      <w:kern w:val="2"/>
      <w:sz w:val="24"/>
      <w:lang w:val="en-US" w:eastAsia="zh-CN"/>
    </w:rPr>
  </w:style>
  <w:style w:type="character" w:customStyle="1" w:styleId="660">
    <w:name w:val="hour_pm"/>
    <w:basedOn w:val="56"/>
    <w:qFormat/>
    <w:uiPriority w:val="0"/>
  </w:style>
  <w:style w:type="character" w:customStyle="1" w:styleId="661">
    <w:name w:val="ca-71"/>
    <w:qFormat/>
    <w:uiPriority w:val="0"/>
    <w:rPr>
      <w:rFonts w:ascii="Times New Roman" w:hAnsi="Times New Roman" w:cs="Times New Roman"/>
      <w:color w:val="000000"/>
      <w:sz w:val="28"/>
      <w:szCs w:val="28"/>
    </w:rPr>
  </w:style>
  <w:style w:type="character" w:customStyle="1" w:styleId="662">
    <w:name w:val="Char Char8"/>
    <w:qFormat/>
    <w:uiPriority w:val="0"/>
    <w:rPr>
      <w:rFonts w:ascii="Arial" w:hAnsi="Arial" w:eastAsia="黑体" w:cs="Times New Roman"/>
      <w:b/>
      <w:bCs/>
      <w:kern w:val="2"/>
      <w:sz w:val="32"/>
      <w:szCs w:val="32"/>
      <w:lang w:val="en-US" w:eastAsia="zh-CN" w:bidi="ar-SA"/>
    </w:rPr>
  </w:style>
  <w:style w:type="character" w:customStyle="1" w:styleId="663">
    <w:name w:val="Heading 3 Char"/>
    <w:qFormat/>
    <w:locked/>
    <w:uiPriority w:val="0"/>
    <w:rPr>
      <w:rFonts w:eastAsia="宋体"/>
      <w:b/>
      <w:kern w:val="2"/>
      <w:sz w:val="32"/>
      <w:lang w:val="en-US" w:eastAsia="zh-CN"/>
    </w:rPr>
  </w:style>
  <w:style w:type="character" w:customStyle="1" w:styleId="664">
    <w:name w:val="ca-131"/>
    <w:qFormat/>
    <w:uiPriority w:val="0"/>
    <w:rPr>
      <w:rFonts w:ascii="宋体" w:hAnsi="宋体" w:eastAsia="宋体" w:cs="Times New Roman"/>
      <w:color w:val="000000"/>
      <w:sz w:val="32"/>
      <w:szCs w:val="32"/>
    </w:rPr>
  </w:style>
  <w:style w:type="character" w:customStyle="1" w:styleId="665">
    <w:name w:val="Char Char121"/>
    <w:qFormat/>
    <w:uiPriority w:val="0"/>
    <w:rPr>
      <w:rFonts w:ascii="Arial" w:hAnsi="Arial" w:eastAsia="宋体" w:cs="Times New Roman"/>
      <w:b/>
      <w:sz w:val="32"/>
      <w:lang w:val="en-US" w:eastAsia="zh-CN" w:bidi="ar-SA"/>
    </w:rPr>
  </w:style>
  <w:style w:type="character" w:customStyle="1" w:styleId="666">
    <w:name w:val="ca-61"/>
    <w:qFormat/>
    <w:uiPriority w:val="0"/>
    <w:rPr>
      <w:rFonts w:ascii="宋体" w:hAnsi="宋体" w:eastAsia="宋体" w:cs="Times New Roman"/>
      <w:color w:val="000000"/>
      <w:sz w:val="30"/>
      <w:szCs w:val="30"/>
    </w:rPr>
  </w:style>
  <w:style w:type="character" w:customStyle="1" w:styleId="667">
    <w:name w:val="ca-241"/>
    <w:qFormat/>
    <w:uiPriority w:val="0"/>
    <w:rPr>
      <w:rFonts w:ascii="宋体" w:hAnsi="宋体" w:eastAsia="宋体" w:cs="Times New Roman"/>
      <w:sz w:val="24"/>
      <w:szCs w:val="24"/>
    </w:rPr>
  </w:style>
  <w:style w:type="character" w:customStyle="1" w:styleId="668">
    <w:name w:val="Heading 6 Char"/>
    <w:qFormat/>
    <w:locked/>
    <w:uiPriority w:val="0"/>
    <w:rPr>
      <w:rFonts w:ascii="Arial" w:hAnsi="Arial" w:eastAsia="黑体"/>
      <w:b/>
      <w:sz w:val="24"/>
      <w:lang w:val="en-US" w:eastAsia="zh-CN"/>
    </w:rPr>
  </w:style>
  <w:style w:type="character" w:customStyle="1" w:styleId="669">
    <w:name w:val="ca-351"/>
    <w:qFormat/>
    <w:uiPriority w:val="0"/>
    <w:rPr>
      <w:rFonts w:ascii="Times New Roman" w:hAnsi="Times New Roman" w:cs="Times New Roman"/>
      <w:sz w:val="10"/>
      <w:szCs w:val="10"/>
    </w:rPr>
  </w:style>
  <w:style w:type="character" w:customStyle="1" w:styleId="670">
    <w:name w:val="ca-251"/>
    <w:qFormat/>
    <w:uiPriority w:val="0"/>
    <w:rPr>
      <w:rFonts w:ascii="Times New Roman" w:hAnsi="Times New Roman" w:cs="Times New Roman"/>
      <w:sz w:val="21"/>
      <w:szCs w:val="21"/>
    </w:rPr>
  </w:style>
  <w:style w:type="character" w:customStyle="1" w:styleId="671">
    <w:name w:val="hour_am"/>
    <w:basedOn w:val="56"/>
    <w:qFormat/>
    <w:uiPriority w:val="0"/>
  </w:style>
  <w:style w:type="character" w:customStyle="1" w:styleId="672">
    <w:name w:val="标题 Char1"/>
    <w:qFormat/>
    <w:uiPriority w:val="0"/>
    <w:rPr>
      <w:rFonts w:ascii="Arial" w:hAnsi="Arial" w:eastAsia="宋体" w:cs="Times New Roman"/>
      <w:b/>
      <w:sz w:val="32"/>
      <w:lang w:val="en-US" w:eastAsia="zh-CN" w:bidi="ar-SA"/>
    </w:rPr>
  </w:style>
  <w:style w:type="character" w:customStyle="1" w:styleId="673">
    <w:name w:val="署名 Char"/>
    <w:qFormat/>
    <w:uiPriority w:val="0"/>
    <w:rPr>
      <w:rFonts w:ascii="宋体" w:eastAsia="宋体" w:cs="Times New Roman"/>
      <w:snapToGrid w:val="0"/>
      <w:color w:val="000000"/>
      <w:kern w:val="28"/>
      <w:sz w:val="28"/>
      <w:lang w:val="en-US" w:eastAsia="zh-CN" w:bidi="ar-SA"/>
    </w:rPr>
  </w:style>
  <w:style w:type="character" w:customStyle="1" w:styleId="674">
    <w:name w:val="样式 正文缩进正文（首行缩进两字）特点ALT+Z表正文正文非缩进四号段1Normal Indent Char2... Char"/>
    <w:qFormat/>
    <w:uiPriority w:val="0"/>
    <w:rPr>
      <w:rFonts w:ascii="Arial" w:hAnsi="Arial" w:eastAsia="宋体"/>
      <w:b/>
      <w:bCs/>
      <w:kern w:val="2"/>
      <w:sz w:val="32"/>
      <w:szCs w:val="32"/>
      <w:lang w:val="en-US" w:eastAsia="zh-CN" w:bidi="ar-SA"/>
    </w:rPr>
  </w:style>
  <w:style w:type="character" w:customStyle="1" w:styleId="675">
    <w:name w:val="明显引用 Char1"/>
    <w:qFormat/>
    <w:uiPriority w:val="0"/>
    <w:rPr>
      <w:rFonts w:cs="Times New Roman"/>
      <w:b/>
      <w:bCs/>
      <w:i/>
      <w:iCs/>
      <w:color w:val="4F81BD"/>
      <w:kern w:val="2"/>
      <w:sz w:val="24"/>
      <w:szCs w:val="24"/>
    </w:rPr>
  </w:style>
  <w:style w:type="character" w:customStyle="1" w:styleId="676">
    <w:name w:val="apple-style-span"/>
    <w:qFormat/>
    <w:uiPriority w:val="0"/>
    <w:rPr>
      <w:rFonts w:cs="Times New Roman"/>
    </w:rPr>
  </w:style>
  <w:style w:type="character" w:customStyle="1" w:styleId="677">
    <w:name w:val="标书1 Char"/>
    <w:qFormat/>
    <w:uiPriority w:val="0"/>
    <w:rPr>
      <w:rFonts w:ascii="宋体" w:hAnsi="Times New Roman" w:eastAsia="宋体" w:cs="Times New Roman"/>
      <w:b/>
      <w:kern w:val="44"/>
      <w:sz w:val="24"/>
      <w:szCs w:val="20"/>
    </w:rPr>
  </w:style>
  <w:style w:type="character" w:customStyle="1" w:styleId="678">
    <w:name w:val="ca-171"/>
    <w:qFormat/>
    <w:uiPriority w:val="0"/>
    <w:rPr>
      <w:rFonts w:ascii="Times New Roman" w:hAnsi="Times New Roman" w:cs="Times New Roman"/>
      <w:b/>
      <w:bCs/>
      <w:spacing w:val="-20"/>
      <w:sz w:val="24"/>
      <w:szCs w:val="24"/>
    </w:rPr>
  </w:style>
  <w:style w:type="character" w:customStyle="1" w:styleId="679">
    <w:name w:val="手改 Char Char"/>
    <w:qFormat/>
    <w:uiPriority w:val="0"/>
    <w:rPr>
      <w:rFonts w:eastAsia="宋体" w:cs="Times New Roman"/>
      <w:kern w:val="2"/>
      <w:sz w:val="24"/>
      <w:szCs w:val="24"/>
      <w:lang w:val="en-US" w:eastAsia="zh-CN" w:bidi="ar-SA"/>
    </w:rPr>
  </w:style>
  <w:style w:type="character" w:customStyle="1" w:styleId="680">
    <w:name w:val="Footer-Even Char"/>
    <w:qFormat/>
    <w:uiPriority w:val="0"/>
    <w:rPr>
      <w:rFonts w:eastAsia="宋体" w:cs="Times New Roman"/>
      <w:kern w:val="2"/>
      <w:sz w:val="18"/>
      <w:szCs w:val="18"/>
      <w:lang w:val="en-US" w:eastAsia="zh-CN" w:bidi="ar-SA"/>
    </w:rPr>
  </w:style>
  <w:style w:type="character" w:customStyle="1" w:styleId="681">
    <w:name w:val="ca-151"/>
    <w:qFormat/>
    <w:uiPriority w:val="0"/>
    <w:rPr>
      <w:rFonts w:ascii="宋体" w:hAnsi="宋体" w:eastAsia="宋体" w:cs="Times New Roman"/>
      <w:caps/>
      <w:color w:val="000000"/>
      <w:sz w:val="24"/>
      <w:szCs w:val="24"/>
    </w:rPr>
  </w:style>
  <w:style w:type="character" w:customStyle="1" w:styleId="682">
    <w:name w:val="Char Char"/>
    <w:qFormat/>
    <w:uiPriority w:val="0"/>
    <w:rPr>
      <w:rFonts w:ascii="楷体_GB2312" w:hAnsi="Times New Roman" w:eastAsia="楷体_GB2312"/>
      <w:kern w:val="2"/>
      <w:sz w:val="32"/>
    </w:rPr>
  </w:style>
  <w:style w:type="character" w:customStyle="1" w:styleId="683">
    <w:name w:val="标题 Char3"/>
    <w:qFormat/>
    <w:uiPriority w:val="0"/>
    <w:rPr>
      <w:rFonts w:ascii="Cambria" w:hAnsi="Cambria" w:cs="Times New Roman"/>
      <w:b/>
      <w:bCs/>
      <w:sz w:val="32"/>
      <w:szCs w:val="32"/>
    </w:rPr>
  </w:style>
  <w:style w:type="character" w:customStyle="1" w:styleId="684">
    <w:name w:val="Book Title1"/>
    <w:qFormat/>
    <w:uiPriority w:val="0"/>
    <w:rPr>
      <w:b/>
      <w:smallCaps/>
      <w:spacing w:val="5"/>
    </w:rPr>
  </w:style>
  <w:style w:type="character" w:customStyle="1" w:styleId="685">
    <w:name w:val="ca-101"/>
    <w:qFormat/>
    <w:uiPriority w:val="0"/>
    <w:rPr>
      <w:rFonts w:ascii="Times New Roman" w:hAnsi="Times New Roman" w:cs="Times New Roman"/>
      <w:color w:val="000000"/>
      <w:sz w:val="52"/>
      <w:szCs w:val="52"/>
    </w:rPr>
  </w:style>
  <w:style w:type="character" w:customStyle="1" w:styleId="686">
    <w:name w:val="Header Char1"/>
    <w:qFormat/>
    <w:locked/>
    <w:uiPriority w:val="0"/>
    <w:rPr>
      <w:rFonts w:eastAsia="宋体" w:cs="Times New Roman"/>
      <w:kern w:val="2"/>
      <w:sz w:val="18"/>
      <w:szCs w:val="18"/>
      <w:lang w:val="en-US" w:eastAsia="zh-CN" w:bidi="ar-SA"/>
    </w:rPr>
  </w:style>
  <w:style w:type="character" w:customStyle="1" w:styleId="687">
    <w:name w:val="正文文本缩进 2 Char"/>
    <w:qFormat/>
    <w:uiPriority w:val="0"/>
    <w:rPr>
      <w:sz w:val="21"/>
    </w:rPr>
  </w:style>
  <w:style w:type="character" w:customStyle="1" w:styleId="688">
    <w:name w:val="ca-54"/>
    <w:qFormat/>
    <w:uiPriority w:val="0"/>
    <w:rPr>
      <w:rFonts w:ascii="宋体" w:hAnsi="宋体" w:eastAsia="宋体" w:cs="Times New Roman"/>
      <w:b/>
      <w:bCs/>
      <w:color w:val="000000"/>
      <w:spacing w:val="40"/>
      <w:sz w:val="48"/>
      <w:szCs w:val="48"/>
    </w:rPr>
  </w:style>
  <w:style w:type="character" w:customStyle="1" w:styleId="689">
    <w:name w:val="h Char Char"/>
    <w:qFormat/>
    <w:uiPriority w:val="0"/>
    <w:rPr>
      <w:rFonts w:eastAsia="宋体"/>
      <w:kern w:val="2"/>
      <w:sz w:val="18"/>
      <w:szCs w:val="18"/>
      <w:lang w:val="en-US" w:eastAsia="zh-CN" w:bidi="ar-SA"/>
    </w:rPr>
  </w:style>
  <w:style w:type="character" w:customStyle="1" w:styleId="690">
    <w:name w:val="ca-121"/>
    <w:qFormat/>
    <w:uiPriority w:val="0"/>
    <w:rPr>
      <w:rFonts w:ascii="Times New Roman" w:hAnsi="Times New Roman" w:cs="Times New Roman"/>
      <w:color w:val="000000"/>
      <w:sz w:val="32"/>
      <w:szCs w:val="32"/>
    </w:rPr>
  </w:style>
  <w:style w:type="character" w:customStyle="1" w:styleId="691">
    <w:name w:val="font51"/>
    <w:qFormat/>
    <w:uiPriority w:val="0"/>
    <w:rPr>
      <w:rFonts w:hint="eastAsia" w:ascii="宋体" w:hAnsi="宋体" w:eastAsia="宋体" w:cs="宋体"/>
      <w:color w:val="000000"/>
      <w:sz w:val="22"/>
      <w:szCs w:val="22"/>
      <w:u w:val="none"/>
    </w:rPr>
  </w:style>
  <w:style w:type="character" w:customStyle="1" w:styleId="692">
    <w:name w:val="Heading 7 Char1"/>
    <w:qFormat/>
    <w:locked/>
    <w:uiPriority w:val="0"/>
    <w:rPr>
      <w:rFonts w:cs="Times New Roman"/>
      <w:b/>
      <w:bCs/>
      <w:kern w:val="2"/>
      <w:sz w:val="24"/>
      <w:szCs w:val="24"/>
    </w:rPr>
  </w:style>
  <w:style w:type="character" w:customStyle="1" w:styleId="693">
    <w:name w:val="批注文字 Char Char"/>
    <w:qFormat/>
    <w:uiPriority w:val="0"/>
    <w:rPr>
      <w:rFonts w:ascii="宋体" w:hAnsi="Times New Roman" w:eastAsia="宋体"/>
      <w:sz w:val="20"/>
    </w:rPr>
  </w:style>
  <w:style w:type="character" w:customStyle="1" w:styleId="694">
    <w:name w:val="Balloon Text Char"/>
    <w:qFormat/>
    <w:locked/>
    <w:uiPriority w:val="0"/>
    <w:rPr>
      <w:rFonts w:eastAsia="宋体"/>
      <w:kern w:val="2"/>
      <w:sz w:val="18"/>
      <w:lang w:val="en-US" w:eastAsia="zh-CN"/>
    </w:rPr>
  </w:style>
  <w:style w:type="character" w:customStyle="1" w:styleId="695">
    <w:name w:val="Document Map Char"/>
    <w:qFormat/>
    <w:locked/>
    <w:uiPriority w:val="0"/>
    <w:rPr>
      <w:rFonts w:eastAsia="宋体"/>
      <w:kern w:val="2"/>
      <w:sz w:val="24"/>
      <w:lang w:val="en-US" w:eastAsia="zh-CN"/>
    </w:rPr>
  </w:style>
  <w:style w:type="character" w:customStyle="1" w:styleId="696">
    <w:name w:val="ca-471"/>
    <w:qFormat/>
    <w:uiPriority w:val="0"/>
    <w:rPr>
      <w:rFonts w:ascii="宋体" w:hAnsi="宋体" w:eastAsia="宋体" w:cs="Times New Roman"/>
      <w:b/>
      <w:bCs/>
      <w:color w:val="000000"/>
      <w:spacing w:val="-20"/>
      <w:sz w:val="24"/>
      <w:szCs w:val="24"/>
    </w:rPr>
  </w:style>
  <w:style w:type="character" w:customStyle="1" w:styleId="697">
    <w:name w:val="ca-410"/>
    <w:qFormat/>
    <w:uiPriority w:val="0"/>
    <w:rPr>
      <w:rFonts w:ascii="宋体" w:hAnsi="宋体" w:eastAsia="宋体" w:cs="Times New Roman"/>
      <w:b/>
      <w:bCs/>
      <w:color w:val="000000"/>
      <w:spacing w:val="-20"/>
      <w:sz w:val="48"/>
      <w:szCs w:val="48"/>
    </w:rPr>
  </w:style>
  <w:style w:type="character" w:customStyle="1" w:styleId="698">
    <w:name w:val="ca-441"/>
    <w:qFormat/>
    <w:uiPriority w:val="0"/>
    <w:rPr>
      <w:rFonts w:ascii="宋体" w:hAnsi="宋体" w:eastAsia="宋体" w:cs="Times New Roman"/>
      <w:color w:val="000000"/>
      <w:sz w:val="52"/>
      <w:szCs w:val="52"/>
    </w:rPr>
  </w:style>
  <w:style w:type="character" w:customStyle="1" w:styleId="699">
    <w:name w:val="个人撰写风格"/>
    <w:qFormat/>
    <w:uiPriority w:val="0"/>
    <w:rPr>
      <w:rFonts w:ascii="Arial" w:hAnsi="Arial" w:eastAsia="宋体" w:cs="Arial"/>
      <w:color w:val="auto"/>
      <w:sz w:val="20"/>
    </w:rPr>
  </w:style>
  <w:style w:type="character" w:customStyle="1" w:styleId="700">
    <w:name w:val="ca-281"/>
    <w:qFormat/>
    <w:uiPriority w:val="0"/>
    <w:rPr>
      <w:rFonts w:ascii="宋体" w:hAnsi="宋体" w:eastAsia="宋体" w:cs="Times New Roman"/>
      <w:color w:val="FF0000"/>
      <w:sz w:val="21"/>
      <w:szCs w:val="21"/>
    </w:rPr>
  </w:style>
  <w:style w:type="character" w:customStyle="1" w:styleId="701">
    <w:name w:val="Plain Text Char"/>
    <w:qFormat/>
    <w:locked/>
    <w:uiPriority w:val="0"/>
    <w:rPr>
      <w:rFonts w:ascii="宋体" w:hAnsi="Courier New" w:eastAsia="宋体" w:cs="Times New Roman"/>
      <w:kern w:val="2"/>
      <w:sz w:val="21"/>
      <w:lang w:val="en-US" w:eastAsia="zh-CN" w:bidi="ar-SA"/>
    </w:rPr>
  </w:style>
  <w:style w:type="character" w:customStyle="1" w:styleId="702">
    <w:name w:val="Body Text Char"/>
    <w:qFormat/>
    <w:locked/>
    <w:uiPriority w:val="0"/>
    <w:rPr>
      <w:rFonts w:eastAsia="宋体"/>
      <w:kern w:val="2"/>
      <w:sz w:val="24"/>
      <w:lang w:val="en-US" w:eastAsia="zh-CN"/>
    </w:rPr>
  </w:style>
  <w:style w:type="character" w:customStyle="1" w:styleId="703">
    <w:name w:val="Date Char"/>
    <w:qFormat/>
    <w:locked/>
    <w:uiPriority w:val="0"/>
    <w:rPr>
      <w:rFonts w:eastAsia="宋体"/>
      <w:kern w:val="2"/>
      <w:sz w:val="24"/>
      <w:lang w:val="en-US" w:eastAsia="zh-CN"/>
    </w:rPr>
  </w:style>
  <w:style w:type="character" w:customStyle="1" w:styleId="704">
    <w:name w:val="Footer Char"/>
    <w:qFormat/>
    <w:locked/>
    <w:uiPriority w:val="0"/>
    <w:rPr>
      <w:rFonts w:eastAsia="宋体"/>
      <w:kern w:val="2"/>
      <w:sz w:val="18"/>
      <w:lang w:val="en-US" w:eastAsia="zh-CN"/>
    </w:rPr>
  </w:style>
  <w:style w:type="character" w:customStyle="1" w:styleId="705">
    <w:name w:val="ca-331"/>
    <w:qFormat/>
    <w:uiPriority w:val="0"/>
    <w:rPr>
      <w:rFonts w:ascii="宋体" w:hAnsi="宋体" w:eastAsia="宋体" w:cs="Times New Roman"/>
      <w:b/>
      <w:bCs/>
      <w:color w:val="002060"/>
      <w:spacing w:val="-20"/>
      <w:sz w:val="20"/>
      <w:szCs w:val="20"/>
    </w:rPr>
  </w:style>
  <w:style w:type="character" w:customStyle="1" w:styleId="706">
    <w:name w:val="Char Char3"/>
    <w:qFormat/>
    <w:uiPriority w:val="0"/>
    <w:rPr>
      <w:rFonts w:ascii="Arial" w:hAnsi="Arial" w:eastAsia="黑体" w:cs="Times New Roman"/>
      <w:b/>
      <w:bCs/>
      <w:kern w:val="2"/>
      <w:sz w:val="32"/>
      <w:szCs w:val="32"/>
      <w:lang w:val="en-US" w:eastAsia="zh-CN" w:bidi="ar-SA"/>
    </w:rPr>
  </w:style>
  <w:style w:type="character" w:customStyle="1" w:styleId="707">
    <w:name w:val="Subtle Reference1"/>
    <w:qFormat/>
    <w:uiPriority w:val="0"/>
    <w:rPr>
      <w:smallCaps/>
      <w:color w:val="C0504D"/>
      <w:u w:val="single"/>
    </w:rPr>
  </w:style>
  <w:style w:type="character" w:customStyle="1" w:styleId="708">
    <w:name w:val="样式 正文（首行缩进两字） + 宋体 Char"/>
    <w:qFormat/>
    <w:uiPriority w:val="0"/>
    <w:rPr>
      <w:rFonts w:ascii="宋体" w:hAnsi="宋体" w:eastAsia="宋体" w:cs="Times New Roman"/>
      <w:spacing w:val="6"/>
      <w:kern w:val="24"/>
      <w:sz w:val="24"/>
      <w:szCs w:val="24"/>
      <w:lang w:val="en-US" w:eastAsia="zh-CN" w:bidi="ar-SA"/>
    </w:rPr>
  </w:style>
  <w:style w:type="character" w:customStyle="1" w:styleId="709">
    <w:name w:val="ca-221"/>
    <w:qFormat/>
    <w:uiPriority w:val="0"/>
    <w:rPr>
      <w:rFonts w:ascii="宋体" w:hAnsi="宋体" w:eastAsia="宋体" w:cs="Times New Roman"/>
      <w:sz w:val="21"/>
      <w:szCs w:val="21"/>
    </w:rPr>
  </w:style>
  <w:style w:type="character" w:customStyle="1" w:styleId="710">
    <w:name w:val="Heading 3 - old Char"/>
    <w:qFormat/>
    <w:uiPriority w:val="0"/>
    <w:rPr>
      <w:rFonts w:eastAsia="宋体" w:cs="Times New Roman"/>
      <w:b/>
      <w:bCs/>
      <w:kern w:val="2"/>
      <w:sz w:val="32"/>
      <w:szCs w:val="32"/>
      <w:lang w:val="en-US" w:eastAsia="zh-CN" w:bidi="ar-SA"/>
    </w:rPr>
  </w:style>
  <w:style w:type="character" w:customStyle="1" w:styleId="711">
    <w:name w:val="样式 标题 4 + 非加粗 Char"/>
    <w:qFormat/>
    <w:uiPriority w:val="0"/>
    <w:rPr>
      <w:rFonts w:ascii="Arial" w:hAnsi="Arial" w:eastAsia="宋体" w:cs="Times New Roman"/>
      <w:b/>
      <w:bCs/>
      <w:spacing w:val="4"/>
      <w:kern w:val="2"/>
      <w:sz w:val="24"/>
      <w:szCs w:val="24"/>
      <w:lang w:val="en-US" w:eastAsia="zh-CN" w:bidi="ar-SA"/>
    </w:rPr>
  </w:style>
  <w:style w:type="character" w:customStyle="1" w:styleId="712">
    <w:name w:val="country-name"/>
    <w:qFormat/>
    <w:uiPriority w:val="0"/>
    <w:rPr>
      <w:rFonts w:cs="Times New Roman"/>
    </w:rPr>
  </w:style>
  <w:style w:type="character" w:customStyle="1" w:styleId="713">
    <w:name w:val="street-address"/>
    <w:qFormat/>
    <w:uiPriority w:val="0"/>
    <w:rPr>
      <w:rFonts w:cs="Times New Roman"/>
    </w:rPr>
  </w:style>
  <w:style w:type="character" w:customStyle="1" w:styleId="714">
    <w:name w:val="批注框文本 Char1"/>
    <w:qFormat/>
    <w:uiPriority w:val="0"/>
    <w:rPr>
      <w:kern w:val="2"/>
      <w:sz w:val="18"/>
    </w:rPr>
  </w:style>
  <w:style w:type="character" w:customStyle="1" w:styleId="715">
    <w:name w:val="表正文 Char1"/>
    <w:qFormat/>
    <w:uiPriority w:val="0"/>
    <w:rPr>
      <w:rFonts w:eastAsia="宋体" w:cs="Times New Roman"/>
      <w:kern w:val="2"/>
      <w:sz w:val="24"/>
      <w:szCs w:val="24"/>
      <w:lang w:val="en-US" w:eastAsia="zh-CN" w:bidi="ar-SA"/>
    </w:rPr>
  </w:style>
  <w:style w:type="character" w:customStyle="1" w:styleId="716">
    <w:name w:val="ca-411"/>
    <w:qFormat/>
    <w:uiPriority w:val="0"/>
    <w:rPr>
      <w:rFonts w:ascii="宋体" w:hAnsi="宋体" w:eastAsia="宋体" w:cs="Times New Roman"/>
      <w:b/>
      <w:bCs/>
      <w:color w:val="000000"/>
      <w:spacing w:val="-20"/>
      <w:sz w:val="32"/>
      <w:szCs w:val="32"/>
    </w:rPr>
  </w:style>
  <w:style w:type="character" w:customStyle="1" w:styleId="717">
    <w:name w:val="ca-461"/>
    <w:qFormat/>
    <w:uiPriority w:val="0"/>
    <w:rPr>
      <w:rFonts w:ascii="宋体" w:hAnsi="宋体" w:eastAsia="宋体" w:cs="Times New Roman"/>
      <w:color w:val="000000"/>
      <w:spacing w:val="-20"/>
      <w:sz w:val="28"/>
      <w:szCs w:val="28"/>
    </w:rPr>
  </w:style>
  <w:style w:type="character" w:customStyle="1" w:styleId="718">
    <w:name w:val="font31"/>
    <w:qFormat/>
    <w:uiPriority w:val="0"/>
    <w:rPr>
      <w:rFonts w:hint="default" w:ascii="Times New Roman" w:hAnsi="Times New Roman" w:cs="Times New Roman"/>
      <w:color w:val="000000"/>
      <w:sz w:val="21"/>
      <w:szCs w:val="21"/>
      <w:u w:val="none"/>
    </w:rPr>
  </w:style>
  <w:style w:type="character" w:customStyle="1" w:styleId="719">
    <w:name w:val="ca-521"/>
    <w:qFormat/>
    <w:uiPriority w:val="0"/>
    <w:rPr>
      <w:rFonts w:ascii="宋体" w:hAnsi="宋体" w:eastAsia="宋体" w:cs="Times New Roman"/>
      <w:b/>
      <w:bCs/>
      <w:spacing w:val="-20"/>
      <w:sz w:val="36"/>
      <w:szCs w:val="36"/>
    </w:rPr>
  </w:style>
  <w:style w:type="character" w:customStyle="1" w:styleId="720">
    <w:name w:val="正文首行缩进 Char"/>
    <w:qFormat/>
    <w:uiPriority w:val="0"/>
    <w:rPr>
      <w:rFonts w:ascii="宋体" w:eastAsia="宋体" w:cs="Times New Roman"/>
      <w:kern w:val="2"/>
      <w:sz w:val="24"/>
      <w:szCs w:val="24"/>
      <w:lang w:val="zh-CN" w:eastAsia="zh-CN" w:bidi="ar-SA"/>
    </w:rPr>
  </w:style>
  <w:style w:type="character" w:customStyle="1" w:styleId="721">
    <w:name w:val="Intense Reference1"/>
    <w:qFormat/>
    <w:uiPriority w:val="0"/>
    <w:rPr>
      <w:b/>
      <w:smallCaps/>
      <w:color w:val="C0504D"/>
      <w:spacing w:val="5"/>
      <w:u w:val="single"/>
    </w:rPr>
  </w:style>
  <w:style w:type="character" w:customStyle="1" w:styleId="722">
    <w:name w:val="old"/>
    <w:qFormat/>
    <w:uiPriority w:val="0"/>
    <w:rPr>
      <w:color w:val="999999"/>
    </w:rPr>
  </w:style>
  <w:style w:type="character" w:customStyle="1" w:styleId="723">
    <w:name w:val="批注框文本 Char2"/>
    <w:qFormat/>
    <w:uiPriority w:val="0"/>
    <w:rPr>
      <w:rFonts w:ascii="宋体"/>
      <w:kern w:val="2"/>
      <w:sz w:val="18"/>
    </w:rPr>
  </w:style>
  <w:style w:type="character" w:customStyle="1" w:styleId="724">
    <w:name w:val="页眉 Char1"/>
    <w:qFormat/>
    <w:uiPriority w:val="0"/>
    <w:rPr>
      <w:rFonts w:eastAsia="宋体" w:cs="Times New Roman"/>
      <w:kern w:val="2"/>
      <w:sz w:val="18"/>
      <w:szCs w:val="18"/>
      <w:lang w:val="en-US" w:eastAsia="zh-CN" w:bidi="ar-SA"/>
    </w:rPr>
  </w:style>
  <w:style w:type="character" w:customStyle="1" w:styleId="725">
    <w:name w:val="Normal Indent Char"/>
    <w:qFormat/>
    <w:locked/>
    <w:uiPriority w:val="0"/>
    <w:rPr>
      <w:rFonts w:ascii="宋体" w:eastAsia="宋体" w:cs="Times New Roman"/>
      <w:snapToGrid w:val="0"/>
      <w:color w:val="000000"/>
      <w:kern w:val="28"/>
      <w:sz w:val="28"/>
      <w:lang w:val="en-US" w:eastAsia="zh-CN" w:bidi="ar-SA"/>
    </w:rPr>
  </w:style>
  <w:style w:type="character" w:customStyle="1" w:styleId="726">
    <w:name w:val="ca-431"/>
    <w:qFormat/>
    <w:uiPriority w:val="0"/>
    <w:rPr>
      <w:rFonts w:ascii="宋体" w:hAnsi="宋体" w:eastAsia="宋体" w:cs="Times New Roman"/>
      <w:color w:val="000000"/>
      <w:sz w:val="44"/>
      <w:szCs w:val="44"/>
    </w:rPr>
  </w:style>
  <w:style w:type="character" w:customStyle="1" w:styleId="727">
    <w:name w:val="日期 Char1"/>
    <w:qFormat/>
    <w:uiPriority w:val="0"/>
    <w:rPr>
      <w:kern w:val="2"/>
      <w:sz w:val="22"/>
    </w:rPr>
  </w:style>
  <w:style w:type="character" w:customStyle="1" w:styleId="728">
    <w:name w:val="ca-201"/>
    <w:qFormat/>
    <w:uiPriority w:val="0"/>
    <w:rPr>
      <w:rFonts w:ascii="??" w:hAnsi="??" w:cs="Times New Roman"/>
      <w:color w:val="000000"/>
      <w:sz w:val="18"/>
      <w:szCs w:val="18"/>
    </w:rPr>
  </w:style>
  <w:style w:type="character" w:customStyle="1" w:styleId="729">
    <w:name w:val="引用 Char1"/>
    <w:qFormat/>
    <w:uiPriority w:val="0"/>
    <w:rPr>
      <w:rFonts w:cs="Times New Roman"/>
      <w:i/>
      <w:iCs/>
      <w:color w:val="000000"/>
      <w:kern w:val="2"/>
      <w:sz w:val="24"/>
      <w:szCs w:val="24"/>
    </w:rPr>
  </w:style>
  <w:style w:type="character" w:customStyle="1" w:styleId="730">
    <w:name w:val="纯文本 字符1"/>
    <w:qFormat/>
    <w:uiPriority w:val="99"/>
    <w:rPr>
      <w:rFonts w:ascii="宋体" w:hAnsi="Courier New" w:eastAsia="宋体"/>
      <w:kern w:val="2"/>
      <w:sz w:val="24"/>
      <w:szCs w:val="24"/>
      <w:lang w:val="en-US" w:eastAsia="zh-CN" w:bidi="ar-SA"/>
    </w:rPr>
  </w:style>
  <w:style w:type="character" w:customStyle="1" w:styleId="731">
    <w:name w:val="标题 2 Char1"/>
    <w:qFormat/>
    <w:uiPriority w:val="0"/>
    <w:rPr>
      <w:rFonts w:ascii="仿宋_GB2312" w:eastAsia="仿宋_GB2312"/>
      <w:b/>
      <w:sz w:val="36"/>
      <w:lang w:val="en-US" w:eastAsia="zh-CN" w:bidi="ar-SA"/>
    </w:rPr>
  </w:style>
  <w:style w:type="character" w:customStyle="1" w:styleId="732">
    <w:name w:val="正文文本缩进 Char1"/>
    <w:qFormat/>
    <w:uiPriority w:val="0"/>
    <w:rPr>
      <w:rFonts w:ascii="宋体" w:hAnsi="Courier New" w:eastAsia="宋体"/>
      <w:spacing w:val="-4"/>
      <w:kern w:val="2"/>
      <w:sz w:val="18"/>
      <w:lang w:val="en-US" w:eastAsia="zh-CN" w:bidi="ar-SA"/>
    </w:rPr>
  </w:style>
  <w:style w:type="character" w:customStyle="1" w:styleId="733">
    <w:name w:val="正文缩进 Char1"/>
    <w:qFormat/>
    <w:uiPriority w:val="0"/>
    <w:rPr>
      <w:rFonts w:eastAsia="宋体"/>
      <w:kern w:val="2"/>
      <w:sz w:val="21"/>
      <w:lang w:val="en-US" w:eastAsia="zh-CN" w:bidi="ar-SA"/>
    </w:rPr>
  </w:style>
  <w:style w:type="character" w:customStyle="1" w:styleId="734">
    <w:name w:val="正文文本缩进 字符"/>
    <w:qFormat/>
    <w:uiPriority w:val="0"/>
    <w:rPr>
      <w:rFonts w:ascii="宋体" w:hAnsi="Courier New" w:eastAsia="宋体"/>
      <w:spacing w:val="-4"/>
      <w:kern w:val="2"/>
      <w:sz w:val="18"/>
      <w:lang w:val="en-US" w:eastAsia="zh-CN" w:bidi="ar-SA"/>
    </w:rPr>
  </w:style>
  <w:style w:type="character" w:customStyle="1" w:styleId="735">
    <w:name w:val="纯文本 字符2"/>
    <w:qFormat/>
    <w:uiPriority w:val="0"/>
    <w:rPr>
      <w:rFonts w:ascii="宋体" w:hAnsi="Courier New" w:eastAsia="宋体"/>
      <w:kern w:val="2"/>
      <w:sz w:val="24"/>
      <w:szCs w:val="24"/>
      <w:lang w:val="en-US" w:eastAsia="zh-CN" w:bidi="ar-SA"/>
    </w:rPr>
  </w:style>
  <w:style w:type="character" w:customStyle="1" w:styleId="736">
    <w:name w:val="纯文本 字符"/>
    <w:qFormat/>
    <w:uiPriority w:val="0"/>
    <w:rPr>
      <w:rFonts w:ascii="宋体" w:hAnsi="Courier New" w:eastAsia="宋体"/>
      <w:kern w:val="2"/>
      <w:sz w:val="21"/>
      <w:lang w:val="en-US" w:eastAsia="zh-CN" w:bidi="ar-SA"/>
    </w:rPr>
  </w:style>
  <w:style w:type="character" w:customStyle="1" w:styleId="737">
    <w:name w:val="标题 2 Char"/>
    <w:qFormat/>
    <w:uiPriority w:val="9"/>
    <w:rPr>
      <w:rFonts w:ascii="Cambria" w:hAnsi="Cambria" w:eastAsia="宋体" w:cs="Times New Roman"/>
      <w:b/>
      <w:bCs/>
      <w:sz w:val="32"/>
      <w:szCs w:val="32"/>
    </w:rPr>
  </w:style>
  <w:style w:type="character" w:customStyle="1" w:styleId="738">
    <w:name w:val="批注文字 Char"/>
    <w:qFormat/>
    <w:uiPriority w:val="0"/>
    <w:rPr>
      <w:rFonts w:ascii="Calibri" w:hAnsi="Calibri"/>
      <w:kern w:val="2"/>
      <w:sz w:val="21"/>
      <w:szCs w:val="22"/>
    </w:rPr>
  </w:style>
  <w:style w:type="character" w:customStyle="1" w:styleId="739">
    <w:name w:val="slider_ctrl_con"/>
    <w:qFormat/>
    <w:uiPriority w:val="99"/>
    <w:rPr>
      <w:shd w:val="clear" w:color="auto" w:fill="666666"/>
    </w:rPr>
  </w:style>
  <w:style w:type="character" w:customStyle="1" w:styleId="740">
    <w:name w:val="current"/>
    <w:qFormat/>
    <w:uiPriority w:val="99"/>
    <w:rPr>
      <w:shd w:val="clear" w:color="auto" w:fill="A00303"/>
    </w:rPr>
  </w:style>
  <w:style w:type="character" w:customStyle="1" w:styleId="741">
    <w:name w:val="textcolor1"/>
    <w:qFormat/>
    <w:uiPriority w:val="99"/>
    <w:rPr>
      <w:color w:val="FF6600"/>
    </w:rPr>
  </w:style>
  <w:style w:type="character" w:customStyle="1" w:styleId="742">
    <w:name w:val="纯文本 Char2"/>
    <w:qFormat/>
    <w:uiPriority w:val="99"/>
    <w:rPr>
      <w:rFonts w:ascii="宋体" w:hAnsi="Courier New" w:eastAsia="宋体"/>
      <w:kern w:val="2"/>
      <w:sz w:val="20"/>
      <w:lang w:val="en-US" w:eastAsia="zh-CN"/>
    </w:rPr>
  </w:style>
  <w:style w:type="character" w:customStyle="1" w:styleId="743">
    <w:name w:val="标题 2 字符"/>
    <w:semiHidden/>
    <w:qFormat/>
    <w:uiPriority w:val="9"/>
    <w:rPr>
      <w:rFonts w:ascii="等线 Light" w:hAnsi="等线 Light" w:eastAsia="等线 Light" w:cs="Times New Roman"/>
      <w:b/>
      <w:bCs/>
      <w:sz w:val="32"/>
      <w:szCs w:val="32"/>
    </w:rPr>
  </w:style>
  <w:style w:type="character" w:customStyle="1" w:styleId="744">
    <w:name w:val="列出段落 Char1"/>
    <w:qFormat/>
    <w:uiPriority w:val="34"/>
    <w:rPr>
      <w:rFonts w:ascii="Calibri" w:hAnsi="Calibri"/>
      <w:kern w:val="2"/>
      <w:sz w:val="24"/>
      <w:szCs w:val="22"/>
    </w:rPr>
  </w:style>
  <w:style w:type="character" w:customStyle="1" w:styleId="745">
    <w:name w:val="纯文本 Char4"/>
    <w:qFormat/>
    <w:uiPriority w:val="0"/>
    <w:rPr>
      <w:rFonts w:ascii="宋体" w:hAnsi="Courier New" w:eastAsia="宋体"/>
      <w:kern w:val="2"/>
      <w:sz w:val="24"/>
      <w:szCs w:val="24"/>
      <w:lang w:val="en-US" w:eastAsia="zh-CN" w:bidi="ar-SA"/>
    </w:rPr>
  </w:style>
  <w:style w:type="paragraph" w:customStyle="1" w:styleId="746">
    <w:name w:val="修订1"/>
    <w:hidden/>
    <w:semiHidden/>
    <w:qFormat/>
    <w:uiPriority w:val="99"/>
    <w:rPr>
      <w:rFonts w:ascii="Times New Roman" w:hAnsi="Times New Roman" w:eastAsia="宋体" w:cs="Times New Roman"/>
      <w:sz w:val="21"/>
      <w:lang w:val="en-US" w:eastAsia="zh-CN" w:bidi="ar-SA"/>
    </w:rPr>
  </w:style>
  <w:style w:type="character" w:customStyle="1" w:styleId="747">
    <w:name w:val="NormalCharacter"/>
    <w:qFormat/>
    <w:uiPriority w:val="0"/>
  </w:style>
  <w:style w:type="character" w:customStyle="1" w:styleId="748">
    <w:name w:val="纯文本 Char5"/>
    <w:qFormat/>
    <w:uiPriority w:val="0"/>
    <w:rPr>
      <w:rFonts w:ascii="宋体" w:hAnsi="Courier New" w:eastAsia="宋体"/>
      <w:sz w:val="24"/>
      <w:szCs w:val="24"/>
    </w:rPr>
  </w:style>
  <w:style w:type="paragraph" w:customStyle="1" w:styleId="749">
    <w:name w:val="表格文字2"/>
    <w:basedOn w:val="1"/>
    <w:qFormat/>
    <w:uiPriority w:val="0"/>
    <w:pPr>
      <w:widowControl w:val="0"/>
      <w:spacing w:beforeLines="50" w:afterLines="50" w:line="360" w:lineRule="auto"/>
      <w:jc w:val="both"/>
    </w:pPr>
    <w:rPr>
      <w:rFonts w:ascii="宋体" w:hAnsi="宋体"/>
      <w:kern w:val="2"/>
      <w:sz w:val="24"/>
      <w:szCs w:val="21"/>
    </w:rPr>
  </w:style>
  <w:style w:type="character" w:customStyle="1" w:styleId="750">
    <w:name w:val="UserStyle_117"/>
    <w:link w:val="751"/>
    <w:qFormat/>
    <w:locked/>
    <w:uiPriority w:val="0"/>
    <w:rPr>
      <w:rFonts w:ascii="宋体" w:hAnsi="Courier New"/>
      <w:sz w:val="24"/>
      <w:szCs w:val="24"/>
    </w:rPr>
  </w:style>
  <w:style w:type="paragraph" w:customStyle="1" w:styleId="751">
    <w:name w:val="PlainText"/>
    <w:basedOn w:val="1"/>
    <w:link w:val="750"/>
    <w:qFormat/>
    <w:uiPriority w:val="0"/>
    <w:pPr>
      <w:spacing w:before="156" w:after="156" w:line="400" w:lineRule="exact"/>
      <w:jc w:val="both"/>
    </w:pPr>
    <w:rPr>
      <w:rFonts w:ascii="宋体" w:hAnsi="Courier New"/>
      <w:sz w:val="24"/>
      <w:szCs w:val="24"/>
    </w:rPr>
  </w:style>
  <w:style w:type="character" w:customStyle="1" w:styleId="752">
    <w:name w:val="UserStyle_20"/>
    <w:link w:val="753"/>
    <w:qFormat/>
    <w:locked/>
    <w:uiPriority w:val="0"/>
    <w:rPr>
      <w:rFonts w:ascii="宋体" w:hAnsi="宋体" w:eastAsia="仿宋_GB2312"/>
      <w:b/>
      <w:bCs/>
      <w:sz w:val="24"/>
    </w:rPr>
  </w:style>
  <w:style w:type="paragraph" w:customStyle="1" w:styleId="753">
    <w:name w:val="BodyText3"/>
    <w:basedOn w:val="1"/>
    <w:link w:val="752"/>
    <w:qFormat/>
    <w:uiPriority w:val="0"/>
    <w:pPr>
      <w:snapToGrid w:val="0"/>
      <w:spacing w:before="50" w:after="50"/>
      <w:jc w:val="both"/>
    </w:pPr>
    <w:rPr>
      <w:rFonts w:ascii="宋体" w:hAnsi="宋体" w:eastAsia="仿宋_GB2312"/>
      <w:b/>
      <w:bCs/>
      <w:sz w:val="24"/>
    </w:rPr>
  </w:style>
  <w:style w:type="paragraph" w:customStyle="1" w:styleId="754">
    <w:name w:val="UserStyle_260"/>
    <w:basedOn w:val="1"/>
    <w:qFormat/>
    <w:uiPriority w:val="0"/>
    <w:pPr>
      <w:jc w:val="both"/>
    </w:pPr>
    <w:rPr>
      <w:rFonts w:ascii="宋体" w:hAnsi="Courier New" w:eastAsia="楷体_GB2312"/>
      <w:kern w:val="2"/>
      <w:sz w:val="26"/>
    </w:rPr>
  </w:style>
  <w:style w:type="paragraph" w:customStyle="1" w:styleId="755">
    <w:name w:val="列出段落3"/>
    <w:basedOn w:val="1"/>
    <w:qFormat/>
    <w:uiPriority w:val="0"/>
    <w:pPr>
      <w:ind w:firstLine="420" w:firstLineChars="200"/>
    </w:pPr>
    <w:rPr>
      <w:sz w:val="24"/>
    </w:rPr>
  </w:style>
  <w:style w:type="paragraph" w:customStyle="1" w:styleId="756">
    <w:name w:val="列表段落2"/>
    <w:basedOn w:val="1"/>
    <w:qFormat/>
    <w:uiPriority w:val="99"/>
    <w:pPr>
      <w:widowControl w:val="0"/>
      <w:spacing w:beforeLines="50" w:afterLines="50" w:line="288" w:lineRule="auto"/>
      <w:ind w:firstLine="420" w:firstLineChars="200"/>
      <w:jc w:val="both"/>
    </w:pPr>
    <w:rPr>
      <w:rFonts w:eastAsia="方正兰亭黑简体" w:cstheme="minorBidi"/>
      <w:kern w:val="2"/>
      <w:szCs w:val="24"/>
    </w:rPr>
  </w:style>
  <w:style w:type="paragraph" w:customStyle="1" w:styleId="757">
    <w:name w:val="正文缩近"/>
    <w:basedOn w:val="1"/>
    <w:qFormat/>
    <w:uiPriority w:val="0"/>
    <w:pPr>
      <w:widowControl w:val="0"/>
      <w:spacing w:line="360" w:lineRule="auto"/>
      <w:ind w:firstLine="200" w:firstLineChars="200"/>
      <w:jc w:val="both"/>
    </w:pPr>
    <w:rPr>
      <w:rFonts w:ascii="Calibri" w:hAnsi="Calibri"/>
      <w:kern w:val="2"/>
      <w:sz w:val="24"/>
      <w:szCs w:val="24"/>
    </w:rPr>
  </w:style>
  <w:style w:type="paragraph" w:customStyle="1" w:styleId="758">
    <w:name w:val="列表内容"/>
    <w:basedOn w:val="1"/>
    <w:next w:val="1"/>
    <w:qFormat/>
    <w:uiPriority w:val="0"/>
    <w:pPr>
      <w:numPr>
        <w:ilvl w:val="0"/>
        <w:numId w:val="2"/>
      </w:numPr>
      <w:tabs>
        <w:tab w:val="left" w:pos="840"/>
      </w:tabs>
    </w:pPr>
    <w:rPr>
      <w:sz w:val="18"/>
    </w:rPr>
  </w:style>
  <w:style w:type="paragraph" w:customStyle="1" w:styleId="759">
    <w:name w:val="正文360首行缩进"/>
    <w:basedOn w:val="1"/>
    <w:link w:val="760"/>
    <w:qFormat/>
    <w:uiPriority w:val="0"/>
    <w:pPr>
      <w:spacing w:before="120" w:line="300" w:lineRule="auto"/>
      <w:ind w:firstLine="200" w:firstLineChars="200"/>
    </w:pPr>
    <w:rPr>
      <w:kern w:val="2"/>
      <w:sz w:val="24"/>
    </w:rPr>
  </w:style>
  <w:style w:type="character" w:customStyle="1" w:styleId="760">
    <w:name w:val="正文360首行缩进 Char"/>
    <w:basedOn w:val="56"/>
    <w:link w:val="759"/>
    <w:qFormat/>
    <w:uiPriority w:val="0"/>
    <w:rPr>
      <w:rFonts w:ascii="Times New Roman" w:hAnsi="Times New Roman"/>
      <w:kern w:val="2"/>
      <w:sz w:val="24"/>
    </w:rPr>
  </w:style>
  <w:style w:type="paragraph" w:customStyle="1" w:styleId="761">
    <w:name w:val="强调文字"/>
    <w:basedOn w:val="124"/>
    <w:link w:val="762"/>
    <w:qFormat/>
    <w:uiPriority w:val="0"/>
    <w:pPr>
      <w:numPr>
        <w:ilvl w:val="0"/>
        <w:numId w:val="3"/>
      </w:numPr>
      <w:spacing w:before="120" w:line="300" w:lineRule="auto"/>
      <w:ind w:firstLine="0" w:firstLineChars="0"/>
    </w:pPr>
    <w:rPr>
      <w:kern w:val="2"/>
      <w:sz w:val="24"/>
    </w:rPr>
  </w:style>
  <w:style w:type="character" w:customStyle="1" w:styleId="762">
    <w:name w:val="强调文字 Char"/>
    <w:basedOn w:val="56"/>
    <w:link w:val="761"/>
    <w:qFormat/>
    <w:uiPriority w:val="0"/>
    <w:rPr>
      <w:rFonts w:ascii="Times New Roman" w:hAnsi="Times New Roman"/>
      <w:kern w:val="2"/>
      <w:sz w:val="24"/>
    </w:rPr>
  </w:style>
  <w:style w:type="character" w:customStyle="1" w:styleId="763">
    <w:name w:val="UserStyle_2"/>
    <w:qFormat/>
    <w:uiPriority w:val="0"/>
    <w:rPr>
      <w:rFonts w:ascii="宋体" w:hAnsi="宋体" w:eastAsia="宋体" w:cs="Times New Roman"/>
      <w:b/>
      <w:bCs/>
      <w:color w:val="000000"/>
      <w:spacing w:val="-20"/>
      <w:sz w:val="24"/>
      <w:szCs w:val="24"/>
    </w:rPr>
  </w:style>
  <w:style w:type="character" w:customStyle="1" w:styleId="764">
    <w:name w:val="纯文本 Char6"/>
    <w:qFormat/>
    <w:uiPriority w:val="0"/>
    <w:rPr>
      <w:rFonts w:ascii="宋体" w:hAnsi="Courier New" w:eastAsia="宋体"/>
      <w:sz w:val="24"/>
      <w:szCs w:val="24"/>
    </w:rPr>
  </w:style>
  <w:style w:type="character" w:customStyle="1" w:styleId="765">
    <w:name w:val="正文文本缩进 Char3"/>
    <w:basedOn w:val="56"/>
    <w:qFormat/>
    <w:uiPriority w:val="0"/>
    <w:rPr>
      <w:rFonts w:ascii="Calibri" w:hAnsi="Calibri" w:eastAsia="宋体" w:cs="Times New Roman"/>
      <w:szCs w:val="24"/>
    </w:rPr>
  </w:style>
  <w:style w:type="character" w:customStyle="1" w:styleId="766">
    <w:name w:val="正文首行缩进 2 Char"/>
    <w:basedOn w:val="86"/>
    <w:link w:val="53"/>
    <w:qFormat/>
    <w:uiPriority w:val="99"/>
    <w:rPr>
      <w:rFonts w:ascii="Times New Roman" w:hAnsi="Times New Roman" w:cs="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42</Pages>
  <Words>21952</Words>
  <Characters>23855</Characters>
  <Lines>194</Lines>
  <Paragraphs>54</Paragraphs>
  <TotalTime>49</TotalTime>
  <ScaleCrop>false</ScaleCrop>
  <LinksUpToDate>false</LinksUpToDate>
  <CharactersWithSpaces>25333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2023-02-23T01:48:00Z</dcterms:created>
  <dc:creator>zgcc</dc:creator>
  <cp:lastModifiedBy>面包小姐</cp:lastModifiedBy>
  <cp:lastPrinted>2020-12-11T06:05:00Z</cp:lastPrinted>
  <dcterms:modified xsi:type="dcterms:W3CDTF">2023-03-03T04:49:40Z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2052-11.1.0.13703</vt:lpwstr>
  </property>
  <property fmtid="{D5CDD505-2E9C-101B-9397-08002B2CF9AE}" pid="4" name="ICV">
    <vt:lpwstr>CA3C4B53A75649F1B3D176E201B6A29F</vt:lpwstr>
  </property>
</Properties>
</file>