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topLinePunct w:val="0"/>
        <w:bidi w:val="0"/>
        <w:spacing w:line="360" w:lineRule="auto"/>
        <w:jc w:val="center"/>
        <w:rPr>
          <w:rFonts w:hint="eastAsia" w:ascii="宋体" w:hAnsi="宋体" w:eastAsia="宋体" w:cs="Times New Roman"/>
          <w:b/>
          <w:sz w:val="48"/>
          <w:szCs w:val="48"/>
          <w:lang w:eastAsia="zh-CN"/>
        </w:rPr>
      </w:pPr>
      <w:bookmarkStart w:id="168" w:name="_GoBack"/>
      <w:bookmarkEnd w:id="168"/>
      <w:bookmarkStart w:id="0" w:name="_Toc417992852"/>
      <w:r>
        <w:rPr>
          <w:rFonts w:hint="eastAsia" w:ascii="宋体" w:hAnsi="宋体" w:eastAsia="宋体" w:cs="Times New Roman"/>
          <w:b/>
          <w:sz w:val="48"/>
          <w:szCs w:val="48"/>
          <w:lang w:eastAsia="zh-CN"/>
        </w:rPr>
        <w:t>嘉兴市公安局南湖区分局自建二期视频</w:t>
      </w:r>
    </w:p>
    <w:p>
      <w:pPr>
        <w:pageBreakBefore w:val="0"/>
        <w:kinsoku/>
        <w:topLinePunct w:val="0"/>
        <w:bidi w:val="0"/>
        <w:spacing w:line="360" w:lineRule="auto"/>
        <w:jc w:val="center"/>
        <w:rPr>
          <w:rFonts w:hint="eastAsia" w:ascii="宋体" w:hAnsi="宋体" w:eastAsia="宋体" w:cs="Times New Roman"/>
          <w:b/>
          <w:sz w:val="48"/>
          <w:szCs w:val="48"/>
          <w:lang w:eastAsia="zh-CN"/>
        </w:rPr>
      </w:pPr>
      <w:r>
        <w:rPr>
          <w:rFonts w:hint="eastAsia" w:ascii="宋体" w:hAnsi="宋体" w:eastAsia="宋体" w:cs="Times New Roman"/>
          <w:b/>
          <w:sz w:val="48"/>
          <w:szCs w:val="48"/>
          <w:lang w:eastAsia="zh-CN"/>
        </w:rPr>
        <w:t>监控传输服务项目</w:t>
      </w:r>
    </w:p>
    <w:p>
      <w:pPr>
        <w:pageBreakBefore w:val="0"/>
        <w:kinsoku/>
        <w:topLinePunct w:val="0"/>
        <w:bidi w:val="0"/>
        <w:spacing w:line="360" w:lineRule="auto"/>
        <w:jc w:val="center"/>
        <w:rPr>
          <w:rFonts w:hint="eastAsia" w:ascii="微软雅黑" w:hAnsi="微软雅黑" w:eastAsia="微软雅黑"/>
          <w:b/>
          <w:sz w:val="36"/>
          <w:szCs w:val="36"/>
        </w:rPr>
      </w:pPr>
    </w:p>
    <w:p>
      <w:pPr>
        <w:widowControl/>
        <w:jc w:val="center"/>
        <w:outlineLvl w:val="1"/>
        <w:rPr>
          <w:rFonts w:hint="eastAsia" w:ascii="微软雅黑" w:hAnsi="微软雅黑" w:eastAsia="微软雅黑"/>
          <w:b/>
          <w:sz w:val="36"/>
          <w:szCs w:val="36"/>
        </w:rPr>
      </w:pPr>
    </w:p>
    <w:bookmarkEnd w:id="0"/>
    <w:p>
      <w:pPr>
        <w:widowControl/>
        <w:tabs>
          <w:tab w:val="center" w:pos="4156"/>
          <w:tab w:val="left" w:pos="5880"/>
        </w:tabs>
        <w:spacing w:line="1200" w:lineRule="exact"/>
        <w:jc w:val="center"/>
        <w:outlineLvl w:val="1"/>
        <w:rPr>
          <w:rFonts w:ascii="Arial Unicode MS" w:hAnsi="Arial Unicode MS" w:cs="Tahoma"/>
          <w:b/>
          <w:bCs/>
          <w:kern w:val="36"/>
          <w:sz w:val="72"/>
          <w:szCs w:val="72"/>
        </w:rPr>
      </w:pPr>
      <w:bookmarkStart w:id="1" w:name="_Toc417992854"/>
      <w:r>
        <w:rPr>
          <w:rFonts w:hint="eastAsia" w:ascii="Arial Unicode MS" w:hAnsi="Arial Unicode MS" w:cs="Tahoma"/>
          <w:b/>
          <w:bCs/>
          <w:kern w:val="36"/>
          <w:sz w:val="72"/>
          <w:szCs w:val="72"/>
        </w:rPr>
        <w:t>招</w:t>
      </w:r>
      <w:bookmarkEnd w:id="1"/>
    </w:p>
    <w:p>
      <w:pPr>
        <w:widowControl/>
        <w:spacing w:line="1200" w:lineRule="exact"/>
        <w:jc w:val="center"/>
        <w:outlineLvl w:val="1"/>
        <w:rPr>
          <w:rFonts w:ascii="Arial Unicode MS" w:hAnsi="Arial Unicode MS"/>
          <w:sz w:val="72"/>
          <w:szCs w:val="72"/>
        </w:rPr>
      </w:pPr>
      <w:bookmarkStart w:id="2" w:name="_Toc417992855"/>
      <w:r>
        <w:rPr>
          <w:rFonts w:hint="eastAsia" w:ascii="Arial Unicode MS" w:hAnsi="Arial Unicode MS" w:cs="Tahoma"/>
          <w:b/>
          <w:bCs/>
          <w:kern w:val="36"/>
          <w:sz w:val="72"/>
          <w:szCs w:val="72"/>
        </w:rPr>
        <w:t>标</w:t>
      </w:r>
      <w:bookmarkEnd w:id="2"/>
    </w:p>
    <w:p>
      <w:pPr>
        <w:spacing w:line="1200" w:lineRule="exact"/>
        <w:jc w:val="center"/>
        <w:rPr>
          <w:rFonts w:ascii="Arial Unicode MS" w:hAnsi="Arial Unicode MS"/>
          <w:b/>
          <w:sz w:val="72"/>
          <w:szCs w:val="72"/>
        </w:rPr>
      </w:pPr>
      <w:r>
        <w:rPr>
          <w:rFonts w:hint="eastAsia" w:ascii="Arial Unicode MS" w:hAnsi="Arial Unicode MS"/>
          <w:b/>
          <w:sz w:val="72"/>
          <w:szCs w:val="72"/>
        </w:rPr>
        <w:t>文</w:t>
      </w:r>
    </w:p>
    <w:p>
      <w:pPr>
        <w:spacing w:line="1200" w:lineRule="exact"/>
        <w:jc w:val="center"/>
        <w:rPr>
          <w:rFonts w:ascii="Arial Unicode MS" w:hAnsi="Arial Unicode MS"/>
          <w:b/>
          <w:sz w:val="72"/>
          <w:szCs w:val="72"/>
        </w:rPr>
      </w:pPr>
      <w:r>
        <w:rPr>
          <w:rFonts w:hint="eastAsia" w:ascii="Arial Unicode MS" w:hAnsi="Arial Unicode MS"/>
          <w:b/>
          <w:sz w:val="72"/>
          <w:szCs w:val="72"/>
        </w:rPr>
        <w:t>件</w:t>
      </w:r>
    </w:p>
    <w:p>
      <w:pPr>
        <w:snapToGrid w:val="0"/>
        <w:spacing w:line="360" w:lineRule="auto"/>
        <w:ind w:firstLine="893" w:firstLineChars="447"/>
        <w:rPr>
          <w:rFonts w:hint="eastAsia" w:ascii="Arial Unicode MS" w:hAnsi="Arial Unicode MS"/>
          <w:b/>
          <w:bCs/>
          <w:w w:val="95"/>
          <w:szCs w:val="21"/>
        </w:rPr>
      </w:pPr>
    </w:p>
    <w:p>
      <w:pPr>
        <w:snapToGrid w:val="0"/>
        <w:spacing w:line="360" w:lineRule="auto"/>
        <w:ind w:firstLine="893" w:firstLineChars="447"/>
        <w:rPr>
          <w:rFonts w:hint="eastAsia" w:ascii="Arial Unicode MS" w:hAnsi="Arial Unicode MS"/>
          <w:b/>
          <w:bCs/>
          <w:w w:val="95"/>
          <w:szCs w:val="21"/>
        </w:rPr>
      </w:pPr>
    </w:p>
    <w:p>
      <w:pPr>
        <w:snapToGrid w:val="0"/>
        <w:spacing w:line="360" w:lineRule="auto"/>
        <w:ind w:firstLine="893" w:firstLineChars="447"/>
        <w:rPr>
          <w:rFonts w:hint="eastAsia" w:ascii="Arial Unicode MS" w:hAnsi="Arial Unicode MS"/>
          <w:b/>
          <w:bCs/>
          <w:w w:val="95"/>
          <w:szCs w:val="21"/>
        </w:rPr>
      </w:pPr>
    </w:p>
    <w:p>
      <w:pPr>
        <w:snapToGrid w:val="0"/>
        <w:spacing w:line="360" w:lineRule="auto"/>
        <w:ind w:firstLine="893" w:firstLineChars="447"/>
        <w:rPr>
          <w:rFonts w:hint="eastAsia" w:ascii="Arial Unicode MS" w:hAnsi="Arial Unicode MS"/>
          <w:b/>
          <w:bCs/>
          <w:w w:val="95"/>
          <w:szCs w:val="21"/>
        </w:rPr>
      </w:pPr>
    </w:p>
    <w:p>
      <w:pPr>
        <w:snapToGrid w:val="0"/>
        <w:spacing w:line="360" w:lineRule="auto"/>
        <w:ind w:firstLine="893" w:firstLineChars="447"/>
        <w:rPr>
          <w:rFonts w:hint="eastAsia" w:ascii="Arial Unicode MS" w:hAnsi="Arial Unicode MS"/>
          <w:b/>
          <w:bCs/>
          <w:w w:val="95"/>
          <w:szCs w:val="21"/>
        </w:rPr>
      </w:pPr>
    </w:p>
    <w:p>
      <w:pPr>
        <w:pStyle w:val="11"/>
        <w:snapToGrid w:val="0"/>
        <w:spacing w:before="120" w:beforeLines="0" w:after="120" w:afterLines="0" w:line="360" w:lineRule="auto"/>
        <w:rPr>
          <w:rFonts w:hint="eastAsia"/>
          <w:b/>
          <w:sz w:val="30"/>
          <w:szCs w:val="30"/>
        </w:rPr>
      </w:pPr>
      <w:r>
        <w:rPr>
          <w:b/>
          <w:sz w:val="30"/>
          <w:szCs w:val="30"/>
        </w:rPr>
        <w:t>项目编号：</w:t>
      </w:r>
      <w:r>
        <w:rPr>
          <w:rFonts w:hint="eastAsia" w:ascii="宋体" w:hAnsi="宋体"/>
          <w:b/>
          <w:bCs/>
          <w:kern w:val="0"/>
          <w:sz w:val="32"/>
          <w:szCs w:val="32"/>
          <w:highlight w:val="none"/>
          <w:lang w:eastAsia="zh-CN"/>
        </w:rPr>
        <w:t>银建-JXYJ（2022）00</w:t>
      </w:r>
      <w:r>
        <w:rPr>
          <w:rFonts w:hint="eastAsia" w:hAnsi="宋体"/>
          <w:b/>
          <w:bCs/>
          <w:kern w:val="0"/>
          <w:sz w:val="32"/>
          <w:szCs w:val="32"/>
          <w:highlight w:val="none"/>
          <w:lang w:val="en-US" w:eastAsia="zh-CN"/>
        </w:rPr>
        <w:t>5</w:t>
      </w:r>
      <w:r>
        <w:rPr>
          <w:rFonts w:hint="eastAsia" w:ascii="宋体" w:hAnsi="宋体"/>
          <w:b/>
          <w:bCs/>
          <w:kern w:val="0"/>
          <w:sz w:val="32"/>
          <w:szCs w:val="32"/>
          <w:highlight w:val="none"/>
          <w:lang w:eastAsia="zh-CN"/>
        </w:rPr>
        <w:t>号</w:t>
      </w:r>
    </w:p>
    <w:p>
      <w:pPr>
        <w:pStyle w:val="11"/>
        <w:snapToGrid w:val="0"/>
        <w:spacing w:before="120" w:beforeLines="0" w:after="120" w:afterLines="0" w:line="360" w:lineRule="auto"/>
        <w:rPr>
          <w:rFonts w:hint="eastAsia"/>
          <w:b/>
          <w:sz w:val="30"/>
          <w:szCs w:val="30"/>
        </w:rPr>
      </w:pPr>
      <w:r>
        <w:rPr>
          <w:b/>
          <w:sz w:val="30"/>
          <w:szCs w:val="30"/>
        </w:rPr>
        <w:t>采购人：</w:t>
      </w:r>
      <w:r>
        <w:rPr>
          <w:rFonts w:hint="eastAsia"/>
          <w:b/>
          <w:sz w:val="30"/>
          <w:szCs w:val="30"/>
        </w:rPr>
        <w:t>嘉兴市公安局南湖区分局</w:t>
      </w:r>
    </w:p>
    <w:p>
      <w:pPr>
        <w:pStyle w:val="11"/>
        <w:snapToGrid w:val="0"/>
        <w:spacing w:before="120" w:beforeLines="0" w:after="120" w:afterLines="0" w:line="360" w:lineRule="auto"/>
        <w:rPr>
          <w:rFonts w:hint="eastAsia" w:hAnsi="宋体"/>
          <w:b/>
          <w:sz w:val="30"/>
          <w:szCs w:val="30"/>
        </w:rPr>
      </w:pPr>
      <w:r>
        <w:rPr>
          <w:rFonts w:hint="eastAsia" w:hAnsi="宋体"/>
          <w:b/>
          <w:sz w:val="30"/>
          <w:szCs w:val="30"/>
        </w:rPr>
        <w:t>代理单位：</w:t>
      </w:r>
      <w:r>
        <w:rPr>
          <w:rFonts w:hint="eastAsia" w:ascii="宋体" w:hAnsi="宋体"/>
          <w:b/>
          <w:bCs/>
          <w:sz w:val="32"/>
          <w:szCs w:val="32"/>
          <w:highlight w:val="none"/>
          <w:lang w:eastAsia="zh-CN"/>
        </w:rPr>
        <w:t>嘉兴市银建工程咨询评估有限公司</w:t>
      </w:r>
    </w:p>
    <w:p>
      <w:pPr>
        <w:snapToGrid w:val="0"/>
        <w:spacing w:line="360" w:lineRule="auto"/>
        <w:ind w:left="384" w:leftChars="183" w:firstLine="32" w:firstLineChars="12"/>
        <w:jc w:val="center"/>
        <w:rPr>
          <w:rFonts w:ascii="Arial Unicode MS" w:hAnsi="Arial Unicode MS"/>
          <w:b/>
          <w:bCs/>
          <w:w w:val="95"/>
          <w:sz w:val="28"/>
          <w:szCs w:val="28"/>
        </w:rPr>
        <w:sectPr>
          <w:headerReference r:id="rId3" w:type="default"/>
          <w:footerReference r:id="rId4" w:type="default"/>
          <w:pgSz w:w="11906" w:h="16838"/>
          <w:pgMar w:top="1474" w:right="1797" w:bottom="1247" w:left="1797" w:header="851" w:footer="851" w:gutter="0"/>
          <w:cols w:space="720" w:num="1"/>
          <w:docGrid w:linePitch="312" w:charSpace="0"/>
        </w:sectPr>
      </w:pPr>
      <w:r>
        <w:rPr>
          <w:rFonts w:ascii="Arial Unicode MS" w:hAnsi="Arial Unicode MS"/>
          <w:b/>
          <w:bCs/>
          <w:w w:val="95"/>
          <w:sz w:val="28"/>
          <w:szCs w:val="28"/>
        </w:rPr>
        <w:t>2022</w:t>
      </w:r>
      <w:r>
        <w:rPr>
          <w:rFonts w:hint="eastAsia" w:ascii="Arial Unicode MS" w:hAnsi="Arial Unicode MS"/>
          <w:b/>
          <w:bCs/>
          <w:w w:val="95"/>
          <w:sz w:val="28"/>
          <w:szCs w:val="28"/>
        </w:rPr>
        <w:t>年</w:t>
      </w:r>
      <w:r>
        <w:rPr>
          <w:rFonts w:hint="eastAsia" w:ascii="Arial Unicode MS" w:hAnsi="Arial Unicode MS"/>
          <w:b/>
          <w:bCs/>
          <w:w w:val="95"/>
          <w:sz w:val="28"/>
          <w:szCs w:val="28"/>
          <w:lang w:val="en-US" w:eastAsia="zh-CN"/>
        </w:rPr>
        <w:t>3</w:t>
      </w:r>
      <w:r>
        <w:rPr>
          <w:rFonts w:hint="eastAsia" w:ascii="Arial Unicode MS" w:hAnsi="Arial Unicode MS"/>
          <w:b/>
          <w:bCs/>
          <w:w w:val="95"/>
          <w:sz w:val="28"/>
          <w:szCs w:val="28"/>
        </w:rPr>
        <w:t>月</w:t>
      </w:r>
    </w:p>
    <w:p>
      <w:pPr>
        <w:snapToGrid w:val="0"/>
        <w:spacing w:line="360" w:lineRule="auto"/>
        <w:ind w:left="384" w:leftChars="183" w:firstLine="24" w:firstLineChars="12"/>
        <w:jc w:val="center"/>
        <w:rPr>
          <w:rFonts w:ascii="Arial Unicode MS" w:hAnsi="Arial Unicode MS"/>
          <w:b/>
          <w:bCs/>
          <w:w w:val="95"/>
          <w:szCs w:val="21"/>
        </w:rPr>
      </w:pPr>
    </w:p>
    <w:p>
      <w:pPr>
        <w:pStyle w:val="21"/>
        <w:tabs>
          <w:tab w:val="right" w:leader="dot" w:pos="8302"/>
        </w:tabs>
        <w:spacing w:line="360" w:lineRule="auto"/>
        <w:rPr>
          <w:rFonts w:ascii="Arial Unicode MS" w:hAnsi="Arial Unicode MS"/>
          <w:szCs w:val="21"/>
        </w:rPr>
      </w:pPr>
    </w:p>
    <w:p>
      <w:pPr>
        <w:pStyle w:val="11"/>
        <w:spacing w:beforeLines="0" w:afterLines="0" w:line="360" w:lineRule="auto"/>
        <w:jc w:val="center"/>
        <w:rPr>
          <w:rFonts w:hint="eastAsia" w:hAnsi="宋体" w:cs="宋体"/>
          <w:b/>
          <w:sz w:val="72"/>
          <w:szCs w:val="72"/>
        </w:rPr>
      </w:pPr>
      <w:r>
        <w:rPr>
          <w:rFonts w:hint="eastAsia" w:hAnsi="宋体" w:cs="宋体"/>
          <w:b/>
          <w:sz w:val="72"/>
          <w:szCs w:val="72"/>
        </w:rPr>
        <w:t>目  录</w:t>
      </w:r>
    </w:p>
    <w:p>
      <w:pPr>
        <w:pStyle w:val="21"/>
        <w:tabs>
          <w:tab w:val="right" w:leader="dot" w:pos="8302"/>
        </w:tabs>
        <w:spacing w:line="360" w:lineRule="auto"/>
        <w:rPr>
          <w:rFonts w:ascii="Arial Unicode MS" w:hAnsi="Arial Unicode MS"/>
          <w:szCs w:val="21"/>
        </w:rPr>
      </w:pPr>
    </w:p>
    <w:p>
      <w:pPr>
        <w:spacing w:line="360" w:lineRule="auto"/>
        <w:rPr>
          <w:szCs w:val="21"/>
        </w:rPr>
      </w:pPr>
    </w:p>
    <w:p>
      <w:pPr>
        <w:pStyle w:val="21"/>
        <w:tabs>
          <w:tab w:val="right" w:leader="dot" w:pos="8302"/>
        </w:tabs>
        <w:spacing w:line="360" w:lineRule="auto"/>
        <w:rPr>
          <w:b/>
          <w:sz w:val="32"/>
          <w:szCs w:val="32"/>
          <w:lang/>
        </w:rPr>
      </w:pPr>
      <w:r>
        <w:rPr>
          <w:rFonts w:ascii="Arial Unicode MS" w:hAnsi="Arial Unicode MS"/>
          <w:b/>
          <w:sz w:val="32"/>
          <w:szCs w:val="32"/>
        </w:rPr>
        <w:fldChar w:fldCharType="begin"/>
      </w:r>
      <w:r>
        <w:rPr>
          <w:rFonts w:ascii="Arial Unicode MS" w:hAnsi="Arial Unicode MS"/>
          <w:b/>
          <w:sz w:val="32"/>
          <w:szCs w:val="32"/>
        </w:rPr>
        <w:instrText xml:space="preserve"> </w:instrText>
      </w:r>
      <w:r>
        <w:rPr>
          <w:rFonts w:hint="eastAsia" w:ascii="Arial Unicode MS" w:hAnsi="Arial Unicode MS"/>
          <w:b/>
          <w:sz w:val="32"/>
          <w:szCs w:val="32"/>
        </w:rPr>
        <w:instrText xml:space="preserve">TOC \h \z \u \t "副标题,2,标题,1"</w:instrText>
      </w:r>
      <w:r>
        <w:rPr>
          <w:rFonts w:ascii="Arial Unicode MS" w:hAnsi="Arial Unicode MS"/>
          <w:b/>
          <w:sz w:val="32"/>
          <w:szCs w:val="32"/>
        </w:rPr>
        <w:instrText xml:space="preserve"> </w:instrText>
      </w:r>
      <w:r>
        <w:rPr>
          <w:rFonts w:ascii="Arial Unicode MS" w:hAnsi="Arial Unicode MS"/>
          <w:b/>
          <w:sz w:val="32"/>
          <w:szCs w:val="32"/>
        </w:rPr>
        <w:fldChar w:fldCharType="separate"/>
      </w:r>
      <w:r>
        <w:rPr>
          <w:sz w:val="32"/>
          <w:szCs w:val="32"/>
          <w:lang/>
        </w:rPr>
        <w:fldChar w:fldCharType="begin"/>
      </w:r>
      <w:r>
        <w:rPr>
          <w:sz w:val="32"/>
          <w:szCs w:val="32"/>
          <w:lang/>
        </w:rPr>
        <w:instrText xml:space="preserve">HYPERLINK \l "_Toc472064486"</w:instrText>
      </w:r>
      <w:r>
        <w:rPr>
          <w:sz w:val="32"/>
          <w:szCs w:val="32"/>
          <w:lang/>
        </w:rPr>
        <w:fldChar w:fldCharType="separate"/>
      </w:r>
      <w:r>
        <w:rPr>
          <w:rStyle w:val="31"/>
          <w:rFonts w:hint="eastAsia" w:ascii="Arial Unicode MS" w:hAnsi="Arial Unicode MS"/>
          <w:b/>
          <w:color w:val="auto"/>
          <w:sz w:val="32"/>
          <w:szCs w:val="32"/>
          <w:lang/>
        </w:rPr>
        <w:t>第一章</w:t>
      </w:r>
      <w:r>
        <w:rPr>
          <w:rStyle w:val="31"/>
          <w:rFonts w:ascii="Arial Unicode MS" w:hAnsi="Arial Unicode MS"/>
          <w:b/>
          <w:color w:val="auto"/>
          <w:sz w:val="32"/>
          <w:szCs w:val="32"/>
          <w:lang/>
        </w:rPr>
        <w:t xml:space="preserve">  </w:t>
      </w:r>
      <w:r>
        <w:rPr>
          <w:rStyle w:val="31"/>
          <w:rFonts w:hint="eastAsia" w:ascii="Arial Unicode MS" w:hAnsi="Arial Unicode MS"/>
          <w:b/>
          <w:color w:val="auto"/>
          <w:sz w:val="32"/>
          <w:szCs w:val="32"/>
          <w:lang/>
        </w:rPr>
        <w:t>公开招标采购公告</w:t>
      </w:r>
      <w:r>
        <w:rPr>
          <w:b/>
          <w:sz w:val="32"/>
          <w:szCs w:val="32"/>
          <w:lang/>
        </w:rPr>
        <w:tab/>
      </w:r>
      <w:r>
        <w:rPr>
          <w:b/>
          <w:sz w:val="32"/>
          <w:szCs w:val="32"/>
          <w:lang/>
        </w:rPr>
        <w:fldChar w:fldCharType="begin"/>
      </w:r>
      <w:r>
        <w:rPr>
          <w:b/>
          <w:sz w:val="32"/>
          <w:szCs w:val="32"/>
          <w:lang/>
        </w:rPr>
        <w:instrText xml:space="preserve"> PAGEREF _Toc472064486 \h </w:instrText>
      </w:r>
      <w:r>
        <w:rPr>
          <w:b/>
          <w:sz w:val="32"/>
          <w:szCs w:val="32"/>
          <w:lang/>
        </w:rPr>
        <w:fldChar w:fldCharType="separate"/>
      </w:r>
      <w:r>
        <w:rPr>
          <w:b/>
          <w:sz w:val="32"/>
          <w:szCs w:val="32"/>
          <w:lang/>
        </w:rPr>
        <w:t>2</w:t>
      </w:r>
      <w:r>
        <w:rPr>
          <w:b/>
          <w:sz w:val="32"/>
          <w:szCs w:val="32"/>
          <w:lang/>
        </w:rPr>
        <w:fldChar w:fldCharType="end"/>
      </w:r>
      <w:r>
        <w:rPr>
          <w:sz w:val="32"/>
          <w:szCs w:val="32"/>
          <w:lang/>
        </w:rPr>
        <w:fldChar w:fldCharType="end"/>
      </w:r>
    </w:p>
    <w:p>
      <w:pPr>
        <w:pStyle w:val="21"/>
        <w:tabs>
          <w:tab w:val="right" w:leader="dot" w:pos="8302"/>
        </w:tabs>
        <w:spacing w:line="360" w:lineRule="auto"/>
        <w:rPr>
          <w:b/>
          <w:sz w:val="32"/>
          <w:szCs w:val="32"/>
          <w:lang/>
        </w:rPr>
      </w:pPr>
      <w:r>
        <w:rPr>
          <w:sz w:val="32"/>
          <w:szCs w:val="32"/>
          <w:lang/>
        </w:rPr>
        <w:fldChar w:fldCharType="begin"/>
      </w:r>
      <w:r>
        <w:rPr>
          <w:sz w:val="32"/>
          <w:szCs w:val="32"/>
          <w:lang/>
        </w:rPr>
        <w:instrText xml:space="preserve">HYPERLINK \l "_Toc472064487"</w:instrText>
      </w:r>
      <w:r>
        <w:rPr>
          <w:sz w:val="32"/>
          <w:szCs w:val="32"/>
          <w:lang/>
        </w:rPr>
        <w:fldChar w:fldCharType="separate"/>
      </w:r>
      <w:r>
        <w:rPr>
          <w:rStyle w:val="31"/>
          <w:rFonts w:hint="eastAsia" w:ascii="Arial Unicode MS" w:hAnsi="Arial Unicode MS"/>
          <w:b/>
          <w:color w:val="auto"/>
          <w:sz w:val="32"/>
          <w:szCs w:val="32"/>
          <w:lang/>
        </w:rPr>
        <w:t>第二章</w:t>
      </w:r>
      <w:r>
        <w:rPr>
          <w:rStyle w:val="31"/>
          <w:rFonts w:ascii="Arial Unicode MS" w:hAnsi="Arial Unicode MS"/>
          <w:b/>
          <w:color w:val="auto"/>
          <w:sz w:val="32"/>
          <w:szCs w:val="32"/>
          <w:lang/>
        </w:rPr>
        <w:t xml:space="preserve">  </w:t>
      </w:r>
      <w:r>
        <w:rPr>
          <w:rStyle w:val="31"/>
          <w:rFonts w:hint="eastAsia" w:ascii="Arial Unicode MS" w:hAnsi="Arial Unicode MS"/>
          <w:b/>
          <w:color w:val="auto"/>
          <w:sz w:val="32"/>
          <w:szCs w:val="32"/>
          <w:lang/>
        </w:rPr>
        <w:t>招标需求</w:t>
      </w:r>
      <w:r>
        <w:rPr>
          <w:b/>
          <w:sz w:val="32"/>
          <w:szCs w:val="32"/>
          <w:lang/>
        </w:rPr>
        <w:tab/>
      </w:r>
      <w:r>
        <w:rPr>
          <w:b/>
          <w:sz w:val="32"/>
          <w:szCs w:val="32"/>
          <w:lang/>
        </w:rPr>
        <w:fldChar w:fldCharType="begin"/>
      </w:r>
      <w:r>
        <w:rPr>
          <w:b/>
          <w:sz w:val="32"/>
          <w:szCs w:val="32"/>
          <w:lang/>
        </w:rPr>
        <w:instrText xml:space="preserve"> PAGEREF _Toc472064487 \h </w:instrText>
      </w:r>
      <w:r>
        <w:rPr>
          <w:b/>
          <w:sz w:val="32"/>
          <w:szCs w:val="32"/>
          <w:lang/>
        </w:rPr>
        <w:fldChar w:fldCharType="separate"/>
      </w:r>
      <w:r>
        <w:rPr>
          <w:b/>
          <w:sz w:val="32"/>
          <w:szCs w:val="32"/>
          <w:lang/>
        </w:rPr>
        <w:t>4</w:t>
      </w:r>
      <w:r>
        <w:rPr>
          <w:b/>
          <w:sz w:val="32"/>
          <w:szCs w:val="32"/>
          <w:lang/>
        </w:rPr>
        <w:fldChar w:fldCharType="end"/>
      </w:r>
      <w:r>
        <w:rPr>
          <w:sz w:val="32"/>
          <w:szCs w:val="32"/>
          <w:lang/>
        </w:rPr>
        <w:fldChar w:fldCharType="end"/>
      </w:r>
    </w:p>
    <w:p>
      <w:pPr>
        <w:pStyle w:val="21"/>
        <w:tabs>
          <w:tab w:val="right" w:leader="dot" w:pos="8302"/>
        </w:tabs>
        <w:spacing w:line="360" w:lineRule="auto"/>
        <w:rPr>
          <w:b/>
          <w:sz w:val="32"/>
          <w:szCs w:val="32"/>
          <w:lang/>
        </w:rPr>
      </w:pPr>
      <w:r>
        <w:rPr>
          <w:sz w:val="32"/>
          <w:szCs w:val="32"/>
          <w:lang/>
        </w:rPr>
        <w:fldChar w:fldCharType="begin"/>
      </w:r>
      <w:r>
        <w:rPr>
          <w:sz w:val="32"/>
          <w:szCs w:val="32"/>
          <w:lang/>
        </w:rPr>
        <w:instrText xml:space="preserve">HYPERLINK \l "_Toc472064488"</w:instrText>
      </w:r>
      <w:r>
        <w:rPr>
          <w:sz w:val="32"/>
          <w:szCs w:val="32"/>
          <w:lang/>
        </w:rPr>
        <w:fldChar w:fldCharType="separate"/>
      </w:r>
      <w:r>
        <w:rPr>
          <w:rStyle w:val="31"/>
          <w:rFonts w:hint="eastAsia" w:ascii="Arial Unicode MS" w:hAnsi="Arial Unicode MS"/>
          <w:b/>
          <w:color w:val="auto"/>
          <w:sz w:val="32"/>
          <w:szCs w:val="32"/>
          <w:lang/>
        </w:rPr>
        <w:t>第三章</w:t>
      </w:r>
      <w:r>
        <w:rPr>
          <w:rStyle w:val="31"/>
          <w:rFonts w:ascii="Arial Unicode MS" w:hAnsi="Arial Unicode MS"/>
          <w:b/>
          <w:color w:val="auto"/>
          <w:sz w:val="32"/>
          <w:szCs w:val="32"/>
          <w:lang/>
        </w:rPr>
        <w:t xml:space="preserve">  </w:t>
      </w:r>
      <w:r>
        <w:rPr>
          <w:rStyle w:val="31"/>
          <w:rFonts w:hint="eastAsia" w:ascii="Arial Unicode MS" w:hAnsi="Arial Unicode MS"/>
          <w:b/>
          <w:color w:val="auto"/>
          <w:sz w:val="32"/>
          <w:szCs w:val="32"/>
          <w:lang/>
        </w:rPr>
        <w:t>投标人须知</w:t>
      </w:r>
      <w:r>
        <w:rPr>
          <w:b/>
          <w:sz w:val="32"/>
          <w:szCs w:val="32"/>
          <w:lang/>
        </w:rPr>
        <w:tab/>
      </w:r>
      <w:r>
        <w:rPr>
          <w:b/>
          <w:sz w:val="32"/>
          <w:szCs w:val="32"/>
          <w:lang/>
        </w:rPr>
        <w:fldChar w:fldCharType="begin"/>
      </w:r>
      <w:r>
        <w:rPr>
          <w:b/>
          <w:sz w:val="32"/>
          <w:szCs w:val="32"/>
          <w:lang/>
        </w:rPr>
        <w:instrText xml:space="preserve"> PAGEREF _Toc472064488 \h </w:instrText>
      </w:r>
      <w:r>
        <w:rPr>
          <w:b/>
          <w:sz w:val="32"/>
          <w:szCs w:val="32"/>
          <w:lang/>
        </w:rPr>
        <w:fldChar w:fldCharType="separate"/>
      </w:r>
      <w:r>
        <w:rPr>
          <w:b/>
          <w:sz w:val="32"/>
          <w:szCs w:val="32"/>
          <w:lang/>
        </w:rPr>
        <w:t>4</w:t>
      </w:r>
      <w:r>
        <w:rPr>
          <w:b/>
          <w:sz w:val="32"/>
          <w:szCs w:val="32"/>
          <w:lang/>
        </w:rPr>
        <w:fldChar w:fldCharType="end"/>
      </w:r>
      <w:r>
        <w:rPr>
          <w:sz w:val="32"/>
          <w:szCs w:val="32"/>
          <w:lang/>
        </w:rPr>
        <w:fldChar w:fldCharType="end"/>
      </w:r>
    </w:p>
    <w:p>
      <w:pPr>
        <w:pStyle w:val="21"/>
        <w:tabs>
          <w:tab w:val="right" w:leader="dot" w:pos="8302"/>
        </w:tabs>
        <w:spacing w:line="360" w:lineRule="auto"/>
        <w:rPr>
          <w:b/>
          <w:sz w:val="32"/>
          <w:szCs w:val="32"/>
          <w:lang/>
        </w:rPr>
      </w:pPr>
      <w:r>
        <w:rPr>
          <w:sz w:val="32"/>
          <w:szCs w:val="32"/>
          <w:lang/>
        </w:rPr>
        <w:fldChar w:fldCharType="begin"/>
      </w:r>
      <w:r>
        <w:rPr>
          <w:sz w:val="32"/>
          <w:szCs w:val="32"/>
          <w:lang/>
        </w:rPr>
        <w:instrText xml:space="preserve">HYPERLINK \l "_Toc472064490"</w:instrText>
      </w:r>
      <w:r>
        <w:rPr>
          <w:sz w:val="32"/>
          <w:szCs w:val="32"/>
          <w:lang/>
        </w:rPr>
        <w:fldChar w:fldCharType="separate"/>
      </w:r>
      <w:r>
        <w:rPr>
          <w:rStyle w:val="31"/>
          <w:rFonts w:hint="eastAsia" w:ascii="Arial Unicode MS" w:hAnsi="Arial Unicode MS"/>
          <w:b/>
          <w:color w:val="auto"/>
          <w:sz w:val="32"/>
          <w:szCs w:val="32"/>
          <w:lang/>
        </w:rPr>
        <w:t>第四章</w:t>
      </w:r>
      <w:r>
        <w:rPr>
          <w:rStyle w:val="31"/>
          <w:rFonts w:ascii="Arial Unicode MS" w:hAnsi="Arial Unicode MS"/>
          <w:b/>
          <w:color w:val="auto"/>
          <w:sz w:val="32"/>
          <w:szCs w:val="32"/>
          <w:lang/>
        </w:rPr>
        <w:t xml:space="preserve">  </w:t>
      </w:r>
      <w:r>
        <w:rPr>
          <w:rStyle w:val="31"/>
          <w:rFonts w:hint="eastAsia" w:ascii="Arial Unicode MS" w:hAnsi="Arial Unicode MS"/>
          <w:b/>
          <w:color w:val="auto"/>
          <w:sz w:val="32"/>
          <w:szCs w:val="32"/>
          <w:lang/>
        </w:rPr>
        <w:t>评标办法</w:t>
      </w:r>
      <w:r>
        <w:rPr>
          <w:b/>
          <w:sz w:val="32"/>
          <w:szCs w:val="32"/>
          <w:lang/>
        </w:rPr>
        <w:tab/>
      </w:r>
      <w:r>
        <w:rPr>
          <w:b/>
          <w:sz w:val="32"/>
          <w:szCs w:val="32"/>
          <w:lang/>
        </w:rPr>
        <w:fldChar w:fldCharType="begin"/>
      </w:r>
      <w:r>
        <w:rPr>
          <w:b/>
          <w:sz w:val="32"/>
          <w:szCs w:val="32"/>
          <w:lang/>
        </w:rPr>
        <w:instrText xml:space="preserve"> PAGEREF _Toc472064490 \h </w:instrText>
      </w:r>
      <w:r>
        <w:rPr>
          <w:b/>
          <w:sz w:val="32"/>
          <w:szCs w:val="32"/>
          <w:lang/>
        </w:rPr>
        <w:fldChar w:fldCharType="separate"/>
      </w:r>
      <w:r>
        <w:rPr>
          <w:b/>
          <w:sz w:val="32"/>
          <w:szCs w:val="32"/>
          <w:lang/>
        </w:rPr>
        <w:t>20</w:t>
      </w:r>
      <w:r>
        <w:rPr>
          <w:b/>
          <w:sz w:val="32"/>
          <w:szCs w:val="32"/>
          <w:lang/>
        </w:rPr>
        <w:fldChar w:fldCharType="end"/>
      </w:r>
      <w:r>
        <w:rPr>
          <w:sz w:val="32"/>
          <w:szCs w:val="32"/>
          <w:lang/>
        </w:rPr>
        <w:fldChar w:fldCharType="end"/>
      </w:r>
    </w:p>
    <w:p>
      <w:pPr>
        <w:pStyle w:val="16"/>
        <w:spacing w:line="360" w:lineRule="auto"/>
        <w:rPr>
          <w:b/>
          <w:sz w:val="32"/>
          <w:szCs w:val="32"/>
          <w:lang/>
        </w:rPr>
      </w:pPr>
      <w:r>
        <w:rPr>
          <w:sz w:val="32"/>
          <w:szCs w:val="32"/>
          <w:lang/>
        </w:rPr>
        <w:fldChar w:fldCharType="begin"/>
      </w:r>
      <w:r>
        <w:rPr>
          <w:sz w:val="32"/>
          <w:szCs w:val="32"/>
          <w:lang/>
        </w:rPr>
        <w:instrText xml:space="preserve">HYPERLINK \l "_Toc472064491"</w:instrText>
      </w:r>
      <w:r>
        <w:rPr>
          <w:sz w:val="32"/>
          <w:szCs w:val="32"/>
          <w:lang/>
        </w:rPr>
        <w:fldChar w:fldCharType="separate"/>
      </w:r>
      <w:r>
        <w:rPr>
          <w:rStyle w:val="31"/>
          <w:rFonts w:hint="eastAsia" w:ascii="Arial Unicode MS" w:hAnsi="Arial Unicode MS"/>
          <w:b/>
          <w:color w:val="auto"/>
          <w:sz w:val="32"/>
          <w:szCs w:val="32"/>
          <w:lang/>
        </w:rPr>
        <w:t>第五章</w:t>
      </w:r>
      <w:r>
        <w:rPr>
          <w:rStyle w:val="31"/>
          <w:rFonts w:ascii="Arial Unicode MS" w:hAnsi="Arial Unicode MS"/>
          <w:b/>
          <w:color w:val="auto"/>
          <w:sz w:val="32"/>
          <w:szCs w:val="32"/>
          <w:lang/>
        </w:rPr>
        <w:t xml:space="preserve">  </w:t>
      </w:r>
      <w:r>
        <w:rPr>
          <w:rStyle w:val="31"/>
          <w:rFonts w:hint="eastAsia" w:ascii="Arial Unicode MS" w:hAnsi="Arial Unicode MS"/>
          <w:b/>
          <w:color w:val="auto"/>
          <w:sz w:val="32"/>
          <w:szCs w:val="32"/>
          <w:lang/>
        </w:rPr>
        <w:t>政府采购合同</w:t>
      </w:r>
      <w:r>
        <w:rPr>
          <w:b/>
          <w:sz w:val="32"/>
          <w:szCs w:val="32"/>
          <w:lang/>
        </w:rPr>
        <w:tab/>
      </w:r>
      <w:r>
        <w:rPr>
          <w:b/>
          <w:sz w:val="32"/>
          <w:szCs w:val="32"/>
          <w:lang/>
        </w:rPr>
        <w:fldChar w:fldCharType="begin"/>
      </w:r>
      <w:r>
        <w:rPr>
          <w:b/>
          <w:sz w:val="32"/>
          <w:szCs w:val="32"/>
          <w:lang/>
        </w:rPr>
        <w:instrText xml:space="preserve"> PAGEREF _Toc472064493 \h </w:instrText>
      </w:r>
      <w:r>
        <w:rPr>
          <w:b/>
          <w:sz w:val="32"/>
          <w:szCs w:val="32"/>
          <w:lang/>
        </w:rPr>
        <w:fldChar w:fldCharType="separate"/>
      </w:r>
      <w:r>
        <w:rPr>
          <w:b/>
          <w:sz w:val="32"/>
          <w:szCs w:val="32"/>
          <w:lang/>
        </w:rPr>
        <w:t>23</w:t>
      </w:r>
      <w:r>
        <w:rPr>
          <w:b/>
          <w:sz w:val="32"/>
          <w:szCs w:val="32"/>
          <w:lang/>
        </w:rPr>
        <w:fldChar w:fldCharType="end"/>
      </w:r>
      <w:r>
        <w:rPr>
          <w:sz w:val="32"/>
          <w:szCs w:val="32"/>
          <w:lang/>
        </w:rPr>
        <w:fldChar w:fldCharType="end"/>
      </w:r>
    </w:p>
    <w:p>
      <w:pPr>
        <w:pStyle w:val="21"/>
        <w:tabs>
          <w:tab w:val="right" w:leader="dot" w:pos="8302"/>
        </w:tabs>
        <w:spacing w:line="360" w:lineRule="auto"/>
        <w:rPr>
          <w:rFonts w:hint="eastAsia"/>
          <w:b/>
          <w:sz w:val="32"/>
          <w:szCs w:val="32"/>
          <w:lang/>
        </w:rPr>
      </w:pPr>
      <w:r>
        <w:rPr>
          <w:sz w:val="32"/>
          <w:szCs w:val="32"/>
          <w:lang/>
        </w:rPr>
        <w:fldChar w:fldCharType="begin"/>
      </w:r>
      <w:r>
        <w:rPr>
          <w:sz w:val="32"/>
          <w:szCs w:val="32"/>
          <w:lang/>
        </w:rPr>
        <w:instrText xml:space="preserve">HYPERLINK \l "_Toc472064493"</w:instrText>
      </w:r>
      <w:r>
        <w:rPr>
          <w:sz w:val="32"/>
          <w:szCs w:val="32"/>
          <w:lang/>
        </w:rPr>
        <w:fldChar w:fldCharType="separate"/>
      </w:r>
      <w:r>
        <w:rPr>
          <w:rStyle w:val="31"/>
          <w:rFonts w:hint="eastAsia" w:ascii="Arial Unicode MS" w:hAnsi="Arial Unicode MS"/>
          <w:b/>
          <w:color w:val="auto"/>
          <w:sz w:val="32"/>
          <w:szCs w:val="32"/>
          <w:lang/>
        </w:rPr>
        <w:t>第六章　投标文件格式</w:t>
      </w:r>
      <w:r>
        <w:rPr>
          <w:b/>
          <w:sz w:val="32"/>
          <w:szCs w:val="32"/>
          <w:lang/>
        </w:rPr>
        <w:tab/>
      </w:r>
      <w:r>
        <w:rPr>
          <w:b/>
          <w:sz w:val="32"/>
          <w:szCs w:val="32"/>
          <w:lang/>
        </w:rPr>
        <w:fldChar w:fldCharType="begin"/>
      </w:r>
      <w:r>
        <w:rPr>
          <w:b/>
          <w:sz w:val="32"/>
          <w:szCs w:val="32"/>
          <w:lang/>
        </w:rPr>
        <w:instrText xml:space="preserve"> PAGEREF _Toc472064493 \h </w:instrText>
      </w:r>
      <w:r>
        <w:rPr>
          <w:b/>
          <w:sz w:val="32"/>
          <w:szCs w:val="32"/>
          <w:lang/>
        </w:rPr>
        <w:fldChar w:fldCharType="separate"/>
      </w:r>
      <w:r>
        <w:rPr>
          <w:b/>
          <w:sz w:val="32"/>
          <w:szCs w:val="32"/>
          <w:lang/>
        </w:rPr>
        <w:t>2</w:t>
      </w:r>
      <w:r>
        <w:rPr>
          <w:rFonts w:hint="eastAsia"/>
          <w:b/>
          <w:sz w:val="32"/>
          <w:szCs w:val="32"/>
          <w:lang/>
        </w:rPr>
        <w:t>8</w:t>
      </w:r>
      <w:r>
        <w:rPr>
          <w:b/>
          <w:sz w:val="32"/>
          <w:szCs w:val="32"/>
          <w:lang/>
        </w:rPr>
        <w:fldChar w:fldCharType="end"/>
      </w:r>
      <w:r>
        <w:rPr>
          <w:sz w:val="32"/>
          <w:szCs w:val="32"/>
          <w:lang/>
        </w:rPr>
        <w:fldChar w:fldCharType="end"/>
      </w:r>
    </w:p>
    <w:p>
      <w:pPr>
        <w:pStyle w:val="17"/>
        <w:spacing w:before="0" w:after="0" w:line="360" w:lineRule="auto"/>
        <w:outlineLvl w:val="0"/>
        <w:rPr>
          <w:rFonts w:ascii="Arial Unicode MS" w:hAnsi="Arial Unicode MS"/>
          <w:sz w:val="21"/>
          <w:szCs w:val="21"/>
        </w:rPr>
      </w:pPr>
      <w:r>
        <w:rPr>
          <w:rFonts w:ascii="Arial Unicode MS" w:hAnsi="Arial Unicode MS"/>
        </w:rPr>
        <w:fldChar w:fldCharType="end"/>
      </w:r>
      <w:bookmarkStart w:id="3" w:name="_Toc472064486"/>
    </w:p>
    <w:p>
      <w:pPr>
        <w:spacing w:line="360" w:lineRule="auto"/>
        <w:rPr>
          <w:kern w:val="28"/>
          <w:szCs w:val="21"/>
        </w:rPr>
      </w:pPr>
      <w:r>
        <w:rPr>
          <w:szCs w:val="21"/>
        </w:rPr>
        <w:br w:type="page"/>
      </w:r>
    </w:p>
    <w:p>
      <w:pPr>
        <w:pStyle w:val="17"/>
        <w:spacing w:before="0" w:after="0" w:line="360" w:lineRule="auto"/>
        <w:outlineLvl w:val="0"/>
        <w:rPr>
          <w:rFonts w:ascii="Arial Unicode MS" w:hAnsi="Arial Unicode MS"/>
          <w:sz w:val="21"/>
          <w:szCs w:val="21"/>
        </w:rPr>
      </w:pPr>
      <w:r>
        <w:rPr>
          <w:rFonts w:hint="eastAsia" w:ascii="Arial Unicode MS" w:hAnsi="Arial Unicode MS"/>
          <w:sz w:val="28"/>
          <w:szCs w:val="28"/>
        </w:rPr>
        <w:t>第一章  公开招标采购公告</w:t>
      </w:r>
      <w:bookmarkEnd w:id="3"/>
    </w:p>
    <w:p>
      <w:pPr>
        <w:snapToGrid w:val="0"/>
        <w:spacing w:line="360" w:lineRule="auto"/>
        <w:ind w:left="-65" w:leftChars="-31" w:firstLine="420" w:firstLineChars="200"/>
        <w:rPr>
          <w:rFonts w:ascii="Arial Unicode MS" w:hAnsi="Arial Unicode MS"/>
          <w:szCs w:val="21"/>
          <w:highlight w:val="none"/>
        </w:rPr>
      </w:pPr>
      <w:r>
        <w:rPr>
          <w:rFonts w:hint="eastAsia" w:ascii="宋体" w:hAnsi="宋体" w:cs="Arial"/>
          <w:szCs w:val="21"/>
        </w:rPr>
        <w:t>根据《中华人民共和国政府采购法》、《中华人民共和国政府采购法实施条例》和《政府采购货物和服务招标投标管理办法》、《浙江省政府采购活动现场组织管理办法》等规定，经确认书</w:t>
      </w:r>
      <w:r>
        <w:rPr>
          <w:rFonts w:hint="eastAsia" w:ascii="宋体" w:hAnsi="宋体"/>
          <w:szCs w:val="24"/>
          <w:highlight w:val="none"/>
        </w:rPr>
        <w:t>临[2022]251</w:t>
      </w:r>
      <w:r>
        <w:rPr>
          <w:rFonts w:hint="eastAsia" w:ascii="宋体" w:hAnsi="宋体" w:cs="Arial"/>
          <w:szCs w:val="21"/>
        </w:rPr>
        <w:t>号批准，受嘉兴市公安局南湖区分局委托，就下列项目进行公开招标，欢迎国内合格的供应商前来</w:t>
      </w:r>
      <w:r>
        <w:rPr>
          <w:rFonts w:hint="eastAsia" w:ascii="宋体" w:hAnsi="宋体" w:cs="Arial"/>
          <w:szCs w:val="21"/>
          <w:highlight w:val="none"/>
        </w:rPr>
        <w:t>投标，现将有关事项公告如下：</w:t>
      </w:r>
    </w:p>
    <w:p>
      <w:pPr>
        <w:spacing w:line="360" w:lineRule="auto"/>
        <w:ind w:firstLine="422" w:firstLineChars="200"/>
        <w:rPr>
          <w:rFonts w:hint="eastAsia" w:ascii="Arial Unicode MS" w:hAnsi="Arial Unicode MS"/>
          <w:szCs w:val="21"/>
          <w:highlight w:val="none"/>
        </w:rPr>
      </w:pPr>
      <w:r>
        <w:rPr>
          <w:rFonts w:hint="eastAsia" w:ascii="Arial Unicode MS" w:hAnsi="Arial Unicode MS"/>
          <w:b/>
          <w:szCs w:val="21"/>
          <w:highlight w:val="none"/>
        </w:rPr>
        <w:t>一、招标项目编号</w:t>
      </w:r>
      <w:r>
        <w:rPr>
          <w:rFonts w:hint="eastAsia" w:ascii="Arial Unicode MS" w:hAnsi="Arial Unicode MS"/>
          <w:szCs w:val="21"/>
          <w:highlight w:val="none"/>
        </w:rPr>
        <w:t>:</w:t>
      </w:r>
      <w:r>
        <w:rPr>
          <w:rFonts w:hint="eastAsia"/>
          <w:highlight w:val="none"/>
        </w:rPr>
        <w:t xml:space="preserve"> </w:t>
      </w:r>
      <w:r>
        <w:rPr>
          <w:rFonts w:hint="eastAsia" w:ascii="Arial Unicode MS" w:hAnsi="Arial Unicode MS"/>
          <w:szCs w:val="21"/>
          <w:highlight w:val="none"/>
          <w:lang w:eastAsia="zh-CN"/>
        </w:rPr>
        <w:t>银建-JXYJ（2022）00</w:t>
      </w:r>
      <w:r>
        <w:rPr>
          <w:rFonts w:hint="eastAsia" w:ascii="Arial Unicode MS" w:hAnsi="Arial Unicode MS"/>
          <w:szCs w:val="21"/>
          <w:highlight w:val="none"/>
          <w:lang w:val="en-US" w:eastAsia="zh-CN"/>
        </w:rPr>
        <w:t>5</w:t>
      </w:r>
      <w:r>
        <w:rPr>
          <w:rFonts w:hint="eastAsia" w:ascii="Arial Unicode MS" w:hAnsi="Arial Unicode MS"/>
          <w:szCs w:val="21"/>
          <w:highlight w:val="none"/>
          <w:lang w:eastAsia="zh-CN"/>
        </w:rPr>
        <w:t>号</w:t>
      </w:r>
    </w:p>
    <w:p>
      <w:pPr>
        <w:snapToGrid w:val="0"/>
        <w:spacing w:line="360" w:lineRule="auto"/>
        <w:ind w:firstLine="422" w:firstLineChars="200"/>
        <w:rPr>
          <w:rFonts w:ascii="Arial Unicode MS" w:hAnsi="Arial Unicode MS" w:cs="Arial"/>
          <w:szCs w:val="21"/>
          <w:highlight w:val="none"/>
        </w:rPr>
      </w:pPr>
      <w:r>
        <w:rPr>
          <w:rFonts w:hint="eastAsia" w:ascii="Arial Unicode MS" w:hAnsi="Arial Unicode MS"/>
          <w:b/>
          <w:szCs w:val="21"/>
          <w:highlight w:val="none"/>
        </w:rPr>
        <w:t>二、采购组织类型：</w:t>
      </w:r>
      <w:r>
        <w:rPr>
          <w:rFonts w:hint="eastAsia" w:ascii="Arial Unicode MS" w:hAnsi="Arial Unicode MS" w:cs="Arial"/>
          <w:szCs w:val="21"/>
          <w:highlight w:val="none"/>
        </w:rPr>
        <w:t>分散采购</w:t>
      </w:r>
    </w:p>
    <w:p>
      <w:pPr>
        <w:snapToGrid w:val="0"/>
        <w:spacing w:line="360" w:lineRule="auto"/>
        <w:ind w:firstLine="422" w:firstLineChars="200"/>
        <w:rPr>
          <w:rFonts w:ascii="Arial Unicode MS" w:hAnsi="Arial Unicode MS" w:cs="Arial"/>
          <w:szCs w:val="21"/>
          <w:highlight w:val="none"/>
        </w:rPr>
      </w:pPr>
      <w:r>
        <w:rPr>
          <w:rFonts w:hint="eastAsia" w:ascii="Arial Unicode MS" w:hAnsi="Arial Unicode MS" w:cs="Arial"/>
          <w:b/>
          <w:szCs w:val="21"/>
          <w:highlight w:val="none"/>
        </w:rPr>
        <w:t>三、采购方式：</w:t>
      </w:r>
      <w:r>
        <w:rPr>
          <w:rFonts w:hint="eastAsia" w:ascii="Arial Unicode MS" w:hAnsi="Arial Unicode MS" w:cs="Arial"/>
          <w:szCs w:val="21"/>
          <w:highlight w:val="none"/>
        </w:rPr>
        <w:t>公开招标</w:t>
      </w:r>
    </w:p>
    <w:p>
      <w:pPr>
        <w:spacing w:line="360" w:lineRule="auto"/>
        <w:ind w:left="-101" w:leftChars="-48" w:right="-506" w:rightChars="-241" w:firstLine="517" w:firstLineChars="245"/>
        <w:jc w:val="left"/>
        <w:rPr>
          <w:rFonts w:hint="eastAsia" w:ascii="Arial Unicode MS" w:hAnsi="Arial Unicode MS"/>
          <w:szCs w:val="21"/>
          <w:highlight w:val="none"/>
        </w:rPr>
      </w:pPr>
      <w:r>
        <w:rPr>
          <w:rFonts w:hint="eastAsia" w:ascii="Arial Unicode MS" w:hAnsi="Arial Unicode MS" w:cs="Arial"/>
          <w:b/>
          <w:szCs w:val="21"/>
          <w:highlight w:val="none"/>
        </w:rPr>
        <w:t>四、招标项目：</w:t>
      </w:r>
      <w:r>
        <w:rPr>
          <w:rFonts w:hint="eastAsia" w:ascii="Arial Unicode MS" w:hAnsi="Arial Unicode MS"/>
          <w:szCs w:val="21"/>
          <w:highlight w:val="none"/>
        </w:rPr>
        <w:t>嘉兴市公安局南湖区分局自建二期视频监控传输服务项目</w:t>
      </w:r>
    </w:p>
    <w:p>
      <w:pPr>
        <w:spacing w:line="360" w:lineRule="auto"/>
        <w:ind w:left="-101" w:leftChars="-48" w:right="-506" w:rightChars="-241" w:firstLine="517" w:firstLineChars="245"/>
        <w:jc w:val="left"/>
        <w:rPr>
          <w:rFonts w:hint="eastAsia"/>
          <w:szCs w:val="21"/>
        </w:rPr>
      </w:pPr>
      <w:r>
        <w:rPr>
          <w:rFonts w:hint="eastAsia" w:ascii="Arial Unicode MS" w:hAnsi="Arial Unicode MS" w:cs="Arial"/>
          <w:b/>
          <w:szCs w:val="21"/>
        </w:rPr>
        <w:t>五、采购内容及数量</w:t>
      </w:r>
    </w:p>
    <w:p>
      <w:pPr>
        <w:spacing w:line="360" w:lineRule="auto"/>
        <w:ind w:left="-101" w:leftChars="-48" w:right="-506" w:rightChars="-241" w:firstLine="514" w:firstLineChars="245"/>
        <w:jc w:val="left"/>
        <w:rPr>
          <w:rFonts w:hint="eastAsia" w:ascii="Arial Unicode MS" w:hAnsi="Arial Unicode MS"/>
          <w:szCs w:val="21"/>
        </w:rPr>
      </w:pPr>
      <w:r>
        <w:rPr>
          <w:rFonts w:hint="eastAsia" w:ascii="Arial Unicode MS" w:hAnsi="Arial Unicode MS"/>
          <w:szCs w:val="21"/>
        </w:rPr>
        <w:t>嘉兴市公安局南湖区分局自建二期视频监控线路服务费（包括电力费用和线路费用）。数量：1批，预算金额</w:t>
      </w:r>
      <w:r>
        <w:rPr>
          <w:rFonts w:hint="eastAsia" w:ascii="Arial Unicode MS" w:hAnsi="Arial Unicode MS"/>
          <w:szCs w:val="21"/>
          <w:highlight w:val="none"/>
        </w:rPr>
        <w:t>25.</w:t>
      </w:r>
      <w:r>
        <w:rPr>
          <w:rFonts w:hint="eastAsia" w:ascii="Arial Unicode MS" w:hAnsi="Arial Unicode MS"/>
          <w:szCs w:val="21"/>
          <w:highlight w:val="none"/>
          <w:lang w:val="en-US" w:eastAsia="zh-CN"/>
        </w:rPr>
        <w:t>7</w:t>
      </w:r>
      <w:r>
        <w:rPr>
          <w:rFonts w:hint="eastAsia" w:ascii="Arial Unicode MS" w:hAnsi="Arial Unicode MS"/>
          <w:szCs w:val="21"/>
          <w:highlight w:val="none"/>
        </w:rPr>
        <w:t>7</w:t>
      </w:r>
      <w:r>
        <w:rPr>
          <w:rFonts w:hint="eastAsia" w:ascii="Arial Unicode MS" w:hAnsi="Arial Unicode MS"/>
          <w:szCs w:val="21"/>
          <w:highlight w:val="none"/>
          <w:lang w:val="en-US" w:eastAsia="zh-CN"/>
        </w:rPr>
        <w:t>6</w:t>
      </w:r>
      <w:r>
        <w:rPr>
          <w:rFonts w:hint="eastAsia" w:ascii="Arial Unicode MS" w:hAnsi="Arial Unicode MS"/>
          <w:szCs w:val="21"/>
        </w:rPr>
        <w:t>万元。</w:t>
      </w:r>
    </w:p>
    <w:p>
      <w:pPr>
        <w:spacing w:line="360" w:lineRule="auto"/>
        <w:ind w:left="-101" w:leftChars="-48" w:right="-506" w:rightChars="-241" w:firstLine="517" w:firstLineChars="245"/>
        <w:jc w:val="left"/>
        <w:rPr>
          <w:rFonts w:hint="eastAsia" w:ascii="Arial Unicode MS" w:hAnsi="Arial Unicode MS"/>
          <w:szCs w:val="21"/>
        </w:rPr>
      </w:pPr>
      <w:r>
        <w:rPr>
          <w:rFonts w:hint="eastAsia" w:ascii="Arial Unicode MS" w:hAnsi="Arial Unicode MS" w:cs="Arial"/>
          <w:b/>
          <w:szCs w:val="21"/>
        </w:rPr>
        <w:t>六、采购需求（概述）：</w:t>
      </w:r>
    </w:p>
    <w:p>
      <w:pPr>
        <w:spacing w:line="360" w:lineRule="auto"/>
        <w:ind w:firstLine="420" w:firstLineChars="200"/>
        <w:rPr>
          <w:rFonts w:hint="eastAsia" w:ascii="Arial Unicode MS" w:hAnsi="Arial Unicode MS"/>
          <w:szCs w:val="21"/>
        </w:rPr>
      </w:pPr>
      <w:r>
        <w:rPr>
          <w:rFonts w:hint="eastAsia" w:ascii="Arial Unicode MS" w:hAnsi="Arial Unicode MS"/>
          <w:szCs w:val="21"/>
        </w:rPr>
        <w:t>南湖区自建二期社会动态视频监控项目采用自建模式建设，为实现南湖区“城镇道路交叉口无死角，主要道路关键节点无盲区，人员密集区域无遗漏，以及要害部位、重要场所、案件高发区域、治安复杂场所主要出入口全覆盖”的建设目标，采用“车过留牌、人过留影、机过留号”的技术实现视频信息共享和互联互控及数据研判，建成“统一编解码标准、统一联网协议、统一控制协议、统一编号规则、统一图像标注、统一位置标识”的视频管理系统，整合各类不同来源、不同格式的视频图像资源，实现视频管理信息系统的数字化、网络化和统一化。监控系统应按照公安部提出的视音频传输标准要求、联网接口技术要求和设备用户地址编码要求进行系统建设，采用统一通信协议与上级部门的无逢对接，使浙江省公安厅和嘉兴市公安局实现跨平台共享互联可视化治安管理。提高我区公安机关对社会治安的管控能力，警情的实时发现率和快速响应处置能力，增强对公民人身安全及财物的保护能力，提升群众的安全感和满意度。</w:t>
      </w:r>
    </w:p>
    <w:p>
      <w:pPr>
        <w:spacing w:line="360" w:lineRule="auto"/>
        <w:ind w:firstLine="420" w:firstLineChars="200"/>
        <w:rPr>
          <w:rFonts w:hint="eastAsia" w:ascii="宋体" w:hAnsi="宋体" w:eastAsia="宋体" w:cs="Arial"/>
          <w:szCs w:val="21"/>
          <w:lang w:eastAsia="zh-CN"/>
        </w:rPr>
      </w:pPr>
      <w:r>
        <w:rPr>
          <w:rFonts w:hint="eastAsia" w:ascii="Arial Unicode MS" w:hAnsi="Arial Unicode MS"/>
          <w:szCs w:val="21"/>
        </w:rPr>
        <w:t>本次项目在保持原有的系统平台及相关软硬件设备的基础上，将积极引入市场竞争机制，本着公平公开公正的原则对通讯线路服务商进行公开招投标。</w:t>
      </w:r>
      <w:r>
        <w:rPr>
          <w:rFonts w:hint="eastAsia" w:ascii="宋体" w:hAnsi="宋体" w:cs="Arial"/>
          <w:szCs w:val="21"/>
        </w:rPr>
        <w:t xml:space="preserve">                                                                </w:t>
      </w:r>
    </w:p>
    <w:p>
      <w:pPr>
        <w:pageBreakBefore w:val="0"/>
        <w:kinsoku/>
        <w:topLinePunct w:val="0"/>
        <w:bidi w:val="0"/>
        <w:snapToGrid w:val="0"/>
        <w:spacing w:line="360" w:lineRule="auto"/>
        <w:ind w:firstLine="420" w:firstLineChars="200"/>
        <w:rPr>
          <w:rFonts w:ascii="宋体" w:hAnsi="宋体" w:cs="Arial"/>
          <w:b/>
          <w:bCs/>
          <w:szCs w:val="21"/>
        </w:rPr>
      </w:pPr>
      <w:r>
        <w:rPr>
          <w:rFonts w:hint="eastAsia" w:ascii="宋体" w:hAnsi="宋体" w:cs="Arial"/>
          <w:szCs w:val="21"/>
          <w:lang w:val="en-US" w:eastAsia="zh-CN"/>
        </w:rPr>
        <w:t>七</w:t>
      </w:r>
      <w:r>
        <w:rPr>
          <w:rFonts w:hint="eastAsia" w:ascii="宋体" w:hAnsi="宋体" w:cs="Arial"/>
          <w:szCs w:val="21"/>
        </w:rPr>
        <w:t>、</w:t>
      </w:r>
      <w:r>
        <w:rPr>
          <w:rFonts w:hint="eastAsia" w:ascii="宋体" w:hAnsi="宋体" w:cs="Arial"/>
          <w:b/>
          <w:bCs/>
          <w:szCs w:val="21"/>
        </w:rPr>
        <w:t>合格供应商的资格要求</w:t>
      </w:r>
    </w:p>
    <w:p>
      <w:pPr>
        <w:pageBreakBefore w:val="0"/>
        <w:kinsoku/>
        <w:topLinePunct w:val="0"/>
        <w:bidi w:val="0"/>
        <w:spacing w:line="360" w:lineRule="auto"/>
        <w:ind w:firstLine="420" w:firstLineChars="200"/>
        <w:rPr>
          <w:rFonts w:hint="eastAsia" w:ascii="宋体" w:hAnsi="宋体"/>
          <w:kern w:val="0"/>
          <w:szCs w:val="21"/>
        </w:rPr>
      </w:pPr>
      <w:r>
        <w:rPr>
          <w:rFonts w:hint="eastAsia" w:ascii="宋体" w:hAnsi="宋体"/>
          <w:kern w:val="0"/>
          <w:szCs w:val="21"/>
        </w:rPr>
        <w:t>1、符合政府采购法第二十二条（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之供应商资格规定；</w:t>
      </w:r>
    </w:p>
    <w:p>
      <w:pPr>
        <w:pageBreakBefore w:val="0"/>
        <w:kinsoku/>
        <w:topLinePunct w:val="0"/>
        <w:bidi w:val="0"/>
        <w:spacing w:line="360" w:lineRule="auto"/>
        <w:ind w:firstLine="420" w:firstLineChars="200"/>
        <w:rPr>
          <w:rFonts w:hint="eastAsia" w:ascii="宋体" w:hAnsi="宋体"/>
          <w:kern w:val="0"/>
          <w:szCs w:val="21"/>
        </w:rPr>
      </w:pPr>
      <w:r>
        <w:rPr>
          <w:rFonts w:hint="eastAsia" w:ascii="宋体" w:hAnsi="宋体"/>
          <w:kern w:val="0"/>
          <w:szCs w:val="21"/>
        </w:rPr>
        <w:t>2、符合浙财采监【2013】24号《关于规范政府采购供应商资格设定及资格审查的通知》第六条规定,且未被“信用中国”（www.creditchina.gov.cn）、中国政府采购网（www.ccgp.gov.cn）列入失信被执行人、重大税收违法案件当事人名单、政府采购严重违法失信行为记录名单。</w:t>
      </w:r>
    </w:p>
    <w:p>
      <w:pPr>
        <w:pageBreakBefore w:val="0"/>
        <w:kinsoku/>
        <w:topLinePunct w:val="0"/>
        <w:bidi w:val="0"/>
        <w:spacing w:line="360" w:lineRule="auto"/>
        <w:ind w:firstLine="420" w:firstLineChars="200"/>
        <w:rPr>
          <w:rFonts w:hint="eastAsia" w:ascii="宋体" w:hAnsi="宋体"/>
          <w:kern w:val="0"/>
          <w:szCs w:val="21"/>
        </w:rPr>
      </w:pPr>
      <w:r>
        <w:rPr>
          <w:rFonts w:hint="eastAsia" w:ascii="宋体" w:hAnsi="宋体"/>
          <w:kern w:val="0"/>
          <w:szCs w:val="21"/>
        </w:rPr>
        <w:t>本采购项目，中标单位与采购单位签订的政府采购合同适用于嘉兴市政府采购贷款政策，简称“政采贷”，具体内容可参阅政府采购贷款流程：http://www.jxzbtb.cn/zxfw/005012/20181016/7e541bf4-ad29-4286-ace8-d12c1b2c54fc.html</w:t>
      </w:r>
    </w:p>
    <w:p>
      <w:pPr>
        <w:pageBreakBefore w:val="0"/>
        <w:kinsoku/>
        <w:topLinePunct w:val="0"/>
        <w:bidi w:val="0"/>
        <w:spacing w:line="360" w:lineRule="auto"/>
        <w:ind w:firstLine="420" w:firstLineChars="200"/>
        <w:rPr>
          <w:rFonts w:hint="eastAsia" w:ascii="宋体" w:hAnsi="宋体"/>
          <w:kern w:val="0"/>
          <w:szCs w:val="21"/>
        </w:rPr>
      </w:pPr>
      <w:r>
        <w:rPr>
          <w:rFonts w:hint="eastAsia" w:ascii="宋体" w:hAnsi="宋体"/>
          <w:kern w:val="0"/>
          <w:szCs w:val="21"/>
        </w:rPr>
        <w:t>3、</w:t>
      </w:r>
      <w:r>
        <w:rPr>
          <w:rFonts w:ascii="宋体" w:hAnsi="宋体"/>
          <w:kern w:val="0"/>
          <w:szCs w:val="21"/>
        </w:rPr>
        <w:t>本项目不接受联合体投标</w:t>
      </w:r>
      <w:r>
        <w:rPr>
          <w:rFonts w:hint="eastAsia" w:ascii="宋体" w:hAnsi="宋体"/>
          <w:kern w:val="0"/>
          <w:szCs w:val="21"/>
        </w:rPr>
        <w:t>。</w:t>
      </w:r>
    </w:p>
    <w:p>
      <w:pPr>
        <w:pageBreakBefore w:val="0"/>
        <w:kinsoku/>
        <w:topLinePunct w:val="0"/>
        <w:bidi w:val="0"/>
        <w:adjustRightInd w:val="0"/>
        <w:snapToGrid w:val="0"/>
        <w:spacing w:line="360" w:lineRule="auto"/>
        <w:ind w:firstLine="422" w:firstLineChars="200"/>
        <w:rPr>
          <w:rFonts w:hint="eastAsia" w:ascii="宋体" w:hAnsi="宋体" w:cs="宋体"/>
          <w:bCs/>
          <w:szCs w:val="21"/>
          <w:u w:val="single"/>
        </w:rPr>
      </w:pPr>
      <w:r>
        <w:rPr>
          <w:rFonts w:hint="eastAsia" w:ascii="宋体" w:hAnsi="宋体"/>
          <w:b/>
          <w:szCs w:val="21"/>
          <w:lang w:val="en-US" w:eastAsia="zh-CN"/>
        </w:rPr>
        <w:t>八</w:t>
      </w:r>
      <w:r>
        <w:rPr>
          <w:rFonts w:hint="eastAsia" w:ascii="宋体" w:hAnsi="宋体"/>
          <w:b/>
          <w:szCs w:val="21"/>
        </w:rPr>
        <w:t>、公告期限：</w:t>
      </w:r>
      <w:r>
        <w:rPr>
          <w:rFonts w:hint="eastAsia" w:ascii="宋体" w:hAnsi="宋体" w:cs="宋体"/>
          <w:bCs/>
          <w:szCs w:val="21"/>
          <w:u w:val="single"/>
        </w:rPr>
        <w:t>自公告发布之日起5个工作日</w:t>
      </w:r>
    </w:p>
    <w:p>
      <w:pPr>
        <w:pageBreakBefore w:val="0"/>
        <w:numPr>
          <w:ilvl w:val="0"/>
          <w:numId w:val="0"/>
        </w:numPr>
        <w:tabs>
          <w:tab w:val="left" w:pos="993"/>
        </w:tabs>
        <w:kinsoku/>
        <w:topLinePunct w:val="0"/>
        <w:bidi w:val="0"/>
        <w:adjustRightInd w:val="0"/>
        <w:snapToGrid w:val="0"/>
        <w:spacing w:line="360" w:lineRule="auto"/>
        <w:ind w:firstLine="422" w:firstLineChars="200"/>
        <w:rPr>
          <w:rFonts w:hint="eastAsia" w:ascii="宋体" w:hAnsi="宋体" w:cs="宋体"/>
          <w:b/>
          <w:szCs w:val="21"/>
        </w:rPr>
      </w:pPr>
      <w:r>
        <w:rPr>
          <w:rFonts w:hint="eastAsia" w:ascii="宋体" w:hAnsi="宋体" w:cs="宋体"/>
          <w:b/>
          <w:szCs w:val="21"/>
          <w:lang w:val="en-US" w:eastAsia="zh-CN"/>
        </w:rPr>
        <w:t>九、</w:t>
      </w:r>
      <w:r>
        <w:rPr>
          <w:rFonts w:hint="eastAsia" w:ascii="宋体" w:hAnsi="宋体" w:cs="宋体"/>
          <w:b/>
          <w:szCs w:val="21"/>
        </w:rPr>
        <w:t>投标说明：</w:t>
      </w:r>
    </w:p>
    <w:p>
      <w:pPr>
        <w:pageBreakBefore w:val="0"/>
        <w:numPr>
          <w:ilvl w:val="0"/>
          <w:numId w:val="1"/>
        </w:numPr>
        <w:tabs>
          <w:tab w:val="left" w:pos="993"/>
        </w:tabs>
        <w:kinsoku/>
        <w:topLinePunct w:val="0"/>
        <w:bidi w:val="0"/>
        <w:adjustRightInd w:val="0"/>
        <w:snapToGrid w:val="0"/>
        <w:spacing w:line="360" w:lineRule="auto"/>
        <w:ind w:firstLine="420" w:firstLineChars="200"/>
        <w:rPr>
          <w:rFonts w:hint="eastAsia" w:ascii="宋体" w:hAnsi="宋体" w:cs="宋体"/>
          <w:bCs/>
          <w:kern w:val="0"/>
          <w:szCs w:val="21"/>
        </w:rPr>
      </w:pPr>
      <w:r>
        <w:rPr>
          <w:rFonts w:hint="eastAsia" w:ascii="宋体" w:hAnsi="宋体" w:cs="宋体"/>
          <w:bCs/>
          <w:kern w:val="0"/>
          <w:szCs w:val="21"/>
        </w:rPr>
        <w:t>本项目</w:t>
      </w:r>
      <w:r>
        <w:rPr>
          <w:rFonts w:hint="eastAsia" w:ascii="宋体" w:hAnsi="宋体"/>
          <w:bCs/>
          <w:kern w:val="0"/>
          <w:szCs w:val="21"/>
        </w:rPr>
        <w:t>按照《浙江省财政厅关于印发浙江省政府采购项电子交易管理暂行办法的通知》实行电子交易。</w:t>
      </w:r>
    </w:p>
    <w:p>
      <w:pPr>
        <w:pageBreakBefore w:val="0"/>
        <w:kinsoku/>
        <w:topLinePunct w:val="0"/>
        <w:bidi w:val="0"/>
        <w:adjustRightInd w:val="0"/>
        <w:snapToGrid w:val="0"/>
        <w:spacing w:line="360" w:lineRule="auto"/>
        <w:ind w:firstLine="422" w:firstLineChars="200"/>
        <w:rPr>
          <w:rFonts w:hint="eastAsia" w:ascii="宋体" w:hAnsi="宋体" w:cs="宋体"/>
          <w:b/>
          <w:kern w:val="0"/>
          <w:szCs w:val="21"/>
        </w:rPr>
      </w:pPr>
      <w:r>
        <w:rPr>
          <w:rFonts w:hint="eastAsia" w:ascii="宋体" w:hAnsi="宋体" w:cs="宋体"/>
          <w:b/>
          <w:kern w:val="0"/>
          <w:szCs w:val="21"/>
        </w:rPr>
        <w:t>2、注册网址：</w:t>
      </w:r>
    </w:p>
    <w:p>
      <w:pPr>
        <w:pageBreakBefore w:val="0"/>
        <w:kinsoku/>
        <w:topLinePunct w:val="0"/>
        <w:bidi w:val="0"/>
        <w:adjustRightInd w:val="0"/>
        <w:snapToGrid w:val="0"/>
        <w:spacing w:line="360" w:lineRule="auto"/>
        <w:ind w:firstLine="420" w:firstLineChars="200"/>
        <w:rPr>
          <w:rFonts w:hint="eastAsia" w:ascii="宋体" w:hAnsi="宋体" w:cs="宋体"/>
          <w:kern w:val="0"/>
          <w:szCs w:val="21"/>
        </w:rPr>
      </w:pPr>
      <w:r>
        <w:rPr>
          <w:rFonts w:hint="eastAsia" w:ascii="宋体" w:hAnsi="宋体" w:cs="宋体"/>
          <w:kern w:val="0"/>
          <w:szCs w:val="21"/>
        </w:rPr>
        <w:t>浙江政府采购网：</w:t>
      </w:r>
      <w:r>
        <w:rPr>
          <w:rFonts w:hint="eastAsia" w:ascii="宋体" w:hAnsi="宋体" w:cs="宋体"/>
          <w:kern w:val="0"/>
          <w:szCs w:val="21"/>
        </w:rPr>
        <w:fldChar w:fldCharType="begin"/>
      </w:r>
      <w:r>
        <w:rPr>
          <w:rFonts w:hint="eastAsia" w:ascii="宋体" w:hAnsi="宋体" w:cs="宋体"/>
          <w:kern w:val="0"/>
          <w:szCs w:val="21"/>
        </w:rPr>
        <w:instrText xml:space="preserve"> HYPERLINK "https://middle.zcygov.cn/settle-front/#/registry，" </w:instrText>
      </w:r>
      <w:r>
        <w:rPr>
          <w:rFonts w:hint="eastAsia" w:ascii="宋体" w:hAnsi="宋体" w:cs="宋体"/>
          <w:kern w:val="0"/>
          <w:szCs w:val="21"/>
        </w:rPr>
        <w:fldChar w:fldCharType="separate"/>
      </w:r>
      <w:r>
        <w:rPr>
          <w:rStyle w:val="31"/>
          <w:rFonts w:hint="eastAsia" w:ascii="宋体" w:hAnsi="宋体" w:cs="宋体"/>
          <w:color w:val="auto"/>
          <w:kern w:val="0"/>
          <w:szCs w:val="21"/>
        </w:rPr>
        <w:t>https://middle.zcygov.cn/settle-front/#/registry，</w:t>
      </w:r>
      <w:r>
        <w:rPr>
          <w:rFonts w:hint="eastAsia" w:ascii="宋体" w:hAnsi="宋体" w:cs="宋体"/>
          <w:kern w:val="0"/>
          <w:szCs w:val="21"/>
        </w:rPr>
        <w:fldChar w:fldCharType="end"/>
      </w:r>
    </w:p>
    <w:p>
      <w:pPr>
        <w:pStyle w:val="20"/>
        <w:pageBreakBefore w:val="0"/>
        <w:kinsoku/>
        <w:topLinePunct w:val="0"/>
        <w:bidi w:val="0"/>
        <w:adjustRightInd w:val="0"/>
        <w:snapToGrid w:val="0"/>
        <w:spacing w:line="360" w:lineRule="auto"/>
        <w:ind w:left="0" w:firstLine="420" w:firstLineChars="200"/>
        <w:jc w:val="both"/>
        <w:rPr>
          <w:rFonts w:hint="eastAsia" w:ascii="宋体" w:hAnsi="宋体" w:cs="宋体"/>
          <w:smallCaps w:val="0"/>
          <w:kern w:val="0"/>
          <w:sz w:val="21"/>
          <w:szCs w:val="21"/>
        </w:rPr>
      </w:pPr>
      <w:r>
        <w:rPr>
          <w:rFonts w:hint="eastAsia" w:ascii="宋体" w:hAnsi="宋体" w:cs="宋体"/>
          <w:smallCaps w:val="0"/>
          <w:kern w:val="0"/>
          <w:sz w:val="21"/>
          <w:szCs w:val="21"/>
        </w:rPr>
        <w:t>供应商按照《浙江省政府采购供应商注册和诚信管理暂行办法》要求执行。</w:t>
      </w:r>
    </w:p>
    <w:p>
      <w:pPr>
        <w:pageBreakBefore w:val="0"/>
        <w:kinsoku/>
        <w:topLinePunct w:val="0"/>
        <w:bidi w:val="0"/>
        <w:adjustRightInd w:val="0"/>
        <w:snapToGrid w:val="0"/>
        <w:spacing w:line="360" w:lineRule="auto"/>
        <w:ind w:firstLine="422" w:firstLineChars="200"/>
        <w:rPr>
          <w:rFonts w:hint="eastAsia" w:ascii="宋体" w:hAnsi="宋体" w:cs="宋体"/>
          <w:b/>
          <w:kern w:val="0"/>
          <w:szCs w:val="21"/>
        </w:rPr>
      </w:pPr>
      <w:r>
        <w:rPr>
          <w:rFonts w:hint="eastAsia" w:ascii="宋体" w:hAnsi="宋体" w:cs="宋体"/>
          <w:b/>
          <w:kern w:val="0"/>
          <w:szCs w:val="21"/>
        </w:rPr>
        <w:t>3、获取采购文件（报名）：</w:t>
      </w:r>
    </w:p>
    <w:p>
      <w:pPr>
        <w:pageBreakBefore w:val="0"/>
        <w:kinsoku/>
        <w:topLinePunct w:val="0"/>
        <w:bidi w:val="0"/>
        <w:adjustRightInd w:val="0"/>
        <w:snapToGrid w:val="0"/>
        <w:spacing w:line="360" w:lineRule="auto"/>
        <w:ind w:firstLine="420" w:firstLineChars="200"/>
        <w:rPr>
          <w:rFonts w:hint="eastAsia" w:ascii="宋体" w:hAnsi="宋体" w:cs="宋体"/>
          <w:bCs/>
          <w:kern w:val="0"/>
          <w:szCs w:val="21"/>
        </w:rPr>
      </w:pPr>
      <w:r>
        <w:rPr>
          <w:rFonts w:hint="eastAsia" w:ascii="宋体" w:hAnsi="宋体" w:cs="宋体"/>
          <w:bCs/>
          <w:kern w:val="0"/>
          <w:szCs w:val="21"/>
        </w:rPr>
        <w:t>（1）获取方式：采购公告发布后，在政采云平台已完成注册的供应商登陆系统，申请获取采购文件，待审核通过后，可下载采购文件。如果“已申请”标签页显示状态为“审核通过”即为报名成功。路径：用户中心——项目采购——获取采购文件管理。在“已获取”的状态下，供应商可下载查看招标文件。</w:t>
      </w:r>
    </w:p>
    <w:p>
      <w:pPr>
        <w:pageBreakBefore w:val="0"/>
        <w:kinsoku/>
        <w:topLinePunct w:val="0"/>
        <w:bidi w:val="0"/>
        <w:adjustRightInd w:val="0"/>
        <w:snapToGrid w:val="0"/>
        <w:spacing w:line="360" w:lineRule="auto"/>
        <w:ind w:firstLine="420" w:firstLineChars="200"/>
        <w:rPr>
          <w:rFonts w:hint="eastAsia" w:ascii="宋体" w:hAnsi="宋体" w:cs="宋体"/>
          <w:bCs/>
          <w:kern w:val="0"/>
          <w:szCs w:val="21"/>
        </w:rPr>
      </w:pPr>
      <w:r>
        <w:rPr>
          <w:rFonts w:hint="eastAsia" w:ascii="宋体" w:hAnsi="宋体" w:cs="宋体"/>
          <w:bCs/>
          <w:kern w:val="0"/>
          <w:szCs w:val="21"/>
        </w:rPr>
        <w:t>（2）获取网址：浙江政府采购网</w:t>
      </w:r>
      <w:r>
        <w:rPr>
          <w:rFonts w:hint="eastAsia" w:ascii="宋体" w:hAnsi="宋体" w:cs="宋体"/>
          <w:bCs/>
          <w:kern w:val="0"/>
          <w:szCs w:val="21"/>
        </w:rPr>
        <w:fldChar w:fldCharType="begin"/>
      </w:r>
      <w:r>
        <w:rPr>
          <w:rFonts w:hint="eastAsia" w:ascii="宋体" w:hAnsi="宋体" w:cs="宋体"/>
          <w:bCs/>
          <w:kern w:val="0"/>
          <w:szCs w:val="21"/>
        </w:rPr>
        <w:instrText xml:space="preserve"> HYPERLINK "https://login.zcygov.cn/login" \t "_blank" </w:instrText>
      </w:r>
      <w:r>
        <w:rPr>
          <w:rFonts w:hint="eastAsia" w:ascii="宋体" w:hAnsi="宋体" w:cs="宋体"/>
          <w:bCs/>
          <w:kern w:val="0"/>
          <w:szCs w:val="21"/>
        </w:rPr>
        <w:fldChar w:fldCharType="separate"/>
      </w:r>
      <w:r>
        <w:rPr>
          <w:rFonts w:hint="eastAsia" w:ascii="宋体" w:hAnsi="宋体" w:cs="宋体"/>
          <w:bCs/>
          <w:kern w:val="0"/>
          <w:szCs w:val="21"/>
        </w:rPr>
        <w:t>https://login.zcygov.cn/login</w:t>
      </w:r>
      <w:r>
        <w:rPr>
          <w:rFonts w:hint="eastAsia" w:ascii="宋体" w:hAnsi="宋体" w:cs="宋体"/>
          <w:bCs/>
          <w:kern w:val="0"/>
          <w:szCs w:val="21"/>
        </w:rPr>
        <w:fldChar w:fldCharType="end"/>
      </w:r>
      <w:r>
        <w:rPr>
          <w:rFonts w:hint="eastAsia" w:ascii="宋体" w:hAnsi="宋体" w:cs="宋体"/>
          <w:bCs/>
          <w:kern w:val="0"/>
          <w:szCs w:val="21"/>
        </w:rPr>
        <w:t>。</w:t>
      </w:r>
    </w:p>
    <w:p>
      <w:pPr>
        <w:pageBreakBefore w:val="0"/>
        <w:kinsoku/>
        <w:topLinePunct w:val="0"/>
        <w:bidi w:val="0"/>
        <w:adjustRightInd w:val="0"/>
        <w:snapToGrid w:val="0"/>
        <w:spacing w:line="360" w:lineRule="auto"/>
        <w:ind w:firstLine="420" w:firstLineChars="200"/>
        <w:rPr>
          <w:rFonts w:hint="eastAsia" w:ascii="宋体" w:hAnsi="宋体" w:cs="宋体"/>
          <w:bCs/>
          <w:kern w:val="0"/>
          <w:szCs w:val="21"/>
          <w:highlight w:val="none"/>
        </w:rPr>
      </w:pPr>
      <w:r>
        <w:rPr>
          <w:rFonts w:hint="eastAsia" w:ascii="宋体" w:hAnsi="宋体" w:cs="宋体"/>
          <w:bCs/>
          <w:kern w:val="0"/>
          <w:szCs w:val="21"/>
          <w:highlight w:val="none"/>
        </w:rPr>
        <w:t xml:space="preserve">（3）获取时间： </w:t>
      </w:r>
      <w:r>
        <w:rPr>
          <w:rFonts w:hint="eastAsia" w:ascii="宋体" w:hAnsi="宋体" w:cs="宋体"/>
          <w:bCs/>
          <w:color w:val="C00000"/>
          <w:kern w:val="0"/>
          <w:szCs w:val="21"/>
          <w:highlight w:val="none"/>
          <w:lang w:eastAsia="zh-CN"/>
        </w:rPr>
        <w:t>2022年</w:t>
      </w:r>
      <w:r>
        <w:rPr>
          <w:rFonts w:hint="eastAsia" w:ascii="宋体" w:hAnsi="宋体" w:cs="宋体"/>
          <w:bCs/>
          <w:color w:val="C00000"/>
          <w:kern w:val="0"/>
          <w:szCs w:val="21"/>
          <w:highlight w:val="none"/>
          <w:lang w:val="en-US" w:eastAsia="zh-CN"/>
        </w:rPr>
        <w:t>03</w:t>
      </w:r>
      <w:r>
        <w:rPr>
          <w:rFonts w:hint="eastAsia" w:ascii="宋体" w:hAnsi="宋体" w:cs="宋体"/>
          <w:bCs/>
          <w:color w:val="C00000"/>
          <w:kern w:val="0"/>
          <w:szCs w:val="21"/>
          <w:highlight w:val="none"/>
          <w:lang w:eastAsia="zh-CN"/>
        </w:rPr>
        <w:t>月</w:t>
      </w:r>
      <w:r>
        <w:rPr>
          <w:rFonts w:hint="eastAsia" w:ascii="宋体" w:hAnsi="宋体" w:cs="宋体"/>
          <w:bCs/>
          <w:color w:val="C00000"/>
          <w:kern w:val="0"/>
          <w:szCs w:val="21"/>
          <w:highlight w:val="none"/>
          <w:lang w:val="en-US" w:eastAsia="zh-CN"/>
        </w:rPr>
        <w:t>03</w:t>
      </w:r>
      <w:r>
        <w:rPr>
          <w:rFonts w:hint="eastAsia" w:ascii="宋体" w:hAnsi="宋体" w:cs="宋体"/>
          <w:bCs/>
          <w:color w:val="C00000"/>
          <w:kern w:val="0"/>
          <w:szCs w:val="21"/>
          <w:highlight w:val="none"/>
        </w:rPr>
        <w:t>日至</w:t>
      </w:r>
      <w:r>
        <w:rPr>
          <w:rFonts w:hint="eastAsia" w:ascii="宋体" w:hAnsi="宋体" w:eastAsia="宋体" w:cs="宋体"/>
          <w:bCs/>
          <w:color w:val="C00000"/>
          <w:kern w:val="0"/>
          <w:szCs w:val="21"/>
          <w:highlight w:val="none"/>
          <w:lang w:val="en-US" w:eastAsia="zh-CN"/>
        </w:rPr>
        <w:t>2022年03月25日</w:t>
      </w:r>
      <w:r>
        <w:rPr>
          <w:rFonts w:hint="eastAsia" w:ascii="宋体" w:hAnsi="宋体" w:cs="宋体"/>
          <w:bCs/>
          <w:kern w:val="0"/>
          <w:szCs w:val="21"/>
          <w:highlight w:val="none"/>
        </w:rPr>
        <w:t>14时00分在上述时间内供应商均可获取招标文件。</w:t>
      </w:r>
    </w:p>
    <w:p>
      <w:pPr>
        <w:pStyle w:val="57"/>
        <w:pageBreakBefore w:val="0"/>
        <w:kinsoku/>
        <w:topLinePunct w:val="0"/>
        <w:bidi w:val="0"/>
        <w:snapToGrid w:val="0"/>
        <w:spacing w:line="360" w:lineRule="auto"/>
        <w:ind w:firstLine="422" w:firstLineChars="200"/>
        <w:jc w:val="both"/>
        <w:rPr>
          <w:rFonts w:hint="eastAsia" w:hAnsi="宋体"/>
          <w:b/>
          <w:color w:val="auto"/>
          <w:sz w:val="21"/>
          <w:szCs w:val="21"/>
        </w:rPr>
      </w:pPr>
      <w:r>
        <w:rPr>
          <w:rFonts w:hint="eastAsia" w:hAnsi="宋体"/>
          <w:b/>
          <w:color w:val="auto"/>
          <w:sz w:val="21"/>
          <w:szCs w:val="21"/>
        </w:rPr>
        <w:t>4、投标文件制作注意事项</w:t>
      </w:r>
    </w:p>
    <w:p>
      <w:pPr>
        <w:pageBreakBefore w:val="0"/>
        <w:kinsoku/>
        <w:topLinePunct w:val="0"/>
        <w:bidi w:val="0"/>
        <w:adjustRightInd w:val="0"/>
        <w:snapToGrid w:val="0"/>
        <w:spacing w:line="360" w:lineRule="auto"/>
        <w:ind w:firstLine="420" w:firstLineChars="200"/>
        <w:rPr>
          <w:rFonts w:hint="eastAsia" w:ascii="宋体" w:hAnsi="宋体" w:cs="宋体"/>
          <w:bCs/>
          <w:kern w:val="0"/>
          <w:szCs w:val="21"/>
        </w:rPr>
      </w:pPr>
      <w:r>
        <w:rPr>
          <w:rFonts w:hint="eastAsia" w:ascii="宋体" w:hAnsi="宋体" w:cs="宋体"/>
          <w:bCs/>
          <w:kern w:val="0"/>
          <w:szCs w:val="21"/>
        </w:rPr>
        <w:t>供应商将政采云电子交易客户端下载、安装完成后，可通过账号密码或CA登录客户端进行投标文件制作。</w:t>
      </w:r>
    </w:p>
    <w:p>
      <w:pPr>
        <w:pageBreakBefore w:val="0"/>
        <w:kinsoku/>
        <w:topLinePunct w:val="0"/>
        <w:bidi w:val="0"/>
        <w:adjustRightInd w:val="0"/>
        <w:snapToGrid w:val="0"/>
        <w:spacing w:line="360" w:lineRule="auto"/>
        <w:ind w:firstLine="420" w:firstLineChars="200"/>
        <w:rPr>
          <w:rFonts w:hint="eastAsia" w:ascii="宋体" w:hAnsi="宋体" w:cs="宋体"/>
          <w:bCs/>
          <w:kern w:val="0"/>
          <w:szCs w:val="21"/>
        </w:rPr>
      </w:pPr>
      <w:r>
        <w:rPr>
          <w:rFonts w:hint="eastAsia" w:ascii="宋体" w:hAnsi="宋体" w:cs="宋体"/>
          <w:bCs/>
          <w:kern w:val="0"/>
          <w:szCs w:val="21"/>
        </w:rPr>
        <w:t>注：供应商先要申领CA，拿到CA后需要在政采云平台进行绑定，CA相关操作可参考《CA申领操作指南》和《CA管理操作指南》。完成CA数字证书办理在资料齐全的情况下预计7个工作日左右，建议供应商获取招标文件后立即办理。</w:t>
      </w:r>
    </w:p>
    <w:p>
      <w:pPr>
        <w:pageBreakBefore w:val="0"/>
        <w:kinsoku/>
        <w:topLinePunct w:val="0"/>
        <w:bidi w:val="0"/>
        <w:adjustRightInd w:val="0"/>
        <w:snapToGrid w:val="0"/>
        <w:spacing w:line="360" w:lineRule="auto"/>
        <w:ind w:firstLine="420" w:firstLineChars="200"/>
        <w:rPr>
          <w:rFonts w:hint="eastAsia" w:ascii="宋体" w:hAnsi="宋体" w:cs="宋体"/>
          <w:bCs/>
          <w:spacing w:val="-20"/>
          <w:kern w:val="0"/>
          <w:szCs w:val="21"/>
        </w:rPr>
      </w:pPr>
      <w:r>
        <w:rPr>
          <w:rFonts w:hint="eastAsia" w:ascii="宋体" w:hAnsi="宋体" w:cs="宋体"/>
          <w:bCs/>
          <w:kern w:val="0"/>
          <w:szCs w:val="21"/>
        </w:rPr>
        <w:t>供应商-政府采购项目电子交易操作指南</w:t>
      </w:r>
      <w:r>
        <w:rPr>
          <w:rFonts w:hint="eastAsia" w:ascii="宋体" w:hAnsi="宋体" w:cs="宋体"/>
          <w:bCs/>
          <w:spacing w:val="-20"/>
          <w:kern w:val="0"/>
          <w:szCs w:val="21"/>
        </w:rPr>
        <w:t>：</w:t>
      </w:r>
      <w:r>
        <w:rPr>
          <w:rFonts w:ascii="宋体" w:hAnsi="宋体"/>
          <w:bCs/>
          <w:spacing w:val="-20"/>
          <w:kern w:val="0"/>
          <w:szCs w:val="21"/>
        </w:rPr>
        <w:fldChar w:fldCharType="begin"/>
      </w:r>
      <w:r>
        <w:rPr>
          <w:rFonts w:ascii="宋体" w:hAnsi="宋体"/>
          <w:bCs/>
          <w:spacing w:val="-20"/>
          <w:kern w:val="0"/>
          <w:szCs w:val="21"/>
        </w:rPr>
        <w:instrText xml:space="preserve"> HYPERLINK "</w:instrText>
      </w:r>
      <w:r>
        <w:rPr>
          <w:rFonts w:hint="eastAsia" w:ascii="宋体" w:hAnsi="宋体"/>
          <w:bCs/>
          <w:spacing w:val="-20"/>
          <w:kern w:val="0"/>
          <w:szCs w:val="21"/>
        </w:rPr>
        <w:instrText xml:space="preserve">https://help.zcygov.cn/web/site_2/2018/12-28/2573.html</w:instrText>
      </w:r>
      <w:r>
        <w:rPr>
          <w:rFonts w:ascii="宋体" w:hAnsi="宋体"/>
          <w:bCs/>
          <w:spacing w:val="-20"/>
          <w:kern w:val="0"/>
          <w:szCs w:val="21"/>
        </w:rPr>
        <w:instrText xml:space="preserve">" </w:instrText>
      </w:r>
      <w:r>
        <w:rPr>
          <w:rFonts w:ascii="宋体" w:hAnsi="宋体"/>
          <w:bCs/>
          <w:spacing w:val="-20"/>
          <w:kern w:val="0"/>
          <w:szCs w:val="21"/>
        </w:rPr>
        <w:fldChar w:fldCharType="separate"/>
      </w:r>
      <w:r>
        <w:rPr>
          <w:rStyle w:val="31"/>
          <w:rFonts w:hint="eastAsia" w:ascii="宋体" w:hAnsi="宋体"/>
          <w:bCs/>
          <w:color w:val="auto"/>
          <w:spacing w:val="-20"/>
          <w:kern w:val="0"/>
          <w:szCs w:val="21"/>
        </w:rPr>
        <w:t>https://help.zcygov.cn/web/site_2/2018/12-28/2573.html</w:t>
      </w:r>
      <w:r>
        <w:rPr>
          <w:rFonts w:ascii="宋体" w:hAnsi="宋体"/>
          <w:bCs/>
          <w:spacing w:val="-20"/>
          <w:kern w:val="0"/>
          <w:szCs w:val="21"/>
        </w:rPr>
        <w:fldChar w:fldCharType="end"/>
      </w:r>
      <w:r>
        <w:rPr>
          <w:rFonts w:hint="eastAsia" w:ascii="宋体" w:hAnsi="宋体" w:cs="宋体"/>
          <w:bCs/>
          <w:spacing w:val="-20"/>
          <w:kern w:val="0"/>
          <w:szCs w:val="21"/>
        </w:rPr>
        <w:t>；</w:t>
      </w:r>
    </w:p>
    <w:p>
      <w:pPr>
        <w:pageBreakBefore w:val="0"/>
        <w:kinsoku/>
        <w:topLinePunct w:val="0"/>
        <w:bidi w:val="0"/>
        <w:adjustRightInd w:val="0"/>
        <w:snapToGrid w:val="0"/>
        <w:spacing w:line="360" w:lineRule="auto"/>
        <w:ind w:firstLine="420" w:firstLineChars="200"/>
        <w:rPr>
          <w:rFonts w:hint="eastAsia" w:ascii="宋体" w:hAnsi="宋体" w:cs="宋体"/>
          <w:bCs/>
          <w:spacing w:val="-20"/>
          <w:kern w:val="0"/>
          <w:szCs w:val="21"/>
        </w:rPr>
      </w:pPr>
      <w:r>
        <w:rPr>
          <w:rFonts w:hint="eastAsia" w:ascii="宋体" w:hAnsi="宋体" w:cs="宋体"/>
          <w:bCs/>
          <w:kern w:val="0"/>
          <w:szCs w:val="21"/>
        </w:rPr>
        <w:t>《CA申领操作指南》</w:t>
      </w:r>
      <w:r>
        <w:rPr>
          <w:rFonts w:hint="eastAsia" w:ascii="宋体" w:hAnsi="宋体" w:cs="宋体"/>
          <w:bCs/>
          <w:spacing w:val="-20"/>
          <w:kern w:val="0"/>
          <w:szCs w:val="21"/>
        </w:rPr>
        <w:t>：</w:t>
      </w:r>
      <w:r>
        <w:rPr>
          <w:rFonts w:hint="eastAsia" w:ascii="宋体" w:hAnsi="宋体" w:cs="宋体"/>
          <w:bCs/>
          <w:spacing w:val="-20"/>
          <w:kern w:val="0"/>
          <w:szCs w:val="21"/>
        </w:rPr>
        <w:fldChar w:fldCharType="begin"/>
      </w:r>
      <w:r>
        <w:rPr>
          <w:rFonts w:hint="eastAsia" w:ascii="宋体" w:hAnsi="宋体" w:cs="宋体"/>
          <w:bCs/>
          <w:spacing w:val="-20"/>
          <w:kern w:val="0"/>
          <w:szCs w:val="21"/>
        </w:rPr>
        <w:instrText xml:space="preserve"> HYPERLINK "https://help.zcygov.cn/web/site_2/2018/11-29/2452.html" \t "_blank" </w:instrText>
      </w:r>
      <w:r>
        <w:rPr>
          <w:rFonts w:hint="eastAsia" w:ascii="宋体" w:hAnsi="宋体" w:cs="宋体"/>
          <w:bCs/>
          <w:spacing w:val="-20"/>
          <w:kern w:val="0"/>
          <w:szCs w:val="21"/>
        </w:rPr>
        <w:fldChar w:fldCharType="separate"/>
      </w:r>
      <w:r>
        <w:rPr>
          <w:rFonts w:hint="eastAsia" w:ascii="宋体" w:hAnsi="宋体"/>
          <w:bCs/>
          <w:spacing w:val="-20"/>
          <w:kern w:val="0"/>
          <w:szCs w:val="21"/>
        </w:rPr>
        <w:t>https://help.zcygov.cn/web/site_2/2018/11-29/2452.html</w:t>
      </w:r>
      <w:r>
        <w:rPr>
          <w:rFonts w:hint="eastAsia" w:ascii="宋体" w:hAnsi="宋体" w:cs="宋体"/>
          <w:bCs/>
          <w:spacing w:val="-20"/>
          <w:kern w:val="0"/>
          <w:szCs w:val="21"/>
        </w:rPr>
        <w:fldChar w:fldCharType="end"/>
      </w:r>
      <w:r>
        <w:rPr>
          <w:rFonts w:hint="eastAsia" w:ascii="宋体" w:hAnsi="宋体" w:cs="宋体"/>
          <w:bCs/>
          <w:spacing w:val="-20"/>
          <w:kern w:val="0"/>
          <w:szCs w:val="21"/>
        </w:rPr>
        <w:t>；</w:t>
      </w:r>
    </w:p>
    <w:p>
      <w:pPr>
        <w:pageBreakBefore w:val="0"/>
        <w:kinsoku/>
        <w:topLinePunct w:val="0"/>
        <w:bidi w:val="0"/>
        <w:adjustRightInd w:val="0"/>
        <w:snapToGrid w:val="0"/>
        <w:spacing w:line="360" w:lineRule="auto"/>
        <w:ind w:firstLine="420" w:firstLineChars="200"/>
        <w:rPr>
          <w:rFonts w:hint="eastAsia" w:ascii="宋体" w:hAnsi="宋体" w:cs="宋体"/>
          <w:bCs/>
          <w:spacing w:val="-20"/>
          <w:kern w:val="0"/>
          <w:szCs w:val="21"/>
        </w:rPr>
      </w:pPr>
      <w:r>
        <w:rPr>
          <w:rFonts w:hint="eastAsia" w:ascii="宋体" w:hAnsi="宋体" w:cs="宋体"/>
          <w:bCs/>
          <w:kern w:val="0"/>
          <w:szCs w:val="21"/>
        </w:rPr>
        <w:t>《CA管理操作指南》</w:t>
      </w:r>
      <w:r>
        <w:rPr>
          <w:rFonts w:hint="eastAsia" w:ascii="宋体" w:hAnsi="宋体" w:cs="宋体"/>
          <w:bCs/>
          <w:spacing w:val="-20"/>
          <w:kern w:val="0"/>
          <w:szCs w:val="21"/>
        </w:rPr>
        <w:t>：</w:t>
      </w:r>
      <w:r>
        <w:rPr>
          <w:rFonts w:hint="eastAsia" w:ascii="宋体" w:hAnsi="宋体" w:cs="宋体"/>
          <w:bCs/>
          <w:spacing w:val="-20"/>
          <w:kern w:val="0"/>
          <w:szCs w:val="21"/>
        </w:rPr>
        <w:fldChar w:fldCharType="begin"/>
      </w:r>
      <w:r>
        <w:rPr>
          <w:rFonts w:hint="eastAsia" w:ascii="宋体" w:hAnsi="宋体" w:cs="宋体"/>
          <w:bCs/>
          <w:spacing w:val="-20"/>
          <w:kern w:val="0"/>
          <w:szCs w:val="21"/>
        </w:rPr>
        <w:instrText xml:space="preserve"> HYPERLINK "https://help.zcygov.cn/web/site_2/2019/08-20/3405.html" \t "_blank" </w:instrText>
      </w:r>
      <w:r>
        <w:rPr>
          <w:rFonts w:hint="eastAsia" w:ascii="宋体" w:hAnsi="宋体" w:cs="宋体"/>
          <w:bCs/>
          <w:spacing w:val="-20"/>
          <w:kern w:val="0"/>
          <w:szCs w:val="21"/>
        </w:rPr>
        <w:fldChar w:fldCharType="separate"/>
      </w:r>
      <w:r>
        <w:rPr>
          <w:rFonts w:hint="eastAsia" w:ascii="宋体" w:hAnsi="宋体"/>
          <w:bCs/>
          <w:spacing w:val="-20"/>
          <w:kern w:val="0"/>
          <w:szCs w:val="21"/>
        </w:rPr>
        <w:t>https://help.zcygov.cn/web/site_2/2019/08-20/3405.html</w:t>
      </w:r>
      <w:r>
        <w:rPr>
          <w:rFonts w:hint="eastAsia" w:ascii="宋体" w:hAnsi="宋体" w:cs="宋体"/>
          <w:bCs/>
          <w:spacing w:val="-20"/>
          <w:kern w:val="0"/>
          <w:szCs w:val="21"/>
        </w:rPr>
        <w:fldChar w:fldCharType="end"/>
      </w:r>
      <w:r>
        <w:rPr>
          <w:rFonts w:hint="eastAsia" w:ascii="宋体" w:hAnsi="宋体" w:cs="宋体"/>
          <w:bCs/>
          <w:spacing w:val="-20"/>
          <w:kern w:val="0"/>
          <w:szCs w:val="21"/>
        </w:rPr>
        <w:t>；</w:t>
      </w:r>
    </w:p>
    <w:p>
      <w:pPr>
        <w:pageBreakBefore w:val="0"/>
        <w:kinsoku/>
        <w:topLinePunct w:val="0"/>
        <w:bidi w:val="0"/>
        <w:adjustRightInd w:val="0"/>
        <w:snapToGrid w:val="0"/>
        <w:spacing w:line="360" w:lineRule="auto"/>
        <w:ind w:firstLine="340" w:firstLineChars="200"/>
        <w:rPr>
          <w:rFonts w:hint="eastAsia" w:ascii="宋体" w:hAnsi="宋体" w:cs="宋体"/>
          <w:bCs/>
          <w:spacing w:val="-20"/>
          <w:kern w:val="0"/>
          <w:szCs w:val="21"/>
        </w:rPr>
      </w:pPr>
      <w:r>
        <w:rPr>
          <w:rFonts w:hint="eastAsia" w:ascii="宋体" w:hAnsi="宋体" w:cs="宋体"/>
          <w:bCs/>
          <w:spacing w:val="-20"/>
          <w:kern w:val="0"/>
          <w:szCs w:val="21"/>
        </w:rPr>
        <w:t>《</w:t>
      </w:r>
      <w:r>
        <w:rPr>
          <w:rFonts w:hint="eastAsia" w:ascii="宋体" w:hAnsi="宋体" w:cs="宋体"/>
          <w:bCs/>
          <w:kern w:val="0"/>
          <w:szCs w:val="21"/>
        </w:rPr>
        <w:t>CA驱动和申领流程》</w:t>
      </w:r>
      <w:r>
        <w:rPr>
          <w:rFonts w:hint="eastAsia" w:ascii="宋体" w:hAnsi="宋体" w:cs="宋体"/>
          <w:bCs/>
          <w:spacing w:val="-20"/>
          <w:kern w:val="0"/>
          <w:szCs w:val="21"/>
        </w:rPr>
        <w:t>：</w:t>
      </w:r>
      <w:r>
        <w:rPr>
          <w:rFonts w:hint="eastAsia" w:ascii="宋体" w:hAnsi="宋体" w:cs="宋体"/>
          <w:bCs/>
          <w:spacing w:val="-20"/>
          <w:kern w:val="0"/>
          <w:szCs w:val="21"/>
        </w:rPr>
        <w:fldChar w:fldCharType="begin"/>
      </w:r>
      <w:r>
        <w:rPr>
          <w:rFonts w:hint="eastAsia" w:ascii="宋体" w:hAnsi="宋体" w:cs="宋体"/>
          <w:bCs/>
          <w:spacing w:val="-20"/>
          <w:kern w:val="0"/>
          <w:szCs w:val="21"/>
        </w:rPr>
        <w:instrText xml:space="preserve"> HYPERLINK "http://www.zjzfcg.gov.cn/bidClientTemplate/2019-05-27/12945.html" \t "_blank" </w:instrText>
      </w:r>
      <w:r>
        <w:rPr>
          <w:rFonts w:hint="eastAsia" w:ascii="宋体" w:hAnsi="宋体" w:cs="宋体"/>
          <w:bCs/>
          <w:spacing w:val="-20"/>
          <w:kern w:val="0"/>
          <w:szCs w:val="21"/>
        </w:rPr>
        <w:fldChar w:fldCharType="separate"/>
      </w:r>
      <w:r>
        <w:rPr>
          <w:rFonts w:hint="eastAsia" w:ascii="宋体" w:hAnsi="宋体"/>
          <w:bCs/>
          <w:spacing w:val="-20"/>
          <w:kern w:val="0"/>
          <w:szCs w:val="21"/>
        </w:rPr>
        <w:t>http://www.zjzfcg.gov.cn/bidClientTemplate/2019-05-27/12945.html</w:t>
      </w:r>
      <w:r>
        <w:rPr>
          <w:rFonts w:hint="eastAsia" w:ascii="宋体" w:hAnsi="宋体" w:cs="宋体"/>
          <w:bCs/>
          <w:spacing w:val="-20"/>
          <w:kern w:val="0"/>
          <w:szCs w:val="21"/>
        </w:rPr>
        <w:fldChar w:fldCharType="end"/>
      </w:r>
      <w:r>
        <w:rPr>
          <w:rFonts w:hint="eastAsia" w:ascii="宋体" w:hAnsi="宋体" w:cs="宋体"/>
          <w:bCs/>
          <w:spacing w:val="-20"/>
          <w:kern w:val="0"/>
          <w:szCs w:val="21"/>
        </w:rPr>
        <w:t>。</w:t>
      </w:r>
    </w:p>
    <w:p>
      <w:pPr>
        <w:pageBreakBefore w:val="0"/>
        <w:kinsoku/>
        <w:topLinePunct w:val="0"/>
        <w:bidi w:val="0"/>
        <w:adjustRightInd w:val="0"/>
        <w:snapToGrid w:val="0"/>
        <w:spacing w:line="360" w:lineRule="auto"/>
        <w:ind w:firstLine="420" w:firstLineChars="200"/>
        <w:rPr>
          <w:rFonts w:ascii="宋体" w:hAnsi="宋体"/>
          <w:szCs w:val="21"/>
          <w:shd w:val="clear" w:color="auto" w:fill="FFFFFF"/>
        </w:rPr>
      </w:pPr>
      <w:r>
        <w:rPr>
          <w:rFonts w:hint="eastAsia" w:ascii="宋体" w:hAnsi="宋体"/>
          <w:szCs w:val="21"/>
        </w:rPr>
        <w:t>注</w:t>
      </w:r>
      <w:r>
        <w:rPr>
          <w:rFonts w:hint="eastAsia" w:ascii="宋体" w:hAnsi="宋体" w:cs="宋体"/>
          <w:bCs/>
          <w:kern w:val="0"/>
          <w:szCs w:val="21"/>
        </w:rPr>
        <w:t>：ＣＡ证书遗失补办、延期、解锁、质保等业务可以在联连客户端上进行操作；使用政采云投标客户端时，建议使用WIN7及以上操作系统。</w:t>
      </w:r>
    </w:p>
    <w:p>
      <w:pPr>
        <w:pageBreakBefore w:val="0"/>
        <w:kinsoku/>
        <w:topLinePunct w:val="0"/>
        <w:bidi w:val="0"/>
        <w:adjustRightInd w:val="0"/>
        <w:snapToGrid w:val="0"/>
        <w:spacing w:line="360" w:lineRule="auto"/>
        <w:ind w:firstLine="420" w:firstLineChars="200"/>
        <w:rPr>
          <w:rFonts w:hint="eastAsia" w:ascii="宋体" w:hAnsi="宋体"/>
          <w:szCs w:val="21"/>
        </w:rPr>
      </w:pPr>
      <w:r>
        <w:rPr>
          <w:rFonts w:hint="eastAsia" w:ascii="宋体" w:hAnsi="宋体"/>
          <w:szCs w:val="21"/>
        </w:rPr>
        <w:t>浙江省“项目采购电子交易系统/不见面开评标”学习专题：</w:t>
      </w:r>
    </w:p>
    <w:p>
      <w:pPr>
        <w:pageBreakBefore w:val="0"/>
        <w:kinsoku/>
        <w:topLinePunct w:val="0"/>
        <w:bidi w:val="0"/>
        <w:adjustRightInd w:val="0"/>
        <w:snapToGrid w:val="0"/>
        <w:spacing w:line="360" w:lineRule="auto"/>
        <w:ind w:firstLine="420" w:firstLineChars="200"/>
        <w:rPr>
          <w:rFonts w:hint="eastAsia" w:ascii="宋体" w:hAnsi="宋体"/>
          <w:szCs w:val="21"/>
        </w:rPr>
      </w:pPr>
      <w:r>
        <w:rPr>
          <w:rFonts w:ascii="宋体" w:hAnsi="宋体"/>
          <w:szCs w:val="21"/>
        </w:rPr>
        <w:fldChar w:fldCharType="begin"/>
      </w:r>
      <w:r>
        <w:rPr>
          <w:rFonts w:ascii="宋体" w:hAnsi="宋体"/>
          <w:szCs w:val="21"/>
        </w:rPr>
        <w:instrText xml:space="preserve"> HYPERLINK "</w:instrText>
      </w:r>
      <w:r>
        <w:rPr>
          <w:rFonts w:hint="eastAsia" w:ascii="宋体" w:hAnsi="宋体"/>
          <w:szCs w:val="21"/>
        </w:rPr>
        <w:instrText xml:space="preserve">https://edu.zcygov.cn/luban/e-biding</w:instrText>
      </w:r>
      <w:r>
        <w:rPr>
          <w:rFonts w:ascii="宋体" w:hAnsi="宋体"/>
          <w:szCs w:val="21"/>
        </w:rPr>
        <w:instrText xml:space="preserve">" </w:instrText>
      </w:r>
      <w:r>
        <w:rPr>
          <w:rFonts w:ascii="宋体" w:hAnsi="宋体"/>
          <w:szCs w:val="21"/>
        </w:rPr>
        <w:fldChar w:fldCharType="separate"/>
      </w:r>
      <w:r>
        <w:rPr>
          <w:rStyle w:val="31"/>
          <w:rFonts w:hint="eastAsia" w:ascii="宋体" w:hAnsi="宋体"/>
          <w:color w:val="auto"/>
          <w:szCs w:val="21"/>
        </w:rPr>
        <w:t>https://edu.zcygov.cn/luban/e-biding</w:t>
      </w:r>
      <w:r>
        <w:rPr>
          <w:rFonts w:ascii="宋体" w:hAnsi="宋体"/>
          <w:szCs w:val="21"/>
        </w:rPr>
        <w:fldChar w:fldCharType="end"/>
      </w:r>
      <w:r>
        <w:rPr>
          <w:rFonts w:hint="eastAsia" w:ascii="宋体" w:hAnsi="宋体"/>
          <w:szCs w:val="21"/>
        </w:rPr>
        <w:t>。</w:t>
      </w:r>
    </w:p>
    <w:p>
      <w:pPr>
        <w:pageBreakBefore w:val="0"/>
        <w:kinsoku/>
        <w:topLinePunct w:val="0"/>
        <w:bidi w:val="0"/>
        <w:adjustRightInd w:val="0"/>
        <w:snapToGrid w:val="0"/>
        <w:spacing w:line="360" w:lineRule="auto"/>
        <w:ind w:firstLine="420" w:firstLineChars="200"/>
        <w:rPr>
          <w:rFonts w:hint="eastAsia" w:ascii="宋体" w:hAnsi="宋体" w:cs="宋体"/>
          <w:bCs/>
          <w:kern w:val="0"/>
          <w:szCs w:val="21"/>
        </w:rPr>
      </w:pPr>
      <w:r>
        <w:rPr>
          <w:rFonts w:hint="eastAsia" w:ascii="宋体" w:hAnsi="宋体" w:cs="宋体"/>
          <w:bCs/>
          <w:kern w:val="0"/>
          <w:szCs w:val="21"/>
        </w:rPr>
        <w:t>5、政采云咨询电话：400-881-7190；</w:t>
      </w:r>
    </w:p>
    <w:p>
      <w:pPr>
        <w:pageBreakBefore w:val="0"/>
        <w:kinsoku/>
        <w:topLinePunct w:val="0"/>
        <w:bidi w:val="0"/>
        <w:adjustRightInd w:val="0"/>
        <w:snapToGrid w:val="0"/>
        <w:spacing w:line="360" w:lineRule="auto"/>
        <w:ind w:firstLine="420" w:firstLineChars="200"/>
        <w:rPr>
          <w:rFonts w:hint="eastAsia" w:ascii="宋体" w:hAnsi="宋体" w:cs="宋体"/>
          <w:bCs/>
          <w:kern w:val="0"/>
          <w:szCs w:val="21"/>
        </w:rPr>
      </w:pPr>
      <w:r>
        <w:rPr>
          <w:rFonts w:hint="eastAsia" w:ascii="宋体" w:hAnsi="宋体" w:cs="宋体"/>
          <w:bCs/>
          <w:kern w:val="0"/>
          <w:szCs w:val="21"/>
        </w:rPr>
        <w:t>政采云平台服务中心：</w:t>
      </w:r>
      <w:r>
        <w:rPr>
          <w:rFonts w:hint="eastAsia" w:ascii="宋体" w:hAnsi="宋体" w:cs="宋体"/>
          <w:bCs/>
          <w:kern w:val="0"/>
          <w:szCs w:val="21"/>
        </w:rPr>
        <w:fldChar w:fldCharType="begin"/>
      </w:r>
      <w:r>
        <w:rPr>
          <w:rFonts w:hint="eastAsia" w:ascii="宋体" w:hAnsi="宋体" w:cs="宋体"/>
          <w:bCs/>
          <w:kern w:val="0"/>
          <w:szCs w:val="21"/>
        </w:rPr>
        <w:instrText xml:space="preserve"> HYPERLINK "https://service.zcygov.cn/" \l "/" \t "_blank" </w:instrText>
      </w:r>
      <w:r>
        <w:rPr>
          <w:rFonts w:hint="eastAsia" w:ascii="宋体" w:hAnsi="宋体" w:cs="宋体"/>
          <w:bCs/>
          <w:kern w:val="0"/>
          <w:szCs w:val="21"/>
        </w:rPr>
        <w:fldChar w:fldCharType="separate"/>
      </w:r>
      <w:r>
        <w:rPr>
          <w:rFonts w:hint="eastAsia" w:ascii="宋体" w:hAnsi="宋体"/>
          <w:bCs/>
          <w:kern w:val="0"/>
          <w:szCs w:val="21"/>
        </w:rPr>
        <w:t>https://service.zcygov.cn/#/</w:t>
      </w:r>
      <w:r>
        <w:rPr>
          <w:rFonts w:hint="eastAsia" w:ascii="宋体" w:hAnsi="宋体" w:cs="宋体"/>
          <w:bCs/>
          <w:kern w:val="0"/>
          <w:szCs w:val="21"/>
        </w:rPr>
        <w:fldChar w:fldCharType="end"/>
      </w:r>
    </w:p>
    <w:p>
      <w:pPr>
        <w:pageBreakBefore w:val="0"/>
        <w:kinsoku/>
        <w:topLinePunct w:val="0"/>
        <w:bidi w:val="0"/>
        <w:adjustRightInd w:val="0"/>
        <w:snapToGrid w:val="0"/>
        <w:spacing w:line="360" w:lineRule="auto"/>
        <w:ind w:firstLine="420" w:firstLineChars="200"/>
        <w:rPr>
          <w:rFonts w:hint="eastAsia" w:ascii="宋体" w:hAnsi="宋体" w:cs="宋体"/>
          <w:bCs/>
          <w:kern w:val="0"/>
          <w:szCs w:val="21"/>
        </w:rPr>
      </w:pPr>
      <w:r>
        <w:rPr>
          <w:rFonts w:hint="eastAsia" w:ascii="宋体" w:hAnsi="宋体" w:cs="宋体"/>
          <w:bCs/>
          <w:kern w:val="0"/>
          <w:szCs w:val="21"/>
        </w:rPr>
        <w:t>6、汇信客服电话：400-888-4636</w:t>
      </w:r>
    </w:p>
    <w:p>
      <w:pPr>
        <w:pageBreakBefore w:val="0"/>
        <w:tabs>
          <w:tab w:val="left" w:pos="993"/>
        </w:tabs>
        <w:kinsoku/>
        <w:topLinePunct w:val="0"/>
        <w:bidi w:val="0"/>
        <w:adjustRightInd w:val="0"/>
        <w:snapToGrid w:val="0"/>
        <w:spacing w:line="360" w:lineRule="auto"/>
        <w:ind w:firstLine="316" w:firstLineChars="150"/>
        <w:rPr>
          <w:rFonts w:hint="eastAsia" w:ascii="宋体" w:hAnsi="宋体" w:cs="宋体"/>
          <w:b/>
          <w:szCs w:val="21"/>
        </w:rPr>
      </w:pPr>
      <w:r>
        <w:rPr>
          <w:rFonts w:hint="eastAsia" w:ascii="宋体" w:hAnsi="宋体" w:cs="宋体"/>
          <w:b/>
          <w:szCs w:val="21"/>
          <w:lang w:val="en-US" w:eastAsia="zh-CN"/>
        </w:rPr>
        <w:t>十</w:t>
      </w:r>
      <w:r>
        <w:rPr>
          <w:rFonts w:hint="eastAsia" w:ascii="宋体" w:hAnsi="宋体" w:cs="宋体"/>
          <w:b/>
          <w:szCs w:val="21"/>
        </w:rPr>
        <w:t>、投标截止时间及递交注意事项：</w:t>
      </w:r>
    </w:p>
    <w:p>
      <w:pPr>
        <w:pageBreakBefore w:val="0"/>
        <w:kinsoku/>
        <w:topLinePunct w:val="0"/>
        <w:bidi w:val="0"/>
        <w:adjustRightInd w:val="0"/>
        <w:snapToGrid w:val="0"/>
        <w:spacing w:line="360" w:lineRule="auto"/>
        <w:ind w:firstLine="420" w:firstLineChars="200"/>
        <w:jc w:val="left"/>
        <w:rPr>
          <w:rFonts w:hint="eastAsia" w:ascii="宋体" w:hAnsi="宋体" w:cs="宋体"/>
          <w:bCs/>
          <w:kern w:val="0"/>
          <w:szCs w:val="21"/>
          <w:highlight w:val="none"/>
        </w:rPr>
      </w:pPr>
      <w:r>
        <w:rPr>
          <w:rFonts w:hint="eastAsia" w:ascii="宋体" w:hAnsi="宋体" w:cs="宋体"/>
          <w:bCs/>
          <w:kern w:val="0"/>
          <w:szCs w:val="21"/>
          <w:highlight w:val="none"/>
        </w:rPr>
        <w:t>1、投标截止时间</w:t>
      </w:r>
      <w:r>
        <w:rPr>
          <w:rFonts w:hint="eastAsia" w:ascii="宋体" w:hAnsi="宋体" w:cs="宋体"/>
          <w:bCs/>
          <w:color w:val="C00000"/>
          <w:kern w:val="0"/>
          <w:szCs w:val="21"/>
          <w:highlight w:val="none"/>
        </w:rPr>
        <w:t>：202</w:t>
      </w:r>
      <w:r>
        <w:rPr>
          <w:rFonts w:hint="eastAsia" w:ascii="宋体" w:hAnsi="宋体" w:cs="宋体"/>
          <w:bCs/>
          <w:color w:val="C00000"/>
          <w:kern w:val="0"/>
          <w:szCs w:val="21"/>
          <w:highlight w:val="none"/>
          <w:lang w:val="en-US" w:eastAsia="zh-CN"/>
        </w:rPr>
        <w:t>2</w:t>
      </w:r>
      <w:r>
        <w:rPr>
          <w:rFonts w:hint="eastAsia" w:ascii="宋体" w:hAnsi="宋体" w:cs="宋体"/>
          <w:bCs/>
          <w:color w:val="C00000"/>
          <w:kern w:val="0"/>
          <w:szCs w:val="21"/>
          <w:highlight w:val="none"/>
        </w:rPr>
        <w:t>年</w:t>
      </w:r>
      <w:r>
        <w:rPr>
          <w:rFonts w:hint="eastAsia" w:ascii="宋体" w:hAnsi="宋体" w:cs="宋体"/>
          <w:bCs/>
          <w:color w:val="C00000"/>
          <w:kern w:val="0"/>
          <w:szCs w:val="21"/>
          <w:highlight w:val="none"/>
          <w:lang w:val="en-US" w:eastAsia="zh-CN"/>
        </w:rPr>
        <w:t>0</w:t>
      </w:r>
      <w:r>
        <w:rPr>
          <w:rFonts w:hint="eastAsia" w:ascii="宋体" w:hAnsi="宋体" w:cs="宋体"/>
          <w:bCs/>
          <w:color w:val="C00000"/>
          <w:kern w:val="0"/>
          <w:szCs w:val="21"/>
          <w:highlight w:val="none"/>
        </w:rPr>
        <w:t>3月</w:t>
      </w:r>
      <w:r>
        <w:rPr>
          <w:rFonts w:hint="eastAsia" w:ascii="宋体" w:hAnsi="宋体" w:cs="宋体"/>
          <w:bCs/>
          <w:color w:val="C00000"/>
          <w:kern w:val="0"/>
          <w:szCs w:val="21"/>
          <w:highlight w:val="none"/>
          <w:lang w:val="en-US" w:eastAsia="zh-CN"/>
        </w:rPr>
        <w:t>25</w:t>
      </w:r>
      <w:r>
        <w:rPr>
          <w:rFonts w:hint="eastAsia" w:ascii="宋体" w:hAnsi="宋体" w:cs="宋体"/>
          <w:bCs/>
          <w:color w:val="C00000"/>
          <w:kern w:val="0"/>
          <w:szCs w:val="21"/>
          <w:highlight w:val="none"/>
        </w:rPr>
        <w:t>日</w:t>
      </w:r>
      <w:r>
        <w:rPr>
          <w:rFonts w:hint="eastAsia" w:ascii="宋体" w:hAnsi="宋体" w:cs="宋体"/>
          <w:bCs/>
          <w:kern w:val="0"/>
          <w:szCs w:val="21"/>
          <w:highlight w:val="none"/>
        </w:rPr>
        <w:t>14时00分。</w:t>
      </w:r>
    </w:p>
    <w:p>
      <w:pPr>
        <w:pageBreakBefore w:val="0"/>
        <w:kinsoku/>
        <w:topLinePunct w:val="0"/>
        <w:bidi w:val="0"/>
        <w:adjustRightInd w:val="0"/>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rPr>
        <w:t>2、递交注意事项</w:t>
      </w:r>
    </w:p>
    <w:p>
      <w:pPr>
        <w:pageBreakBefore w:val="0"/>
        <w:kinsoku/>
        <w:topLinePunct w:val="0"/>
        <w:bidi w:val="0"/>
        <w:adjustRightInd w:val="0"/>
        <w:snapToGrid w:val="0"/>
        <w:spacing w:line="360" w:lineRule="auto"/>
        <w:ind w:right="-334" w:rightChars="-159" w:firstLine="420" w:firstLineChars="200"/>
        <w:jc w:val="left"/>
        <w:rPr>
          <w:rFonts w:hint="eastAsia" w:ascii="宋体" w:hAnsi="宋体" w:cs="Arial"/>
          <w:szCs w:val="21"/>
        </w:rPr>
      </w:pPr>
      <w:r>
        <w:rPr>
          <w:rFonts w:hint="eastAsia" w:ascii="宋体" w:hAnsi="宋体" w:cs="Arial"/>
          <w:szCs w:val="21"/>
        </w:rPr>
        <w:t>供应商进行电子投标应安装客户端软件，并按照招标文件和电子交易平台的要求编制并加密投标文件。供应商未按规定加密的投标文件，代理机构应当拒收。</w:t>
      </w:r>
    </w:p>
    <w:p>
      <w:pPr>
        <w:pStyle w:val="20"/>
        <w:pageBreakBefore w:val="0"/>
        <w:kinsoku/>
        <w:topLinePunct w:val="0"/>
        <w:bidi w:val="0"/>
        <w:adjustRightInd w:val="0"/>
        <w:snapToGrid w:val="0"/>
        <w:spacing w:line="360" w:lineRule="auto"/>
        <w:ind w:left="0" w:firstLine="0"/>
        <w:rPr>
          <w:rFonts w:hint="eastAsia" w:ascii="宋体" w:hAnsi="宋体"/>
          <w:sz w:val="21"/>
          <w:szCs w:val="21"/>
        </w:rPr>
      </w:pPr>
      <w:r>
        <w:rPr>
          <w:rFonts w:hint="eastAsia" w:ascii="宋体" w:hAnsi="宋体"/>
          <w:sz w:val="21"/>
          <w:szCs w:val="21"/>
        </w:rPr>
        <w:t xml:space="preserve">   </w:t>
      </w:r>
      <w:r>
        <w:rPr>
          <w:rFonts w:hint="eastAsia" w:ascii="宋体" w:hAnsi="宋体" w:cs="Arial"/>
          <w:smallCaps w:val="0"/>
          <w:sz w:val="21"/>
          <w:szCs w:val="21"/>
        </w:rPr>
        <w:t xml:space="preserve"> 供应商应当在投标截止时间前完成投标文件的传输提交，并可以补充、修改或者撤回投标文件。补充或者修改投标文件的，应当先行撤回原文件，补充、修改后重新传输提交。投标截止时间前未完成传输的，视为撤回投标文件。投标截止时间后提交的投标文件，视为无效。</w:t>
      </w:r>
    </w:p>
    <w:p>
      <w:pPr>
        <w:pageBreakBefore w:val="0"/>
        <w:kinsoku/>
        <w:topLinePunct w:val="0"/>
        <w:bidi w:val="0"/>
        <w:adjustRightInd w:val="0"/>
        <w:snapToGrid w:val="0"/>
        <w:spacing w:line="360" w:lineRule="auto"/>
        <w:ind w:firstLine="420" w:firstLineChars="200"/>
        <w:jc w:val="left"/>
        <w:rPr>
          <w:rFonts w:hint="eastAsia" w:ascii="宋体" w:hAnsi="宋体" w:cs="Arial"/>
          <w:szCs w:val="21"/>
        </w:rPr>
      </w:pPr>
      <w:r>
        <w:rPr>
          <w:rFonts w:hint="eastAsia" w:ascii="宋体" w:hAnsi="宋体" w:cs="Arial"/>
          <w:szCs w:val="21"/>
        </w:rPr>
        <w:t>为确保采购项目顺利实施，避免因解密失败导致投标供应商投标无效，</w:t>
      </w:r>
      <w:r>
        <w:rPr>
          <w:rFonts w:hint="eastAsia" w:ascii="宋体" w:hAnsi="宋体" w:cs="Arial"/>
          <w:b/>
          <w:szCs w:val="21"/>
        </w:rPr>
        <w:t>供应商在电子交易平台传输提交投标文件后，将纸质投标文件正本1份、副本1份和政采云平台上最后生成的具备电子签章的备份电子标文件1份下载至U盘</w:t>
      </w:r>
      <w:r>
        <w:rPr>
          <w:rFonts w:hint="eastAsia" w:ascii="宋体" w:hAnsi="宋体" w:cs="Arial"/>
          <w:szCs w:val="21"/>
        </w:rPr>
        <w:t>，可以在投标截止时间前邮寄送达至</w:t>
      </w:r>
      <w:r>
        <w:rPr>
          <w:rFonts w:hint="eastAsia" w:ascii="宋体" w:hAnsi="宋体" w:cs="宋体"/>
          <w:bCs/>
          <w:kern w:val="0"/>
          <w:szCs w:val="21"/>
          <w:lang w:eastAsia="zh-CN"/>
        </w:rPr>
        <w:t>嘉兴市银建工程咨询评估有限公司</w:t>
      </w:r>
      <w:r>
        <w:rPr>
          <w:rFonts w:hint="eastAsia" w:ascii="宋体" w:hAnsi="宋体" w:cs="宋体"/>
          <w:bCs/>
          <w:kern w:val="0"/>
          <w:szCs w:val="21"/>
        </w:rPr>
        <w:t>（</w:t>
      </w:r>
      <w:r>
        <w:rPr>
          <w:rFonts w:hint="eastAsia" w:ascii="宋体" w:hAnsi="宋体" w:cs="宋体"/>
          <w:bCs/>
          <w:kern w:val="0"/>
          <w:szCs w:val="21"/>
          <w:lang w:eastAsia="zh-CN"/>
        </w:rPr>
        <w:t>浙江省嘉兴市秀洲区洪兴西路2399号宝地大厦1503</w:t>
      </w:r>
      <w:r>
        <w:rPr>
          <w:rFonts w:hint="eastAsia" w:ascii="宋体" w:hAnsi="宋体" w:cs="宋体"/>
          <w:bCs/>
          <w:kern w:val="0"/>
          <w:szCs w:val="21"/>
        </w:rPr>
        <w:t>招标代理部，收件人</w:t>
      </w:r>
      <w:r>
        <w:rPr>
          <w:rFonts w:hint="eastAsia" w:ascii="宋体" w:hAnsi="宋体" w:cs="宋体"/>
          <w:bCs/>
          <w:kern w:val="0"/>
          <w:szCs w:val="21"/>
          <w:lang w:val="en-US" w:eastAsia="zh-CN"/>
        </w:rPr>
        <w:t>叶萍</w:t>
      </w:r>
      <w:r>
        <w:rPr>
          <w:rFonts w:hint="eastAsia" w:ascii="宋体" w:hAnsi="宋体" w:cs="宋体"/>
          <w:bCs/>
          <w:kern w:val="0"/>
          <w:szCs w:val="21"/>
        </w:rPr>
        <w:t>，联系电话：</w:t>
      </w:r>
      <w:r>
        <w:rPr>
          <w:rFonts w:hint="eastAsia" w:ascii="宋体" w:hAnsi="宋体" w:cs="宋体"/>
          <w:bCs/>
          <w:kern w:val="0"/>
          <w:szCs w:val="21"/>
          <w:lang w:val="en-US" w:eastAsia="zh-CN"/>
        </w:rPr>
        <w:t>15958337178</w:t>
      </w:r>
      <w:r>
        <w:rPr>
          <w:rFonts w:hint="eastAsia" w:ascii="宋体" w:hAnsi="宋体" w:cs="宋体"/>
          <w:bCs/>
          <w:kern w:val="0"/>
          <w:szCs w:val="21"/>
        </w:rPr>
        <w:t>）</w:t>
      </w:r>
      <w:r>
        <w:rPr>
          <w:rFonts w:hint="eastAsia" w:ascii="宋体" w:hAnsi="宋体" w:cs="Arial"/>
          <w:szCs w:val="21"/>
        </w:rPr>
        <w:t>，以签收时间为准。快递寄出同时，项目被授权代表须以邮件方式将快递单号、项目名称、公司名称、被授权代表姓名及联系方式等内容（邮件格式为：项目编号+快递单号+公司名称+被授权代表姓名及联系方式）发送至代理机构联系人邮箱（</w:t>
      </w:r>
      <w:r>
        <w:rPr>
          <w:rFonts w:hint="eastAsia" w:ascii="宋体" w:hAnsi="宋体" w:cs="宋体"/>
          <w:bCs/>
          <w:kern w:val="0"/>
          <w:szCs w:val="21"/>
          <w:lang w:eastAsia="zh-CN"/>
        </w:rPr>
        <w:t>810702477</w:t>
      </w:r>
      <w:r>
        <w:rPr>
          <w:rFonts w:hint="eastAsia" w:ascii="宋体" w:hAnsi="宋体" w:cs="宋体"/>
          <w:bCs/>
          <w:kern w:val="0"/>
          <w:szCs w:val="21"/>
        </w:rPr>
        <w:t>@qq.com</w:t>
      </w:r>
      <w:r>
        <w:rPr>
          <w:rFonts w:hint="eastAsia" w:ascii="宋体" w:hAnsi="宋体" w:cs="Arial"/>
          <w:szCs w:val="21"/>
        </w:rPr>
        <w:t>），以便代理机构查收快递。如供应商选择快递费到付，代理机构将拒签。</w:t>
      </w:r>
    </w:p>
    <w:p>
      <w:pPr>
        <w:pageBreakBefore w:val="0"/>
        <w:kinsoku/>
        <w:topLinePunct w:val="0"/>
        <w:bidi w:val="0"/>
        <w:adjustRightInd w:val="0"/>
        <w:snapToGrid w:val="0"/>
        <w:spacing w:line="360" w:lineRule="auto"/>
        <w:ind w:firstLine="422" w:firstLineChars="200"/>
        <w:jc w:val="left"/>
        <w:rPr>
          <w:rFonts w:hint="eastAsia" w:ascii="宋体" w:hAnsi="宋体" w:cs="宋体"/>
          <w:b/>
          <w:szCs w:val="21"/>
          <w:highlight w:val="none"/>
        </w:rPr>
      </w:pPr>
      <w:r>
        <w:rPr>
          <w:rFonts w:hint="eastAsia" w:ascii="宋体" w:hAnsi="宋体" w:cs="宋体"/>
          <w:b/>
          <w:szCs w:val="21"/>
          <w:highlight w:val="none"/>
          <w:lang w:val="en-US" w:eastAsia="zh-CN"/>
        </w:rPr>
        <w:t>十一</w:t>
      </w:r>
      <w:r>
        <w:rPr>
          <w:rFonts w:hint="eastAsia" w:ascii="宋体" w:hAnsi="宋体" w:cs="宋体"/>
          <w:b/>
          <w:szCs w:val="21"/>
          <w:highlight w:val="none"/>
        </w:rPr>
        <w:t>、开标时间及地点：</w:t>
      </w:r>
    </w:p>
    <w:p>
      <w:pPr>
        <w:pageBreakBefore w:val="0"/>
        <w:kinsoku/>
        <w:topLinePunct w:val="0"/>
        <w:bidi w:val="0"/>
        <w:adjustRightInd w:val="0"/>
        <w:snapToGrid w:val="0"/>
        <w:spacing w:line="360" w:lineRule="auto"/>
        <w:ind w:firstLine="420" w:firstLineChars="200"/>
        <w:jc w:val="left"/>
        <w:rPr>
          <w:rFonts w:hint="eastAsia" w:ascii="宋体" w:hAnsi="宋体" w:cs="宋体"/>
          <w:bCs/>
          <w:kern w:val="0"/>
          <w:szCs w:val="21"/>
        </w:rPr>
      </w:pPr>
      <w:r>
        <w:rPr>
          <w:rFonts w:hint="eastAsia" w:ascii="宋体" w:hAnsi="宋体" w:cs="宋体"/>
          <w:bCs/>
          <w:kern w:val="0"/>
          <w:szCs w:val="21"/>
          <w:highlight w:val="none"/>
        </w:rPr>
        <w:t>本次招标将于</w:t>
      </w:r>
      <w:r>
        <w:rPr>
          <w:rFonts w:hint="eastAsia" w:ascii="宋体" w:hAnsi="宋体" w:cs="宋体"/>
          <w:bCs/>
          <w:color w:val="C00000"/>
          <w:kern w:val="0"/>
          <w:szCs w:val="21"/>
          <w:highlight w:val="none"/>
        </w:rPr>
        <w:t>202</w:t>
      </w:r>
      <w:r>
        <w:rPr>
          <w:rFonts w:hint="eastAsia" w:ascii="宋体" w:hAnsi="宋体" w:cs="宋体"/>
          <w:bCs/>
          <w:color w:val="C00000"/>
          <w:kern w:val="0"/>
          <w:szCs w:val="21"/>
          <w:highlight w:val="none"/>
          <w:lang w:val="en-US" w:eastAsia="zh-CN"/>
        </w:rPr>
        <w:t>2</w:t>
      </w:r>
      <w:r>
        <w:rPr>
          <w:rFonts w:hint="eastAsia" w:ascii="宋体" w:hAnsi="宋体" w:cs="宋体"/>
          <w:bCs/>
          <w:color w:val="C00000"/>
          <w:kern w:val="0"/>
          <w:szCs w:val="21"/>
          <w:highlight w:val="none"/>
        </w:rPr>
        <w:t>年</w:t>
      </w:r>
      <w:r>
        <w:rPr>
          <w:rFonts w:hint="eastAsia" w:ascii="宋体" w:hAnsi="宋体" w:cs="宋体"/>
          <w:bCs/>
          <w:color w:val="C00000"/>
          <w:kern w:val="0"/>
          <w:szCs w:val="21"/>
          <w:highlight w:val="none"/>
          <w:lang w:val="en-US" w:eastAsia="zh-CN"/>
        </w:rPr>
        <w:t>0</w:t>
      </w:r>
      <w:r>
        <w:rPr>
          <w:rFonts w:hint="eastAsia" w:ascii="宋体" w:hAnsi="宋体" w:cs="宋体"/>
          <w:bCs/>
          <w:color w:val="C00000"/>
          <w:kern w:val="0"/>
          <w:szCs w:val="21"/>
          <w:highlight w:val="none"/>
        </w:rPr>
        <w:t>3月</w:t>
      </w:r>
      <w:r>
        <w:rPr>
          <w:rFonts w:hint="eastAsia" w:ascii="宋体" w:hAnsi="宋体" w:cs="宋体"/>
          <w:bCs/>
          <w:color w:val="C00000"/>
          <w:kern w:val="0"/>
          <w:szCs w:val="21"/>
          <w:highlight w:val="none"/>
          <w:lang w:val="en-US" w:eastAsia="zh-CN"/>
        </w:rPr>
        <w:t>25</w:t>
      </w:r>
      <w:r>
        <w:rPr>
          <w:rFonts w:hint="eastAsia" w:ascii="宋体" w:hAnsi="宋体" w:cs="宋体"/>
          <w:bCs/>
          <w:color w:val="C00000"/>
          <w:kern w:val="0"/>
          <w:szCs w:val="21"/>
          <w:highlight w:val="none"/>
        </w:rPr>
        <w:t>日</w:t>
      </w:r>
      <w:r>
        <w:rPr>
          <w:rFonts w:hint="eastAsia" w:ascii="宋体" w:hAnsi="宋体" w:cs="宋体"/>
          <w:bCs/>
          <w:kern w:val="0"/>
          <w:szCs w:val="21"/>
          <w:highlight w:val="none"/>
        </w:rPr>
        <w:t>14时00分在</w:t>
      </w:r>
      <w:r>
        <w:rPr>
          <w:rFonts w:hint="eastAsia" w:ascii="宋体" w:hAnsi="宋体" w:cs="宋体"/>
          <w:bCs/>
          <w:kern w:val="0"/>
          <w:szCs w:val="21"/>
          <w:highlight w:val="none"/>
          <w:lang w:eastAsia="zh-CN"/>
        </w:rPr>
        <w:t>嘉兴市银建工程咨询评估有限公司（浙江省嘉兴市秀洲区洪兴西路2399号宝地大厦150</w:t>
      </w:r>
      <w:r>
        <w:rPr>
          <w:rFonts w:hint="eastAsia" w:ascii="宋体" w:hAnsi="宋体" w:cs="宋体"/>
          <w:bCs/>
          <w:kern w:val="0"/>
          <w:szCs w:val="21"/>
          <w:highlight w:val="none"/>
          <w:lang w:val="en-US" w:eastAsia="zh-CN"/>
        </w:rPr>
        <w:t>6会议室</w:t>
      </w:r>
      <w:r>
        <w:rPr>
          <w:rFonts w:hint="eastAsia" w:ascii="宋体" w:hAnsi="宋体" w:cs="宋体"/>
          <w:bCs/>
          <w:kern w:val="0"/>
          <w:szCs w:val="21"/>
          <w:highlight w:val="none"/>
          <w:lang w:eastAsia="zh-CN"/>
        </w:rPr>
        <w:t>）</w:t>
      </w:r>
      <w:r>
        <w:rPr>
          <w:rFonts w:hint="eastAsia" w:ascii="宋体" w:hAnsi="宋体" w:cs="宋体"/>
          <w:bCs/>
          <w:kern w:val="0"/>
          <w:szCs w:val="21"/>
          <w:highlight w:val="none"/>
          <w:lang w:val="en-US" w:eastAsia="zh-CN"/>
        </w:rPr>
        <w:t>开标</w:t>
      </w:r>
      <w:r>
        <w:rPr>
          <w:rFonts w:hint="eastAsia" w:ascii="宋体" w:hAnsi="宋体" w:cs="宋体"/>
          <w:bCs/>
          <w:kern w:val="0"/>
          <w:szCs w:val="21"/>
          <w:highlight w:val="none"/>
        </w:rPr>
        <w:t xml:space="preserve">。 </w:t>
      </w:r>
      <w:r>
        <w:rPr>
          <w:rFonts w:hint="eastAsia" w:ascii="宋体" w:hAnsi="宋体" w:cs="宋体"/>
          <w:b/>
          <w:bCs/>
          <w:kern w:val="0"/>
          <w:szCs w:val="21"/>
        </w:rPr>
        <w:t>供应商无需到开标现场，但须准时在线参加，直至评审结束。</w:t>
      </w:r>
    </w:p>
    <w:p>
      <w:pPr>
        <w:pageBreakBefore w:val="0"/>
        <w:kinsoku/>
        <w:topLinePunct w:val="0"/>
        <w:bidi w:val="0"/>
        <w:adjustRightInd w:val="0"/>
        <w:snapToGrid w:val="0"/>
        <w:spacing w:line="360" w:lineRule="auto"/>
        <w:ind w:firstLine="420" w:firstLineChars="200"/>
        <w:jc w:val="left"/>
        <w:rPr>
          <w:rFonts w:hint="eastAsia" w:ascii="宋体" w:hAnsi="宋体" w:cs="Arial"/>
          <w:szCs w:val="21"/>
        </w:rPr>
      </w:pPr>
      <w:r>
        <w:rPr>
          <w:rFonts w:hint="eastAsia" w:ascii="宋体" w:hAnsi="宋体" w:cs="Arial"/>
          <w:szCs w:val="21"/>
        </w:rPr>
        <w:t>开标时间后半小时内</w:t>
      </w:r>
      <w:r>
        <w:rPr>
          <w:rFonts w:hint="eastAsia" w:ascii="宋体" w:hAnsi="宋体" w:cs="Arial"/>
          <w:szCs w:val="21"/>
          <w:highlight w:val="none"/>
        </w:rPr>
        <w:t>（</w:t>
      </w:r>
      <w:r>
        <w:rPr>
          <w:rFonts w:hint="eastAsia" w:ascii="宋体" w:hAnsi="宋体" w:cs="宋体"/>
          <w:bCs/>
          <w:color w:val="C00000"/>
          <w:kern w:val="0"/>
          <w:szCs w:val="21"/>
          <w:highlight w:val="none"/>
        </w:rPr>
        <w:t>202</w:t>
      </w:r>
      <w:r>
        <w:rPr>
          <w:rFonts w:hint="eastAsia" w:ascii="宋体" w:hAnsi="宋体" w:cs="宋体"/>
          <w:bCs/>
          <w:color w:val="C00000"/>
          <w:kern w:val="0"/>
          <w:szCs w:val="21"/>
          <w:highlight w:val="none"/>
          <w:lang w:val="en-US" w:eastAsia="zh-CN"/>
        </w:rPr>
        <w:t>2</w:t>
      </w:r>
      <w:r>
        <w:rPr>
          <w:rFonts w:hint="eastAsia" w:ascii="宋体" w:hAnsi="宋体" w:cs="宋体"/>
          <w:bCs/>
          <w:color w:val="C00000"/>
          <w:kern w:val="0"/>
          <w:szCs w:val="21"/>
          <w:highlight w:val="none"/>
        </w:rPr>
        <w:t>年</w:t>
      </w:r>
      <w:r>
        <w:rPr>
          <w:rFonts w:hint="eastAsia" w:ascii="宋体" w:hAnsi="宋体" w:cs="宋体"/>
          <w:bCs/>
          <w:color w:val="C00000"/>
          <w:kern w:val="0"/>
          <w:szCs w:val="21"/>
          <w:highlight w:val="none"/>
          <w:lang w:val="en-US" w:eastAsia="zh-CN"/>
        </w:rPr>
        <w:t>0</w:t>
      </w:r>
      <w:r>
        <w:rPr>
          <w:rFonts w:hint="eastAsia" w:ascii="宋体" w:hAnsi="宋体" w:cs="宋体"/>
          <w:bCs/>
          <w:color w:val="C00000"/>
          <w:kern w:val="0"/>
          <w:szCs w:val="21"/>
          <w:highlight w:val="none"/>
        </w:rPr>
        <w:t>3月</w:t>
      </w:r>
      <w:r>
        <w:rPr>
          <w:rFonts w:hint="eastAsia" w:ascii="宋体" w:hAnsi="宋体" w:cs="宋体"/>
          <w:bCs/>
          <w:color w:val="C00000"/>
          <w:kern w:val="0"/>
          <w:szCs w:val="21"/>
          <w:highlight w:val="none"/>
          <w:lang w:val="en-US" w:eastAsia="zh-CN"/>
        </w:rPr>
        <w:t>25</w:t>
      </w:r>
      <w:r>
        <w:rPr>
          <w:rFonts w:hint="eastAsia" w:ascii="宋体" w:hAnsi="宋体" w:cs="宋体"/>
          <w:bCs/>
          <w:color w:val="C00000"/>
          <w:kern w:val="0"/>
          <w:szCs w:val="21"/>
          <w:highlight w:val="none"/>
        </w:rPr>
        <w:t>日14时</w:t>
      </w:r>
      <w:r>
        <w:rPr>
          <w:rFonts w:hint="eastAsia" w:ascii="宋体" w:hAnsi="宋体" w:cs="宋体"/>
          <w:bCs/>
          <w:color w:val="C00000"/>
          <w:kern w:val="0"/>
          <w:szCs w:val="21"/>
          <w:highlight w:val="none"/>
          <w:lang w:val="en-US" w:eastAsia="zh-CN"/>
        </w:rPr>
        <w:t>30</w:t>
      </w:r>
      <w:r>
        <w:rPr>
          <w:rFonts w:hint="eastAsia" w:ascii="宋体" w:hAnsi="宋体" w:cs="宋体"/>
          <w:bCs/>
          <w:kern w:val="0"/>
          <w:szCs w:val="21"/>
          <w:highlight w:val="none"/>
        </w:rPr>
        <w:t>分前</w:t>
      </w:r>
      <w:r>
        <w:rPr>
          <w:rFonts w:hint="eastAsia" w:ascii="宋体" w:hAnsi="宋体" w:cs="Arial"/>
          <w:szCs w:val="21"/>
          <w:highlight w:val="none"/>
        </w:rPr>
        <w:t>）</w:t>
      </w:r>
      <w:r>
        <w:rPr>
          <w:rFonts w:hint="eastAsia" w:ascii="宋体" w:hAnsi="宋体" w:cs="Arial"/>
          <w:szCs w:val="21"/>
        </w:rPr>
        <w:t>供应商可以登录“政采云”平台，用“项目采购</w:t>
      </w:r>
      <w:r>
        <w:rPr>
          <w:rFonts w:ascii="宋体" w:hAnsi="宋体" w:cs="Arial"/>
          <w:szCs w:val="21"/>
        </w:rPr>
        <w:t>-</w:t>
      </w:r>
      <w:r>
        <w:rPr>
          <w:rFonts w:hint="eastAsia" w:ascii="宋体" w:hAnsi="宋体" w:cs="Arial"/>
          <w:szCs w:val="21"/>
        </w:rPr>
        <w:t>开标评标”功能进行解</w:t>
      </w:r>
      <w:r>
        <w:rPr>
          <w:rFonts w:hint="eastAsia" w:ascii="宋体" w:hAnsi="宋体" w:cs="Arial"/>
          <w:szCs w:val="21"/>
          <w:highlight w:val="none"/>
        </w:rPr>
        <w:t>密投标文件。若供应商在规定时间内（</w:t>
      </w:r>
      <w:r>
        <w:rPr>
          <w:rFonts w:hint="eastAsia" w:ascii="宋体" w:hAnsi="宋体" w:cs="宋体"/>
          <w:bCs/>
          <w:color w:val="C00000"/>
          <w:kern w:val="0"/>
          <w:szCs w:val="21"/>
          <w:highlight w:val="none"/>
        </w:rPr>
        <w:t>202</w:t>
      </w:r>
      <w:r>
        <w:rPr>
          <w:rFonts w:hint="eastAsia" w:ascii="宋体" w:hAnsi="宋体" w:cs="宋体"/>
          <w:bCs/>
          <w:color w:val="C00000"/>
          <w:kern w:val="0"/>
          <w:szCs w:val="21"/>
          <w:highlight w:val="none"/>
          <w:lang w:val="en-US" w:eastAsia="zh-CN"/>
        </w:rPr>
        <w:t>2</w:t>
      </w:r>
      <w:r>
        <w:rPr>
          <w:rFonts w:hint="eastAsia" w:ascii="宋体" w:hAnsi="宋体" w:cs="宋体"/>
          <w:bCs/>
          <w:color w:val="C00000"/>
          <w:kern w:val="0"/>
          <w:szCs w:val="21"/>
          <w:highlight w:val="none"/>
        </w:rPr>
        <w:t>年</w:t>
      </w:r>
      <w:r>
        <w:rPr>
          <w:rFonts w:hint="eastAsia" w:ascii="宋体" w:hAnsi="宋体" w:cs="宋体"/>
          <w:bCs/>
          <w:color w:val="C00000"/>
          <w:kern w:val="0"/>
          <w:szCs w:val="21"/>
          <w:highlight w:val="none"/>
          <w:lang w:val="en-US" w:eastAsia="zh-CN"/>
        </w:rPr>
        <w:t>0</w:t>
      </w:r>
      <w:r>
        <w:rPr>
          <w:rFonts w:hint="eastAsia" w:ascii="宋体" w:hAnsi="宋体" w:cs="宋体"/>
          <w:bCs/>
          <w:color w:val="C00000"/>
          <w:kern w:val="0"/>
          <w:szCs w:val="21"/>
          <w:highlight w:val="none"/>
        </w:rPr>
        <w:t>3月</w:t>
      </w:r>
      <w:r>
        <w:rPr>
          <w:rFonts w:hint="eastAsia" w:ascii="宋体" w:hAnsi="宋体" w:cs="宋体"/>
          <w:bCs/>
          <w:color w:val="C00000"/>
          <w:kern w:val="0"/>
          <w:szCs w:val="21"/>
          <w:highlight w:val="none"/>
          <w:lang w:val="en-US" w:eastAsia="zh-CN"/>
        </w:rPr>
        <w:t>25</w:t>
      </w:r>
      <w:r>
        <w:rPr>
          <w:rFonts w:hint="eastAsia" w:ascii="宋体" w:hAnsi="宋体" w:cs="宋体"/>
          <w:bCs/>
          <w:color w:val="C00000"/>
          <w:kern w:val="0"/>
          <w:szCs w:val="21"/>
          <w:highlight w:val="none"/>
        </w:rPr>
        <w:t>日14时</w:t>
      </w:r>
      <w:r>
        <w:rPr>
          <w:rFonts w:hint="eastAsia" w:ascii="宋体" w:hAnsi="宋体" w:cs="宋体"/>
          <w:bCs/>
          <w:color w:val="C00000"/>
          <w:kern w:val="0"/>
          <w:szCs w:val="21"/>
          <w:highlight w:val="none"/>
          <w:lang w:val="en-US" w:eastAsia="zh-CN"/>
        </w:rPr>
        <w:t>30</w:t>
      </w:r>
      <w:r>
        <w:rPr>
          <w:rFonts w:hint="eastAsia" w:ascii="宋体" w:hAnsi="宋体" w:cs="宋体"/>
          <w:bCs/>
          <w:kern w:val="0"/>
          <w:szCs w:val="21"/>
          <w:highlight w:val="none"/>
        </w:rPr>
        <w:t>分前</w:t>
      </w:r>
      <w:r>
        <w:rPr>
          <w:rFonts w:hint="eastAsia" w:ascii="宋体" w:hAnsi="宋体" w:cs="Arial"/>
          <w:szCs w:val="21"/>
          <w:highlight w:val="none"/>
        </w:rPr>
        <w:t>）投标文件无法解密或解密失败且备份文件读取失败（含未提交），则投</w:t>
      </w:r>
      <w:r>
        <w:rPr>
          <w:rFonts w:hint="eastAsia" w:ascii="宋体" w:hAnsi="宋体" w:cs="Arial"/>
          <w:szCs w:val="21"/>
        </w:rPr>
        <w:t>标无效。</w:t>
      </w:r>
    </w:p>
    <w:p>
      <w:pPr>
        <w:pStyle w:val="20"/>
        <w:pageBreakBefore w:val="0"/>
        <w:kinsoku/>
        <w:topLinePunct w:val="0"/>
        <w:bidi w:val="0"/>
        <w:adjustRightInd w:val="0"/>
        <w:snapToGrid w:val="0"/>
        <w:spacing w:line="360" w:lineRule="auto"/>
        <w:ind w:left="0" w:firstLine="422" w:firstLineChars="200"/>
        <w:rPr>
          <w:rFonts w:hint="eastAsia" w:ascii="宋体" w:hAnsi="宋体" w:cs="宋体"/>
          <w:b/>
          <w:smallCaps w:val="0"/>
          <w:sz w:val="21"/>
          <w:szCs w:val="21"/>
        </w:rPr>
      </w:pPr>
      <w:r>
        <w:rPr>
          <w:rFonts w:hint="eastAsia" w:ascii="宋体" w:hAnsi="宋体" w:cs="宋体"/>
          <w:b/>
          <w:smallCaps w:val="0"/>
          <w:sz w:val="21"/>
          <w:szCs w:val="21"/>
        </w:rPr>
        <w:t>十</w:t>
      </w:r>
      <w:r>
        <w:rPr>
          <w:rFonts w:hint="eastAsia" w:ascii="宋体" w:hAnsi="宋体" w:cs="宋体"/>
          <w:b/>
          <w:smallCaps w:val="0"/>
          <w:sz w:val="21"/>
          <w:szCs w:val="21"/>
          <w:lang w:val="en-US" w:eastAsia="zh-CN"/>
        </w:rPr>
        <w:t>二</w:t>
      </w:r>
      <w:r>
        <w:rPr>
          <w:rFonts w:hint="eastAsia" w:ascii="宋体" w:hAnsi="宋体" w:cs="宋体"/>
          <w:b/>
          <w:smallCaps w:val="0"/>
          <w:sz w:val="21"/>
          <w:szCs w:val="21"/>
        </w:rPr>
        <w:t>、其</w:t>
      </w:r>
      <w:r>
        <w:rPr>
          <w:rFonts w:hint="eastAsia" w:ascii="宋体" w:hAnsi="宋体" w:cs="宋体"/>
          <w:b/>
          <w:smallCaps w:val="0"/>
          <w:sz w:val="21"/>
          <w:szCs w:val="21"/>
          <w:lang w:val="en-US" w:eastAsia="zh-CN"/>
        </w:rPr>
        <w:t>它</w:t>
      </w:r>
      <w:r>
        <w:rPr>
          <w:rFonts w:hint="eastAsia" w:ascii="宋体" w:hAnsi="宋体" w:cs="宋体"/>
          <w:b/>
          <w:smallCaps w:val="0"/>
          <w:sz w:val="21"/>
          <w:szCs w:val="21"/>
        </w:rPr>
        <w:t>事项：</w:t>
      </w:r>
    </w:p>
    <w:p>
      <w:pPr>
        <w:pageBreakBefore w:val="0"/>
        <w:kinsoku/>
        <w:topLinePunct w:val="0"/>
        <w:bidi w:val="0"/>
        <w:adjustRightInd w:val="0"/>
        <w:snapToGrid w:val="0"/>
        <w:spacing w:line="360" w:lineRule="auto"/>
        <w:ind w:firstLine="413" w:firstLineChars="197"/>
        <w:rPr>
          <w:rFonts w:ascii="宋体" w:hAnsi="宋体" w:cs="Arial"/>
          <w:b/>
          <w:szCs w:val="21"/>
        </w:rPr>
      </w:pPr>
      <w:r>
        <w:rPr>
          <w:rFonts w:hint="eastAsia" w:ascii="宋体" w:hAnsi="宋体" w:cs="Arial"/>
          <w:szCs w:val="21"/>
        </w:rPr>
        <w:t>供应商应按招标文件要求，提供社保缴纳证明材料。若社保缴纳地点为嘉兴市[含五县（市）]范围内的人员，供应商只需提供本项目所涉人员社保缴纳承诺函即可，无需再提供纸质社保缴纳证明。供应商应对提交资料的真实性负责，若核实存在造假情形，监管部门将记录企业不良信用并予以公示。</w:t>
      </w:r>
    </w:p>
    <w:p>
      <w:pPr>
        <w:pageBreakBefore w:val="0"/>
        <w:kinsoku/>
        <w:topLinePunct w:val="0"/>
        <w:bidi w:val="0"/>
        <w:snapToGrid w:val="0"/>
        <w:spacing w:line="360" w:lineRule="auto"/>
        <w:ind w:firstLine="422" w:firstLineChars="200"/>
        <w:rPr>
          <w:rFonts w:ascii="宋体" w:hAnsi="宋体" w:cs="Arial"/>
          <w:b/>
          <w:szCs w:val="21"/>
        </w:rPr>
      </w:pPr>
      <w:r>
        <w:rPr>
          <w:rFonts w:hint="eastAsia" w:ascii="宋体" w:hAnsi="宋体" w:cs="Arial"/>
          <w:b/>
          <w:szCs w:val="21"/>
        </w:rPr>
        <w:t>十</w:t>
      </w:r>
      <w:r>
        <w:rPr>
          <w:rFonts w:hint="eastAsia" w:ascii="宋体" w:hAnsi="宋体" w:cs="Arial"/>
          <w:b/>
          <w:szCs w:val="21"/>
          <w:lang w:val="en-US" w:eastAsia="zh-CN"/>
        </w:rPr>
        <w:t>三</w:t>
      </w:r>
      <w:r>
        <w:rPr>
          <w:rFonts w:hint="eastAsia" w:ascii="宋体" w:hAnsi="宋体" w:cs="Arial"/>
          <w:b/>
          <w:szCs w:val="21"/>
        </w:rPr>
        <w:t>、招标公告发布于：</w:t>
      </w:r>
    </w:p>
    <w:p>
      <w:pPr>
        <w:pageBreakBefore w:val="0"/>
        <w:kinsoku/>
        <w:topLinePunct w:val="0"/>
        <w:bidi w:val="0"/>
        <w:snapToGrid w:val="0"/>
        <w:spacing w:line="360" w:lineRule="auto"/>
        <w:ind w:firstLine="420" w:firstLineChars="200"/>
        <w:rPr>
          <w:rFonts w:ascii="宋体" w:hAnsi="宋体" w:cs="Arial"/>
          <w:b/>
          <w:szCs w:val="21"/>
        </w:rPr>
      </w:pPr>
      <w:r>
        <w:rPr>
          <w:rFonts w:hint="eastAsia" w:ascii="宋体" w:hAnsi="宋体" w:cs="Arial"/>
          <w:szCs w:val="21"/>
        </w:rPr>
        <w:t>浙江省政府采购网(</w:t>
      </w:r>
      <w:r>
        <w:rPr>
          <w:rFonts w:ascii="宋体" w:hAnsi="宋体"/>
          <w:szCs w:val="21"/>
        </w:rPr>
        <w:fldChar w:fldCharType="begin"/>
      </w:r>
      <w:r>
        <w:rPr>
          <w:rFonts w:ascii="宋体" w:hAnsi="宋体"/>
          <w:szCs w:val="21"/>
        </w:rPr>
        <w:instrText xml:space="preserve">HYPERLINK "http://www.zjzfcg.gov.cn/new/"</w:instrText>
      </w:r>
      <w:r>
        <w:rPr>
          <w:rFonts w:ascii="宋体" w:hAnsi="宋体"/>
          <w:szCs w:val="21"/>
        </w:rPr>
        <w:fldChar w:fldCharType="separate"/>
      </w:r>
      <w:r>
        <w:rPr>
          <w:rStyle w:val="31"/>
          <w:rFonts w:ascii="宋体" w:hAnsi="宋体"/>
          <w:color w:val="auto"/>
          <w:kern w:val="0"/>
          <w:szCs w:val="21"/>
        </w:rPr>
        <w:t>http://www.zjzfcg.gov.cn/new/</w:t>
      </w:r>
      <w:r>
        <w:rPr>
          <w:rFonts w:ascii="宋体" w:hAnsi="宋体"/>
          <w:szCs w:val="21"/>
        </w:rPr>
        <w:fldChar w:fldCharType="end"/>
      </w:r>
      <w:r>
        <w:rPr>
          <w:rFonts w:hint="eastAsia" w:ascii="宋体" w:hAnsi="宋体" w:cs="Arial"/>
          <w:szCs w:val="21"/>
        </w:rPr>
        <w:t>)。</w:t>
      </w:r>
    </w:p>
    <w:p>
      <w:pPr>
        <w:pageBreakBefore w:val="0"/>
        <w:kinsoku/>
        <w:topLinePunct w:val="0"/>
        <w:bidi w:val="0"/>
        <w:snapToGrid w:val="0"/>
        <w:spacing w:line="360" w:lineRule="auto"/>
        <w:ind w:firstLine="422" w:firstLineChars="200"/>
        <w:rPr>
          <w:rFonts w:hint="eastAsia" w:ascii="宋体" w:hAnsi="宋体"/>
          <w:b/>
          <w:szCs w:val="21"/>
        </w:rPr>
      </w:pPr>
      <w:r>
        <w:rPr>
          <w:rFonts w:hint="eastAsia" w:ascii="宋体" w:hAnsi="宋体" w:cs="Arial"/>
          <w:b/>
          <w:szCs w:val="21"/>
        </w:rPr>
        <w:t>十</w:t>
      </w:r>
      <w:r>
        <w:rPr>
          <w:rFonts w:hint="eastAsia" w:ascii="宋体" w:hAnsi="宋体" w:cs="Arial"/>
          <w:b/>
          <w:szCs w:val="21"/>
          <w:lang w:val="en-US" w:eastAsia="zh-CN"/>
        </w:rPr>
        <w:t>四</w:t>
      </w:r>
      <w:r>
        <w:rPr>
          <w:rFonts w:hint="eastAsia" w:ascii="宋体" w:hAnsi="宋体" w:cs="Arial"/>
          <w:b/>
          <w:szCs w:val="21"/>
        </w:rPr>
        <w:t>、</w:t>
      </w:r>
      <w:r>
        <w:rPr>
          <w:rFonts w:ascii="宋体" w:hAnsi="宋体"/>
          <w:b/>
          <w:szCs w:val="21"/>
        </w:rPr>
        <w:t>采购方联系方式：</w:t>
      </w:r>
    </w:p>
    <w:p>
      <w:pPr>
        <w:pageBreakBefore w:val="0"/>
        <w:kinsoku/>
        <w:topLinePunct w:val="0"/>
        <w:bidi w:val="0"/>
        <w:snapToGrid w:val="0"/>
        <w:spacing w:line="360" w:lineRule="auto"/>
        <w:ind w:firstLine="420" w:firstLineChars="200"/>
        <w:rPr>
          <w:rFonts w:ascii="宋体" w:hAnsi="宋体" w:cs="Arial"/>
          <w:szCs w:val="21"/>
        </w:rPr>
      </w:pPr>
      <w:r>
        <w:rPr>
          <w:rFonts w:hint="eastAsia" w:ascii="宋体" w:hAnsi="宋体" w:cs="Arial"/>
          <w:szCs w:val="21"/>
        </w:rPr>
        <w:t>联系人：李军           联系电话：</w:t>
      </w:r>
      <w:r>
        <w:rPr>
          <w:rFonts w:ascii="宋体" w:hAnsi="宋体" w:cs="Arial"/>
          <w:szCs w:val="21"/>
        </w:rPr>
        <w:t>0573-82096911</w:t>
      </w:r>
    </w:p>
    <w:p>
      <w:pPr>
        <w:pageBreakBefore w:val="0"/>
        <w:kinsoku/>
        <w:topLinePunct w:val="0"/>
        <w:bidi w:val="0"/>
        <w:snapToGrid w:val="0"/>
        <w:spacing w:line="360" w:lineRule="auto"/>
        <w:ind w:firstLine="422" w:firstLineChars="200"/>
        <w:rPr>
          <w:rFonts w:hint="eastAsia" w:ascii="宋体" w:hAnsi="宋体" w:cs="Arial"/>
          <w:b/>
          <w:bCs/>
          <w:szCs w:val="21"/>
        </w:rPr>
      </w:pPr>
      <w:r>
        <w:rPr>
          <w:rFonts w:hint="eastAsia" w:ascii="宋体" w:hAnsi="宋体" w:cs="Arial"/>
          <w:b/>
          <w:bCs/>
          <w:szCs w:val="21"/>
        </w:rPr>
        <w:t>十</w:t>
      </w:r>
      <w:r>
        <w:rPr>
          <w:rFonts w:hint="eastAsia" w:ascii="宋体" w:hAnsi="宋体" w:cs="Arial"/>
          <w:b/>
          <w:bCs/>
          <w:szCs w:val="21"/>
          <w:lang w:val="en-US" w:eastAsia="zh-CN"/>
        </w:rPr>
        <w:t>五</w:t>
      </w:r>
      <w:r>
        <w:rPr>
          <w:rFonts w:hint="eastAsia" w:ascii="宋体" w:hAnsi="宋体" w:cs="Arial"/>
          <w:b/>
          <w:bCs/>
          <w:szCs w:val="21"/>
        </w:rPr>
        <w:t>、代理机构联系方式：</w:t>
      </w:r>
    </w:p>
    <w:p>
      <w:pPr>
        <w:pageBreakBefore w:val="0"/>
        <w:kinsoku/>
        <w:topLinePunct w:val="0"/>
        <w:bidi w:val="0"/>
        <w:snapToGrid w:val="0"/>
        <w:spacing w:line="360" w:lineRule="auto"/>
        <w:ind w:firstLine="420" w:firstLineChars="200"/>
        <w:rPr>
          <w:rFonts w:ascii="宋体" w:hAnsi="宋体" w:cs="Arial"/>
          <w:szCs w:val="21"/>
        </w:rPr>
      </w:pPr>
      <w:r>
        <w:rPr>
          <w:rFonts w:hint="eastAsia" w:ascii="宋体" w:hAnsi="宋体" w:cs="Arial"/>
          <w:szCs w:val="21"/>
        </w:rPr>
        <w:t>联系人：</w:t>
      </w:r>
      <w:r>
        <w:rPr>
          <w:rFonts w:hint="eastAsia" w:ascii="宋体" w:hAnsi="宋体" w:cs="Arial"/>
          <w:szCs w:val="21"/>
          <w:lang w:val="en-US" w:eastAsia="zh-CN"/>
        </w:rPr>
        <w:t>叶萍</w:t>
      </w:r>
      <w:r>
        <w:rPr>
          <w:rFonts w:hint="eastAsia" w:ascii="宋体" w:hAnsi="宋体" w:cs="Arial"/>
          <w:szCs w:val="21"/>
        </w:rPr>
        <w:t xml:space="preserve">         联系电话：0573-</w:t>
      </w:r>
      <w:r>
        <w:rPr>
          <w:rFonts w:hint="eastAsia" w:ascii="宋体" w:hAnsi="宋体" w:cs="Arial"/>
          <w:szCs w:val="21"/>
          <w:lang w:val="en-US" w:eastAsia="zh-CN"/>
        </w:rPr>
        <w:t>82719717/15958337178</w:t>
      </w:r>
      <w:r>
        <w:rPr>
          <w:rFonts w:hint="eastAsia" w:ascii="宋体" w:hAnsi="宋体" w:cs="Arial"/>
          <w:szCs w:val="21"/>
        </w:rPr>
        <w:t xml:space="preserve">    </w:t>
      </w:r>
    </w:p>
    <w:p>
      <w:pPr>
        <w:pageBreakBefore w:val="0"/>
        <w:kinsoku/>
        <w:topLinePunct w:val="0"/>
        <w:bidi w:val="0"/>
        <w:spacing w:line="360" w:lineRule="auto"/>
        <w:ind w:firstLine="422" w:firstLineChars="200"/>
        <w:rPr>
          <w:rFonts w:hint="eastAsia" w:ascii="宋体" w:hAnsi="宋体" w:cs="Arial"/>
          <w:b/>
          <w:szCs w:val="21"/>
        </w:rPr>
      </w:pPr>
      <w:r>
        <w:rPr>
          <w:rFonts w:hint="eastAsia" w:ascii="宋体" w:hAnsi="宋体" w:cs="Arial"/>
          <w:b/>
          <w:szCs w:val="21"/>
        </w:rPr>
        <w:t>十</w:t>
      </w:r>
      <w:r>
        <w:rPr>
          <w:rFonts w:hint="eastAsia" w:ascii="宋体" w:hAnsi="宋体" w:cs="Arial"/>
          <w:b/>
          <w:szCs w:val="21"/>
          <w:lang w:val="en-US" w:eastAsia="zh-CN"/>
        </w:rPr>
        <w:t>六</w:t>
      </w:r>
      <w:r>
        <w:rPr>
          <w:rFonts w:hint="eastAsia" w:ascii="宋体" w:hAnsi="宋体" w:cs="Arial"/>
          <w:b/>
          <w:szCs w:val="21"/>
        </w:rPr>
        <w:t>、政府采购监督管理部门：</w:t>
      </w:r>
    </w:p>
    <w:p>
      <w:pPr>
        <w:pageBreakBefore w:val="0"/>
        <w:kinsoku/>
        <w:topLinePunct w:val="0"/>
        <w:bidi w:val="0"/>
        <w:spacing w:line="360" w:lineRule="auto"/>
        <w:ind w:firstLine="420" w:firstLineChars="200"/>
        <w:rPr>
          <w:rFonts w:hint="eastAsia" w:ascii="宋体" w:hAnsi="宋体" w:cs="Arial"/>
          <w:szCs w:val="21"/>
        </w:rPr>
      </w:pPr>
      <w:r>
        <w:rPr>
          <w:rFonts w:hint="eastAsia" w:ascii="宋体" w:hAnsi="宋体" w:cs="Arial"/>
          <w:szCs w:val="21"/>
        </w:rPr>
        <w:t xml:space="preserve">嘉兴市南湖区财政局     联系电话：0573-82838543 </w:t>
      </w:r>
    </w:p>
    <w:p>
      <w:pPr>
        <w:pageBreakBefore w:val="0"/>
        <w:kinsoku/>
        <w:topLinePunct w:val="0"/>
        <w:bidi w:val="0"/>
        <w:spacing w:line="360" w:lineRule="auto"/>
        <w:ind w:firstLine="420" w:firstLineChars="200"/>
        <w:rPr>
          <w:rFonts w:hint="eastAsia" w:ascii="宋体" w:hAnsi="宋体" w:cs="Arial"/>
          <w:szCs w:val="21"/>
        </w:rPr>
      </w:pPr>
    </w:p>
    <w:p>
      <w:pPr>
        <w:pageBreakBefore w:val="0"/>
        <w:kinsoku/>
        <w:topLinePunct w:val="0"/>
        <w:bidi w:val="0"/>
        <w:spacing w:line="360" w:lineRule="auto"/>
        <w:ind w:firstLine="420" w:firstLineChars="200"/>
        <w:jc w:val="right"/>
        <w:rPr>
          <w:rFonts w:hint="eastAsia" w:ascii="宋体" w:hAnsi="宋体" w:cs="Arial"/>
          <w:szCs w:val="21"/>
        </w:rPr>
      </w:pPr>
      <w:r>
        <w:rPr>
          <w:rFonts w:hint="eastAsia" w:ascii="宋体" w:hAnsi="宋体" w:cs="Arial"/>
          <w:szCs w:val="21"/>
        </w:rPr>
        <w:t xml:space="preserve">                                   嘉兴市公安局南湖区分局</w:t>
      </w:r>
    </w:p>
    <w:p>
      <w:pPr>
        <w:pageBreakBefore w:val="0"/>
        <w:kinsoku/>
        <w:topLinePunct w:val="0"/>
        <w:bidi w:val="0"/>
        <w:spacing w:line="360" w:lineRule="auto"/>
        <w:ind w:firstLine="420" w:firstLineChars="200"/>
        <w:jc w:val="right"/>
        <w:rPr>
          <w:rFonts w:hint="eastAsia" w:ascii="宋体" w:hAnsi="宋体" w:eastAsia="宋体" w:cs="Arial"/>
          <w:szCs w:val="21"/>
          <w:lang w:eastAsia="zh-CN"/>
        </w:rPr>
      </w:pPr>
      <w:r>
        <w:rPr>
          <w:rFonts w:hint="eastAsia" w:ascii="宋体" w:hAnsi="宋体" w:cs="Arial"/>
          <w:szCs w:val="21"/>
          <w:lang w:eastAsia="zh-CN"/>
        </w:rPr>
        <w:t>嘉兴市银建工程咨询评估有限公司</w:t>
      </w:r>
    </w:p>
    <w:p>
      <w:pPr>
        <w:pageBreakBefore w:val="0"/>
        <w:kinsoku/>
        <w:topLinePunct w:val="0"/>
        <w:bidi w:val="0"/>
        <w:spacing w:line="360" w:lineRule="auto"/>
        <w:ind w:firstLine="420" w:firstLineChars="200"/>
        <w:jc w:val="right"/>
        <w:rPr>
          <w:rFonts w:hint="eastAsia" w:ascii="宋体" w:hAnsi="宋体" w:eastAsia="宋体" w:cs="Arial"/>
          <w:szCs w:val="21"/>
          <w:lang w:eastAsia="zh-CN"/>
        </w:rPr>
      </w:pPr>
      <w:r>
        <w:rPr>
          <w:rFonts w:hint="eastAsia" w:ascii="宋体" w:hAnsi="宋体" w:cs="Arial"/>
          <w:szCs w:val="21"/>
        </w:rPr>
        <w:t xml:space="preserve">                                                                </w:t>
      </w:r>
      <w:r>
        <w:rPr>
          <w:rFonts w:hint="eastAsia" w:ascii="宋体" w:hAnsi="宋体" w:cs="Arial"/>
          <w:szCs w:val="21"/>
          <w:lang w:eastAsia="zh-CN"/>
        </w:rPr>
        <w:t>2022年</w:t>
      </w:r>
      <w:r>
        <w:rPr>
          <w:rFonts w:hint="eastAsia" w:ascii="宋体" w:hAnsi="宋体" w:cs="Arial"/>
          <w:szCs w:val="21"/>
          <w:lang w:val="en-US" w:eastAsia="zh-CN"/>
        </w:rPr>
        <w:t>3</w:t>
      </w:r>
      <w:r>
        <w:rPr>
          <w:rFonts w:hint="eastAsia" w:ascii="宋体" w:hAnsi="宋体" w:cs="Arial"/>
          <w:szCs w:val="21"/>
          <w:lang w:eastAsia="zh-CN"/>
        </w:rPr>
        <w:t>月</w:t>
      </w:r>
    </w:p>
    <w:p>
      <w:pPr>
        <w:widowControl/>
        <w:spacing w:line="360" w:lineRule="auto"/>
        <w:jc w:val="left"/>
        <w:rPr>
          <w:rFonts w:hint="eastAsia" w:ascii="Arial Unicode MS" w:hAnsi="Arial Unicode MS"/>
          <w:b/>
          <w:szCs w:val="21"/>
        </w:rPr>
      </w:pPr>
    </w:p>
    <w:p>
      <w:pPr>
        <w:pStyle w:val="2"/>
        <w:rPr>
          <w:rFonts w:hint="eastAsia" w:ascii="Arial Unicode MS" w:hAnsi="Arial Unicode MS"/>
          <w:b w:val="0"/>
          <w:szCs w:val="21"/>
        </w:rPr>
      </w:pPr>
    </w:p>
    <w:p>
      <w:pPr>
        <w:rPr>
          <w:rFonts w:hint="eastAsia" w:ascii="Arial Unicode MS" w:hAnsi="Arial Unicode MS"/>
          <w:b/>
          <w:szCs w:val="21"/>
        </w:rPr>
      </w:pPr>
    </w:p>
    <w:p>
      <w:pPr>
        <w:pStyle w:val="2"/>
        <w:rPr>
          <w:rFonts w:hint="eastAsia" w:ascii="Arial Unicode MS" w:hAnsi="Arial Unicode MS"/>
          <w:b w:val="0"/>
          <w:szCs w:val="21"/>
        </w:rPr>
      </w:pPr>
    </w:p>
    <w:p>
      <w:pPr>
        <w:rPr>
          <w:rFonts w:hint="eastAsia" w:ascii="Arial Unicode MS" w:hAnsi="Arial Unicode MS"/>
          <w:b/>
          <w:szCs w:val="21"/>
        </w:rPr>
      </w:pPr>
    </w:p>
    <w:p>
      <w:pPr>
        <w:pStyle w:val="2"/>
        <w:rPr>
          <w:rFonts w:hint="eastAsia" w:ascii="Arial Unicode MS" w:hAnsi="Arial Unicode MS"/>
          <w:b w:val="0"/>
          <w:szCs w:val="21"/>
        </w:rPr>
      </w:pPr>
    </w:p>
    <w:p>
      <w:pPr>
        <w:rPr>
          <w:rFonts w:hint="eastAsia" w:ascii="Arial Unicode MS" w:hAnsi="Arial Unicode MS"/>
          <w:b/>
          <w:szCs w:val="21"/>
        </w:rPr>
      </w:pPr>
    </w:p>
    <w:p>
      <w:pPr>
        <w:rPr>
          <w:rFonts w:hint="eastAsia"/>
        </w:rPr>
      </w:pPr>
    </w:p>
    <w:p>
      <w:pPr>
        <w:spacing w:line="360" w:lineRule="auto"/>
        <w:jc w:val="both"/>
        <w:rPr>
          <w:rFonts w:hint="eastAsia" w:ascii="宋体" w:hAnsi="宋体"/>
          <w:b/>
          <w:sz w:val="28"/>
          <w:szCs w:val="28"/>
        </w:rPr>
      </w:pPr>
      <w:bookmarkStart w:id="4" w:name="_Toc417992857"/>
      <w:bookmarkStart w:id="5" w:name="_Toc472064487"/>
    </w:p>
    <w:p>
      <w:pPr>
        <w:spacing w:line="360" w:lineRule="auto"/>
        <w:jc w:val="both"/>
        <w:rPr>
          <w:rFonts w:hint="eastAsia" w:ascii="宋体" w:hAnsi="宋体"/>
          <w:b/>
          <w:sz w:val="28"/>
          <w:szCs w:val="28"/>
        </w:rPr>
      </w:pPr>
    </w:p>
    <w:p>
      <w:pPr>
        <w:spacing w:line="360" w:lineRule="auto"/>
        <w:jc w:val="both"/>
        <w:rPr>
          <w:rFonts w:hint="eastAsia" w:ascii="宋体" w:hAnsi="宋体"/>
          <w:b/>
          <w:sz w:val="28"/>
          <w:szCs w:val="28"/>
        </w:rPr>
      </w:pPr>
    </w:p>
    <w:p>
      <w:pPr>
        <w:spacing w:line="360" w:lineRule="auto"/>
        <w:jc w:val="center"/>
        <w:rPr>
          <w:rFonts w:hint="eastAsia" w:ascii="Arial Unicode MS" w:hAnsi="Arial Unicode MS"/>
          <w:b/>
          <w:szCs w:val="21"/>
        </w:rPr>
      </w:pPr>
      <w:r>
        <w:rPr>
          <w:rFonts w:hint="eastAsia" w:ascii="宋体" w:hAnsi="宋体"/>
          <w:b/>
          <w:sz w:val="28"/>
          <w:szCs w:val="28"/>
        </w:rPr>
        <w:t>第二章  招标需求</w:t>
      </w:r>
      <w:bookmarkEnd w:id="4"/>
      <w:bookmarkEnd w:id="5"/>
    </w:p>
    <w:p>
      <w:pPr>
        <w:spacing w:line="360" w:lineRule="auto"/>
        <w:rPr>
          <w:rFonts w:hint="eastAsia" w:ascii="宋体" w:hAnsi="宋体"/>
          <w:b/>
          <w:szCs w:val="21"/>
        </w:rPr>
      </w:pPr>
      <w:bookmarkStart w:id="6" w:name="_Toc355959986"/>
      <w:r>
        <w:rPr>
          <w:rFonts w:hint="eastAsia" w:ascii="宋体" w:hAnsi="宋体"/>
          <w:b/>
          <w:szCs w:val="21"/>
        </w:rPr>
        <w:t>一、项目</w:t>
      </w:r>
      <w:bookmarkEnd w:id="6"/>
      <w:r>
        <w:rPr>
          <w:rFonts w:hint="eastAsia" w:ascii="宋体" w:hAnsi="宋体"/>
          <w:b/>
          <w:szCs w:val="21"/>
        </w:rPr>
        <w:t>总预算需求表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6"/>
        <w:gridCol w:w="4345"/>
        <w:gridCol w:w="900"/>
        <w:gridCol w:w="952"/>
        <w:gridCol w:w="1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8"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ascii="宋体" w:hAnsi="宋体" w:cs="宋体"/>
                <w:kern w:val="0"/>
                <w:szCs w:val="21"/>
              </w:rPr>
            </w:pPr>
            <w:r>
              <w:rPr>
                <w:rFonts w:hint="eastAsia" w:ascii="宋体" w:hAnsi="宋体" w:cs="宋体"/>
                <w:kern w:val="0"/>
                <w:szCs w:val="21"/>
              </w:rPr>
              <w:t>序号</w:t>
            </w:r>
          </w:p>
        </w:tc>
        <w:tc>
          <w:tcPr>
            <w:tcW w:w="43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right="-107" w:rightChars="-51"/>
              <w:jc w:val="center"/>
              <w:rPr>
                <w:rFonts w:ascii="宋体" w:hAnsi="宋体" w:cs="宋体"/>
                <w:kern w:val="0"/>
                <w:szCs w:val="21"/>
              </w:rPr>
            </w:pPr>
            <w:r>
              <w:rPr>
                <w:rFonts w:hint="eastAsia" w:ascii="宋体" w:hAnsi="宋体" w:cs="宋体"/>
                <w:kern w:val="0"/>
                <w:szCs w:val="21"/>
              </w:rPr>
              <w:t>采购内容</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right="-107" w:rightChars="-51"/>
              <w:jc w:val="center"/>
              <w:rPr>
                <w:rFonts w:ascii="宋体" w:hAnsi="宋体" w:cs="宋体"/>
                <w:kern w:val="0"/>
                <w:szCs w:val="21"/>
              </w:rPr>
            </w:pPr>
            <w:r>
              <w:rPr>
                <w:rFonts w:hint="eastAsia" w:ascii="宋体" w:hAnsi="宋体" w:cs="宋体"/>
                <w:kern w:val="0"/>
                <w:szCs w:val="21"/>
              </w:rPr>
              <w:t>单位</w:t>
            </w: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Cs w:val="21"/>
              </w:rPr>
            </w:pPr>
            <w:r>
              <w:rPr>
                <w:rFonts w:hint="eastAsia" w:ascii="宋体" w:hAnsi="宋体" w:cs="宋体"/>
                <w:kern w:val="0"/>
                <w:szCs w:val="21"/>
              </w:rPr>
              <w:t>数量</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ascii="宋体" w:hAnsi="宋体" w:cs="宋体"/>
                <w:kern w:val="0"/>
                <w:szCs w:val="21"/>
              </w:rPr>
            </w:pPr>
            <w:r>
              <w:rPr>
                <w:rFonts w:hint="eastAsia" w:ascii="宋体" w:hAnsi="宋体" w:cs="宋体"/>
                <w:kern w:val="0"/>
                <w:szCs w:val="21"/>
              </w:rPr>
              <w:t>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8" w:hRule="atLeast"/>
          <w:jc w:val="center"/>
        </w:trPr>
        <w:tc>
          <w:tcPr>
            <w:tcW w:w="1026" w:type="dxa"/>
            <w:tcBorders>
              <w:top w:val="single" w:color="auto" w:sz="4" w:space="0"/>
              <w:left w:val="single" w:color="auto" w:sz="4" w:space="0"/>
              <w:bottom w:val="single" w:color="auto" w:sz="4" w:space="0"/>
              <w:right w:val="single" w:color="auto" w:sz="4" w:space="0"/>
            </w:tcBorders>
            <w:noWrap w:val="0"/>
            <w:vAlign w:val="center"/>
          </w:tcPr>
          <w:p>
            <w:pPr>
              <w:widowControl/>
              <w:snapToGrid w:val="0"/>
              <w:spacing w:line="360" w:lineRule="auto"/>
              <w:jc w:val="center"/>
              <w:rPr>
                <w:rFonts w:hint="eastAsia"/>
                <w:kern w:val="0"/>
                <w:szCs w:val="21"/>
              </w:rPr>
            </w:pPr>
            <w:r>
              <w:rPr>
                <w:rFonts w:hint="eastAsia"/>
                <w:kern w:val="0"/>
                <w:szCs w:val="21"/>
              </w:rPr>
              <w:t>1</w:t>
            </w:r>
          </w:p>
        </w:tc>
        <w:tc>
          <w:tcPr>
            <w:tcW w:w="4345"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right="-107" w:rightChars="-51"/>
              <w:jc w:val="center"/>
              <w:rPr>
                <w:rFonts w:hint="eastAsia"/>
                <w:kern w:val="0"/>
                <w:szCs w:val="21"/>
              </w:rPr>
            </w:pPr>
            <w:r>
              <w:rPr>
                <w:rFonts w:hint="eastAsia"/>
                <w:kern w:val="0"/>
                <w:szCs w:val="21"/>
              </w:rPr>
              <w:t>嘉兴市公安局南湖区分局自建二期视频监控线路项目（</w:t>
            </w:r>
            <w:r>
              <w:rPr>
                <w:rFonts w:hint="eastAsia" w:ascii="Arial Unicode MS" w:hAnsi="Arial Unicode MS"/>
                <w:szCs w:val="21"/>
              </w:rPr>
              <w:t>包括电力费用以及线路费用</w:t>
            </w:r>
            <w:r>
              <w:rPr>
                <w:rFonts w:hint="eastAsia"/>
                <w:kern w:val="0"/>
                <w:szCs w:val="21"/>
              </w:rPr>
              <w:t>）</w:t>
            </w:r>
          </w:p>
        </w:tc>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right="-107" w:rightChars="-51"/>
              <w:jc w:val="center"/>
              <w:rPr>
                <w:rFonts w:hint="eastAsia"/>
                <w:kern w:val="0"/>
                <w:szCs w:val="21"/>
              </w:rPr>
            </w:pPr>
            <w:r>
              <w:rPr>
                <w:rFonts w:hint="eastAsia"/>
                <w:kern w:val="0"/>
                <w:szCs w:val="21"/>
              </w:rPr>
              <w:t>批</w:t>
            </w:r>
          </w:p>
        </w:tc>
        <w:tc>
          <w:tcPr>
            <w:tcW w:w="952"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rFonts w:hint="eastAsia"/>
                <w:kern w:val="0"/>
                <w:szCs w:val="21"/>
              </w:rPr>
            </w:pPr>
            <w:r>
              <w:rPr>
                <w:rFonts w:hint="eastAsia"/>
                <w:kern w:val="0"/>
                <w:szCs w:val="21"/>
              </w:rPr>
              <w:t>1</w:t>
            </w:r>
          </w:p>
        </w:tc>
        <w:tc>
          <w:tcPr>
            <w:tcW w:w="1293" w:type="dxa"/>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jc w:val="center"/>
              <w:rPr>
                <w:kern w:val="0"/>
                <w:szCs w:val="21"/>
              </w:rPr>
            </w:pPr>
            <w:r>
              <w:rPr>
                <w:rFonts w:hint="eastAsia"/>
                <w:kern w:val="0"/>
                <w:szCs w:val="21"/>
                <w:highlight w:val="none"/>
              </w:rPr>
              <w:t>25</w:t>
            </w:r>
            <w:r>
              <w:rPr>
                <w:rFonts w:hint="eastAsia"/>
                <w:kern w:val="0"/>
                <w:szCs w:val="21"/>
                <w:highlight w:val="none"/>
                <w:lang w:val="en-US" w:eastAsia="zh-CN"/>
              </w:rPr>
              <w:t>7</w:t>
            </w:r>
            <w:r>
              <w:rPr>
                <w:rFonts w:hint="eastAsia"/>
                <w:kern w:val="0"/>
                <w:szCs w:val="21"/>
                <w:highlight w:val="none"/>
              </w:rPr>
              <w:t>7</w:t>
            </w:r>
            <w:r>
              <w:rPr>
                <w:rFonts w:hint="eastAsia"/>
                <w:kern w:val="0"/>
                <w:szCs w:val="21"/>
                <w:highlight w:val="none"/>
                <w:lang w:val="en-US" w:eastAsia="zh-CN"/>
              </w:rPr>
              <w:t>6</w:t>
            </w:r>
            <w:r>
              <w:rPr>
                <w:rFonts w:hint="eastAsia"/>
                <w:kern w:val="0"/>
                <w:szCs w:val="21"/>
                <w:highlight w:val="none"/>
              </w:rPr>
              <w:t>0</w:t>
            </w:r>
            <w:r>
              <w:rPr>
                <w:kern w:val="0"/>
                <w:szCs w:val="21"/>
                <w:highlight w:val="none"/>
              </w:rPr>
              <w:t>元</w:t>
            </w:r>
          </w:p>
        </w:tc>
      </w:tr>
    </w:tbl>
    <w:p>
      <w:pPr>
        <w:snapToGrid w:val="0"/>
        <w:spacing w:line="360" w:lineRule="auto"/>
        <w:jc w:val="left"/>
        <w:outlineLvl w:val="1"/>
        <w:rPr>
          <w:rFonts w:hint="eastAsia" w:ascii="宋体" w:hAnsi="宋体" w:cs="宋体"/>
          <w:b/>
          <w:szCs w:val="21"/>
        </w:rPr>
      </w:pPr>
      <w:bookmarkStart w:id="7" w:name="_Toc472064488"/>
      <w:bookmarkStart w:id="8" w:name="_Toc417992872"/>
      <w:r>
        <w:rPr>
          <w:rFonts w:hint="eastAsia" w:ascii="宋体" w:hAnsi="宋体" w:cs="宋体"/>
          <w:b/>
          <w:szCs w:val="21"/>
        </w:rPr>
        <w:t>二、项目背景及需求</w:t>
      </w:r>
    </w:p>
    <w:p>
      <w:pPr>
        <w:snapToGrid w:val="0"/>
        <w:spacing w:line="360" w:lineRule="auto"/>
        <w:ind w:firstLine="422" w:firstLineChars="200"/>
        <w:rPr>
          <w:rFonts w:hint="eastAsia" w:ascii="宋体" w:hAnsi="宋体" w:cs="宋体"/>
          <w:szCs w:val="21"/>
        </w:rPr>
      </w:pPr>
      <w:r>
        <w:rPr>
          <w:rFonts w:hint="eastAsia" w:ascii="宋体" w:hAnsi="宋体" w:cs="Arial"/>
          <w:b/>
          <w:szCs w:val="21"/>
        </w:rPr>
        <w:t>南湖区自建二期社会动态视频监控项目</w:t>
      </w:r>
      <w:r>
        <w:rPr>
          <w:rFonts w:hint="eastAsia" w:ascii="宋体" w:hAnsi="宋体" w:cs="宋体"/>
          <w:szCs w:val="21"/>
        </w:rPr>
        <w:t>采用自建模式建设，为实现南湖区“城镇道路交叉口无死角，主要道路关键节点无盲区，人员密集区域无遗漏，以及要害部位、重要场所、案件高发区域、治安复杂场所主要出入口全覆盖”的建设目标，采用“车过留牌、人过留影、机过留号”的技术实现视频信息共享和互联互控及数据研判，建成“统一编解码标准、统一联网协议、统一控制协议、统一编号规则、统一图像标注、统一位置标识”的视频管理系统，整合各类不同来源、不同格式的视频图像资源，实现视频管理信息系统的数字化、网络化和统一化。监控系统应按照公安部提出的视音频传输标准要求、联网接口技术要求和设备用户地址编码要求进行系统建设，采用统一通信协议与上级部门的无逢对接，使浙江省公安厅和嘉兴市公安局实现跨平台共享互联可视化治安管理。提高我区公安机关对社会治安的管控能力，警情的实时发现率和快速响应处置能力，增强对公民人身安全及财物的保护能力，提升群众的安全感和满意度。</w:t>
      </w:r>
    </w:p>
    <w:p>
      <w:pPr>
        <w:snapToGrid w:val="0"/>
        <w:spacing w:line="360" w:lineRule="auto"/>
        <w:ind w:firstLine="420" w:firstLineChars="200"/>
        <w:rPr>
          <w:rFonts w:hint="eastAsia" w:ascii="宋体" w:hAnsi="宋体" w:cs="宋体"/>
          <w:sz w:val="24"/>
        </w:rPr>
      </w:pPr>
      <w:r>
        <w:rPr>
          <w:rFonts w:hint="eastAsia" w:ascii="宋体" w:hAnsi="宋体" w:cs="宋体"/>
          <w:szCs w:val="21"/>
        </w:rPr>
        <w:t>本次项目在保持原有的系统平台及相关软硬件设备的基础上，将积极引入市场竞争机制，本着公平公开公正的原则对</w:t>
      </w:r>
      <w:r>
        <w:rPr>
          <w:rFonts w:hint="eastAsia" w:ascii="宋体" w:hAnsi="宋体" w:cs="Arial"/>
          <w:b/>
          <w:szCs w:val="21"/>
        </w:rPr>
        <w:t>通讯线路服务</w:t>
      </w:r>
      <w:r>
        <w:rPr>
          <w:rFonts w:hint="eastAsia" w:ascii="宋体" w:hAnsi="宋体" w:cs="宋体"/>
          <w:b/>
          <w:szCs w:val="21"/>
        </w:rPr>
        <w:t>商</w:t>
      </w:r>
      <w:r>
        <w:rPr>
          <w:rFonts w:hint="eastAsia" w:ascii="宋体" w:hAnsi="宋体" w:cs="宋体"/>
          <w:szCs w:val="21"/>
        </w:rPr>
        <w:t>进行公开招投标。</w:t>
      </w:r>
    </w:p>
    <w:p>
      <w:pPr>
        <w:snapToGrid w:val="0"/>
        <w:spacing w:line="360" w:lineRule="auto"/>
        <w:ind w:firstLine="422"/>
        <w:rPr>
          <w:rFonts w:hint="eastAsia" w:ascii="宋体" w:hAnsi="宋体" w:cs="宋体"/>
          <w:sz w:val="24"/>
        </w:rPr>
      </w:pPr>
      <w:r>
        <w:rPr>
          <w:rFonts w:hint="eastAsia" w:ascii="宋体" w:hAnsi="宋体" w:cs="宋体"/>
          <w:b/>
          <w:sz w:val="24"/>
        </w:rPr>
        <w:t>1、总体要求</w:t>
      </w:r>
    </w:p>
    <w:p>
      <w:pPr>
        <w:snapToGrid w:val="0"/>
        <w:spacing w:line="360" w:lineRule="auto"/>
        <w:ind w:firstLine="420"/>
        <w:rPr>
          <w:rFonts w:hint="eastAsia" w:ascii="宋体" w:hAnsi="宋体" w:cs="宋体"/>
          <w:b/>
          <w:bCs/>
          <w:sz w:val="24"/>
        </w:rPr>
      </w:pPr>
      <w:r>
        <w:rPr>
          <w:rFonts w:hint="eastAsia" w:ascii="宋体" w:hAnsi="宋体" w:cs="宋体"/>
          <w:b/>
          <w:bCs/>
          <w:sz w:val="24"/>
          <w:highlight w:val="yellow"/>
        </w:rPr>
        <w:t>40路</w:t>
      </w:r>
      <w:r>
        <w:rPr>
          <w:rFonts w:ascii="宋体" w:hAnsi="宋体" w:cs="宋体"/>
          <w:b/>
          <w:bCs/>
          <w:sz w:val="24"/>
          <w:highlight w:val="yellow"/>
        </w:rPr>
        <w:t>监控视频</w:t>
      </w:r>
      <w:r>
        <w:rPr>
          <w:rFonts w:hint="eastAsia" w:ascii="宋体" w:hAnsi="宋体" w:cs="宋体"/>
          <w:b/>
          <w:bCs/>
          <w:sz w:val="24"/>
          <w:highlight w:val="yellow"/>
        </w:rPr>
        <w:t>点位三年</w:t>
      </w:r>
      <w:r>
        <w:rPr>
          <w:rFonts w:hint="eastAsia" w:ascii="宋体" w:hAnsi="宋体" w:cs="Arial"/>
          <w:b/>
          <w:bCs/>
          <w:sz w:val="24"/>
          <w:highlight w:val="yellow"/>
        </w:rPr>
        <w:t>通讯线路服务和电力服务费</w:t>
      </w:r>
      <w:r>
        <w:rPr>
          <w:rFonts w:hint="eastAsia" w:ascii="宋体" w:hAnsi="宋体" w:cs="宋体"/>
          <w:b/>
          <w:bCs/>
          <w:sz w:val="24"/>
        </w:rPr>
        <w:t>。</w:t>
      </w:r>
    </w:p>
    <w:p>
      <w:pPr>
        <w:snapToGrid w:val="0"/>
        <w:spacing w:line="360" w:lineRule="auto"/>
        <w:ind w:firstLine="420"/>
        <w:jc w:val="left"/>
        <w:rPr>
          <w:rFonts w:hint="eastAsia" w:ascii="宋体" w:hAnsi="宋体" w:cs="宋体"/>
          <w:b/>
          <w:bCs/>
          <w:sz w:val="24"/>
        </w:rPr>
      </w:pPr>
      <w:r>
        <w:rPr>
          <w:rFonts w:hint="eastAsia" w:ascii="宋体" w:hAnsi="宋体" w:cs="宋体"/>
          <w:b/>
          <w:bCs/>
          <w:kern w:val="0"/>
          <w:szCs w:val="21"/>
        </w:rPr>
        <w:t>二期治安监控点位（原南湖固边工程线路点位清单）：</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1"/>
        <w:gridCol w:w="3419"/>
        <w:gridCol w:w="2253"/>
        <w:gridCol w:w="19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b/>
                <w:bCs/>
                <w:kern w:val="0"/>
                <w:szCs w:val="21"/>
              </w:rPr>
              <w:t>序号</w:t>
            </w:r>
          </w:p>
        </w:tc>
        <w:tc>
          <w:tcPr>
            <w:tcW w:w="5672" w:type="dxa"/>
            <w:gridSpan w:val="2"/>
            <w:noWrap w:val="0"/>
            <w:vAlign w:val="center"/>
          </w:tcPr>
          <w:p>
            <w:pPr>
              <w:widowControl/>
              <w:jc w:val="center"/>
              <w:rPr>
                <w:rFonts w:hint="eastAsia" w:ascii="宋体" w:hAnsi="宋体" w:cs="宋体"/>
                <w:szCs w:val="21"/>
              </w:rPr>
            </w:pPr>
            <w:r>
              <w:rPr>
                <w:rFonts w:hint="eastAsia" w:ascii="宋体" w:hAnsi="宋体" w:cs="宋体"/>
                <w:b/>
                <w:bCs/>
                <w:kern w:val="0"/>
                <w:szCs w:val="21"/>
              </w:rPr>
              <w:t>点位名称</w:t>
            </w:r>
          </w:p>
        </w:tc>
        <w:tc>
          <w:tcPr>
            <w:tcW w:w="1987" w:type="dxa"/>
            <w:noWrap w:val="0"/>
            <w:vAlign w:val="center"/>
          </w:tcPr>
          <w:p>
            <w:pPr>
              <w:widowControl/>
              <w:jc w:val="center"/>
              <w:rPr>
                <w:rFonts w:hint="eastAsia" w:ascii="宋体" w:hAnsi="宋体" w:cs="宋体"/>
                <w:szCs w:val="21"/>
              </w:rPr>
            </w:pPr>
            <w:r>
              <w:rPr>
                <w:rFonts w:hint="eastAsia" w:ascii="宋体" w:hAnsi="宋体" w:cs="宋体"/>
                <w:b/>
                <w:bCs/>
                <w:kern w:val="0"/>
                <w:szCs w:val="21"/>
              </w:rPr>
              <w:t>所属乡镇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1</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南湖大桥兴善大道嘉兴与嘉善交界处（胥山村卡点）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大桥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2</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南湖大桥县道203与大云交界处（云东村卡点）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大桥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3</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沪杭高速大桥收费站出入口处（大桥出城卡点）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大桥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4</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建国村三角子通往嘉善大云方向（大桥建国村卡点）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大桥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5</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花园村通往嘉善大云方向（大桥人民路卡点）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大桥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6</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倪家浜通往平湖钟埭方向（大桥郁家桥卡点）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大桥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7</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许家村通往平湖钟埭方向（大桥许家村卡点）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大桥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8</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南湖凤桥嘉盐线与X601交叉口（新篁卡点）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凤桥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9</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南湖凤桥南北湖大道与乡道220交叉口（新民村卡点）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凤桥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10</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乍嘉苏高速凤桥收费站入口处（乍嘉苏凤桥卡点）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凤桥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11</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张施浜通往平湖野马村方向（凤桥张施浜卡点）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凤桥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12</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石灰浜通往海盐方向（凤桥石灰浜卡点）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凤桥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13</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北甲溇通往海盐方向（凤桥北甲溇卡点）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凤桥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14</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新民村王道宅通往海盐方向（凤桥王道宅卡点）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凤桥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15</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凤桥张家村通往海盐方向（凤桥张家村卡点）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凤桥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16</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凤桥秀才浜通往海盐方向（凤桥秀才浜卡点）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凤桥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17</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凤桥栖柽村冯家浜通往海盐方向（凤桥冯家浜卡点）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凤桥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18</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凤桥打铁桥通往海盐方向（凤桥打铁桥卡点）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凤桥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19</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凤桥新篁南街通往海盐方向（凤桥南施网卡点）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凤桥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20</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凤桥庄史夹溇浜通往海盐方向（凤桥夹溇浜卡点）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凤桥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21</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南湖七星县道X405与洪三线交界处（东进村卡点）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七星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22</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七星潭湘路万丰桥堍（七星潭湘路卡点）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七星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23</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南湖新丰乌桥村村道与平湖交界处（乌桥村卡点）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新丰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24</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南湖新丰老07省道与平湖交界处（双龙路卡点）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新丰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25</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省道S202与野丁公路交叉口（新丰新07省道卡点）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新丰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26</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乌桥村陶金浜通往平湖新群村方向（新丰陶金桥卡点）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新丰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27</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栖凰埭村河西浜通往平湖曹桥方向（新丰河西浜卡点）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新丰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28</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金章村陶金浜通过平湖方向（新丰金章卡点）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新丰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29</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南湖余新余沈线与尤甪村口（余沈公路卡点）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余新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30</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南湖余新余王公路（余西村至假山村余王公路卡点）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余新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31</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乍嘉苏高速余新收费站入口处（乍嘉苏余新卡点）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余新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32</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07省道26km+400m处（新07省道出城卡点）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余新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821" w:type="dxa"/>
            <w:noWrap w:val="0"/>
            <w:vAlign w:val="center"/>
          </w:tcPr>
          <w:p>
            <w:pPr>
              <w:widowControl/>
              <w:jc w:val="center"/>
              <w:rPr>
                <w:rFonts w:hint="eastAsia" w:ascii="宋体" w:hAnsi="宋体" w:cs="宋体"/>
                <w:szCs w:val="21"/>
              </w:rPr>
            </w:pPr>
            <w:r>
              <w:rPr>
                <w:rFonts w:hint="eastAsia" w:ascii="宋体" w:hAnsi="宋体" w:cs="宋体"/>
                <w:kern w:val="0"/>
                <w:szCs w:val="21"/>
              </w:rPr>
              <w:t>33</w:t>
            </w:r>
          </w:p>
        </w:tc>
        <w:tc>
          <w:tcPr>
            <w:tcW w:w="5672" w:type="dxa"/>
            <w:gridSpan w:val="2"/>
            <w:noWrap w:val="0"/>
            <w:vAlign w:val="center"/>
          </w:tcPr>
          <w:p>
            <w:pPr>
              <w:widowControl/>
              <w:jc w:val="left"/>
              <w:rPr>
                <w:rFonts w:hint="eastAsia" w:ascii="宋体" w:hAnsi="宋体" w:cs="宋体"/>
                <w:szCs w:val="21"/>
              </w:rPr>
            </w:pPr>
            <w:r>
              <w:rPr>
                <w:rFonts w:hint="eastAsia" w:ascii="宋体" w:hAnsi="宋体" w:cs="宋体"/>
                <w:szCs w:val="21"/>
              </w:rPr>
              <w:t>明星村部公路（余新明星村卡点）</w:t>
            </w:r>
          </w:p>
        </w:tc>
        <w:tc>
          <w:tcPr>
            <w:tcW w:w="1987" w:type="dxa"/>
            <w:noWrap w:val="0"/>
            <w:vAlign w:val="center"/>
          </w:tcPr>
          <w:p>
            <w:pPr>
              <w:widowControl/>
              <w:jc w:val="center"/>
              <w:rPr>
                <w:rFonts w:hint="eastAsia" w:ascii="宋体" w:hAnsi="宋体" w:cs="宋体"/>
                <w:szCs w:val="21"/>
              </w:rPr>
            </w:pPr>
            <w:r>
              <w:rPr>
                <w:rFonts w:hint="eastAsia" w:ascii="宋体" w:hAnsi="宋体" w:cs="宋体"/>
                <w:kern w:val="0"/>
                <w:szCs w:val="21"/>
              </w:rPr>
              <w:t>余新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240" w:type="dxa"/>
            <w:gridSpan w:val="2"/>
            <w:noWrap w:val="0"/>
            <w:vAlign w:val="center"/>
          </w:tcPr>
          <w:p>
            <w:pPr>
              <w:widowControl/>
              <w:jc w:val="center"/>
              <w:rPr>
                <w:rFonts w:hint="eastAsia" w:ascii="宋体" w:hAnsi="宋体" w:cs="宋体"/>
                <w:szCs w:val="21"/>
              </w:rPr>
            </w:pPr>
            <w:r>
              <w:rPr>
                <w:rFonts w:hint="eastAsia" w:ascii="宋体" w:hAnsi="宋体" w:cs="宋体"/>
                <w:b/>
                <w:bCs/>
                <w:kern w:val="0"/>
                <w:szCs w:val="21"/>
              </w:rPr>
              <w:t>序号</w:t>
            </w:r>
          </w:p>
        </w:tc>
        <w:tc>
          <w:tcPr>
            <w:tcW w:w="4240" w:type="dxa"/>
            <w:gridSpan w:val="2"/>
            <w:noWrap w:val="0"/>
            <w:vAlign w:val="center"/>
          </w:tcPr>
          <w:p>
            <w:pPr>
              <w:widowControl/>
              <w:jc w:val="center"/>
              <w:rPr>
                <w:rFonts w:hint="eastAsia" w:ascii="宋体" w:hAnsi="宋体" w:cs="宋体"/>
                <w:szCs w:val="21"/>
              </w:rPr>
            </w:pPr>
            <w:r>
              <w:rPr>
                <w:rFonts w:hint="eastAsia" w:ascii="宋体" w:hAnsi="宋体" w:cs="宋体"/>
                <w:b/>
                <w:bCs/>
                <w:kern w:val="0"/>
                <w:szCs w:val="21"/>
              </w:rPr>
              <w:t>点位名称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240" w:type="dxa"/>
            <w:gridSpan w:val="2"/>
            <w:noWrap w:val="0"/>
            <w:vAlign w:val="center"/>
          </w:tcPr>
          <w:p>
            <w:pPr>
              <w:widowControl/>
              <w:jc w:val="center"/>
              <w:rPr>
                <w:rFonts w:hint="eastAsia" w:ascii="宋体" w:hAnsi="宋体" w:cs="宋体"/>
                <w:szCs w:val="21"/>
              </w:rPr>
            </w:pPr>
            <w:r>
              <w:rPr>
                <w:rFonts w:hint="eastAsia" w:ascii="宋体" w:hAnsi="宋体" w:cs="宋体"/>
                <w:kern w:val="0"/>
                <w:szCs w:val="21"/>
              </w:rPr>
              <w:t>1</w:t>
            </w:r>
          </w:p>
        </w:tc>
        <w:tc>
          <w:tcPr>
            <w:tcW w:w="4240" w:type="dxa"/>
            <w:gridSpan w:val="2"/>
            <w:noWrap w:val="0"/>
            <w:vAlign w:val="center"/>
          </w:tcPr>
          <w:p>
            <w:pPr>
              <w:widowControl/>
              <w:jc w:val="center"/>
              <w:rPr>
                <w:rFonts w:hint="eastAsia" w:ascii="宋体" w:hAnsi="宋体" w:cs="宋体"/>
                <w:szCs w:val="21"/>
              </w:rPr>
            </w:pPr>
            <w:r>
              <w:rPr>
                <w:rFonts w:hint="eastAsia" w:ascii="宋体" w:hAnsi="宋体" w:cs="宋体"/>
                <w:szCs w:val="21"/>
              </w:rPr>
              <w:t>戴梦得楼顶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240" w:type="dxa"/>
            <w:gridSpan w:val="2"/>
            <w:noWrap w:val="0"/>
            <w:vAlign w:val="center"/>
          </w:tcPr>
          <w:p>
            <w:pPr>
              <w:widowControl/>
              <w:jc w:val="center"/>
              <w:rPr>
                <w:rFonts w:hint="eastAsia" w:ascii="宋体" w:hAnsi="宋体" w:cs="宋体"/>
                <w:szCs w:val="21"/>
              </w:rPr>
            </w:pPr>
            <w:r>
              <w:rPr>
                <w:rFonts w:hint="eastAsia" w:ascii="宋体" w:hAnsi="宋体" w:cs="宋体"/>
                <w:kern w:val="0"/>
                <w:szCs w:val="21"/>
              </w:rPr>
              <w:t>2</w:t>
            </w:r>
          </w:p>
        </w:tc>
        <w:tc>
          <w:tcPr>
            <w:tcW w:w="4240" w:type="dxa"/>
            <w:gridSpan w:val="2"/>
            <w:noWrap w:val="0"/>
            <w:vAlign w:val="center"/>
          </w:tcPr>
          <w:p>
            <w:pPr>
              <w:widowControl/>
              <w:jc w:val="center"/>
              <w:rPr>
                <w:rFonts w:hint="eastAsia" w:ascii="宋体" w:hAnsi="宋体" w:cs="宋体"/>
                <w:szCs w:val="21"/>
              </w:rPr>
            </w:pPr>
            <w:r>
              <w:rPr>
                <w:rFonts w:hint="eastAsia" w:ascii="宋体" w:hAnsi="宋体" w:cs="宋体"/>
                <w:szCs w:val="21"/>
              </w:rPr>
              <w:t>嘉兴二院楼顶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240" w:type="dxa"/>
            <w:gridSpan w:val="2"/>
            <w:noWrap w:val="0"/>
            <w:vAlign w:val="center"/>
          </w:tcPr>
          <w:p>
            <w:pPr>
              <w:widowControl/>
              <w:jc w:val="center"/>
              <w:rPr>
                <w:rFonts w:hint="eastAsia" w:ascii="宋体" w:hAnsi="宋体" w:cs="宋体"/>
                <w:szCs w:val="21"/>
              </w:rPr>
            </w:pPr>
            <w:r>
              <w:rPr>
                <w:rFonts w:hint="eastAsia" w:ascii="宋体" w:hAnsi="宋体" w:cs="宋体"/>
                <w:kern w:val="0"/>
                <w:szCs w:val="21"/>
              </w:rPr>
              <w:t>3</w:t>
            </w:r>
          </w:p>
        </w:tc>
        <w:tc>
          <w:tcPr>
            <w:tcW w:w="4240" w:type="dxa"/>
            <w:gridSpan w:val="2"/>
            <w:noWrap w:val="0"/>
            <w:vAlign w:val="center"/>
          </w:tcPr>
          <w:p>
            <w:pPr>
              <w:widowControl/>
              <w:jc w:val="center"/>
              <w:rPr>
                <w:rFonts w:hint="eastAsia" w:ascii="宋体" w:hAnsi="宋体" w:cs="宋体"/>
                <w:szCs w:val="21"/>
              </w:rPr>
            </w:pPr>
            <w:r>
              <w:rPr>
                <w:rFonts w:hint="eastAsia" w:ascii="宋体" w:hAnsi="宋体" w:cs="宋体"/>
                <w:szCs w:val="21"/>
              </w:rPr>
              <w:t>阳光大酒店楼顶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240" w:type="dxa"/>
            <w:gridSpan w:val="2"/>
            <w:noWrap w:val="0"/>
            <w:vAlign w:val="center"/>
          </w:tcPr>
          <w:p>
            <w:pPr>
              <w:widowControl/>
              <w:jc w:val="center"/>
              <w:rPr>
                <w:rFonts w:hint="eastAsia" w:ascii="宋体" w:hAnsi="宋体" w:cs="宋体"/>
                <w:szCs w:val="21"/>
              </w:rPr>
            </w:pPr>
            <w:r>
              <w:rPr>
                <w:rFonts w:hint="eastAsia" w:ascii="宋体" w:hAnsi="宋体" w:cs="宋体"/>
                <w:kern w:val="0"/>
                <w:szCs w:val="21"/>
              </w:rPr>
              <w:t>4</w:t>
            </w:r>
          </w:p>
        </w:tc>
        <w:tc>
          <w:tcPr>
            <w:tcW w:w="4240" w:type="dxa"/>
            <w:gridSpan w:val="2"/>
            <w:noWrap w:val="0"/>
            <w:vAlign w:val="center"/>
          </w:tcPr>
          <w:p>
            <w:pPr>
              <w:widowControl/>
              <w:jc w:val="center"/>
              <w:rPr>
                <w:rFonts w:hint="eastAsia" w:ascii="宋体" w:hAnsi="宋体" w:cs="宋体"/>
                <w:szCs w:val="21"/>
              </w:rPr>
            </w:pPr>
            <w:r>
              <w:rPr>
                <w:rFonts w:hint="eastAsia" w:ascii="宋体" w:hAnsi="宋体" w:cs="宋体"/>
                <w:szCs w:val="21"/>
              </w:rPr>
              <w:t>中港城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240" w:type="dxa"/>
            <w:gridSpan w:val="2"/>
            <w:noWrap w:val="0"/>
            <w:vAlign w:val="center"/>
          </w:tcPr>
          <w:p>
            <w:pPr>
              <w:widowControl/>
              <w:jc w:val="center"/>
              <w:rPr>
                <w:rFonts w:hint="eastAsia" w:ascii="宋体" w:hAnsi="宋体" w:cs="宋体"/>
                <w:szCs w:val="21"/>
              </w:rPr>
            </w:pPr>
            <w:r>
              <w:rPr>
                <w:rFonts w:hint="eastAsia" w:ascii="宋体" w:hAnsi="宋体" w:cs="宋体"/>
                <w:kern w:val="0"/>
                <w:szCs w:val="21"/>
              </w:rPr>
              <w:t>5</w:t>
            </w:r>
          </w:p>
        </w:tc>
        <w:tc>
          <w:tcPr>
            <w:tcW w:w="4240" w:type="dxa"/>
            <w:gridSpan w:val="2"/>
            <w:noWrap w:val="0"/>
            <w:vAlign w:val="center"/>
          </w:tcPr>
          <w:p>
            <w:pPr>
              <w:widowControl/>
              <w:jc w:val="center"/>
              <w:rPr>
                <w:rFonts w:hint="eastAsia" w:ascii="宋体" w:hAnsi="宋体" w:cs="宋体"/>
                <w:szCs w:val="21"/>
              </w:rPr>
            </w:pPr>
            <w:r>
              <w:rPr>
                <w:rFonts w:hint="eastAsia" w:ascii="宋体" w:hAnsi="宋体" w:cs="宋体"/>
                <w:szCs w:val="21"/>
              </w:rPr>
              <w:t>湖心岛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trPr>
        <w:tc>
          <w:tcPr>
            <w:tcW w:w="4240" w:type="dxa"/>
            <w:gridSpan w:val="2"/>
            <w:noWrap w:val="0"/>
            <w:vAlign w:val="center"/>
          </w:tcPr>
          <w:p>
            <w:pPr>
              <w:widowControl/>
              <w:jc w:val="center"/>
              <w:rPr>
                <w:rFonts w:hint="eastAsia" w:ascii="宋体" w:hAnsi="宋体" w:cs="宋体"/>
                <w:szCs w:val="21"/>
              </w:rPr>
            </w:pPr>
            <w:r>
              <w:rPr>
                <w:rFonts w:hint="eastAsia" w:ascii="宋体" w:hAnsi="宋体" w:cs="宋体"/>
                <w:kern w:val="0"/>
                <w:szCs w:val="21"/>
              </w:rPr>
              <w:t>6</w:t>
            </w:r>
          </w:p>
        </w:tc>
        <w:tc>
          <w:tcPr>
            <w:tcW w:w="4240" w:type="dxa"/>
            <w:gridSpan w:val="2"/>
            <w:noWrap w:val="0"/>
            <w:vAlign w:val="center"/>
          </w:tcPr>
          <w:p>
            <w:pPr>
              <w:widowControl/>
              <w:jc w:val="center"/>
              <w:rPr>
                <w:rFonts w:hint="eastAsia" w:ascii="宋体" w:hAnsi="宋体" w:cs="宋体"/>
                <w:szCs w:val="21"/>
              </w:rPr>
            </w:pPr>
            <w:r>
              <w:rPr>
                <w:rFonts w:hint="eastAsia" w:ascii="宋体" w:hAnsi="宋体" w:cs="宋体"/>
                <w:szCs w:val="21"/>
              </w:rPr>
              <w:t>火车站楼顶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4240" w:type="dxa"/>
            <w:gridSpan w:val="2"/>
            <w:noWrap w:val="0"/>
            <w:vAlign w:val="center"/>
          </w:tcPr>
          <w:p>
            <w:pPr>
              <w:widowControl/>
              <w:jc w:val="center"/>
              <w:rPr>
                <w:rFonts w:hint="eastAsia" w:ascii="宋体" w:hAnsi="宋体" w:cs="宋体"/>
                <w:szCs w:val="21"/>
              </w:rPr>
            </w:pPr>
            <w:r>
              <w:rPr>
                <w:rFonts w:hint="eastAsia" w:ascii="宋体" w:hAnsi="宋体" w:cs="宋体"/>
                <w:kern w:val="0"/>
                <w:szCs w:val="21"/>
              </w:rPr>
              <w:t>7</w:t>
            </w:r>
          </w:p>
        </w:tc>
        <w:tc>
          <w:tcPr>
            <w:tcW w:w="4240" w:type="dxa"/>
            <w:gridSpan w:val="2"/>
            <w:noWrap w:val="0"/>
            <w:vAlign w:val="center"/>
          </w:tcPr>
          <w:p>
            <w:pPr>
              <w:widowControl/>
              <w:jc w:val="center"/>
              <w:rPr>
                <w:rFonts w:hint="eastAsia" w:ascii="宋体" w:hAnsi="宋体" w:cs="宋体"/>
                <w:szCs w:val="21"/>
              </w:rPr>
            </w:pPr>
            <w:r>
              <w:rPr>
                <w:rFonts w:hint="eastAsia" w:ascii="宋体" w:hAnsi="宋体" w:cs="宋体"/>
                <w:szCs w:val="21"/>
              </w:rPr>
              <w:t>南湖区公安局楼顶</w:t>
            </w:r>
          </w:p>
        </w:tc>
      </w:tr>
    </w:tbl>
    <w:p>
      <w:pPr>
        <w:snapToGrid w:val="0"/>
        <w:spacing w:line="360" w:lineRule="auto"/>
        <w:ind w:firstLine="422"/>
        <w:rPr>
          <w:rFonts w:hint="eastAsia" w:ascii="宋体" w:hAnsi="宋体" w:cs="宋体"/>
          <w:b/>
          <w:sz w:val="24"/>
        </w:rPr>
      </w:pPr>
      <w:r>
        <w:rPr>
          <w:rFonts w:hint="eastAsia" w:ascii="宋体" w:hAnsi="宋体" w:cs="宋体"/>
          <w:b/>
          <w:sz w:val="24"/>
        </w:rPr>
        <w:t>2、服务周期</w:t>
      </w:r>
    </w:p>
    <w:p>
      <w:pPr>
        <w:snapToGrid w:val="0"/>
        <w:spacing w:line="360" w:lineRule="auto"/>
        <w:ind w:firstLine="422"/>
        <w:rPr>
          <w:rFonts w:hint="eastAsia" w:ascii="宋体" w:hAnsi="宋体" w:eastAsia="宋体" w:cs="宋体"/>
          <w:b/>
          <w:sz w:val="24"/>
          <w:lang w:val="en-US" w:eastAsia="zh-CN"/>
        </w:rPr>
      </w:pPr>
      <w:r>
        <w:rPr>
          <w:rFonts w:hint="eastAsia" w:ascii="宋体" w:hAnsi="宋体" w:cs="宋体"/>
          <w:b/>
          <w:sz w:val="24"/>
          <w:lang w:val="en-US" w:eastAsia="zh-CN"/>
        </w:rPr>
        <w:t>合同签订之日起三年</w:t>
      </w:r>
    </w:p>
    <w:p>
      <w:pPr>
        <w:snapToGrid w:val="0"/>
        <w:spacing w:line="360" w:lineRule="auto"/>
        <w:ind w:firstLine="422"/>
        <w:rPr>
          <w:rFonts w:ascii="宋体" w:hAnsi="宋体" w:cs="宋体"/>
          <w:sz w:val="24"/>
        </w:rPr>
      </w:pPr>
      <w:r>
        <w:rPr>
          <w:rFonts w:hint="eastAsia" w:ascii="宋体" w:hAnsi="宋体" w:cs="宋体"/>
          <w:b/>
          <w:sz w:val="24"/>
        </w:rPr>
        <w:t xml:space="preserve">3、维护考核 </w:t>
      </w:r>
    </w:p>
    <w:p>
      <w:pPr>
        <w:pStyle w:val="55"/>
        <w:ind w:firstLine="420"/>
        <w:rPr>
          <w:rFonts w:ascii="宋体" w:hAnsi="宋体" w:cs="宋体"/>
          <w:szCs w:val="21"/>
          <w:lang w:eastAsia="zh-CN"/>
        </w:rPr>
      </w:pPr>
      <w:r>
        <w:rPr>
          <w:rFonts w:hint="eastAsia" w:ascii="宋体" w:hAnsi="宋体" w:cs="宋体"/>
          <w:szCs w:val="21"/>
        </w:rPr>
        <w:t>提供24小时热线电话服务，并指定专人负责上门受理调试日常维护及平时协助甲方维护检测等工作，若发生故障，除涉及市政改造、交通事故、天气、盗窃等意外原因外，24小时内不能修复，扣除该路的当月</w:t>
      </w:r>
      <w:r>
        <w:rPr>
          <w:rFonts w:hint="eastAsia" w:ascii="宋体" w:hAnsi="宋体" w:cs="宋体"/>
          <w:szCs w:val="21"/>
          <w:lang w:eastAsia="zh-CN"/>
        </w:rPr>
        <w:t>线</w:t>
      </w:r>
      <w:r>
        <w:rPr>
          <w:rFonts w:hint="eastAsia" w:ascii="宋体" w:hAnsi="宋体" w:cs="宋体"/>
          <w:szCs w:val="21"/>
        </w:rPr>
        <w:t>路服务费；若3天内不能修复的，双倍扣除该路的当月线路维护费</w:t>
      </w:r>
      <w:r>
        <w:rPr>
          <w:rFonts w:hint="eastAsia" w:ascii="宋体" w:hAnsi="宋体" w:cs="宋体"/>
          <w:szCs w:val="21"/>
          <w:lang w:eastAsia="zh-CN"/>
        </w:rPr>
        <w:t>；</w:t>
      </w:r>
      <w:r>
        <w:rPr>
          <w:rFonts w:hint="eastAsia" w:ascii="宋体" w:hAnsi="宋体" w:cs="宋体"/>
          <w:szCs w:val="21"/>
        </w:rPr>
        <w:t>若7天内不能修复的，扣除该路的当年</w:t>
      </w:r>
      <w:r>
        <w:rPr>
          <w:rFonts w:hint="eastAsia" w:ascii="宋体" w:hAnsi="宋体" w:cs="宋体"/>
          <w:szCs w:val="21"/>
          <w:lang w:eastAsia="zh-CN"/>
        </w:rPr>
        <w:t>线</w:t>
      </w:r>
      <w:r>
        <w:rPr>
          <w:rFonts w:hint="eastAsia" w:ascii="宋体" w:hAnsi="宋体" w:cs="宋体"/>
          <w:szCs w:val="21"/>
        </w:rPr>
        <w:t>路服务费；若15天内不能修复的，双倍扣除该路的当年</w:t>
      </w:r>
      <w:r>
        <w:rPr>
          <w:rFonts w:hint="eastAsia" w:ascii="宋体" w:hAnsi="宋体" w:cs="宋体"/>
          <w:szCs w:val="21"/>
          <w:lang w:eastAsia="zh-CN"/>
        </w:rPr>
        <w:t>线</w:t>
      </w:r>
      <w:r>
        <w:rPr>
          <w:rFonts w:hint="eastAsia" w:ascii="宋体" w:hAnsi="宋体" w:cs="宋体"/>
          <w:szCs w:val="21"/>
        </w:rPr>
        <w:t>路服务费；若</w:t>
      </w:r>
      <w:r>
        <w:rPr>
          <w:rFonts w:hint="eastAsia" w:ascii="宋体" w:hAnsi="宋体" w:cs="宋体"/>
          <w:szCs w:val="21"/>
          <w:lang w:eastAsia="zh-CN"/>
        </w:rPr>
        <w:t>30</w:t>
      </w:r>
      <w:r>
        <w:rPr>
          <w:rFonts w:hint="eastAsia" w:ascii="宋体" w:hAnsi="宋体" w:cs="宋体"/>
          <w:szCs w:val="21"/>
        </w:rPr>
        <w:t>天内不能修复的，则三位扣除该路当年的</w:t>
      </w:r>
      <w:r>
        <w:rPr>
          <w:rFonts w:hint="eastAsia" w:ascii="宋体" w:hAnsi="宋体" w:cs="宋体"/>
          <w:szCs w:val="21"/>
          <w:lang w:eastAsia="zh-CN"/>
        </w:rPr>
        <w:t>线</w:t>
      </w:r>
      <w:r>
        <w:rPr>
          <w:rFonts w:hint="eastAsia" w:ascii="宋体" w:hAnsi="宋体" w:cs="宋体"/>
          <w:szCs w:val="21"/>
        </w:rPr>
        <w:t>路服务费。若</w:t>
      </w:r>
      <w:r>
        <w:rPr>
          <w:rFonts w:hint="eastAsia" w:ascii="宋体" w:hAnsi="宋体" w:cs="宋体"/>
          <w:szCs w:val="21"/>
          <w:lang w:eastAsia="zh-CN"/>
        </w:rPr>
        <w:t>45天内</w:t>
      </w:r>
      <w:r>
        <w:rPr>
          <w:rFonts w:hint="eastAsia" w:ascii="宋体" w:hAnsi="宋体" w:cs="宋体"/>
          <w:szCs w:val="21"/>
        </w:rPr>
        <w:t>不能修复的，</w:t>
      </w:r>
      <w:r>
        <w:rPr>
          <w:rFonts w:hint="eastAsia" w:ascii="宋体" w:hAnsi="宋体" w:cs="宋体"/>
          <w:szCs w:val="21"/>
          <w:lang w:eastAsia="zh-CN"/>
        </w:rPr>
        <w:t>则提前结束合同，并将该单位列为不信任单位。（电力故障包括在内）</w:t>
      </w:r>
    </w:p>
    <w:p>
      <w:pPr>
        <w:pStyle w:val="55"/>
        <w:ind w:firstLine="420"/>
        <w:rPr>
          <w:rFonts w:ascii="宋体" w:hAnsi="宋体" w:cs="宋体"/>
          <w:szCs w:val="21"/>
        </w:rPr>
      </w:pPr>
      <w:r>
        <w:rPr>
          <w:rFonts w:hint="eastAsia" w:ascii="宋体" w:hAnsi="宋体" w:cs="宋体"/>
          <w:szCs w:val="21"/>
        </w:rPr>
        <w:t>涉及市政改造、交通事故、恶劣天气、盗窃、人为破坏等意外原因造成线路不通的，自双方约定修复之日起，未超过24小时修复的(该点位杆件损坏、杆件移位除外)，扣除该路视频自视频丢失之日起，直至视频恢复的</w:t>
      </w:r>
      <w:r>
        <w:rPr>
          <w:rFonts w:hint="eastAsia" w:ascii="宋体" w:hAnsi="宋体" w:cs="宋体"/>
          <w:szCs w:val="21"/>
          <w:lang w:eastAsia="zh-CN"/>
        </w:rPr>
        <w:t>线</w:t>
      </w:r>
      <w:r>
        <w:rPr>
          <w:rFonts w:hint="eastAsia" w:ascii="宋体" w:hAnsi="宋体" w:cs="宋体"/>
          <w:szCs w:val="21"/>
        </w:rPr>
        <w:t>路服务费用中的</w:t>
      </w:r>
      <w:r>
        <w:rPr>
          <w:rFonts w:hint="eastAsia" w:ascii="宋体" w:hAnsi="宋体" w:cs="宋体"/>
          <w:szCs w:val="21"/>
          <w:lang w:val="en-US" w:eastAsia="zh-CN"/>
        </w:rPr>
        <w:t>维护和</w:t>
      </w:r>
      <w:r>
        <w:rPr>
          <w:rFonts w:hint="eastAsia" w:ascii="宋体" w:hAnsi="宋体" w:cs="宋体"/>
          <w:szCs w:val="21"/>
        </w:rPr>
        <w:t>电力费用。超过24小时未修复的，作为一次故障点计算，之后每24小时未修复，作为一次故障点计算；</w:t>
      </w:r>
    </w:p>
    <w:p>
      <w:pPr>
        <w:pStyle w:val="55"/>
        <w:ind w:firstLine="420"/>
        <w:rPr>
          <w:rFonts w:ascii="宋体" w:hAnsi="宋体" w:cs="宋体"/>
          <w:szCs w:val="21"/>
        </w:rPr>
      </w:pPr>
      <w:r>
        <w:rPr>
          <w:rFonts w:hint="eastAsia" w:ascii="宋体" w:hAnsi="宋体" w:cs="宋体"/>
          <w:szCs w:val="21"/>
        </w:rPr>
        <w:t>涉及市政改造、交通事故、恶劣天气、盗窃、人为破坏等意外原因造成线路中断视频丢失，该点位杆件损坏、移位的，自双方约定修复之日起，未超过30日修复的，扣除该路视频自视频丢失之日起，直至视频恢复的</w:t>
      </w:r>
      <w:r>
        <w:rPr>
          <w:rFonts w:hint="eastAsia" w:ascii="宋体" w:hAnsi="宋体" w:cs="宋体"/>
          <w:szCs w:val="21"/>
          <w:lang w:eastAsia="zh-CN"/>
        </w:rPr>
        <w:t>线</w:t>
      </w:r>
      <w:r>
        <w:rPr>
          <w:rFonts w:hint="eastAsia" w:ascii="宋体" w:hAnsi="宋体" w:cs="宋体"/>
          <w:szCs w:val="21"/>
        </w:rPr>
        <w:t>路服务费用中的</w:t>
      </w:r>
      <w:r>
        <w:rPr>
          <w:rFonts w:hint="eastAsia" w:ascii="宋体" w:hAnsi="宋体" w:cs="宋体"/>
          <w:szCs w:val="21"/>
          <w:lang w:val="en-US" w:eastAsia="zh-CN"/>
        </w:rPr>
        <w:t>维护和</w:t>
      </w:r>
      <w:r>
        <w:rPr>
          <w:rFonts w:hint="eastAsia" w:ascii="宋体" w:hAnsi="宋体" w:cs="宋体"/>
          <w:szCs w:val="21"/>
        </w:rPr>
        <w:t>电力费用。超过30日未修复的，之后每24小时未修复，作为一次故障点计算；</w:t>
      </w:r>
    </w:p>
    <w:p>
      <w:pPr>
        <w:spacing w:before="120" w:after="120" w:line="360" w:lineRule="auto"/>
        <w:ind w:firstLine="420" w:firstLineChars="200"/>
        <w:rPr>
          <w:rFonts w:hint="eastAsia" w:ascii="宋体" w:hAnsi="宋体" w:cs="宋体"/>
          <w:szCs w:val="21"/>
        </w:rPr>
      </w:pPr>
      <w:r>
        <w:rPr>
          <w:rFonts w:hint="eastAsia" w:ascii="宋体" w:hAnsi="宋体" w:cs="宋体"/>
          <w:szCs w:val="21"/>
        </w:rPr>
        <w:t>除涉及市政改造、交通事故、恶劣天气、盗窃、人为破坏等意外原因外，若月平均故障率在2%（含）以上，5%（含）以下的，扣除的本次招标线路的当月线路服务费，若月平均故障率达到5%（不含）但低于10%（含）的，扣除的本次招标线路的三个月线路服务费，若月平均故障率超过10%（不含），则提前结束合同，并将该单位列为不信任单位。</w:t>
      </w:r>
    </w:p>
    <w:p>
      <w:pPr>
        <w:numPr>
          <w:ilvl w:val="0"/>
          <w:numId w:val="0"/>
        </w:numPr>
        <w:snapToGrid w:val="0"/>
        <w:spacing w:line="360" w:lineRule="auto"/>
        <w:rPr>
          <w:rFonts w:hint="eastAsia" w:ascii="宋体" w:hAnsi="宋体" w:cs="宋体"/>
          <w:b/>
          <w:szCs w:val="21"/>
        </w:rPr>
      </w:pPr>
      <w:r>
        <w:rPr>
          <w:rFonts w:hint="eastAsia" w:ascii="宋体" w:hAnsi="宋体" w:cs="宋体"/>
          <w:b/>
          <w:szCs w:val="21"/>
          <w:lang w:val="en-US" w:eastAsia="zh-CN"/>
        </w:rPr>
        <w:t xml:space="preserve">  4、</w:t>
      </w:r>
      <w:r>
        <w:rPr>
          <w:rFonts w:hint="eastAsia" w:ascii="宋体" w:hAnsi="宋体" w:cs="宋体"/>
          <w:b/>
          <w:szCs w:val="21"/>
        </w:rPr>
        <w:t>建设要求</w:t>
      </w:r>
    </w:p>
    <w:p>
      <w:pPr>
        <w:widowControl/>
        <w:suppressAutoHyphens/>
        <w:adjustRightInd w:val="0"/>
        <w:snapToGrid w:val="0"/>
        <w:spacing w:line="360" w:lineRule="auto"/>
        <w:ind w:firstLine="420"/>
        <w:jc w:val="left"/>
        <w:rPr>
          <w:rFonts w:hint="eastAsia" w:ascii="宋体" w:hAnsi="宋体" w:cs="宋体"/>
          <w:kern w:val="1"/>
          <w:szCs w:val="21"/>
        </w:rPr>
      </w:pPr>
      <w:r>
        <w:rPr>
          <w:rFonts w:hint="eastAsia" w:ascii="宋体" w:hAnsi="宋体" w:cs="宋体"/>
          <w:kern w:val="1"/>
          <w:szCs w:val="21"/>
          <w:lang w:val="en-US" w:eastAsia="zh-CN"/>
        </w:rPr>
        <w:t>4</w:t>
      </w:r>
      <w:r>
        <w:rPr>
          <w:rFonts w:hint="eastAsia" w:ascii="宋体" w:hAnsi="宋体" w:cs="宋体"/>
          <w:kern w:val="1"/>
          <w:szCs w:val="21"/>
        </w:rPr>
        <w:t>.1、必须符合一切与视频监控相关的国家、省、市的标准、规范或文件，来制定系统方案；</w:t>
      </w:r>
    </w:p>
    <w:p>
      <w:pPr>
        <w:widowControl/>
        <w:suppressAutoHyphens/>
        <w:adjustRightInd w:val="0"/>
        <w:snapToGrid w:val="0"/>
        <w:spacing w:line="360" w:lineRule="auto"/>
        <w:ind w:firstLine="420"/>
        <w:jc w:val="left"/>
        <w:rPr>
          <w:rFonts w:hint="eastAsia" w:ascii="宋体" w:hAnsi="宋体" w:cs="宋体"/>
          <w:kern w:val="1"/>
          <w:szCs w:val="21"/>
        </w:rPr>
      </w:pPr>
      <w:r>
        <w:rPr>
          <w:rFonts w:hint="eastAsia" w:ascii="宋体" w:hAnsi="宋体" w:cs="宋体"/>
          <w:kern w:val="1"/>
          <w:szCs w:val="21"/>
          <w:lang w:val="en-US" w:eastAsia="zh-CN"/>
        </w:rPr>
        <w:t>4</w:t>
      </w:r>
      <w:r>
        <w:rPr>
          <w:rFonts w:hint="eastAsia" w:ascii="宋体" w:hAnsi="宋体" w:cs="宋体"/>
          <w:kern w:val="1"/>
          <w:szCs w:val="21"/>
        </w:rPr>
        <w:t>.</w:t>
      </w:r>
      <w:r>
        <w:rPr>
          <w:rFonts w:hint="eastAsia" w:ascii="宋体" w:hAnsi="宋体" w:cs="宋体"/>
          <w:kern w:val="1"/>
          <w:szCs w:val="21"/>
          <w:lang w:val="en-US" w:eastAsia="zh-CN"/>
        </w:rPr>
        <w:t>2</w:t>
      </w:r>
      <w:r>
        <w:rPr>
          <w:rFonts w:hint="eastAsia" w:ascii="宋体" w:hAnsi="宋体" w:cs="宋体"/>
          <w:kern w:val="1"/>
          <w:szCs w:val="21"/>
        </w:rPr>
        <w:t>、投标人应为采购人提供方案设计、设备集成、工程设计、系统建设、联调测试、培训、维护等专业化服务。</w:t>
      </w:r>
    </w:p>
    <w:p>
      <w:pPr>
        <w:widowControl/>
        <w:suppressAutoHyphens/>
        <w:adjustRightInd w:val="0"/>
        <w:snapToGrid w:val="0"/>
        <w:spacing w:line="360" w:lineRule="auto"/>
        <w:ind w:firstLine="420"/>
        <w:jc w:val="left"/>
        <w:rPr>
          <w:rFonts w:hint="eastAsia" w:ascii="宋体" w:hAnsi="宋体" w:cs="宋体"/>
          <w:kern w:val="1"/>
          <w:szCs w:val="21"/>
        </w:rPr>
      </w:pPr>
      <w:r>
        <w:rPr>
          <w:rFonts w:hint="eastAsia" w:ascii="宋体" w:hAnsi="宋体" w:cs="宋体"/>
          <w:kern w:val="1"/>
          <w:szCs w:val="21"/>
          <w:lang w:val="en-US" w:eastAsia="zh-CN"/>
        </w:rPr>
        <w:t>4</w:t>
      </w:r>
      <w:r>
        <w:rPr>
          <w:rFonts w:hint="eastAsia" w:ascii="宋体" w:hAnsi="宋体" w:cs="宋体"/>
          <w:kern w:val="1"/>
          <w:szCs w:val="21"/>
        </w:rPr>
        <w:t>.</w:t>
      </w:r>
      <w:r>
        <w:rPr>
          <w:rFonts w:hint="eastAsia" w:ascii="宋体" w:hAnsi="宋体" w:cs="宋体"/>
          <w:kern w:val="1"/>
          <w:szCs w:val="21"/>
          <w:lang w:val="en-US" w:eastAsia="zh-CN"/>
        </w:rPr>
        <w:t>3</w:t>
      </w:r>
      <w:r>
        <w:rPr>
          <w:rFonts w:hint="eastAsia" w:ascii="宋体" w:hAnsi="宋体" w:cs="宋体"/>
          <w:kern w:val="1"/>
          <w:szCs w:val="21"/>
        </w:rPr>
        <w:t>、由投标方投资建设该系统所需的电力接入、传输设备和线路以及中心所有软硬件设施，所有机房设施必须符合相关的规范和技术要求并由投标方自行解决。并保证到分局、各***、各刑侦中队等实战部门的线路畅通。本项目实际采购以现勘为准。</w:t>
      </w:r>
    </w:p>
    <w:p>
      <w:pPr>
        <w:widowControl/>
        <w:suppressAutoHyphens/>
        <w:adjustRightInd w:val="0"/>
        <w:snapToGrid w:val="0"/>
        <w:spacing w:line="360" w:lineRule="auto"/>
        <w:ind w:firstLine="420"/>
        <w:jc w:val="left"/>
        <w:rPr>
          <w:rFonts w:hint="eastAsia" w:ascii="宋体" w:hAnsi="宋体" w:cs="宋体"/>
          <w:kern w:val="1"/>
          <w:szCs w:val="21"/>
        </w:rPr>
      </w:pPr>
      <w:r>
        <w:rPr>
          <w:rFonts w:hint="eastAsia" w:ascii="宋体" w:hAnsi="宋体" w:cs="宋体"/>
          <w:kern w:val="1"/>
          <w:szCs w:val="21"/>
          <w:lang w:val="en-US" w:eastAsia="zh-CN"/>
        </w:rPr>
        <w:t>4</w:t>
      </w:r>
      <w:r>
        <w:rPr>
          <w:rFonts w:hint="eastAsia" w:ascii="宋体" w:hAnsi="宋体" w:cs="宋体"/>
          <w:kern w:val="1"/>
          <w:szCs w:val="21"/>
        </w:rPr>
        <w:t>.</w:t>
      </w:r>
      <w:r>
        <w:rPr>
          <w:rFonts w:hint="eastAsia" w:ascii="宋体" w:hAnsi="宋体" w:cs="宋体"/>
          <w:kern w:val="1"/>
          <w:szCs w:val="21"/>
          <w:lang w:val="en-US" w:eastAsia="zh-CN"/>
        </w:rPr>
        <w:t>4</w:t>
      </w:r>
      <w:r>
        <w:rPr>
          <w:rFonts w:hint="eastAsia" w:ascii="宋体" w:hAnsi="宋体" w:cs="宋体"/>
          <w:kern w:val="1"/>
          <w:szCs w:val="21"/>
        </w:rPr>
        <w:t>、采购人根据</w:t>
      </w:r>
      <w:r>
        <w:rPr>
          <w:rFonts w:hint="eastAsia" w:ascii="宋体" w:hAnsi="宋体" w:cs="宋体"/>
          <w:kern w:val="1"/>
          <w:szCs w:val="21"/>
          <w:lang w:val="en-US" w:eastAsia="zh-CN"/>
        </w:rPr>
        <w:t>市政改造、拆迁、美丽乡镇等政府工作</w:t>
      </w:r>
      <w:r>
        <w:rPr>
          <w:rFonts w:hint="eastAsia" w:ascii="宋体" w:hAnsi="宋体" w:cs="宋体"/>
          <w:kern w:val="1"/>
          <w:szCs w:val="21"/>
        </w:rPr>
        <w:t>实际建设需求，有权调整项目中监控点的位置，中标人必须</w:t>
      </w:r>
      <w:r>
        <w:rPr>
          <w:rFonts w:hint="eastAsia" w:ascii="宋体" w:hAnsi="宋体" w:cs="宋体"/>
          <w:kern w:val="1"/>
          <w:szCs w:val="21"/>
          <w:lang w:val="en-US" w:eastAsia="zh-CN"/>
        </w:rPr>
        <w:t>无偿</w:t>
      </w:r>
      <w:r>
        <w:rPr>
          <w:rFonts w:hint="eastAsia" w:ascii="宋体" w:hAnsi="宋体" w:cs="宋体"/>
          <w:kern w:val="1"/>
          <w:szCs w:val="21"/>
        </w:rPr>
        <w:t>响应。</w:t>
      </w:r>
    </w:p>
    <w:p>
      <w:pPr>
        <w:widowControl/>
        <w:suppressAutoHyphens/>
        <w:adjustRightInd w:val="0"/>
        <w:snapToGrid w:val="0"/>
        <w:spacing w:line="360" w:lineRule="auto"/>
        <w:ind w:firstLine="420"/>
        <w:jc w:val="left"/>
        <w:rPr>
          <w:rFonts w:hint="eastAsia" w:ascii="宋体" w:hAnsi="宋体" w:cs="宋体"/>
          <w:kern w:val="1"/>
          <w:szCs w:val="21"/>
        </w:rPr>
      </w:pPr>
      <w:r>
        <w:rPr>
          <w:rFonts w:hint="eastAsia" w:ascii="宋体" w:hAnsi="宋体" w:cs="宋体"/>
          <w:kern w:val="1"/>
          <w:szCs w:val="21"/>
          <w:lang w:val="en-US" w:eastAsia="zh-CN"/>
        </w:rPr>
        <w:t>4.5</w:t>
      </w:r>
      <w:r>
        <w:rPr>
          <w:rFonts w:hint="eastAsia" w:ascii="宋体" w:hAnsi="宋体" w:cs="宋体"/>
          <w:kern w:val="1"/>
          <w:szCs w:val="21"/>
        </w:rPr>
        <w:t>、投标人需完成本项目与视频专网建设接入、网络安全体系及嘉兴市公安局南湖区分局原有系统连接、与嘉兴市视频一体化平台的对接等相关工作。</w:t>
      </w:r>
    </w:p>
    <w:p>
      <w:pPr>
        <w:widowControl/>
        <w:suppressAutoHyphens/>
        <w:adjustRightInd w:val="0"/>
        <w:snapToGrid w:val="0"/>
        <w:spacing w:line="360" w:lineRule="auto"/>
        <w:ind w:firstLine="420"/>
        <w:jc w:val="left"/>
        <w:rPr>
          <w:rFonts w:hint="eastAsia" w:ascii="宋体" w:hAnsi="宋体" w:cs="宋体"/>
          <w:kern w:val="1"/>
          <w:szCs w:val="21"/>
        </w:rPr>
      </w:pPr>
      <w:r>
        <w:rPr>
          <w:rFonts w:hint="eastAsia" w:ascii="宋体" w:hAnsi="宋体" w:cs="宋体"/>
          <w:kern w:val="1"/>
          <w:szCs w:val="21"/>
          <w:lang w:val="en-US" w:eastAsia="zh-CN"/>
        </w:rPr>
        <w:t>4.6</w:t>
      </w:r>
      <w:r>
        <w:rPr>
          <w:rFonts w:hint="eastAsia" w:ascii="宋体" w:hAnsi="宋体" w:cs="宋体"/>
          <w:kern w:val="1"/>
          <w:szCs w:val="21"/>
        </w:rPr>
        <w:t>、投标方必须对系统及网络架构进行描述说明，并提供系统及网络架构拓扑图，标注各个服务器布局。</w:t>
      </w:r>
    </w:p>
    <w:p>
      <w:pPr>
        <w:widowControl/>
        <w:suppressAutoHyphens/>
        <w:adjustRightInd w:val="0"/>
        <w:snapToGrid w:val="0"/>
        <w:spacing w:line="360" w:lineRule="auto"/>
        <w:ind w:firstLine="420"/>
        <w:jc w:val="left"/>
        <w:rPr>
          <w:rFonts w:hint="eastAsia" w:ascii="宋体" w:hAnsi="宋体" w:cs="宋体"/>
          <w:kern w:val="1"/>
          <w:szCs w:val="21"/>
        </w:rPr>
      </w:pPr>
      <w:r>
        <w:rPr>
          <w:rFonts w:hint="eastAsia" w:ascii="宋体" w:hAnsi="宋体" w:cs="宋体"/>
          <w:kern w:val="1"/>
          <w:szCs w:val="21"/>
          <w:lang w:val="en-US" w:eastAsia="zh-CN"/>
        </w:rPr>
        <w:t>4.7</w:t>
      </w:r>
      <w:r>
        <w:rPr>
          <w:rFonts w:hint="eastAsia" w:ascii="宋体" w:hAnsi="宋体" w:cs="宋体"/>
          <w:kern w:val="1"/>
          <w:szCs w:val="21"/>
        </w:rPr>
        <w:t>、</w:t>
      </w:r>
      <w:r>
        <w:rPr>
          <w:rFonts w:hint="eastAsia" w:ascii="宋体" w:hAnsi="宋体" w:cs="宋体"/>
          <w:kern w:val="1"/>
          <w:szCs w:val="21"/>
          <w:lang w:val="en-US" w:eastAsia="zh-CN"/>
        </w:rPr>
        <w:t>线路</w:t>
      </w:r>
      <w:r>
        <w:rPr>
          <w:rFonts w:hint="eastAsia" w:ascii="宋体" w:hAnsi="宋体" w:cs="宋体"/>
          <w:kern w:val="1"/>
          <w:szCs w:val="21"/>
        </w:rPr>
        <w:t>通过物理隔离的专网接入运营商建设的视频监控专网，再通过隔离的专网光纤传输到嘉兴市公安局南湖区分局视频一体台，与其他任何单位间实行物理隔离。本项目前端点位传输实时码流及存储码流不得低于4兆码流，投标时提供完整的设计方案及码流终结方案。</w:t>
      </w:r>
    </w:p>
    <w:p>
      <w:pPr>
        <w:adjustRightInd w:val="0"/>
        <w:snapToGrid w:val="0"/>
        <w:spacing w:line="360" w:lineRule="auto"/>
        <w:ind w:firstLine="422"/>
        <w:rPr>
          <w:rFonts w:hint="eastAsia" w:ascii="宋体" w:hAnsi="宋体" w:cs="宋体"/>
          <w:b/>
          <w:szCs w:val="21"/>
        </w:rPr>
      </w:pPr>
      <w:r>
        <w:rPr>
          <w:rFonts w:hint="eastAsia" w:ascii="宋体" w:hAnsi="宋体" w:cs="宋体"/>
          <w:b/>
          <w:szCs w:val="21"/>
          <w:lang w:val="en-US" w:eastAsia="zh-CN"/>
        </w:rPr>
        <w:t>5</w:t>
      </w:r>
      <w:r>
        <w:rPr>
          <w:rFonts w:hint="eastAsia" w:ascii="宋体" w:hAnsi="宋体" w:cs="宋体"/>
          <w:b/>
          <w:szCs w:val="21"/>
        </w:rPr>
        <w:t>、施工及技术要求</w:t>
      </w:r>
    </w:p>
    <w:p>
      <w:pPr>
        <w:widowControl/>
        <w:suppressAutoHyphens/>
        <w:adjustRightInd w:val="0"/>
        <w:snapToGrid w:val="0"/>
        <w:spacing w:line="360" w:lineRule="auto"/>
        <w:ind w:firstLine="420"/>
        <w:jc w:val="left"/>
        <w:rPr>
          <w:rFonts w:hint="eastAsia" w:ascii="宋体" w:hAnsi="宋体" w:cs="宋体"/>
          <w:kern w:val="1"/>
          <w:szCs w:val="21"/>
        </w:rPr>
      </w:pPr>
      <w:r>
        <w:rPr>
          <w:rFonts w:hint="eastAsia" w:ascii="宋体" w:hAnsi="宋体" w:cs="宋体"/>
          <w:kern w:val="1"/>
          <w:szCs w:val="21"/>
          <w:lang w:val="en-US" w:eastAsia="zh-CN"/>
        </w:rPr>
        <w:t>5</w:t>
      </w:r>
      <w:r>
        <w:rPr>
          <w:rFonts w:hint="eastAsia" w:ascii="宋体" w:hAnsi="宋体" w:cs="宋体"/>
          <w:kern w:val="1"/>
          <w:szCs w:val="21"/>
        </w:rPr>
        <w:t>.1、本项目传输线路原则上必须采用管道埋地敷设，配合实施嘉兴市美丽乡镇</w:t>
      </w:r>
      <w:r>
        <w:rPr>
          <w:rFonts w:hint="eastAsia" w:ascii="宋体" w:hAnsi="宋体" w:cs="宋体"/>
          <w:kern w:val="1"/>
          <w:szCs w:val="21"/>
          <w:lang w:eastAsia="zh-CN"/>
        </w:rPr>
        <w:t>、</w:t>
      </w:r>
      <w:r>
        <w:rPr>
          <w:rFonts w:hint="eastAsia" w:ascii="宋体" w:hAnsi="宋体" w:cs="宋体"/>
          <w:kern w:val="1"/>
          <w:szCs w:val="21"/>
          <w:lang w:val="en-US" w:eastAsia="zh-CN"/>
        </w:rPr>
        <w:t>市政改造等</w:t>
      </w:r>
      <w:r>
        <w:rPr>
          <w:rFonts w:hint="eastAsia" w:ascii="宋体" w:hAnsi="宋体" w:cs="宋体"/>
          <w:kern w:val="1"/>
          <w:szCs w:val="21"/>
        </w:rPr>
        <w:t>建设，建设时确实不具备入地条件的应在当地有关部门批准及采购人同意后方可临时采用架空敷设，并保证架空期间光纤的安全性和承担由此带来的一切法律责任。提供给本项目使用的光缆纤芯资源不得用来承载与本项目无关的通信业务。</w:t>
      </w:r>
    </w:p>
    <w:p>
      <w:pPr>
        <w:widowControl/>
        <w:suppressAutoHyphens/>
        <w:adjustRightInd w:val="0"/>
        <w:snapToGrid w:val="0"/>
        <w:spacing w:line="360" w:lineRule="auto"/>
        <w:ind w:firstLine="420"/>
        <w:jc w:val="left"/>
        <w:rPr>
          <w:rFonts w:hint="eastAsia" w:ascii="宋体" w:hAnsi="宋体" w:cs="宋体"/>
          <w:kern w:val="1"/>
          <w:szCs w:val="21"/>
        </w:rPr>
      </w:pPr>
      <w:r>
        <w:rPr>
          <w:rFonts w:hint="eastAsia" w:ascii="宋体" w:hAnsi="宋体" w:cs="宋体"/>
          <w:kern w:val="1"/>
          <w:szCs w:val="21"/>
          <w:lang w:val="en-US" w:eastAsia="zh-CN"/>
        </w:rPr>
        <w:t>5</w:t>
      </w:r>
      <w:r>
        <w:rPr>
          <w:rFonts w:hint="eastAsia" w:ascii="宋体" w:hAnsi="宋体" w:cs="宋体"/>
          <w:kern w:val="1"/>
          <w:szCs w:val="21"/>
        </w:rPr>
        <w:t>.2、投标人应保证所提供的光纤及其过桥、涵洞、河流等特殊地段的防护措施符合国家通信行业有关标准，对于不符合标准的子管及其防护措施，投标人必须承担使其达到符合国家通信行业有关标准的义务。</w:t>
      </w:r>
    </w:p>
    <w:p>
      <w:pPr>
        <w:widowControl/>
        <w:suppressAutoHyphens/>
        <w:adjustRightInd w:val="0"/>
        <w:snapToGrid w:val="0"/>
        <w:spacing w:line="360" w:lineRule="auto"/>
        <w:ind w:firstLine="420"/>
        <w:jc w:val="left"/>
        <w:rPr>
          <w:rFonts w:hint="eastAsia" w:ascii="宋体" w:hAnsi="宋体" w:cs="宋体"/>
          <w:kern w:val="1"/>
          <w:szCs w:val="21"/>
        </w:rPr>
      </w:pPr>
      <w:r>
        <w:rPr>
          <w:rFonts w:hint="eastAsia" w:ascii="宋体" w:hAnsi="宋体" w:cs="宋体"/>
          <w:kern w:val="1"/>
          <w:szCs w:val="21"/>
          <w:lang w:val="en-US" w:eastAsia="zh-CN"/>
        </w:rPr>
        <w:t>5</w:t>
      </w:r>
      <w:r>
        <w:rPr>
          <w:rFonts w:hint="eastAsia" w:ascii="宋体" w:hAnsi="宋体" w:cs="宋体"/>
          <w:kern w:val="1"/>
          <w:szCs w:val="21"/>
        </w:rPr>
        <w:t>.3、设备应具有抗风、抗震、防雷、防雨、防尘、防盐雾、防锈蚀、防变形等功能。</w:t>
      </w:r>
    </w:p>
    <w:p>
      <w:pPr>
        <w:widowControl/>
        <w:suppressAutoHyphens/>
        <w:adjustRightInd w:val="0"/>
        <w:snapToGrid w:val="0"/>
        <w:spacing w:line="360" w:lineRule="auto"/>
        <w:ind w:firstLine="420"/>
        <w:jc w:val="left"/>
        <w:rPr>
          <w:rFonts w:hint="eastAsia" w:ascii="宋体" w:hAnsi="宋体" w:cs="宋体"/>
          <w:kern w:val="1"/>
          <w:szCs w:val="21"/>
        </w:rPr>
      </w:pPr>
      <w:r>
        <w:rPr>
          <w:rFonts w:hint="eastAsia" w:ascii="宋体" w:hAnsi="宋体" w:cs="宋体"/>
          <w:kern w:val="1"/>
          <w:szCs w:val="21"/>
          <w:lang w:val="en-US" w:eastAsia="zh-CN"/>
        </w:rPr>
        <w:t>5</w:t>
      </w:r>
      <w:r>
        <w:rPr>
          <w:rFonts w:hint="eastAsia" w:ascii="宋体" w:hAnsi="宋体" w:cs="宋体"/>
          <w:kern w:val="1"/>
          <w:szCs w:val="21"/>
        </w:rPr>
        <w:t>.4、电源</w:t>
      </w:r>
    </w:p>
    <w:p>
      <w:pPr>
        <w:widowControl/>
        <w:suppressAutoHyphens/>
        <w:adjustRightInd w:val="0"/>
        <w:snapToGrid w:val="0"/>
        <w:spacing w:line="360" w:lineRule="auto"/>
        <w:ind w:firstLine="420"/>
        <w:jc w:val="left"/>
        <w:rPr>
          <w:rFonts w:hint="eastAsia" w:ascii="宋体" w:hAnsi="宋体" w:cs="宋体"/>
          <w:kern w:val="1"/>
          <w:szCs w:val="21"/>
        </w:rPr>
      </w:pPr>
      <w:r>
        <w:rPr>
          <w:rFonts w:hint="eastAsia" w:ascii="宋体" w:hAnsi="宋体" w:cs="宋体"/>
          <w:kern w:val="1"/>
          <w:szCs w:val="21"/>
        </w:rPr>
        <w:t>a) 电源应有过流过压保护装置，应具备接地防雷装置，防雷接地地电阻≤10Ω。</w:t>
      </w:r>
    </w:p>
    <w:p>
      <w:pPr>
        <w:widowControl/>
        <w:suppressAutoHyphens/>
        <w:adjustRightInd w:val="0"/>
        <w:snapToGrid w:val="0"/>
        <w:spacing w:line="360" w:lineRule="auto"/>
        <w:ind w:firstLine="420"/>
        <w:jc w:val="left"/>
        <w:rPr>
          <w:rFonts w:hint="eastAsia" w:ascii="宋体" w:hAnsi="宋体" w:cs="宋体"/>
          <w:kern w:val="1"/>
          <w:szCs w:val="21"/>
        </w:rPr>
      </w:pPr>
      <w:r>
        <w:rPr>
          <w:rFonts w:hint="eastAsia" w:ascii="宋体" w:hAnsi="宋体" w:cs="宋体"/>
          <w:kern w:val="1"/>
          <w:szCs w:val="21"/>
        </w:rPr>
        <w:t>b) 由中标方统一办理前端电表开户接入手续就近接电的方式为前端设备来进行供电。各摄像机终端在就近的公共供电网络取一路220V 市电，市电经加装自动重合闸开关，引到设备箱使用，保证引入部分电源线路的漏电及防雷防护。</w:t>
      </w:r>
    </w:p>
    <w:p>
      <w:pPr>
        <w:widowControl/>
        <w:suppressAutoHyphens/>
        <w:adjustRightInd w:val="0"/>
        <w:snapToGrid w:val="0"/>
        <w:spacing w:line="360" w:lineRule="auto"/>
        <w:ind w:firstLine="420"/>
        <w:jc w:val="left"/>
        <w:rPr>
          <w:rFonts w:hint="eastAsia" w:ascii="宋体" w:hAnsi="宋体" w:cs="宋体"/>
          <w:kern w:val="1"/>
          <w:szCs w:val="21"/>
        </w:rPr>
      </w:pPr>
      <w:r>
        <w:rPr>
          <w:rFonts w:hint="eastAsia" w:ascii="宋体" w:hAnsi="宋体" w:cs="宋体"/>
          <w:kern w:val="1"/>
          <w:szCs w:val="21"/>
        </w:rPr>
        <w:t>c) 项目的设计与施工中所有设备必需充分考虑防止出现漏电隐患，杜绝触电等安全事故的发生。</w:t>
      </w:r>
    </w:p>
    <w:p>
      <w:pPr>
        <w:widowControl/>
        <w:suppressAutoHyphens/>
        <w:adjustRightInd w:val="0"/>
        <w:snapToGrid w:val="0"/>
        <w:spacing w:line="360" w:lineRule="auto"/>
        <w:ind w:firstLine="420"/>
        <w:jc w:val="left"/>
        <w:rPr>
          <w:rFonts w:hint="eastAsia" w:ascii="宋体" w:hAnsi="宋体" w:cs="宋体"/>
          <w:kern w:val="1"/>
          <w:szCs w:val="21"/>
        </w:rPr>
      </w:pPr>
      <w:r>
        <w:rPr>
          <w:rFonts w:hint="eastAsia" w:ascii="宋体" w:hAnsi="宋体" w:cs="宋体"/>
          <w:kern w:val="1"/>
          <w:szCs w:val="21"/>
        </w:rPr>
        <w:t>d) 本项目中，严格执行国家的有关标准和规范，立杆防雷接地电阻≦10Ω。接地网布置依据地形进行设计，当土壤电阻率太高而不能满足要求时，采用垂直接地极＋减阻剂的方法使地网接地电阻符合要求。</w:t>
      </w:r>
    </w:p>
    <w:p>
      <w:pPr>
        <w:widowControl/>
        <w:suppressAutoHyphens/>
        <w:adjustRightInd w:val="0"/>
        <w:snapToGrid w:val="0"/>
        <w:spacing w:line="360" w:lineRule="auto"/>
        <w:ind w:firstLine="420"/>
        <w:jc w:val="left"/>
        <w:rPr>
          <w:rFonts w:hint="eastAsia" w:ascii="宋体" w:hAnsi="宋体" w:cs="宋体"/>
          <w:kern w:val="1"/>
          <w:szCs w:val="21"/>
        </w:rPr>
      </w:pPr>
      <w:r>
        <w:rPr>
          <w:rFonts w:hint="eastAsia" w:ascii="宋体" w:hAnsi="宋体" w:cs="宋体"/>
          <w:kern w:val="1"/>
          <w:szCs w:val="21"/>
          <w:lang w:val="en-US" w:eastAsia="zh-CN"/>
        </w:rPr>
        <w:t>5</w:t>
      </w:r>
      <w:r>
        <w:rPr>
          <w:rFonts w:hint="eastAsia" w:ascii="宋体" w:hAnsi="宋体" w:cs="宋体"/>
          <w:kern w:val="1"/>
          <w:szCs w:val="21"/>
        </w:rPr>
        <w:t>.5、由于系统处于雷雨多发地域，为了保证设备的安全，本系统全面考虑整个监控系统的防雷问题。</w:t>
      </w:r>
    </w:p>
    <w:p>
      <w:pPr>
        <w:adjustRightInd w:val="0"/>
        <w:snapToGrid w:val="0"/>
        <w:spacing w:line="360" w:lineRule="auto"/>
        <w:ind w:firstLine="422"/>
        <w:rPr>
          <w:rFonts w:hint="eastAsia" w:ascii="宋体" w:hAnsi="宋体" w:cs="宋体"/>
          <w:b/>
          <w:szCs w:val="21"/>
        </w:rPr>
      </w:pPr>
      <w:r>
        <w:rPr>
          <w:rFonts w:hint="eastAsia" w:ascii="宋体" w:hAnsi="宋体" w:cs="宋体"/>
          <w:b/>
          <w:szCs w:val="21"/>
          <w:lang w:val="en-US" w:eastAsia="zh-CN"/>
        </w:rPr>
        <w:t>6</w:t>
      </w:r>
      <w:r>
        <w:rPr>
          <w:rFonts w:hint="eastAsia" w:ascii="宋体" w:hAnsi="宋体" w:cs="宋体"/>
          <w:b/>
          <w:szCs w:val="21"/>
        </w:rPr>
        <w:t>、其他</w:t>
      </w:r>
    </w:p>
    <w:p>
      <w:pPr>
        <w:widowControl/>
        <w:suppressAutoHyphens/>
        <w:adjustRightInd w:val="0"/>
        <w:snapToGrid w:val="0"/>
        <w:spacing w:line="360" w:lineRule="auto"/>
        <w:ind w:firstLine="420"/>
        <w:jc w:val="left"/>
        <w:rPr>
          <w:rFonts w:hint="eastAsia" w:ascii="宋体" w:hAnsi="宋体" w:cs="宋体"/>
          <w:color w:val="FF0000"/>
          <w:kern w:val="1"/>
          <w:szCs w:val="21"/>
        </w:rPr>
      </w:pPr>
      <w:r>
        <w:rPr>
          <w:rFonts w:hint="eastAsia" w:ascii="宋体" w:hAnsi="宋体" w:cs="宋体"/>
          <w:color w:val="FF0000"/>
          <w:kern w:val="1"/>
          <w:szCs w:val="21"/>
          <w:lang w:val="en-US" w:eastAsia="zh-CN"/>
        </w:rPr>
        <w:t>6</w:t>
      </w:r>
      <w:r>
        <w:rPr>
          <w:rFonts w:hint="eastAsia" w:ascii="宋体" w:hAnsi="宋体" w:cs="宋体"/>
          <w:color w:val="FF0000"/>
          <w:kern w:val="1"/>
          <w:szCs w:val="21"/>
        </w:rPr>
        <w:t>.1项目实施涉及的软件开发、部署服务及产生的相关辅材、工程实施等均属于建设服务内容，</w:t>
      </w:r>
      <w:r>
        <w:rPr>
          <w:rFonts w:ascii="宋体" w:hAnsi="宋体" w:cs="宋体"/>
          <w:color w:val="FF0000"/>
          <w:kern w:val="1"/>
          <w:szCs w:val="21"/>
        </w:rPr>
        <w:t>供应商在投标报价时综合考虑，由此产生的费用，采购人不另增加费用。</w:t>
      </w:r>
    </w:p>
    <w:p>
      <w:pPr>
        <w:widowControl/>
        <w:suppressAutoHyphens/>
        <w:adjustRightInd w:val="0"/>
        <w:snapToGrid w:val="0"/>
        <w:spacing w:line="360" w:lineRule="auto"/>
        <w:ind w:firstLine="420"/>
        <w:jc w:val="left"/>
        <w:rPr>
          <w:rFonts w:hint="eastAsia" w:ascii="宋体" w:hAnsi="宋体" w:cs="宋体"/>
          <w:color w:val="FF0000"/>
          <w:kern w:val="1"/>
          <w:szCs w:val="21"/>
        </w:rPr>
      </w:pPr>
      <w:r>
        <w:rPr>
          <w:rFonts w:hint="eastAsia" w:ascii="宋体" w:hAnsi="宋体" w:cs="宋体"/>
          <w:color w:val="FF0000"/>
          <w:kern w:val="1"/>
          <w:szCs w:val="21"/>
          <w:lang w:val="en-US" w:eastAsia="zh-CN"/>
        </w:rPr>
        <w:t>6</w:t>
      </w:r>
      <w:r>
        <w:rPr>
          <w:rFonts w:hint="eastAsia" w:ascii="宋体" w:hAnsi="宋体" w:cs="宋体"/>
          <w:color w:val="FF0000"/>
          <w:kern w:val="1"/>
          <w:szCs w:val="21"/>
        </w:rPr>
        <w:t>.</w:t>
      </w:r>
      <w:r>
        <w:rPr>
          <w:rFonts w:hint="eastAsia" w:ascii="宋体" w:hAnsi="宋体" w:cs="宋体"/>
          <w:color w:val="FF0000"/>
          <w:kern w:val="1"/>
          <w:szCs w:val="21"/>
          <w:lang w:val="en-US" w:eastAsia="zh-CN"/>
        </w:rPr>
        <w:t>2</w:t>
      </w:r>
      <w:r>
        <w:rPr>
          <w:rFonts w:hint="eastAsia" w:ascii="宋体" w:hAnsi="宋体" w:cs="宋体"/>
          <w:color w:val="FF0000"/>
          <w:kern w:val="1"/>
          <w:szCs w:val="21"/>
        </w:rPr>
        <w:t>涉及接口对接产生的费用，由中标单位承担，</w:t>
      </w:r>
      <w:r>
        <w:rPr>
          <w:rFonts w:ascii="宋体" w:hAnsi="宋体" w:cs="宋体"/>
          <w:color w:val="FF0000"/>
          <w:kern w:val="1"/>
          <w:szCs w:val="21"/>
        </w:rPr>
        <w:t>供应商在投标报价时综合考虑，由此产生的费用，采购人不另增加费用。</w:t>
      </w:r>
    </w:p>
    <w:p>
      <w:pPr>
        <w:widowControl/>
        <w:suppressAutoHyphens/>
        <w:adjustRightInd w:val="0"/>
        <w:snapToGrid w:val="0"/>
        <w:spacing w:line="360" w:lineRule="auto"/>
        <w:ind w:firstLine="420"/>
        <w:jc w:val="left"/>
        <w:rPr>
          <w:rFonts w:hint="eastAsia" w:ascii="宋体" w:hAnsi="宋体" w:cs="宋体"/>
          <w:color w:val="FF0000"/>
          <w:kern w:val="1"/>
          <w:szCs w:val="21"/>
        </w:rPr>
      </w:pPr>
      <w:r>
        <w:rPr>
          <w:rFonts w:hint="eastAsia" w:ascii="宋体" w:hAnsi="宋体" w:cs="宋体"/>
          <w:color w:val="FF0000"/>
          <w:kern w:val="1"/>
          <w:szCs w:val="21"/>
          <w:lang w:val="en-US" w:eastAsia="zh-CN"/>
        </w:rPr>
        <w:t>6</w:t>
      </w:r>
      <w:r>
        <w:rPr>
          <w:rFonts w:hint="eastAsia" w:ascii="宋体" w:hAnsi="宋体" w:cs="宋体"/>
          <w:color w:val="FF0000"/>
          <w:kern w:val="1"/>
          <w:szCs w:val="21"/>
        </w:rPr>
        <w:t>.</w:t>
      </w:r>
      <w:r>
        <w:rPr>
          <w:rFonts w:hint="eastAsia" w:ascii="宋体" w:hAnsi="宋体" w:cs="宋体"/>
          <w:color w:val="FF0000"/>
          <w:kern w:val="1"/>
          <w:szCs w:val="21"/>
          <w:lang w:val="en-US" w:eastAsia="zh-CN"/>
        </w:rPr>
        <w:t>3</w:t>
      </w:r>
      <w:r>
        <w:rPr>
          <w:rFonts w:hint="eastAsia" w:ascii="宋体" w:hAnsi="宋体" w:cs="宋体"/>
          <w:color w:val="FF0000"/>
          <w:kern w:val="1"/>
          <w:szCs w:val="21"/>
        </w:rPr>
        <w:t>项目实施及运维期内，产生的培训、测试等费用，均由中标单位承担，</w:t>
      </w:r>
      <w:r>
        <w:rPr>
          <w:rFonts w:ascii="宋体" w:hAnsi="宋体" w:cs="宋体"/>
          <w:color w:val="FF0000"/>
          <w:kern w:val="1"/>
          <w:szCs w:val="21"/>
        </w:rPr>
        <w:t>供应商在投标报价时综合考虑，由此产生的费用，采购人不另增加费用</w:t>
      </w:r>
      <w:r>
        <w:rPr>
          <w:rFonts w:hint="eastAsia" w:ascii="宋体" w:hAnsi="宋体" w:cs="宋体"/>
          <w:color w:val="FF0000"/>
          <w:kern w:val="1"/>
          <w:szCs w:val="21"/>
        </w:rPr>
        <w:t>。</w:t>
      </w:r>
    </w:p>
    <w:p>
      <w:pPr>
        <w:spacing w:before="120" w:after="120" w:line="360" w:lineRule="auto"/>
        <w:ind w:firstLine="420"/>
        <w:rPr>
          <w:rFonts w:hint="eastAsia" w:ascii="宋体" w:hAnsi="宋体" w:cs="宋体"/>
          <w:szCs w:val="21"/>
        </w:rPr>
      </w:pPr>
      <w:r>
        <w:rPr>
          <w:rFonts w:hint="eastAsia" w:ascii="宋体" w:hAnsi="宋体" w:cs="宋体"/>
          <w:szCs w:val="21"/>
          <w:lang w:val="en-US" w:eastAsia="zh-CN"/>
        </w:rPr>
        <w:t>6.4</w:t>
      </w:r>
      <w:r>
        <w:rPr>
          <w:rFonts w:hint="eastAsia" w:ascii="宋体" w:hAnsi="宋体" w:cs="宋体"/>
          <w:szCs w:val="21"/>
        </w:rPr>
        <w:t>中标单位须标注每个点位设备的取电位置报送南湖公安备案。</w:t>
      </w:r>
    </w:p>
    <w:p>
      <w:pPr>
        <w:spacing w:before="120" w:after="120" w:line="360" w:lineRule="auto"/>
        <w:ind w:firstLine="420"/>
        <w:rPr>
          <w:rFonts w:hint="eastAsia" w:ascii="宋体" w:hAnsi="宋体" w:cs="宋体"/>
          <w:szCs w:val="21"/>
        </w:rPr>
      </w:pPr>
      <w:r>
        <w:rPr>
          <w:rFonts w:hint="eastAsia" w:ascii="宋体" w:hAnsi="宋体" w:cs="宋体"/>
          <w:szCs w:val="21"/>
          <w:lang w:val="en-US" w:eastAsia="zh-CN"/>
        </w:rPr>
        <w:t xml:space="preserve">6.5 </w:t>
      </w:r>
      <w:r>
        <w:rPr>
          <w:rFonts w:hint="eastAsia" w:ascii="宋体" w:hAnsi="宋体" w:cs="宋体"/>
          <w:szCs w:val="21"/>
        </w:rPr>
        <w:t>ONU须为公安视频专用，设备的每个端口须根据南湖公安要求进行配置，未经授权不得应用于其他业务。</w:t>
      </w:r>
    </w:p>
    <w:p>
      <w:pPr>
        <w:spacing w:before="120" w:after="120" w:line="360" w:lineRule="auto"/>
        <w:rPr>
          <w:rFonts w:hint="eastAsia" w:ascii="宋体" w:hAnsi="宋体" w:cs="宋体"/>
          <w:szCs w:val="21"/>
        </w:rPr>
      </w:pPr>
      <w:r>
        <w:rPr>
          <w:rFonts w:hint="eastAsia" w:ascii="宋体" w:hAnsi="宋体" w:cs="宋体"/>
          <w:szCs w:val="21"/>
          <w:lang w:val="en-US" w:eastAsia="zh-CN"/>
        </w:rPr>
        <w:t xml:space="preserve">  </w:t>
      </w:r>
      <w:r>
        <w:rPr>
          <w:rFonts w:hint="eastAsia" w:ascii="宋体" w:hAnsi="宋体" w:cs="宋体"/>
          <w:szCs w:val="21"/>
        </w:rPr>
        <w:t xml:space="preserve">  </w:t>
      </w:r>
      <w:r>
        <w:rPr>
          <w:rFonts w:hint="eastAsia" w:ascii="宋体" w:hAnsi="宋体" w:cs="宋体"/>
          <w:szCs w:val="21"/>
          <w:lang w:val="en-US" w:eastAsia="zh-CN"/>
        </w:rPr>
        <w:t xml:space="preserve">6.6 </w:t>
      </w:r>
      <w:r>
        <w:rPr>
          <w:rFonts w:hint="eastAsia" w:ascii="宋体" w:hAnsi="宋体" w:cs="宋体"/>
          <w:szCs w:val="21"/>
        </w:rPr>
        <w:t>每条线路前端至南湖公安机房的网络带宽须支持100Mbit/s</w:t>
      </w:r>
      <w:r>
        <w:rPr>
          <w:rFonts w:hint="eastAsia" w:ascii="宋体" w:hAnsi="宋体" w:cs="宋体"/>
          <w:szCs w:val="21"/>
          <w:lang w:eastAsia="zh-CN"/>
        </w:rPr>
        <w:t>（</w:t>
      </w:r>
      <w:r>
        <w:rPr>
          <w:rFonts w:hint="eastAsia" w:ascii="宋体" w:hAnsi="宋体" w:cs="宋体"/>
          <w:szCs w:val="21"/>
          <w:lang w:val="en-US" w:eastAsia="zh-CN"/>
        </w:rPr>
        <w:t>上行不少于50</w:t>
      </w:r>
      <w:r>
        <w:rPr>
          <w:rFonts w:hint="eastAsia" w:ascii="宋体" w:hAnsi="宋体" w:cs="宋体"/>
          <w:szCs w:val="21"/>
        </w:rPr>
        <w:t>Mbit/s</w:t>
      </w:r>
      <w:r>
        <w:rPr>
          <w:rFonts w:hint="eastAsia" w:ascii="宋体" w:hAnsi="宋体" w:cs="宋体"/>
          <w:szCs w:val="21"/>
          <w:lang w:eastAsia="zh-CN"/>
        </w:rPr>
        <w:t>）</w:t>
      </w:r>
      <w:r>
        <w:rPr>
          <w:rFonts w:hint="eastAsia" w:ascii="宋体" w:hAnsi="宋体" w:cs="宋体"/>
          <w:szCs w:val="21"/>
        </w:rPr>
        <w:t>，并按要求提供相应IP地址，每条线路所有设备电力应低于每天一度，如超过的，需额外支付电力费用。</w:t>
      </w:r>
    </w:p>
    <w:p>
      <w:pPr>
        <w:pStyle w:val="2"/>
        <w:ind w:firstLine="420"/>
        <w:rPr>
          <w:rFonts w:hint="eastAsia" w:ascii="宋体" w:hAnsi="宋体" w:cs="宋体"/>
          <w:b w:val="0"/>
          <w:bCs w:val="0"/>
          <w:kern w:val="2"/>
          <w:sz w:val="21"/>
          <w:szCs w:val="21"/>
          <w:lang w:val="en-US" w:eastAsia="zh-CN" w:bidi="ar-SA"/>
        </w:rPr>
      </w:pPr>
      <w:r>
        <w:rPr>
          <w:rFonts w:hint="eastAsia" w:ascii="宋体" w:hAnsi="宋体" w:cs="宋体"/>
          <w:b w:val="0"/>
          <w:bCs w:val="0"/>
          <w:kern w:val="2"/>
          <w:sz w:val="21"/>
          <w:szCs w:val="21"/>
          <w:lang w:val="en-US" w:eastAsia="zh-CN" w:bidi="ar-SA"/>
        </w:rPr>
        <w:t>6.7 针对老旧小区改造、拆迁、市政改造等市政原因造成的点位迁移，中标单位应无偿响应（老旧小区改造、拆迁、市政改造等市政有补助的除外）。</w:t>
      </w:r>
    </w:p>
    <w:p>
      <w:pPr>
        <w:pStyle w:val="2"/>
        <w:rPr>
          <w:rFonts w:hint="eastAsia"/>
        </w:rPr>
      </w:pPr>
    </w:p>
    <w:p>
      <w:pPr>
        <w:spacing w:before="120" w:after="120" w:line="360" w:lineRule="auto"/>
        <w:ind w:firstLine="420" w:firstLineChars="200"/>
        <w:rPr>
          <w:rFonts w:hint="eastAsia" w:ascii="宋体" w:hAnsi="宋体" w:cs="宋体"/>
          <w:szCs w:val="21"/>
        </w:rPr>
      </w:pPr>
    </w:p>
    <w:p>
      <w:pPr>
        <w:spacing w:before="120" w:after="120" w:line="360" w:lineRule="auto"/>
        <w:ind w:firstLine="422" w:firstLineChars="200"/>
        <w:rPr>
          <w:rFonts w:hint="eastAsia" w:ascii="宋体" w:hAnsi="宋体" w:cs="宋体"/>
          <w:b/>
          <w:bCs/>
          <w:szCs w:val="21"/>
        </w:rPr>
      </w:pPr>
      <w:r>
        <w:rPr>
          <w:rFonts w:hint="eastAsia" w:ascii="宋体" w:hAnsi="宋体" w:cs="宋体"/>
          <w:b/>
          <w:bCs/>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5"/>
        <w:spacing w:line="276" w:lineRule="auto"/>
        <w:ind w:firstLine="0"/>
        <w:rPr>
          <w:rFonts w:hint="eastAsia" w:ascii="宋体" w:hAnsi="宋体"/>
          <w:szCs w:val="21"/>
        </w:rPr>
      </w:pPr>
    </w:p>
    <w:p>
      <w:pPr>
        <w:pStyle w:val="55"/>
        <w:spacing w:line="276" w:lineRule="auto"/>
        <w:ind w:firstLine="0"/>
        <w:rPr>
          <w:rFonts w:hint="eastAsia" w:ascii="宋体" w:hAnsi="宋体"/>
          <w:szCs w:val="21"/>
        </w:rPr>
      </w:pPr>
    </w:p>
    <w:p>
      <w:pPr>
        <w:pStyle w:val="55"/>
        <w:spacing w:line="276" w:lineRule="auto"/>
        <w:ind w:firstLine="0"/>
        <w:rPr>
          <w:rFonts w:hint="eastAsia" w:ascii="宋体" w:hAnsi="宋体"/>
          <w:szCs w:val="21"/>
        </w:rPr>
      </w:pPr>
    </w:p>
    <w:p>
      <w:pPr>
        <w:pStyle w:val="55"/>
        <w:spacing w:line="276" w:lineRule="auto"/>
        <w:ind w:firstLine="0"/>
        <w:jc w:val="center"/>
        <w:rPr>
          <w:rFonts w:ascii="Arial Unicode MS" w:hAnsi="Arial Unicode MS"/>
          <w:b/>
          <w:sz w:val="28"/>
          <w:szCs w:val="28"/>
        </w:rPr>
      </w:pPr>
      <w:r>
        <w:rPr>
          <w:rFonts w:hint="eastAsia" w:ascii="宋体" w:hAnsi="宋体"/>
          <w:szCs w:val="21"/>
        </w:rPr>
        <w:br w:type="page"/>
      </w:r>
      <w:r>
        <w:rPr>
          <w:rFonts w:hint="eastAsia" w:ascii="Arial Unicode MS" w:hAnsi="Arial Unicode MS"/>
          <w:b/>
          <w:sz w:val="28"/>
          <w:szCs w:val="28"/>
        </w:rPr>
        <w:t>第三章  投标人须知</w:t>
      </w:r>
      <w:bookmarkEnd w:id="7"/>
      <w:bookmarkEnd w:id="8"/>
    </w:p>
    <w:p>
      <w:pPr>
        <w:pStyle w:val="23"/>
        <w:spacing w:before="0" w:after="0" w:line="360" w:lineRule="auto"/>
        <w:outlineLvl w:val="1"/>
        <w:rPr>
          <w:rFonts w:ascii="Arial Unicode MS" w:hAnsi="Arial Unicode MS"/>
          <w:sz w:val="21"/>
          <w:szCs w:val="21"/>
        </w:rPr>
      </w:pPr>
      <w:bookmarkStart w:id="9" w:name="_Toc417992873"/>
      <w:bookmarkStart w:id="10" w:name="_Toc472064489"/>
      <w:r>
        <w:rPr>
          <w:rFonts w:hint="eastAsia" w:ascii="Arial Unicode MS" w:hAnsi="Arial Unicode MS"/>
          <w:sz w:val="21"/>
          <w:szCs w:val="21"/>
        </w:rPr>
        <w:t>前附表</w:t>
      </w:r>
      <w:bookmarkEnd w:id="9"/>
      <w:bookmarkEnd w:id="10"/>
    </w:p>
    <w:tbl>
      <w:tblPr>
        <w:tblStyle w:val="25"/>
        <w:tblW w:w="9239" w:type="dxa"/>
        <w:tblInd w:w="-10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33"/>
        <w:gridCol w:w="86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right="-63" w:rightChars="-30"/>
              <w:jc w:val="center"/>
              <w:rPr>
                <w:rFonts w:ascii="Arial Unicode MS" w:hAnsi="Arial Unicode MS"/>
                <w:szCs w:val="21"/>
              </w:rPr>
            </w:pPr>
            <w:r>
              <w:rPr>
                <w:rFonts w:hint="eastAsia" w:ascii="Arial Unicode MS" w:hAnsi="Arial Unicode MS"/>
                <w:szCs w:val="21"/>
              </w:rPr>
              <w:t>序号</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Arial Unicode MS" w:hAnsi="Arial Unicode MS"/>
                <w:szCs w:val="21"/>
              </w:rPr>
            </w:pPr>
            <w:r>
              <w:rPr>
                <w:rFonts w:hint="eastAsia" w:ascii="Arial Unicode MS" w:hAnsi="Arial Unicode MS"/>
                <w:szCs w:val="21"/>
              </w:rPr>
              <w:t>内容、要求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Arial Unicode MS" w:hAnsi="Arial Unicode MS"/>
                <w:szCs w:val="21"/>
              </w:rPr>
            </w:pPr>
            <w:r>
              <w:rPr>
                <w:rFonts w:ascii="Arial Unicode MS" w:hAnsi="Arial Unicode MS"/>
                <w:szCs w:val="21"/>
              </w:rPr>
              <w:t>1</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Arial Unicode MS" w:hAnsi="Arial Unicode MS"/>
                <w:szCs w:val="21"/>
              </w:rPr>
            </w:pPr>
            <w:r>
              <w:rPr>
                <w:rFonts w:hint="eastAsia" w:ascii="Arial Unicode MS" w:hAnsi="Arial Unicode MS"/>
                <w:szCs w:val="21"/>
              </w:rPr>
              <w:t>项目名称：嘉兴市公安局南湖区分局自建二期视频监控线路项目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Arial Unicode MS" w:hAnsi="Arial Unicode MS"/>
                <w:szCs w:val="21"/>
              </w:rPr>
            </w:pPr>
            <w:r>
              <w:rPr>
                <w:rFonts w:ascii="Arial Unicode MS" w:hAnsi="Arial Unicode MS"/>
                <w:szCs w:val="21"/>
              </w:rPr>
              <w:t>2</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szCs w:val="21"/>
              </w:rPr>
            </w:pPr>
            <w:r>
              <w:rPr>
                <w:rFonts w:hint="eastAsia" w:ascii="Arial Unicode MS" w:hAnsi="Arial Unicode MS"/>
                <w:szCs w:val="21"/>
              </w:rPr>
              <w:t>招标编号</w:t>
            </w:r>
            <w:r>
              <w:rPr>
                <w:rFonts w:hint="eastAsia"/>
                <w:szCs w:val="21"/>
                <w:highlight w:val="none"/>
              </w:rPr>
              <w:t>：</w:t>
            </w:r>
            <w:r>
              <w:rPr>
                <w:rFonts w:hint="eastAsia"/>
                <w:szCs w:val="21"/>
                <w:highlight w:val="none"/>
                <w:lang w:eastAsia="zh-CN"/>
              </w:rPr>
              <w:t>银建-JXYJ（2022）00</w:t>
            </w:r>
            <w:r>
              <w:rPr>
                <w:rFonts w:hint="eastAsia"/>
                <w:szCs w:val="21"/>
                <w:highlight w:val="none"/>
                <w:lang w:val="en-US" w:eastAsia="zh-CN"/>
              </w:rPr>
              <w:t>5</w:t>
            </w:r>
            <w:r>
              <w:rPr>
                <w:rFonts w:hint="eastAsia"/>
                <w:szCs w:val="21"/>
                <w:highlight w:val="none"/>
                <w:lang w:eastAsia="zh-CN"/>
              </w:rPr>
              <w:t>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8"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Arial Unicode MS" w:hAnsi="Arial Unicode MS"/>
                <w:szCs w:val="21"/>
              </w:rPr>
            </w:pPr>
            <w:r>
              <w:rPr>
                <w:rFonts w:ascii="Arial Unicode MS" w:hAnsi="Arial Unicode MS"/>
                <w:szCs w:val="21"/>
              </w:rPr>
              <w:t>3</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Arial Unicode MS" w:hAnsi="Arial Unicode MS"/>
                <w:szCs w:val="21"/>
              </w:rPr>
            </w:pPr>
            <w:r>
              <w:rPr>
                <w:rFonts w:hint="eastAsia" w:ascii="Arial Unicode MS" w:hAnsi="Arial Unicode MS"/>
                <w:szCs w:val="21"/>
              </w:rPr>
              <w:t>投标报价及费用：</w:t>
            </w:r>
            <w:r>
              <w:rPr>
                <w:rFonts w:hint="eastAsia" w:ascii="宋体" w:hAnsi="宋体"/>
                <w:szCs w:val="21"/>
              </w:rPr>
              <w:t>投标报价及费用：</w:t>
            </w:r>
            <w:r>
              <w:rPr>
                <w:rFonts w:ascii="宋体" w:hAnsi="宋体"/>
                <w:szCs w:val="21"/>
              </w:rPr>
              <w:t>1</w:t>
            </w:r>
            <w:r>
              <w:rPr>
                <w:rFonts w:hint="eastAsia" w:ascii="宋体" w:hAnsi="宋体"/>
                <w:szCs w:val="21"/>
              </w:rPr>
              <w:t>、本项目投标应以人民币报价；</w:t>
            </w:r>
            <w:r>
              <w:rPr>
                <w:rFonts w:ascii="宋体" w:hAnsi="宋体"/>
                <w:szCs w:val="21"/>
              </w:rPr>
              <w:t>2</w:t>
            </w:r>
            <w:r>
              <w:rPr>
                <w:rFonts w:hint="eastAsia" w:ascii="宋体" w:hAnsi="宋体"/>
                <w:szCs w:val="21"/>
              </w:rPr>
              <w:t>、不论投标结果如何，投标人均应自行承担所有与投标有关的全部费用。3、中标单位将支付招标代理费¥4000元，以现金或支票或电汇方式支付，支付同时领取成交结果通知书。请各投标单位报价时综合考虑该项费用。</w:t>
            </w:r>
            <w:r>
              <w:rPr>
                <w:rFonts w:hint="eastAsia" w:ascii="Arial Unicode MS" w:hAnsi="Arial Unicode MS"/>
                <w:szCs w:val="21"/>
              </w:rPr>
              <w:t>4、投标人投标时，请将线路服务费和电力服务费分别标明。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Arial Unicode MS" w:hAnsi="Arial Unicode MS"/>
                <w:szCs w:val="21"/>
              </w:rPr>
            </w:pPr>
            <w:r>
              <w:rPr>
                <w:rFonts w:hint="eastAsia" w:ascii="Arial Unicode MS" w:hAnsi="Arial Unicode MS"/>
                <w:szCs w:val="21"/>
              </w:rPr>
              <w:t>4</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Arial Unicode MS" w:hAnsi="Arial Unicode MS"/>
                <w:b/>
                <w:szCs w:val="21"/>
              </w:rPr>
            </w:pPr>
            <w:r>
              <w:rPr>
                <w:rFonts w:hint="eastAsia" w:ascii="Arial Unicode MS" w:hAnsi="Arial Unicode MS"/>
                <w:szCs w:val="21"/>
                <w:highlight w:val="none"/>
              </w:rPr>
              <w:t>预算金额：</w:t>
            </w:r>
            <w:r>
              <w:rPr>
                <w:rFonts w:hint="eastAsia" w:ascii="Arial Unicode MS" w:hAnsi="Arial Unicode MS"/>
                <w:b/>
                <w:szCs w:val="21"/>
                <w:highlight w:val="none"/>
              </w:rPr>
              <w:t>人民币：贰拾伍万</w:t>
            </w:r>
            <w:r>
              <w:rPr>
                <w:rFonts w:hint="eastAsia" w:ascii="Arial Unicode MS" w:hAnsi="Arial Unicode MS"/>
                <w:b/>
                <w:szCs w:val="21"/>
                <w:highlight w:val="none"/>
                <w:lang w:val="en-US" w:eastAsia="zh-CN"/>
              </w:rPr>
              <w:t>柒</w:t>
            </w:r>
            <w:r>
              <w:rPr>
                <w:rFonts w:hint="eastAsia" w:ascii="Arial Unicode MS" w:hAnsi="Arial Unicode MS"/>
                <w:b/>
                <w:szCs w:val="21"/>
                <w:highlight w:val="none"/>
              </w:rPr>
              <w:t>仟柒佰</w:t>
            </w:r>
            <w:r>
              <w:rPr>
                <w:rFonts w:hint="eastAsia" w:ascii="Arial Unicode MS" w:hAnsi="Arial Unicode MS"/>
                <w:b/>
                <w:szCs w:val="21"/>
                <w:highlight w:val="none"/>
                <w:lang w:val="en-US" w:eastAsia="zh-CN"/>
              </w:rPr>
              <w:t>陆拾</w:t>
            </w:r>
            <w:r>
              <w:rPr>
                <w:rFonts w:hint="eastAsia" w:ascii="Arial Unicode MS" w:hAnsi="Arial Unicode MS"/>
                <w:b/>
                <w:szCs w:val="21"/>
                <w:highlight w:val="none"/>
              </w:rPr>
              <w:t>元整。（小写：人民币25.</w:t>
            </w:r>
            <w:r>
              <w:rPr>
                <w:rFonts w:hint="eastAsia" w:ascii="Arial Unicode MS" w:hAnsi="Arial Unicode MS"/>
                <w:b/>
                <w:szCs w:val="21"/>
                <w:highlight w:val="none"/>
                <w:lang w:val="en-US" w:eastAsia="zh-CN"/>
              </w:rPr>
              <w:t>7</w:t>
            </w:r>
            <w:r>
              <w:rPr>
                <w:rFonts w:hint="eastAsia" w:ascii="Arial Unicode MS" w:hAnsi="Arial Unicode MS"/>
                <w:b/>
                <w:szCs w:val="21"/>
                <w:highlight w:val="none"/>
              </w:rPr>
              <w:t>7</w:t>
            </w:r>
            <w:r>
              <w:rPr>
                <w:rFonts w:hint="eastAsia" w:ascii="Arial Unicode MS" w:hAnsi="Arial Unicode MS"/>
                <w:b/>
                <w:szCs w:val="21"/>
                <w:highlight w:val="none"/>
                <w:lang w:val="en-US" w:eastAsia="zh-CN"/>
              </w:rPr>
              <w:t>6</w:t>
            </w:r>
            <w:r>
              <w:rPr>
                <w:rFonts w:hint="eastAsia" w:ascii="Arial Unicode MS" w:hAnsi="Arial Unicode MS"/>
                <w:b/>
                <w:szCs w:val="21"/>
                <w:highlight w:val="none"/>
              </w:rPr>
              <w:t>万元）。</w:t>
            </w:r>
            <w:r>
              <w:rPr>
                <w:rFonts w:hint="eastAsia" w:ascii="Arial Unicode MS" w:hAnsi="Arial Unicode MS"/>
                <w:bCs/>
                <w:szCs w:val="21"/>
                <w:highlight w:val="none"/>
              </w:rPr>
              <w:t>最高限价为预算价，超预算价的投标文件无效。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1"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Arial Unicode MS" w:hAnsi="Arial Unicode MS"/>
                <w:szCs w:val="21"/>
              </w:rPr>
            </w:pPr>
            <w:r>
              <w:rPr>
                <w:rFonts w:ascii="Arial Unicode MS" w:hAnsi="Arial Unicode MS"/>
                <w:szCs w:val="21"/>
              </w:rPr>
              <w:t>5</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ind w:left="1155" w:hanging="1155" w:hangingChars="550"/>
              <w:rPr>
                <w:rFonts w:ascii="Arial Unicode MS" w:hAnsi="Arial Unicode MS"/>
                <w:szCs w:val="21"/>
              </w:rPr>
            </w:pPr>
            <w:r>
              <w:rPr>
                <w:rFonts w:hint="eastAsia" w:ascii="Arial Unicode MS" w:hAnsi="Arial Unicode MS"/>
                <w:szCs w:val="21"/>
              </w:rPr>
              <w:t>投标保证金：无（无需缴纳）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Arial Unicode MS" w:hAnsi="Arial Unicode MS"/>
                <w:szCs w:val="21"/>
              </w:rPr>
            </w:pPr>
            <w:r>
              <w:rPr>
                <w:rFonts w:ascii="Arial Unicode MS" w:hAnsi="Arial Unicode MS"/>
                <w:szCs w:val="21"/>
              </w:rPr>
              <w:t>6</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Arial Unicode MS" w:hAnsi="Arial Unicode MS"/>
                <w:szCs w:val="21"/>
              </w:rPr>
            </w:pPr>
            <w:r>
              <w:rPr>
                <w:rFonts w:hint="eastAsia" w:ascii="Arial Unicode MS" w:hAnsi="Arial Unicode MS"/>
                <w:szCs w:val="21"/>
              </w:rPr>
              <w:t>现场踏勘：自行前往</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7"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Arial Unicode MS" w:hAnsi="Arial Unicode MS"/>
                <w:szCs w:val="21"/>
              </w:rPr>
            </w:pPr>
            <w:r>
              <w:rPr>
                <w:rFonts w:ascii="Arial Unicode MS" w:hAnsi="Arial Unicode MS"/>
                <w:szCs w:val="21"/>
              </w:rPr>
              <w:t>7</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Arial Unicode MS" w:hAnsi="Arial Unicode MS"/>
                <w:szCs w:val="21"/>
              </w:rPr>
            </w:pPr>
            <w:r>
              <w:rPr>
                <w:rFonts w:hint="eastAsia" w:ascii="Arial Unicode MS" w:hAnsi="Arial Unicode MS"/>
                <w:szCs w:val="21"/>
              </w:rPr>
              <w:t>演示时间及地点：无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3"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Arial Unicode MS" w:hAnsi="Arial Unicode MS"/>
                <w:szCs w:val="21"/>
              </w:rPr>
            </w:pPr>
            <w:r>
              <w:rPr>
                <w:rFonts w:ascii="Arial Unicode MS" w:hAnsi="Arial Unicode MS"/>
                <w:szCs w:val="21"/>
              </w:rPr>
              <w:t>8</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Arial Unicode MS" w:hAnsi="Arial Unicode MS"/>
                <w:szCs w:val="21"/>
              </w:rPr>
            </w:pPr>
            <w:r>
              <w:rPr>
                <w:rFonts w:hint="eastAsia" w:ascii="Arial Unicode MS" w:hAnsi="Arial Unicode MS"/>
                <w:szCs w:val="21"/>
              </w:rPr>
              <w:t>答疑与澄清：无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ascii="Arial Unicode MS" w:hAnsi="Arial Unicode MS"/>
                <w:szCs w:val="21"/>
              </w:rPr>
            </w:pPr>
            <w:r>
              <w:rPr>
                <w:rFonts w:ascii="Arial Unicode MS" w:hAnsi="Arial Unicode MS"/>
                <w:szCs w:val="21"/>
              </w:rPr>
              <w:t>9</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Arial Unicode MS" w:hAnsi="Arial Unicode MS"/>
                <w:szCs w:val="21"/>
              </w:rPr>
            </w:pPr>
            <w:r>
              <w:rPr>
                <w:rFonts w:hint="eastAsia" w:ascii="Arial Unicode MS" w:hAnsi="Arial Unicode MS"/>
                <w:szCs w:val="21"/>
              </w:rPr>
              <w:t>投标文件组成：资信商务及技术文件和报价文件正本各</w:t>
            </w:r>
            <w:r>
              <w:rPr>
                <w:rFonts w:hint="eastAsia" w:ascii="Arial Unicode MS" w:hAnsi="Arial Unicode MS"/>
                <w:szCs w:val="21"/>
                <w:u w:val="single"/>
              </w:rPr>
              <w:t xml:space="preserve"> </w:t>
            </w:r>
            <w:r>
              <w:rPr>
                <w:rFonts w:hint="eastAsia" w:ascii="Arial Unicode MS" w:hAnsi="Arial Unicode MS" w:cs="Arial"/>
                <w:szCs w:val="21"/>
                <w:u w:val="single"/>
              </w:rPr>
              <w:t>1</w:t>
            </w:r>
            <w:r>
              <w:rPr>
                <w:rFonts w:hint="eastAsia" w:ascii="Arial Unicode MS" w:hAnsi="Arial Unicode MS"/>
                <w:szCs w:val="21"/>
                <w:u w:val="single"/>
              </w:rPr>
              <w:t xml:space="preserve"> </w:t>
            </w:r>
            <w:r>
              <w:rPr>
                <w:rFonts w:hint="eastAsia" w:ascii="Arial Unicode MS" w:hAnsi="Arial Unicode MS"/>
                <w:szCs w:val="21"/>
              </w:rPr>
              <w:t>份；副本各</w:t>
            </w:r>
            <w:r>
              <w:rPr>
                <w:rFonts w:hint="eastAsia" w:ascii="Arial Unicode MS" w:hAnsi="Arial Unicode MS" w:cs="Arial"/>
                <w:szCs w:val="21"/>
                <w:u w:val="single"/>
              </w:rPr>
              <w:t>3</w:t>
            </w:r>
            <w:r>
              <w:rPr>
                <w:rFonts w:hint="eastAsia" w:ascii="Arial Unicode MS" w:hAnsi="Arial Unicode MS"/>
                <w:szCs w:val="21"/>
              </w:rPr>
              <w:t>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Arial Unicode MS" w:hAnsi="Arial Unicode MS"/>
                <w:szCs w:val="21"/>
              </w:rPr>
            </w:pPr>
            <w:r>
              <w:rPr>
                <w:rFonts w:hint="eastAsia" w:ascii="Arial Unicode MS" w:hAnsi="Arial Unicode MS"/>
                <w:szCs w:val="21"/>
              </w:rPr>
              <w:t>10</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hint="eastAsia" w:ascii="Arial Unicode MS" w:hAnsi="Arial Unicode MS"/>
                <w:szCs w:val="21"/>
              </w:rPr>
            </w:pPr>
            <w:r>
              <w:rPr>
                <w:rFonts w:hint="eastAsia" w:ascii="Arial Unicode MS" w:hAnsi="Arial Unicode MS"/>
                <w:szCs w:val="21"/>
              </w:rPr>
              <w:t>支付方式：采购单位分按</w:t>
            </w:r>
            <w:r>
              <w:rPr>
                <w:rFonts w:hint="eastAsia" w:ascii="Arial Unicode MS" w:hAnsi="Arial Unicode MS"/>
                <w:szCs w:val="21"/>
                <w:lang w:val="en-US" w:eastAsia="zh-CN"/>
              </w:rPr>
              <w:t>季度</w:t>
            </w:r>
            <w:r>
              <w:rPr>
                <w:rFonts w:hint="eastAsia" w:ascii="Arial Unicode MS" w:hAnsi="Arial Unicode MS"/>
                <w:szCs w:val="21"/>
              </w:rPr>
              <w:t>支付，每年</w:t>
            </w:r>
            <w:r>
              <w:rPr>
                <w:rFonts w:hint="eastAsia" w:ascii="Arial Unicode MS" w:hAnsi="Arial Unicode MS"/>
                <w:szCs w:val="21"/>
                <w:lang w:val="en-US" w:eastAsia="zh-CN"/>
              </w:rPr>
              <w:t>1</w:t>
            </w:r>
            <w:r>
              <w:rPr>
                <w:rFonts w:hint="eastAsia" w:ascii="Arial Unicode MS" w:hAnsi="Arial Unicode MS"/>
                <w:szCs w:val="21"/>
              </w:rPr>
              <w:t>月支付</w:t>
            </w:r>
            <w:r>
              <w:rPr>
                <w:rFonts w:hint="eastAsia" w:ascii="Arial Unicode MS" w:hAnsi="Arial Unicode MS"/>
                <w:szCs w:val="21"/>
                <w:lang w:val="en-US" w:eastAsia="zh-CN"/>
              </w:rPr>
              <w:t>前一</w:t>
            </w:r>
            <w:r>
              <w:rPr>
                <w:rFonts w:hint="eastAsia" w:ascii="Arial Unicode MS" w:hAnsi="Arial Unicode MS"/>
                <w:szCs w:val="21"/>
              </w:rPr>
              <w:t>年</w:t>
            </w:r>
            <w:r>
              <w:rPr>
                <w:rFonts w:hint="eastAsia" w:ascii="Arial Unicode MS" w:hAnsi="Arial Unicode MS"/>
                <w:szCs w:val="21"/>
                <w:lang w:val="en-US" w:eastAsia="zh-CN"/>
              </w:rPr>
              <w:t>四季度</w:t>
            </w:r>
            <w:r>
              <w:rPr>
                <w:rFonts w:hint="eastAsia" w:ascii="Arial Unicode MS" w:hAnsi="Arial Unicode MS"/>
                <w:szCs w:val="21"/>
              </w:rPr>
              <w:t>通讯线路服务费用和电力服务费</w:t>
            </w:r>
            <w:r>
              <w:rPr>
                <w:rFonts w:hint="eastAsia" w:ascii="Arial Unicode MS" w:hAnsi="Arial Unicode MS"/>
                <w:szCs w:val="21"/>
                <w:lang w:eastAsia="zh-CN"/>
              </w:rPr>
              <w:t>，</w:t>
            </w:r>
            <w:r>
              <w:rPr>
                <w:rFonts w:hint="eastAsia" w:ascii="Arial Unicode MS" w:hAnsi="Arial Unicode MS"/>
                <w:szCs w:val="21"/>
                <w:lang w:val="en-US" w:eastAsia="zh-CN"/>
              </w:rPr>
              <w:t>每年4月支付当年一季度</w:t>
            </w:r>
            <w:r>
              <w:rPr>
                <w:rFonts w:hint="eastAsia" w:ascii="Arial Unicode MS" w:hAnsi="Arial Unicode MS"/>
                <w:szCs w:val="21"/>
              </w:rPr>
              <w:t>通讯线路服务费用和电力服务费</w:t>
            </w:r>
            <w:r>
              <w:rPr>
                <w:rFonts w:hint="eastAsia" w:ascii="Arial Unicode MS" w:hAnsi="Arial Unicode MS"/>
                <w:szCs w:val="21"/>
                <w:lang w:eastAsia="zh-CN"/>
              </w:rPr>
              <w:t>，</w:t>
            </w:r>
            <w:r>
              <w:rPr>
                <w:rFonts w:hint="eastAsia" w:ascii="Arial Unicode MS" w:hAnsi="Arial Unicode MS"/>
                <w:szCs w:val="21"/>
                <w:lang w:val="en-US" w:eastAsia="zh-CN"/>
              </w:rPr>
              <w:t>每年7月支付当年二季度</w:t>
            </w:r>
            <w:r>
              <w:rPr>
                <w:rFonts w:hint="eastAsia" w:ascii="Arial Unicode MS" w:hAnsi="Arial Unicode MS"/>
                <w:szCs w:val="21"/>
              </w:rPr>
              <w:t>通讯线路服务费用和电力服务费</w:t>
            </w:r>
            <w:r>
              <w:rPr>
                <w:rFonts w:hint="eastAsia" w:ascii="Arial Unicode MS" w:hAnsi="Arial Unicode MS"/>
                <w:szCs w:val="21"/>
                <w:lang w:eastAsia="zh-CN"/>
              </w:rPr>
              <w:t>，</w:t>
            </w:r>
            <w:r>
              <w:rPr>
                <w:rFonts w:hint="eastAsia" w:ascii="Arial Unicode MS" w:hAnsi="Arial Unicode MS"/>
                <w:szCs w:val="21"/>
                <w:lang w:val="en-US" w:eastAsia="zh-CN"/>
              </w:rPr>
              <w:t>每年10月支付当年三季度</w:t>
            </w:r>
            <w:r>
              <w:rPr>
                <w:rFonts w:hint="eastAsia" w:ascii="Arial Unicode MS" w:hAnsi="Arial Unicode MS"/>
                <w:szCs w:val="21"/>
              </w:rPr>
              <w:t>通讯线路服务费用和电力服务费</w:t>
            </w:r>
            <w:r>
              <w:rPr>
                <w:rFonts w:hint="eastAsia" w:ascii="Arial Unicode MS" w:hAnsi="Arial Unicode MS"/>
                <w:szCs w:val="21"/>
                <w:lang w:eastAsia="zh-CN"/>
              </w:rPr>
              <w:t>，</w:t>
            </w:r>
            <w:r>
              <w:rPr>
                <w:rFonts w:hint="eastAsia" w:ascii="Arial Unicode MS" w:hAnsi="Arial Unicode MS"/>
                <w:szCs w:val="21"/>
                <w:lang w:val="en-US" w:eastAsia="zh-CN"/>
              </w:rPr>
              <w:t>项目到期前最后二季暂停支付，待项目到期审计结束后，支付至审计价</w:t>
            </w:r>
            <w:r>
              <w:rPr>
                <w:rFonts w:hint="eastAsia" w:ascii="Arial Unicode MS" w:hAnsi="Arial Unicode MS"/>
                <w:szCs w:val="21"/>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8"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Arial Unicode MS" w:hAnsi="Arial Unicode MS" w:eastAsia="宋体"/>
                <w:szCs w:val="21"/>
                <w:lang w:val="en-US" w:eastAsia="zh-CN"/>
              </w:rPr>
            </w:pPr>
            <w:r>
              <w:rPr>
                <w:rFonts w:ascii="Arial Unicode MS" w:hAnsi="Arial Unicode MS"/>
                <w:szCs w:val="21"/>
              </w:rPr>
              <w:t>1</w:t>
            </w:r>
            <w:r>
              <w:rPr>
                <w:rFonts w:hint="eastAsia" w:ascii="Arial Unicode MS" w:hAnsi="Arial Unicode MS"/>
                <w:szCs w:val="21"/>
                <w:lang w:val="en-US" w:eastAsia="zh-CN"/>
              </w:rPr>
              <w:t>1</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Arial Unicode MS" w:hAnsi="Arial Unicode MS"/>
                <w:szCs w:val="21"/>
              </w:rPr>
            </w:pPr>
            <w:r>
              <w:rPr>
                <w:rFonts w:hint="eastAsia" w:ascii="宋体" w:hAnsi="宋体"/>
                <w:b w:val="0"/>
                <w:bCs w:val="0"/>
                <w:szCs w:val="21"/>
                <w:highlight w:val="none"/>
              </w:rPr>
              <w:t>开标时间及地点：</w:t>
            </w:r>
            <w:r>
              <w:rPr>
                <w:rFonts w:hint="eastAsia" w:ascii="宋体" w:hAnsi="宋体" w:cs="宋体"/>
                <w:b/>
                <w:bCs/>
                <w:szCs w:val="21"/>
                <w:highlight w:val="none"/>
              </w:rPr>
              <w:t>202</w:t>
            </w:r>
            <w:r>
              <w:rPr>
                <w:rFonts w:hint="eastAsia" w:ascii="宋体" w:hAnsi="宋体" w:cs="宋体"/>
                <w:b/>
                <w:bCs/>
                <w:szCs w:val="21"/>
                <w:highlight w:val="none"/>
                <w:lang w:val="en-US" w:eastAsia="zh-CN"/>
              </w:rPr>
              <w:t>2</w:t>
            </w:r>
            <w:r>
              <w:rPr>
                <w:rFonts w:hint="eastAsia" w:ascii="宋体" w:hAnsi="宋体" w:cs="宋体"/>
                <w:b/>
                <w:bCs/>
                <w:szCs w:val="21"/>
                <w:highlight w:val="none"/>
              </w:rPr>
              <w:t>年</w:t>
            </w:r>
            <w:r>
              <w:rPr>
                <w:rFonts w:hint="eastAsia" w:ascii="宋体" w:hAnsi="宋体" w:cs="宋体"/>
                <w:b/>
                <w:bCs/>
                <w:szCs w:val="21"/>
                <w:highlight w:val="none"/>
                <w:lang w:val="en-US" w:eastAsia="zh-CN"/>
              </w:rPr>
              <w:t>0</w:t>
            </w:r>
            <w:r>
              <w:rPr>
                <w:rFonts w:hint="eastAsia" w:ascii="宋体" w:hAnsi="宋体" w:cs="宋体"/>
                <w:b/>
                <w:bCs/>
                <w:szCs w:val="21"/>
                <w:highlight w:val="none"/>
              </w:rPr>
              <w:t>3</w:t>
            </w:r>
            <w:r>
              <w:rPr>
                <w:rFonts w:hint="eastAsia" w:ascii="宋体" w:hAnsi="宋体" w:cs="宋体"/>
                <w:b/>
                <w:bCs/>
                <w:szCs w:val="21"/>
                <w:highlight w:val="none"/>
                <w:lang w:val="en-US" w:eastAsia="zh-CN"/>
              </w:rPr>
              <w:t>月25</w:t>
            </w:r>
            <w:r>
              <w:rPr>
                <w:rFonts w:hint="eastAsia" w:ascii="宋体" w:hAnsi="宋体" w:cs="宋体"/>
                <w:b/>
                <w:bCs/>
                <w:szCs w:val="21"/>
                <w:highlight w:val="none"/>
              </w:rPr>
              <w:t>日14时00分</w:t>
            </w:r>
            <w:r>
              <w:rPr>
                <w:rFonts w:hint="eastAsia" w:ascii="宋体" w:hAnsi="宋体" w:cs="宋体"/>
                <w:b w:val="0"/>
                <w:bCs w:val="0"/>
                <w:szCs w:val="21"/>
                <w:highlight w:val="none"/>
              </w:rPr>
              <w:t>在</w:t>
            </w:r>
            <w:r>
              <w:rPr>
                <w:rFonts w:hint="eastAsia" w:ascii="宋体" w:hAnsi="宋体" w:cs="宋体"/>
                <w:b w:val="0"/>
                <w:bCs w:val="0"/>
                <w:kern w:val="0"/>
                <w:szCs w:val="21"/>
                <w:highlight w:val="none"/>
                <w:lang w:eastAsia="zh-CN"/>
              </w:rPr>
              <w:t>嘉兴市银建工程咨询评估有限公司</w:t>
            </w:r>
            <w:r>
              <w:rPr>
                <w:rFonts w:hint="eastAsia" w:ascii="宋体" w:hAnsi="宋体" w:cs="宋体"/>
                <w:b w:val="0"/>
                <w:bCs w:val="0"/>
                <w:kern w:val="0"/>
                <w:szCs w:val="21"/>
                <w:highlight w:val="none"/>
              </w:rPr>
              <w:t>（</w:t>
            </w:r>
            <w:r>
              <w:rPr>
                <w:rFonts w:hint="eastAsia" w:ascii="宋体" w:hAnsi="宋体" w:cs="宋体"/>
                <w:b w:val="0"/>
                <w:bCs w:val="0"/>
                <w:kern w:val="0"/>
                <w:szCs w:val="21"/>
                <w:highlight w:val="none"/>
                <w:lang w:val="en-US" w:eastAsia="zh-CN"/>
              </w:rPr>
              <w:t>嘉兴市秀洲区洪兴西路2399号宝地大厦1506会议室</w:t>
            </w:r>
            <w:r>
              <w:rPr>
                <w:rFonts w:hint="eastAsia" w:ascii="宋体" w:hAnsi="宋体" w:cs="宋体"/>
                <w:b w:val="0"/>
                <w:bCs w:val="0"/>
                <w:kern w:val="0"/>
                <w:szCs w:val="21"/>
                <w:highlight w:val="none"/>
              </w:rPr>
              <w:t>）开标</w:t>
            </w:r>
            <w:r>
              <w:rPr>
                <w:rFonts w:hint="eastAsia" w:ascii="宋体" w:hAnsi="宋体" w:cs="Arial"/>
                <w:b w:val="0"/>
                <w:bCs w:val="0"/>
                <w:szCs w:val="21"/>
                <w:highlight w:val="none"/>
              </w:rPr>
              <w:t>。供应商无需到开标现场，但须准时在线参加，直至评审结束。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Arial Unicode MS" w:hAnsi="Arial Unicode MS" w:eastAsia="宋体"/>
                <w:szCs w:val="21"/>
                <w:lang w:val="en-US" w:eastAsia="zh-CN"/>
              </w:rPr>
            </w:pPr>
            <w:r>
              <w:rPr>
                <w:rFonts w:hint="eastAsia" w:ascii="Arial Unicode MS" w:hAnsi="Arial Unicode MS"/>
                <w:szCs w:val="21"/>
              </w:rPr>
              <w:t>1</w:t>
            </w:r>
            <w:r>
              <w:rPr>
                <w:rFonts w:hint="eastAsia" w:ascii="Arial Unicode MS" w:hAnsi="Arial Unicode MS"/>
                <w:szCs w:val="21"/>
                <w:lang w:val="en-US" w:eastAsia="zh-CN"/>
              </w:rPr>
              <w:t>2</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Arial Unicode MS" w:hAnsi="Arial Unicode MS"/>
                <w:szCs w:val="21"/>
              </w:rPr>
            </w:pPr>
            <w:r>
              <w:rPr>
                <w:rFonts w:hint="eastAsia" w:ascii="Arial Unicode MS" w:hAnsi="Arial Unicode MS"/>
                <w:szCs w:val="21"/>
              </w:rPr>
              <w:t>签订合同时间：中标通知书发出后30日内。建议采购人在对采购结果质疑期（自采购结果公告之日起七个工作日）后与中标人签订政府采购合同。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Arial Unicode MS" w:hAnsi="Arial Unicode MS" w:eastAsia="宋体"/>
                <w:szCs w:val="21"/>
                <w:lang w:val="en-US" w:eastAsia="zh-CN"/>
              </w:rPr>
            </w:pPr>
            <w:r>
              <w:rPr>
                <w:rFonts w:ascii="Arial Unicode MS" w:hAnsi="Arial Unicode MS"/>
                <w:szCs w:val="21"/>
              </w:rPr>
              <w:t>1</w:t>
            </w:r>
            <w:r>
              <w:rPr>
                <w:rFonts w:hint="eastAsia" w:ascii="Arial Unicode MS" w:hAnsi="Arial Unicode MS"/>
                <w:szCs w:val="21"/>
                <w:lang w:val="en-US" w:eastAsia="zh-CN"/>
              </w:rPr>
              <w:t>3</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napToGrid w:val="0"/>
              <w:spacing w:line="360" w:lineRule="auto"/>
              <w:textAlignment w:val="bottom"/>
              <w:rPr>
                <w:rFonts w:ascii="Arial Unicode MS" w:hAnsi="Arial Unicode MS"/>
                <w:szCs w:val="21"/>
              </w:rPr>
            </w:pPr>
            <w:r>
              <w:rPr>
                <w:rFonts w:hint="eastAsia" w:ascii="Arial Unicode MS" w:hAnsi="Arial Unicode MS"/>
                <w:szCs w:val="21"/>
              </w:rPr>
              <w:t>投标文件有效期：</w:t>
            </w:r>
            <w:r>
              <w:rPr>
                <w:rFonts w:hint="eastAsia" w:ascii="Arial Unicode MS" w:hAnsi="Arial Unicode MS" w:cs="Arial"/>
                <w:szCs w:val="21"/>
                <w:u w:val="single"/>
              </w:rPr>
              <w:t>90</w:t>
            </w:r>
            <w:r>
              <w:rPr>
                <w:rFonts w:hint="eastAsia" w:ascii="Arial Unicode MS" w:hAnsi="Arial Unicode MS" w:cs="Arial"/>
                <w:szCs w:val="21"/>
              </w:rPr>
              <w:t>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Arial Unicode MS" w:hAnsi="Arial Unicode MS" w:eastAsia="宋体"/>
                <w:szCs w:val="21"/>
                <w:lang w:val="en-US" w:eastAsia="zh-CN"/>
              </w:rPr>
            </w:pPr>
            <w:r>
              <w:rPr>
                <w:rFonts w:ascii="Arial Unicode MS" w:hAnsi="Arial Unicode MS"/>
                <w:szCs w:val="21"/>
              </w:rPr>
              <w:t>1</w:t>
            </w:r>
            <w:r>
              <w:rPr>
                <w:rFonts w:hint="eastAsia" w:ascii="Arial Unicode MS" w:hAnsi="Arial Unicode MS"/>
                <w:szCs w:val="21"/>
                <w:lang w:val="en-US" w:eastAsia="zh-CN"/>
              </w:rPr>
              <w:t>4</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Arial Unicode MS" w:hAnsi="Arial Unicode MS"/>
                <w:szCs w:val="21"/>
              </w:rPr>
            </w:pPr>
            <w:r>
              <w:rPr>
                <w:rFonts w:hint="eastAsia" w:ascii="Arial Unicode MS" w:hAnsi="Arial Unicode MS"/>
                <w:szCs w:val="21"/>
              </w:rPr>
              <w:t>评标办法及评分标准：详见第四章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Arial Unicode MS" w:hAnsi="Arial Unicode MS" w:eastAsia="宋体"/>
                <w:szCs w:val="21"/>
                <w:lang w:val="en-US" w:eastAsia="zh-CN"/>
              </w:rPr>
            </w:pPr>
            <w:r>
              <w:rPr>
                <w:rFonts w:hint="eastAsia" w:ascii="Arial Unicode MS" w:hAnsi="Arial Unicode MS"/>
                <w:szCs w:val="21"/>
              </w:rPr>
              <w:t>1</w:t>
            </w:r>
            <w:r>
              <w:rPr>
                <w:rFonts w:hint="eastAsia" w:ascii="Arial Unicode MS" w:hAnsi="Arial Unicode MS"/>
                <w:szCs w:val="21"/>
                <w:lang w:val="en-US" w:eastAsia="zh-CN"/>
              </w:rPr>
              <w:t>5</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Arial Unicode MS" w:hAnsi="Arial Unicode MS"/>
                <w:szCs w:val="21"/>
              </w:rPr>
            </w:pPr>
            <w:r>
              <w:rPr>
                <w:rFonts w:hint="eastAsia" w:ascii="Arial Unicode MS" w:hAnsi="Arial Unicode MS"/>
                <w:szCs w:val="21"/>
              </w:rPr>
              <w:t>评标结果公告：评标结束后2个工作日内，评标结果公告于浙江省政府采购网(http://www.zjzfcg.gov.cn/)。</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Arial Unicode MS" w:hAnsi="Arial Unicode MS" w:eastAsia="宋体"/>
                <w:szCs w:val="21"/>
                <w:lang w:val="en-US" w:eastAsia="zh-CN"/>
              </w:rPr>
            </w:pPr>
            <w:r>
              <w:rPr>
                <w:rFonts w:hint="eastAsia" w:ascii="Arial Unicode MS" w:hAnsi="Arial Unicode MS"/>
                <w:szCs w:val="21"/>
              </w:rPr>
              <w:t>1</w:t>
            </w:r>
            <w:r>
              <w:rPr>
                <w:rFonts w:hint="eastAsia" w:ascii="Arial Unicode MS" w:hAnsi="Arial Unicode MS"/>
                <w:szCs w:val="21"/>
                <w:lang w:val="en-US" w:eastAsia="zh-CN"/>
              </w:rPr>
              <w:t>6</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Arial Unicode MS" w:hAnsi="Arial Unicode MS"/>
                <w:szCs w:val="21"/>
              </w:rPr>
            </w:pPr>
            <w:r>
              <w:rPr>
                <w:rFonts w:hint="eastAsia" w:ascii="Arial Unicode MS" w:hAnsi="Arial Unicode MS"/>
                <w:szCs w:val="21"/>
              </w:rPr>
              <w:t>网上注册</w:t>
            </w:r>
            <w:r>
              <w:rPr>
                <w:rFonts w:hint="eastAsia" w:ascii="Arial Unicode MS" w:hAnsi="Arial Unicode MS"/>
                <w:b/>
                <w:szCs w:val="21"/>
              </w:rPr>
              <w:t>：</w:t>
            </w:r>
            <w:r>
              <w:rPr>
                <w:rFonts w:hint="eastAsia" w:ascii="Arial Unicode MS" w:hAnsi="Arial Unicode MS"/>
                <w:szCs w:val="21"/>
              </w:rPr>
              <w:t>投标供应商下载招标文件后，应当按照《浙江省政府采购供应商注册及诚信管理暂行办法》的规定，在“浙江政府采购网</w:t>
            </w:r>
            <w:r>
              <w:rPr>
                <w:rFonts w:hint="eastAsia" w:ascii="Arial Unicode MS" w:hAnsi="Arial Unicode MS" w:cs="Arial"/>
                <w:szCs w:val="21"/>
              </w:rPr>
              <w:t>(</w:t>
            </w:r>
            <w:r>
              <w:rPr>
                <w:szCs w:val="21"/>
              </w:rPr>
              <w:fldChar w:fldCharType="begin"/>
            </w:r>
            <w:r>
              <w:rPr>
                <w:szCs w:val="21"/>
              </w:rPr>
              <w:instrText xml:space="preserve">HYPERLINK "http://www.zjzfcg.gov.cn"</w:instrText>
            </w:r>
            <w:r>
              <w:rPr>
                <w:szCs w:val="21"/>
              </w:rPr>
              <w:fldChar w:fldCharType="separate"/>
            </w:r>
            <w:r>
              <w:rPr>
                <w:rStyle w:val="31"/>
                <w:rFonts w:hint="eastAsia" w:ascii="Arial Unicode MS" w:hAnsi="Arial Unicode MS" w:cs="Arial"/>
                <w:color w:val="auto"/>
                <w:szCs w:val="21"/>
              </w:rPr>
              <w:t>http://www.zjzfcg.gov.cn</w:t>
            </w:r>
            <w:r>
              <w:rPr>
                <w:szCs w:val="21"/>
              </w:rPr>
              <w:fldChar w:fldCharType="end"/>
            </w:r>
            <w:r>
              <w:rPr>
                <w:rFonts w:hint="eastAsia" w:ascii="Arial Unicode MS" w:hAnsi="Arial Unicode MS" w:cs="Arial"/>
                <w:szCs w:val="21"/>
              </w:rPr>
              <w:t>)</w:t>
            </w:r>
            <w:r>
              <w:rPr>
                <w:rFonts w:hint="eastAsia" w:ascii="Arial Unicode MS" w:hAnsi="Arial Unicode MS"/>
                <w:szCs w:val="21"/>
              </w:rPr>
              <w:t>”上进行供应商注册登记。中标供应商在签订合同前，如不注册，视为放弃。具体注册详见供应商注册流程。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Arial Unicode MS" w:hAnsi="Arial Unicode MS" w:eastAsia="宋体"/>
                <w:szCs w:val="21"/>
                <w:lang w:val="en-US" w:eastAsia="zh-CN"/>
              </w:rPr>
            </w:pPr>
            <w:r>
              <w:rPr>
                <w:rFonts w:hint="eastAsia" w:ascii="Arial Unicode MS" w:hAnsi="Arial Unicode MS"/>
                <w:szCs w:val="21"/>
              </w:rPr>
              <w:t>1</w:t>
            </w:r>
            <w:r>
              <w:rPr>
                <w:rFonts w:hint="eastAsia" w:ascii="Arial Unicode MS" w:hAnsi="Arial Unicode MS"/>
                <w:szCs w:val="21"/>
                <w:lang w:val="en-US" w:eastAsia="zh-CN"/>
              </w:rPr>
              <w:t>7</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ascii="Arial Unicode MS" w:hAnsi="Arial Unicode MS"/>
                <w:szCs w:val="21"/>
              </w:rPr>
            </w:pPr>
            <w:r>
              <w:rPr>
                <w:rFonts w:hint="eastAsia" w:ascii="Arial Unicode MS" w:hAnsi="Arial Unicode MS"/>
                <w:szCs w:val="21"/>
              </w:rPr>
              <w:t>履约保证金：无。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Arial Unicode MS" w:hAnsi="Arial Unicode MS" w:eastAsia="宋体"/>
                <w:szCs w:val="21"/>
                <w:lang w:val="en-US" w:eastAsia="zh-CN"/>
              </w:rPr>
            </w:pPr>
            <w:r>
              <w:rPr>
                <w:rFonts w:hint="eastAsia" w:ascii="Arial Unicode MS" w:hAnsi="Arial Unicode MS"/>
                <w:szCs w:val="21"/>
              </w:rPr>
              <w:t>1</w:t>
            </w:r>
            <w:r>
              <w:rPr>
                <w:rFonts w:hint="eastAsia" w:ascii="Arial Unicode MS" w:hAnsi="Arial Unicode MS"/>
                <w:szCs w:val="21"/>
                <w:lang w:val="en-US" w:eastAsia="zh-CN"/>
              </w:rPr>
              <w:t>8</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Arial Unicode MS" w:hAnsi="Arial Unicode MS"/>
                <w:szCs w:val="21"/>
              </w:rPr>
            </w:pPr>
            <w:r>
              <w:rPr>
                <w:rFonts w:hint="eastAsia" w:ascii="Arial Unicode MS" w:hAnsi="Arial Unicode MS"/>
                <w:szCs w:val="21"/>
              </w:rPr>
              <w:t>关于参考品牌：除采购文件明确的品牌外，欢迎其他能满足本项目技术需求且性能与所明确品牌相当的产品参加本项目投标。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default" w:ascii="Arial Unicode MS" w:hAnsi="Arial Unicode MS" w:eastAsia="宋体"/>
                <w:szCs w:val="21"/>
                <w:lang w:val="en-US" w:eastAsia="zh-CN"/>
              </w:rPr>
            </w:pPr>
            <w:r>
              <w:rPr>
                <w:rFonts w:hint="eastAsia" w:ascii="Arial Unicode MS" w:hAnsi="Arial Unicode MS"/>
                <w:szCs w:val="21"/>
                <w:lang w:val="en-US" w:eastAsia="zh-CN"/>
              </w:rPr>
              <w:t>19</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Arial Unicode MS" w:hAnsi="Arial Unicode MS"/>
                <w:szCs w:val="21"/>
              </w:rPr>
            </w:pPr>
            <w:r>
              <w:rPr>
                <w:rFonts w:hint="eastAsia" w:ascii="Arial Unicode MS" w:hAnsi="Arial Unicode MS"/>
                <w:szCs w:val="21"/>
              </w:rPr>
              <w:t>信用记录：根据财库[2016]125号文件，通过“信用中国”网站（www.creditchina.gov.cn）、中国政府采购网（www.ccgp.gov.cn），以开标当日网页查询记录为准。对列入失信被执行人、重大税收违法案件当事人名单、政府采购严重违法失信行为记录名单的供应商，其投标将作无效标处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6" w:hRule="atLeast"/>
        </w:trPr>
        <w:tc>
          <w:tcPr>
            <w:tcW w:w="633"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jc w:val="center"/>
              <w:rPr>
                <w:rFonts w:hint="eastAsia" w:ascii="Arial Unicode MS" w:hAnsi="Arial Unicode MS" w:eastAsia="宋体"/>
                <w:szCs w:val="21"/>
                <w:lang w:val="en-US" w:eastAsia="zh-CN"/>
              </w:rPr>
            </w:pPr>
            <w:r>
              <w:rPr>
                <w:rFonts w:hint="eastAsia" w:ascii="Arial Unicode MS" w:hAnsi="Arial Unicode MS"/>
                <w:szCs w:val="21"/>
              </w:rPr>
              <w:t>2</w:t>
            </w:r>
            <w:r>
              <w:rPr>
                <w:rFonts w:hint="eastAsia" w:ascii="Arial Unicode MS" w:hAnsi="Arial Unicode MS"/>
                <w:szCs w:val="21"/>
                <w:lang w:val="en-US" w:eastAsia="zh-CN"/>
              </w:rPr>
              <w:t>0</w:t>
            </w:r>
          </w:p>
        </w:tc>
        <w:tc>
          <w:tcPr>
            <w:tcW w:w="8606" w:type="dxa"/>
            <w:tcBorders>
              <w:top w:val="single" w:color="auto" w:sz="4" w:space="0"/>
              <w:left w:val="single" w:color="auto" w:sz="4" w:space="0"/>
              <w:bottom w:val="single" w:color="auto" w:sz="4" w:space="0"/>
              <w:right w:val="single" w:color="auto" w:sz="4" w:space="0"/>
            </w:tcBorders>
            <w:noWrap w:val="0"/>
            <w:vAlign w:val="center"/>
          </w:tcPr>
          <w:p>
            <w:pPr>
              <w:snapToGrid w:val="0"/>
              <w:spacing w:line="360" w:lineRule="auto"/>
              <w:rPr>
                <w:rFonts w:hint="eastAsia" w:ascii="Arial Unicode MS" w:hAnsi="Arial Unicode MS"/>
                <w:szCs w:val="21"/>
              </w:rPr>
            </w:pPr>
            <w:r>
              <w:rPr>
                <w:rFonts w:hint="eastAsia" w:ascii="Arial Unicode MS" w:hAnsi="Arial Unicode MS"/>
                <w:szCs w:val="21"/>
              </w:rPr>
              <w:t>解释：本招标文件的解释权属于招标人。</w:t>
            </w:r>
          </w:p>
        </w:tc>
      </w:tr>
    </w:tbl>
    <w:p>
      <w:pPr>
        <w:pStyle w:val="11"/>
        <w:spacing w:beforeLines="0" w:afterLines="0" w:line="360" w:lineRule="auto"/>
        <w:ind w:firstLine="602"/>
        <w:outlineLvl w:val="1"/>
        <w:rPr>
          <w:rFonts w:ascii="Arial Unicode MS" w:hAnsi="Arial Unicode MS"/>
          <w:b/>
          <w:sz w:val="21"/>
          <w:szCs w:val="21"/>
        </w:rPr>
      </w:pPr>
      <w:bookmarkStart w:id="11" w:name="_Toc177870536"/>
      <w:bookmarkStart w:id="12" w:name="_Toc417992874"/>
    </w:p>
    <w:p>
      <w:pPr>
        <w:pStyle w:val="11"/>
        <w:spacing w:beforeLines="0" w:afterLines="0" w:line="360" w:lineRule="auto"/>
        <w:ind w:firstLine="602"/>
        <w:outlineLvl w:val="1"/>
        <w:rPr>
          <w:rFonts w:ascii="Arial Unicode MS" w:hAnsi="Arial Unicode MS"/>
          <w:b/>
          <w:sz w:val="21"/>
          <w:szCs w:val="21"/>
        </w:rPr>
      </w:pPr>
      <w:r>
        <w:rPr>
          <w:rFonts w:ascii="Arial Unicode MS" w:hAnsi="Arial Unicode MS"/>
          <w:b/>
          <w:sz w:val="21"/>
          <w:szCs w:val="21"/>
        </w:rPr>
        <w:br w:type="page"/>
      </w:r>
      <w:r>
        <w:rPr>
          <w:rFonts w:hint="eastAsia" w:ascii="Arial Unicode MS" w:hAnsi="Arial Unicode MS"/>
          <w:b/>
          <w:sz w:val="21"/>
          <w:szCs w:val="21"/>
        </w:rPr>
        <w:t>一 、总  则</w:t>
      </w:r>
      <w:bookmarkEnd w:id="11"/>
      <w:bookmarkEnd w:id="12"/>
    </w:p>
    <w:p>
      <w:pPr>
        <w:snapToGrid w:val="0"/>
        <w:spacing w:line="360" w:lineRule="auto"/>
        <w:ind w:firstLine="413" w:firstLineChars="196"/>
        <w:jc w:val="left"/>
        <w:outlineLvl w:val="1"/>
        <w:rPr>
          <w:rFonts w:ascii="Arial Unicode MS" w:hAnsi="Arial Unicode MS"/>
          <w:b/>
          <w:szCs w:val="21"/>
        </w:rPr>
      </w:pPr>
      <w:bookmarkStart w:id="13" w:name="_Toc177824939"/>
      <w:bookmarkStart w:id="14" w:name="_Toc177825120"/>
      <w:bookmarkStart w:id="15" w:name="_Toc417992875"/>
      <w:bookmarkStart w:id="16" w:name="_Toc177824872"/>
      <w:bookmarkStart w:id="17" w:name="_Toc177870537"/>
      <w:r>
        <w:rPr>
          <w:rFonts w:hint="eastAsia" w:ascii="Arial Unicode MS" w:hAnsi="Arial Unicode MS"/>
          <w:b/>
          <w:szCs w:val="21"/>
        </w:rPr>
        <w:t>1、适用范围</w:t>
      </w:r>
      <w:bookmarkEnd w:id="13"/>
      <w:bookmarkEnd w:id="14"/>
      <w:bookmarkEnd w:id="15"/>
      <w:bookmarkEnd w:id="16"/>
      <w:bookmarkEnd w:id="17"/>
    </w:p>
    <w:p>
      <w:pPr>
        <w:snapToGrid w:val="0"/>
        <w:spacing w:line="360" w:lineRule="auto"/>
        <w:ind w:firstLine="411" w:firstLineChars="196"/>
        <w:jc w:val="left"/>
        <w:outlineLvl w:val="1"/>
        <w:rPr>
          <w:rFonts w:hint="eastAsia" w:ascii="Arial Unicode MS" w:hAnsi="Arial Unicode MS"/>
          <w:szCs w:val="21"/>
        </w:rPr>
      </w:pPr>
      <w:r>
        <w:rPr>
          <w:rFonts w:hint="eastAsia" w:ascii="Arial Unicode MS" w:hAnsi="Arial Unicode MS"/>
          <w:szCs w:val="21"/>
        </w:rPr>
        <w:t>1.1、</w:t>
      </w:r>
      <w:bookmarkStart w:id="18" w:name="_Toc177824940"/>
      <w:bookmarkStart w:id="19" w:name="_Toc177825121"/>
      <w:bookmarkStart w:id="20" w:name="_Toc417992876"/>
      <w:bookmarkStart w:id="21" w:name="_Toc177824873"/>
      <w:bookmarkStart w:id="22" w:name="_Toc177870538"/>
      <w:r>
        <w:rPr>
          <w:rFonts w:hint="eastAsia" w:ascii="Arial Unicode MS" w:hAnsi="Arial Unicode MS"/>
          <w:szCs w:val="21"/>
        </w:rPr>
        <w:t>本招标文件适用于该项目的招标、投标、评标、定标、验收、合同履约、付款等行为（法律、法规另有规定的，从其规定）。</w:t>
      </w:r>
    </w:p>
    <w:p>
      <w:pPr>
        <w:snapToGrid w:val="0"/>
        <w:spacing w:line="360" w:lineRule="auto"/>
        <w:ind w:firstLine="413" w:firstLineChars="196"/>
        <w:jc w:val="left"/>
        <w:outlineLvl w:val="1"/>
        <w:rPr>
          <w:rFonts w:ascii="Arial Unicode MS" w:hAnsi="Arial Unicode MS"/>
          <w:b/>
          <w:szCs w:val="21"/>
        </w:rPr>
      </w:pPr>
      <w:r>
        <w:rPr>
          <w:rFonts w:hint="eastAsia" w:ascii="Arial Unicode MS" w:hAnsi="Arial Unicode MS"/>
          <w:b/>
          <w:szCs w:val="21"/>
        </w:rPr>
        <w:t>2、定义</w:t>
      </w:r>
      <w:bookmarkEnd w:id="18"/>
      <w:bookmarkEnd w:id="19"/>
      <w:bookmarkEnd w:id="20"/>
      <w:bookmarkEnd w:id="21"/>
      <w:bookmarkEnd w:id="22"/>
    </w:p>
    <w:p>
      <w:pPr>
        <w:snapToGrid w:val="0"/>
        <w:spacing w:line="360" w:lineRule="auto"/>
        <w:ind w:firstLine="411" w:firstLineChars="196"/>
        <w:jc w:val="left"/>
        <w:outlineLvl w:val="1"/>
        <w:rPr>
          <w:rFonts w:ascii="Arial Unicode MS" w:hAnsi="Arial Unicode MS"/>
          <w:szCs w:val="21"/>
        </w:rPr>
      </w:pPr>
      <w:r>
        <w:rPr>
          <w:rFonts w:hint="eastAsia" w:ascii="Arial Unicode MS" w:hAnsi="Arial Unicode MS"/>
          <w:szCs w:val="21"/>
        </w:rPr>
        <w:t>2.1、“招标人”系指组织本次招标的代理机构或采购人。</w:t>
      </w:r>
    </w:p>
    <w:p>
      <w:pPr>
        <w:snapToGrid w:val="0"/>
        <w:spacing w:line="360" w:lineRule="auto"/>
        <w:ind w:firstLine="411" w:firstLineChars="196"/>
        <w:jc w:val="left"/>
        <w:outlineLvl w:val="1"/>
        <w:rPr>
          <w:rFonts w:ascii="Arial Unicode MS" w:hAnsi="Arial Unicode MS"/>
          <w:szCs w:val="21"/>
        </w:rPr>
      </w:pPr>
      <w:r>
        <w:rPr>
          <w:rFonts w:hint="eastAsia" w:ascii="Arial Unicode MS" w:hAnsi="Arial Unicode MS"/>
          <w:szCs w:val="21"/>
        </w:rPr>
        <w:t>2.2、“投标人”系指向招标方提交投标文件的供应商。</w:t>
      </w:r>
    </w:p>
    <w:p>
      <w:pPr>
        <w:snapToGrid w:val="0"/>
        <w:spacing w:line="360" w:lineRule="auto"/>
        <w:ind w:firstLine="411" w:firstLineChars="196"/>
        <w:jc w:val="left"/>
        <w:outlineLvl w:val="1"/>
        <w:rPr>
          <w:rFonts w:ascii="Arial Unicode MS" w:hAnsi="Arial Unicode MS"/>
          <w:szCs w:val="21"/>
        </w:rPr>
      </w:pPr>
      <w:r>
        <w:rPr>
          <w:rFonts w:hint="eastAsia" w:ascii="Arial Unicode MS" w:hAnsi="Arial Unicode MS"/>
          <w:szCs w:val="21"/>
        </w:rPr>
        <w:t>2.3、“产品”系指供方按招标文件规定，须向采购人提供的一切设备、保险、税金、备品备件、工具、手册及其它有关技术资料和材料。</w:t>
      </w:r>
    </w:p>
    <w:p>
      <w:pPr>
        <w:snapToGrid w:val="0"/>
        <w:spacing w:line="360" w:lineRule="auto"/>
        <w:ind w:firstLine="411" w:firstLineChars="196"/>
        <w:jc w:val="left"/>
        <w:outlineLvl w:val="1"/>
        <w:rPr>
          <w:rFonts w:ascii="Arial Unicode MS" w:hAnsi="Arial Unicode MS"/>
          <w:szCs w:val="21"/>
        </w:rPr>
      </w:pPr>
      <w:r>
        <w:rPr>
          <w:rFonts w:hint="eastAsia" w:ascii="Arial Unicode MS" w:hAnsi="Arial Unicode MS"/>
          <w:szCs w:val="21"/>
        </w:rPr>
        <w:t>2.4、“服务”系指招标文件规定投标人须承担的安装、调试、技术协助、校准、培训、技术指导以及其他类似的义务。</w:t>
      </w:r>
    </w:p>
    <w:p>
      <w:pPr>
        <w:snapToGrid w:val="0"/>
        <w:spacing w:line="360" w:lineRule="auto"/>
        <w:ind w:firstLine="411" w:firstLineChars="196"/>
        <w:jc w:val="left"/>
        <w:outlineLvl w:val="1"/>
        <w:rPr>
          <w:rFonts w:ascii="Arial Unicode MS" w:hAnsi="Arial Unicode MS"/>
          <w:szCs w:val="21"/>
        </w:rPr>
      </w:pPr>
      <w:r>
        <w:rPr>
          <w:rFonts w:hint="eastAsia" w:ascii="Arial Unicode MS" w:hAnsi="Arial Unicode MS"/>
          <w:szCs w:val="21"/>
        </w:rPr>
        <w:t>2.5、“项目”系指投标人按招标文件规定向采购人提供的产品和服务。</w:t>
      </w:r>
    </w:p>
    <w:p>
      <w:pPr>
        <w:snapToGrid w:val="0"/>
        <w:spacing w:line="360" w:lineRule="auto"/>
        <w:ind w:firstLine="411" w:firstLineChars="196"/>
        <w:jc w:val="left"/>
        <w:outlineLvl w:val="1"/>
        <w:rPr>
          <w:rFonts w:ascii="Arial Unicode MS" w:hAnsi="Arial Unicode MS"/>
          <w:szCs w:val="21"/>
        </w:rPr>
      </w:pPr>
      <w:r>
        <w:rPr>
          <w:rFonts w:hint="eastAsia" w:ascii="Arial Unicode MS" w:hAnsi="Arial Unicode MS"/>
          <w:szCs w:val="21"/>
        </w:rPr>
        <w:t>2.6、“书面形式”包括信函、传真、电报、电子文档等。</w:t>
      </w:r>
    </w:p>
    <w:p>
      <w:pPr>
        <w:snapToGrid w:val="0"/>
        <w:spacing w:line="360" w:lineRule="auto"/>
        <w:ind w:firstLine="411" w:firstLineChars="196"/>
        <w:jc w:val="left"/>
        <w:outlineLvl w:val="1"/>
        <w:rPr>
          <w:rFonts w:hint="eastAsia" w:ascii="Arial Unicode MS" w:hAnsi="Arial Unicode MS"/>
          <w:szCs w:val="21"/>
        </w:rPr>
      </w:pPr>
      <w:r>
        <w:rPr>
          <w:rFonts w:hint="eastAsia" w:ascii="Arial Unicode MS" w:hAnsi="Arial Unicode MS"/>
          <w:szCs w:val="21"/>
        </w:rPr>
        <w:t>2.7、</w:t>
      </w:r>
      <w:bookmarkStart w:id="23" w:name="_Toc177870539"/>
      <w:bookmarkStart w:id="24" w:name="_Toc417992877"/>
      <w:r>
        <w:rPr>
          <w:rFonts w:hint="eastAsia" w:ascii="Arial Unicode MS" w:hAnsi="Arial Unicode MS"/>
          <w:szCs w:val="21"/>
        </w:rPr>
        <w:t>“▲”系指实质性要求条款，不满足实行性要求条款的投标文件无效。</w:t>
      </w:r>
    </w:p>
    <w:p>
      <w:pPr>
        <w:snapToGrid w:val="0"/>
        <w:spacing w:line="360" w:lineRule="auto"/>
        <w:ind w:firstLine="413" w:firstLineChars="196"/>
        <w:jc w:val="left"/>
        <w:outlineLvl w:val="1"/>
        <w:rPr>
          <w:rFonts w:ascii="Arial Unicode MS" w:hAnsi="Arial Unicode MS"/>
          <w:b/>
          <w:szCs w:val="21"/>
        </w:rPr>
      </w:pPr>
      <w:r>
        <w:rPr>
          <w:rFonts w:hint="eastAsia" w:ascii="Arial Unicode MS" w:hAnsi="Arial Unicode MS"/>
          <w:b/>
          <w:szCs w:val="21"/>
        </w:rPr>
        <w:t>3、招标方式</w:t>
      </w:r>
      <w:bookmarkEnd w:id="23"/>
      <w:bookmarkEnd w:id="24"/>
    </w:p>
    <w:p>
      <w:pPr>
        <w:snapToGrid w:val="0"/>
        <w:spacing w:line="360" w:lineRule="auto"/>
        <w:ind w:firstLine="411" w:firstLineChars="196"/>
        <w:jc w:val="left"/>
        <w:outlineLvl w:val="1"/>
        <w:rPr>
          <w:rFonts w:ascii="Arial Unicode MS" w:hAnsi="Arial Unicode MS"/>
          <w:szCs w:val="21"/>
        </w:rPr>
      </w:pPr>
      <w:r>
        <w:rPr>
          <w:rFonts w:hint="eastAsia" w:ascii="Arial Unicode MS" w:hAnsi="Arial Unicode MS"/>
          <w:szCs w:val="21"/>
        </w:rPr>
        <w:t>3.1、本次招标采用公开招标方式进行；</w:t>
      </w:r>
      <w:bookmarkStart w:id="25" w:name="_Toc177825122"/>
      <w:bookmarkStart w:id="26" w:name="_Toc177870540"/>
      <w:bookmarkStart w:id="27" w:name="_Toc177824874"/>
      <w:bookmarkStart w:id="28" w:name="_Toc177824941"/>
    </w:p>
    <w:p>
      <w:pPr>
        <w:snapToGrid w:val="0"/>
        <w:spacing w:line="360" w:lineRule="auto"/>
        <w:ind w:firstLine="411" w:firstLineChars="196"/>
        <w:jc w:val="left"/>
        <w:outlineLvl w:val="1"/>
        <w:rPr>
          <w:rFonts w:ascii="Arial Unicode MS" w:hAnsi="Arial Unicode MS" w:cs="Arial"/>
          <w:szCs w:val="21"/>
        </w:rPr>
      </w:pPr>
      <w:r>
        <w:rPr>
          <w:rFonts w:hint="eastAsia" w:ascii="Arial Unicode MS" w:hAnsi="Arial Unicode MS"/>
          <w:szCs w:val="21"/>
        </w:rPr>
        <w:t>3.2、本次招标设定上限价，上限价为</w:t>
      </w:r>
      <w:r>
        <w:rPr>
          <w:rFonts w:hint="eastAsia" w:ascii="Arial Unicode MS" w:hAnsi="Arial Unicode MS" w:cs="Arial"/>
          <w:szCs w:val="21"/>
        </w:rPr>
        <w:t>预算价。</w:t>
      </w:r>
      <w:bookmarkStart w:id="29" w:name="_Toc417992878"/>
    </w:p>
    <w:p>
      <w:pPr>
        <w:snapToGrid w:val="0"/>
        <w:spacing w:line="360" w:lineRule="auto"/>
        <w:ind w:firstLine="413" w:firstLineChars="196"/>
        <w:jc w:val="left"/>
        <w:outlineLvl w:val="1"/>
        <w:rPr>
          <w:rFonts w:ascii="Arial Unicode MS" w:hAnsi="Arial Unicode MS"/>
          <w:b/>
          <w:szCs w:val="21"/>
        </w:rPr>
      </w:pPr>
      <w:r>
        <w:rPr>
          <w:rFonts w:hint="eastAsia" w:ascii="Arial Unicode MS" w:hAnsi="Arial Unicode MS"/>
          <w:b/>
          <w:szCs w:val="21"/>
        </w:rPr>
        <w:t>4、投标委托</w:t>
      </w:r>
      <w:bookmarkEnd w:id="25"/>
      <w:bookmarkEnd w:id="26"/>
      <w:bookmarkEnd w:id="27"/>
      <w:bookmarkEnd w:id="28"/>
      <w:bookmarkEnd w:id="29"/>
    </w:p>
    <w:p>
      <w:pPr>
        <w:snapToGrid w:val="0"/>
        <w:spacing w:line="360" w:lineRule="auto"/>
        <w:ind w:firstLine="411" w:firstLineChars="196"/>
        <w:jc w:val="left"/>
        <w:outlineLvl w:val="1"/>
        <w:rPr>
          <w:rFonts w:ascii="Arial Unicode MS" w:hAnsi="Arial Unicode MS"/>
          <w:szCs w:val="21"/>
        </w:rPr>
      </w:pPr>
      <w:r>
        <w:rPr>
          <w:rFonts w:hint="eastAsia" w:ascii="Arial Unicode MS" w:hAnsi="Arial Unicode MS"/>
          <w:szCs w:val="21"/>
        </w:rPr>
        <w:t>投标人代表须携带居民身份证。如投标人代表不是法定代表人，须有法定代表人出具的授权委托书。（正本用原件，副本可用复印件，格式见第六部分）。</w:t>
      </w:r>
      <w:bookmarkStart w:id="30" w:name="_Toc177870541"/>
      <w:bookmarkStart w:id="31" w:name="_Toc177824875"/>
      <w:bookmarkStart w:id="32" w:name="_Toc417992879"/>
      <w:bookmarkStart w:id="33" w:name="_Toc177824942"/>
      <w:bookmarkStart w:id="34" w:name="_Toc177825123"/>
    </w:p>
    <w:p>
      <w:pPr>
        <w:snapToGrid w:val="0"/>
        <w:spacing w:line="360" w:lineRule="auto"/>
        <w:ind w:firstLine="413" w:firstLineChars="196"/>
        <w:jc w:val="left"/>
        <w:outlineLvl w:val="1"/>
        <w:rPr>
          <w:rFonts w:ascii="Arial Unicode MS" w:hAnsi="Arial Unicode MS"/>
          <w:b/>
          <w:szCs w:val="21"/>
        </w:rPr>
      </w:pPr>
      <w:r>
        <w:rPr>
          <w:rFonts w:hint="eastAsia" w:ascii="Arial Unicode MS" w:hAnsi="Arial Unicode MS"/>
          <w:b/>
          <w:szCs w:val="21"/>
        </w:rPr>
        <w:t>5、投标费用</w:t>
      </w:r>
      <w:bookmarkEnd w:id="30"/>
      <w:bookmarkEnd w:id="31"/>
      <w:bookmarkEnd w:id="32"/>
      <w:bookmarkEnd w:id="33"/>
      <w:bookmarkEnd w:id="34"/>
    </w:p>
    <w:p>
      <w:pPr>
        <w:snapToGrid w:val="0"/>
        <w:spacing w:line="360" w:lineRule="auto"/>
        <w:ind w:firstLine="411" w:firstLineChars="196"/>
        <w:jc w:val="left"/>
        <w:outlineLvl w:val="1"/>
        <w:rPr>
          <w:rFonts w:ascii="Arial Unicode MS" w:hAnsi="Arial Unicode MS"/>
          <w:szCs w:val="21"/>
        </w:rPr>
      </w:pPr>
      <w:r>
        <w:rPr>
          <w:rFonts w:hint="eastAsia" w:ascii="Arial Unicode MS" w:hAnsi="Arial Unicode MS"/>
          <w:szCs w:val="21"/>
        </w:rPr>
        <w:t>不论投标结果如何，投标人均应自行承担所有与投标有关的全部费用。（招标文件有相反规定除外）</w:t>
      </w:r>
    </w:p>
    <w:p>
      <w:pPr>
        <w:snapToGrid w:val="0"/>
        <w:spacing w:line="360" w:lineRule="auto"/>
        <w:ind w:firstLine="413" w:firstLineChars="196"/>
        <w:jc w:val="left"/>
        <w:outlineLvl w:val="1"/>
        <w:rPr>
          <w:rFonts w:ascii="Arial Unicode MS" w:hAnsi="Arial Unicode MS"/>
          <w:b/>
          <w:szCs w:val="21"/>
        </w:rPr>
      </w:pPr>
      <w:r>
        <w:rPr>
          <w:rFonts w:hint="eastAsia" w:ascii="Arial Unicode MS" w:hAnsi="Arial Unicode MS"/>
          <w:b/>
          <w:szCs w:val="21"/>
        </w:rPr>
        <w:t>6、联合体投标</w:t>
      </w:r>
    </w:p>
    <w:p>
      <w:pPr>
        <w:pStyle w:val="9"/>
        <w:snapToGrid w:val="0"/>
        <w:spacing w:after="0" w:line="360" w:lineRule="auto"/>
        <w:jc w:val="left"/>
        <w:rPr>
          <w:rFonts w:hint="eastAsia" w:hAnsi="宋体"/>
          <w:szCs w:val="21"/>
        </w:rPr>
      </w:pPr>
      <w:r>
        <w:rPr>
          <w:rFonts w:hint="eastAsia" w:hAnsi="宋体"/>
          <w:szCs w:val="21"/>
        </w:rPr>
        <w:t>本项目不接受联合体投标。</w:t>
      </w:r>
    </w:p>
    <w:p>
      <w:pPr>
        <w:snapToGrid w:val="0"/>
        <w:spacing w:line="360" w:lineRule="auto"/>
        <w:ind w:firstLine="420" w:firstLineChars="199"/>
        <w:jc w:val="left"/>
        <w:rPr>
          <w:rFonts w:ascii="Arial Unicode MS" w:hAnsi="Arial Unicode MS"/>
          <w:b/>
          <w:szCs w:val="21"/>
        </w:rPr>
      </w:pPr>
      <w:r>
        <w:rPr>
          <w:rFonts w:hint="eastAsia" w:ascii="Arial Unicode MS" w:hAnsi="Arial Unicode MS"/>
          <w:b/>
          <w:szCs w:val="21"/>
        </w:rPr>
        <w:t>7、关联企业投标</w:t>
      </w:r>
    </w:p>
    <w:p>
      <w:pPr>
        <w:snapToGrid w:val="0"/>
        <w:spacing w:line="360" w:lineRule="auto"/>
        <w:ind w:firstLine="417" w:firstLineChars="199"/>
        <w:jc w:val="left"/>
        <w:rPr>
          <w:rFonts w:ascii="Arial Unicode MS" w:hAnsi="Arial Unicode MS"/>
          <w:szCs w:val="21"/>
        </w:rPr>
      </w:pPr>
      <w:r>
        <w:rPr>
          <w:rFonts w:hint="eastAsia" w:ascii="Arial Unicode MS" w:hAnsi="Arial Unicode MS"/>
          <w:szCs w:val="21"/>
        </w:rPr>
        <w:t>7.1、本招标文件所称关联企业,是指存在“关联关系</w:t>
      </w:r>
      <w:r>
        <w:rPr>
          <w:rFonts w:ascii="Arial Unicode MS" w:hAnsi="Arial Unicode MS"/>
          <w:szCs w:val="21"/>
        </w:rPr>
        <w:t>”</w:t>
      </w:r>
      <w:r>
        <w:rPr>
          <w:rFonts w:hint="eastAsia" w:ascii="Arial Unicode MS" w:hAnsi="Arial Unicode MS"/>
          <w:szCs w:val="21"/>
        </w:rPr>
        <w:t>的企业;“关联关系</w:t>
      </w:r>
      <w:r>
        <w:rPr>
          <w:rFonts w:ascii="Arial Unicode MS" w:hAnsi="Arial Unicode MS"/>
          <w:szCs w:val="21"/>
        </w:rPr>
        <w:t>”</w:t>
      </w:r>
      <w:r>
        <w:rPr>
          <w:rFonts w:hint="eastAsia" w:ascii="Arial Unicode MS" w:hAnsi="Arial Unicode MS"/>
          <w:szCs w:val="21"/>
        </w:rPr>
        <w:t>的界定适用《中华人民共和国公司法》217条之规定。</w:t>
      </w:r>
    </w:p>
    <w:p>
      <w:pPr>
        <w:snapToGrid w:val="0"/>
        <w:spacing w:line="360" w:lineRule="auto"/>
        <w:ind w:firstLine="417" w:firstLineChars="199"/>
        <w:jc w:val="left"/>
        <w:rPr>
          <w:rFonts w:ascii="Arial Unicode MS" w:hAnsi="Arial Unicode MS"/>
          <w:szCs w:val="21"/>
        </w:rPr>
      </w:pPr>
      <w:r>
        <w:rPr>
          <w:rFonts w:hint="eastAsia" w:ascii="Arial Unicode MS" w:hAnsi="Arial Unicode MS"/>
          <w:szCs w:val="21"/>
        </w:rPr>
        <w:t>7.2、关联企业中，法定代表人为同一个的两个及两个以上法人，母公司、全资子公司及其控股公司，都不得同时投标，一经发现，将导致投标同时被拒绝。</w:t>
      </w:r>
    </w:p>
    <w:p>
      <w:pPr>
        <w:snapToGrid w:val="0"/>
        <w:spacing w:line="360" w:lineRule="auto"/>
        <w:ind w:firstLine="417" w:firstLineChars="199"/>
        <w:jc w:val="left"/>
        <w:rPr>
          <w:rFonts w:ascii="Arial Unicode MS" w:hAnsi="Arial Unicode MS" w:cs="宋体"/>
          <w:kern w:val="0"/>
          <w:szCs w:val="21"/>
        </w:rPr>
      </w:pPr>
      <w:r>
        <w:rPr>
          <w:rFonts w:hint="eastAsia" w:ascii="Arial Unicode MS" w:hAnsi="Arial Unicode MS"/>
          <w:szCs w:val="21"/>
        </w:rPr>
        <w:t>7.3、</w:t>
      </w:r>
      <w:r>
        <w:rPr>
          <w:rFonts w:hint="eastAsia" w:ascii="Arial Unicode MS" w:hAnsi="Arial Unicode MS" w:cs="宋体"/>
          <w:kern w:val="0"/>
          <w:szCs w:val="21"/>
        </w:rPr>
        <w:t>多家代理商或经销商参加采购活动，如其中两家或两家以上供应商存在分级代理或代销关系，且提供的是其所代理品牌的产品的，评审时，取其中通过资格审查后的报价最低一家为有效供应商；当报价相同时，则以技术标最优一家为有效供应商；均相同时，由评标委员会集体决定。</w:t>
      </w:r>
    </w:p>
    <w:p>
      <w:pPr>
        <w:snapToGrid w:val="0"/>
        <w:spacing w:line="360" w:lineRule="auto"/>
        <w:ind w:firstLine="420" w:firstLineChars="199"/>
        <w:jc w:val="left"/>
        <w:rPr>
          <w:rFonts w:ascii="Arial Unicode MS" w:hAnsi="Arial Unicode MS" w:cs="宋体"/>
          <w:b/>
          <w:kern w:val="0"/>
          <w:szCs w:val="21"/>
        </w:rPr>
      </w:pPr>
      <w:r>
        <w:rPr>
          <w:rFonts w:hint="eastAsia" w:ascii="Arial Unicode MS" w:hAnsi="Arial Unicode MS" w:cs="宋体"/>
          <w:b/>
          <w:kern w:val="0"/>
          <w:szCs w:val="21"/>
        </w:rPr>
        <w:t>8、转包与分包</w:t>
      </w:r>
    </w:p>
    <w:p>
      <w:pPr>
        <w:snapToGrid w:val="0"/>
        <w:spacing w:line="360" w:lineRule="auto"/>
        <w:ind w:firstLine="417" w:firstLineChars="199"/>
        <w:jc w:val="left"/>
        <w:rPr>
          <w:rFonts w:ascii="Arial Unicode MS" w:hAnsi="Arial Unicode MS" w:cs="宋体"/>
          <w:kern w:val="0"/>
          <w:szCs w:val="21"/>
        </w:rPr>
      </w:pPr>
      <w:r>
        <w:rPr>
          <w:rFonts w:hint="eastAsia" w:ascii="Arial Unicode MS" w:hAnsi="Arial Unicode MS" w:cs="宋体"/>
          <w:kern w:val="0"/>
          <w:szCs w:val="21"/>
        </w:rPr>
        <w:t>8.1、本项目不允许转包；</w:t>
      </w:r>
    </w:p>
    <w:p>
      <w:pPr>
        <w:snapToGrid w:val="0"/>
        <w:spacing w:line="360" w:lineRule="auto"/>
        <w:ind w:firstLine="417" w:firstLineChars="199"/>
        <w:jc w:val="left"/>
        <w:rPr>
          <w:rFonts w:hint="eastAsia" w:ascii="Arial Unicode MS" w:hAnsi="Arial Unicode MS" w:cs="宋体"/>
          <w:kern w:val="0"/>
          <w:szCs w:val="21"/>
        </w:rPr>
      </w:pPr>
      <w:r>
        <w:rPr>
          <w:rFonts w:hint="eastAsia" w:ascii="Arial Unicode MS" w:hAnsi="Arial Unicode MS" w:cs="宋体"/>
          <w:kern w:val="0"/>
          <w:szCs w:val="21"/>
        </w:rPr>
        <w:t>8.2、本项目不允许分包。</w:t>
      </w:r>
      <w:bookmarkStart w:id="35" w:name="_Toc417992880"/>
      <w:bookmarkStart w:id="36" w:name="_Toc177870542"/>
    </w:p>
    <w:p>
      <w:pPr>
        <w:snapToGrid w:val="0"/>
        <w:spacing w:line="360" w:lineRule="auto"/>
        <w:ind w:firstLine="420" w:firstLineChars="199"/>
        <w:jc w:val="left"/>
        <w:rPr>
          <w:rFonts w:hint="eastAsia" w:ascii="Arial Unicode MS" w:hAnsi="Arial Unicode MS" w:cs="宋体"/>
          <w:b/>
          <w:bCs/>
          <w:kern w:val="0"/>
          <w:szCs w:val="21"/>
        </w:rPr>
      </w:pPr>
      <w:r>
        <w:rPr>
          <w:rFonts w:hint="eastAsia" w:ascii="Arial Unicode MS" w:hAnsi="Arial Unicode MS" w:cs="宋体"/>
          <w:b/>
          <w:bCs/>
          <w:kern w:val="0"/>
          <w:szCs w:val="21"/>
        </w:rPr>
        <w:t>9、是否允许采购进口产品</w:t>
      </w:r>
    </w:p>
    <w:p>
      <w:pPr>
        <w:snapToGrid w:val="0"/>
        <w:spacing w:line="360" w:lineRule="auto"/>
        <w:ind w:firstLine="417" w:firstLineChars="199"/>
        <w:jc w:val="left"/>
        <w:rPr>
          <w:rFonts w:hint="eastAsia" w:ascii="Arial Unicode MS" w:hAnsi="Arial Unicode MS" w:cs="宋体"/>
          <w:kern w:val="0"/>
          <w:szCs w:val="21"/>
        </w:rPr>
      </w:pPr>
      <w:r>
        <w:rPr>
          <w:rFonts w:hint="eastAsia" w:ascii="Arial Unicode MS" w:hAnsi="Arial Unicode MS" w:cs="宋体"/>
          <w:kern w:val="0"/>
          <w:szCs w:val="21"/>
        </w:rPr>
        <w:t>本项目不允采购进口产品。</w:t>
      </w:r>
    </w:p>
    <w:p>
      <w:pPr>
        <w:numPr>
          <w:ilvl w:val="0"/>
          <w:numId w:val="2"/>
        </w:numPr>
        <w:snapToGrid w:val="0"/>
        <w:spacing w:line="360" w:lineRule="auto"/>
        <w:ind w:firstLine="420" w:firstLineChars="199"/>
        <w:jc w:val="left"/>
        <w:rPr>
          <w:rFonts w:hint="eastAsia" w:ascii="Arial Unicode MS" w:hAnsi="Arial Unicode MS"/>
          <w:b/>
          <w:szCs w:val="21"/>
        </w:rPr>
      </w:pPr>
      <w:r>
        <w:rPr>
          <w:rFonts w:hint="eastAsia" w:ascii="Arial Unicode MS" w:hAnsi="Arial Unicode MS"/>
          <w:b/>
          <w:szCs w:val="21"/>
        </w:rPr>
        <w:t>特别说明：</w:t>
      </w:r>
      <w:bookmarkEnd w:id="35"/>
      <w:bookmarkEnd w:id="36"/>
    </w:p>
    <w:p>
      <w:pPr>
        <w:snapToGrid w:val="0"/>
        <w:spacing w:line="360" w:lineRule="auto"/>
        <w:ind w:firstLine="420" w:firstLineChars="200"/>
        <w:jc w:val="left"/>
        <w:rPr>
          <w:rFonts w:hint="eastAsia" w:ascii="Arial Unicode MS" w:hAnsi="Arial Unicode MS"/>
          <w:bCs/>
          <w:szCs w:val="21"/>
        </w:rPr>
      </w:pPr>
      <w:r>
        <w:rPr>
          <w:rFonts w:hint="eastAsia" w:ascii="Arial Unicode MS" w:hAnsi="Arial Unicode MS"/>
          <w:bCs/>
          <w:szCs w:val="21"/>
        </w:rPr>
        <w:t>10.1、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snapToGrid w:val="0"/>
        <w:spacing w:line="360" w:lineRule="auto"/>
        <w:ind w:firstLine="420" w:firstLineChars="200"/>
        <w:jc w:val="left"/>
        <w:rPr>
          <w:rFonts w:hint="eastAsia" w:ascii="Arial Unicode MS" w:hAnsi="Arial Unicode MS"/>
          <w:bCs/>
          <w:szCs w:val="21"/>
        </w:rPr>
      </w:pPr>
      <w:r>
        <w:rPr>
          <w:rFonts w:hint="eastAsia" w:ascii="Arial Unicode MS" w:hAnsi="Arial Unicode MS"/>
          <w:bCs/>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snapToGrid w:val="0"/>
        <w:spacing w:line="360" w:lineRule="auto"/>
        <w:ind w:firstLine="420" w:firstLineChars="200"/>
        <w:jc w:val="left"/>
        <w:rPr>
          <w:rFonts w:hint="eastAsia" w:ascii="Arial Unicode MS" w:hAnsi="Arial Unicode MS"/>
          <w:bCs/>
          <w:szCs w:val="21"/>
        </w:rPr>
      </w:pPr>
      <w:r>
        <w:rPr>
          <w:rFonts w:hint="eastAsia" w:ascii="Arial Unicode MS" w:hAnsi="Arial Unicode MS"/>
          <w:bCs/>
          <w:szCs w:val="21"/>
        </w:rPr>
        <w:t>非单一产品采购项目，采购人应当根据采购项目技术构成、产品价格比重等合理确定核心产品，并在招标文件中载明。多家投标人提供的核心产品品牌相同的，按前两款规定处理。</w:t>
      </w:r>
    </w:p>
    <w:p>
      <w:pPr>
        <w:snapToGrid w:val="0"/>
        <w:spacing w:line="360" w:lineRule="auto"/>
        <w:ind w:firstLine="420" w:firstLineChars="200"/>
        <w:jc w:val="left"/>
        <w:rPr>
          <w:rFonts w:hint="eastAsia" w:ascii="Arial Unicode MS" w:hAnsi="Arial Unicode MS"/>
          <w:bCs/>
          <w:szCs w:val="21"/>
        </w:rPr>
      </w:pPr>
      <w:r>
        <w:rPr>
          <w:rFonts w:hint="eastAsia" w:ascii="Arial Unicode MS" w:hAnsi="Arial Unicode MS"/>
          <w:bCs/>
          <w:szCs w:val="21"/>
        </w:rPr>
        <w:t>10.2、</w:t>
      </w:r>
      <w:r>
        <w:rPr>
          <w:rFonts w:hint="eastAsia" w:ascii="Arial Unicode MS" w:hAnsi="Arial Unicode MS"/>
          <w:szCs w:val="21"/>
        </w:rPr>
        <w:t>▲</w:t>
      </w:r>
      <w:r>
        <w:rPr>
          <w:rFonts w:hint="eastAsia" w:ascii="Arial Unicode MS" w:hAnsi="Arial Unicode MS"/>
          <w:bCs/>
          <w:szCs w:val="21"/>
        </w:rPr>
        <w:t>投标人投标所使用的资格、信誉、荣誉、业绩与企业认证必须为本法人所拥有。投标人投标所使用的采购项目实施人员必须为本法人员工（或必须为本法人或控股公司正式员工）。</w:t>
      </w:r>
    </w:p>
    <w:p>
      <w:pPr>
        <w:snapToGrid w:val="0"/>
        <w:spacing w:line="360" w:lineRule="auto"/>
        <w:ind w:firstLine="420" w:firstLineChars="200"/>
        <w:jc w:val="left"/>
        <w:rPr>
          <w:rFonts w:hint="eastAsia" w:ascii="Arial Unicode MS" w:hAnsi="Arial Unicode MS"/>
          <w:bCs/>
          <w:szCs w:val="21"/>
        </w:rPr>
      </w:pPr>
      <w:r>
        <w:rPr>
          <w:rFonts w:hint="eastAsia" w:ascii="Arial Unicode MS" w:hAnsi="Arial Unicode MS"/>
          <w:bCs/>
          <w:szCs w:val="21"/>
        </w:rPr>
        <w:t>10.3、投标人应仔细阅读招标文件的所有内容，按照招标文件的要求提交投标文件，并对所提供的全部资料的真实性承担法律责任。</w:t>
      </w:r>
    </w:p>
    <w:p>
      <w:pPr>
        <w:snapToGrid w:val="0"/>
        <w:spacing w:line="360" w:lineRule="auto"/>
        <w:ind w:firstLine="417" w:firstLineChars="199"/>
        <w:jc w:val="left"/>
        <w:rPr>
          <w:rFonts w:ascii="Arial Unicode MS" w:hAnsi="Arial Unicode MS"/>
          <w:szCs w:val="21"/>
        </w:rPr>
      </w:pPr>
      <w:r>
        <w:rPr>
          <w:rFonts w:hint="eastAsia" w:ascii="Arial Unicode MS" w:hAnsi="Arial Unicode MS"/>
          <w:szCs w:val="21"/>
        </w:rPr>
        <w:t>10.4、▲投标人投标不得含有任何虚假材料,否则作无效标处理；中标后发现的,中标人须依照《中华人民共和国消费者权益保护法》第49条之规定双倍赔偿采购人。民事上之赔偿不免除作假投标人之行政与刑事责任。</w:t>
      </w:r>
      <w:bookmarkStart w:id="37" w:name="_Toc177870543"/>
      <w:bookmarkStart w:id="38" w:name="_Toc417992881"/>
    </w:p>
    <w:p>
      <w:pPr>
        <w:snapToGrid w:val="0"/>
        <w:spacing w:line="360" w:lineRule="auto"/>
        <w:ind w:firstLine="420" w:firstLineChars="199"/>
        <w:jc w:val="left"/>
        <w:rPr>
          <w:rFonts w:ascii="Arial Unicode MS" w:hAnsi="Arial Unicode MS"/>
          <w:b/>
          <w:bCs/>
          <w:szCs w:val="21"/>
        </w:rPr>
      </w:pPr>
      <w:r>
        <w:rPr>
          <w:rFonts w:hint="eastAsia" w:ascii="Arial Unicode MS" w:hAnsi="Arial Unicode MS"/>
          <w:b/>
          <w:bCs/>
          <w:szCs w:val="21"/>
        </w:rPr>
        <w:t>11、质疑</w:t>
      </w:r>
      <w:bookmarkEnd w:id="37"/>
      <w:bookmarkEnd w:id="38"/>
    </w:p>
    <w:p>
      <w:pPr>
        <w:snapToGrid w:val="0"/>
        <w:spacing w:line="360" w:lineRule="auto"/>
        <w:ind w:firstLine="417" w:firstLineChars="199"/>
        <w:jc w:val="left"/>
        <w:rPr>
          <w:rFonts w:ascii="Arial Unicode MS" w:hAnsi="Arial Unicode MS"/>
          <w:szCs w:val="21"/>
        </w:rPr>
      </w:pPr>
      <w:r>
        <w:rPr>
          <w:rFonts w:hint="eastAsia" w:ascii="Arial Unicode MS" w:hAnsi="Arial Unicode MS"/>
          <w:szCs w:val="21"/>
        </w:rPr>
        <w:t>10.</w:t>
      </w:r>
      <w:r>
        <w:rPr>
          <w:rFonts w:ascii="Arial Unicode MS" w:hAnsi="Arial Unicode MS"/>
          <w:szCs w:val="21"/>
        </w:rPr>
        <w:t>1</w:t>
      </w:r>
      <w:r>
        <w:rPr>
          <w:rFonts w:hint="eastAsia" w:ascii="Arial Unicode MS" w:hAnsi="Arial Unicode MS"/>
          <w:szCs w:val="21"/>
        </w:rPr>
        <w:t>、</w:t>
      </w:r>
      <w:r>
        <w:rPr>
          <w:rFonts w:ascii="Arial Unicode MS" w:hAnsi="Arial Unicode MS"/>
          <w:szCs w:val="21"/>
        </w:rPr>
        <w:t>投标人认为招标文件、招标过程</w:t>
      </w:r>
      <w:r>
        <w:rPr>
          <w:rFonts w:hint="eastAsia" w:ascii="Arial Unicode MS" w:hAnsi="Arial Unicode MS"/>
          <w:szCs w:val="21"/>
        </w:rPr>
        <w:t>或</w:t>
      </w:r>
      <w:r>
        <w:rPr>
          <w:rFonts w:ascii="Arial Unicode MS" w:hAnsi="Arial Unicode MS"/>
          <w:szCs w:val="21"/>
        </w:rPr>
        <w:t>中标结果使自己的合法权益受到损害的，应当在</w:t>
      </w:r>
      <w:r>
        <w:rPr>
          <w:rFonts w:hint="eastAsia" w:ascii="Arial Unicode MS" w:hAnsi="Arial Unicode MS"/>
          <w:szCs w:val="21"/>
        </w:rPr>
        <w:t>知</w:t>
      </w:r>
      <w:r>
        <w:rPr>
          <w:rFonts w:ascii="Arial Unicode MS" w:hAnsi="Arial Unicode MS"/>
          <w:szCs w:val="21"/>
        </w:rPr>
        <w:t>道或者应知其权益受到损害之日起七个工作日内，以书面形式向采购人、</w:t>
      </w:r>
      <w:r>
        <w:rPr>
          <w:rFonts w:hint="eastAsia" w:ascii="Arial Unicode MS" w:hAnsi="Arial Unicode MS"/>
          <w:szCs w:val="21"/>
        </w:rPr>
        <w:t>代理机构</w:t>
      </w:r>
      <w:r>
        <w:rPr>
          <w:rFonts w:ascii="Arial Unicode MS" w:hAnsi="Arial Unicode MS"/>
          <w:szCs w:val="21"/>
        </w:rPr>
        <w:t>提出质疑。投标人对招标采购单位的质疑答复不满意或者招标采购单位未在规定时间内作出答复的，可以在答复期满后十五个工作日内向同级采购监管部门投诉。</w:t>
      </w:r>
    </w:p>
    <w:p>
      <w:pPr>
        <w:snapToGrid w:val="0"/>
        <w:spacing w:line="360" w:lineRule="auto"/>
        <w:ind w:firstLine="417" w:firstLineChars="199"/>
        <w:jc w:val="left"/>
        <w:rPr>
          <w:rFonts w:ascii="Arial Unicode MS" w:hAnsi="Arial Unicode MS"/>
          <w:szCs w:val="21"/>
        </w:rPr>
      </w:pPr>
      <w:r>
        <w:rPr>
          <w:rFonts w:hint="eastAsia" w:ascii="Arial Unicode MS" w:hAnsi="Arial Unicode MS"/>
          <w:szCs w:val="21"/>
        </w:rPr>
        <w:t>10.</w:t>
      </w:r>
      <w:r>
        <w:rPr>
          <w:rFonts w:ascii="Arial Unicode MS" w:hAnsi="Arial Unicode MS"/>
          <w:szCs w:val="21"/>
        </w:rPr>
        <w:t>2</w:t>
      </w:r>
      <w:r>
        <w:rPr>
          <w:rFonts w:hint="eastAsia" w:ascii="Arial Unicode MS" w:hAnsi="Arial Unicode MS"/>
          <w:szCs w:val="21"/>
        </w:rPr>
        <w:t>、</w:t>
      </w:r>
      <w:r>
        <w:rPr>
          <w:rFonts w:ascii="Arial Unicode MS" w:hAnsi="Arial Unicode MS"/>
          <w:szCs w:val="21"/>
        </w:rPr>
        <w:t>质疑、投诉应当采用书面形式，质疑书、投诉书均应明确阐述招标文件、招标过</w:t>
      </w:r>
      <w:r>
        <w:rPr>
          <w:rFonts w:hint="eastAsia" w:ascii="Arial Unicode MS" w:hAnsi="Arial Unicode MS"/>
          <w:szCs w:val="21"/>
        </w:rPr>
        <w:t>程或</w:t>
      </w:r>
      <w:r>
        <w:rPr>
          <w:rFonts w:ascii="Arial Unicode MS" w:hAnsi="Arial Unicode MS"/>
          <w:szCs w:val="21"/>
        </w:rPr>
        <w:t>中标结果中使自己合法权益受到损害的实质性内容，提供相关事实、依据和证据及其来源或线索，便于有关单位调查、答复和处理</w:t>
      </w:r>
      <w:r>
        <w:rPr>
          <w:rFonts w:hint="eastAsia" w:ascii="Arial Unicode MS" w:hAnsi="Arial Unicode MS"/>
          <w:szCs w:val="21"/>
        </w:rPr>
        <w:t>。</w:t>
      </w:r>
    </w:p>
    <w:p>
      <w:pPr>
        <w:snapToGrid w:val="0"/>
        <w:spacing w:line="360" w:lineRule="auto"/>
        <w:ind w:firstLine="420" w:firstLineChars="199"/>
        <w:jc w:val="left"/>
        <w:rPr>
          <w:rFonts w:ascii="Arial Unicode MS" w:hAnsi="Arial Unicode MS"/>
          <w:b/>
          <w:szCs w:val="21"/>
        </w:rPr>
      </w:pPr>
      <w:r>
        <w:rPr>
          <w:rFonts w:hint="eastAsia" w:ascii="Arial Unicode MS" w:hAnsi="Arial Unicode MS"/>
          <w:b/>
          <w:szCs w:val="21"/>
        </w:rPr>
        <w:t>二、招标文件</w:t>
      </w:r>
    </w:p>
    <w:p>
      <w:pPr>
        <w:snapToGrid w:val="0"/>
        <w:spacing w:line="360" w:lineRule="auto"/>
        <w:ind w:firstLine="420" w:firstLineChars="199"/>
        <w:jc w:val="left"/>
        <w:rPr>
          <w:rFonts w:ascii="Arial Unicode MS" w:hAnsi="Arial Unicode MS"/>
          <w:b/>
          <w:szCs w:val="21"/>
        </w:rPr>
      </w:pPr>
      <w:r>
        <w:rPr>
          <w:rFonts w:hint="eastAsia" w:ascii="Arial Unicode MS" w:hAnsi="Arial Unicode MS"/>
          <w:b/>
          <w:szCs w:val="21"/>
        </w:rPr>
        <w:t>1、招标文件的构成</w:t>
      </w:r>
    </w:p>
    <w:p>
      <w:pPr>
        <w:snapToGrid w:val="0"/>
        <w:spacing w:line="360" w:lineRule="auto"/>
        <w:ind w:firstLine="420" w:firstLineChars="200"/>
        <w:jc w:val="left"/>
        <w:rPr>
          <w:rFonts w:ascii="Arial Unicode MS" w:hAnsi="Arial Unicode MS"/>
          <w:szCs w:val="21"/>
        </w:rPr>
      </w:pPr>
      <w:r>
        <w:rPr>
          <w:rFonts w:hint="eastAsia" w:ascii="Arial Unicode MS" w:hAnsi="Arial Unicode MS"/>
          <w:szCs w:val="21"/>
        </w:rPr>
        <w:t>1.1、招标公告</w:t>
      </w:r>
    </w:p>
    <w:p>
      <w:pPr>
        <w:snapToGrid w:val="0"/>
        <w:spacing w:line="360" w:lineRule="auto"/>
        <w:ind w:firstLine="420" w:firstLineChars="200"/>
        <w:jc w:val="left"/>
        <w:rPr>
          <w:rFonts w:ascii="Arial Unicode MS" w:hAnsi="Arial Unicode MS"/>
          <w:szCs w:val="21"/>
        </w:rPr>
      </w:pPr>
      <w:r>
        <w:rPr>
          <w:rFonts w:hint="eastAsia" w:ascii="Arial Unicode MS" w:hAnsi="Arial Unicode MS"/>
          <w:szCs w:val="21"/>
        </w:rPr>
        <w:t>1.2、招标项目需求</w:t>
      </w:r>
    </w:p>
    <w:p>
      <w:pPr>
        <w:snapToGrid w:val="0"/>
        <w:spacing w:line="360" w:lineRule="auto"/>
        <w:ind w:firstLine="420" w:firstLineChars="200"/>
        <w:jc w:val="left"/>
        <w:rPr>
          <w:rFonts w:ascii="Arial Unicode MS" w:hAnsi="Arial Unicode MS"/>
          <w:szCs w:val="21"/>
        </w:rPr>
      </w:pPr>
      <w:r>
        <w:rPr>
          <w:rFonts w:hint="eastAsia" w:ascii="Arial Unicode MS" w:hAnsi="Arial Unicode MS"/>
          <w:szCs w:val="21"/>
        </w:rPr>
        <w:t>1.3、投标人须知</w:t>
      </w:r>
    </w:p>
    <w:p>
      <w:pPr>
        <w:snapToGrid w:val="0"/>
        <w:spacing w:line="360" w:lineRule="auto"/>
        <w:ind w:firstLine="420" w:firstLineChars="200"/>
        <w:jc w:val="left"/>
        <w:rPr>
          <w:rFonts w:ascii="Arial Unicode MS" w:hAnsi="Arial Unicode MS"/>
          <w:szCs w:val="21"/>
        </w:rPr>
      </w:pPr>
      <w:r>
        <w:rPr>
          <w:rFonts w:hint="eastAsia" w:ascii="Arial Unicode MS" w:hAnsi="Arial Unicode MS"/>
          <w:szCs w:val="21"/>
        </w:rPr>
        <w:t>1.4、合同主要条款</w:t>
      </w:r>
    </w:p>
    <w:p>
      <w:pPr>
        <w:snapToGrid w:val="0"/>
        <w:spacing w:line="360" w:lineRule="auto"/>
        <w:ind w:firstLine="420" w:firstLineChars="200"/>
        <w:jc w:val="left"/>
        <w:rPr>
          <w:rFonts w:ascii="Arial Unicode MS" w:hAnsi="Arial Unicode MS"/>
          <w:szCs w:val="21"/>
        </w:rPr>
      </w:pPr>
      <w:r>
        <w:rPr>
          <w:rFonts w:hint="eastAsia" w:ascii="Arial Unicode MS" w:hAnsi="Arial Unicode MS"/>
          <w:szCs w:val="21"/>
        </w:rPr>
        <w:t>1.5、评标办法及标准</w:t>
      </w:r>
    </w:p>
    <w:p>
      <w:pPr>
        <w:snapToGrid w:val="0"/>
        <w:spacing w:line="360" w:lineRule="auto"/>
        <w:ind w:firstLine="420" w:firstLineChars="200"/>
        <w:jc w:val="left"/>
        <w:rPr>
          <w:rFonts w:ascii="Arial Unicode MS" w:hAnsi="Arial Unicode MS"/>
          <w:szCs w:val="21"/>
        </w:rPr>
      </w:pPr>
      <w:r>
        <w:rPr>
          <w:rFonts w:hint="eastAsia" w:ascii="Arial Unicode MS" w:hAnsi="Arial Unicode MS"/>
          <w:szCs w:val="21"/>
        </w:rPr>
        <w:t>1.6、投标文件相关文件格式</w:t>
      </w:r>
    </w:p>
    <w:p>
      <w:pPr>
        <w:snapToGrid w:val="0"/>
        <w:spacing w:line="360" w:lineRule="auto"/>
        <w:ind w:firstLine="420" w:firstLineChars="200"/>
        <w:jc w:val="left"/>
        <w:rPr>
          <w:rFonts w:ascii="Arial Unicode MS" w:hAnsi="Arial Unicode MS"/>
          <w:szCs w:val="21"/>
        </w:rPr>
      </w:pPr>
      <w:r>
        <w:rPr>
          <w:rFonts w:hint="eastAsia" w:ascii="Arial Unicode MS" w:hAnsi="Arial Unicode MS"/>
          <w:szCs w:val="21"/>
        </w:rPr>
        <w:t>1.7、本项目</w:t>
      </w:r>
      <w:r>
        <w:rPr>
          <w:rFonts w:ascii="Arial Unicode MS" w:hAnsi="Arial Unicode MS"/>
          <w:szCs w:val="21"/>
        </w:rPr>
        <w:t>招标文件</w:t>
      </w:r>
      <w:r>
        <w:rPr>
          <w:rFonts w:hint="eastAsia" w:ascii="Arial Unicode MS" w:hAnsi="Arial Unicode MS"/>
          <w:szCs w:val="21"/>
        </w:rPr>
        <w:t>的</w:t>
      </w:r>
      <w:r>
        <w:rPr>
          <w:rFonts w:ascii="Arial Unicode MS" w:hAnsi="Arial Unicode MS"/>
          <w:szCs w:val="21"/>
        </w:rPr>
        <w:t>澄清、答复、修改、补充的内容</w:t>
      </w:r>
      <w:r>
        <w:rPr>
          <w:rFonts w:hint="eastAsia" w:ascii="Arial Unicode MS" w:hAnsi="Arial Unicode MS"/>
          <w:szCs w:val="21"/>
        </w:rPr>
        <w:t>（所有内容将以电子文档形式上传于浙江省政府采购网(http://www.zjzfcg.gov.cn/new/)。</w:t>
      </w:r>
      <w:r>
        <w:rPr>
          <w:rFonts w:ascii="Arial Unicode MS" w:hAnsi="Arial Unicode MS"/>
          <w:szCs w:val="21"/>
        </w:rPr>
        <w:t>澄清、答复、修改、补充的内容</w:t>
      </w:r>
      <w:r>
        <w:rPr>
          <w:rFonts w:hint="eastAsia" w:ascii="Arial Unicode MS" w:hAnsi="Arial Unicode MS"/>
          <w:szCs w:val="21"/>
        </w:rPr>
        <w:t>均作为招标文件的组成部分，具有约束作用。投标人必须自行下载。）</w:t>
      </w:r>
    </w:p>
    <w:p>
      <w:pPr>
        <w:snapToGrid w:val="0"/>
        <w:spacing w:line="360" w:lineRule="auto"/>
        <w:ind w:firstLine="422" w:firstLineChars="200"/>
        <w:jc w:val="left"/>
        <w:rPr>
          <w:rFonts w:ascii="Arial Unicode MS" w:hAnsi="Arial Unicode MS"/>
          <w:b/>
          <w:szCs w:val="21"/>
        </w:rPr>
      </w:pPr>
      <w:r>
        <w:rPr>
          <w:rFonts w:hint="eastAsia" w:ascii="Arial Unicode MS" w:hAnsi="Arial Unicode MS"/>
          <w:b/>
          <w:szCs w:val="21"/>
        </w:rPr>
        <w:t>2、存在的风险</w:t>
      </w:r>
    </w:p>
    <w:p>
      <w:pPr>
        <w:snapToGrid w:val="0"/>
        <w:spacing w:line="360" w:lineRule="auto"/>
        <w:ind w:firstLine="420" w:firstLineChars="200"/>
        <w:jc w:val="left"/>
        <w:rPr>
          <w:rFonts w:ascii="Arial Unicode MS" w:hAnsi="Arial Unicode MS"/>
          <w:szCs w:val="21"/>
        </w:rPr>
      </w:pPr>
      <w:r>
        <w:rPr>
          <w:rFonts w:hint="eastAsia" w:ascii="Arial Unicode MS" w:hAnsi="Arial Unicode MS"/>
          <w:szCs w:val="21"/>
        </w:rPr>
        <w:t>投标人没有按照招标文件要求提供全部资料，或者投标人没有对招标文件在各方面作出实质性响应是投标人的风险，并可能导致其投标无效。</w:t>
      </w:r>
    </w:p>
    <w:p>
      <w:pPr>
        <w:snapToGrid w:val="0"/>
        <w:spacing w:line="360" w:lineRule="auto"/>
        <w:ind w:firstLine="422" w:firstLineChars="200"/>
        <w:jc w:val="left"/>
        <w:rPr>
          <w:rFonts w:ascii="Arial Unicode MS" w:hAnsi="Arial Unicode MS"/>
          <w:b/>
          <w:szCs w:val="21"/>
        </w:rPr>
      </w:pPr>
      <w:r>
        <w:rPr>
          <w:rFonts w:hint="eastAsia" w:ascii="Arial Unicode MS" w:hAnsi="Arial Unicode MS"/>
          <w:b/>
          <w:szCs w:val="21"/>
        </w:rPr>
        <w:t xml:space="preserve">3、招标文件的澄清与修改 </w:t>
      </w:r>
    </w:p>
    <w:p>
      <w:pPr>
        <w:snapToGrid w:val="0"/>
        <w:spacing w:line="360" w:lineRule="auto"/>
        <w:ind w:firstLine="420" w:firstLineChars="200"/>
        <w:jc w:val="left"/>
        <w:rPr>
          <w:rFonts w:ascii="Arial Unicode MS" w:hAnsi="Arial Unicode MS"/>
          <w:szCs w:val="21"/>
        </w:rPr>
      </w:pPr>
      <w:r>
        <w:rPr>
          <w:rFonts w:hint="eastAsia" w:ascii="Arial Unicode MS" w:hAnsi="Arial Unicode MS"/>
          <w:szCs w:val="21"/>
        </w:rPr>
        <w:t>3.1、投标人应认真阅读本招标文件，发现其中有误或有要求不合理的，投标人必须在知道或者应当知道之日起七个工作日内以书面形式要求采购代理机构澄清，否则，由此产生的后果由投标人负责。</w:t>
      </w:r>
    </w:p>
    <w:p>
      <w:pPr>
        <w:snapToGrid w:val="0"/>
        <w:spacing w:line="360" w:lineRule="auto"/>
        <w:ind w:firstLine="420" w:firstLineChars="200"/>
        <w:jc w:val="left"/>
        <w:rPr>
          <w:rFonts w:ascii="Arial Unicode MS" w:hAnsi="Arial Unicode MS"/>
          <w:szCs w:val="21"/>
        </w:rPr>
      </w:pPr>
      <w:r>
        <w:rPr>
          <w:rFonts w:hint="eastAsia" w:ascii="Arial Unicode MS" w:hAnsi="Arial Unicode MS"/>
          <w:szCs w:val="21"/>
        </w:rPr>
        <w:t>3.2、采购代理机构必须以书面形式答复所有购买招标文件的投标人（答复中不包含问题的来源）要求澄清的问题，同时认定其他澄清方式为无效。</w:t>
      </w:r>
    </w:p>
    <w:p>
      <w:pPr>
        <w:snapToGrid w:val="0"/>
        <w:spacing w:line="360" w:lineRule="auto"/>
        <w:ind w:firstLine="420" w:firstLineChars="200"/>
        <w:jc w:val="left"/>
        <w:rPr>
          <w:rFonts w:ascii="Arial Unicode MS" w:hAnsi="Arial Unicode MS"/>
          <w:szCs w:val="21"/>
        </w:rPr>
      </w:pPr>
      <w:r>
        <w:rPr>
          <w:rFonts w:hint="eastAsia" w:ascii="Arial Unicode MS" w:hAnsi="Arial Unicode MS"/>
          <w:szCs w:val="21"/>
        </w:rPr>
        <w:t>3.3、采购代理机构对已发出的招标文件进行必要澄清或者修改的，应当在招标文件要求提交投标文件截止时间十五日前，在财政部门指定的政府采购信息发布媒体上发布更正公告，并以书面形式通知所有招标文件收受人。该澄清或者修改的内容为招标文件的组成部分。</w:t>
      </w:r>
    </w:p>
    <w:p>
      <w:pPr>
        <w:snapToGrid w:val="0"/>
        <w:spacing w:line="360" w:lineRule="auto"/>
        <w:ind w:firstLine="420" w:firstLineChars="200"/>
        <w:jc w:val="left"/>
        <w:rPr>
          <w:rFonts w:ascii="Arial Unicode MS" w:hAnsi="Arial Unicode MS"/>
          <w:szCs w:val="21"/>
        </w:rPr>
      </w:pPr>
      <w:r>
        <w:rPr>
          <w:rFonts w:hint="eastAsia" w:ascii="Arial Unicode MS" w:hAnsi="Arial Unicode MS"/>
          <w:szCs w:val="21"/>
        </w:rPr>
        <w:t>3.4、采购代理机构和采购单位可以视采购具体情况，延长投标截止时间和开标时间，但至少应当在招标文件要求提交投标文件的截止时间三日前，将变更时间书面通知所有招标文件收受人，并在财政部门指定的政府采购信息发布媒体上发布变更公告。</w:t>
      </w:r>
    </w:p>
    <w:p>
      <w:pPr>
        <w:snapToGrid w:val="0"/>
        <w:spacing w:line="360" w:lineRule="auto"/>
        <w:ind w:firstLine="420" w:firstLineChars="200"/>
        <w:jc w:val="left"/>
        <w:rPr>
          <w:rFonts w:ascii="Arial Unicode MS" w:hAnsi="Arial Unicode MS"/>
          <w:szCs w:val="21"/>
        </w:rPr>
      </w:pPr>
      <w:r>
        <w:rPr>
          <w:rFonts w:hint="eastAsia" w:ascii="Arial Unicode MS" w:hAnsi="Arial Unicode MS"/>
          <w:szCs w:val="21"/>
        </w:rPr>
        <w:t>3.5、招标文件的澄清或者修改都应该通过本代理机构以法定形式发布，采购人非通过本机构，不得擅自澄清或者修改招标文件。</w:t>
      </w:r>
    </w:p>
    <w:p>
      <w:pPr>
        <w:snapToGrid w:val="0"/>
        <w:spacing w:line="360" w:lineRule="auto"/>
        <w:ind w:firstLine="422" w:firstLineChars="200"/>
        <w:jc w:val="left"/>
        <w:rPr>
          <w:rFonts w:ascii="Arial Unicode MS" w:hAnsi="Arial Unicode MS"/>
          <w:b/>
          <w:szCs w:val="21"/>
        </w:rPr>
      </w:pPr>
      <w:r>
        <w:rPr>
          <w:rFonts w:ascii="Arial Unicode MS" w:hAnsi="Arial Unicode MS"/>
          <w:b/>
          <w:szCs w:val="21"/>
        </w:rPr>
        <w:t>三、投标文件的编制</w:t>
      </w:r>
      <w:bookmarkStart w:id="39" w:name="_Toc417992884"/>
    </w:p>
    <w:p>
      <w:pPr>
        <w:snapToGrid w:val="0"/>
        <w:spacing w:line="360" w:lineRule="auto"/>
        <w:ind w:firstLine="420" w:firstLineChars="200"/>
        <w:jc w:val="left"/>
        <w:rPr>
          <w:rFonts w:ascii="Arial Unicode MS" w:hAnsi="Arial Unicode MS"/>
          <w:szCs w:val="21"/>
        </w:rPr>
      </w:pPr>
      <w:r>
        <w:rPr>
          <w:rFonts w:hint="eastAsia" w:ascii="Arial Unicode MS" w:hAnsi="Arial Unicode MS"/>
          <w:szCs w:val="21"/>
        </w:rPr>
        <w:t>（一）投标文件的组成</w:t>
      </w:r>
      <w:bookmarkEnd w:id="39"/>
    </w:p>
    <w:p>
      <w:pPr>
        <w:snapToGrid w:val="0"/>
        <w:spacing w:line="360" w:lineRule="auto"/>
        <w:ind w:firstLine="420" w:firstLineChars="200"/>
        <w:jc w:val="left"/>
        <w:rPr>
          <w:rFonts w:ascii="Arial Unicode MS" w:hAnsi="Arial Unicode MS"/>
          <w:szCs w:val="21"/>
        </w:rPr>
      </w:pPr>
      <w:r>
        <w:rPr>
          <w:rFonts w:hint="eastAsia" w:ascii="Arial Unicode MS" w:hAnsi="Arial Unicode MS"/>
          <w:szCs w:val="21"/>
        </w:rPr>
        <w:t>投标文件由商务、资信及技术文件和投标报价文件两部份组成。</w:t>
      </w:r>
    </w:p>
    <w:p>
      <w:pPr>
        <w:snapToGrid w:val="0"/>
        <w:spacing w:line="360" w:lineRule="auto"/>
        <w:ind w:firstLine="422" w:firstLineChars="200"/>
        <w:jc w:val="left"/>
        <w:rPr>
          <w:rFonts w:hint="eastAsia" w:ascii="Arial Unicode MS" w:hAnsi="Arial Unicode MS"/>
          <w:b/>
          <w:szCs w:val="21"/>
        </w:rPr>
      </w:pPr>
      <w:r>
        <w:rPr>
          <w:rFonts w:hint="eastAsia" w:ascii="Arial Unicode MS" w:hAnsi="Arial Unicode MS"/>
          <w:b/>
          <w:szCs w:val="21"/>
        </w:rPr>
        <w:t>1、资信商务部份</w:t>
      </w:r>
    </w:p>
    <w:p>
      <w:pPr>
        <w:snapToGrid w:val="0"/>
        <w:spacing w:line="360" w:lineRule="auto"/>
        <w:ind w:firstLine="420" w:firstLineChars="200"/>
        <w:jc w:val="left"/>
        <w:rPr>
          <w:rFonts w:hint="eastAsia" w:ascii="Arial Unicode MS" w:hAnsi="Arial Unicode MS"/>
          <w:szCs w:val="21"/>
        </w:rPr>
      </w:pPr>
      <w:r>
        <w:rPr>
          <w:rFonts w:hint="eastAsia" w:ascii="Arial Unicode MS" w:hAnsi="Arial Unicode MS"/>
          <w:szCs w:val="21"/>
        </w:rPr>
        <w:t>1.1资格文件：符合合格投标人的资格要求的相关文件及证明材料</w:t>
      </w:r>
    </w:p>
    <w:p>
      <w:pPr>
        <w:snapToGrid w:val="0"/>
        <w:spacing w:line="360" w:lineRule="auto"/>
        <w:ind w:firstLine="420" w:firstLineChars="200"/>
        <w:jc w:val="left"/>
        <w:rPr>
          <w:rFonts w:hint="eastAsia" w:ascii="Arial Unicode MS" w:hAnsi="Arial Unicode MS"/>
          <w:szCs w:val="21"/>
        </w:rPr>
      </w:pPr>
      <w:r>
        <w:rPr>
          <w:rFonts w:hint="eastAsia" w:ascii="Arial Unicode MS" w:hAnsi="Arial Unicode MS"/>
          <w:szCs w:val="21"/>
        </w:rPr>
        <w:t>1.2投标声明书；</w:t>
      </w:r>
    </w:p>
    <w:p>
      <w:pPr>
        <w:snapToGrid w:val="0"/>
        <w:spacing w:line="360" w:lineRule="auto"/>
        <w:ind w:firstLine="420" w:firstLineChars="200"/>
        <w:jc w:val="left"/>
        <w:rPr>
          <w:rFonts w:hint="eastAsia" w:ascii="Arial Unicode MS" w:hAnsi="Arial Unicode MS"/>
          <w:szCs w:val="21"/>
        </w:rPr>
      </w:pPr>
      <w:r>
        <w:rPr>
          <w:rFonts w:hint="eastAsia" w:ascii="Arial Unicode MS" w:hAnsi="Arial Unicode MS"/>
          <w:szCs w:val="21"/>
        </w:rPr>
        <w:t>1.3法定代表人授权委托书；</w:t>
      </w:r>
    </w:p>
    <w:p>
      <w:pPr>
        <w:snapToGrid w:val="0"/>
        <w:spacing w:line="360" w:lineRule="auto"/>
        <w:ind w:firstLine="420" w:firstLineChars="200"/>
        <w:jc w:val="left"/>
        <w:rPr>
          <w:rFonts w:hint="eastAsia" w:ascii="Arial Unicode MS" w:hAnsi="Arial Unicode MS"/>
          <w:szCs w:val="21"/>
        </w:rPr>
      </w:pPr>
      <w:r>
        <w:rPr>
          <w:rFonts w:hint="eastAsia" w:ascii="Arial Unicode MS" w:hAnsi="Arial Unicode MS"/>
          <w:szCs w:val="21"/>
        </w:rPr>
        <w:t>1.4诚信承诺书</w:t>
      </w:r>
    </w:p>
    <w:p>
      <w:pPr>
        <w:snapToGrid w:val="0"/>
        <w:spacing w:line="360" w:lineRule="auto"/>
        <w:ind w:firstLine="420" w:firstLineChars="200"/>
        <w:jc w:val="left"/>
        <w:rPr>
          <w:rFonts w:hint="eastAsia" w:ascii="Arial Unicode MS" w:hAnsi="Arial Unicode MS"/>
          <w:szCs w:val="21"/>
        </w:rPr>
      </w:pPr>
      <w:r>
        <w:rPr>
          <w:rFonts w:hint="eastAsia" w:ascii="Arial Unicode MS" w:hAnsi="Arial Unicode MS"/>
          <w:szCs w:val="21"/>
        </w:rPr>
        <w:t>1.5投标人营业执照副本复印件；</w:t>
      </w:r>
    </w:p>
    <w:p>
      <w:pPr>
        <w:snapToGrid w:val="0"/>
        <w:spacing w:line="360" w:lineRule="auto"/>
        <w:ind w:firstLine="420" w:firstLineChars="200"/>
        <w:jc w:val="left"/>
        <w:rPr>
          <w:rFonts w:hint="eastAsia" w:ascii="Arial Unicode MS" w:hAnsi="Arial Unicode MS"/>
          <w:szCs w:val="21"/>
        </w:rPr>
      </w:pPr>
      <w:r>
        <w:rPr>
          <w:rFonts w:hint="eastAsia" w:ascii="Arial Unicode MS" w:hAnsi="Arial Unicode MS"/>
          <w:szCs w:val="21"/>
        </w:rPr>
        <w:t>1.6最近一个季度依法缴纳税收的证明[税费凭证复印件，或者依法缴纳税费或依法免缴税费的证明（复印件）]；</w:t>
      </w:r>
    </w:p>
    <w:p>
      <w:pPr>
        <w:snapToGrid w:val="0"/>
        <w:spacing w:line="360" w:lineRule="auto"/>
        <w:ind w:firstLine="420" w:firstLineChars="200"/>
        <w:jc w:val="left"/>
        <w:rPr>
          <w:rFonts w:hint="eastAsia" w:ascii="Arial Unicode MS" w:hAnsi="Arial Unicode MS"/>
          <w:szCs w:val="21"/>
        </w:rPr>
      </w:pPr>
      <w:r>
        <w:rPr>
          <w:rFonts w:hint="eastAsia" w:ascii="Arial Unicode MS" w:hAnsi="Arial Unicode MS"/>
          <w:szCs w:val="21"/>
        </w:rPr>
        <w:t>1.7类似案例成功的业绩（合同复印件）；</w:t>
      </w:r>
    </w:p>
    <w:p>
      <w:pPr>
        <w:snapToGrid w:val="0"/>
        <w:spacing w:line="360" w:lineRule="auto"/>
        <w:ind w:firstLine="420" w:firstLineChars="200"/>
        <w:jc w:val="left"/>
        <w:rPr>
          <w:rFonts w:hint="eastAsia" w:ascii="Arial Unicode MS" w:hAnsi="Arial Unicode MS"/>
          <w:szCs w:val="21"/>
        </w:rPr>
      </w:pPr>
      <w:r>
        <w:rPr>
          <w:rFonts w:hint="eastAsia" w:ascii="Arial Unicode MS" w:hAnsi="Arial Unicode MS"/>
          <w:szCs w:val="21"/>
        </w:rPr>
        <w:t>1.8与本项目实施相关的投标人各类资质证书、认证证书、许可证等（如信誉荣誉、节能环保、本地化服务等。提供复印件）；</w:t>
      </w:r>
    </w:p>
    <w:p>
      <w:pPr>
        <w:snapToGrid w:val="0"/>
        <w:spacing w:line="360" w:lineRule="auto"/>
        <w:ind w:firstLine="420" w:firstLineChars="200"/>
        <w:jc w:val="left"/>
        <w:rPr>
          <w:rFonts w:hint="eastAsia" w:ascii="Arial Unicode MS" w:hAnsi="Arial Unicode MS"/>
          <w:szCs w:val="21"/>
        </w:rPr>
      </w:pPr>
      <w:r>
        <w:rPr>
          <w:rFonts w:hint="eastAsia" w:ascii="Arial Unicode MS" w:hAnsi="Arial Unicode MS"/>
          <w:szCs w:val="21"/>
        </w:rPr>
        <w:t>1.9投标人情况介绍；</w:t>
      </w:r>
    </w:p>
    <w:p>
      <w:pPr>
        <w:snapToGrid w:val="0"/>
        <w:spacing w:line="360" w:lineRule="auto"/>
        <w:ind w:firstLine="420" w:firstLineChars="200"/>
        <w:jc w:val="left"/>
        <w:rPr>
          <w:rFonts w:hint="eastAsia" w:ascii="Arial Unicode MS" w:hAnsi="Arial Unicode MS"/>
          <w:szCs w:val="21"/>
        </w:rPr>
      </w:pPr>
      <w:r>
        <w:rPr>
          <w:rFonts w:hint="eastAsia" w:ascii="Arial Unicode MS" w:hAnsi="Arial Unicode MS"/>
          <w:szCs w:val="21"/>
        </w:rPr>
        <w:t>1.10商务响应表；</w:t>
      </w:r>
    </w:p>
    <w:p>
      <w:pPr>
        <w:snapToGrid w:val="0"/>
        <w:spacing w:line="360" w:lineRule="auto"/>
        <w:ind w:firstLine="420" w:firstLineChars="200"/>
        <w:jc w:val="left"/>
        <w:rPr>
          <w:rFonts w:hint="eastAsia" w:ascii="Arial Unicode MS" w:hAnsi="Arial Unicode MS"/>
          <w:szCs w:val="21"/>
        </w:rPr>
      </w:pPr>
      <w:r>
        <w:rPr>
          <w:rFonts w:hint="eastAsia" w:ascii="Arial Unicode MS" w:hAnsi="Arial Unicode MS"/>
          <w:szCs w:val="21"/>
        </w:rPr>
        <w:t>1.11中小企业声明函、残疾人福利性单位声明函及其他符合政策性加分条件的承诺函或证明材料。</w:t>
      </w:r>
    </w:p>
    <w:p>
      <w:pPr>
        <w:snapToGrid w:val="0"/>
        <w:spacing w:line="360" w:lineRule="auto"/>
        <w:ind w:firstLine="420" w:firstLineChars="200"/>
        <w:jc w:val="left"/>
        <w:rPr>
          <w:rFonts w:hint="eastAsia" w:ascii="Arial Unicode MS" w:hAnsi="Arial Unicode MS"/>
          <w:szCs w:val="21"/>
        </w:rPr>
      </w:pPr>
      <w:r>
        <w:rPr>
          <w:rFonts w:hint="eastAsia" w:ascii="Arial Unicode MS" w:hAnsi="Arial Unicode MS"/>
          <w:szCs w:val="21"/>
        </w:rPr>
        <w:t>1.12投标单位截止投标时间前三年内的奖惩情况说明，格式自拟.</w:t>
      </w:r>
    </w:p>
    <w:p>
      <w:pPr>
        <w:snapToGrid w:val="0"/>
        <w:spacing w:line="360" w:lineRule="auto"/>
        <w:ind w:firstLine="420" w:firstLineChars="200"/>
        <w:jc w:val="left"/>
        <w:rPr>
          <w:rFonts w:hint="eastAsia" w:ascii="Arial Unicode MS" w:hAnsi="Arial Unicode MS"/>
          <w:szCs w:val="21"/>
        </w:rPr>
      </w:pPr>
      <w:r>
        <w:rPr>
          <w:rFonts w:hint="eastAsia" w:ascii="Arial Unicode MS" w:hAnsi="Arial Unicode MS"/>
          <w:szCs w:val="21"/>
        </w:rPr>
        <w:t>1.13提供自招标公告发布之日起至投标截止日内任意时间的“信用中国”网站（www.creditchina.gov.cn）、中国政府采购网（www.ccgp.gov.cn）投标人信用查询网页截图。（以开标当日采购人或由采购人委托的评标委员会核实的查询结果为准）</w:t>
      </w:r>
    </w:p>
    <w:p>
      <w:pPr>
        <w:snapToGrid w:val="0"/>
        <w:spacing w:line="360" w:lineRule="auto"/>
        <w:ind w:firstLine="420" w:firstLineChars="200"/>
        <w:jc w:val="left"/>
        <w:rPr>
          <w:rFonts w:ascii="Arial Unicode MS" w:hAnsi="Arial Unicode MS"/>
          <w:szCs w:val="21"/>
        </w:rPr>
      </w:pPr>
      <w:r>
        <w:rPr>
          <w:rFonts w:hint="eastAsia" w:ascii="Arial Unicode MS" w:hAnsi="Arial Unicode MS"/>
          <w:szCs w:val="21"/>
        </w:rPr>
        <w:t>1.14投标人需要说明的其他内容（未尽事宜可按评分细则部分制作）。</w:t>
      </w:r>
    </w:p>
    <w:p>
      <w:pPr>
        <w:snapToGrid w:val="0"/>
        <w:spacing w:line="360" w:lineRule="auto"/>
        <w:ind w:firstLine="422" w:firstLineChars="200"/>
        <w:jc w:val="left"/>
        <w:rPr>
          <w:rFonts w:ascii="Arial Unicode MS" w:hAnsi="Arial Unicode MS"/>
          <w:b/>
          <w:szCs w:val="21"/>
        </w:rPr>
      </w:pPr>
      <w:r>
        <w:rPr>
          <w:rFonts w:ascii="Arial Unicode MS" w:hAnsi="Arial Unicode MS"/>
          <w:b/>
          <w:szCs w:val="21"/>
        </w:rPr>
        <w:t>2</w:t>
      </w:r>
      <w:r>
        <w:rPr>
          <w:rFonts w:hint="eastAsia" w:ascii="Arial Unicode MS" w:hAnsi="Arial Unicode MS"/>
          <w:b/>
          <w:szCs w:val="21"/>
        </w:rPr>
        <w:t>、</w:t>
      </w:r>
      <w:r>
        <w:rPr>
          <w:rFonts w:ascii="Arial Unicode MS" w:hAnsi="Arial Unicode MS"/>
          <w:b/>
          <w:szCs w:val="21"/>
        </w:rPr>
        <w:t>技术文件</w:t>
      </w:r>
    </w:p>
    <w:p>
      <w:pPr>
        <w:snapToGrid w:val="0"/>
        <w:spacing w:line="360" w:lineRule="auto"/>
        <w:ind w:firstLine="420" w:firstLineChars="200"/>
        <w:jc w:val="left"/>
        <w:rPr>
          <w:rFonts w:ascii="Arial Unicode MS" w:hAnsi="Arial Unicode MS"/>
          <w:szCs w:val="21"/>
        </w:rPr>
      </w:pPr>
      <w:r>
        <w:rPr>
          <w:rFonts w:hint="eastAsia" w:ascii="Arial Unicode MS" w:hAnsi="Arial Unicode MS"/>
          <w:szCs w:val="21"/>
        </w:rPr>
        <w:t>2.1、针对本项目的技术方案（格式自拟）；</w:t>
      </w:r>
    </w:p>
    <w:p>
      <w:pPr>
        <w:snapToGrid w:val="0"/>
        <w:spacing w:line="360" w:lineRule="auto"/>
        <w:ind w:firstLine="420" w:firstLineChars="200"/>
        <w:jc w:val="left"/>
        <w:rPr>
          <w:rFonts w:ascii="Arial Unicode MS" w:hAnsi="Arial Unicode MS"/>
          <w:szCs w:val="21"/>
        </w:rPr>
      </w:pPr>
      <w:r>
        <w:rPr>
          <w:rFonts w:hint="eastAsia" w:ascii="Arial Unicode MS" w:hAnsi="Arial Unicode MS"/>
          <w:szCs w:val="21"/>
        </w:rPr>
        <w:t>2.2、针对本项目实施的组织机构（格式自拟）；</w:t>
      </w:r>
    </w:p>
    <w:p>
      <w:pPr>
        <w:snapToGrid w:val="0"/>
        <w:spacing w:line="360" w:lineRule="auto"/>
        <w:ind w:firstLine="420" w:firstLineChars="200"/>
        <w:jc w:val="left"/>
        <w:rPr>
          <w:rFonts w:ascii="Arial Unicode MS" w:hAnsi="Arial Unicode MS"/>
          <w:szCs w:val="21"/>
        </w:rPr>
      </w:pPr>
      <w:r>
        <w:rPr>
          <w:rFonts w:hint="eastAsia" w:ascii="Arial Unicode MS" w:hAnsi="Arial Unicode MS"/>
          <w:szCs w:val="21"/>
        </w:rPr>
        <w:t>2.3、针对本项目实施人员的配备：负责调查的项目组人员介绍，包括技术人员姓名、资质证书、从业年限、工作业绩，本项目中承担的任务等（格式自拟）；</w:t>
      </w:r>
    </w:p>
    <w:p>
      <w:pPr>
        <w:snapToGrid w:val="0"/>
        <w:spacing w:line="360" w:lineRule="auto"/>
        <w:ind w:firstLine="420" w:firstLineChars="200"/>
        <w:jc w:val="left"/>
        <w:rPr>
          <w:rFonts w:ascii="Arial Unicode MS" w:hAnsi="Arial Unicode MS"/>
          <w:szCs w:val="21"/>
        </w:rPr>
      </w:pPr>
      <w:r>
        <w:rPr>
          <w:rFonts w:hint="eastAsia" w:ascii="Arial Unicode MS" w:hAnsi="Arial Unicode MS"/>
          <w:szCs w:val="21"/>
        </w:rPr>
        <w:t>2.4、保证本项目实施的各种工作措施（格式自拟）；</w:t>
      </w:r>
    </w:p>
    <w:p>
      <w:pPr>
        <w:snapToGrid w:val="0"/>
        <w:spacing w:line="360" w:lineRule="auto"/>
        <w:ind w:firstLine="420" w:firstLineChars="200"/>
        <w:jc w:val="left"/>
        <w:rPr>
          <w:rFonts w:ascii="Arial Unicode MS" w:hAnsi="Arial Unicode MS"/>
          <w:szCs w:val="21"/>
        </w:rPr>
      </w:pPr>
      <w:r>
        <w:rPr>
          <w:rFonts w:hint="eastAsia" w:ascii="Arial Unicode MS" w:hAnsi="Arial Unicode MS"/>
          <w:szCs w:val="21"/>
        </w:rPr>
        <w:t>2.5、针对本项目实施的各项管理制度（格式自拟）；</w:t>
      </w:r>
    </w:p>
    <w:p>
      <w:pPr>
        <w:spacing w:line="360" w:lineRule="auto"/>
        <w:ind w:firstLine="420" w:firstLineChars="200"/>
        <w:jc w:val="left"/>
        <w:rPr>
          <w:rFonts w:ascii="Arial Unicode MS" w:hAnsi="Arial Unicode MS"/>
          <w:szCs w:val="21"/>
        </w:rPr>
      </w:pPr>
      <w:r>
        <w:rPr>
          <w:rFonts w:hint="eastAsia" w:ascii="Arial Unicode MS" w:hAnsi="Arial Unicode MS"/>
          <w:szCs w:val="21"/>
        </w:rPr>
        <w:t>2.6、</w:t>
      </w:r>
      <w:r>
        <w:rPr>
          <w:rFonts w:ascii="Arial Unicode MS" w:hAnsi="Arial Unicode MS"/>
          <w:szCs w:val="21"/>
        </w:rPr>
        <w:t>投标人需要说明的其他文件和说明（</w:t>
      </w:r>
      <w:r>
        <w:rPr>
          <w:rFonts w:hint="eastAsia" w:ascii="Arial Unicode MS" w:hAnsi="Arial Unicode MS"/>
          <w:szCs w:val="21"/>
        </w:rPr>
        <w:t>未尽事宜请各投标人按评分细则制作</w:t>
      </w:r>
      <w:r>
        <w:rPr>
          <w:rFonts w:ascii="Arial Unicode MS" w:hAnsi="Arial Unicode MS"/>
          <w:szCs w:val="21"/>
        </w:rPr>
        <w:t>）</w:t>
      </w:r>
      <w:r>
        <w:rPr>
          <w:rFonts w:hint="eastAsia" w:ascii="Arial Unicode MS" w:hAnsi="Arial Unicode MS"/>
          <w:szCs w:val="21"/>
        </w:rPr>
        <w:t>；</w:t>
      </w:r>
    </w:p>
    <w:p>
      <w:pPr>
        <w:spacing w:line="360" w:lineRule="auto"/>
        <w:ind w:firstLine="422" w:firstLineChars="200"/>
        <w:jc w:val="left"/>
        <w:rPr>
          <w:rFonts w:ascii="Arial Unicode MS" w:hAnsi="Arial Unicode MS"/>
          <w:b/>
          <w:szCs w:val="21"/>
        </w:rPr>
      </w:pPr>
      <w:r>
        <w:rPr>
          <w:rFonts w:ascii="Arial Unicode MS" w:hAnsi="Arial Unicode MS"/>
          <w:b/>
          <w:szCs w:val="21"/>
        </w:rPr>
        <w:t>3</w:t>
      </w:r>
      <w:r>
        <w:rPr>
          <w:rFonts w:hint="eastAsia" w:ascii="Arial Unicode MS" w:hAnsi="Arial Unicode MS"/>
          <w:b/>
          <w:szCs w:val="21"/>
        </w:rPr>
        <w:t>、</w:t>
      </w:r>
      <w:r>
        <w:rPr>
          <w:rFonts w:ascii="Arial Unicode MS" w:hAnsi="Arial Unicode MS"/>
          <w:b/>
          <w:szCs w:val="21"/>
        </w:rPr>
        <w:t>报价文件：</w:t>
      </w:r>
    </w:p>
    <w:p>
      <w:pPr>
        <w:spacing w:line="360" w:lineRule="auto"/>
        <w:ind w:firstLine="420" w:firstLineChars="200"/>
        <w:jc w:val="left"/>
        <w:rPr>
          <w:rFonts w:ascii="Arial Unicode MS" w:hAnsi="Arial Unicode MS"/>
          <w:szCs w:val="21"/>
        </w:rPr>
      </w:pPr>
      <w:r>
        <w:rPr>
          <w:rFonts w:hint="eastAsia" w:ascii="Arial Unicode MS" w:hAnsi="Arial Unicode MS"/>
          <w:szCs w:val="21"/>
        </w:rPr>
        <w:t xml:space="preserve">3.1、投标函（格式见附件）； </w:t>
      </w:r>
    </w:p>
    <w:p>
      <w:pPr>
        <w:spacing w:line="360" w:lineRule="auto"/>
        <w:ind w:firstLine="420" w:firstLineChars="200"/>
        <w:jc w:val="left"/>
        <w:rPr>
          <w:rFonts w:ascii="Arial Unicode MS" w:hAnsi="Arial Unicode MS"/>
          <w:szCs w:val="21"/>
        </w:rPr>
      </w:pPr>
      <w:r>
        <w:rPr>
          <w:rFonts w:hint="eastAsia" w:ascii="Arial Unicode MS" w:hAnsi="Arial Unicode MS"/>
          <w:szCs w:val="21"/>
        </w:rPr>
        <w:t>3.2、</w:t>
      </w:r>
      <w:r>
        <w:rPr>
          <w:rFonts w:ascii="Arial Unicode MS" w:hAnsi="Arial Unicode MS"/>
          <w:szCs w:val="21"/>
        </w:rPr>
        <w:t>投标报价明细表（格式</w:t>
      </w:r>
      <w:r>
        <w:rPr>
          <w:rFonts w:hint="eastAsia" w:ascii="Arial Unicode MS" w:hAnsi="Arial Unicode MS"/>
          <w:szCs w:val="21"/>
        </w:rPr>
        <w:t>自拟）</w:t>
      </w:r>
      <w:r>
        <w:rPr>
          <w:rFonts w:ascii="Arial Unicode MS" w:hAnsi="Arial Unicode MS"/>
          <w:szCs w:val="21"/>
        </w:rPr>
        <w:t>；</w:t>
      </w:r>
    </w:p>
    <w:p>
      <w:pPr>
        <w:spacing w:line="360" w:lineRule="auto"/>
        <w:ind w:firstLine="420" w:firstLineChars="200"/>
        <w:jc w:val="left"/>
        <w:rPr>
          <w:rFonts w:ascii="Arial Unicode MS" w:hAnsi="Arial Unicode MS"/>
          <w:szCs w:val="21"/>
        </w:rPr>
      </w:pPr>
      <w:r>
        <w:rPr>
          <w:rFonts w:hint="eastAsia" w:ascii="Arial Unicode MS" w:hAnsi="Arial Unicode MS"/>
          <w:szCs w:val="21"/>
        </w:rPr>
        <w:t>3.3、</w:t>
      </w:r>
      <w:r>
        <w:rPr>
          <w:rFonts w:ascii="Arial Unicode MS" w:hAnsi="Arial Unicode MS"/>
          <w:szCs w:val="21"/>
        </w:rPr>
        <w:t>投标人</w:t>
      </w:r>
      <w:r>
        <w:rPr>
          <w:rFonts w:hint="eastAsia" w:ascii="Arial Unicode MS" w:hAnsi="Arial Unicode MS"/>
          <w:szCs w:val="21"/>
        </w:rPr>
        <w:t>针对报价</w:t>
      </w:r>
      <w:r>
        <w:rPr>
          <w:rFonts w:ascii="Arial Unicode MS" w:hAnsi="Arial Unicode MS"/>
          <w:szCs w:val="21"/>
        </w:rPr>
        <w:t>需要说明的其他文件和说明（格式</w:t>
      </w:r>
      <w:r>
        <w:rPr>
          <w:rFonts w:hint="eastAsia" w:ascii="Arial Unicode MS" w:hAnsi="Arial Unicode MS"/>
          <w:szCs w:val="21"/>
        </w:rPr>
        <w:t>自拟</w:t>
      </w:r>
      <w:r>
        <w:rPr>
          <w:rFonts w:ascii="Arial Unicode MS" w:hAnsi="Arial Unicode MS"/>
          <w:szCs w:val="21"/>
        </w:rPr>
        <w:t>）。</w:t>
      </w:r>
    </w:p>
    <w:p>
      <w:pPr>
        <w:spacing w:line="360" w:lineRule="auto"/>
        <w:ind w:firstLine="420" w:firstLineChars="200"/>
        <w:jc w:val="left"/>
        <w:rPr>
          <w:rFonts w:ascii="Arial Unicode MS" w:hAnsi="Arial Unicode MS"/>
          <w:szCs w:val="21"/>
        </w:rPr>
      </w:pPr>
      <w:r>
        <w:rPr>
          <w:rFonts w:hint="eastAsia" w:ascii="Arial Unicode MS" w:hAnsi="Arial Unicode MS"/>
          <w:szCs w:val="21"/>
        </w:rPr>
        <w:t>3.4、</w:t>
      </w:r>
      <w:r>
        <w:rPr>
          <w:rFonts w:ascii="Arial Unicode MS" w:hAnsi="Arial Unicode MS"/>
          <w:szCs w:val="21"/>
        </w:rPr>
        <w:t>开标一览表；</w:t>
      </w:r>
    </w:p>
    <w:p>
      <w:pPr>
        <w:spacing w:line="360" w:lineRule="auto"/>
        <w:ind w:firstLine="420" w:firstLineChars="200"/>
        <w:jc w:val="left"/>
        <w:rPr>
          <w:rFonts w:ascii="Arial Unicode MS" w:hAnsi="Arial Unicode MS"/>
          <w:szCs w:val="21"/>
        </w:rPr>
      </w:pPr>
      <w:r>
        <w:rPr>
          <w:rFonts w:hint="eastAsia" w:ascii="Arial Unicode MS" w:hAnsi="Arial Unicode MS"/>
          <w:szCs w:val="21"/>
        </w:rPr>
        <w:t>▲</w:t>
      </w:r>
      <w:r>
        <w:rPr>
          <w:rFonts w:ascii="Arial Unicode MS" w:hAnsi="Arial Unicode MS"/>
          <w:szCs w:val="21"/>
        </w:rPr>
        <w:t>注：法定代表人授权委托书、投标声明书、投标函、开标一览表必须由法定代表人</w:t>
      </w:r>
      <w:r>
        <w:rPr>
          <w:rFonts w:hint="eastAsia" w:ascii="Arial Unicode MS" w:hAnsi="Arial Unicode MS"/>
          <w:szCs w:val="21"/>
        </w:rPr>
        <w:t>或负责人或授权代表</w:t>
      </w:r>
      <w:r>
        <w:rPr>
          <w:rFonts w:ascii="Arial Unicode MS" w:hAnsi="Arial Unicode MS"/>
          <w:szCs w:val="21"/>
        </w:rPr>
        <w:t>签名并加盖单位公章。</w:t>
      </w:r>
    </w:p>
    <w:p>
      <w:pPr>
        <w:spacing w:line="360" w:lineRule="auto"/>
        <w:ind w:firstLine="422" w:firstLineChars="200"/>
        <w:jc w:val="left"/>
        <w:rPr>
          <w:rFonts w:ascii="Arial Unicode MS" w:hAnsi="Arial Unicode MS"/>
          <w:b/>
          <w:szCs w:val="21"/>
        </w:rPr>
      </w:pPr>
      <w:r>
        <w:rPr>
          <w:rFonts w:hint="eastAsia" w:ascii="Arial Unicode MS" w:hAnsi="Arial Unicode MS"/>
          <w:b/>
          <w:szCs w:val="21"/>
        </w:rPr>
        <w:t>（二）投标文件的语言及计量</w:t>
      </w:r>
    </w:p>
    <w:p>
      <w:pPr>
        <w:spacing w:line="360" w:lineRule="auto"/>
        <w:ind w:firstLine="420" w:firstLineChars="200"/>
        <w:jc w:val="left"/>
        <w:rPr>
          <w:rFonts w:ascii="Arial Unicode MS" w:hAnsi="Arial Unicode MS"/>
          <w:szCs w:val="21"/>
        </w:rPr>
      </w:pPr>
      <w:r>
        <w:rPr>
          <w:rFonts w:hint="eastAsia" w:ascii="Arial Unicode MS" w:hAnsi="Arial Unicode MS"/>
          <w:szCs w:val="21"/>
        </w:rPr>
        <w:t>1、▲投标文件以及投标方与招标方就有关投标事宜的所有来往函电，均应以中文书写。</w:t>
      </w:r>
    </w:p>
    <w:p>
      <w:pPr>
        <w:spacing w:line="360" w:lineRule="auto"/>
        <w:ind w:firstLine="420" w:firstLineChars="200"/>
        <w:jc w:val="left"/>
        <w:rPr>
          <w:rFonts w:ascii="Arial Unicode MS" w:hAnsi="Arial Unicode MS"/>
          <w:szCs w:val="21"/>
        </w:rPr>
      </w:pPr>
      <w:r>
        <w:rPr>
          <w:rFonts w:hint="eastAsia" w:ascii="Arial Unicode MS" w:hAnsi="Arial Unicode MS"/>
          <w:szCs w:val="21"/>
        </w:rPr>
        <w:t>2、▲投标计量单位，除招标文件中有特殊要求外，应采用中华人民共和国法定计量单位，货币单位：人民币元。</w:t>
      </w:r>
      <w:bookmarkStart w:id="40" w:name="_Toc177870548"/>
      <w:bookmarkStart w:id="41" w:name="_Toc177824878"/>
      <w:bookmarkStart w:id="42" w:name="_Toc177824945"/>
      <w:bookmarkStart w:id="43" w:name="_Toc417992885"/>
      <w:bookmarkStart w:id="44" w:name="_Toc177825126"/>
    </w:p>
    <w:p>
      <w:pPr>
        <w:spacing w:line="360" w:lineRule="auto"/>
        <w:ind w:firstLine="422" w:firstLineChars="200"/>
        <w:jc w:val="left"/>
        <w:rPr>
          <w:rFonts w:ascii="Arial Unicode MS" w:hAnsi="Arial Unicode MS"/>
          <w:b/>
          <w:szCs w:val="21"/>
        </w:rPr>
      </w:pPr>
      <w:r>
        <w:rPr>
          <w:rFonts w:hint="eastAsia" w:ascii="Arial Unicode MS" w:hAnsi="Arial Unicode MS"/>
          <w:b/>
          <w:szCs w:val="21"/>
        </w:rPr>
        <w:t>（三） 投标报价</w:t>
      </w:r>
      <w:bookmarkEnd w:id="40"/>
      <w:bookmarkEnd w:id="41"/>
      <w:bookmarkEnd w:id="42"/>
      <w:bookmarkEnd w:id="43"/>
      <w:bookmarkEnd w:id="44"/>
    </w:p>
    <w:p>
      <w:pPr>
        <w:spacing w:line="360" w:lineRule="auto"/>
        <w:ind w:firstLine="420" w:firstLineChars="200"/>
        <w:jc w:val="left"/>
        <w:rPr>
          <w:rFonts w:hint="eastAsia" w:ascii="Arial Unicode MS" w:hAnsi="Arial Unicode MS"/>
          <w:szCs w:val="21"/>
        </w:rPr>
      </w:pPr>
      <w:r>
        <w:rPr>
          <w:rFonts w:ascii="Arial Unicode MS" w:hAnsi="Arial Unicode MS"/>
          <w:szCs w:val="21"/>
        </w:rPr>
        <w:t>1</w:t>
      </w:r>
      <w:r>
        <w:rPr>
          <w:rFonts w:hint="eastAsia" w:ascii="Arial Unicode MS" w:hAnsi="Arial Unicode MS"/>
          <w:szCs w:val="21"/>
        </w:rPr>
        <w:t>、</w:t>
      </w:r>
      <w:r>
        <w:rPr>
          <w:rFonts w:ascii="Arial Unicode MS" w:hAnsi="Arial Unicode MS"/>
          <w:szCs w:val="21"/>
        </w:rPr>
        <w:t>投标报价应按招标文件中相关附表格式填写。</w:t>
      </w:r>
    </w:p>
    <w:p>
      <w:pPr>
        <w:spacing w:line="360" w:lineRule="auto"/>
        <w:ind w:firstLine="420" w:firstLineChars="200"/>
        <w:jc w:val="left"/>
        <w:rPr>
          <w:rFonts w:hint="eastAsia" w:ascii="Arial Unicode MS" w:hAnsi="Arial Unicode MS"/>
          <w:szCs w:val="21"/>
        </w:rPr>
      </w:pPr>
      <w:r>
        <w:rPr>
          <w:rFonts w:ascii="Arial Unicode MS" w:hAnsi="Arial Unicode MS"/>
          <w:szCs w:val="21"/>
        </w:rPr>
        <w:t>2</w:t>
      </w:r>
      <w:r>
        <w:rPr>
          <w:rFonts w:hint="eastAsia" w:ascii="Arial Unicode MS" w:hAnsi="Arial Unicode MS"/>
          <w:szCs w:val="21"/>
        </w:rPr>
        <w:t>、▲</w:t>
      </w:r>
      <w:r>
        <w:rPr>
          <w:rFonts w:ascii="Arial Unicode MS" w:hAnsi="Arial Unicode MS"/>
          <w:szCs w:val="21"/>
        </w:rPr>
        <w:t>报价应包括</w:t>
      </w:r>
      <w:r>
        <w:rPr>
          <w:rFonts w:hint="eastAsia" w:ascii="Arial Unicode MS" w:hAnsi="Arial Unicode MS"/>
          <w:szCs w:val="21"/>
        </w:rPr>
        <w:t>按招标文件要求所完成本项目所需费用，包括人员工资、设备使用费用、材料费用、保险、交通食宿费用、验收费用、培训、售后服务、税金、利润等为完成本项目所需的所有费用。</w:t>
      </w:r>
    </w:p>
    <w:p>
      <w:pPr>
        <w:spacing w:line="360" w:lineRule="auto"/>
        <w:ind w:firstLine="420" w:firstLineChars="200"/>
        <w:jc w:val="left"/>
        <w:rPr>
          <w:rFonts w:hint="eastAsia" w:ascii="Arial Unicode MS" w:hAnsi="Arial Unicode MS"/>
          <w:szCs w:val="21"/>
        </w:rPr>
      </w:pPr>
      <w:r>
        <w:rPr>
          <w:rFonts w:ascii="Arial Unicode MS" w:hAnsi="Arial Unicode MS"/>
          <w:szCs w:val="21"/>
        </w:rPr>
        <w:t>3</w:t>
      </w:r>
      <w:r>
        <w:rPr>
          <w:rFonts w:hint="eastAsia" w:ascii="Arial Unicode MS" w:hAnsi="Arial Unicode MS"/>
          <w:szCs w:val="21"/>
        </w:rPr>
        <w:t>、▲</w:t>
      </w:r>
      <w:r>
        <w:rPr>
          <w:rFonts w:ascii="Arial Unicode MS" w:hAnsi="Arial Unicode MS"/>
          <w:szCs w:val="21"/>
        </w:rPr>
        <w:t>投标报价只允许有一个报价，有选择的报价将不予接受。</w:t>
      </w:r>
    </w:p>
    <w:p>
      <w:pPr>
        <w:pageBreakBefore w:val="0"/>
        <w:kinsoku/>
        <w:topLinePunct w:val="0"/>
        <w:bidi w:val="0"/>
        <w:snapToGrid w:val="0"/>
        <w:spacing w:line="360" w:lineRule="auto"/>
        <w:ind w:firstLine="420" w:firstLineChars="200"/>
        <w:rPr>
          <w:rFonts w:hint="eastAsia" w:ascii="宋体" w:hAnsi="宋体"/>
          <w:szCs w:val="21"/>
        </w:rPr>
      </w:pPr>
      <w:r>
        <w:rPr>
          <w:rFonts w:hint="eastAsia" w:ascii="Arial Unicode MS" w:hAnsi="Arial Unicode MS"/>
          <w:szCs w:val="21"/>
        </w:rPr>
        <w:t>4、</w:t>
      </w:r>
      <w:r>
        <w:rPr>
          <w:rFonts w:hint="eastAsia" w:ascii="宋体" w:hAnsi="宋体"/>
          <w:szCs w:val="21"/>
          <w:highlight w:val="green"/>
        </w:rPr>
        <w:t>中标单位将支付招标代理费¥4000元，</w:t>
      </w:r>
      <w:r>
        <w:rPr>
          <w:rFonts w:hint="eastAsia" w:ascii="宋体" w:hAnsi="宋体"/>
          <w:szCs w:val="21"/>
        </w:rPr>
        <w:t>以现金或支票或电汇方式支付，支付同时领取成交结果通知书。请各投标单位报价时综合考虑该项费用。</w:t>
      </w:r>
    </w:p>
    <w:p>
      <w:pPr>
        <w:spacing w:line="360" w:lineRule="auto"/>
        <w:ind w:firstLine="420" w:firstLineChars="200"/>
        <w:jc w:val="left"/>
        <w:rPr>
          <w:rFonts w:hint="eastAsia" w:ascii="Arial Unicode MS" w:hAnsi="Arial Unicode MS"/>
          <w:szCs w:val="21"/>
        </w:rPr>
      </w:pPr>
    </w:p>
    <w:p>
      <w:pPr>
        <w:spacing w:line="360" w:lineRule="auto"/>
        <w:ind w:firstLine="422" w:firstLineChars="200"/>
        <w:jc w:val="left"/>
        <w:rPr>
          <w:rFonts w:ascii="Arial Unicode MS" w:hAnsi="Arial Unicode MS"/>
          <w:b/>
          <w:szCs w:val="21"/>
        </w:rPr>
      </w:pPr>
      <w:r>
        <w:rPr>
          <w:rFonts w:hint="eastAsia" w:ascii="Arial Unicode MS" w:hAnsi="Arial Unicode MS"/>
          <w:b/>
          <w:szCs w:val="21"/>
        </w:rPr>
        <w:t>（四）投标文件的有效期</w:t>
      </w:r>
    </w:p>
    <w:p>
      <w:pPr>
        <w:spacing w:line="360" w:lineRule="auto"/>
        <w:ind w:firstLine="420" w:firstLineChars="200"/>
        <w:jc w:val="left"/>
        <w:rPr>
          <w:rFonts w:ascii="Arial Unicode MS" w:hAnsi="Arial Unicode MS"/>
          <w:szCs w:val="21"/>
        </w:rPr>
      </w:pPr>
      <w:r>
        <w:rPr>
          <w:rFonts w:hint="eastAsia" w:ascii="Arial Unicode MS" w:hAnsi="Arial Unicode MS"/>
          <w:szCs w:val="21"/>
        </w:rPr>
        <w:t>1、▲自投标截止日起90天投标书应保持有效。如采购人认为必要，可延长至总计最长不超过90天。有效期短于这个规定期限的投标将被拒绝。</w:t>
      </w:r>
    </w:p>
    <w:p>
      <w:pPr>
        <w:spacing w:line="360" w:lineRule="auto"/>
        <w:ind w:firstLine="420" w:firstLineChars="200"/>
        <w:jc w:val="left"/>
        <w:rPr>
          <w:rFonts w:ascii="Arial Unicode MS" w:hAnsi="Arial Unicode MS"/>
          <w:szCs w:val="21"/>
        </w:rPr>
      </w:pPr>
      <w:r>
        <w:rPr>
          <w:rFonts w:hint="eastAsia" w:ascii="Arial Unicode MS" w:hAnsi="Arial Unicode MS"/>
          <w:szCs w:val="21"/>
        </w:rPr>
        <w:t>2、在特殊情况下，招标人可与投标人协商延长投标书的有效期，这种要求和答复均以书面形式进行。</w:t>
      </w:r>
      <w:bookmarkStart w:id="45" w:name="_Toc177824946"/>
      <w:bookmarkStart w:id="46" w:name="_Toc177825127"/>
      <w:bookmarkStart w:id="47" w:name="_Toc177824879"/>
      <w:bookmarkStart w:id="48" w:name="_Toc177870549"/>
      <w:bookmarkStart w:id="49" w:name="_Toc417992886"/>
    </w:p>
    <w:p>
      <w:pPr>
        <w:spacing w:line="360" w:lineRule="auto"/>
        <w:ind w:firstLine="420" w:firstLineChars="200"/>
        <w:jc w:val="left"/>
        <w:rPr>
          <w:rFonts w:hint="eastAsia" w:ascii="Arial Unicode MS" w:hAnsi="Arial Unicode MS"/>
          <w:szCs w:val="21"/>
        </w:rPr>
      </w:pPr>
      <w:r>
        <w:rPr>
          <w:rFonts w:hint="eastAsia" w:ascii="Arial Unicode MS" w:hAnsi="Arial Unicode MS"/>
          <w:szCs w:val="21"/>
        </w:rPr>
        <w:t>3、投标人可拒绝接受延期要求而不会导致投标保证金被没收。同意延长有效期的投标人不能修改投标文件。</w:t>
      </w:r>
      <w:bookmarkEnd w:id="45"/>
      <w:bookmarkEnd w:id="46"/>
      <w:bookmarkEnd w:id="47"/>
      <w:bookmarkEnd w:id="48"/>
      <w:bookmarkEnd w:id="49"/>
      <w:r>
        <w:rPr>
          <w:rFonts w:hint="eastAsia" w:ascii="Arial Unicode MS" w:hAnsi="Arial Unicode MS"/>
          <w:szCs w:val="21"/>
        </w:rPr>
        <w:t xml:space="preserve"> </w:t>
      </w:r>
      <w:bookmarkStart w:id="50" w:name="_Toc177824880"/>
      <w:bookmarkStart w:id="51" w:name="_Toc417992887"/>
      <w:bookmarkStart w:id="52" w:name="_Toc177870550"/>
      <w:bookmarkStart w:id="53" w:name="_Toc177825128"/>
      <w:bookmarkStart w:id="54" w:name="_Toc177824947"/>
    </w:p>
    <w:p>
      <w:pPr>
        <w:spacing w:line="360" w:lineRule="auto"/>
        <w:ind w:firstLine="420" w:firstLineChars="200"/>
        <w:jc w:val="left"/>
        <w:rPr>
          <w:rFonts w:hint="eastAsia" w:ascii="Arial Unicode MS" w:hAnsi="Arial Unicode MS"/>
          <w:szCs w:val="21"/>
        </w:rPr>
      </w:pPr>
      <w:r>
        <w:rPr>
          <w:rFonts w:hint="eastAsia" w:ascii="Arial Unicode MS" w:hAnsi="Arial Unicode MS"/>
          <w:szCs w:val="21"/>
        </w:rPr>
        <w:t>4.中标人的投标文件自开标之日起至合同履行完毕止均应保持有效。</w:t>
      </w:r>
    </w:p>
    <w:p>
      <w:pPr>
        <w:spacing w:line="360" w:lineRule="auto"/>
        <w:ind w:firstLine="422" w:firstLineChars="200"/>
        <w:jc w:val="left"/>
        <w:rPr>
          <w:rFonts w:ascii="Arial Unicode MS" w:hAnsi="Arial Unicode MS"/>
          <w:b/>
          <w:szCs w:val="21"/>
        </w:rPr>
      </w:pPr>
      <w:r>
        <w:rPr>
          <w:rFonts w:hint="eastAsia" w:ascii="Arial Unicode MS" w:hAnsi="Arial Unicode MS"/>
          <w:b/>
          <w:szCs w:val="21"/>
        </w:rPr>
        <w:t>（五）投标保证金</w:t>
      </w:r>
      <w:bookmarkEnd w:id="50"/>
      <w:bookmarkEnd w:id="51"/>
      <w:bookmarkEnd w:id="52"/>
      <w:bookmarkEnd w:id="53"/>
      <w:bookmarkEnd w:id="54"/>
    </w:p>
    <w:p>
      <w:pPr>
        <w:spacing w:line="360" w:lineRule="auto"/>
        <w:ind w:firstLine="420" w:firstLineChars="200"/>
        <w:jc w:val="left"/>
        <w:rPr>
          <w:rFonts w:ascii="Arial Unicode MS" w:hAnsi="Arial Unicode MS"/>
          <w:szCs w:val="21"/>
        </w:rPr>
      </w:pPr>
      <w:r>
        <w:rPr>
          <w:rFonts w:hint="eastAsia" w:ascii="Arial Unicode MS" w:hAnsi="Arial Unicode MS"/>
          <w:szCs w:val="21"/>
        </w:rPr>
        <w:t>1、无（无需提交）。</w:t>
      </w:r>
    </w:p>
    <w:p>
      <w:pPr>
        <w:spacing w:line="360" w:lineRule="auto"/>
        <w:ind w:firstLine="422" w:firstLineChars="200"/>
        <w:jc w:val="left"/>
        <w:rPr>
          <w:rFonts w:ascii="Arial Unicode MS" w:hAnsi="Arial Unicode MS"/>
          <w:b/>
          <w:szCs w:val="21"/>
        </w:rPr>
      </w:pPr>
      <w:r>
        <w:rPr>
          <w:rFonts w:hint="eastAsia" w:ascii="Arial Unicode MS" w:hAnsi="Arial Unicode MS"/>
          <w:b/>
          <w:szCs w:val="21"/>
        </w:rPr>
        <w:t>（六） 投标文件的签署和份数</w:t>
      </w:r>
    </w:p>
    <w:p>
      <w:pPr>
        <w:spacing w:line="360" w:lineRule="auto"/>
        <w:ind w:firstLine="420" w:firstLineChars="200"/>
        <w:jc w:val="left"/>
        <w:rPr>
          <w:rFonts w:ascii="Arial Unicode MS" w:hAnsi="Arial Unicode MS"/>
          <w:szCs w:val="21"/>
        </w:rPr>
      </w:pPr>
      <w:r>
        <w:rPr>
          <w:rFonts w:ascii="Arial Unicode MS" w:hAnsi="Arial Unicode MS"/>
          <w:szCs w:val="21"/>
        </w:rPr>
        <w:t>1</w:t>
      </w:r>
      <w:r>
        <w:rPr>
          <w:rFonts w:hint="eastAsia" w:ascii="Arial Unicode MS" w:hAnsi="Arial Unicode MS"/>
          <w:szCs w:val="21"/>
        </w:rPr>
        <w:t>、</w:t>
      </w:r>
      <w:r>
        <w:rPr>
          <w:rFonts w:ascii="Arial Unicode MS" w:hAnsi="Arial Unicode MS"/>
          <w:szCs w:val="21"/>
        </w:rPr>
        <w:t>投标人应</w:t>
      </w:r>
      <w:r>
        <w:rPr>
          <w:rFonts w:hint="eastAsia" w:ascii="Arial Unicode MS" w:hAnsi="Arial Unicode MS"/>
          <w:szCs w:val="21"/>
        </w:rPr>
        <w:t>按</w:t>
      </w:r>
      <w:r>
        <w:rPr>
          <w:rFonts w:ascii="Arial Unicode MS" w:hAnsi="Arial Unicode MS"/>
          <w:szCs w:val="21"/>
        </w:rPr>
        <w:t>本招标文件规定的格式和顺序编制、装订投标文件</w:t>
      </w:r>
      <w:r>
        <w:rPr>
          <w:rFonts w:hint="eastAsia" w:ascii="Arial Unicode MS" w:hAnsi="Arial Unicode MS"/>
          <w:szCs w:val="21"/>
        </w:rPr>
        <w:t>并标注页码</w:t>
      </w:r>
      <w:r>
        <w:rPr>
          <w:rFonts w:ascii="Arial Unicode MS" w:hAnsi="Arial Unicode MS"/>
          <w:szCs w:val="21"/>
        </w:rPr>
        <w:t>，投标文件内容不完整、编排混乱导致投标文件被误读、漏读或者查找不到相关内容的，是投标人的责任。</w:t>
      </w:r>
    </w:p>
    <w:p>
      <w:pPr>
        <w:spacing w:line="360" w:lineRule="auto"/>
        <w:ind w:firstLine="420" w:firstLineChars="200"/>
        <w:jc w:val="left"/>
        <w:rPr>
          <w:rFonts w:ascii="Arial Unicode MS" w:hAnsi="Arial Unicode MS"/>
          <w:szCs w:val="21"/>
        </w:rPr>
      </w:pPr>
      <w:r>
        <w:rPr>
          <w:rFonts w:ascii="Arial Unicode MS" w:hAnsi="Arial Unicode MS"/>
          <w:szCs w:val="21"/>
        </w:rPr>
        <w:t>2</w:t>
      </w:r>
      <w:r>
        <w:rPr>
          <w:rFonts w:hint="eastAsia" w:ascii="Arial Unicode MS" w:hAnsi="Arial Unicode MS"/>
          <w:szCs w:val="21"/>
        </w:rPr>
        <w:t>、▲</w:t>
      </w:r>
      <w:r>
        <w:rPr>
          <w:rFonts w:ascii="Arial Unicode MS" w:hAnsi="Arial Unicode MS"/>
          <w:szCs w:val="21"/>
        </w:rPr>
        <w:t>投标人应按</w:t>
      </w:r>
      <w:r>
        <w:rPr>
          <w:rFonts w:hint="eastAsia" w:ascii="Arial Unicode MS" w:hAnsi="Arial Unicode MS"/>
          <w:szCs w:val="21"/>
        </w:rPr>
        <w:t>资信商务文件、技术文件、投标报价文件的顺序装订成册，资信商务文件、技术文件可装订在一起），</w:t>
      </w:r>
      <w:r>
        <w:rPr>
          <w:rFonts w:hint="eastAsia" w:ascii="Arial Unicode MS" w:hAnsi="Arial Unicode MS"/>
          <w:b/>
          <w:szCs w:val="21"/>
        </w:rPr>
        <w:t>投标报价文件单独装订成册。</w:t>
      </w:r>
      <w:r>
        <w:rPr>
          <w:rFonts w:hint="eastAsia" w:ascii="Arial Unicode MS" w:hAnsi="Arial Unicode MS"/>
          <w:szCs w:val="21"/>
        </w:rPr>
        <w:t xml:space="preserve">所有投标文件正本各 1份，副本各3份。投标文件的封面应注明“正本”、“副本”字样。未装订的投标文件将被拒绝。        </w:t>
      </w:r>
    </w:p>
    <w:p>
      <w:pPr>
        <w:spacing w:line="360" w:lineRule="auto"/>
        <w:ind w:firstLine="420" w:firstLineChars="200"/>
        <w:jc w:val="left"/>
        <w:rPr>
          <w:rFonts w:ascii="Arial Unicode MS" w:hAnsi="Arial Unicode MS"/>
          <w:szCs w:val="21"/>
        </w:rPr>
      </w:pPr>
      <w:r>
        <w:rPr>
          <w:rFonts w:ascii="Arial Unicode MS" w:hAnsi="Arial Unicode MS"/>
          <w:szCs w:val="21"/>
        </w:rPr>
        <w:t>3</w:t>
      </w:r>
      <w:r>
        <w:rPr>
          <w:rFonts w:hint="eastAsia" w:ascii="Arial Unicode MS" w:hAnsi="Arial Unicode MS"/>
          <w:szCs w:val="21"/>
        </w:rPr>
        <w:t>、</w:t>
      </w:r>
      <w:r>
        <w:rPr>
          <w:rFonts w:ascii="Arial Unicode MS" w:hAnsi="Arial Unicode MS"/>
          <w:szCs w:val="21"/>
        </w:rPr>
        <w:t>投标文件的正本需打印或用不褪色的墨水填写，投标文件正本除本</w:t>
      </w:r>
      <w:r>
        <w:rPr>
          <w:rFonts w:hint="eastAsia" w:ascii="Arial Unicode MS" w:hAnsi="Arial Unicode MS"/>
          <w:szCs w:val="21"/>
        </w:rPr>
        <w:t>《</w:t>
      </w:r>
      <w:r>
        <w:rPr>
          <w:rFonts w:ascii="Arial Unicode MS" w:hAnsi="Arial Unicode MS"/>
          <w:szCs w:val="21"/>
        </w:rPr>
        <w:t>投标人须知</w:t>
      </w:r>
      <w:r>
        <w:rPr>
          <w:rFonts w:hint="eastAsia" w:ascii="Arial Unicode MS" w:hAnsi="Arial Unicode MS"/>
          <w:szCs w:val="21"/>
        </w:rPr>
        <w:t>》</w:t>
      </w:r>
      <w:r>
        <w:rPr>
          <w:rFonts w:ascii="Arial Unicode MS" w:hAnsi="Arial Unicode MS"/>
          <w:szCs w:val="21"/>
        </w:rPr>
        <w:t>中规定的可提供复印件外均须提供原件。副本为正本的复印件。</w:t>
      </w:r>
    </w:p>
    <w:p>
      <w:pPr>
        <w:spacing w:line="360" w:lineRule="auto"/>
        <w:ind w:firstLine="420" w:firstLineChars="200"/>
        <w:jc w:val="left"/>
        <w:rPr>
          <w:rFonts w:ascii="Arial Unicode MS" w:hAnsi="Arial Unicode MS"/>
          <w:szCs w:val="21"/>
        </w:rPr>
      </w:pPr>
      <w:r>
        <w:rPr>
          <w:rFonts w:ascii="Arial Unicode MS" w:hAnsi="Arial Unicode MS"/>
          <w:szCs w:val="21"/>
        </w:rPr>
        <w:t>4</w:t>
      </w:r>
      <w:r>
        <w:rPr>
          <w:rFonts w:hint="eastAsia" w:ascii="Arial Unicode MS" w:hAnsi="Arial Unicode MS"/>
          <w:szCs w:val="21"/>
        </w:rPr>
        <w:t>、▲</w:t>
      </w:r>
      <w:r>
        <w:rPr>
          <w:rFonts w:ascii="Arial Unicode MS" w:hAnsi="Arial Unicode MS"/>
          <w:szCs w:val="21"/>
        </w:rPr>
        <w:t>投标文件须由投标人在规定位置盖章并由法定代表人或法定代表</w:t>
      </w:r>
      <w:r>
        <w:rPr>
          <w:rFonts w:hint="eastAsia" w:ascii="Arial Unicode MS" w:hAnsi="Arial Unicode MS"/>
          <w:szCs w:val="21"/>
        </w:rPr>
        <w:t>人的</w:t>
      </w:r>
      <w:r>
        <w:rPr>
          <w:rFonts w:ascii="Arial Unicode MS" w:hAnsi="Arial Unicode MS"/>
          <w:szCs w:val="21"/>
        </w:rPr>
        <w:t>授权</w:t>
      </w:r>
      <w:r>
        <w:rPr>
          <w:rFonts w:hint="eastAsia" w:ascii="Arial Unicode MS" w:hAnsi="Arial Unicode MS"/>
          <w:szCs w:val="21"/>
        </w:rPr>
        <w:t>委托</w:t>
      </w:r>
      <w:r>
        <w:rPr>
          <w:rFonts w:ascii="Arial Unicode MS" w:hAnsi="Arial Unicode MS"/>
          <w:szCs w:val="21"/>
        </w:rPr>
        <w:t>人签署，投标人应写全称。</w:t>
      </w:r>
    </w:p>
    <w:p>
      <w:pPr>
        <w:spacing w:line="360" w:lineRule="auto"/>
        <w:ind w:firstLine="420" w:firstLineChars="200"/>
        <w:jc w:val="left"/>
        <w:rPr>
          <w:rFonts w:ascii="Arial Unicode MS" w:hAnsi="Arial Unicode MS"/>
          <w:szCs w:val="21"/>
        </w:rPr>
      </w:pPr>
      <w:r>
        <w:rPr>
          <w:rFonts w:ascii="Arial Unicode MS" w:hAnsi="Arial Unicode MS"/>
          <w:szCs w:val="21"/>
        </w:rPr>
        <w:t>5</w:t>
      </w:r>
      <w:r>
        <w:rPr>
          <w:rFonts w:hint="eastAsia" w:ascii="Arial Unicode MS" w:hAnsi="Arial Unicode MS"/>
          <w:szCs w:val="21"/>
        </w:rPr>
        <w:t>、▲</w:t>
      </w:r>
      <w:r>
        <w:rPr>
          <w:rFonts w:ascii="Arial Unicode MS" w:hAnsi="Arial Unicode MS"/>
          <w:szCs w:val="21"/>
        </w:rPr>
        <w:t>投标文件不得涂改，若有修改错漏处，须加盖单位公章或者法定代表人或法定代表</w:t>
      </w:r>
      <w:r>
        <w:rPr>
          <w:rFonts w:hint="eastAsia" w:ascii="Arial Unicode MS" w:hAnsi="Arial Unicode MS"/>
          <w:szCs w:val="21"/>
        </w:rPr>
        <w:t>人的</w:t>
      </w:r>
      <w:r>
        <w:rPr>
          <w:rFonts w:ascii="Arial Unicode MS" w:hAnsi="Arial Unicode MS"/>
          <w:szCs w:val="21"/>
        </w:rPr>
        <w:t>授权委托人签字或盖章。投标文件因字迹潦草或表达不清所引起的后果由投标人负责。</w:t>
      </w:r>
    </w:p>
    <w:p>
      <w:pPr>
        <w:spacing w:line="360" w:lineRule="auto"/>
        <w:ind w:firstLine="422" w:firstLineChars="200"/>
        <w:jc w:val="left"/>
        <w:rPr>
          <w:rFonts w:ascii="Arial Unicode MS" w:hAnsi="Arial Unicode MS"/>
          <w:b/>
          <w:szCs w:val="21"/>
        </w:rPr>
      </w:pPr>
      <w:r>
        <w:rPr>
          <w:rFonts w:hint="eastAsia" w:ascii="Arial Unicode MS" w:hAnsi="Arial Unicode MS"/>
          <w:b/>
          <w:szCs w:val="21"/>
        </w:rPr>
        <w:t>（七）投标文件的包装、递交、修改和撤回</w:t>
      </w:r>
    </w:p>
    <w:p>
      <w:pPr>
        <w:spacing w:line="360" w:lineRule="auto"/>
        <w:ind w:firstLine="420" w:firstLineChars="200"/>
        <w:jc w:val="left"/>
        <w:rPr>
          <w:rFonts w:ascii="Arial Unicode MS" w:hAnsi="Arial Unicode MS"/>
          <w:szCs w:val="21"/>
        </w:rPr>
      </w:pPr>
      <w:r>
        <w:rPr>
          <w:rFonts w:hint="eastAsia" w:ascii="Arial Unicode MS" w:hAnsi="Arial Unicode MS"/>
          <w:szCs w:val="21"/>
        </w:rPr>
        <w:t>1、投标人应按资信商务及技术文件和报价文件二部分密封封装投标文件。投标文件的包装封面上应注明投标人名称、投标人地址、投标文件名称（资信/商务文件或者技术文件、报价文件等）、投标项目名称、项目编号、标项及“开标时启封”字样，并加盖投标人公章。</w:t>
      </w:r>
    </w:p>
    <w:p>
      <w:pPr>
        <w:spacing w:line="360" w:lineRule="auto"/>
        <w:ind w:firstLine="420" w:firstLineChars="200"/>
        <w:jc w:val="left"/>
        <w:rPr>
          <w:rFonts w:ascii="Arial Unicode MS" w:hAnsi="Arial Unicode MS"/>
          <w:szCs w:val="21"/>
        </w:rPr>
      </w:pPr>
      <w:r>
        <w:rPr>
          <w:rFonts w:hint="eastAsia" w:ascii="Arial Unicode MS" w:hAnsi="Arial Unicode MS"/>
          <w:szCs w:val="21"/>
        </w:rPr>
        <w:t>2、未按规定密封或标记的投标文件将被拒绝，由此造成投标文件被误投或提前拆封的风险由投标人承担。</w:t>
      </w:r>
    </w:p>
    <w:p>
      <w:pPr>
        <w:spacing w:line="360" w:lineRule="auto"/>
        <w:ind w:firstLine="420" w:firstLineChars="200"/>
        <w:jc w:val="left"/>
        <w:rPr>
          <w:rFonts w:ascii="Arial Unicode MS" w:hAnsi="Arial Unicode MS"/>
          <w:szCs w:val="21"/>
        </w:rPr>
      </w:pPr>
      <w:r>
        <w:rPr>
          <w:rFonts w:hint="eastAsia" w:ascii="Arial Unicode MS" w:hAnsi="Arial Unicode MS"/>
          <w:szCs w:val="21"/>
        </w:rPr>
        <w:t>3、投标人在投标截止时间之前，可以对已提交的投标文件进行修改或撤回，并书面通知招标采购单位；投标截止时间后，投标人不得撤回、修改投标文件。修改后重新递交的投标文件应当按本招标文件的要求签署、盖章和密封。</w:t>
      </w:r>
    </w:p>
    <w:p>
      <w:pPr>
        <w:spacing w:line="360" w:lineRule="auto"/>
        <w:ind w:firstLine="422" w:firstLineChars="200"/>
        <w:jc w:val="left"/>
        <w:rPr>
          <w:rFonts w:ascii="Arial Unicode MS" w:hAnsi="Arial Unicode MS"/>
          <w:b/>
          <w:szCs w:val="21"/>
        </w:rPr>
      </w:pPr>
      <w:r>
        <w:rPr>
          <w:rFonts w:hint="eastAsia" w:ascii="Arial Unicode MS" w:hAnsi="Arial Unicode MS"/>
          <w:b/>
          <w:szCs w:val="21"/>
        </w:rPr>
        <w:t>（八）投标无效的情形</w:t>
      </w:r>
    </w:p>
    <w:p>
      <w:pPr>
        <w:spacing w:line="360" w:lineRule="auto"/>
        <w:ind w:firstLine="420" w:firstLineChars="200"/>
        <w:jc w:val="left"/>
        <w:rPr>
          <w:rFonts w:hint="eastAsia" w:ascii="Arial Unicode MS" w:hAnsi="Arial Unicode MS"/>
          <w:szCs w:val="21"/>
        </w:rPr>
      </w:pPr>
      <w:r>
        <w:rPr>
          <w:rFonts w:hint="eastAsia" w:ascii="Arial Unicode MS" w:hAnsi="Arial Unicode MS"/>
          <w:szCs w:val="21"/>
        </w:rPr>
        <w:t>根据《政府采购货物和服务招标投标管理办法》有下列情形之一的，视为投标人串通投标，其投标无效：</w:t>
      </w:r>
    </w:p>
    <w:p>
      <w:pPr>
        <w:spacing w:line="360" w:lineRule="auto"/>
        <w:ind w:firstLine="420" w:firstLineChars="200"/>
        <w:jc w:val="left"/>
        <w:rPr>
          <w:rFonts w:hint="eastAsia" w:ascii="Arial Unicode MS" w:hAnsi="Arial Unicode MS"/>
          <w:szCs w:val="21"/>
        </w:rPr>
      </w:pPr>
      <w:r>
        <w:rPr>
          <w:rFonts w:hint="eastAsia" w:ascii="Arial Unicode MS" w:hAnsi="Arial Unicode MS"/>
          <w:szCs w:val="21"/>
        </w:rPr>
        <w:t>(一)不同投标人的投标文件由同一单位或者个人编制;</w:t>
      </w:r>
    </w:p>
    <w:p>
      <w:pPr>
        <w:spacing w:line="360" w:lineRule="auto"/>
        <w:ind w:firstLine="420" w:firstLineChars="200"/>
        <w:jc w:val="left"/>
        <w:rPr>
          <w:rFonts w:hint="eastAsia" w:ascii="Arial Unicode MS" w:hAnsi="Arial Unicode MS"/>
          <w:szCs w:val="21"/>
        </w:rPr>
      </w:pPr>
      <w:r>
        <w:rPr>
          <w:rFonts w:hint="eastAsia" w:ascii="Arial Unicode MS" w:hAnsi="Arial Unicode MS"/>
          <w:szCs w:val="21"/>
        </w:rPr>
        <w:t>(二)不同投标人委托同一单位或者个人办理投标事宜;</w:t>
      </w:r>
    </w:p>
    <w:p>
      <w:pPr>
        <w:spacing w:line="360" w:lineRule="auto"/>
        <w:ind w:firstLine="420" w:firstLineChars="200"/>
        <w:jc w:val="left"/>
        <w:rPr>
          <w:rFonts w:hint="eastAsia" w:ascii="Arial Unicode MS" w:hAnsi="Arial Unicode MS"/>
          <w:szCs w:val="21"/>
        </w:rPr>
      </w:pPr>
      <w:r>
        <w:rPr>
          <w:rFonts w:hint="eastAsia" w:ascii="Arial Unicode MS" w:hAnsi="Arial Unicode MS"/>
          <w:szCs w:val="21"/>
        </w:rPr>
        <w:t>(三)不同投标人的投标文件载明的项目管理成员或者联系人员为同一人;</w:t>
      </w:r>
    </w:p>
    <w:p>
      <w:pPr>
        <w:spacing w:line="360" w:lineRule="auto"/>
        <w:ind w:firstLine="420" w:firstLineChars="200"/>
        <w:jc w:val="left"/>
        <w:rPr>
          <w:rFonts w:hint="eastAsia" w:ascii="Arial Unicode MS" w:hAnsi="Arial Unicode MS"/>
          <w:szCs w:val="21"/>
        </w:rPr>
      </w:pPr>
      <w:r>
        <w:rPr>
          <w:rFonts w:hint="eastAsia" w:ascii="Arial Unicode MS" w:hAnsi="Arial Unicode MS"/>
          <w:szCs w:val="21"/>
        </w:rPr>
        <w:t>(四)不同投标人的投标文件异常一致或者投标报价呈规律性差异;</w:t>
      </w:r>
    </w:p>
    <w:p>
      <w:pPr>
        <w:spacing w:line="360" w:lineRule="auto"/>
        <w:ind w:firstLine="420" w:firstLineChars="200"/>
        <w:jc w:val="left"/>
        <w:rPr>
          <w:rFonts w:hint="eastAsia" w:ascii="Arial Unicode MS" w:hAnsi="Arial Unicode MS"/>
          <w:szCs w:val="21"/>
        </w:rPr>
      </w:pPr>
      <w:r>
        <w:rPr>
          <w:rFonts w:hint="eastAsia" w:ascii="Arial Unicode MS" w:hAnsi="Arial Unicode MS"/>
          <w:szCs w:val="21"/>
        </w:rPr>
        <w:t>(五)不同投标人的投标文件相互混装;</w:t>
      </w:r>
    </w:p>
    <w:p>
      <w:pPr>
        <w:spacing w:line="360" w:lineRule="auto"/>
        <w:ind w:firstLine="420" w:firstLineChars="200"/>
        <w:jc w:val="left"/>
        <w:rPr>
          <w:rFonts w:hint="eastAsia" w:ascii="Arial Unicode MS" w:hAnsi="Arial Unicode MS"/>
          <w:szCs w:val="21"/>
        </w:rPr>
      </w:pPr>
      <w:r>
        <w:rPr>
          <w:rFonts w:hint="eastAsia" w:ascii="Arial Unicode MS" w:hAnsi="Arial Unicode MS"/>
          <w:szCs w:val="21"/>
        </w:rPr>
        <w:t>(六)不同投标人的投标保证金从同一单位或者个人的账户转出。</w:t>
      </w:r>
    </w:p>
    <w:p>
      <w:pPr>
        <w:spacing w:line="360" w:lineRule="auto"/>
        <w:ind w:firstLine="420" w:firstLineChars="200"/>
        <w:jc w:val="left"/>
        <w:rPr>
          <w:rFonts w:hint="eastAsia" w:ascii="Arial Unicode MS" w:hAnsi="Arial Unicode MS"/>
          <w:szCs w:val="21"/>
        </w:rPr>
      </w:pPr>
      <w:r>
        <w:rPr>
          <w:rFonts w:hint="eastAsia" w:ascii="Arial Unicode MS" w:hAnsi="Arial Unicode MS"/>
          <w:szCs w:val="21"/>
        </w:rPr>
        <w:t>实质上没有响应招标文件要求的投标将被视为无效投标。投标人不得通过修正或撤消不合要求的偏离或保留从而使其投标成为实质上响应的投标，但经评标委员会认定属于投标人疏忽、笔误所造成的差错，应当允许其在评标结束之前进行修改或者补正（可以是复印件、传真件等，原件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spacing w:line="360" w:lineRule="auto"/>
        <w:ind w:firstLine="422" w:firstLineChars="200"/>
        <w:jc w:val="left"/>
        <w:rPr>
          <w:rFonts w:hint="eastAsia" w:ascii="Arial Unicode MS" w:hAnsi="Arial Unicode MS"/>
          <w:b/>
          <w:bCs/>
          <w:szCs w:val="21"/>
        </w:rPr>
      </w:pPr>
      <w:r>
        <w:rPr>
          <w:rFonts w:hint="eastAsia" w:ascii="Arial Unicode MS" w:hAnsi="Arial Unicode MS"/>
          <w:b/>
          <w:bCs/>
          <w:szCs w:val="21"/>
        </w:rPr>
        <w:t>1.没有通过资格审查的，投标文件将被视为无效。</w:t>
      </w:r>
    </w:p>
    <w:p>
      <w:pPr>
        <w:spacing w:line="360" w:lineRule="auto"/>
        <w:ind w:firstLine="422" w:firstLineChars="200"/>
        <w:jc w:val="left"/>
        <w:rPr>
          <w:rFonts w:ascii="Arial Unicode MS" w:hAnsi="Arial Unicode MS"/>
          <w:b/>
          <w:szCs w:val="21"/>
        </w:rPr>
      </w:pPr>
      <w:r>
        <w:rPr>
          <w:rFonts w:hint="eastAsia" w:ascii="Arial Unicode MS" w:hAnsi="Arial Unicode MS"/>
          <w:b/>
          <w:szCs w:val="21"/>
        </w:rPr>
        <w:t>2、</w:t>
      </w:r>
      <w:r>
        <w:rPr>
          <w:rFonts w:ascii="Arial Unicode MS" w:hAnsi="Arial Unicode MS"/>
          <w:b/>
          <w:szCs w:val="21"/>
        </w:rPr>
        <w:t>在符合性审查和商务评审时，如发现下列情形之一的，投标文件将被视为无效：</w:t>
      </w:r>
    </w:p>
    <w:p>
      <w:pPr>
        <w:spacing w:line="360" w:lineRule="auto"/>
        <w:ind w:firstLine="420" w:firstLineChars="200"/>
        <w:jc w:val="left"/>
        <w:rPr>
          <w:rFonts w:ascii="Arial Unicode MS" w:hAnsi="Arial Unicode MS"/>
          <w:szCs w:val="21"/>
        </w:rPr>
      </w:pPr>
      <w:r>
        <w:rPr>
          <w:rFonts w:hint="eastAsia" w:ascii="Arial Unicode MS" w:hAnsi="Arial Unicode MS"/>
          <w:szCs w:val="21"/>
        </w:rPr>
        <w:t>（1</w:t>
      </w:r>
      <w:r>
        <w:rPr>
          <w:rFonts w:ascii="Arial Unicode MS" w:hAnsi="Arial Unicode MS"/>
          <w:szCs w:val="21"/>
        </w:rPr>
        <w:t>）超出经营范围投标的</w:t>
      </w:r>
      <w:r>
        <w:rPr>
          <w:rFonts w:hint="eastAsia" w:ascii="Arial Unicode MS" w:hAnsi="Arial Unicode MS"/>
          <w:szCs w:val="21"/>
        </w:rPr>
        <w:t>；资信商务技术文件中出现报价的；</w:t>
      </w:r>
    </w:p>
    <w:p>
      <w:pPr>
        <w:spacing w:line="360" w:lineRule="auto"/>
        <w:ind w:firstLine="420" w:firstLineChars="200"/>
        <w:jc w:val="left"/>
        <w:rPr>
          <w:rFonts w:ascii="Arial Unicode MS" w:hAnsi="Arial Unicode MS"/>
          <w:szCs w:val="21"/>
        </w:rPr>
      </w:pPr>
      <w:r>
        <w:rPr>
          <w:rFonts w:hint="eastAsia" w:ascii="Arial Unicode MS" w:hAnsi="Arial Unicode MS"/>
          <w:szCs w:val="21"/>
        </w:rPr>
        <w:t>（2</w:t>
      </w:r>
      <w:r>
        <w:rPr>
          <w:rFonts w:ascii="Arial Unicode MS" w:hAnsi="Arial Unicode MS"/>
          <w:szCs w:val="21"/>
        </w:rPr>
        <w:t>）资格证明文件不全的，或者不符合招标文件标明的资格要求的</w:t>
      </w:r>
      <w:r>
        <w:rPr>
          <w:rFonts w:hint="eastAsia" w:ascii="Arial Unicode MS" w:hAnsi="Arial Unicode MS"/>
          <w:szCs w:val="21"/>
        </w:rPr>
        <w:t>；</w:t>
      </w:r>
    </w:p>
    <w:p>
      <w:pPr>
        <w:spacing w:line="360" w:lineRule="auto"/>
        <w:ind w:firstLine="420" w:firstLineChars="200"/>
        <w:jc w:val="left"/>
        <w:rPr>
          <w:rFonts w:ascii="Arial Unicode MS" w:hAnsi="Arial Unicode MS"/>
          <w:szCs w:val="21"/>
        </w:rPr>
      </w:pPr>
      <w:r>
        <w:rPr>
          <w:rFonts w:hint="eastAsia" w:ascii="Arial Unicode MS" w:hAnsi="Arial Unicode MS"/>
          <w:szCs w:val="21"/>
        </w:rPr>
        <w:t>（3</w:t>
      </w:r>
      <w:r>
        <w:rPr>
          <w:rFonts w:ascii="Arial Unicode MS" w:hAnsi="Arial Unicode MS"/>
          <w:szCs w:val="21"/>
        </w:rPr>
        <w:t>）投标文件无法定代表人签字</w:t>
      </w:r>
      <w:r>
        <w:rPr>
          <w:rFonts w:hint="eastAsia" w:ascii="Arial Unicode MS" w:hAnsi="Arial Unicode MS"/>
          <w:szCs w:val="21"/>
        </w:rPr>
        <w:t>（或盖章）</w:t>
      </w:r>
      <w:r>
        <w:rPr>
          <w:rFonts w:ascii="Arial Unicode MS" w:hAnsi="Arial Unicode MS"/>
          <w:szCs w:val="21"/>
        </w:rPr>
        <w:t>,或未</w:t>
      </w:r>
      <w:r>
        <w:rPr>
          <w:rFonts w:hint="eastAsia" w:ascii="Arial Unicode MS" w:hAnsi="Arial Unicode MS"/>
          <w:szCs w:val="21"/>
        </w:rPr>
        <w:t>提供法定代表人授权委托书、投标声明书或者填写项目不齐全的；</w:t>
      </w:r>
    </w:p>
    <w:p>
      <w:pPr>
        <w:spacing w:line="360" w:lineRule="auto"/>
        <w:ind w:firstLine="420" w:firstLineChars="200"/>
        <w:jc w:val="left"/>
        <w:rPr>
          <w:rFonts w:ascii="Arial Unicode MS" w:hAnsi="Arial Unicode MS"/>
          <w:szCs w:val="21"/>
        </w:rPr>
      </w:pPr>
      <w:r>
        <w:rPr>
          <w:rFonts w:hint="eastAsia" w:ascii="Arial Unicode MS" w:hAnsi="Arial Unicode MS"/>
          <w:szCs w:val="21"/>
        </w:rPr>
        <w:t>（4</w:t>
      </w:r>
      <w:r>
        <w:rPr>
          <w:rFonts w:ascii="Arial Unicode MS" w:hAnsi="Arial Unicode MS"/>
          <w:szCs w:val="21"/>
        </w:rPr>
        <w:t>）</w:t>
      </w:r>
      <w:r>
        <w:rPr>
          <w:rFonts w:hint="eastAsia" w:ascii="Arial Unicode MS" w:hAnsi="Arial Unicode MS"/>
          <w:szCs w:val="21"/>
        </w:rPr>
        <w:t>投标代表人未能出具身份证明或与法定代表人授权委托人身份不符的；</w:t>
      </w:r>
      <w:r>
        <w:rPr>
          <w:rFonts w:ascii="Arial Unicode MS" w:hAnsi="Arial Unicode MS"/>
          <w:szCs w:val="21"/>
        </w:rPr>
        <w:t xml:space="preserve"> </w:t>
      </w:r>
    </w:p>
    <w:p>
      <w:pPr>
        <w:spacing w:line="360" w:lineRule="auto"/>
        <w:ind w:firstLine="420" w:firstLineChars="200"/>
        <w:jc w:val="left"/>
        <w:rPr>
          <w:rFonts w:ascii="Arial Unicode MS" w:hAnsi="Arial Unicode MS"/>
          <w:szCs w:val="21"/>
        </w:rPr>
      </w:pPr>
      <w:r>
        <w:rPr>
          <w:rFonts w:ascii="Arial Unicode MS" w:hAnsi="Arial Unicode MS"/>
          <w:szCs w:val="21"/>
        </w:rPr>
        <w:t>（</w:t>
      </w:r>
      <w:r>
        <w:rPr>
          <w:rFonts w:hint="eastAsia" w:ascii="Arial Unicode MS" w:hAnsi="Arial Unicode MS"/>
          <w:szCs w:val="21"/>
        </w:rPr>
        <w:t>5</w:t>
      </w:r>
      <w:r>
        <w:rPr>
          <w:rFonts w:ascii="Arial Unicode MS" w:hAnsi="Arial Unicode MS"/>
          <w:szCs w:val="21"/>
        </w:rPr>
        <w:t>）投标文件格式不规范、项目不齐全或者内容虚假的；</w:t>
      </w:r>
    </w:p>
    <w:p>
      <w:pPr>
        <w:spacing w:line="360" w:lineRule="auto"/>
        <w:ind w:firstLine="420" w:firstLineChars="200"/>
        <w:jc w:val="left"/>
        <w:rPr>
          <w:rFonts w:ascii="Arial Unicode MS" w:hAnsi="Arial Unicode MS"/>
          <w:szCs w:val="21"/>
        </w:rPr>
      </w:pPr>
      <w:r>
        <w:rPr>
          <w:rFonts w:ascii="Arial Unicode MS" w:hAnsi="Arial Unicode MS"/>
          <w:szCs w:val="21"/>
        </w:rPr>
        <w:t>（</w:t>
      </w:r>
      <w:r>
        <w:rPr>
          <w:rFonts w:hint="eastAsia" w:ascii="Arial Unicode MS" w:hAnsi="Arial Unicode MS"/>
          <w:szCs w:val="21"/>
        </w:rPr>
        <w:t>6</w:t>
      </w:r>
      <w:r>
        <w:rPr>
          <w:rFonts w:ascii="Arial Unicode MS" w:hAnsi="Arial Unicode MS"/>
          <w:szCs w:val="21"/>
        </w:rPr>
        <w:t>）投标文件的实质性内容未使用中文表述、意思表述不明确、前后矛盾或者使用计量单位不符合招标文件要求的（经评标委员会认定</w:t>
      </w:r>
      <w:r>
        <w:rPr>
          <w:rFonts w:hint="eastAsia" w:ascii="Arial Unicode MS" w:hAnsi="Arial Unicode MS"/>
          <w:szCs w:val="21"/>
        </w:rPr>
        <w:t>并</w:t>
      </w:r>
      <w:r>
        <w:rPr>
          <w:rFonts w:ascii="Arial Unicode MS" w:hAnsi="Arial Unicode MS"/>
          <w:szCs w:val="21"/>
        </w:rPr>
        <w:t>允许其当场更正的笔误除外）</w:t>
      </w:r>
    </w:p>
    <w:p>
      <w:pPr>
        <w:spacing w:line="360" w:lineRule="auto"/>
        <w:ind w:firstLine="420" w:firstLineChars="200"/>
        <w:jc w:val="left"/>
        <w:rPr>
          <w:rFonts w:ascii="Arial Unicode MS" w:hAnsi="Arial Unicode MS"/>
          <w:szCs w:val="21"/>
        </w:rPr>
      </w:pPr>
      <w:r>
        <w:rPr>
          <w:rFonts w:ascii="Arial Unicode MS" w:hAnsi="Arial Unicode MS"/>
          <w:szCs w:val="21"/>
        </w:rPr>
        <w:t>（</w:t>
      </w:r>
      <w:r>
        <w:rPr>
          <w:rFonts w:hint="eastAsia" w:ascii="Arial Unicode MS" w:hAnsi="Arial Unicode MS"/>
          <w:szCs w:val="21"/>
        </w:rPr>
        <w:t>7</w:t>
      </w:r>
      <w:r>
        <w:rPr>
          <w:rFonts w:ascii="Arial Unicode MS" w:hAnsi="Arial Unicode MS"/>
          <w:szCs w:val="21"/>
        </w:rPr>
        <w:t>）投标有效期、</w:t>
      </w:r>
      <w:r>
        <w:rPr>
          <w:rFonts w:hint="eastAsia" w:ascii="Arial Unicode MS" w:hAnsi="Arial Unicode MS"/>
          <w:szCs w:val="21"/>
        </w:rPr>
        <w:t>服务</w:t>
      </w:r>
      <w:r>
        <w:rPr>
          <w:rFonts w:ascii="Arial Unicode MS" w:hAnsi="Arial Unicode MS"/>
          <w:szCs w:val="21"/>
        </w:rPr>
        <w:t>时间、质保期等商务条款不能满足招标文件要求的；</w:t>
      </w:r>
    </w:p>
    <w:p>
      <w:pPr>
        <w:spacing w:line="360" w:lineRule="auto"/>
        <w:ind w:firstLine="420" w:firstLineChars="200"/>
        <w:jc w:val="left"/>
        <w:rPr>
          <w:rFonts w:ascii="Arial Unicode MS" w:hAnsi="Arial Unicode MS"/>
          <w:szCs w:val="21"/>
        </w:rPr>
      </w:pPr>
      <w:r>
        <w:rPr>
          <w:rFonts w:ascii="Arial Unicode MS" w:hAnsi="Arial Unicode MS"/>
          <w:szCs w:val="21"/>
        </w:rPr>
        <w:t>（</w:t>
      </w:r>
      <w:r>
        <w:rPr>
          <w:rFonts w:hint="eastAsia" w:ascii="Arial Unicode MS" w:hAnsi="Arial Unicode MS"/>
          <w:szCs w:val="21"/>
        </w:rPr>
        <w:t>8</w:t>
      </w:r>
      <w:r>
        <w:rPr>
          <w:rFonts w:ascii="Arial Unicode MS" w:hAnsi="Arial Unicode MS"/>
          <w:szCs w:val="21"/>
        </w:rPr>
        <w:t>）</w:t>
      </w:r>
      <w:r>
        <w:rPr>
          <w:rFonts w:hint="eastAsia" w:ascii="Arial Unicode MS" w:hAnsi="Arial Unicode MS"/>
          <w:szCs w:val="21"/>
        </w:rPr>
        <w:t>未实质性</w:t>
      </w:r>
      <w:r>
        <w:rPr>
          <w:rFonts w:ascii="Arial Unicode MS" w:hAnsi="Arial Unicode MS"/>
          <w:szCs w:val="21"/>
        </w:rPr>
        <w:t>响应招标文件要求或者投标文件有招标方不能接受的附加条件的；</w:t>
      </w:r>
    </w:p>
    <w:p>
      <w:pPr>
        <w:spacing w:line="360" w:lineRule="auto"/>
        <w:ind w:firstLine="422" w:firstLineChars="200"/>
        <w:jc w:val="left"/>
        <w:rPr>
          <w:rFonts w:ascii="Arial Unicode MS" w:hAnsi="Arial Unicode MS"/>
          <w:b/>
          <w:szCs w:val="21"/>
        </w:rPr>
      </w:pPr>
      <w:r>
        <w:rPr>
          <w:rFonts w:hint="eastAsia" w:ascii="Arial Unicode MS" w:hAnsi="Arial Unicode MS"/>
          <w:b/>
          <w:szCs w:val="21"/>
        </w:rPr>
        <w:t>3、</w:t>
      </w:r>
      <w:r>
        <w:rPr>
          <w:rFonts w:ascii="Arial Unicode MS" w:hAnsi="Arial Unicode MS"/>
          <w:b/>
          <w:szCs w:val="21"/>
        </w:rPr>
        <w:t>在技术评审时，如发现下列情形之一的，投标文件将被视为无效：</w:t>
      </w:r>
    </w:p>
    <w:p>
      <w:pPr>
        <w:spacing w:line="360" w:lineRule="auto"/>
        <w:ind w:firstLine="420" w:firstLineChars="200"/>
        <w:jc w:val="left"/>
        <w:rPr>
          <w:rFonts w:ascii="Arial Unicode MS" w:hAnsi="Arial Unicode MS"/>
          <w:szCs w:val="21"/>
        </w:rPr>
      </w:pPr>
      <w:r>
        <w:rPr>
          <w:rFonts w:ascii="Arial Unicode MS" w:hAnsi="Arial Unicode MS"/>
          <w:szCs w:val="21"/>
        </w:rPr>
        <w:t>（1）未提供或未如实提供投标货物的技术参数，或者投标文件标明的响应或偏离与事实不符或虚假投标的；</w:t>
      </w:r>
    </w:p>
    <w:p>
      <w:pPr>
        <w:spacing w:line="360" w:lineRule="auto"/>
        <w:ind w:firstLine="420" w:firstLineChars="200"/>
        <w:jc w:val="left"/>
        <w:rPr>
          <w:rFonts w:ascii="Arial Unicode MS" w:hAnsi="Arial Unicode MS"/>
          <w:szCs w:val="21"/>
        </w:rPr>
      </w:pPr>
      <w:r>
        <w:rPr>
          <w:rFonts w:ascii="Arial Unicode MS" w:hAnsi="Arial Unicode MS"/>
          <w:szCs w:val="21"/>
        </w:rPr>
        <w:t>（2）明显不符合招标文件</w:t>
      </w:r>
      <w:r>
        <w:rPr>
          <w:rFonts w:hint="eastAsia" w:ascii="Arial Unicode MS" w:hAnsi="Arial Unicode MS"/>
          <w:szCs w:val="21"/>
        </w:rPr>
        <w:t>要求</w:t>
      </w:r>
      <w:r>
        <w:rPr>
          <w:rFonts w:ascii="Arial Unicode MS" w:hAnsi="Arial Unicode MS"/>
          <w:szCs w:val="21"/>
        </w:rPr>
        <w:t>的规格型号、质量标准，或者</w:t>
      </w:r>
      <w:r>
        <w:rPr>
          <w:rFonts w:hint="eastAsia" w:ascii="Arial Unicode MS" w:hAnsi="Arial Unicode MS"/>
          <w:szCs w:val="21"/>
        </w:rPr>
        <w:t>与</w:t>
      </w:r>
      <w:r>
        <w:rPr>
          <w:rFonts w:ascii="Arial Unicode MS" w:hAnsi="Arial Unicode MS"/>
          <w:szCs w:val="21"/>
        </w:rPr>
        <w:t>招标文件中标“</w:t>
      </w:r>
      <w:r>
        <w:rPr>
          <w:rFonts w:hint="eastAsia" w:ascii="Arial Unicode MS" w:hAnsi="Arial Unicode MS"/>
          <w:szCs w:val="21"/>
        </w:rPr>
        <w:t>▲</w:t>
      </w:r>
      <w:r>
        <w:rPr>
          <w:rFonts w:ascii="Arial Unicode MS" w:hAnsi="Arial Unicode MS"/>
          <w:szCs w:val="21"/>
        </w:rPr>
        <w:t>”的技术指标、主要功能项目发生实质性偏离的；</w:t>
      </w:r>
    </w:p>
    <w:p>
      <w:pPr>
        <w:spacing w:line="360" w:lineRule="auto"/>
        <w:ind w:firstLine="420" w:firstLineChars="200"/>
        <w:jc w:val="left"/>
        <w:rPr>
          <w:rFonts w:ascii="Arial Unicode MS" w:hAnsi="Arial Unicode MS"/>
          <w:szCs w:val="21"/>
        </w:rPr>
      </w:pPr>
      <w:r>
        <w:rPr>
          <w:rFonts w:ascii="Arial Unicode MS" w:hAnsi="Arial Unicode MS"/>
          <w:szCs w:val="21"/>
        </w:rPr>
        <w:t>（</w:t>
      </w:r>
      <w:r>
        <w:rPr>
          <w:rFonts w:hint="eastAsia" w:ascii="Arial Unicode MS" w:hAnsi="Arial Unicode MS"/>
          <w:szCs w:val="21"/>
        </w:rPr>
        <w:t>3</w:t>
      </w:r>
      <w:r>
        <w:rPr>
          <w:rFonts w:ascii="Arial Unicode MS" w:hAnsi="Arial Unicode MS"/>
          <w:szCs w:val="21"/>
        </w:rPr>
        <w:t>）投标技术方案不明确，存在一个或一个以上备选（替代）投标方案的；</w:t>
      </w:r>
    </w:p>
    <w:p>
      <w:pPr>
        <w:spacing w:line="360" w:lineRule="auto"/>
        <w:ind w:firstLine="420" w:firstLineChars="200"/>
        <w:jc w:val="left"/>
        <w:rPr>
          <w:rFonts w:hint="eastAsia" w:ascii="Arial Unicode MS" w:hAnsi="Arial Unicode MS"/>
          <w:szCs w:val="21"/>
        </w:rPr>
      </w:pPr>
      <w:r>
        <w:rPr>
          <w:rFonts w:hint="eastAsia" w:ascii="Arial Unicode MS" w:hAnsi="Arial Unicode MS"/>
          <w:szCs w:val="21"/>
        </w:rPr>
        <w:t>（4）与其他参加本次投标供应商的投标文件（技术文件）的文字表述内容相同连续20行以上或者差错相同2处以上的；</w:t>
      </w:r>
    </w:p>
    <w:p>
      <w:pPr>
        <w:spacing w:line="360" w:lineRule="auto"/>
        <w:ind w:firstLine="420" w:firstLineChars="200"/>
        <w:jc w:val="left"/>
        <w:rPr>
          <w:rFonts w:hint="eastAsia" w:ascii="Arial Unicode MS" w:hAnsi="Arial Unicode MS"/>
          <w:szCs w:val="21"/>
        </w:rPr>
      </w:pPr>
      <w:r>
        <w:rPr>
          <w:rFonts w:hint="eastAsia" w:ascii="Arial Unicode MS" w:hAnsi="Arial Unicode MS"/>
          <w:szCs w:val="21"/>
        </w:rPr>
        <w:t>（5）允许偏离的技术、性能指标或者辅助功能项目发生负偏离达5项（含）以上的。</w:t>
      </w:r>
    </w:p>
    <w:p>
      <w:pPr>
        <w:spacing w:line="360" w:lineRule="auto"/>
        <w:ind w:firstLine="422" w:firstLineChars="200"/>
        <w:jc w:val="left"/>
        <w:rPr>
          <w:rFonts w:ascii="Arial Unicode MS" w:hAnsi="Arial Unicode MS"/>
          <w:b/>
          <w:szCs w:val="21"/>
        </w:rPr>
      </w:pPr>
      <w:r>
        <w:rPr>
          <w:rFonts w:hint="eastAsia" w:ascii="Arial Unicode MS" w:hAnsi="Arial Unicode MS"/>
          <w:b/>
          <w:szCs w:val="21"/>
        </w:rPr>
        <w:t>4、</w:t>
      </w:r>
      <w:r>
        <w:rPr>
          <w:rFonts w:ascii="Arial Unicode MS" w:hAnsi="Arial Unicode MS"/>
          <w:b/>
          <w:szCs w:val="21"/>
        </w:rPr>
        <w:t>在报价评审时，如发现下列情形之一的，投标文件将被视为无效：</w:t>
      </w:r>
    </w:p>
    <w:p>
      <w:pPr>
        <w:spacing w:line="360" w:lineRule="auto"/>
        <w:ind w:firstLine="420" w:firstLineChars="200"/>
        <w:jc w:val="left"/>
        <w:rPr>
          <w:rFonts w:ascii="Arial Unicode MS" w:hAnsi="Arial Unicode MS"/>
          <w:szCs w:val="21"/>
        </w:rPr>
      </w:pPr>
      <w:r>
        <w:rPr>
          <w:rFonts w:ascii="Arial Unicode MS" w:hAnsi="Arial Unicode MS"/>
          <w:szCs w:val="21"/>
        </w:rPr>
        <w:t>（1）未采用人民币报价或者未按照招标文件标明的币种报价的；</w:t>
      </w:r>
    </w:p>
    <w:p>
      <w:pPr>
        <w:spacing w:line="360" w:lineRule="auto"/>
        <w:ind w:firstLine="420" w:firstLineChars="200"/>
        <w:jc w:val="left"/>
        <w:rPr>
          <w:rFonts w:ascii="Arial Unicode MS" w:hAnsi="Arial Unicode MS"/>
          <w:szCs w:val="21"/>
        </w:rPr>
      </w:pPr>
      <w:r>
        <w:rPr>
          <w:rFonts w:ascii="Arial Unicode MS" w:hAnsi="Arial Unicode MS"/>
          <w:szCs w:val="21"/>
        </w:rPr>
        <w:t>（2）报价超出最高限价，或者超出采购预算金额(自主创新产品除外)</w:t>
      </w:r>
      <w:r>
        <w:rPr>
          <w:rFonts w:hint="eastAsia" w:ascii="Arial Unicode MS" w:hAnsi="Arial Unicode MS"/>
          <w:szCs w:val="21"/>
        </w:rPr>
        <w:t>，</w:t>
      </w:r>
      <w:r>
        <w:rPr>
          <w:rFonts w:ascii="Arial Unicode MS" w:hAnsi="Arial Unicode MS"/>
          <w:szCs w:val="21"/>
        </w:rPr>
        <w:t>采购人不能支付的</w:t>
      </w:r>
      <w:r>
        <w:rPr>
          <w:rFonts w:hint="eastAsia" w:ascii="Arial Unicode MS" w:hAnsi="Arial Unicode MS"/>
          <w:szCs w:val="21"/>
        </w:rPr>
        <w:t>；</w:t>
      </w:r>
    </w:p>
    <w:p>
      <w:pPr>
        <w:spacing w:line="360" w:lineRule="auto"/>
        <w:ind w:firstLine="420" w:firstLineChars="200"/>
        <w:jc w:val="left"/>
        <w:rPr>
          <w:rFonts w:ascii="Arial Unicode MS" w:hAnsi="Arial Unicode MS"/>
          <w:szCs w:val="21"/>
        </w:rPr>
      </w:pPr>
      <w:r>
        <w:rPr>
          <w:rFonts w:hint="eastAsia" w:ascii="Arial Unicode MS" w:hAnsi="Arial Unicode MS"/>
          <w:szCs w:val="21"/>
        </w:rPr>
        <w:t>（3）投标报价具有选择性，或者开标价格与投标文件承诺的优惠（折扣）价格不一致的；</w:t>
      </w:r>
    </w:p>
    <w:p>
      <w:pPr>
        <w:spacing w:line="360" w:lineRule="auto"/>
        <w:ind w:firstLine="420" w:firstLineChars="200"/>
        <w:jc w:val="left"/>
        <w:rPr>
          <w:rFonts w:ascii="Arial Unicode MS" w:hAnsi="Arial Unicode MS"/>
          <w:szCs w:val="21"/>
        </w:rPr>
      </w:pPr>
      <w:r>
        <w:rPr>
          <w:rFonts w:hint="eastAsia" w:ascii="Arial Unicode MS" w:hAnsi="Arial Unicode MS"/>
          <w:szCs w:val="21"/>
        </w:rPr>
        <w:t xml:space="preserve">（4）投标报价明细表总额与开标一览表总价不一致，且高于总价5％的；                                                                                                     </w:t>
      </w:r>
    </w:p>
    <w:p>
      <w:pPr>
        <w:spacing w:line="360" w:lineRule="auto"/>
        <w:ind w:firstLine="422" w:firstLineChars="200"/>
        <w:jc w:val="left"/>
        <w:rPr>
          <w:rFonts w:ascii="Arial Unicode MS" w:hAnsi="Arial Unicode MS"/>
          <w:b/>
          <w:bCs/>
          <w:szCs w:val="21"/>
        </w:rPr>
      </w:pPr>
      <w:bookmarkStart w:id="55" w:name="_Toc417992890"/>
      <w:r>
        <w:rPr>
          <w:rFonts w:hint="eastAsia" w:ascii="Arial Unicode MS" w:hAnsi="Arial Unicode MS"/>
          <w:b/>
          <w:bCs/>
          <w:szCs w:val="21"/>
        </w:rPr>
        <w:t>5、</w:t>
      </w:r>
      <w:r>
        <w:rPr>
          <w:rFonts w:ascii="Arial Unicode MS" w:hAnsi="Arial Unicode MS"/>
          <w:b/>
          <w:bCs/>
          <w:szCs w:val="21"/>
        </w:rPr>
        <w:t>被拒绝的投标文件为无效。</w:t>
      </w:r>
      <w:bookmarkEnd w:id="55"/>
    </w:p>
    <w:p>
      <w:pPr>
        <w:spacing w:line="360" w:lineRule="auto"/>
        <w:ind w:firstLine="422" w:firstLineChars="200"/>
        <w:jc w:val="left"/>
        <w:rPr>
          <w:rFonts w:ascii="Arial Unicode MS" w:hAnsi="Arial Unicode MS"/>
          <w:b/>
          <w:szCs w:val="21"/>
        </w:rPr>
      </w:pPr>
      <w:bookmarkStart w:id="56" w:name="_Toc417992891"/>
      <w:r>
        <w:rPr>
          <w:rFonts w:hint="eastAsia" w:ascii="Arial Unicode MS" w:hAnsi="Arial Unicode MS"/>
          <w:b/>
          <w:szCs w:val="21"/>
        </w:rPr>
        <w:t>四、开标</w:t>
      </w:r>
      <w:bookmarkEnd w:id="56"/>
    </w:p>
    <w:p>
      <w:pPr>
        <w:spacing w:line="360" w:lineRule="auto"/>
        <w:ind w:firstLine="422" w:firstLineChars="200"/>
        <w:jc w:val="left"/>
        <w:rPr>
          <w:rFonts w:ascii="Arial Unicode MS" w:hAnsi="Arial Unicode MS"/>
          <w:b/>
          <w:szCs w:val="21"/>
        </w:rPr>
      </w:pPr>
      <w:r>
        <w:rPr>
          <w:rFonts w:hint="eastAsia" w:ascii="Arial Unicode MS" w:hAnsi="Arial Unicode MS"/>
          <w:b/>
          <w:szCs w:val="21"/>
        </w:rPr>
        <w:t>1、开标准备</w:t>
      </w:r>
    </w:p>
    <w:p>
      <w:pPr>
        <w:spacing w:line="360" w:lineRule="auto"/>
        <w:ind w:firstLine="420" w:firstLineChars="200"/>
        <w:jc w:val="left"/>
        <w:rPr>
          <w:rFonts w:ascii="Arial Unicode MS" w:hAnsi="Arial Unicode MS"/>
          <w:szCs w:val="21"/>
        </w:rPr>
      </w:pPr>
      <w:r>
        <w:rPr>
          <w:rFonts w:hint="eastAsia" w:ascii="Arial Unicode MS" w:hAnsi="Arial Unicode MS"/>
          <w:szCs w:val="21"/>
        </w:rPr>
        <w:t>1.1、采购代理机构将在规定的时间和地点进行开标，各投标人的法定代表人或授权委托人携带本人有效身份证明参加开标会并签到，非法定代表人须携带授权委托书准时参加，如未按时签到，视同认可开标及评标结果。</w:t>
      </w:r>
    </w:p>
    <w:p>
      <w:pPr>
        <w:spacing w:line="360" w:lineRule="auto"/>
        <w:ind w:firstLine="422" w:firstLineChars="200"/>
        <w:jc w:val="left"/>
        <w:rPr>
          <w:rFonts w:ascii="Arial Unicode MS" w:hAnsi="Arial Unicode MS"/>
          <w:b/>
          <w:szCs w:val="21"/>
        </w:rPr>
      </w:pPr>
      <w:r>
        <w:rPr>
          <w:rFonts w:hint="eastAsia" w:ascii="Arial Unicode MS" w:hAnsi="Arial Unicode MS"/>
          <w:b/>
          <w:szCs w:val="21"/>
        </w:rPr>
        <w:t>2、开标程序</w:t>
      </w:r>
    </w:p>
    <w:p>
      <w:pPr>
        <w:spacing w:line="360" w:lineRule="auto"/>
        <w:ind w:firstLine="420" w:firstLineChars="200"/>
        <w:jc w:val="left"/>
        <w:rPr>
          <w:rFonts w:ascii="Arial Unicode MS" w:hAnsi="Arial Unicode MS"/>
          <w:szCs w:val="21"/>
        </w:rPr>
      </w:pPr>
      <w:r>
        <w:rPr>
          <w:rFonts w:hint="eastAsia" w:ascii="Arial Unicode MS" w:hAnsi="Arial Unicode MS"/>
          <w:szCs w:val="21"/>
        </w:rPr>
        <w:t>2.1、开标会由采购代理机构主持，主持人宣布开标会议开始；</w:t>
      </w:r>
    </w:p>
    <w:p>
      <w:pPr>
        <w:spacing w:line="360" w:lineRule="auto"/>
        <w:ind w:firstLine="420" w:firstLineChars="200"/>
        <w:jc w:val="left"/>
        <w:rPr>
          <w:rFonts w:ascii="Arial Unicode MS" w:hAnsi="Arial Unicode MS"/>
          <w:szCs w:val="21"/>
        </w:rPr>
      </w:pPr>
      <w:r>
        <w:rPr>
          <w:rFonts w:hint="eastAsia" w:ascii="Arial Unicode MS" w:hAnsi="Arial Unicode MS"/>
          <w:szCs w:val="21"/>
        </w:rPr>
        <w:t>2.2、介绍参加开标会的人员名单；</w:t>
      </w:r>
    </w:p>
    <w:p>
      <w:pPr>
        <w:spacing w:line="360" w:lineRule="auto"/>
        <w:ind w:firstLine="420" w:firstLineChars="200"/>
        <w:jc w:val="left"/>
        <w:rPr>
          <w:rFonts w:ascii="Arial Unicode MS" w:hAnsi="Arial Unicode MS"/>
          <w:szCs w:val="21"/>
        </w:rPr>
      </w:pPr>
      <w:r>
        <w:rPr>
          <w:rFonts w:hint="eastAsia" w:ascii="Arial Unicode MS" w:hAnsi="Arial Unicode MS"/>
          <w:szCs w:val="21"/>
        </w:rPr>
        <w:t>2.3、主持人</w:t>
      </w:r>
      <w:r>
        <w:rPr>
          <w:rFonts w:ascii="Arial Unicode MS" w:hAnsi="Arial Unicode MS"/>
          <w:szCs w:val="21"/>
        </w:rPr>
        <w:t>宣布评标期间的有关事项；告知应当回避的情形,提请有关人员回避；</w:t>
      </w:r>
    </w:p>
    <w:p>
      <w:pPr>
        <w:spacing w:line="360" w:lineRule="auto"/>
        <w:ind w:firstLine="420" w:firstLineChars="200"/>
        <w:jc w:val="left"/>
        <w:rPr>
          <w:rFonts w:ascii="Arial Unicode MS" w:hAnsi="Arial Unicode MS"/>
          <w:szCs w:val="21"/>
        </w:rPr>
      </w:pPr>
      <w:r>
        <w:rPr>
          <w:rFonts w:hint="eastAsia" w:ascii="Arial Unicode MS" w:hAnsi="Arial Unicode MS"/>
          <w:szCs w:val="21"/>
        </w:rPr>
        <w:t>2.</w:t>
      </w:r>
      <w:r>
        <w:rPr>
          <w:rFonts w:ascii="Arial Unicode MS" w:hAnsi="Arial Unicode MS"/>
          <w:szCs w:val="21"/>
        </w:rPr>
        <w:t>4</w:t>
      </w:r>
      <w:r>
        <w:rPr>
          <w:rFonts w:hint="eastAsia" w:ascii="Arial Unicode MS" w:hAnsi="Arial Unicode MS"/>
          <w:szCs w:val="21"/>
        </w:rPr>
        <w:t>、投标人或其当场推荐的代表，或者招标采购单位委托的</w:t>
      </w:r>
      <w:r>
        <w:rPr>
          <w:rFonts w:ascii="Arial Unicode MS" w:hAnsi="Arial Unicode MS"/>
          <w:szCs w:val="21"/>
        </w:rPr>
        <w:t>公证</w:t>
      </w:r>
      <w:r>
        <w:rPr>
          <w:rFonts w:hint="eastAsia" w:ascii="Arial Unicode MS" w:hAnsi="Arial Unicode MS"/>
          <w:szCs w:val="21"/>
        </w:rPr>
        <w:t>机构</w:t>
      </w:r>
      <w:r>
        <w:rPr>
          <w:rFonts w:ascii="Arial Unicode MS" w:hAnsi="Arial Unicode MS"/>
          <w:szCs w:val="21"/>
        </w:rPr>
        <w:t>检</w:t>
      </w:r>
      <w:r>
        <w:rPr>
          <w:rFonts w:hint="eastAsia" w:ascii="Arial Unicode MS" w:hAnsi="Arial Unicode MS"/>
          <w:szCs w:val="21"/>
        </w:rPr>
        <w:t>查</w:t>
      </w:r>
      <w:r>
        <w:rPr>
          <w:rFonts w:ascii="Arial Unicode MS" w:hAnsi="Arial Unicode MS"/>
          <w:szCs w:val="21"/>
        </w:rPr>
        <w:t>投标文件密封的完整性并签字确认；</w:t>
      </w:r>
    </w:p>
    <w:p>
      <w:pPr>
        <w:spacing w:line="360" w:lineRule="auto"/>
        <w:ind w:firstLine="420" w:firstLineChars="200"/>
        <w:jc w:val="left"/>
        <w:rPr>
          <w:rFonts w:hint="eastAsia" w:ascii="Arial Unicode MS" w:hAnsi="Arial Unicode MS"/>
          <w:szCs w:val="21"/>
        </w:rPr>
      </w:pPr>
      <w:r>
        <w:rPr>
          <w:rFonts w:hint="eastAsia" w:ascii="Arial Unicode MS" w:hAnsi="Arial Unicode MS"/>
          <w:szCs w:val="21"/>
        </w:rPr>
        <w:t>2.5、唱标及勘误：</w:t>
      </w:r>
    </w:p>
    <w:p>
      <w:pPr>
        <w:spacing w:line="360" w:lineRule="auto"/>
        <w:ind w:firstLine="420" w:firstLineChars="200"/>
        <w:jc w:val="left"/>
        <w:rPr>
          <w:rFonts w:hint="eastAsia" w:ascii="Arial Unicode MS" w:hAnsi="Arial Unicode MS"/>
          <w:szCs w:val="21"/>
        </w:rPr>
      </w:pPr>
      <w:r>
        <w:rPr>
          <w:rFonts w:hint="eastAsia" w:ascii="Arial Unicode MS" w:hAnsi="Arial Unicode MS"/>
          <w:szCs w:val="21"/>
        </w:rPr>
        <w:t>2.5.1按各投标人提交投标文件时间的先后顺序打开资信商务文件、技术文件外包装，清点投标文件正本、副本数量，符合招标文件要求的送评标室评审；不符合要求的，当场退还投标人，并由投标人代表签字确认；报价文件等资信技术评审结束后再开启。</w:t>
      </w:r>
    </w:p>
    <w:p>
      <w:pPr>
        <w:spacing w:line="360" w:lineRule="auto"/>
        <w:ind w:firstLine="420" w:firstLineChars="200"/>
        <w:jc w:val="left"/>
        <w:rPr>
          <w:rFonts w:hint="eastAsia" w:ascii="Arial Unicode MS" w:hAnsi="Arial Unicode MS"/>
          <w:szCs w:val="21"/>
        </w:rPr>
      </w:pPr>
      <w:r>
        <w:rPr>
          <w:rFonts w:hint="eastAsia" w:ascii="Arial Unicode MS" w:hAnsi="Arial Unicode MS"/>
          <w:szCs w:val="21"/>
        </w:rPr>
        <w:t>2.5.2评审组首先对资信商务及技术进行评审打分，并完成资信和技术分的评审。</w:t>
      </w:r>
    </w:p>
    <w:p>
      <w:pPr>
        <w:spacing w:line="360" w:lineRule="auto"/>
        <w:ind w:firstLine="420" w:firstLineChars="200"/>
        <w:jc w:val="left"/>
        <w:rPr>
          <w:rFonts w:hint="eastAsia" w:ascii="Arial Unicode MS" w:hAnsi="Arial Unicode MS"/>
          <w:szCs w:val="21"/>
        </w:rPr>
      </w:pPr>
      <w:r>
        <w:rPr>
          <w:rFonts w:hint="eastAsia" w:ascii="Arial Unicode MS" w:hAnsi="Arial Unicode MS"/>
          <w:szCs w:val="21"/>
        </w:rPr>
        <w:t>2.5.3在开标室由主持人开启投标单位的报价文件，宣读《投标报价一览表》中的投标人名称及在其投标文件中承诺的投标报价、投标内容（投标设备名称、规格型号或者服务项目名称），以及主持人认为有必要宣读的其他内容，并由投标人代表确认。</w:t>
      </w:r>
    </w:p>
    <w:p>
      <w:pPr>
        <w:spacing w:line="360" w:lineRule="auto"/>
        <w:ind w:firstLine="420" w:firstLineChars="200"/>
        <w:jc w:val="left"/>
        <w:rPr>
          <w:rFonts w:ascii="Arial Unicode MS" w:hAnsi="Arial Unicode MS"/>
          <w:szCs w:val="21"/>
        </w:rPr>
      </w:pPr>
      <w:r>
        <w:rPr>
          <w:rFonts w:hint="eastAsia" w:ascii="Arial Unicode MS" w:hAnsi="Arial Unicode MS"/>
          <w:szCs w:val="21"/>
        </w:rPr>
        <w:t>2.6、宣布评标期间的有关事项；</w:t>
      </w:r>
    </w:p>
    <w:p>
      <w:pPr>
        <w:spacing w:line="360" w:lineRule="auto"/>
        <w:ind w:firstLine="420" w:firstLineChars="200"/>
        <w:jc w:val="left"/>
        <w:rPr>
          <w:rFonts w:ascii="Arial Unicode MS" w:hAnsi="Arial Unicode MS"/>
          <w:szCs w:val="21"/>
        </w:rPr>
      </w:pPr>
      <w:r>
        <w:rPr>
          <w:rFonts w:hint="eastAsia" w:ascii="Arial Unicode MS" w:hAnsi="Arial Unicode MS"/>
          <w:szCs w:val="21"/>
        </w:rPr>
        <w:t>2.7、开标会议结束。</w:t>
      </w:r>
    </w:p>
    <w:p>
      <w:pPr>
        <w:spacing w:line="360" w:lineRule="auto"/>
        <w:ind w:firstLine="422" w:firstLineChars="200"/>
        <w:jc w:val="left"/>
        <w:rPr>
          <w:rFonts w:ascii="Arial Unicode MS" w:hAnsi="Arial Unicode MS"/>
          <w:b/>
          <w:szCs w:val="21"/>
        </w:rPr>
      </w:pPr>
      <w:r>
        <w:rPr>
          <w:rFonts w:hint="eastAsia" w:ascii="Arial Unicode MS" w:hAnsi="Arial Unicode MS"/>
          <w:b/>
          <w:szCs w:val="21"/>
        </w:rPr>
        <w:t>3、开标记录</w:t>
      </w:r>
    </w:p>
    <w:p>
      <w:pPr>
        <w:spacing w:line="360" w:lineRule="auto"/>
        <w:ind w:firstLine="420" w:firstLineChars="200"/>
        <w:jc w:val="left"/>
        <w:rPr>
          <w:rFonts w:ascii="Arial Unicode MS" w:hAnsi="Arial Unicode MS"/>
          <w:szCs w:val="21"/>
        </w:rPr>
      </w:pPr>
      <w:r>
        <w:rPr>
          <w:rFonts w:hint="eastAsia" w:ascii="Arial Unicode MS" w:hAnsi="Arial Unicode MS"/>
          <w:szCs w:val="21"/>
        </w:rPr>
        <w:t>采购代理机构做开标记录,并由记录人和投标人签字确认。</w:t>
      </w:r>
      <w:bookmarkStart w:id="57" w:name="_Toc417992892"/>
      <w:bookmarkStart w:id="58" w:name="_Toc177870554"/>
    </w:p>
    <w:p>
      <w:pPr>
        <w:pStyle w:val="11"/>
        <w:spacing w:beforeLines="0" w:afterLines="0" w:line="360" w:lineRule="auto"/>
        <w:ind w:firstLine="420"/>
        <w:rPr>
          <w:rFonts w:hAnsi="宋体"/>
          <w:b/>
          <w:sz w:val="21"/>
          <w:szCs w:val="21"/>
        </w:rPr>
      </w:pPr>
      <w:r>
        <w:rPr>
          <w:rFonts w:hint="eastAsia" w:hAnsi="宋体"/>
          <w:b/>
          <w:sz w:val="21"/>
          <w:szCs w:val="21"/>
        </w:rPr>
        <w:t>五、评标</w:t>
      </w:r>
      <w:bookmarkEnd w:id="57"/>
      <w:bookmarkEnd w:id="58"/>
    </w:p>
    <w:p>
      <w:pPr>
        <w:pStyle w:val="11"/>
        <w:spacing w:beforeLines="0" w:afterLines="0" w:line="360" w:lineRule="auto"/>
        <w:ind w:firstLine="420"/>
        <w:rPr>
          <w:rFonts w:hAnsi="宋体"/>
          <w:b/>
          <w:sz w:val="21"/>
          <w:szCs w:val="21"/>
        </w:rPr>
      </w:pPr>
      <w:r>
        <w:rPr>
          <w:rFonts w:hint="eastAsia" w:hAnsi="宋体"/>
          <w:b/>
          <w:sz w:val="21"/>
          <w:szCs w:val="21"/>
        </w:rPr>
        <w:t>1、评标组织</w:t>
      </w:r>
    </w:p>
    <w:p>
      <w:pPr>
        <w:pStyle w:val="11"/>
        <w:spacing w:beforeLines="0" w:afterLines="0" w:line="360" w:lineRule="auto"/>
        <w:ind w:firstLine="420"/>
        <w:rPr>
          <w:rFonts w:hint="eastAsia" w:hAnsi="宋体"/>
          <w:sz w:val="21"/>
          <w:szCs w:val="21"/>
        </w:rPr>
      </w:pPr>
      <w:r>
        <w:rPr>
          <w:rFonts w:hint="eastAsia" w:hAnsi="宋体"/>
          <w:sz w:val="21"/>
          <w:szCs w:val="21"/>
        </w:rPr>
        <w:t>1.1、本项目评标委员会由政府采购评审专家4人和采购人代表1人，共5人组成。</w:t>
      </w:r>
    </w:p>
    <w:p>
      <w:pPr>
        <w:pStyle w:val="11"/>
        <w:spacing w:beforeLines="0" w:afterLines="0" w:line="360" w:lineRule="auto"/>
        <w:ind w:firstLine="420"/>
        <w:rPr>
          <w:rFonts w:hint="eastAsia" w:hAnsi="宋体"/>
          <w:sz w:val="21"/>
          <w:szCs w:val="21"/>
        </w:rPr>
      </w:pPr>
      <w:r>
        <w:rPr>
          <w:rFonts w:hint="eastAsia" w:hAnsi="宋体"/>
          <w:sz w:val="21"/>
          <w:szCs w:val="21"/>
        </w:rPr>
        <w:t>评标委员会负责具体评标事务，并独立履行下列职责：</w:t>
      </w:r>
    </w:p>
    <w:p>
      <w:pPr>
        <w:pStyle w:val="11"/>
        <w:spacing w:beforeLines="0" w:afterLines="0" w:line="360" w:lineRule="auto"/>
        <w:ind w:firstLine="420"/>
        <w:rPr>
          <w:rFonts w:hint="eastAsia" w:hAnsi="宋体"/>
          <w:sz w:val="21"/>
          <w:szCs w:val="21"/>
        </w:rPr>
      </w:pPr>
      <w:r>
        <w:rPr>
          <w:rFonts w:hint="eastAsia" w:hAnsi="宋体"/>
          <w:sz w:val="21"/>
          <w:szCs w:val="21"/>
        </w:rPr>
        <w:t>1、审查、评价投标文件是否符合招标文件的商务、技术等实质性要求;</w:t>
      </w:r>
    </w:p>
    <w:p>
      <w:pPr>
        <w:pStyle w:val="11"/>
        <w:spacing w:beforeLines="0" w:afterLines="0" w:line="360" w:lineRule="auto"/>
        <w:ind w:firstLine="420"/>
        <w:rPr>
          <w:rFonts w:hint="eastAsia" w:hAnsi="宋体"/>
          <w:sz w:val="21"/>
          <w:szCs w:val="21"/>
        </w:rPr>
      </w:pPr>
      <w:r>
        <w:rPr>
          <w:rFonts w:hint="eastAsia" w:hAnsi="宋体"/>
          <w:sz w:val="21"/>
          <w:szCs w:val="21"/>
        </w:rPr>
        <w:t>2、要求投标人对投标文件有关事项作出澄清或者说明;</w:t>
      </w:r>
    </w:p>
    <w:p>
      <w:pPr>
        <w:pStyle w:val="11"/>
        <w:spacing w:beforeLines="0" w:afterLines="0" w:line="360" w:lineRule="auto"/>
        <w:ind w:firstLine="420"/>
        <w:rPr>
          <w:rFonts w:hint="eastAsia" w:hAnsi="宋体"/>
          <w:sz w:val="21"/>
          <w:szCs w:val="21"/>
        </w:rPr>
      </w:pPr>
      <w:r>
        <w:rPr>
          <w:rFonts w:hint="eastAsia" w:hAnsi="宋体"/>
          <w:sz w:val="21"/>
          <w:szCs w:val="21"/>
        </w:rPr>
        <w:t>3、对投标文件进行比较和评价;</w:t>
      </w:r>
    </w:p>
    <w:p>
      <w:pPr>
        <w:pStyle w:val="11"/>
        <w:spacing w:beforeLines="0" w:afterLines="0" w:line="360" w:lineRule="auto"/>
        <w:ind w:firstLine="420"/>
        <w:rPr>
          <w:rFonts w:hint="eastAsia" w:hAnsi="宋体"/>
          <w:sz w:val="21"/>
          <w:szCs w:val="21"/>
        </w:rPr>
      </w:pPr>
      <w:r>
        <w:rPr>
          <w:rFonts w:hint="eastAsia" w:hAnsi="宋体"/>
          <w:sz w:val="21"/>
          <w:szCs w:val="21"/>
        </w:rPr>
        <w:t>4、确定中标候选人名单，以及根据采购人委托直接确定中标人;</w:t>
      </w:r>
    </w:p>
    <w:p>
      <w:pPr>
        <w:pStyle w:val="11"/>
        <w:spacing w:beforeLines="0" w:afterLines="0" w:line="360" w:lineRule="auto"/>
        <w:ind w:firstLine="420"/>
        <w:rPr>
          <w:rFonts w:hint="eastAsia" w:hAnsi="宋体"/>
          <w:sz w:val="21"/>
          <w:szCs w:val="21"/>
        </w:rPr>
      </w:pPr>
      <w:r>
        <w:rPr>
          <w:rFonts w:hint="eastAsia" w:hAnsi="宋体"/>
          <w:sz w:val="21"/>
          <w:szCs w:val="21"/>
        </w:rPr>
        <w:t>5、向采购人、集中采购机构或者有关部门报告评标中发现的违法行为。</w:t>
      </w:r>
    </w:p>
    <w:p>
      <w:pPr>
        <w:pStyle w:val="11"/>
        <w:spacing w:beforeLines="0" w:afterLines="0" w:line="360" w:lineRule="auto"/>
        <w:ind w:firstLine="420"/>
        <w:rPr>
          <w:rFonts w:hint="eastAsia" w:hAnsi="宋体"/>
          <w:b/>
          <w:bCs/>
          <w:sz w:val="21"/>
          <w:szCs w:val="21"/>
          <w:u w:val="single"/>
        </w:rPr>
      </w:pPr>
      <w:r>
        <w:rPr>
          <w:rFonts w:hint="eastAsia" w:hAnsi="宋体"/>
          <w:b/>
          <w:bCs/>
          <w:sz w:val="21"/>
          <w:szCs w:val="21"/>
          <w:u w:val="single"/>
        </w:rPr>
        <w:t>除采购人代表、评标现场组织人员外，采购人的其他工作人员以及与评标工作无关的人员不得进入评标现场。</w:t>
      </w:r>
    </w:p>
    <w:p>
      <w:pPr>
        <w:pStyle w:val="11"/>
        <w:spacing w:beforeLines="0" w:afterLines="0" w:line="360" w:lineRule="auto"/>
        <w:ind w:firstLine="420"/>
        <w:rPr>
          <w:rFonts w:hAnsi="宋体"/>
          <w:sz w:val="21"/>
          <w:szCs w:val="21"/>
        </w:rPr>
      </w:pPr>
      <w:r>
        <w:rPr>
          <w:rFonts w:hint="eastAsia" w:hAnsi="宋体"/>
          <w:sz w:val="21"/>
          <w:szCs w:val="21"/>
        </w:rPr>
        <w:t>1.2、评标、决标全过程由嘉兴市财政局及有关部门监督。</w:t>
      </w:r>
    </w:p>
    <w:p>
      <w:pPr>
        <w:pStyle w:val="11"/>
        <w:spacing w:beforeLines="0" w:afterLines="0" w:line="360" w:lineRule="auto"/>
        <w:ind w:firstLine="420"/>
        <w:rPr>
          <w:rFonts w:hAnsi="宋体"/>
          <w:b/>
          <w:sz w:val="21"/>
          <w:szCs w:val="21"/>
        </w:rPr>
      </w:pPr>
      <w:r>
        <w:rPr>
          <w:rFonts w:hint="eastAsia" w:hAnsi="宋体"/>
          <w:b/>
          <w:sz w:val="21"/>
          <w:szCs w:val="21"/>
        </w:rPr>
        <w:t>2、评标的方式</w:t>
      </w:r>
    </w:p>
    <w:p>
      <w:pPr>
        <w:pStyle w:val="11"/>
        <w:spacing w:beforeLines="0" w:afterLines="0" w:line="360" w:lineRule="auto"/>
        <w:ind w:firstLine="420"/>
        <w:rPr>
          <w:rFonts w:hAnsi="宋体"/>
          <w:sz w:val="21"/>
          <w:szCs w:val="21"/>
        </w:rPr>
      </w:pPr>
      <w:r>
        <w:rPr>
          <w:rFonts w:hint="eastAsia" w:hAnsi="宋体"/>
          <w:sz w:val="21"/>
          <w:szCs w:val="21"/>
        </w:rPr>
        <w:t>2.1、本采购项目采用不公开方式评标，评标的依据为招标文件和投标文件。</w:t>
      </w:r>
    </w:p>
    <w:p>
      <w:pPr>
        <w:pStyle w:val="11"/>
        <w:spacing w:beforeLines="0" w:afterLines="0" w:line="360" w:lineRule="auto"/>
        <w:ind w:firstLine="420"/>
        <w:rPr>
          <w:rFonts w:hAnsi="宋体"/>
          <w:b/>
          <w:bCs/>
          <w:sz w:val="21"/>
          <w:szCs w:val="21"/>
        </w:rPr>
      </w:pPr>
      <w:r>
        <w:rPr>
          <w:rFonts w:hint="eastAsia" w:hAnsi="宋体"/>
          <w:b/>
          <w:sz w:val="21"/>
          <w:szCs w:val="21"/>
        </w:rPr>
        <w:t>3、</w:t>
      </w:r>
      <w:r>
        <w:rPr>
          <w:rFonts w:hint="eastAsia" w:hAnsi="宋体"/>
          <w:b/>
          <w:bCs/>
          <w:sz w:val="21"/>
          <w:szCs w:val="21"/>
        </w:rPr>
        <w:t>评标程序</w:t>
      </w:r>
    </w:p>
    <w:p>
      <w:pPr>
        <w:pStyle w:val="11"/>
        <w:spacing w:beforeLines="0" w:afterLines="0" w:line="360" w:lineRule="auto"/>
        <w:ind w:firstLine="480"/>
        <w:rPr>
          <w:rFonts w:hint="eastAsia" w:hAnsi="宋体"/>
          <w:sz w:val="21"/>
          <w:szCs w:val="21"/>
        </w:rPr>
      </w:pPr>
      <w:r>
        <w:rPr>
          <w:rFonts w:hint="eastAsia" w:hAnsi="宋体"/>
          <w:sz w:val="21"/>
          <w:szCs w:val="21"/>
        </w:rPr>
        <w:t>3.1、形式审查:形式审查包括资格审查（除符合性审查以外的关于投标人资格条件等内容）和符合性审查，即对投标人的资格和投标文件的完整性、合法性等进行审查。投标文件形式审查未通过的投标人，其投标文件将不再评审。</w:t>
      </w:r>
    </w:p>
    <w:p>
      <w:pPr>
        <w:pStyle w:val="11"/>
        <w:spacing w:beforeLines="0" w:afterLines="0" w:line="360" w:lineRule="auto"/>
        <w:ind w:firstLine="480"/>
        <w:rPr>
          <w:rFonts w:hAnsi="宋体"/>
          <w:sz w:val="21"/>
          <w:szCs w:val="21"/>
        </w:rPr>
      </w:pPr>
      <w:r>
        <w:rPr>
          <w:rFonts w:hint="eastAsia" w:hAnsi="宋体"/>
          <w:sz w:val="21"/>
          <w:szCs w:val="21"/>
        </w:rPr>
        <w:t>3.2、实质审查与比较</w:t>
      </w:r>
    </w:p>
    <w:p>
      <w:pPr>
        <w:pStyle w:val="11"/>
        <w:spacing w:beforeLines="0" w:afterLines="0" w:line="360" w:lineRule="auto"/>
        <w:ind w:firstLine="480"/>
        <w:rPr>
          <w:rFonts w:hAnsi="宋体"/>
          <w:sz w:val="21"/>
          <w:szCs w:val="21"/>
        </w:rPr>
      </w:pPr>
      <w:r>
        <w:rPr>
          <w:rFonts w:hint="eastAsia" w:hAnsi="宋体"/>
          <w:sz w:val="21"/>
          <w:szCs w:val="21"/>
        </w:rPr>
        <w:t>3.2.1、评标委员会审查投标文件的实质性内容是否符合招标文件的实质性要求。</w:t>
      </w:r>
    </w:p>
    <w:p>
      <w:pPr>
        <w:pStyle w:val="11"/>
        <w:spacing w:beforeLines="0" w:afterLines="0" w:line="360" w:lineRule="auto"/>
        <w:ind w:firstLine="480"/>
        <w:rPr>
          <w:rFonts w:hAnsi="宋体"/>
          <w:sz w:val="21"/>
          <w:szCs w:val="21"/>
        </w:rPr>
      </w:pPr>
      <w:r>
        <w:rPr>
          <w:rFonts w:hint="eastAsia" w:hAnsi="宋体"/>
          <w:sz w:val="21"/>
          <w:szCs w:val="21"/>
        </w:rPr>
        <w:t>3.2.2、评标委员会将根据投标人的资信商务及技术标书进行审查、核对,如有疑问,将对投标人进行询标,投标人要向评标委员会澄清有关问题,并最终以书面形式进行答复。</w:t>
      </w:r>
      <w:r>
        <w:rPr>
          <w:rFonts w:hAnsi="宋体"/>
          <w:sz w:val="21"/>
          <w:szCs w:val="21"/>
        </w:rPr>
        <w:t>询标</w:t>
      </w:r>
      <w:r>
        <w:rPr>
          <w:rFonts w:hint="eastAsia" w:hAnsi="宋体"/>
          <w:sz w:val="21"/>
          <w:szCs w:val="21"/>
        </w:rPr>
        <w:t>时，投标人代表未到场或者拒绝澄清或者澄清的内容改变了投标文件的实质性内容的，评标委员会有权对该投标文件作出不利于投标人的评判。</w:t>
      </w:r>
    </w:p>
    <w:p>
      <w:pPr>
        <w:pStyle w:val="11"/>
        <w:spacing w:beforeLines="0" w:afterLines="0" w:line="360" w:lineRule="auto"/>
        <w:ind w:firstLine="480"/>
        <w:rPr>
          <w:rFonts w:hAnsi="宋体"/>
          <w:sz w:val="21"/>
          <w:szCs w:val="21"/>
        </w:rPr>
      </w:pPr>
      <w:r>
        <w:rPr>
          <w:rFonts w:hint="eastAsia" w:hAnsi="宋体"/>
          <w:sz w:val="21"/>
          <w:szCs w:val="21"/>
        </w:rPr>
        <w:t>3.2.3、</w:t>
      </w:r>
      <w:r>
        <w:rPr>
          <w:rFonts w:hAnsi="宋体"/>
          <w:sz w:val="21"/>
          <w:szCs w:val="21"/>
        </w:rPr>
        <w:t>各投标人的</w:t>
      </w:r>
      <w:r>
        <w:rPr>
          <w:rFonts w:hint="eastAsia" w:hAnsi="宋体"/>
          <w:sz w:val="21"/>
          <w:szCs w:val="21"/>
        </w:rPr>
        <w:t>资信商务及技术分按照评标委员会成员的独立评分结果汇总后的算术平均分计算</w:t>
      </w:r>
      <w:r>
        <w:rPr>
          <w:rFonts w:hAnsi="宋体"/>
          <w:sz w:val="21"/>
          <w:szCs w:val="21"/>
        </w:rPr>
        <w:t>。</w:t>
      </w:r>
    </w:p>
    <w:p>
      <w:pPr>
        <w:pStyle w:val="11"/>
        <w:spacing w:beforeLines="0" w:afterLines="0" w:line="360" w:lineRule="auto"/>
        <w:ind w:firstLine="480"/>
        <w:rPr>
          <w:rFonts w:hAnsi="宋体"/>
          <w:sz w:val="21"/>
          <w:szCs w:val="21"/>
        </w:rPr>
      </w:pPr>
      <w:r>
        <w:rPr>
          <w:rFonts w:hint="eastAsia" w:hAnsi="宋体"/>
          <w:sz w:val="21"/>
          <w:szCs w:val="21"/>
        </w:rPr>
        <w:t>3.2.4、评标委员会将根据投标人的报价文件进行审查、核对,如有疑问,将对投标人进行询标,投标人要向评标委员会澄清有关问题,并最终以书面形式进行答复。</w:t>
      </w:r>
    </w:p>
    <w:p>
      <w:pPr>
        <w:pStyle w:val="11"/>
        <w:spacing w:beforeLines="0" w:afterLines="0" w:line="360" w:lineRule="auto"/>
        <w:ind w:firstLine="480"/>
        <w:rPr>
          <w:rFonts w:hAnsi="宋体"/>
          <w:sz w:val="21"/>
          <w:szCs w:val="21"/>
        </w:rPr>
      </w:pPr>
      <w:r>
        <w:rPr>
          <w:rFonts w:hint="eastAsia" w:hAnsi="宋体"/>
          <w:sz w:val="21"/>
          <w:szCs w:val="21"/>
        </w:rPr>
        <w:t>3.2.5、代理公司工作人员协助</w:t>
      </w:r>
      <w:r>
        <w:rPr>
          <w:rFonts w:hAnsi="宋体"/>
          <w:sz w:val="21"/>
          <w:szCs w:val="21"/>
        </w:rPr>
        <w:t>评标委员会根据</w:t>
      </w:r>
      <w:r>
        <w:rPr>
          <w:rFonts w:hint="eastAsia" w:hAnsi="宋体"/>
          <w:sz w:val="21"/>
          <w:szCs w:val="21"/>
        </w:rPr>
        <w:t>本项目的评分标准操作政府采购业务系统，由系统</w:t>
      </w:r>
      <w:r>
        <w:rPr>
          <w:rFonts w:hAnsi="宋体"/>
          <w:sz w:val="21"/>
          <w:szCs w:val="21"/>
        </w:rPr>
        <w:t>计算各投标人的报价得分</w:t>
      </w:r>
      <w:r>
        <w:rPr>
          <w:rFonts w:hint="eastAsia" w:hAnsi="宋体"/>
          <w:sz w:val="21"/>
          <w:szCs w:val="21"/>
        </w:rPr>
        <w:t>。</w:t>
      </w:r>
    </w:p>
    <w:p>
      <w:pPr>
        <w:pStyle w:val="11"/>
        <w:spacing w:beforeLines="0" w:afterLines="0" w:line="360" w:lineRule="auto"/>
        <w:ind w:firstLine="480"/>
        <w:rPr>
          <w:rFonts w:hAnsi="宋体"/>
          <w:sz w:val="21"/>
          <w:szCs w:val="21"/>
        </w:rPr>
      </w:pPr>
      <w:r>
        <w:rPr>
          <w:rFonts w:hint="eastAsia" w:hAnsi="宋体"/>
          <w:sz w:val="21"/>
          <w:szCs w:val="21"/>
        </w:rPr>
        <w:t>3.2.6、</w:t>
      </w:r>
      <w:r>
        <w:rPr>
          <w:rFonts w:hAnsi="宋体"/>
          <w:sz w:val="21"/>
          <w:szCs w:val="21"/>
        </w:rPr>
        <w:t>评标委员会完成评标后,评委对各部分得分汇总,</w:t>
      </w:r>
      <w:r>
        <w:rPr>
          <w:rFonts w:hint="eastAsia" w:hAnsi="宋体"/>
          <w:sz w:val="21"/>
          <w:szCs w:val="21"/>
        </w:rPr>
        <w:t>计算</w:t>
      </w:r>
      <w:r>
        <w:rPr>
          <w:rFonts w:hAnsi="宋体"/>
          <w:sz w:val="21"/>
          <w:szCs w:val="21"/>
        </w:rPr>
        <w:t>出本项目</w:t>
      </w:r>
      <w:r>
        <w:rPr>
          <w:rFonts w:hint="eastAsia" w:hAnsi="宋体"/>
          <w:sz w:val="21"/>
          <w:szCs w:val="21"/>
        </w:rPr>
        <w:t>最终得分、性价比、评标价等</w:t>
      </w:r>
      <w:r>
        <w:rPr>
          <w:rFonts w:hAnsi="宋体"/>
          <w:sz w:val="21"/>
          <w:szCs w:val="21"/>
        </w:rPr>
        <w:t>。评标委员会按评标原则推荐中标候选人同时起草评标报告。</w:t>
      </w:r>
    </w:p>
    <w:p>
      <w:pPr>
        <w:spacing w:line="360" w:lineRule="auto"/>
        <w:ind w:firstLine="420"/>
        <w:rPr>
          <w:rFonts w:ascii="宋体" w:hAnsi="宋体"/>
          <w:b/>
          <w:szCs w:val="21"/>
        </w:rPr>
      </w:pPr>
      <w:r>
        <w:rPr>
          <w:rFonts w:hint="eastAsia" w:ascii="宋体" w:hAnsi="宋体"/>
          <w:b/>
          <w:szCs w:val="21"/>
        </w:rPr>
        <w:t>4、澄清问题的形式</w:t>
      </w:r>
    </w:p>
    <w:p>
      <w:pPr>
        <w:spacing w:line="360" w:lineRule="auto"/>
        <w:ind w:firstLine="420"/>
        <w:rPr>
          <w:rFonts w:ascii="宋体" w:hAnsi="宋体"/>
          <w:szCs w:val="21"/>
        </w:rPr>
      </w:pPr>
      <w:r>
        <w:rPr>
          <w:rFonts w:hint="eastAsia" w:ascii="宋体" w:hAnsi="宋体"/>
          <w:szCs w:val="21"/>
        </w:rPr>
        <w:t>4.1、对投标文件中含义不明确、同类问题表述不一致或者有明显文字和计算错误的内容，评标委员会可以书面形式要求投标人作出必要的澄清、说明或者纠正。投标人的澄清、说明或者补正应当采用书面形式，由其法定代表人或委托代理人签字或盖章确认，并不得超出投标文件的范围或者改变投标文件的实质性内容。</w:t>
      </w:r>
    </w:p>
    <w:p>
      <w:pPr>
        <w:spacing w:line="360" w:lineRule="auto"/>
        <w:ind w:firstLine="420"/>
        <w:rPr>
          <w:rFonts w:ascii="宋体" w:hAnsi="宋体"/>
          <w:b/>
          <w:szCs w:val="21"/>
        </w:rPr>
      </w:pPr>
      <w:r>
        <w:rPr>
          <w:rFonts w:hint="eastAsia" w:ascii="宋体" w:hAnsi="宋体"/>
          <w:b/>
          <w:szCs w:val="21"/>
        </w:rPr>
        <w:t>5、错误修正</w:t>
      </w:r>
    </w:p>
    <w:p>
      <w:pPr>
        <w:spacing w:line="360" w:lineRule="auto"/>
        <w:ind w:firstLine="420"/>
        <w:rPr>
          <w:rFonts w:ascii="宋体" w:hAnsi="宋体"/>
          <w:szCs w:val="21"/>
        </w:rPr>
      </w:pPr>
      <w:r>
        <w:rPr>
          <w:rFonts w:hint="eastAsia" w:ascii="宋体" w:hAnsi="宋体"/>
          <w:szCs w:val="21"/>
        </w:rPr>
        <w:t>投标文件如果出现计算或表达上的错误，修正错误的原则如下：</w:t>
      </w:r>
    </w:p>
    <w:p>
      <w:pPr>
        <w:spacing w:line="360" w:lineRule="auto"/>
        <w:ind w:firstLine="420"/>
        <w:rPr>
          <w:rFonts w:ascii="宋体" w:hAnsi="宋体"/>
          <w:szCs w:val="21"/>
        </w:rPr>
      </w:pPr>
      <w:r>
        <w:rPr>
          <w:rFonts w:hint="eastAsia" w:ascii="宋体" w:hAnsi="宋体"/>
          <w:szCs w:val="21"/>
        </w:rPr>
        <w:t>5.1、开标时，投标文件中开标报价一览表</w:t>
      </w:r>
      <w:r>
        <w:rPr>
          <w:rFonts w:ascii="宋体" w:hAnsi="宋体"/>
          <w:szCs w:val="21"/>
        </w:rPr>
        <w:t>内容与投标报价表中明细表内容不一致的，以</w:t>
      </w:r>
      <w:r>
        <w:rPr>
          <w:rFonts w:hint="eastAsia" w:ascii="宋体" w:hAnsi="宋体"/>
          <w:szCs w:val="21"/>
        </w:rPr>
        <w:t>开标报价一览表</w:t>
      </w:r>
      <w:r>
        <w:rPr>
          <w:rFonts w:ascii="宋体" w:hAnsi="宋体"/>
          <w:szCs w:val="21"/>
        </w:rPr>
        <w:t>为准。</w:t>
      </w:r>
    </w:p>
    <w:p>
      <w:pPr>
        <w:spacing w:line="360" w:lineRule="auto"/>
        <w:ind w:firstLine="420"/>
        <w:rPr>
          <w:rFonts w:ascii="宋体" w:hAnsi="宋体"/>
          <w:szCs w:val="21"/>
        </w:rPr>
      </w:pPr>
      <w:r>
        <w:rPr>
          <w:rFonts w:hint="eastAsia" w:ascii="宋体" w:hAnsi="宋体"/>
          <w:szCs w:val="21"/>
        </w:rPr>
        <w:t>5.2、投标文件的大写金额和小写金额不一致的，以大写金额为准；</w:t>
      </w:r>
    </w:p>
    <w:p>
      <w:pPr>
        <w:spacing w:line="360" w:lineRule="auto"/>
        <w:ind w:firstLine="420"/>
        <w:rPr>
          <w:rFonts w:ascii="宋体" w:hAnsi="宋体"/>
          <w:szCs w:val="21"/>
        </w:rPr>
      </w:pPr>
      <w:r>
        <w:rPr>
          <w:rFonts w:hint="eastAsia" w:ascii="宋体" w:hAnsi="宋体"/>
          <w:szCs w:val="21"/>
        </w:rPr>
        <w:t>5.3、总价金额与按单价汇总金额不一致的，以单价金额计算结果为准；</w:t>
      </w:r>
    </w:p>
    <w:p>
      <w:pPr>
        <w:spacing w:line="360" w:lineRule="auto"/>
        <w:ind w:firstLine="420"/>
        <w:rPr>
          <w:rFonts w:ascii="宋体" w:hAnsi="宋体"/>
          <w:szCs w:val="21"/>
        </w:rPr>
      </w:pPr>
      <w:r>
        <w:rPr>
          <w:rFonts w:hint="eastAsia" w:ascii="宋体" w:hAnsi="宋体"/>
          <w:szCs w:val="21"/>
        </w:rPr>
        <w:t>5.4、对不同文字文本投标文件的解释发生异议的，以中文文本为准。</w:t>
      </w:r>
    </w:p>
    <w:p>
      <w:pPr>
        <w:spacing w:line="360" w:lineRule="auto"/>
        <w:ind w:firstLine="420"/>
        <w:rPr>
          <w:rFonts w:ascii="宋体" w:hAnsi="宋体"/>
          <w:szCs w:val="21"/>
        </w:rPr>
      </w:pPr>
      <w:r>
        <w:rPr>
          <w:rFonts w:hint="eastAsia" w:ascii="宋体" w:hAnsi="宋体"/>
          <w:szCs w:val="21"/>
        </w:rPr>
        <w:t>5.5、按上述修正错误的原则及方法调整或修正投标文件的投标报价，投标人同意后，调整后的投标报价对投标人起约束作用。如果投标人不接受修正后的报价，则其投标将作为无效投标处理。</w:t>
      </w:r>
    </w:p>
    <w:p>
      <w:pPr>
        <w:spacing w:line="360" w:lineRule="auto"/>
        <w:ind w:firstLine="420"/>
        <w:rPr>
          <w:rFonts w:ascii="宋体" w:hAnsi="宋体"/>
          <w:b/>
          <w:szCs w:val="21"/>
        </w:rPr>
      </w:pPr>
      <w:r>
        <w:rPr>
          <w:rFonts w:hint="eastAsia" w:ascii="宋体" w:hAnsi="宋体"/>
          <w:b/>
          <w:szCs w:val="21"/>
        </w:rPr>
        <w:t>6、评标过程的保密性</w:t>
      </w:r>
    </w:p>
    <w:p>
      <w:pPr>
        <w:spacing w:line="360" w:lineRule="auto"/>
        <w:ind w:firstLine="420"/>
        <w:rPr>
          <w:rFonts w:ascii="宋体" w:hAnsi="宋体"/>
          <w:szCs w:val="21"/>
        </w:rPr>
      </w:pPr>
      <w:r>
        <w:rPr>
          <w:rFonts w:hint="eastAsia" w:ascii="宋体" w:hAnsi="宋体"/>
          <w:szCs w:val="21"/>
        </w:rPr>
        <w:t>6.1、凡是属于审查、澄清、评审和比较的有关资料以及授标建议，任何人均不得向投标人或其他无关的人员透露。投标人在评标过程中，所进行的力图影响评标结果的不公正活动，可能导致其投标被拒绝。</w:t>
      </w:r>
    </w:p>
    <w:p>
      <w:pPr>
        <w:spacing w:line="360" w:lineRule="auto"/>
        <w:ind w:firstLine="420"/>
        <w:rPr>
          <w:rFonts w:ascii="宋体" w:hAnsi="宋体"/>
          <w:b/>
          <w:szCs w:val="21"/>
        </w:rPr>
      </w:pPr>
      <w:r>
        <w:rPr>
          <w:rFonts w:hint="eastAsia" w:ascii="宋体" w:hAnsi="宋体"/>
          <w:b/>
          <w:szCs w:val="21"/>
        </w:rPr>
        <w:t>7、评标原则和评标办法</w:t>
      </w:r>
    </w:p>
    <w:p>
      <w:pPr>
        <w:spacing w:line="360" w:lineRule="auto"/>
        <w:ind w:firstLine="420"/>
        <w:rPr>
          <w:rFonts w:ascii="宋体" w:hAnsi="宋体"/>
          <w:szCs w:val="21"/>
        </w:rPr>
      </w:pPr>
      <w:r>
        <w:rPr>
          <w:rFonts w:hint="eastAsia" w:ascii="宋体" w:hAnsi="宋体"/>
          <w:szCs w:val="21"/>
        </w:rPr>
        <w:t>7.1、评标原则。评标委员会必须做到公平、公正、客观，不带任何倾向性和启发性；不得向外界透露任何与评标有关的内容；任何单位和个人不得干扰、影响评标的正常进行；评标委员会及有关工作人员不得私下与供应商接触。</w:t>
      </w:r>
    </w:p>
    <w:p>
      <w:pPr>
        <w:spacing w:line="360" w:lineRule="auto"/>
        <w:ind w:firstLine="420"/>
        <w:rPr>
          <w:rFonts w:ascii="宋体" w:hAnsi="宋体"/>
          <w:szCs w:val="21"/>
        </w:rPr>
      </w:pPr>
      <w:r>
        <w:rPr>
          <w:rFonts w:hint="eastAsia" w:ascii="宋体" w:hAnsi="宋体"/>
          <w:szCs w:val="21"/>
        </w:rPr>
        <w:t>7.2、评标办法。本项目的具体评标办法详见第四章的《评标办法》。</w:t>
      </w:r>
      <w:bookmarkStart w:id="59" w:name="_Toc417992893"/>
      <w:bookmarkStart w:id="60" w:name="_Toc177870555"/>
    </w:p>
    <w:p>
      <w:pPr>
        <w:spacing w:line="360" w:lineRule="auto"/>
        <w:ind w:firstLine="420"/>
        <w:rPr>
          <w:rFonts w:ascii="宋体" w:hAnsi="宋体"/>
          <w:b/>
          <w:szCs w:val="21"/>
        </w:rPr>
      </w:pPr>
      <w:r>
        <w:rPr>
          <w:rFonts w:hint="eastAsia" w:ascii="宋体" w:hAnsi="宋体"/>
          <w:b/>
          <w:szCs w:val="21"/>
        </w:rPr>
        <w:t>六、定标</w:t>
      </w:r>
      <w:bookmarkEnd w:id="59"/>
      <w:bookmarkEnd w:id="60"/>
    </w:p>
    <w:p>
      <w:pPr>
        <w:spacing w:line="360" w:lineRule="auto"/>
        <w:ind w:firstLine="420"/>
        <w:rPr>
          <w:rFonts w:ascii="宋体" w:hAnsi="宋体"/>
          <w:szCs w:val="21"/>
        </w:rPr>
      </w:pPr>
      <w:r>
        <w:rPr>
          <w:rFonts w:hint="eastAsia" w:ascii="宋体" w:hAnsi="宋体"/>
          <w:szCs w:val="21"/>
        </w:rPr>
        <w:t>1、评标小组将对各投标单位进行综合打分(评分标准附后),得分高者为中标单位。如最高得分相同,则以报价低者中标，如报价相同，按技术得分由高到低顺序排列。</w:t>
      </w:r>
    </w:p>
    <w:p>
      <w:pPr>
        <w:spacing w:line="360" w:lineRule="auto"/>
        <w:ind w:firstLine="420"/>
        <w:rPr>
          <w:rFonts w:ascii="宋体" w:hAnsi="宋体"/>
          <w:szCs w:val="21"/>
        </w:rPr>
      </w:pPr>
      <w:r>
        <w:rPr>
          <w:rFonts w:hint="eastAsia" w:ascii="宋体" w:hAnsi="宋体"/>
          <w:szCs w:val="21"/>
        </w:rPr>
        <w:t>2、采购代理机构在评标结束后2个工作日内将评标结果交采购人确认。采购人应在收到后5个工作日内对评标结果进行确认。</w:t>
      </w:r>
    </w:p>
    <w:p>
      <w:pPr>
        <w:spacing w:line="360" w:lineRule="auto"/>
        <w:ind w:firstLine="420"/>
        <w:rPr>
          <w:rFonts w:ascii="宋体" w:hAnsi="宋体"/>
          <w:szCs w:val="21"/>
        </w:rPr>
      </w:pPr>
      <w:r>
        <w:rPr>
          <w:rFonts w:hint="eastAsia" w:ascii="宋体" w:hAnsi="宋体"/>
          <w:szCs w:val="21"/>
        </w:rPr>
        <w:t>3、在发布招标公告的网站上对评标结果进行公示7个工作日。</w:t>
      </w:r>
    </w:p>
    <w:p>
      <w:pPr>
        <w:spacing w:line="360" w:lineRule="auto"/>
        <w:ind w:firstLine="420"/>
        <w:rPr>
          <w:rFonts w:ascii="宋体" w:hAnsi="宋体"/>
          <w:b/>
          <w:szCs w:val="21"/>
        </w:rPr>
      </w:pPr>
      <w:r>
        <w:rPr>
          <w:rFonts w:hint="eastAsia" w:ascii="宋体" w:hAnsi="宋体"/>
          <w:b/>
          <w:szCs w:val="21"/>
        </w:rPr>
        <w:t>七、合同授予</w:t>
      </w:r>
    </w:p>
    <w:p>
      <w:pPr>
        <w:spacing w:line="360" w:lineRule="auto"/>
        <w:ind w:firstLine="420"/>
        <w:rPr>
          <w:rFonts w:ascii="宋体" w:hAnsi="宋体"/>
          <w:b/>
          <w:szCs w:val="21"/>
        </w:rPr>
      </w:pPr>
      <w:r>
        <w:rPr>
          <w:rFonts w:hint="eastAsia" w:ascii="宋体" w:hAnsi="宋体"/>
          <w:b/>
          <w:szCs w:val="21"/>
        </w:rPr>
        <w:t>1、签订合同</w:t>
      </w:r>
    </w:p>
    <w:p>
      <w:pPr>
        <w:spacing w:line="360" w:lineRule="auto"/>
        <w:ind w:firstLine="420"/>
        <w:rPr>
          <w:rFonts w:ascii="宋体" w:hAnsi="宋体"/>
          <w:szCs w:val="21"/>
        </w:rPr>
      </w:pPr>
      <w:r>
        <w:rPr>
          <w:rFonts w:hint="eastAsia" w:ascii="宋体" w:hAnsi="宋体"/>
          <w:szCs w:val="21"/>
        </w:rPr>
        <w:t>1</w:t>
      </w:r>
      <w:r>
        <w:rPr>
          <w:rFonts w:ascii="宋体" w:hAnsi="宋体"/>
          <w:szCs w:val="21"/>
        </w:rPr>
        <w:t>.1</w:t>
      </w:r>
      <w:r>
        <w:rPr>
          <w:rFonts w:hint="eastAsia" w:ascii="宋体" w:hAnsi="宋体"/>
          <w:szCs w:val="21"/>
        </w:rPr>
        <w:t>、中标人自接到中标通知书后30天内与</w:t>
      </w:r>
      <w:r>
        <w:rPr>
          <w:rFonts w:hint="eastAsia" w:ascii="宋体" w:hAnsi="宋体" w:cs="Arial"/>
          <w:szCs w:val="21"/>
        </w:rPr>
        <w:t>采购单位签订的政政府采购合同</w:t>
      </w:r>
      <w:r>
        <w:rPr>
          <w:rFonts w:hint="eastAsia" w:ascii="宋体" w:hAnsi="宋体"/>
          <w:szCs w:val="21"/>
        </w:rPr>
        <w:t>。同时采购代理机构对合同内容进行审查，如发现与采购结果和投标承诺内容不一致的，应予以纠正。</w:t>
      </w:r>
    </w:p>
    <w:p>
      <w:pPr>
        <w:spacing w:line="360" w:lineRule="auto"/>
        <w:ind w:firstLine="420"/>
        <w:rPr>
          <w:rFonts w:hint="eastAsia" w:ascii="宋体" w:hAnsi="宋体"/>
          <w:szCs w:val="21"/>
        </w:rPr>
      </w:pPr>
      <w:r>
        <w:rPr>
          <w:rFonts w:hint="eastAsia" w:ascii="宋体" w:hAnsi="宋体"/>
          <w:szCs w:val="21"/>
        </w:rPr>
        <w:t>1</w:t>
      </w:r>
      <w:r>
        <w:rPr>
          <w:rFonts w:ascii="宋体" w:hAnsi="宋体"/>
          <w:szCs w:val="21"/>
        </w:rPr>
        <w:t>.</w:t>
      </w:r>
      <w:r>
        <w:rPr>
          <w:rFonts w:hint="eastAsia" w:ascii="宋体" w:hAnsi="宋体"/>
          <w:szCs w:val="21"/>
        </w:rPr>
        <w:t>2、中标人拖延、拒签合同的，将被扣罚投标保证金并取消中标资格，造成招标人损失的，按实际损失赔偿；</w:t>
      </w:r>
    </w:p>
    <w:p>
      <w:pPr>
        <w:spacing w:line="360" w:lineRule="auto"/>
        <w:ind w:firstLine="420"/>
        <w:rPr>
          <w:rFonts w:ascii="宋体" w:hAnsi="宋体"/>
          <w:b/>
          <w:bCs/>
          <w:szCs w:val="21"/>
        </w:rPr>
      </w:pPr>
      <w:r>
        <w:rPr>
          <w:rFonts w:hint="eastAsia" w:ascii="宋体" w:hAnsi="宋体"/>
          <w:b/>
          <w:bCs/>
          <w:szCs w:val="21"/>
        </w:rPr>
        <w:t>2、履约保证金</w:t>
      </w:r>
    </w:p>
    <w:p>
      <w:pPr>
        <w:spacing w:line="360" w:lineRule="auto"/>
        <w:ind w:firstLine="420"/>
        <w:rPr>
          <w:rFonts w:ascii="Arial Unicode MS" w:hAnsi="Arial Unicode MS"/>
          <w:szCs w:val="21"/>
        </w:rPr>
      </w:pPr>
      <w:r>
        <w:rPr>
          <w:rFonts w:hint="eastAsia" w:ascii="Arial Unicode MS" w:hAnsi="Arial Unicode MS"/>
          <w:szCs w:val="21"/>
        </w:rPr>
        <w:t>2.1、签订合同前，中标供应商向采购人交纳5%的履约保证金。</w:t>
      </w:r>
    </w:p>
    <w:p>
      <w:pPr>
        <w:spacing w:line="360" w:lineRule="auto"/>
        <w:ind w:firstLine="420"/>
        <w:rPr>
          <w:rFonts w:ascii="Arial Unicode MS" w:hAnsi="Arial Unicode MS"/>
          <w:szCs w:val="21"/>
        </w:rPr>
      </w:pPr>
      <w:r>
        <w:rPr>
          <w:rFonts w:hint="eastAsia" w:ascii="Arial Unicode MS" w:hAnsi="Arial Unicode MS"/>
          <w:szCs w:val="21"/>
        </w:rPr>
        <w:t>2.2、签订合同后，如中标供应商不按双方签订合同约定履约，则没收其全部履约保证金，履约保证金不足以赔偿损失的，按实际损失赔偿。</w:t>
      </w:r>
    </w:p>
    <w:p>
      <w:pPr>
        <w:spacing w:line="360" w:lineRule="auto"/>
        <w:ind w:firstLine="420"/>
        <w:rPr>
          <w:rFonts w:ascii="Arial Unicode MS" w:hAnsi="Arial Unicode MS"/>
          <w:szCs w:val="21"/>
        </w:rPr>
      </w:pPr>
      <w:r>
        <w:rPr>
          <w:rFonts w:hint="eastAsia" w:ascii="Arial Unicode MS" w:hAnsi="Arial Unicode MS"/>
          <w:szCs w:val="21"/>
        </w:rPr>
        <w:t>2.3 、履约保证金在中标人按合同约定交货验收合格后自行转为货物的质保金，在质保期内中标人提供的货物质量和服务符合合同约定，经验收合格，质保期满后该款无息退还。</w:t>
      </w:r>
    </w:p>
    <w:p>
      <w:pPr>
        <w:snapToGrid w:val="0"/>
        <w:spacing w:line="360" w:lineRule="auto"/>
        <w:ind w:firstLine="420" w:firstLineChars="199"/>
        <w:jc w:val="left"/>
        <w:rPr>
          <w:rFonts w:hint="eastAsia" w:ascii="Arial Unicode MS" w:hAnsi="Arial Unicode MS"/>
          <w:b/>
          <w:szCs w:val="21"/>
        </w:rPr>
      </w:pPr>
      <w:bookmarkStart w:id="61" w:name="_Toc472064490"/>
      <w:bookmarkStart w:id="62" w:name="_Toc417992895"/>
    </w:p>
    <w:p>
      <w:pPr>
        <w:snapToGrid w:val="0"/>
        <w:spacing w:line="360" w:lineRule="auto"/>
        <w:ind w:firstLine="559" w:firstLineChars="199"/>
        <w:jc w:val="center"/>
        <w:rPr>
          <w:rFonts w:hint="eastAsia"/>
          <w:b/>
          <w:bCs/>
          <w:kern w:val="44"/>
          <w:sz w:val="28"/>
          <w:szCs w:val="28"/>
        </w:rPr>
      </w:pPr>
    </w:p>
    <w:p>
      <w:pPr>
        <w:snapToGrid w:val="0"/>
        <w:spacing w:line="360" w:lineRule="auto"/>
        <w:ind w:firstLine="559" w:firstLineChars="199"/>
        <w:jc w:val="center"/>
        <w:rPr>
          <w:rFonts w:hint="eastAsia"/>
          <w:b/>
          <w:bCs/>
          <w:kern w:val="44"/>
          <w:sz w:val="28"/>
          <w:szCs w:val="28"/>
        </w:rPr>
      </w:pPr>
    </w:p>
    <w:p>
      <w:pPr>
        <w:snapToGrid w:val="0"/>
        <w:spacing w:line="360" w:lineRule="auto"/>
        <w:ind w:firstLine="559" w:firstLineChars="199"/>
        <w:jc w:val="center"/>
        <w:rPr>
          <w:rFonts w:hint="eastAsia"/>
          <w:b/>
          <w:bCs/>
          <w:kern w:val="44"/>
          <w:sz w:val="28"/>
          <w:szCs w:val="28"/>
        </w:rPr>
      </w:pPr>
    </w:p>
    <w:p>
      <w:pPr>
        <w:snapToGrid w:val="0"/>
        <w:spacing w:line="360" w:lineRule="auto"/>
        <w:ind w:firstLine="559" w:firstLineChars="199"/>
        <w:jc w:val="center"/>
        <w:rPr>
          <w:rFonts w:hint="eastAsia"/>
          <w:b/>
          <w:bCs/>
          <w:kern w:val="44"/>
          <w:sz w:val="28"/>
          <w:szCs w:val="28"/>
        </w:rPr>
      </w:pPr>
    </w:p>
    <w:p>
      <w:pPr>
        <w:snapToGrid w:val="0"/>
        <w:spacing w:line="360" w:lineRule="auto"/>
        <w:ind w:firstLine="559" w:firstLineChars="199"/>
        <w:jc w:val="center"/>
        <w:rPr>
          <w:rFonts w:hint="eastAsia"/>
          <w:b/>
          <w:bCs/>
          <w:kern w:val="44"/>
          <w:sz w:val="28"/>
          <w:szCs w:val="28"/>
        </w:rPr>
      </w:pPr>
    </w:p>
    <w:p>
      <w:pPr>
        <w:snapToGrid w:val="0"/>
        <w:spacing w:line="360" w:lineRule="auto"/>
        <w:ind w:firstLine="559" w:firstLineChars="199"/>
        <w:jc w:val="center"/>
        <w:rPr>
          <w:rFonts w:hint="eastAsia"/>
          <w:b/>
          <w:bCs/>
          <w:kern w:val="44"/>
          <w:sz w:val="28"/>
          <w:szCs w:val="28"/>
        </w:rPr>
      </w:pPr>
    </w:p>
    <w:p>
      <w:pPr>
        <w:snapToGrid w:val="0"/>
        <w:spacing w:line="360" w:lineRule="auto"/>
        <w:ind w:firstLine="559" w:firstLineChars="199"/>
        <w:jc w:val="center"/>
        <w:rPr>
          <w:rFonts w:hint="eastAsia"/>
          <w:b/>
          <w:bCs/>
          <w:kern w:val="44"/>
          <w:sz w:val="28"/>
          <w:szCs w:val="28"/>
        </w:rPr>
      </w:pPr>
    </w:p>
    <w:p>
      <w:pPr>
        <w:snapToGrid w:val="0"/>
        <w:spacing w:line="360" w:lineRule="auto"/>
        <w:ind w:firstLine="559" w:firstLineChars="199"/>
        <w:jc w:val="center"/>
        <w:rPr>
          <w:rFonts w:hint="eastAsia"/>
          <w:b/>
          <w:bCs/>
          <w:kern w:val="44"/>
          <w:sz w:val="28"/>
          <w:szCs w:val="28"/>
        </w:rPr>
      </w:pPr>
    </w:p>
    <w:p>
      <w:pPr>
        <w:snapToGrid w:val="0"/>
        <w:spacing w:line="360" w:lineRule="auto"/>
        <w:ind w:firstLine="559" w:firstLineChars="199"/>
        <w:jc w:val="center"/>
        <w:rPr>
          <w:rFonts w:hint="eastAsia"/>
          <w:b/>
          <w:bCs/>
          <w:kern w:val="44"/>
          <w:sz w:val="28"/>
          <w:szCs w:val="28"/>
        </w:rPr>
      </w:pPr>
    </w:p>
    <w:p>
      <w:pPr>
        <w:snapToGrid w:val="0"/>
        <w:spacing w:line="360" w:lineRule="auto"/>
        <w:ind w:firstLine="559" w:firstLineChars="199"/>
        <w:jc w:val="center"/>
        <w:rPr>
          <w:rFonts w:hint="eastAsia"/>
          <w:b/>
          <w:bCs/>
          <w:kern w:val="44"/>
          <w:sz w:val="28"/>
          <w:szCs w:val="28"/>
        </w:rPr>
      </w:pPr>
    </w:p>
    <w:p>
      <w:pPr>
        <w:snapToGrid w:val="0"/>
        <w:spacing w:line="360" w:lineRule="auto"/>
        <w:ind w:firstLine="559" w:firstLineChars="199"/>
        <w:jc w:val="center"/>
        <w:rPr>
          <w:rFonts w:hint="eastAsia"/>
          <w:b/>
          <w:bCs/>
          <w:kern w:val="44"/>
          <w:sz w:val="28"/>
          <w:szCs w:val="28"/>
        </w:rPr>
      </w:pPr>
    </w:p>
    <w:p>
      <w:pPr>
        <w:snapToGrid w:val="0"/>
        <w:spacing w:line="360" w:lineRule="auto"/>
        <w:ind w:firstLine="559" w:firstLineChars="199"/>
        <w:jc w:val="center"/>
        <w:rPr>
          <w:rFonts w:hint="eastAsia"/>
          <w:b/>
          <w:bCs/>
          <w:kern w:val="44"/>
          <w:sz w:val="28"/>
          <w:szCs w:val="28"/>
        </w:rPr>
      </w:pPr>
    </w:p>
    <w:p>
      <w:pPr>
        <w:snapToGrid w:val="0"/>
        <w:spacing w:line="360" w:lineRule="auto"/>
        <w:ind w:firstLine="559" w:firstLineChars="199"/>
        <w:jc w:val="center"/>
        <w:rPr>
          <w:rFonts w:hint="eastAsia"/>
          <w:b/>
          <w:bCs/>
          <w:kern w:val="44"/>
          <w:sz w:val="28"/>
          <w:szCs w:val="28"/>
        </w:rPr>
      </w:pPr>
    </w:p>
    <w:p>
      <w:pPr>
        <w:snapToGrid w:val="0"/>
        <w:spacing w:line="360" w:lineRule="auto"/>
        <w:ind w:firstLine="559" w:firstLineChars="199"/>
        <w:jc w:val="center"/>
        <w:rPr>
          <w:rFonts w:hint="eastAsia"/>
          <w:b/>
          <w:bCs/>
          <w:kern w:val="44"/>
          <w:sz w:val="28"/>
          <w:szCs w:val="28"/>
        </w:rPr>
      </w:pPr>
    </w:p>
    <w:p>
      <w:pPr>
        <w:snapToGrid w:val="0"/>
        <w:spacing w:line="360" w:lineRule="auto"/>
        <w:ind w:firstLine="559" w:firstLineChars="199"/>
        <w:jc w:val="center"/>
        <w:rPr>
          <w:rFonts w:hint="eastAsia"/>
          <w:b/>
          <w:bCs/>
          <w:kern w:val="44"/>
          <w:sz w:val="28"/>
          <w:szCs w:val="28"/>
        </w:rPr>
      </w:pPr>
    </w:p>
    <w:p>
      <w:pPr>
        <w:snapToGrid w:val="0"/>
        <w:spacing w:line="360" w:lineRule="auto"/>
        <w:ind w:firstLine="559" w:firstLineChars="199"/>
        <w:jc w:val="center"/>
        <w:rPr>
          <w:rFonts w:hint="eastAsia"/>
          <w:b/>
          <w:bCs/>
          <w:kern w:val="44"/>
          <w:sz w:val="28"/>
          <w:szCs w:val="28"/>
        </w:rPr>
      </w:pPr>
    </w:p>
    <w:p>
      <w:pPr>
        <w:snapToGrid w:val="0"/>
        <w:spacing w:line="360" w:lineRule="auto"/>
        <w:ind w:firstLine="559" w:firstLineChars="199"/>
        <w:jc w:val="center"/>
        <w:rPr>
          <w:rFonts w:hint="eastAsia"/>
          <w:b/>
          <w:bCs/>
          <w:kern w:val="44"/>
          <w:sz w:val="28"/>
          <w:szCs w:val="28"/>
        </w:rPr>
      </w:pPr>
    </w:p>
    <w:p>
      <w:pPr>
        <w:snapToGrid w:val="0"/>
        <w:spacing w:line="360" w:lineRule="auto"/>
        <w:ind w:firstLine="559" w:firstLineChars="199"/>
        <w:jc w:val="center"/>
        <w:rPr>
          <w:rFonts w:hint="eastAsia"/>
          <w:b/>
          <w:bCs/>
          <w:kern w:val="44"/>
          <w:sz w:val="28"/>
          <w:szCs w:val="28"/>
        </w:rPr>
      </w:pPr>
    </w:p>
    <w:bookmarkEnd w:id="61"/>
    <w:bookmarkEnd w:id="62"/>
    <w:p>
      <w:pPr>
        <w:pStyle w:val="2"/>
        <w:pageBreakBefore w:val="0"/>
        <w:numPr>
          <w:ilvl w:val="0"/>
          <w:numId w:val="3"/>
        </w:numPr>
        <w:kinsoku/>
        <w:wordWrap/>
        <w:overflowPunct/>
        <w:topLinePunct w:val="0"/>
        <w:autoSpaceDE/>
        <w:autoSpaceDN/>
        <w:bidi w:val="0"/>
        <w:spacing w:line="360" w:lineRule="auto"/>
        <w:jc w:val="center"/>
        <w:rPr>
          <w:rFonts w:hint="eastAsia" w:ascii="Arial Unicode MS" w:hAnsi="Arial Unicode MS" w:eastAsia="宋体" w:cs="Times New Roman"/>
          <w:b/>
          <w:bCs w:val="0"/>
          <w:kern w:val="1"/>
          <w:sz w:val="28"/>
          <w:szCs w:val="28"/>
          <w:lang w:val="en-US" w:eastAsia="ar-SA" w:bidi="ar-SA"/>
        </w:rPr>
      </w:pPr>
      <w:r>
        <w:rPr>
          <w:rFonts w:hint="eastAsia" w:ascii="Arial Unicode MS" w:hAnsi="Arial Unicode MS" w:eastAsia="宋体" w:cs="Times New Roman"/>
          <w:b/>
          <w:bCs w:val="0"/>
          <w:kern w:val="1"/>
          <w:sz w:val="28"/>
          <w:szCs w:val="28"/>
          <w:lang w:val="en-US" w:eastAsia="zh-CN" w:bidi="ar-SA"/>
        </w:rPr>
        <w:t>评标办法</w:t>
      </w:r>
    </w:p>
    <w:p>
      <w:pPr>
        <w:pageBreakBefore w:val="0"/>
        <w:kinsoku/>
        <w:wordWrap/>
        <w:overflowPunct/>
        <w:topLinePunct w:val="0"/>
        <w:autoSpaceDE/>
        <w:autoSpaceDN/>
        <w:bidi w:val="0"/>
        <w:spacing w:line="360" w:lineRule="auto"/>
        <w:ind w:firstLine="420" w:firstLineChars="200"/>
        <w:rPr>
          <w:rFonts w:hint="eastAsia" w:ascii="Arial Unicode MS" w:hAnsi="Arial Unicode MS"/>
          <w:szCs w:val="21"/>
        </w:rPr>
      </w:pPr>
      <w:r>
        <w:rPr>
          <w:rFonts w:hint="eastAsia" w:ascii="Arial Unicode MS" w:hAnsi="Arial Unicode MS"/>
          <w:szCs w:val="21"/>
        </w:rPr>
        <w:t>为公正、公平、科学地选择中标人，根据《中华人民共和国政府采购法》等有关法律法规的规定，并结合本项目的实际，制定本办法。</w:t>
      </w:r>
    </w:p>
    <w:p>
      <w:pPr>
        <w:pageBreakBefore w:val="0"/>
        <w:kinsoku/>
        <w:wordWrap/>
        <w:overflowPunct/>
        <w:topLinePunct w:val="0"/>
        <w:autoSpaceDE/>
        <w:autoSpaceDN/>
        <w:bidi w:val="0"/>
        <w:spacing w:line="360" w:lineRule="auto"/>
        <w:ind w:firstLine="420"/>
        <w:rPr>
          <w:rFonts w:hint="eastAsia" w:ascii="Arial Unicode MS" w:hAnsi="Arial Unicode MS"/>
          <w:szCs w:val="21"/>
        </w:rPr>
      </w:pPr>
      <w:r>
        <w:rPr>
          <w:rFonts w:hint="eastAsia" w:ascii="Arial Unicode MS" w:hAnsi="Arial Unicode MS"/>
          <w:szCs w:val="21"/>
        </w:rPr>
        <w:t>本办法适用于嘉兴市公安局南湖区分局自建二期视频监控线路项目的评标。</w:t>
      </w:r>
    </w:p>
    <w:p>
      <w:pPr>
        <w:pageBreakBefore w:val="0"/>
        <w:kinsoku/>
        <w:wordWrap/>
        <w:overflowPunct/>
        <w:topLinePunct w:val="0"/>
        <w:autoSpaceDE/>
        <w:autoSpaceDN/>
        <w:bidi w:val="0"/>
        <w:spacing w:line="360" w:lineRule="auto"/>
        <w:ind w:firstLine="413" w:firstLineChars="196"/>
        <w:rPr>
          <w:rFonts w:ascii="Arial Unicode MS" w:hAnsi="Arial Unicode MS"/>
          <w:b/>
          <w:szCs w:val="21"/>
        </w:rPr>
      </w:pPr>
      <w:r>
        <w:rPr>
          <w:rFonts w:hint="eastAsia" w:ascii="Arial Unicode MS" w:hAnsi="Arial Unicode MS"/>
          <w:b/>
          <w:szCs w:val="21"/>
        </w:rPr>
        <w:t>一、总则</w:t>
      </w:r>
    </w:p>
    <w:p>
      <w:pPr>
        <w:pageBreakBefore w:val="0"/>
        <w:kinsoku/>
        <w:wordWrap/>
        <w:overflowPunct/>
        <w:topLinePunct w:val="0"/>
        <w:autoSpaceDE/>
        <w:autoSpaceDN/>
        <w:bidi w:val="0"/>
        <w:spacing w:line="360" w:lineRule="auto"/>
        <w:ind w:firstLine="420" w:firstLineChars="200"/>
        <w:rPr>
          <w:rFonts w:hint="eastAsia" w:ascii="宋体" w:hAnsi="宋体"/>
          <w:szCs w:val="21"/>
        </w:rPr>
      </w:pPr>
      <w:r>
        <w:rPr>
          <w:rFonts w:hint="eastAsia" w:ascii="宋体" w:hAnsi="宋体"/>
          <w:szCs w:val="21"/>
        </w:rPr>
        <w:t>本次评标采用综合评分法，总分为100分，其中价格分30分、技术分6</w:t>
      </w:r>
      <w:r>
        <w:rPr>
          <w:rFonts w:hint="eastAsia" w:ascii="宋体" w:hAnsi="宋体"/>
          <w:szCs w:val="21"/>
          <w:lang w:val="en-US" w:eastAsia="zh-CN"/>
        </w:rPr>
        <w:t>5</w:t>
      </w:r>
      <w:r>
        <w:rPr>
          <w:rFonts w:hint="eastAsia" w:ascii="宋体" w:hAnsi="宋体"/>
          <w:szCs w:val="21"/>
        </w:rPr>
        <w:t>分、商务资信及其他</w:t>
      </w:r>
      <w:r>
        <w:rPr>
          <w:rFonts w:hint="eastAsia" w:ascii="宋体" w:hAnsi="宋体"/>
          <w:szCs w:val="21"/>
          <w:lang w:val="en-US" w:eastAsia="zh-CN"/>
        </w:rPr>
        <w:t>5</w:t>
      </w:r>
      <w:r>
        <w:rPr>
          <w:rFonts w:hint="eastAsia" w:ascii="宋体" w:hAnsi="宋体"/>
          <w:szCs w:val="21"/>
        </w:rPr>
        <w:t>分。合格投标人的评标得分为各项目汇总得分，中标候选资格按评标得分由高到低顺序排列，得分相同的，按投标报价由低到高顺序排列；得分且投标报价相同的，按技术得分由高到低顺序排列，仍不能分出前后的，以投标签到先后顺序确定中标人。</w:t>
      </w:r>
      <w:r>
        <w:rPr>
          <w:rFonts w:hint="eastAsia" w:ascii="宋体" w:hAnsi="宋体"/>
          <w:b/>
          <w:bCs/>
          <w:szCs w:val="21"/>
        </w:rPr>
        <w:t>排名第一、二名供应商为成交候选人</w:t>
      </w:r>
      <w:r>
        <w:rPr>
          <w:rFonts w:hint="eastAsia" w:ascii="宋体" w:hAnsi="宋体"/>
          <w:szCs w:val="21"/>
        </w:rPr>
        <w:t>。排名第一的投标人为中标候选人，排名第二的投标人为候补中标候选人，其他投标人中标候选资格依此类推。</w:t>
      </w:r>
      <w:r>
        <w:rPr>
          <w:rFonts w:hint="eastAsia" w:ascii="宋体" w:hAnsi="宋体"/>
          <w:b/>
          <w:bCs/>
          <w:szCs w:val="21"/>
        </w:rPr>
        <w:t>中标人拒绝与采购人签订合同的，采购人可以按照评审报告推荐的中标候选人名单顺序，确定下一候选人为中标人，也可以重新开展政府采购活动。</w:t>
      </w:r>
      <w:r>
        <w:rPr>
          <w:rFonts w:hint="eastAsia" w:ascii="宋体" w:hAnsi="宋体"/>
          <w:szCs w:val="21"/>
        </w:rPr>
        <w:t>评分过程中采用四舍五入法，并保留小数2位。</w:t>
      </w:r>
    </w:p>
    <w:p>
      <w:pPr>
        <w:pageBreakBefore w:val="0"/>
        <w:kinsoku/>
        <w:wordWrap/>
        <w:overflowPunct/>
        <w:topLinePunct w:val="0"/>
        <w:autoSpaceDE/>
        <w:autoSpaceDN/>
        <w:bidi w:val="0"/>
        <w:spacing w:line="360" w:lineRule="auto"/>
        <w:ind w:firstLine="420" w:firstLineChars="200"/>
        <w:rPr>
          <w:rFonts w:hint="eastAsia" w:ascii="宋体" w:hAnsi="宋体"/>
          <w:szCs w:val="21"/>
        </w:rPr>
      </w:pPr>
      <w:r>
        <w:rPr>
          <w:rFonts w:hint="eastAsia" w:ascii="宋体" w:hAnsi="宋体"/>
          <w:szCs w:val="21"/>
        </w:rPr>
        <w:t>投标人评标综合得分=价格分+技术分+资信商务及其他分</w:t>
      </w:r>
    </w:p>
    <w:p>
      <w:pPr>
        <w:pageBreakBefore w:val="0"/>
        <w:kinsoku/>
        <w:wordWrap/>
        <w:overflowPunct/>
        <w:topLinePunct w:val="0"/>
        <w:autoSpaceDE/>
        <w:autoSpaceDN/>
        <w:bidi w:val="0"/>
        <w:spacing w:line="360" w:lineRule="auto"/>
        <w:rPr>
          <w:rFonts w:hint="eastAsia" w:ascii="宋体" w:hAnsi="宋体"/>
          <w:b/>
          <w:szCs w:val="21"/>
        </w:rPr>
      </w:pPr>
      <w:r>
        <w:rPr>
          <w:rFonts w:hint="eastAsia" w:ascii="宋体" w:hAnsi="宋体"/>
          <w:b/>
          <w:szCs w:val="21"/>
        </w:rPr>
        <w:t>二</w:t>
      </w:r>
      <w:r>
        <w:rPr>
          <w:rFonts w:ascii="宋体" w:hAnsi="宋体"/>
          <w:b/>
          <w:szCs w:val="21"/>
        </w:rPr>
        <w:t xml:space="preserve"> </w:t>
      </w:r>
      <w:r>
        <w:rPr>
          <w:rFonts w:hint="eastAsia" w:ascii="宋体" w:hAnsi="宋体"/>
          <w:b/>
          <w:szCs w:val="21"/>
        </w:rPr>
        <w:t>、评标内容及标准</w:t>
      </w:r>
    </w:p>
    <w:p>
      <w:pPr>
        <w:pStyle w:val="9"/>
        <w:pageBreakBefore w:val="0"/>
        <w:kinsoku/>
        <w:wordWrap/>
        <w:overflowPunct/>
        <w:topLinePunct w:val="0"/>
        <w:autoSpaceDE/>
        <w:autoSpaceDN/>
        <w:bidi w:val="0"/>
        <w:spacing w:line="360" w:lineRule="auto"/>
        <w:rPr>
          <w:rFonts w:hint="eastAsia" w:hAnsi="宋体"/>
          <w:b/>
          <w:bCs/>
          <w:szCs w:val="21"/>
        </w:rPr>
      </w:pPr>
      <w:r>
        <w:rPr>
          <w:rFonts w:hAnsi="宋体"/>
          <w:b/>
          <w:szCs w:val="21"/>
        </w:rPr>
        <w:t>（一）</w:t>
      </w:r>
      <w:r>
        <w:rPr>
          <w:rFonts w:hAnsi="宋体"/>
          <w:b/>
          <w:bCs/>
          <w:szCs w:val="21"/>
        </w:rPr>
        <w:t>价格分（</w:t>
      </w:r>
      <w:r>
        <w:rPr>
          <w:rFonts w:hint="eastAsia" w:hAnsi="宋体"/>
          <w:b/>
          <w:bCs/>
          <w:szCs w:val="21"/>
        </w:rPr>
        <w:t>30分）</w:t>
      </w:r>
    </w:p>
    <w:p>
      <w:pPr>
        <w:pageBreakBefore w:val="0"/>
        <w:kinsoku/>
        <w:wordWrap/>
        <w:overflowPunct/>
        <w:topLinePunct w:val="0"/>
        <w:autoSpaceDE/>
        <w:autoSpaceDN/>
        <w:bidi w:val="0"/>
        <w:spacing w:line="360" w:lineRule="auto"/>
        <w:ind w:firstLine="420" w:firstLineChars="200"/>
        <w:rPr>
          <w:rFonts w:hint="eastAsia" w:ascii="宋体" w:hAnsi="宋体"/>
          <w:bCs/>
          <w:szCs w:val="21"/>
        </w:rPr>
      </w:pPr>
      <w:r>
        <w:rPr>
          <w:rFonts w:hint="eastAsia" w:ascii="宋体" w:hAnsi="宋体"/>
          <w:bCs/>
          <w:szCs w:val="21"/>
        </w:rPr>
        <w:t>1.价格分采用低价优先法计算，即满足招标文件要求且投标价格最低的投标报价为评标基准价，其他投标人的价格分按照下列公式计算：</w:t>
      </w:r>
    </w:p>
    <w:p>
      <w:pPr>
        <w:pageBreakBefore w:val="0"/>
        <w:kinsoku/>
        <w:wordWrap/>
        <w:overflowPunct/>
        <w:topLinePunct w:val="0"/>
        <w:autoSpaceDE/>
        <w:autoSpaceDN/>
        <w:bidi w:val="0"/>
        <w:spacing w:line="360" w:lineRule="auto"/>
        <w:ind w:firstLine="420" w:firstLineChars="200"/>
        <w:rPr>
          <w:rFonts w:hint="eastAsia" w:ascii="宋体" w:hAnsi="宋体"/>
          <w:bCs/>
          <w:szCs w:val="21"/>
        </w:rPr>
      </w:pPr>
      <w:r>
        <w:rPr>
          <w:rFonts w:hint="eastAsia" w:ascii="宋体" w:hAnsi="宋体"/>
          <w:bCs/>
          <w:szCs w:val="21"/>
        </w:rPr>
        <w:t>价格分=（评标基准价/投标报价）×30%×100</w:t>
      </w:r>
    </w:p>
    <w:p>
      <w:pPr>
        <w:pageBreakBefore w:val="0"/>
        <w:kinsoku/>
        <w:wordWrap/>
        <w:overflowPunct/>
        <w:topLinePunct w:val="0"/>
        <w:autoSpaceDE/>
        <w:autoSpaceDN/>
        <w:bidi w:val="0"/>
        <w:spacing w:line="360" w:lineRule="auto"/>
        <w:ind w:firstLine="420" w:firstLineChars="200"/>
        <w:rPr>
          <w:rFonts w:hint="eastAsia" w:ascii="宋体" w:hAnsi="宋体"/>
          <w:bCs/>
          <w:szCs w:val="21"/>
        </w:rPr>
      </w:pPr>
      <w:r>
        <w:rPr>
          <w:rFonts w:hint="eastAsia" w:ascii="宋体" w:hAnsi="宋体"/>
          <w:bCs/>
          <w:szCs w:val="21"/>
        </w:rPr>
        <w:t>2.投标人的投标报价超过采购人设定的最高限价，将作为无效标。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9"/>
        <w:pageBreakBefore w:val="0"/>
        <w:kinsoku/>
        <w:wordWrap/>
        <w:overflowPunct/>
        <w:topLinePunct w:val="0"/>
        <w:autoSpaceDE/>
        <w:autoSpaceDN/>
        <w:bidi w:val="0"/>
        <w:spacing w:line="360" w:lineRule="auto"/>
        <w:ind w:left="404" w:firstLine="0"/>
        <w:jc w:val="left"/>
        <w:rPr>
          <w:rFonts w:hint="eastAsia" w:ascii="宋体" w:hAnsi="宋体" w:eastAsia="宋体" w:cs="宋体"/>
          <w:bCs/>
          <w:sz w:val="21"/>
          <w:szCs w:val="21"/>
        </w:rPr>
      </w:pPr>
      <w:r>
        <w:rPr>
          <w:rFonts w:hint="eastAsia" w:hAnsi="宋体" w:eastAsia="宋体" w:cs="宋体"/>
          <w:bCs/>
          <w:sz w:val="21"/>
          <w:szCs w:val="21"/>
          <w:lang w:val="en-US" w:eastAsia="zh-CN"/>
        </w:rPr>
        <w:t>3</w:t>
      </w:r>
      <w:r>
        <w:rPr>
          <w:rFonts w:hint="eastAsia" w:ascii="宋体" w:hAnsi="宋体" w:eastAsia="宋体" w:cs="宋体"/>
          <w:bCs/>
          <w:sz w:val="21"/>
          <w:szCs w:val="21"/>
        </w:rPr>
        <w:t>、促进中小企业发展</w:t>
      </w:r>
    </w:p>
    <w:p>
      <w:pPr>
        <w:pStyle w:val="11"/>
        <w:pageBreakBefore w:val="0"/>
        <w:numPr>
          <w:ilvl w:val="0"/>
          <w:numId w:val="4"/>
        </w:numPr>
        <w:tabs>
          <w:tab w:val="left" w:pos="630"/>
          <w:tab w:val="clear" w:pos="-420"/>
        </w:tabs>
        <w:kinsoku/>
        <w:wordWrap/>
        <w:overflowPunct/>
        <w:topLinePunct w:val="0"/>
        <w:autoSpaceDE/>
        <w:autoSpaceDN/>
        <w:bidi w:val="0"/>
        <w:spacing w:before="0" w:beforeLines="0" w:after="0" w:afterLines="0" w:line="360" w:lineRule="auto"/>
        <w:ind w:left="635" w:leftChars="0" w:hanging="425" w:firstLineChars="0"/>
        <w:jc w:val="left"/>
        <w:rPr>
          <w:rFonts w:hint="eastAsia" w:ascii="宋体" w:hAnsi="宋体" w:eastAsia="宋体" w:cs="宋体"/>
          <w:bCs/>
          <w:spacing w:val="-4"/>
          <w:sz w:val="21"/>
          <w:szCs w:val="21"/>
        </w:rPr>
      </w:pPr>
      <w:r>
        <w:rPr>
          <w:rFonts w:hint="eastAsia" w:ascii="宋体" w:hAnsi="宋体" w:eastAsia="宋体" w:cs="宋体"/>
          <w:bCs/>
          <w:spacing w:val="-4"/>
          <w:sz w:val="21"/>
          <w:szCs w:val="21"/>
        </w:rPr>
        <w:t>本次采购为非专门面向中小企业预留采购份额的采购项目。</w:t>
      </w:r>
    </w:p>
    <w:p>
      <w:pPr>
        <w:pStyle w:val="11"/>
        <w:pageBreakBefore w:val="0"/>
        <w:numPr>
          <w:ilvl w:val="0"/>
          <w:numId w:val="4"/>
        </w:numPr>
        <w:tabs>
          <w:tab w:val="left" w:pos="630"/>
          <w:tab w:val="clear" w:pos="-420"/>
        </w:tabs>
        <w:kinsoku/>
        <w:wordWrap/>
        <w:overflowPunct/>
        <w:topLinePunct w:val="0"/>
        <w:autoSpaceDE/>
        <w:autoSpaceDN/>
        <w:bidi w:val="0"/>
        <w:spacing w:before="0" w:beforeLines="0" w:after="0" w:afterLines="0" w:line="360" w:lineRule="auto"/>
        <w:ind w:left="635" w:leftChars="0" w:hanging="425" w:firstLineChars="0"/>
        <w:jc w:val="left"/>
        <w:rPr>
          <w:rFonts w:hint="eastAsia" w:ascii="宋体" w:hAnsi="宋体" w:eastAsia="宋体" w:cs="宋体"/>
          <w:bCs/>
          <w:spacing w:val="-4"/>
          <w:sz w:val="21"/>
          <w:szCs w:val="21"/>
        </w:rPr>
      </w:pPr>
      <w:r>
        <w:rPr>
          <w:rFonts w:hint="eastAsia" w:ascii="宋体" w:hAnsi="宋体" w:eastAsia="宋体" w:cs="宋体"/>
          <w:bCs/>
          <w:spacing w:val="-4"/>
          <w:sz w:val="21"/>
          <w:szCs w:val="21"/>
        </w:rPr>
        <w:t>本项目对应的中小企业划分标准所属行业：服务类。</w:t>
      </w:r>
    </w:p>
    <w:p>
      <w:pPr>
        <w:pStyle w:val="11"/>
        <w:pageBreakBefore w:val="0"/>
        <w:numPr>
          <w:ilvl w:val="0"/>
          <w:numId w:val="4"/>
        </w:numPr>
        <w:tabs>
          <w:tab w:val="left" w:pos="630"/>
          <w:tab w:val="clear" w:pos="-420"/>
        </w:tabs>
        <w:kinsoku/>
        <w:wordWrap/>
        <w:overflowPunct/>
        <w:topLinePunct w:val="0"/>
        <w:autoSpaceDE/>
        <w:autoSpaceDN/>
        <w:bidi w:val="0"/>
        <w:spacing w:before="0" w:beforeLines="0" w:after="0" w:afterLines="0" w:line="360" w:lineRule="auto"/>
        <w:ind w:left="635" w:leftChars="0" w:hanging="425" w:firstLineChars="0"/>
        <w:jc w:val="left"/>
        <w:rPr>
          <w:rFonts w:hint="eastAsia" w:ascii="宋体" w:hAnsi="宋体" w:eastAsia="宋体" w:cs="宋体"/>
          <w:bCs/>
          <w:spacing w:val="-4"/>
          <w:sz w:val="21"/>
          <w:szCs w:val="21"/>
        </w:rPr>
      </w:pPr>
      <w:r>
        <w:rPr>
          <w:rFonts w:hint="eastAsia" w:ascii="宋体" w:hAnsi="宋体" w:eastAsia="宋体" w:cs="宋体"/>
          <w:bCs/>
          <w:spacing w:val="-4"/>
          <w:sz w:val="21"/>
          <w:szCs w:val="21"/>
        </w:rPr>
        <w:t>本采购文件所称中小企业，是指在中华人民共和国境内依法设立，依据国务院批准的中小企业划分标准确定的中型企业、小型企业和微型企业，但与大企业的负责人为同一人，或者与大企业存在直接控股、管理关系的除外。</w:t>
      </w:r>
    </w:p>
    <w:p>
      <w:pPr>
        <w:pStyle w:val="11"/>
        <w:pageBreakBefore w:val="0"/>
        <w:numPr>
          <w:ilvl w:val="0"/>
          <w:numId w:val="4"/>
        </w:numPr>
        <w:tabs>
          <w:tab w:val="left" w:pos="630"/>
          <w:tab w:val="clear" w:pos="-420"/>
        </w:tabs>
        <w:kinsoku/>
        <w:wordWrap/>
        <w:overflowPunct/>
        <w:topLinePunct w:val="0"/>
        <w:autoSpaceDE/>
        <w:autoSpaceDN/>
        <w:bidi w:val="0"/>
        <w:spacing w:before="0" w:beforeLines="0" w:after="0" w:afterLines="0" w:line="360" w:lineRule="auto"/>
        <w:ind w:left="635" w:leftChars="0" w:hanging="425" w:firstLineChars="0"/>
        <w:jc w:val="left"/>
        <w:rPr>
          <w:rFonts w:hint="eastAsia" w:ascii="宋体" w:hAnsi="宋体" w:eastAsia="宋体" w:cs="宋体"/>
          <w:bCs/>
          <w:spacing w:val="-4"/>
          <w:sz w:val="21"/>
          <w:szCs w:val="21"/>
        </w:rPr>
      </w:pPr>
      <w:r>
        <w:rPr>
          <w:rFonts w:hint="eastAsia" w:ascii="宋体" w:hAnsi="宋体" w:eastAsia="宋体" w:cs="宋体"/>
          <w:bCs/>
          <w:spacing w:val="-4"/>
          <w:sz w:val="21"/>
          <w:szCs w:val="21"/>
        </w:rPr>
        <w:t>本项目按《浙江省财政厅关于进一步发挥政府采购政策功能全力推进经济稳进提质的通知》浙财采监【2022】3号规定对于未预留份额专门面向中小企业的政府采购货物或服务项目，以及预留份额政府采购货物或服务项目中的非预留部分标项，对小型和微型企业的投标报价给予10%的扣除，用扣除后的价格参与评审。接受大中型企业与小微企业组成联合体或者允许大中型企业向一家或者多家小微企业分包的政府采购货物或服务项目，对于联合协议或者包意向协议约定小微企业的合同份额占到合同总金额30%以上的，对联合体或者大中型企业的报价给予3%的扣除，用扣除后的价格参加评审。组成联合体或者接受分包的小微企业与联合体内其他企业、分包企业之间存在直接控股、管理关系的，不享受价格扣除优惠政策。</w:t>
      </w:r>
    </w:p>
    <w:p>
      <w:pPr>
        <w:pStyle w:val="11"/>
        <w:pageBreakBefore w:val="0"/>
        <w:numPr>
          <w:ilvl w:val="0"/>
          <w:numId w:val="4"/>
        </w:numPr>
        <w:tabs>
          <w:tab w:val="left" w:pos="630"/>
          <w:tab w:val="clear" w:pos="-420"/>
        </w:tabs>
        <w:kinsoku/>
        <w:wordWrap/>
        <w:overflowPunct/>
        <w:topLinePunct w:val="0"/>
        <w:autoSpaceDE/>
        <w:autoSpaceDN/>
        <w:bidi w:val="0"/>
        <w:spacing w:before="0" w:beforeLines="0" w:after="0" w:afterLines="0" w:line="360" w:lineRule="auto"/>
        <w:ind w:left="635" w:leftChars="0" w:hanging="425" w:firstLineChars="0"/>
        <w:jc w:val="left"/>
        <w:rPr>
          <w:rFonts w:hint="eastAsia" w:ascii="宋体" w:hAnsi="宋体" w:eastAsia="宋体" w:cs="宋体"/>
          <w:bCs/>
          <w:spacing w:val="-4"/>
          <w:sz w:val="21"/>
          <w:szCs w:val="21"/>
        </w:rPr>
      </w:pPr>
      <w:r>
        <w:rPr>
          <w:rFonts w:hint="eastAsia" w:ascii="宋体" w:hAnsi="宋体" w:eastAsia="宋体" w:cs="宋体"/>
          <w:bCs/>
          <w:spacing w:val="-4"/>
          <w:sz w:val="21"/>
          <w:szCs w:val="21"/>
        </w:rPr>
        <w:t>根据《政府采购促进中小企业发展管理办法》（财库 【2020】46号）的规定，小微企业（包括联合体内的小微企业和接受分包的小微企业）参加政府采购活动，应按当出具《中小企业声明函》，否则其报价不予扣除。</w:t>
      </w:r>
    </w:p>
    <w:p>
      <w:pPr>
        <w:pStyle w:val="11"/>
        <w:pageBreakBefore w:val="0"/>
        <w:numPr>
          <w:ilvl w:val="0"/>
          <w:numId w:val="4"/>
        </w:numPr>
        <w:tabs>
          <w:tab w:val="left" w:pos="630"/>
          <w:tab w:val="clear" w:pos="-420"/>
        </w:tabs>
        <w:kinsoku/>
        <w:wordWrap/>
        <w:overflowPunct/>
        <w:topLinePunct w:val="0"/>
        <w:autoSpaceDE/>
        <w:autoSpaceDN/>
        <w:bidi w:val="0"/>
        <w:spacing w:before="0" w:beforeLines="0" w:after="0" w:afterLines="0" w:line="360" w:lineRule="auto"/>
        <w:ind w:left="635" w:leftChars="0" w:hanging="425" w:firstLineChars="0"/>
        <w:jc w:val="left"/>
        <w:rPr>
          <w:rFonts w:hint="eastAsia" w:ascii="宋体" w:hAnsi="宋体" w:eastAsia="宋体" w:cs="宋体"/>
          <w:bCs/>
          <w:spacing w:val="-4"/>
          <w:sz w:val="21"/>
          <w:szCs w:val="21"/>
        </w:rPr>
      </w:pPr>
      <w:r>
        <w:rPr>
          <w:rFonts w:hint="eastAsia" w:ascii="宋体" w:hAnsi="宋体" w:eastAsia="宋体" w:cs="宋体"/>
          <w:bCs/>
          <w:spacing w:val="-4"/>
          <w:sz w:val="21"/>
          <w:szCs w:val="21"/>
        </w:rPr>
        <w:t>监狱企业和残疾人福利性单位视同小型、微型企业，按《财政部 司法部关于政府采购支持监狱企业发展有关问题的通知》(财库〔2014〕68 号)、《财政部  民政部  中国残疾人联合会关于促进残疾人就业政府采购政策的通知》（财库〔2017〕141 号）的规定执行。</w:t>
      </w:r>
    </w:p>
    <w:p>
      <w:pPr>
        <w:pStyle w:val="11"/>
        <w:pageBreakBefore w:val="0"/>
        <w:kinsoku/>
        <w:wordWrap/>
        <w:overflowPunct/>
        <w:topLinePunct w:val="0"/>
        <w:autoSpaceDE/>
        <w:autoSpaceDN/>
        <w:bidi w:val="0"/>
        <w:adjustRightInd w:val="0"/>
        <w:snapToGrid w:val="0"/>
        <w:spacing w:before="0" w:beforeLines="0" w:after="0" w:afterLines="0" w:line="360" w:lineRule="auto"/>
        <w:ind w:firstLine="404" w:firstLineChars="200"/>
        <w:rPr>
          <w:rFonts w:hint="eastAsia" w:hAnsi="宋体" w:cs="宋体"/>
          <w:b/>
          <w:sz w:val="21"/>
          <w:szCs w:val="21"/>
          <w:highlight w:val="none"/>
        </w:rPr>
      </w:pPr>
      <w:r>
        <w:rPr>
          <w:rFonts w:hint="eastAsia" w:ascii="宋体" w:hAnsi="宋体" w:eastAsia="宋体" w:cs="宋体"/>
          <w:bCs/>
          <w:spacing w:val="-4"/>
          <w:sz w:val="21"/>
          <w:szCs w:val="21"/>
        </w:rPr>
        <w:t>注：中标、成交供应商为残疾人福利性单位的，采购人或者其委托的采购代理机构应当随中标、成交结果同时公告其《残疾人福利性单位声明函》，接受社会监督。供应商提供的《残疾人</w:t>
      </w:r>
      <w:r>
        <w:rPr>
          <w:rFonts w:hint="eastAsia" w:ascii="宋体" w:hAnsi="宋体" w:eastAsia="宋体" w:cs="宋体"/>
          <w:bCs/>
          <w:spacing w:val="-4"/>
          <w:sz w:val="21"/>
          <w:szCs w:val="21"/>
          <w:highlight w:val="none"/>
        </w:rPr>
        <w:t>福利性单位声明函》与事实不符的，依照《政府采购法》第七十七条第一款的规定追究法律责任。</w:t>
      </w:r>
    </w:p>
    <w:p>
      <w:pPr>
        <w:pStyle w:val="11"/>
        <w:pageBreakBefore w:val="0"/>
        <w:numPr>
          <w:ilvl w:val="0"/>
          <w:numId w:val="5"/>
        </w:numPr>
        <w:kinsoku/>
        <w:wordWrap/>
        <w:overflowPunct/>
        <w:topLinePunct w:val="0"/>
        <w:autoSpaceDE/>
        <w:autoSpaceDN/>
        <w:bidi w:val="0"/>
        <w:snapToGrid w:val="0"/>
        <w:spacing w:beforeLines="0" w:afterLines="0" w:line="360" w:lineRule="auto"/>
        <w:ind w:firstLine="310" w:firstLineChars="147"/>
        <w:outlineLvl w:val="0"/>
        <w:rPr>
          <w:rFonts w:hint="eastAsia" w:hAnsi="宋体" w:cs="宋体"/>
          <w:b/>
          <w:sz w:val="21"/>
          <w:szCs w:val="21"/>
          <w:highlight w:val="none"/>
        </w:rPr>
      </w:pPr>
      <w:r>
        <w:rPr>
          <w:rFonts w:hint="eastAsia" w:hAnsi="宋体"/>
          <w:b/>
          <w:sz w:val="21"/>
          <w:szCs w:val="21"/>
          <w:highlight w:val="none"/>
        </w:rPr>
        <w:t>技术分</w:t>
      </w:r>
      <w:r>
        <w:rPr>
          <w:rFonts w:hint="eastAsia" w:hAnsi="宋体" w:cs="宋体"/>
          <w:b/>
          <w:sz w:val="21"/>
          <w:szCs w:val="21"/>
          <w:highlight w:val="none"/>
        </w:rPr>
        <w:t>（6</w:t>
      </w:r>
      <w:r>
        <w:rPr>
          <w:rFonts w:hint="eastAsia" w:hAnsi="宋体" w:cs="宋体"/>
          <w:b/>
          <w:sz w:val="21"/>
          <w:szCs w:val="21"/>
          <w:highlight w:val="none"/>
          <w:lang w:val="en-US" w:eastAsia="zh-CN"/>
        </w:rPr>
        <w:t>5</w:t>
      </w:r>
      <w:r>
        <w:rPr>
          <w:rFonts w:hint="eastAsia" w:hAnsi="宋体" w:cs="宋体"/>
          <w:b/>
          <w:sz w:val="21"/>
          <w:szCs w:val="21"/>
          <w:highlight w:val="none"/>
        </w:rPr>
        <w:t>分）</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380"/>
        <w:gridCol w:w="5615"/>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jc w:val="center"/>
        </w:trPr>
        <w:tc>
          <w:tcPr>
            <w:tcW w:w="745" w:type="dxa"/>
            <w:vMerge w:val="restart"/>
            <w:noWrap w:val="0"/>
            <w:vAlign w:val="center"/>
          </w:tcPr>
          <w:p>
            <w:pPr>
              <w:pageBreakBefore w:val="0"/>
              <w:kinsoku/>
              <w:wordWrap/>
              <w:overflowPunct/>
              <w:topLinePunct w:val="0"/>
              <w:autoSpaceDE/>
              <w:autoSpaceDN/>
              <w:bidi w:val="0"/>
              <w:spacing w:line="360" w:lineRule="auto"/>
              <w:jc w:val="center"/>
              <w:rPr>
                <w:rFonts w:ascii="宋体" w:hAnsi="宋体"/>
                <w:szCs w:val="21"/>
                <w:highlight w:val="none"/>
              </w:rPr>
            </w:pPr>
            <w:bookmarkStart w:id="63" w:name="_Hlk95210036"/>
            <w:r>
              <w:rPr>
                <w:rFonts w:hint="eastAsia" w:ascii="宋体" w:hAnsi="宋体"/>
                <w:szCs w:val="21"/>
                <w:highlight w:val="none"/>
              </w:rPr>
              <w:t>技术6</w:t>
            </w:r>
            <w:r>
              <w:rPr>
                <w:rFonts w:hint="eastAsia" w:ascii="宋体" w:hAnsi="宋体"/>
                <w:szCs w:val="21"/>
                <w:highlight w:val="none"/>
                <w:lang w:val="en-US" w:eastAsia="zh-CN"/>
              </w:rPr>
              <w:t>5</w:t>
            </w:r>
            <w:r>
              <w:rPr>
                <w:rFonts w:hint="eastAsia" w:ascii="宋体" w:hAnsi="宋体"/>
                <w:szCs w:val="21"/>
                <w:highlight w:val="none"/>
              </w:rPr>
              <w:t>分</w:t>
            </w:r>
          </w:p>
        </w:tc>
        <w:tc>
          <w:tcPr>
            <w:tcW w:w="1380" w:type="dxa"/>
            <w:vMerge w:val="restart"/>
            <w:noWrap w:val="0"/>
            <w:vAlign w:val="center"/>
          </w:tcPr>
          <w:p>
            <w:pPr>
              <w:pageBreakBefore w:val="0"/>
              <w:kinsoku/>
              <w:wordWrap/>
              <w:overflowPunct/>
              <w:topLinePunct w:val="0"/>
              <w:autoSpaceDE/>
              <w:autoSpaceDN/>
              <w:bidi w:val="0"/>
              <w:spacing w:line="360" w:lineRule="auto"/>
              <w:jc w:val="center"/>
              <w:rPr>
                <w:rFonts w:ascii="宋体" w:hAnsi="宋体"/>
                <w:szCs w:val="21"/>
                <w:highlight w:val="none"/>
              </w:rPr>
            </w:pPr>
            <w:r>
              <w:rPr>
                <w:rFonts w:hint="eastAsia" w:ascii="宋体" w:hAnsi="宋体"/>
                <w:szCs w:val="21"/>
                <w:highlight w:val="none"/>
              </w:rPr>
              <w:t>运营商综合考评</w:t>
            </w:r>
          </w:p>
        </w:tc>
        <w:tc>
          <w:tcPr>
            <w:tcW w:w="5615" w:type="dxa"/>
            <w:noWrap w:val="0"/>
            <w:vAlign w:val="center"/>
          </w:tcPr>
          <w:p>
            <w:pPr>
              <w:pageBreakBefore w:val="0"/>
              <w:kinsoku/>
              <w:wordWrap/>
              <w:overflowPunct/>
              <w:topLinePunct w:val="0"/>
              <w:autoSpaceDE/>
              <w:autoSpaceDN/>
              <w:bidi w:val="0"/>
              <w:spacing w:line="360" w:lineRule="auto"/>
              <w:rPr>
                <w:rFonts w:hint="eastAsia" w:ascii="宋体" w:hAnsi="宋体"/>
                <w:szCs w:val="21"/>
                <w:highlight w:val="none"/>
              </w:rPr>
            </w:pPr>
            <w:r>
              <w:rPr>
                <w:rFonts w:hint="eastAsia" w:ascii="宋体" w:hAnsi="宋体"/>
                <w:szCs w:val="21"/>
                <w:highlight w:val="none"/>
              </w:rPr>
              <w:t>根据针对本项目</w:t>
            </w:r>
            <w:r>
              <w:rPr>
                <w:rFonts w:hint="eastAsia" w:ascii="宋体" w:hAnsi="宋体" w:cs="宋体"/>
                <w:kern w:val="0"/>
                <w:szCs w:val="21"/>
                <w:highlight w:val="none"/>
                <w:lang w:bidi="ar"/>
              </w:rPr>
              <w:t>线路预勘和建设</w:t>
            </w:r>
            <w:r>
              <w:rPr>
                <w:rFonts w:hint="eastAsia" w:ascii="宋体" w:hAnsi="宋体"/>
                <w:szCs w:val="21"/>
                <w:highlight w:val="none"/>
              </w:rPr>
              <w:t>方案的实现思路，比较后酌情打分。（缺项得0分，最低得1分，最高得4分。）</w:t>
            </w:r>
          </w:p>
        </w:tc>
        <w:tc>
          <w:tcPr>
            <w:tcW w:w="977" w:type="dxa"/>
            <w:noWrap w:val="0"/>
            <w:vAlign w:val="center"/>
          </w:tcPr>
          <w:p>
            <w:pPr>
              <w:pageBreakBefore w:val="0"/>
              <w:kinsoku/>
              <w:wordWrap/>
              <w:overflowPunct/>
              <w:topLinePunct w:val="0"/>
              <w:autoSpaceDE/>
              <w:autoSpaceDN/>
              <w:bidi w:val="0"/>
              <w:spacing w:line="360" w:lineRule="auto"/>
              <w:jc w:val="center"/>
              <w:rPr>
                <w:rFonts w:hint="eastAsia" w:ascii="宋体" w:hAnsi="宋体"/>
                <w:szCs w:val="21"/>
                <w:highlight w:val="none"/>
              </w:rPr>
            </w:pPr>
            <w:r>
              <w:rPr>
                <w:rFonts w:hint="eastAsia" w:ascii="宋体" w:hAnsi="宋体"/>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5" w:type="dxa"/>
            <w:vMerge w:val="continue"/>
            <w:noWrap w:val="0"/>
            <w:vAlign w:val="center"/>
          </w:tcPr>
          <w:p>
            <w:pPr>
              <w:pageBreakBefore w:val="0"/>
              <w:kinsoku/>
              <w:wordWrap/>
              <w:overflowPunct/>
              <w:topLinePunct w:val="0"/>
              <w:autoSpaceDE/>
              <w:autoSpaceDN/>
              <w:bidi w:val="0"/>
              <w:spacing w:line="360" w:lineRule="auto"/>
              <w:jc w:val="center"/>
              <w:rPr>
                <w:rFonts w:hint="eastAsia" w:ascii="宋体" w:hAnsi="宋体"/>
                <w:szCs w:val="21"/>
                <w:highlight w:val="none"/>
              </w:rPr>
            </w:pPr>
          </w:p>
        </w:tc>
        <w:tc>
          <w:tcPr>
            <w:tcW w:w="1380" w:type="dxa"/>
            <w:vMerge w:val="continue"/>
            <w:noWrap w:val="0"/>
            <w:vAlign w:val="center"/>
          </w:tcPr>
          <w:p>
            <w:pPr>
              <w:pageBreakBefore w:val="0"/>
              <w:kinsoku/>
              <w:wordWrap/>
              <w:overflowPunct/>
              <w:topLinePunct w:val="0"/>
              <w:autoSpaceDE/>
              <w:autoSpaceDN/>
              <w:bidi w:val="0"/>
              <w:spacing w:line="360" w:lineRule="auto"/>
              <w:jc w:val="center"/>
              <w:rPr>
                <w:rFonts w:hint="eastAsia" w:ascii="宋体" w:hAnsi="宋体"/>
                <w:szCs w:val="21"/>
                <w:highlight w:val="none"/>
              </w:rPr>
            </w:pPr>
          </w:p>
        </w:tc>
        <w:tc>
          <w:tcPr>
            <w:tcW w:w="5615" w:type="dxa"/>
            <w:noWrap w:val="0"/>
            <w:vAlign w:val="center"/>
          </w:tcPr>
          <w:p>
            <w:pPr>
              <w:pageBreakBefore w:val="0"/>
              <w:kinsoku/>
              <w:wordWrap/>
              <w:overflowPunct/>
              <w:topLinePunct w:val="0"/>
              <w:autoSpaceDE/>
              <w:autoSpaceDN/>
              <w:bidi w:val="0"/>
              <w:spacing w:line="360" w:lineRule="auto"/>
              <w:rPr>
                <w:rFonts w:hint="eastAsia" w:ascii="宋体" w:hAnsi="宋体" w:cs="宋体"/>
                <w:kern w:val="0"/>
                <w:szCs w:val="21"/>
                <w:highlight w:val="none"/>
                <w:lang w:bidi="ar"/>
              </w:rPr>
            </w:pPr>
            <w:r>
              <w:rPr>
                <w:rFonts w:hint="eastAsia" w:ascii="宋体" w:hAnsi="宋体"/>
                <w:szCs w:val="21"/>
                <w:highlight w:val="none"/>
              </w:rPr>
              <w:t>根据针对本项目</w:t>
            </w:r>
            <w:r>
              <w:rPr>
                <w:rFonts w:hint="eastAsia" w:ascii="宋体" w:hAnsi="宋体" w:cs="宋体"/>
                <w:kern w:val="0"/>
                <w:szCs w:val="21"/>
                <w:highlight w:val="none"/>
                <w:lang w:bidi="ar"/>
              </w:rPr>
              <w:t>重点时段保障措施方式，</w:t>
            </w:r>
            <w:r>
              <w:rPr>
                <w:rFonts w:hint="eastAsia" w:ascii="宋体" w:hAnsi="宋体"/>
                <w:szCs w:val="21"/>
                <w:highlight w:val="none"/>
              </w:rPr>
              <w:t>比较后酌情打分。（缺项得0分，最低得1分，最高得4分。）</w:t>
            </w:r>
          </w:p>
        </w:tc>
        <w:tc>
          <w:tcPr>
            <w:tcW w:w="977" w:type="dxa"/>
            <w:noWrap w:val="0"/>
            <w:vAlign w:val="center"/>
          </w:tcPr>
          <w:p>
            <w:pPr>
              <w:pageBreakBefore w:val="0"/>
              <w:kinsoku/>
              <w:wordWrap/>
              <w:overflowPunct/>
              <w:topLinePunct w:val="0"/>
              <w:autoSpaceDE/>
              <w:autoSpaceDN/>
              <w:bidi w:val="0"/>
              <w:spacing w:line="360" w:lineRule="auto"/>
              <w:jc w:val="center"/>
              <w:rPr>
                <w:rFonts w:hint="eastAsia" w:ascii="宋体" w:hAnsi="宋体"/>
                <w:szCs w:val="21"/>
                <w:highlight w:val="none"/>
              </w:rPr>
            </w:pPr>
            <w:r>
              <w:rPr>
                <w:rFonts w:hint="eastAsia" w:ascii="宋体" w:hAnsi="宋体"/>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5" w:type="dxa"/>
            <w:vMerge w:val="continue"/>
            <w:noWrap w:val="0"/>
            <w:vAlign w:val="center"/>
          </w:tcPr>
          <w:p>
            <w:pPr>
              <w:pageBreakBefore w:val="0"/>
              <w:kinsoku/>
              <w:wordWrap/>
              <w:overflowPunct/>
              <w:topLinePunct w:val="0"/>
              <w:autoSpaceDE/>
              <w:autoSpaceDN/>
              <w:bidi w:val="0"/>
              <w:spacing w:line="360" w:lineRule="auto"/>
              <w:jc w:val="center"/>
              <w:rPr>
                <w:rFonts w:hint="eastAsia" w:ascii="宋体" w:hAnsi="宋体"/>
                <w:szCs w:val="21"/>
                <w:highlight w:val="none"/>
              </w:rPr>
            </w:pPr>
          </w:p>
        </w:tc>
        <w:tc>
          <w:tcPr>
            <w:tcW w:w="1380" w:type="dxa"/>
            <w:vMerge w:val="continue"/>
            <w:noWrap w:val="0"/>
            <w:vAlign w:val="center"/>
          </w:tcPr>
          <w:p>
            <w:pPr>
              <w:pageBreakBefore w:val="0"/>
              <w:kinsoku/>
              <w:wordWrap/>
              <w:overflowPunct/>
              <w:topLinePunct w:val="0"/>
              <w:autoSpaceDE/>
              <w:autoSpaceDN/>
              <w:bidi w:val="0"/>
              <w:spacing w:line="360" w:lineRule="auto"/>
              <w:jc w:val="center"/>
              <w:rPr>
                <w:rFonts w:hint="eastAsia" w:ascii="宋体" w:hAnsi="宋体"/>
                <w:szCs w:val="21"/>
                <w:highlight w:val="none"/>
              </w:rPr>
            </w:pPr>
          </w:p>
        </w:tc>
        <w:tc>
          <w:tcPr>
            <w:tcW w:w="5615" w:type="dxa"/>
            <w:noWrap w:val="0"/>
            <w:vAlign w:val="center"/>
          </w:tcPr>
          <w:p>
            <w:pPr>
              <w:pageBreakBefore w:val="0"/>
              <w:kinsoku/>
              <w:wordWrap/>
              <w:overflowPunct/>
              <w:topLinePunct w:val="0"/>
              <w:autoSpaceDE/>
              <w:autoSpaceDN/>
              <w:bidi w:val="0"/>
              <w:spacing w:line="360" w:lineRule="auto"/>
              <w:rPr>
                <w:rFonts w:hint="eastAsia" w:ascii="宋体" w:hAnsi="宋体" w:cs="宋体"/>
                <w:kern w:val="0"/>
                <w:szCs w:val="21"/>
                <w:highlight w:val="none"/>
                <w:lang w:bidi="ar"/>
              </w:rPr>
            </w:pPr>
            <w:r>
              <w:rPr>
                <w:rFonts w:hint="eastAsia" w:ascii="宋体" w:hAnsi="宋体"/>
                <w:szCs w:val="21"/>
                <w:highlight w:val="none"/>
              </w:rPr>
              <w:t>根据针对本项目提出的完整技术、关键技术解决方案实现思路，比较后酌情打分。（缺项得0分，最低得1分，最高得4分。）</w:t>
            </w:r>
          </w:p>
        </w:tc>
        <w:tc>
          <w:tcPr>
            <w:tcW w:w="977" w:type="dxa"/>
            <w:noWrap w:val="0"/>
            <w:vAlign w:val="center"/>
          </w:tcPr>
          <w:p>
            <w:pPr>
              <w:pageBreakBefore w:val="0"/>
              <w:kinsoku/>
              <w:wordWrap/>
              <w:overflowPunct/>
              <w:topLinePunct w:val="0"/>
              <w:autoSpaceDE/>
              <w:autoSpaceDN/>
              <w:bidi w:val="0"/>
              <w:spacing w:line="360" w:lineRule="auto"/>
              <w:jc w:val="center"/>
              <w:rPr>
                <w:rFonts w:hint="eastAsia" w:ascii="宋体" w:hAnsi="宋体"/>
                <w:szCs w:val="21"/>
                <w:highlight w:val="none"/>
              </w:rPr>
            </w:pPr>
            <w:r>
              <w:rPr>
                <w:rFonts w:hint="eastAsia" w:ascii="宋体" w:hAnsi="宋体"/>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5" w:type="dxa"/>
            <w:vMerge w:val="continue"/>
            <w:noWrap w:val="0"/>
            <w:vAlign w:val="center"/>
          </w:tcPr>
          <w:p>
            <w:pPr>
              <w:pageBreakBefore w:val="0"/>
              <w:kinsoku/>
              <w:wordWrap/>
              <w:overflowPunct/>
              <w:topLinePunct w:val="0"/>
              <w:autoSpaceDE/>
              <w:autoSpaceDN/>
              <w:bidi w:val="0"/>
              <w:spacing w:line="360" w:lineRule="auto"/>
              <w:jc w:val="center"/>
              <w:rPr>
                <w:rFonts w:hint="eastAsia" w:ascii="宋体" w:hAnsi="宋体"/>
                <w:szCs w:val="21"/>
                <w:highlight w:val="none"/>
              </w:rPr>
            </w:pPr>
          </w:p>
        </w:tc>
        <w:tc>
          <w:tcPr>
            <w:tcW w:w="1380" w:type="dxa"/>
            <w:vMerge w:val="continue"/>
            <w:noWrap w:val="0"/>
            <w:vAlign w:val="center"/>
          </w:tcPr>
          <w:p>
            <w:pPr>
              <w:pageBreakBefore w:val="0"/>
              <w:kinsoku/>
              <w:wordWrap/>
              <w:overflowPunct/>
              <w:topLinePunct w:val="0"/>
              <w:autoSpaceDE/>
              <w:autoSpaceDN/>
              <w:bidi w:val="0"/>
              <w:spacing w:line="360" w:lineRule="auto"/>
              <w:jc w:val="center"/>
              <w:rPr>
                <w:rFonts w:hint="eastAsia" w:ascii="宋体" w:hAnsi="宋体"/>
                <w:szCs w:val="21"/>
                <w:highlight w:val="none"/>
              </w:rPr>
            </w:pPr>
          </w:p>
        </w:tc>
        <w:tc>
          <w:tcPr>
            <w:tcW w:w="5615" w:type="dxa"/>
            <w:noWrap w:val="0"/>
            <w:vAlign w:val="center"/>
          </w:tcPr>
          <w:p>
            <w:pPr>
              <w:pageBreakBefore w:val="0"/>
              <w:kinsoku/>
              <w:wordWrap/>
              <w:overflowPunct/>
              <w:topLinePunct w:val="0"/>
              <w:autoSpaceDE/>
              <w:autoSpaceDN/>
              <w:bidi w:val="0"/>
              <w:spacing w:line="360" w:lineRule="auto"/>
              <w:rPr>
                <w:rFonts w:hint="eastAsia" w:ascii="宋体" w:hAnsi="宋体" w:cs="宋体"/>
                <w:kern w:val="0"/>
                <w:szCs w:val="21"/>
                <w:highlight w:val="none"/>
                <w:lang w:bidi="ar"/>
              </w:rPr>
            </w:pPr>
            <w:r>
              <w:rPr>
                <w:rFonts w:hint="eastAsia" w:ascii="宋体" w:hAnsi="宋体"/>
                <w:szCs w:val="21"/>
                <w:highlight w:val="none"/>
              </w:rPr>
              <w:t>详细阐述与原有系统如何融为一体实现，比较后酌情打分。（缺项得0分，最低得1分，最高得4分。）</w:t>
            </w:r>
          </w:p>
        </w:tc>
        <w:tc>
          <w:tcPr>
            <w:tcW w:w="977" w:type="dxa"/>
            <w:noWrap w:val="0"/>
            <w:vAlign w:val="center"/>
          </w:tcPr>
          <w:p>
            <w:pPr>
              <w:pageBreakBefore w:val="0"/>
              <w:kinsoku/>
              <w:wordWrap/>
              <w:overflowPunct/>
              <w:topLinePunct w:val="0"/>
              <w:autoSpaceDE/>
              <w:autoSpaceDN/>
              <w:bidi w:val="0"/>
              <w:spacing w:line="360" w:lineRule="auto"/>
              <w:jc w:val="center"/>
              <w:rPr>
                <w:rFonts w:hint="eastAsia" w:ascii="宋体" w:hAnsi="宋体"/>
                <w:szCs w:val="21"/>
                <w:highlight w:val="none"/>
              </w:rPr>
            </w:pPr>
            <w:r>
              <w:rPr>
                <w:rFonts w:hint="eastAsia" w:ascii="宋体" w:hAnsi="宋体"/>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45" w:type="dxa"/>
            <w:vMerge w:val="continue"/>
            <w:noWrap w:val="0"/>
            <w:vAlign w:val="center"/>
          </w:tcPr>
          <w:p>
            <w:pPr>
              <w:pageBreakBefore w:val="0"/>
              <w:kinsoku/>
              <w:wordWrap/>
              <w:overflowPunct/>
              <w:topLinePunct w:val="0"/>
              <w:autoSpaceDE/>
              <w:autoSpaceDN/>
              <w:bidi w:val="0"/>
              <w:spacing w:line="360" w:lineRule="auto"/>
              <w:jc w:val="center"/>
              <w:rPr>
                <w:rFonts w:ascii="宋体" w:hAnsi="宋体"/>
                <w:szCs w:val="21"/>
                <w:highlight w:val="none"/>
              </w:rPr>
            </w:pPr>
          </w:p>
        </w:tc>
        <w:tc>
          <w:tcPr>
            <w:tcW w:w="1380" w:type="dxa"/>
            <w:vMerge w:val="continue"/>
            <w:noWrap w:val="0"/>
            <w:vAlign w:val="center"/>
          </w:tcPr>
          <w:p>
            <w:pPr>
              <w:pageBreakBefore w:val="0"/>
              <w:kinsoku/>
              <w:wordWrap/>
              <w:overflowPunct/>
              <w:topLinePunct w:val="0"/>
              <w:autoSpaceDE/>
              <w:autoSpaceDN/>
              <w:bidi w:val="0"/>
              <w:spacing w:line="360" w:lineRule="auto"/>
              <w:jc w:val="center"/>
              <w:rPr>
                <w:rFonts w:ascii="宋体" w:hAnsi="宋体"/>
                <w:szCs w:val="21"/>
                <w:highlight w:val="none"/>
              </w:rPr>
            </w:pPr>
          </w:p>
        </w:tc>
        <w:tc>
          <w:tcPr>
            <w:tcW w:w="5615" w:type="dxa"/>
            <w:noWrap w:val="0"/>
            <w:vAlign w:val="center"/>
          </w:tcPr>
          <w:p>
            <w:pPr>
              <w:pageBreakBefore w:val="0"/>
              <w:kinsoku/>
              <w:wordWrap/>
              <w:overflowPunct/>
              <w:topLinePunct w:val="0"/>
              <w:autoSpaceDE/>
              <w:autoSpaceDN/>
              <w:bidi w:val="0"/>
              <w:spacing w:line="360" w:lineRule="auto"/>
              <w:rPr>
                <w:rFonts w:hint="eastAsia" w:ascii="宋体" w:hAnsi="宋体"/>
                <w:szCs w:val="21"/>
                <w:highlight w:val="none"/>
              </w:rPr>
            </w:pPr>
            <w:r>
              <w:rPr>
                <w:rFonts w:hint="eastAsia" w:ascii="宋体" w:hAnsi="宋体"/>
                <w:szCs w:val="21"/>
                <w:highlight w:val="none"/>
              </w:rPr>
              <w:t>符合本项目对当前和未来发展的要求以及对功能设计的建议等比较后打分。（缺项得0分，最低得1分，最高得4分。）</w:t>
            </w:r>
          </w:p>
        </w:tc>
        <w:tc>
          <w:tcPr>
            <w:tcW w:w="977" w:type="dxa"/>
            <w:noWrap w:val="0"/>
            <w:vAlign w:val="center"/>
          </w:tcPr>
          <w:p>
            <w:pPr>
              <w:pageBreakBefore w:val="0"/>
              <w:kinsoku/>
              <w:wordWrap/>
              <w:overflowPunct/>
              <w:topLinePunct w:val="0"/>
              <w:autoSpaceDE/>
              <w:autoSpaceDN/>
              <w:bidi w:val="0"/>
              <w:spacing w:line="360" w:lineRule="auto"/>
              <w:jc w:val="center"/>
              <w:rPr>
                <w:rFonts w:hint="eastAsia" w:ascii="宋体" w:hAnsi="宋体"/>
                <w:szCs w:val="21"/>
                <w:highlight w:val="none"/>
              </w:rPr>
            </w:pPr>
            <w:r>
              <w:rPr>
                <w:rFonts w:hint="eastAsia" w:ascii="宋体" w:hAnsi="宋体"/>
                <w:szCs w:val="21"/>
                <w:highlight w:val="none"/>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5" w:type="dxa"/>
            <w:vMerge w:val="continue"/>
            <w:noWrap w:val="0"/>
            <w:vAlign w:val="center"/>
          </w:tcPr>
          <w:p>
            <w:pPr>
              <w:pageBreakBefore w:val="0"/>
              <w:kinsoku/>
              <w:wordWrap/>
              <w:overflowPunct/>
              <w:topLinePunct w:val="0"/>
              <w:autoSpaceDE/>
              <w:autoSpaceDN/>
              <w:bidi w:val="0"/>
              <w:spacing w:line="360" w:lineRule="auto"/>
              <w:jc w:val="center"/>
              <w:rPr>
                <w:rFonts w:ascii="宋体" w:hAnsi="宋体"/>
                <w:szCs w:val="21"/>
                <w:highlight w:val="none"/>
              </w:rPr>
            </w:pPr>
          </w:p>
        </w:tc>
        <w:tc>
          <w:tcPr>
            <w:tcW w:w="1380" w:type="dxa"/>
            <w:noWrap w:val="0"/>
            <w:vAlign w:val="center"/>
          </w:tcPr>
          <w:p>
            <w:pPr>
              <w:pageBreakBefore w:val="0"/>
              <w:kinsoku/>
              <w:wordWrap/>
              <w:overflowPunct/>
              <w:topLinePunct w:val="0"/>
              <w:autoSpaceDE/>
              <w:autoSpaceDN/>
              <w:bidi w:val="0"/>
              <w:spacing w:line="360" w:lineRule="auto"/>
              <w:jc w:val="center"/>
              <w:rPr>
                <w:rFonts w:ascii="宋体" w:hAnsi="宋体"/>
                <w:szCs w:val="21"/>
                <w:highlight w:val="none"/>
              </w:rPr>
            </w:pPr>
            <w:r>
              <w:rPr>
                <w:rFonts w:hint="eastAsia" w:ascii="宋体" w:hAnsi="宋体" w:cs="宋体"/>
                <w:kern w:val="0"/>
                <w:szCs w:val="21"/>
                <w:highlight w:val="none"/>
                <w:lang w:bidi="ar"/>
              </w:rPr>
              <w:t>定期巡检和优化</w:t>
            </w:r>
          </w:p>
        </w:tc>
        <w:tc>
          <w:tcPr>
            <w:tcW w:w="5615" w:type="dxa"/>
            <w:noWrap w:val="0"/>
            <w:vAlign w:val="center"/>
          </w:tcPr>
          <w:p>
            <w:pPr>
              <w:pageBreakBefore w:val="0"/>
              <w:kinsoku/>
              <w:wordWrap/>
              <w:overflowPunct/>
              <w:topLinePunct w:val="0"/>
              <w:autoSpaceDE/>
              <w:autoSpaceDN/>
              <w:bidi w:val="0"/>
              <w:spacing w:line="360" w:lineRule="auto"/>
              <w:rPr>
                <w:rFonts w:ascii="宋体" w:hAnsi="宋体"/>
                <w:szCs w:val="21"/>
                <w:highlight w:val="none"/>
              </w:rPr>
            </w:pPr>
            <w:r>
              <w:rPr>
                <w:rFonts w:hint="eastAsia" w:ascii="宋体" w:hAnsi="宋体" w:cs="宋体"/>
                <w:kern w:val="0"/>
                <w:szCs w:val="21"/>
                <w:highlight w:val="none"/>
                <w:lang w:bidi="ar"/>
              </w:rPr>
              <w:t>承诺每季开展线路和设施巡检一次以上，得3分，每半年开展一次，得1分，其余不得分；</w:t>
            </w:r>
          </w:p>
        </w:tc>
        <w:tc>
          <w:tcPr>
            <w:tcW w:w="977" w:type="dxa"/>
            <w:noWrap w:val="0"/>
            <w:vAlign w:val="center"/>
          </w:tcPr>
          <w:p>
            <w:pPr>
              <w:pageBreakBefore w:val="0"/>
              <w:kinsoku/>
              <w:wordWrap/>
              <w:overflowPunct/>
              <w:topLinePunct w:val="0"/>
              <w:autoSpaceDE/>
              <w:autoSpaceDN/>
              <w:bidi w:val="0"/>
              <w:spacing w:line="360" w:lineRule="auto"/>
              <w:jc w:val="center"/>
              <w:rPr>
                <w:rFonts w:hint="eastAsia" w:ascii="宋体" w:hAnsi="宋体"/>
                <w:szCs w:val="21"/>
                <w:highlight w:val="none"/>
              </w:rPr>
            </w:pPr>
            <w:r>
              <w:rPr>
                <w:rFonts w:hint="eastAsia" w:ascii="宋体" w:hAnsi="宋体"/>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5" w:type="dxa"/>
            <w:vMerge w:val="continue"/>
            <w:noWrap w:val="0"/>
            <w:vAlign w:val="center"/>
          </w:tcPr>
          <w:p>
            <w:pPr>
              <w:pageBreakBefore w:val="0"/>
              <w:kinsoku/>
              <w:wordWrap/>
              <w:overflowPunct/>
              <w:topLinePunct w:val="0"/>
              <w:autoSpaceDE/>
              <w:autoSpaceDN/>
              <w:bidi w:val="0"/>
              <w:spacing w:line="360" w:lineRule="auto"/>
              <w:jc w:val="center"/>
              <w:rPr>
                <w:rFonts w:ascii="宋体" w:hAnsi="宋体"/>
                <w:szCs w:val="21"/>
                <w:highlight w:val="none"/>
              </w:rPr>
            </w:pPr>
          </w:p>
        </w:tc>
        <w:tc>
          <w:tcPr>
            <w:tcW w:w="1380" w:type="dxa"/>
            <w:noWrap w:val="0"/>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szCs w:val="21"/>
                <w:highlight w:val="none"/>
              </w:rPr>
            </w:pPr>
            <w:r>
              <w:rPr>
                <w:rFonts w:hint="eastAsia" w:ascii="宋体" w:hAnsi="宋体" w:cs="宋体"/>
                <w:kern w:val="0"/>
                <w:szCs w:val="21"/>
                <w:highlight w:val="none"/>
                <w:lang w:bidi="ar"/>
              </w:rPr>
              <w:t>资费核对</w:t>
            </w:r>
          </w:p>
        </w:tc>
        <w:tc>
          <w:tcPr>
            <w:tcW w:w="5615" w:type="dxa"/>
            <w:noWrap w:val="0"/>
            <w:vAlign w:val="center"/>
          </w:tcPr>
          <w:p>
            <w:pPr>
              <w:pageBreakBefore w:val="0"/>
              <w:widowControl/>
              <w:kinsoku/>
              <w:wordWrap/>
              <w:overflowPunct/>
              <w:topLinePunct w:val="0"/>
              <w:autoSpaceDE/>
              <w:autoSpaceDN/>
              <w:bidi w:val="0"/>
              <w:spacing w:line="360" w:lineRule="auto"/>
              <w:jc w:val="left"/>
              <w:textAlignment w:val="center"/>
              <w:rPr>
                <w:rFonts w:hint="eastAsia" w:ascii="宋体" w:hAnsi="宋体"/>
                <w:szCs w:val="21"/>
                <w:highlight w:val="none"/>
              </w:rPr>
            </w:pPr>
            <w:r>
              <w:rPr>
                <w:rFonts w:hint="eastAsia" w:ascii="宋体" w:hAnsi="宋体" w:cs="宋体"/>
                <w:kern w:val="0"/>
                <w:szCs w:val="21"/>
                <w:highlight w:val="none"/>
                <w:lang w:bidi="ar"/>
              </w:rPr>
              <w:t>承诺采购人在每季度中间月10日前提供详细核对清单，满足得</w:t>
            </w:r>
            <w:r>
              <w:rPr>
                <w:rFonts w:hint="eastAsia" w:ascii="宋体" w:hAnsi="宋体" w:cs="宋体"/>
                <w:kern w:val="0"/>
                <w:szCs w:val="21"/>
                <w:highlight w:val="none"/>
                <w:lang w:val="en-US" w:eastAsia="zh-CN" w:bidi="ar"/>
              </w:rPr>
              <w:t>1</w:t>
            </w:r>
            <w:r>
              <w:rPr>
                <w:rFonts w:hint="eastAsia" w:ascii="宋体" w:hAnsi="宋体" w:cs="宋体"/>
                <w:kern w:val="0"/>
                <w:szCs w:val="21"/>
                <w:highlight w:val="none"/>
                <w:lang w:bidi="ar"/>
              </w:rPr>
              <w:t>分，否则不得分。</w:t>
            </w:r>
          </w:p>
        </w:tc>
        <w:tc>
          <w:tcPr>
            <w:tcW w:w="977" w:type="dxa"/>
            <w:noWrap w:val="0"/>
            <w:vAlign w:val="center"/>
          </w:tcPr>
          <w:p>
            <w:pPr>
              <w:pageBreakBefore w:val="0"/>
              <w:kinsoku/>
              <w:wordWrap/>
              <w:overflowPunct/>
              <w:topLinePunct w:val="0"/>
              <w:autoSpaceDE/>
              <w:autoSpaceDN/>
              <w:bidi w:val="0"/>
              <w:spacing w:line="360" w:lineRule="auto"/>
              <w:jc w:val="center"/>
              <w:rPr>
                <w:rFonts w:hint="eastAsia" w:ascii="宋体" w:hAnsi="宋体" w:eastAsia="宋体"/>
                <w:szCs w:val="21"/>
                <w:highlight w:val="none"/>
                <w:lang w:val="en-US" w:eastAsia="zh-CN"/>
              </w:rPr>
            </w:pPr>
            <w:r>
              <w:rPr>
                <w:rFonts w:hint="eastAsia" w:ascii="宋体" w:hAnsi="宋体"/>
                <w:szCs w:val="21"/>
                <w:highlight w:val="none"/>
              </w:rPr>
              <w:t>0-</w:t>
            </w:r>
            <w:r>
              <w:rPr>
                <w:rFonts w:hint="eastAsia" w:ascii="宋体" w:hAnsi="宋体"/>
                <w:szCs w:val="21"/>
                <w:highlight w:val="none"/>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745" w:type="dxa"/>
            <w:vMerge w:val="continue"/>
            <w:noWrap w:val="0"/>
            <w:vAlign w:val="center"/>
          </w:tcPr>
          <w:p>
            <w:pPr>
              <w:pageBreakBefore w:val="0"/>
              <w:kinsoku/>
              <w:wordWrap/>
              <w:overflowPunct/>
              <w:topLinePunct w:val="0"/>
              <w:autoSpaceDE/>
              <w:autoSpaceDN/>
              <w:bidi w:val="0"/>
              <w:spacing w:line="360" w:lineRule="auto"/>
              <w:jc w:val="center"/>
            </w:pPr>
          </w:p>
        </w:tc>
        <w:tc>
          <w:tcPr>
            <w:tcW w:w="1380" w:type="dxa"/>
            <w:noWrap w:val="0"/>
            <w:vAlign w:val="center"/>
          </w:tcPr>
          <w:p>
            <w:pPr>
              <w:spacing w:line="360" w:lineRule="exact"/>
              <w:jc w:val="center"/>
              <w:rPr>
                <w:rFonts w:hint="eastAsia" w:ascii="宋体" w:hAnsi="宋体" w:cs="宋体"/>
                <w:kern w:val="0"/>
                <w:szCs w:val="21"/>
                <w:highlight w:val="none"/>
                <w:lang w:bidi="ar"/>
              </w:rPr>
            </w:pPr>
            <w:r>
              <w:rPr>
                <w:rFonts w:hint="eastAsia" w:ascii="宋体" w:hAnsi="宋体" w:cs="宋体"/>
                <w:kern w:val="0"/>
                <w:szCs w:val="21"/>
                <w:highlight w:val="none"/>
                <w:lang w:val="en-US" w:eastAsia="zh-CN" w:bidi="ar"/>
              </w:rPr>
              <w:t>网络熟悉度</w:t>
            </w:r>
          </w:p>
        </w:tc>
        <w:tc>
          <w:tcPr>
            <w:tcW w:w="5615" w:type="dxa"/>
            <w:noWrap w:val="0"/>
            <w:vAlign w:val="center"/>
          </w:tcPr>
          <w:p>
            <w:pPr>
              <w:spacing w:line="360" w:lineRule="exact"/>
              <w:jc w:val="left"/>
              <w:rPr>
                <w:rFonts w:hint="eastAsia" w:ascii="宋体" w:hAnsi="宋体" w:cs="宋体"/>
                <w:kern w:val="0"/>
                <w:szCs w:val="21"/>
                <w:highlight w:val="none"/>
                <w:lang w:bidi="ar"/>
              </w:rPr>
            </w:pPr>
            <w:r>
              <w:rPr>
                <w:rFonts w:hint="eastAsia" w:ascii="宋体" w:hAnsi="宋体" w:cs="宋体"/>
                <w:kern w:val="0"/>
                <w:szCs w:val="21"/>
                <w:highlight w:val="none"/>
                <w:lang w:val="en-US" w:eastAsia="zh-CN" w:bidi="ar"/>
              </w:rPr>
              <w:t>针对局方现有网络的整体框架有详细描述的得2分，否则不得分。</w:t>
            </w:r>
          </w:p>
        </w:tc>
        <w:tc>
          <w:tcPr>
            <w:tcW w:w="977" w:type="dxa"/>
            <w:noWrap w:val="0"/>
            <w:vAlign w:val="center"/>
          </w:tcPr>
          <w:p>
            <w:pPr>
              <w:spacing w:line="360" w:lineRule="exact"/>
              <w:jc w:val="center"/>
              <w:rPr>
                <w:rFonts w:hint="eastAsia" w:ascii="宋体" w:hAnsi="宋体" w:cs="宋体"/>
                <w:kern w:val="0"/>
                <w:szCs w:val="21"/>
                <w:highlight w:val="none"/>
                <w:lang w:bidi="ar"/>
              </w:rPr>
            </w:pPr>
            <w:r>
              <w:rPr>
                <w:rFonts w:hint="eastAsia" w:ascii="宋体" w:hAnsi="宋体" w:cs="宋体"/>
                <w:kern w:val="0"/>
                <w:szCs w:val="21"/>
                <w:highlight w:val="none"/>
                <w:lang w:val="en-US" w:eastAsia="zh-CN" w:bidi="ar"/>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45" w:type="dxa"/>
            <w:vMerge w:val="continue"/>
            <w:noWrap w:val="0"/>
            <w:vAlign w:val="center"/>
          </w:tcPr>
          <w:p>
            <w:pPr>
              <w:pageBreakBefore w:val="0"/>
              <w:kinsoku/>
              <w:wordWrap/>
              <w:overflowPunct/>
              <w:topLinePunct w:val="0"/>
              <w:autoSpaceDE/>
              <w:autoSpaceDN/>
              <w:bidi w:val="0"/>
              <w:spacing w:line="360" w:lineRule="auto"/>
              <w:jc w:val="center"/>
              <w:rPr>
                <w:rFonts w:ascii="宋体" w:hAnsi="宋体"/>
                <w:szCs w:val="21"/>
                <w:highlight w:val="none"/>
              </w:rPr>
            </w:pPr>
          </w:p>
        </w:tc>
        <w:tc>
          <w:tcPr>
            <w:tcW w:w="1380" w:type="dxa"/>
            <w:vMerge w:val="restart"/>
            <w:noWrap w:val="0"/>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资源配置</w:t>
            </w:r>
          </w:p>
        </w:tc>
        <w:tc>
          <w:tcPr>
            <w:tcW w:w="5615" w:type="dxa"/>
            <w:noWrap w:val="0"/>
            <w:vAlign w:val="center"/>
          </w:tcPr>
          <w:p>
            <w:pPr>
              <w:pageBreakBefore w:val="0"/>
              <w:widowControl/>
              <w:kinsoku/>
              <w:wordWrap/>
              <w:overflowPunct/>
              <w:topLinePunct w:val="0"/>
              <w:autoSpaceDE/>
              <w:autoSpaceDN/>
              <w:bidi w:val="0"/>
              <w:spacing w:line="360" w:lineRule="auto"/>
              <w:jc w:val="left"/>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主干网络覆盖南湖区全辖区（以提供相关证明文件为准）</w:t>
            </w:r>
          </w:p>
        </w:tc>
        <w:tc>
          <w:tcPr>
            <w:tcW w:w="977" w:type="dxa"/>
            <w:noWrap w:val="0"/>
            <w:vAlign w:val="center"/>
          </w:tcPr>
          <w:p>
            <w:pPr>
              <w:pageBreakBefore w:val="0"/>
              <w:kinsoku/>
              <w:wordWrap/>
              <w:overflowPunct/>
              <w:topLinePunct w:val="0"/>
              <w:autoSpaceDE/>
              <w:autoSpaceDN/>
              <w:bidi w:val="0"/>
              <w:spacing w:line="360" w:lineRule="auto"/>
              <w:jc w:val="center"/>
              <w:rPr>
                <w:rFonts w:hint="eastAsia" w:ascii="宋体" w:hAnsi="宋体"/>
                <w:szCs w:val="21"/>
                <w:highlight w:val="none"/>
              </w:rPr>
            </w:pPr>
            <w:r>
              <w:rPr>
                <w:rFonts w:hint="eastAsia" w:ascii="宋体" w:hAnsi="宋体"/>
                <w:szCs w:val="21"/>
                <w:highlight w:val="none"/>
              </w:rPr>
              <w:t>0-</w:t>
            </w:r>
            <w:r>
              <w:rPr>
                <w:rFonts w:ascii="宋体" w:hAnsi="宋体"/>
                <w:szCs w:val="21"/>
                <w:highlight w:val="none"/>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45" w:type="dxa"/>
            <w:vMerge w:val="continue"/>
            <w:noWrap w:val="0"/>
            <w:vAlign w:val="center"/>
          </w:tcPr>
          <w:p>
            <w:pPr>
              <w:pageBreakBefore w:val="0"/>
              <w:kinsoku/>
              <w:wordWrap/>
              <w:overflowPunct/>
              <w:topLinePunct w:val="0"/>
              <w:autoSpaceDE/>
              <w:autoSpaceDN/>
              <w:bidi w:val="0"/>
              <w:spacing w:line="360" w:lineRule="auto"/>
              <w:jc w:val="center"/>
              <w:rPr>
                <w:rFonts w:ascii="宋体" w:hAnsi="宋体"/>
                <w:szCs w:val="21"/>
                <w:highlight w:val="none"/>
              </w:rPr>
            </w:pPr>
          </w:p>
        </w:tc>
        <w:tc>
          <w:tcPr>
            <w:tcW w:w="1380" w:type="dxa"/>
            <w:vMerge w:val="continue"/>
            <w:noWrap w:val="0"/>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cs="宋体"/>
                <w:kern w:val="0"/>
                <w:szCs w:val="21"/>
                <w:highlight w:val="none"/>
                <w:lang w:bidi="ar"/>
              </w:rPr>
            </w:pPr>
          </w:p>
        </w:tc>
        <w:tc>
          <w:tcPr>
            <w:tcW w:w="5615" w:type="dxa"/>
            <w:noWrap w:val="0"/>
            <w:vAlign w:val="center"/>
          </w:tcPr>
          <w:p>
            <w:pPr>
              <w:pageBreakBefore w:val="0"/>
              <w:widowControl/>
              <w:kinsoku/>
              <w:wordWrap/>
              <w:overflowPunct/>
              <w:topLinePunct w:val="0"/>
              <w:autoSpaceDE/>
              <w:autoSpaceDN/>
              <w:bidi w:val="0"/>
              <w:spacing w:line="360" w:lineRule="auto"/>
              <w:jc w:val="left"/>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运营商在南湖区公安局分局网点光纤资源充足有冗余（以提供相关证明文件为准）</w:t>
            </w:r>
          </w:p>
        </w:tc>
        <w:tc>
          <w:tcPr>
            <w:tcW w:w="977" w:type="dxa"/>
            <w:noWrap w:val="0"/>
            <w:vAlign w:val="center"/>
          </w:tcPr>
          <w:p>
            <w:pPr>
              <w:pageBreakBefore w:val="0"/>
              <w:kinsoku/>
              <w:wordWrap/>
              <w:overflowPunct/>
              <w:topLinePunct w:val="0"/>
              <w:autoSpaceDE/>
              <w:autoSpaceDN/>
              <w:bidi w:val="0"/>
              <w:spacing w:line="360" w:lineRule="auto"/>
              <w:jc w:val="center"/>
              <w:rPr>
                <w:rFonts w:hint="eastAsia" w:ascii="宋体" w:hAnsi="宋体" w:eastAsia="宋体"/>
                <w:szCs w:val="21"/>
                <w:highlight w:val="none"/>
                <w:lang w:val="en-US" w:eastAsia="zh-CN"/>
              </w:rPr>
            </w:pPr>
            <w:r>
              <w:rPr>
                <w:rFonts w:hint="eastAsia" w:ascii="宋体" w:hAnsi="宋体"/>
                <w:szCs w:val="21"/>
                <w:highlight w:val="none"/>
              </w:rPr>
              <w:t>0-</w:t>
            </w:r>
            <w:r>
              <w:rPr>
                <w:rFonts w:hint="eastAsia" w:ascii="宋体" w:hAnsi="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5" w:type="dxa"/>
            <w:vMerge w:val="continue"/>
            <w:noWrap w:val="0"/>
            <w:vAlign w:val="center"/>
          </w:tcPr>
          <w:p>
            <w:pPr>
              <w:pageBreakBefore w:val="0"/>
              <w:kinsoku/>
              <w:wordWrap/>
              <w:overflowPunct/>
              <w:topLinePunct w:val="0"/>
              <w:autoSpaceDE/>
              <w:autoSpaceDN/>
              <w:bidi w:val="0"/>
              <w:spacing w:line="360" w:lineRule="auto"/>
              <w:jc w:val="center"/>
              <w:rPr>
                <w:rFonts w:ascii="宋体" w:hAnsi="宋体"/>
                <w:szCs w:val="21"/>
                <w:highlight w:val="none"/>
              </w:rPr>
            </w:pPr>
          </w:p>
        </w:tc>
        <w:tc>
          <w:tcPr>
            <w:tcW w:w="1380" w:type="dxa"/>
            <w:vMerge w:val="continue"/>
            <w:noWrap w:val="0"/>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cs="宋体"/>
                <w:kern w:val="0"/>
                <w:szCs w:val="21"/>
                <w:highlight w:val="none"/>
                <w:lang w:bidi="ar"/>
              </w:rPr>
            </w:pPr>
          </w:p>
        </w:tc>
        <w:tc>
          <w:tcPr>
            <w:tcW w:w="5615" w:type="dxa"/>
            <w:noWrap w:val="0"/>
            <w:vAlign w:val="center"/>
          </w:tcPr>
          <w:p>
            <w:pPr>
              <w:pageBreakBefore w:val="0"/>
              <w:widowControl/>
              <w:kinsoku/>
              <w:wordWrap/>
              <w:overflowPunct/>
              <w:topLinePunct w:val="0"/>
              <w:autoSpaceDE/>
              <w:autoSpaceDN/>
              <w:bidi w:val="0"/>
              <w:spacing w:line="360" w:lineRule="auto"/>
              <w:jc w:val="left"/>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运营商在南湖区公安局分局各***机房内光纤线路充足有冗余（以提供相关证明文件为准）</w:t>
            </w:r>
          </w:p>
        </w:tc>
        <w:tc>
          <w:tcPr>
            <w:tcW w:w="977" w:type="dxa"/>
            <w:noWrap w:val="0"/>
            <w:vAlign w:val="center"/>
          </w:tcPr>
          <w:p>
            <w:pPr>
              <w:pageBreakBefore w:val="0"/>
              <w:kinsoku/>
              <w:wordWrap/>
              <w:overflowPunct/>
              <w:topLinePunct w:val="0"/>
              <w:autoSpaceDE/>
              <w:autoSpaceDN/>
              <w:bidi w:val="0"/>
              <w:spacing w:line="360" w:lineRule="auto"/>
              <w:jc w:val="center"/>
              <w:rPr>
                <w:rFonts w:hint="eastAsia" w:ascii="宋体" w:hAnsi="宋体" w:eastAsia="宋体"/>
                <w:szCs w:val="21"/>
                <w:highlight w:val="none"/>
                <w:lang w:val="en-US" w:eastAsia="zh-CN"/>
              </w:rPr>
            </w:pPr>
            <w:r>
              <w:rPr>
                <w:rFonts w:hint="eastAsia" w:ascii="宋体" w:hAnsi="宋体"/>
                <w:szCs w:val="21"/>
                <w:highlight w:val="none"/>
              </w:rPr>
              <w:t>0-</w:t>
            </w:r>
            <w:r>
              <w:rPr>
                <w:rFonts w:hint="eastAsia" w:ascii="宋体" w:hAnsi="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jc w:val="center"/>
        </w:trPr>
        <w:tc>
          <w:tcPr>
            <w:tcW w:w="745" w:type="dxa"/>
            <w:vMerge w:val="continue"/>
            <w:noWrap w:val="0"/>
            <w:vAlign w:val="center"/>
          </w:tcPr>
          <w:p>
            <w:pPr>
              <w:pageBreakBefore w:val="0"/>
              <w:kinsoku/>
              <w:wordWrap/>
              <w:overflowPunct/>
              <w:topLinePunct w:val="0"/>
              <w:autoSpaceDE/>
              <w:autoSpaceDN/>
              <w:bidi w:val="0"/>
              <w:spacing w:line="360" w:lineRule="auto"/>
              <w:jc w:val="center"/>
              <w:rPr>
                <w:rFonts w:ascii="宋体" w:hAnsi="宋体"/>
                <w:szCs w:val="21"/>
                <w:highlight w:val="none"/>
              </w:rPr>
            </w:pPr>
          </w:p>
        </w:tc>
        <w:tc>
          <w:tcPr>
            <w:tcW w:w="1380" w:type="dxa"/>
            <w:vMerge w:val="restart"/>
            <w:noWrap w:val="0"/>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技术方案和服务团队</w:t>
            </w:r>
          </w:p>
        </w:tc>
        <w:tc>
          <w:tcPr>
            <w:tcW w:w="5615" w:type="dxa"/>
            <w:noWrap w:val="0"/>
            <w:vAlign w:val="center"/>
          </w:tcPr>
          <w:p>
            <w:pPr>
              <w:pageBreakBefore w:val="0"/>
              <w:widowControl/>
              <w:kinsoku/>
              <w:wordWrap/>
              <w:overflowPunct/>
              <w:topLinePunct w:val="0"/>
              <w:autoSpaceDE/>
              <w:autoSpaceDN/>
              <w:bidi w:val="0"/>
              <w:spacing w:line="360" w:lineRule="auto"/>
              <w:jc w:val="left"/>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应急响应方案：针对本项目基本情况，提供先进、具体、完整、可行的应急响应方案；</w:t>
            </w:r>
          </w:p>
        </w:tc>
        <w:tc>
          <w:tcPr>
            <w:tcW w:w="977" w:type="dxa"/>
            <w:noWrap w:val="0"/>
            <w:vAlign w:val="center"/>
          </w:tcPr>
          <w:p>
            <w:pPr>
              <w:pageBreakBefore w:val="0"/>
              <w:kinsoku/>
              <w:wordWrap/>
              <w:overflowPunct/>
              <w:topLinePunct w:val="0"/>
              <w:autoSpaceDE/>
              <w:autoSpaceDN/>
              <w:bidi w:val="0"/>
              <w:spacing w:line="360" w:lineRule="auto"/>
              <w:jc w:val="center"/>
              <w:rPr>
                <w:rFonts w:hint="eastAsia" w:ascii="宋体" w:hAnsi="宋体"/>
                <w:szCs w:val="21"/>
                <w:highlight w:val="none"/>
              </w:rPr>
            </w:pPr>
            <w:r>
              <w:rPr>
                <w:rFonts w:hint="eastAsia" w:ascii="宋体" w:hAnsi="宋体"/>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5" w:type="dxa"/>
            <w:vMerge w:val="continue"/>
            <w:noWrap w:val="0"/>
            <w:vAlign w:val="center"/>
          </w:tcPr>
          <w:p>
            <w:pPr>
              <w:pageBreakBefore w:val="0"/>
              <w:kinsoku/>
              <w:wordWrap/>
              <w:overflowPunct/>
              <w:topLinePunct w:val="0"/>
              <w:autoSpaceDE/>
              <w:autoSpaceDN/>
              <w:bidi w:val="0"/>
              <w:spacing w:line="360" w:lineRule="auto"/>
              <w:jc w:val="center"/>
              <w:rPr>
                <w:rFonts w:ascii="宋体" w:hAnsi="宋体"/>
                <w:szCs w:val="21"/>
                <w:highlight w:val="none"/>
              </w:rPr>
            </w:pPr>
          </w:p>
        </w:tc>
        <w:tc>
          <w:tcPr>
            <w:tcW w:w="1380" w:type="dxa"/>
            <w:vMerge w:val="continue"/>
            <w:noWrap w:val="0"/>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cs="宋体"/>
                <w:kern w:val="0"/>
                <w:szCs w:val="21"/>
                <w:highlight w:val="none"/>
                <w:lang w:bidi="ar"/>
              </w:rPr>
            </w:pPr>
          </w:p>
        </w:tc>
        <w:tc>
          <w:tcPr>
            <w:tcW w:w="5615" w:type="dxa"/>
            <w:noWrap w:val="0"/>
            <w:vAlign w:val="center"/>
          </w:tcPr>
          <w:p>
            <w:pPr>
              <w:pageBreakBefore w:val="0"/>
              <w:widowControl/>
              <w:kinsoku/>
              <w:wordWrap/>
              <w:overflowPunct/>
              <w:topLinePunct w:val="0"/>
              <w:autoSpaceDE/>
              <w:autoSpaceDN/>
              <w:bidi w:val="0"/>
              <w:spacing w:line="360" w:lineRule="auto"/>
              <w:jc w:val="left"/>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绿色通道服务方案：针对南湖区公安局分局提供具体、完整、可行的VIP绿色通道服务方案；</w:t>
            </w:r>
          </w:p>
        </w:tc>
        <w:tc>
          <w:tcPr>
            <w:tcW w:w="977" w:type="dxa"/>
            <w:noWrap w:val="0"/>
            <w:vAlign w:val="center"/>
          </w:tcPr>
          <w:p>
            <w:pPr>
              <w:pageBreakBefore w:val="0"/>
              <w:kinsoku/>
              <w:wordWrap/>
              <w:overflowPunct/>
              <w:topLinePunct w:val="0"/>
              <w:autoSpaceDE/>
              <w:autoSpaceDN/>
              <w:bidi w:val="0"/>
              <w:spacing w:line="360" w:lineRule="auto"/>
              <w:jc w:val="center"/>
              <w:rPr>
                <w:rFonts w:hint="eastAsia" w:ascii="宋体" w:hAnsi="宋体"/>
                <w:szCs w:val="21"/>
                <w:highlight w:val="none"/>
              </w:rPr>
            </w:pPr>
            <w:r>
              <w:rPr>
                <w:rFonts w:hint="eastAsia" w:ascii="宋体" w:hAnsi="宋体"/>
                <w:szCs w:val="21"/>
                <w:highlight w:val="none"/>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5" w:type="dxa"/>
            <w:vMerge w:val="continue"/>
            <w:noWrap w:val="0"/>
            <w:vAlign w:val="center"/>
          </w:tcPr>
          <w:p>
            <w:pPr>
              <w:pageBreakBefore w:val="0"/>
              <w:kinsoku/>
              <w:wordWrap/>
              <w:overflowPunct/>
              <w:topLinePunct w:val="0"/>
              <w:autoSpaceDE/>
              <w:autoSpaceDN/>
              <w:bidi w:val="0"/>
              <w:spacing w:line="360" w:lineRule="auto"/>
              <w:jc w:val="center"/>
              <w:rPr>
                <w:rFonts w:ascii="宋体" w:hAnsi="宋体"/>
                <w:szCs w:val="21"/>
                <w:highlight w:val="none"/>
              </w:rPr>
            </w:pPr>
          </w:p>
        </w:tc>
        <w:tc>
          <w:tcPr>
            <w:tcW w:w="1380" w:type="dxa"/>
            <w:vMerge w:val="continue"/>
            <w:noWrap w:val="0"/>
            <w:vAlign w:val="center"/>
          </w:tcPr>
          <w:p>
            <w:pPr>
              <w:pageBreakBefore w:val="0"/>
              <w:widowControl/>
              <w:kinsoku/>
              <w:wordWrap/>
              <w:overflowPunct/>
              <w:topLinePunct w:val="0"/>
              <w:autoSpaceDE/>
              <w:autoSpaceDN/>
              <w:bidi w:val="0"/>
              <w:spacing w:line="360" w:lineRule="auto"/>
              <w:jc w:val="center"/>
              <w:textAlignment w:val="center"/>
              <w:rPr>
                <w:rFonts w:hint="eastAsia" w:ascii="宋体" w:hAnsi="宋体" w:cs="宋体"/>
                <w:kern w:val="0"/>
                <w:szCs w:val="21"/>
                <w:highlight w:val="none"/>
                <w:lang w:bidi="ar"/>
              </w:rPr>
            </w:pPr>
          </w:p>
        </w:tc>
        <w:tc>
          <w:tcPr>
            <w:tcW w:w="5615" w:type="dxa"/>
            <w:noWrap w:val="0"/>
            <w:vAlign w:val="center"/>
          </w:tcPr>
          <w:p>
            <w:pPr>
              <w:pageBreakBefore w:val="0"/>
              <w:widowControl/>
              <w:kinsoku/>
              <w:wordWrap/>
              <w:overflowPunct/>
              <w:topLinePunct w:val="0"/>
              <w:autoSpaceDE/>
              <w:autoSpaceDN/>
              <w:bidi w:val="0"/>
              <w:spacing w:line="360" w:lineRule="auto"/>
              <w:jc w:val="left"/>
              <w:textAlignment w:val="center"/>
              <w:rPr>
                <w:rFonts w:hint="eastAsia" w:ascii="宋体" w:hAnsi="宋体" w:cs="宋体"/>
                <w:kern w:val="0"/>
                <w:szCs w:val="21"/>
                <w:highlight w:val="none"/>
                <w:lang w:bidi="ar"/>
              </w:rPr>
            </w:pPr>
            <w:r>
              <w:rPr>
                <w:rFonts w:hint="eastAsia" w:ascii="宋体" w:hAnsi="宋体" w:cs="宋体"/>
                <w:kern w:val="0"/>
                <w:szCs w:val="21"/>
                <w:highlight w:val="none"/>
                <w:lang w:bidi="ar"/>
              </w:rPr>
              <w:t>服务团队：为南湖区公安局分局配备客户经理和技术经理各得1分，最高得分2分。</w:t>
            </w:r>
          </w:p>
        </w:tc>
        <w:tc>
          <w:tcPr>
            <w:tcW w:w="977" w:type="dxa"/>
            <w:noWrap w:val="0"/>
            <w:vAlign w:val="center"/>
          </w:tcPr>
          <w:p>
            <w:pPr>
              <w:pageBreakBefore w:val="0"/>
              <w:kinsoku/>
              <w:wordWrap/>
              <w:overflowPunct/>
              <w:topLinePunct w:val="0"/>
              <w:autoSpaceDE/>
              <w:autoSpaceDN/>
              <w:bidi w:val="0"/>
              <w:spacing w:line="360" w:lineRule="auto"/>
              <w:jc w:val="center"/>
              <w:rPr>
                <w:rFonts w:hint="eastAsia" w:ascii="宋体" w:hAnsi="宋体"/>
                <w:szCs w:val="21"/>
                <w:highlight w:val="none"/>
              </w:rPr>
            </w:pPr>
            <w:r>
              <w:rPr>
                <w:rFonts w:hint="eastAsia" w:ascii="宋体" w:hAnsi="宋体"/>
                <w:szCs w:val="21"/>
                <w:highlight w:val="none"/>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5" w:type="dxa"/>
            <w:vMerge w:val="continue"/>
            <w:noWrap w:val="0"/>
            <w:vAlign w:val="center"/>
          </w:tcPr>
          <w:p>
            <w:pPr>
              <w:pageBreakBefore w:val="0"/>
              <w:kinsoku/>
              <w:wordWrap/>
              <w:overflowPunct/>
              <w:topLinePunct w:val="0"/>
              <w:autoSpaceDE/>
              <w:autoSpaceDN/>
              <w:bidi w:val="0"/>
              <w:spacing w:line="360" w:lineRule="auto"/>
              <w:jc w:val="center"/>
              <w:rPr>
                <w:rFonts w:ascii="宋体" w:hAnsi="宋体"/>
                <w:szCs w:val="21"/>
                <w:highlight w:val="none"/>
              </w:rPr>
            </w:pPr>
          </w:p>
        </w:tc>
        <w:tc>
          <w:tcPr>
            <w:tcW w:w="1380" w:type="dxa"/>
            <w:vMerge w:val="restart"/>
            <w:noWrap w:val="0"/>
            <w:vAlign w:val="center"/>
          </w:tcPr>
          <w:p>
            <w:pPr>
              <w:pageBreakBefore w:val="0"/>
              <w:kinsoku/>
              <w:wordWrap/>
              <w:overflowPunct/>
              <w:topLinePunct w:val="0"/>
              <w:autoSpaceDE/>
              <w:autoSpaceDN/>
              <w:bidi w:val="0"/>
              <w:spacing w:line="360" w:lineRule="auto"/>
              <w:jc w:val="center"/>
              <w:rPr>
                <w:rFonts w:ascii="宋体" w:hAnsi="宋体"/>
                <w:szCs w:val="21"/>
                <w:highlight w:val="none"/>
              </w:rPr>
            </w:pPr>
            <w:r>
              <w:rPr>
                <w:rFonts w:hint="eastAsia" w:ascii="宋体" w:hAnsi="宋体" w:cs="宋体"/>
                <w:kern w:val="0"/>
                <w:szCs w:val="21"/>
                <w:highlight w:val="none"/>
                <w:lang w:bidi="ar"/>
              </w:rPr>
              <w:t>故障响应和处理</w:t>
            </w:r>
          </w:p>
        </w:tc>
        <w:tc>
          <w:tcPr>
            <w:tcW w:w="5615" w:type="dxa"/>
            <w:noWrap w:val="0"/>
            <w:vAlign w:val="center"/>
          </w:tcPr>
          <w:p>
            <w:pPr>
              <w:pageBreakBefore w:val="0"/>
              <w:kinsoku/>
              <w:wordWrap/>
              <w:overflowPunct/>
              <w:topLinePunct w:val="0"/>
              <w:autoSpaceDE/>
              <w:autoSpaceDN/>
              <w:bidi w:val="0"/>
              <w:spacing w:line="360" w:lineRule="auto"/>
              <w:rPr>
                <w:rFonts w:hint="eastAsia" w:ascii="宋体" w:hAnsi="宋体"/>
                <w:szCs w:val="21"/>
                <w:highlight w:val="none"/>
              </w:rPr>
            </w:pPr>
            <w:r>
              <w:rPr>
                <w:rFonts w:hint="eastAsia" w:ascii="宋体" w:hAnsi="宋体" w:cs="宋体"/>
                <w:kern w:val="0"/>
                <w:szCs w:val="21"/>
                <w:highlight w:val="none"/>
                <w:lang w:bidi="ar"/>
              </w:rPr>
              <w:t>故障响应速度：0.5小时内得</w:t>
            </w:r>
            <w:r>
              <w:rPr>
                <w:rFonts w:hint="eastAsia" w:ascii="宋体" w:hAnsi="宋体" w:cs="宋体"/>
                <w:kern w:val="0"/>
                <w:szCs w:val="21"/>
                <w:highlight w:val="none"/>
                <w:lang w:val="en-US" w:eastAsia="zh-CN" w:bidi="ar"/>
              </w:rPr>
              <w:t>2</w:t>
            </w:r>
            <w:r>
              <w:rPr>
                <w:rFonts w:hint="eastAsia" w:ascii="宋体" w:hAnsi="宋体" w:cs="宋体"/>
                <w:kern w:val="0"/>
                <w:szCs w:val="21"/>
                <w:highlight w:val="none"/>
                <w:lang w:bidi="ar"/>
              </w:rPr>
              <w:t>分，</w:t>
            </w:r>
            <w:r>
              <w:rPr>
                <w:rFonts w:hint="eastAsia" w:ascii="宋体" w:hAnsi="宋体" w:cs="宋体"/>
                <w:kern w:val="0"/>
                <w:szCs w:val="21"/>
                <w:highlight w:val="none"/>
                <w:lang w:val="en-US" w:eastAsia="zh-CN" w:bidi="ar"/>
              </w:rPr>
              <w:t>0.5至2小时得1分，2</w:t>
            </w:r>
            <w:r>
              <w:rPr>
                <w:rFonts w:hint="eastAsia" w:ascii="宋体" w:hAnsi="宋体" w:cs="宋体"/>
                <w:kern w:val="0"/>
                <w:szCs w:val="21"/>
                <w:highlight w:val="none"/>
                <w:lang w:bidi="ar"/>
              </w:rPr>
              <w:t>小时以上不得分，最高1分；</w:t>
            </w:r>
          </w:p>
        </w:tc>
        <w:tc>
          <w:tcPr>
            <w:tcW w:w="977" w:type="dxa"/>
            <w:noWrap w:val="0"/>
            <w:vAlign w:val="center"/>
          </w:tcPr>
          <w:p>
            <w:pPr>
              <w:pageBreakBefore w:val="0"/>
              <w:kinsoku/>
              <w:wordWrap/>
              <w:overflowPunct/>
              <w:topLinePunct w:val="0"/>
              <w:autoSpaceDE/>
              <w:autoSpaceDN/>
              <w:bidi w:val="0"/>
              <w:spacing w:line="360" w:lineRule="auto"/>
              <w:jc w:val="center"/>
              <w:rPr>
                <w:rFonts w:hint="eastAsia" w:ascii="宋体" w:hAnsi="宋体"/>
                <w:szCs w:val="21"/>
                <w:highlight w:val="none"/>
              </w:rPr>
            </w:pPr>
            <w:r>
              <w:rPr>
                <w:rFonts w:hint="eastAsia" w:ascii="宋体" w:hAnsi="宋体"/>
                <w:szCs w:val="21"/>
                <w:highlight w:val="none"/>
              </w:rPr>
              <w:t>0-</w:t>
            </w:r>
            <w:r>
              <w:rPr>
                <w:rFonts w:hint="eastAsia" w:ascii="宋体" w:hAnsi="宋体"/>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5" w:type="dxa"/>
            <w:vMerge w:val="continue"/>
            <w:noWrap w:val="0"/>
            <w:vAlign w:val="center"/>
          </w:tcPr>
          <w:p>
            <w:pPr>
              <w:pageBreakBefore w:val="0"/>
              <w:kinsoku/>
              <w:wordWrap/>
              <w:overflowPunct/>
              <w:topLinePunct w:val="0"/>
              <w:autoSpaceDE/>
              <w:autoSpaceDN/>
              <w:bidi w:val="0"/>
              <w:spacing w:line="360" w:lineRule="auto"/>
              <w:jc w:val="center"/>
              <w:rPr>
                <w:rFonts w:ascii="宋体" w:hAnsi="宋体"/>
                <w:szCs w:val="21"/>
                <w:highlight w:val="none"/>
              </w:rPr>
            </w:pPr>
          </w:p>
        </w:tc>
        <w:tc>
          <w:tcPr>
            <w:tcW w:w="1380" w:type="dxa"/>
            <w:vMerge w:val="continue"/>
            <w:noWrap w:val="0"/>
            <w:vAlign w:val="center"/>
          </w:tcPr>
          <w:p>
            <w:pPr>
              <w:pageBreakBefore w:val="0"/>
              <w:kinsoku/>
              <w:wordWrap/>
              <w:overflowPunct/>
              <w:topLinePunct w:val="0"/>
              <w:autoSpaceDE/>
              <w:autoSpaceDN/>
              <w:bidi w:val="0"/>
              <w:spacing w:line="360" w:lineRule="auto"/>
              <w:jc w:val="center"/>
              <w:rPr>
                <w:rFonts w:hint="eastAsia" w:ascii="宋体" w:hAnsi="宋体"/>
                <w:szCs w:val="21"/>
                <w:highlight w:val="none"/>
              </w:rPr>
            </w:pPr>
          </w:p>
        </w:tc>
        <w:tc>
          <w:tcPr>
            <w:tcW w:w="5615" w:type="dxa"/>
            <w:noWrap w:val="0"/>
            <w:vAlign w:val="center"/>
          </w:tcPr>
          <w:p>
            <w:pPr>
              <w:pageBreakBefore w:val="0"/>
              <w:kinsoku/>
              <w:wordWrap/>
              <w:overflowPunct/>
              <w:topLinePunct w:val="0"/>
              <w:autoSpaceDE/>
              <w:autoSpaceDN/>
              <w:bidi w:val="0"/>
              <w:spacing w:line="360" w:lineRule="auto"/>
              <w:rPr>
                <w:rFonts w:hint="eastAsia" w:ascii="宋体" w:hAnsi="宋体"/>
                <w:szCs w:val="21"/>
                <w:highlight w:val="none"/>
              </w:rPr>
            </w:pPr>
            <w:r>
              <w:rPr>
                <w:rFonts w:hint="eastAsia" w:ascii="宋体" w:hAnsi="宋体" w:cs="宋体"/>
                <w:kern w:val="0"/>
                <w:szCs w:val="21"/>
                <w:highlight w:val="none"/>
                <w:lang w:bidi="ar"/>
              </w:rPr>
              <w:t>故障处理速度：12小时内修复得3分，每减少1小时加1分，最高</w:t>
            </w:r>
            <w:r>
              <w:rPr>
                <w:rFonts w:hint="eastAsia" w:ascii="宋体" w:hAnsi="宋体" w:cs="宋体"/>
                <w:kern w:val="0"/>
                <w:szCs w:val="21"/>
                <w:highlight w:val="none"/>
                <w:lang w:val="en-US" w:eastAsia="zh-CN" w:bidi="ar"/>
              </w:rPr>
              <w:t>6</w:t>
            </w:r>
            <w:r>
              <w:rPr>
                <w:rFonts w:hint="eastAsia" w:ascii="宋体" w:hAnsi="宋体" w:cs="宋体"/>
                <w:kern w:val="0"/>
                <w:szCs w:val="21"/>
                <w:highlight w:val="none"/>
                <w:lang w:bidi="ar"/>
              </w:rPr>
              <w:t>分；</w:t>
            </w:r>
          </w:p>
        </w:tc>
        <w:tc>
          <w:tcPr>
            <w:tcW w:w="977" w:type="dxa"/>
            <w:noWrap w:val="0"/>
            <w:vAlign w:val="center"/>
          </w:tcPr>
          <w:p>
            <w:pPr>
              <w:pageBreakBefore w:val="0"/>
              <w:kinsoku/>
              <w:wordWrap/>
              <w:overflowPunct/>
              <w:topLinePunct w:val="0"/>
              <w:autoSpaceDE/>
              <w:autoSpaceDN/>
              <w:bidi w:val="0"/>
              <w:spacing w:line="360" w:lineRule="auto"/>
              <w:jc w:val="center"/>
              <w:rPr>
                <w:rFonts w:hint="eastAsia" w:ascii="宋体" w:hAnsi="宋体"/>
                <w:szCs w:val="21"/>
                <w:highlight w:val="none"/>
              </w:rPr>
            </w:pPr>
            <w:r>
              <w:rPr>
                <w:rFonts w:hint="eastAsia" w:ascii="宋体" w:hAnsi="宋体"/>
                <w:szCs w:val="21"/>
                <w:highlight w:val="none"/>
              </w:rPr>
              <w:t>0-</w:t>
            </w:r>
            <w:r>
              <w:rPr>
                <w:rFonts w:hint="eastAsia" w:ascii="宋体" w:hAnsi="宋体"/>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5" w:type="dxa"/>
            <w:vMerge w:val="continue"/>
            <w:noWrap w:val="0"/>
            <w:vAlign w:val="center"/>
          </w:tcPr>
          <w:p>
            <w:pPr>
              <w:pageBreakBefore w:val="0"/>
              <w:kinsoku/>
              <w:wordWrap/>
              <w:overflowPunct/>
              <w:topLinePunct w:val="0"/>
              <w:autoSpaceDE/>
              <w:autoSpaceDN/>
              <w:bidi w:val="0"/>
              <w:spacing w:line="360" w:lineRule="auto"/>
              <w:jc w:val="center"/>
              <w:rPr>
                <w:rFonts w:ascii="宋体" w:hAnsi="宋体"/>
                <w:szCs w:val="21"/>
                <w:highlight w:val="none"/>
              </w:rPr>
            </w:pPr>
          </w:p>
        </w:tc>
        <w:tc>
          <w:tcPr>
            <w:tcW w:w="1380" w:type="dxa"/>
            <w:vMerge w:val="continue"/>
            <w:noWrap w:val="0"/>
            <w:vAlign w:val="center"/>
          </w:tcPr>
          <w:p>
            <w:pPr>
              <w:pageBreakBefore w:val="0"/>
              <w:kinsoku/>
              <w:wordWrap/>
              <w:overflowPunct/>
              <w:topLinePunct w:val="0"/>
              <w:autoSpaceDE/>
              <w:autoSpaceDN/>
              <w:bidi w:val="0"/>
              <w:spacing w:line="360" w:lineRule="auto"/>
              <w:jc w:val="center"/>
              <w:rPr>
                <w:rFonts w:hint="eastAsia" w:ascii="宋体" w:hAnsi="宋体"/>
                <w:szCs w:val="21"/>
                <w:highlight w:val="none"/>
              </w:rPr>
            </w:pPr>
          </w:p>
        </w:tc>
        <w:tc>
          <w:tcPr>
            <w:tcW w:w="5615" w:type="dxa"/>
            <w:noWrap w:val="0"/>
            <w:vAlign w:val="center"/>
          </w:tcPr>
          <w:p>
            <w:pPr>
              <w:pageBreakBefore w:val="0"/>
              <w:kinsoku/>
              <w:wordWrap/>
              <w:overflowPunct/>
              <w:topLinePunct w:val="0"/>
              <w:autoSpaceDE/>
              <w:autoSpaceDN/>
              <w:bidi w:val="0"/>
              <w:spacing w:line="360" w:lineRule="auto"/>
              <w:rPr>
                <w:rFonts w:hint="eastAsia" w:ascii="宋体" w:hAnsi="宋体"/>
                <w:szCs w:val="21"/>
                <w:highlight w:val="none"/>
              </w:rPr>
            </w:pPr>
            <w:r>
              <w:rPr>
                <w:rFonts w:hint="eastAsia" w:ascii="宋体" w:hAnsi="宋体" w:cs="宋体"/>
                <w:kern w:val="0"/>
                <w:szCs w:val="21"/>
                <w:highlight w:val="none"/>
                <w:lang w:bidi="ar"/>
              </w:rPr>
              <w:t>故障报告：重要线路故障、线路长时间中断、处理时间超过供应商承诺等重大故障事件，故障恢复后1工作日向分局提供书面报告，包含故障分析及改进措施等内容，得</w:t>
            </w:r>
            <w:r>
              <w:rPr>
                <w:rFonts w:hint="eastAsia" w:ascii="宋体" w:hAnsi="宋体" w:cs="宋体"/>
                <w:kern w:val="0"/>
                <w:szCs w:val="21"/>
                <w:highlight w:val="none"/>
                <w:lang w:val="en-US" w:eastAsia="zh-CN" w:bidi="ar"/>
              </w:rPr>
              <w:t>3</w:t>
            </w:r>
            <w:r>
              <w:rPr>
                <w:rFonts w:hint="eastAsia" w:ascii="宋体" w:hAnsi="宋体" w:cs="宋体"/>
                <w:kern w:val="0"/>
                <w:szCs w:val="21"/>
                <w:highlight w:val="none"/>
                <w:lang w:bidi="ar"/>
              </w:rPr>
              <w:t>分。</w:t>
            </w:r>
          </w:p>
        </w:tc>
        <w:tc>
          <w:tcPr>
            <w:tcW w:w="977" w:type="dxa"/>
            <w:noWrap w:val="0"/>
            <w:vAlign w:val="center"/>
          </w:tcPr>
          <w:p>
            <w:pPr>
              <w:pageBreakBefore w:val="0"/>
              <w:kinsoku/>
              <w:wordWrap/>
              <w:overflowPunct/>
              <w:topLinePunct w:val="0"/>
              <w:autoSpaceDE/>
              <w:autoSpaceDN/>
              <w:bidi w:val="0"/>
              <w:spacing w:line="360" w:lineRule="auto"/>
              <w:jc w:val="center"/>
              <w:rPr>
                <w:rFonts w:hint="eastAsia" w:ascii="宋体" w:hAnsi="宋体"/>
                <w:szCs w:val="21"/>
                <w:highlight w:val="none"/>
              </w:rPr>
            </w:pPr>
            <w:r>
              <w:rPr>
                <w:rFonts w:hint="eastAsia" w:ascii="宋体" w:hAnsi="宋体"/>
                <w:szCs w:val="21"/>
                <w:highlight w:val="none"/>
              </w:rPr>
              <w:t>0-</w:t>
            </w:r>
            <w:r>
              <w:rPr>
                <w:rFonts w:hint="eastAsia" w:ascii="宋体" w:hAnsi="宋体"/>
                <w:szCs w:val="21"/>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5" w:type="dxa"/>
            <w:vMerge w:val="continue"/>
            <w:noWrap w:val="0"/>
            <w:vAlign w:val="center"/>
          </w:tcPr>
          <w:p>
            <w:pPr>
              <w:pageBreakBefore w:val="0"/>
              <w:kinsoku/>
              <w:wordWrap/>
              <w:overflowPunct/>
              <w:topLinePunct w:val="0"/>
              <w:autoSpaceDE/>
              <w:autoSpaceDN/>
              <w:bidi w:val="0"/>
              <w:spacing w:line="360" w:lineRule="auto"/>
              <w:jc w:val="center"/>
              <w:rPr>
                <w:rFonts w:ascii="宋体" w:hAnsi="宋体"/>
                <w:szCs w:val="21"/>
                <w:highlight w:val="none"/>
              </w:rPr>
            </w:pPr>
          </w:p>
        </w:tc>
        <w:tc>
          <w:tcPr>
            <w:tcW w:w="1380" w:type="dxa"/>
            <w:vMerge w:val="continue"/>
            <w:noWrap w:val="0"/>
            <w:vAlign w:val="center"/>
          </w:tcPr>
          <w:p>
            <w:pPr>
              <w:pageBreakBefore w:val="0"/>
              <w:kinsoku/>
              <w:wordWrap/>
              <w:overflowPunct/>
              <w:topLinePunct w:val="0"/>
              <w:autoSpaceDE/>
              <w:autoSpaceDN/>
              <w:bidi w:val="0"/>
              <w:spacing w:line="360" w:lineRule="auto"/>
              <w:jc w:val="center"/>
              <w:rPr>
                <w:rFonts w:hint="eastAsia" w:ascii="宋体" w:hAnsi="宋体"/>
                <w:szCs w:val="21"/>
                <w:highlight w:val="none"/>
              </w:rPr>
            </w:pPr>
          </w:p>
        </w:tc>
        <w:tc>
          <w:tcPr>
            <w:tcW w:w="5615" w:type="dxa"/>
            <w:noWrap w:val="0"/>
            <w:vAlign w:val="center"/>
          </w:tcPr>
          <w:p>
            <w:pPr>
              <w:pageBreakBefore w:val="0"/>
              <w:kinsoku/>
              <w:wordWrap/>
              <w:overflowPunct/>
              <w:topLinePunct w:val="0"/>
              <w:autoSpaceDE/>
              <w:autoSpaceDN/>
              <w:bidi w:val="0"/>
              <w:spacing w:line="360" w:lineRule="auto"/>
              <w:rPr>
                <w:rFonts w:hint="eastAsia" w:ascii="宋体" w:hAnsi="宋体" w:cs="宋体"/>
                <w:kern w:val="0"/>
                <w:szCs w:val="21"/>
                <w:highlight w:val="none"/>
                <w:lang w:bidi="ar"/>
              </w:rPr>
            </w:pPr>
            <w:r>
              <w:rPr>
                <w:rFonts w:hint="eastAsia" w:ascii="宋体" w:hAnsi="宋体" w:cs="宋体"/>
                <w:kern w:val="0"/>
                <w:szCs w:val="21"/>
                <w:highlight w:val="none"/>
                <w:lang w:bidi="ar"/>
              </w:rPr>
              <w:t>承诺在中标后45个工作日内完成全部建设工作（包含预勘、线路施工、熔纤、设备安装、通讯调试等时间）得2分，毎减少三个工作日加1分，最高得</w:t>
            </w:r>
            <w:r>
              <w:rPr>
                <w:rFonts w:hint="eastAsia" w:ascii="宋体" w:hAnsi="宋体" w:cs="宋体"/>
                <w:kern w:val="0"/>
                <w:szCs w:val="21"/>
                <w:highlight w:val="none"/>
                <w:lang w:val="en-US" w:eastAsia="zh-CN" w:bidi="ar"/>
              </w:rPr>
              <w:t>9</w:t>
            </w:r>
            <w:r>
              <w:rPr>
                <w:rFonts w:hint="eastAsia" w:ascii="宋体" w:hAnsi="宋体" w:cs="宋体"/>
                <w:kern w:val="0"/>
                <w:szCs w:val="21"/>
                <w:highlight w:val="none"/>
                <w:lang w:bidi="ar"/>
              </w:rPr>
              <w:t>分。</w:t>
            </w:r>
          </w:p>
        </w:tc>
        <w:tc>
          <w:tcPr>
            <w:tcW w:w="977" w:type="dxa"/>
            <w:noWrap w:val="0"/>
            <w:vAlign w:val="center"/>
          </w:tcPr>
          <w:p>
            <w:pPr>
              <w:pageBreakBefore w:val="0"/>
              <w:kinsoku/>
              <w:wordWrap/>
              <w:overflowPunct/>
              <w:topLinePunct w:val="0"/>
              <w:autoSpaceDE/>
              <w:autoSpaceDN/>
              <w:bidi w:val="0"/>
              <w:spacing w:line="360" w:lineRule="auto"/>
              <w:jc w:val="center"/>
              <w:rPr>
                <w:rFonts w:hint="eastAsia" w:ascii="宋体" w:hAnsi="宋体" w:eastAsia="宋体"/>
                <w:szCs w:val="21"/>
                <w:highlight w:val="none"/>
                <w:lang w:val="en-US" w:eastAsia="zh-CN"/>
              </w:rPr>
            </w:pPr>
            <w:r>
              <w:rPr>
                <w:rFonts w:hint="eastAsia" w:ascii="宋体" w:hAnsi="宋体"/>
                <w:szCs w:val="21"/>
                <w:highlight w:val="none"/>
              </w:rPr>
              <w:t>0-</w:t>
            </w:r>
            <w:r>
              <w:rPr>
                <w:rFonts w:hint="eastAsia" w:ascii="宋体" w:hAnsi="宋体"/>
                <w:szCs w:val="21"/>
                <w:highlight w:val="none"/>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745" w:type="dxa"/>
            <w:vMerge w:val="continue"/>
            <w:noWrap w:val="0"/>
            <w:vAlign w:val="center"/>
          </w:tcPr>
          <w:p>
            <w:pPr>
              <w:pageBreakBefore w:val="0"/>
              <w:kinsoku/>
              <w:wordWrap/>
              <w:overflowPunct/>
              <w:topLinePunct w:val="0"/>
              <w:autoSpaceDE/>
              <w:autoSpaceDN/>
              <w:bidi w:val="0"/>
              <w:spacing w:line="360" w:lineRule="auto"/>
              <w:jc w:val="center"/>
              <w:rPr>
                <w:rFonts w:ascii="宋体" w:hAnsi="宋体"/>
                <w:szCs w:val="21"/>
                <w:highlight w:val="none"/>
              </w:rPr>
            </w:pPr>
          </w:p>
        </w:tc>
        <w:tc>
          <w:tcPr>
            <w:tcW w:w="1380" w:type="dxa"/>
            <w:noWrap w:val="0"/>
            <w:vAlign w:val="center"/>
          </w:tcPr>
          <w:p>
            <w:pPr>
              <w:pageBreakBefore w:val="0"/>
              <w:kinsoku/>
              <w:wordWrap/>
              <w:overflowPunct/>
              <w:topLinePunct w:val="0"/>
              <w:autoSpaceDE/>
              <w:autoSpaceDN/>
              <w:bidi w:val="0"/>
              <w:spacing w:line="360" w:lineRule="auto"/>
              <w:jc w:val="center"/>
              <w:rPr>
                <w:rFonts w:ascii="宋体" w:hAnsi="宋体"/>
                <w:szCs w:val="21"/>
                <w:highlight w:val="none"/>
              </w:rPr>
            </w:pPr>
            <w:r>
              <w:rPr>
                <w:rFonts w:hint="eastAsia" w:ascii="宋体" w:hAnsi="宋体"/>
                <w:szCs w:val="21"/>
                <w:highlight w:val="none"/>
              </w:rPr>
              <w:t>投标文件制作</w:t>
            </w:r>
          </w:p>
        </w:tc>
        <w:tc>
          <w:tcPr>
            <w:tcW w:w="5615" w:type="dxa"/>
            <w:noWrap w:val="0"/>
            <w:vAlign w:val="center"/>
          </w:tcPr>
          <w:p>
            <w:pPr>
              <w:pageBreakBefore w:val="0"/>
              <w:kinsoku/>
              <w:wordWrap/>
              <w:overflowPunct/>
              <w:topLinePunct w:val="0"/>
              <w:autoSpaceDE/>
              <w:autoSpaceDN/>
              <w:bidi w:val="0"/>
              <w:spacing w:line="360" w:lineRule="auto"/>
              <w:rPr>
                <w:rFonts w:hint="eastAsia" w:ascii="宋体" w:hAnsi="宋体"/>
                <w:szCs w:val="21"/>
                <w:highlight w:val="none"/>
              </w:rPr>
            </w:pPr>
            <w:r>
              <w:rPr>
                <w:rFonts w:hint="eastAsia" w:ascii="宋体" w:hAnsi="宋体"/>
                <w:szCs w:val="21"/>
                <w:highlight w:val="none"/>
              </w:rPr>
              <w:t>投标文件制作（2分）：投标文件编制完整，格式规范、装订整齐、绿色环保（双面打印）、投标产品品牌、规格、型号、配件清单清楚并符合招标文件要求的，得1分；投标文件有关内容前后矛盾、与招标文件要求不一致等，评标委员会允许且需要通过询标等程序进行澄清的，该项不得分；投标文件存在其他错漏的，每项（次）扣 0.25 分，扣完该项得分为止。</w:t>
            </w:r>
          </w:p>
        </w:tc>
        <w:tc>
          <w:tcPr>
            <w:tcW w:w="977" w:type="dxa"/>
            <w:noWrap w:val="0"/>
            <w:vAlign w:val="center"/>
          </w:tcPr>
          <w:p>
            <w:pPr>
              <w:pageBreakBefore w:val="0"/>
              <w:kinsoku/>
              <w:wordWrap/>
              <w:overflowPunct/>
              <w:topLinePunct w:val="0"/>
              <w:autoSpaceDE/>
              <w:autoSpaceDN/>
              <w:bidi w:val="0"/>
              <w:spacing w:line="360" w:lineRule="auto"/>
              <w:jc w:val="center"/>
              <w:rPr>
                <w:rFonts w:hint="eastAsia" w:ascii="宋体" w:hAnsi="宋体"/>
                <w:szCs w:val="21"/>
                <w:highlight w:val="none"/>
              </w:rPr>
            </w:pPr>
            <w:r>
              <w:rPr>
                <w:rFonts w:hint="eastAsia" w:ascii="宋体" w:hAnsi="宋体"/>
                <w:szCs w:val="21"/>
                <w:highlight w:val="none"/>
              </w:rPr>
              <w:t>0-2</w:t>
            </w:r>
          </w:p>
        </w:tc>
      </w:tr>
      <w:bookmarkEnd w:id="63"/>
    </w:tbl>
    <w:p>
      <w:pPr>
        <w:pStyle w:val="11"/>
        <w:pageBreakBefore w:val="0"/>
        <w:kinsoku/>
        <w:wordWrap/>
        <w:overflowPunct/>
        <w:topLinePunct w:val="0"/>
        <w:autoSpaceDE/>
        <w:autoSpaceDN/>
        <w:bidi w:val="0"/>
        <w:snapToGrid w:val="0"/>
        <w:spacing w:beforeLines="0" w:afterLines="0" w:line="360" w:lineRule="auto"/>
        <w:outlineLvl w:val="0"/>
        <w:rPr>
          <w:rFonts w:hint="eastAsia" w:hAnsi="宋体" w:cs="宋体"/>
          <w:b/>
          <w:sz w:val="21"/>
          <w:szCs w:val="21"/>
          <w:highlight w:val="yellow"/>
        </w:rPr>
      </w:pPr>
    </w:p>
    <w:p>
      <w:pPr>
        <w:pageBreakBefore w:val="0"/>
        <w:numPr>
          <w:ilvl w:val="0"/>
          <w:numId w:val="5"/>
        </w:numPr>
        <w:kinsoku/>
        <w:wordWrap/>
        <w:overflowPunct/>
        <w:topLinePunct w:val="0"/>
        <w:autoSpaceDE/>
        <w:autoSpaceDN/>
        <w:bidi w:val="0"/>
        <w:spacing w:before="120" w:beforeLines="50" w:after="120" w:afterLines="50" w:line="360" w:lineRule="auto"/>
        <w:ind w:firstLine="298" w:firstLineChars="147"/>
        <w:rPr>
          <w:rFonts w:hint="eastAsia" w:ascii="宋体" w:hAnsi="宋体"/>
          <w:b/>
          <w:spacing w:val="-4"/>
          <w:szCs w:val="21"/>
          <w:highlight w:val="none"/>
        </w:rPr>
      </w:pPr>
      <w:r>
        <w:rPr>
          <w:rFonts w:hint="eastAsia" w:ascii="宋体" w:hAnsi="宋体"/>
          <w:b/>
          <w:spacing w:val="-4"/>
          <w:szCs w:val="21"/>
          <w:highlight w:val="none"/>
        </w:rPr>
        <w:t>商务、</w:t>
      </w:r>
      <w:r>
        <w:rPr>
          <w:rFonts w:hint="eastAsia" w:ascii="宋体" w:hAnsi="宋体"/>
          <w:b/>
          <w:bCs/>
          <w:spacing w:val="-4"/>
          <w:szCs w:val="21"/>
          <w:highlight w:val="none"/>
        </w:rPr>
        <w:t>资信及其他分（</w:t>
      </w:r>
      <w:r>
        <w:rPr>
          <w:rFonts w:hint="eastAsia" w:ascii="宋体" w:hAnsi="宋体"/>
          <w:b/>
          <w:bCs/>
          <w:spacing w:val="-4"/>
          <w:szCs w:val="21"/>
          <w:highlight w:val="none"/>
          <w:lang w:val="en-US" w:eastAsia="zh-CN"/>
        </w:rPr>
        <w:t>5</w:t>
      </w:r>
      <w:r>
        <w:rPr>
          <w:rFonts w:hint="eastAsia" w:ascii="宋体" w:hAnsi="宋体"/>
          <w:b/>
          <w:bCs/>
          <w:spacing w:val="-4"/>
          <w:szCs w:val="21"/>
          <w:highlight w:val="none"/>
        </w:rPr>
        <w:t>分</w:t>
      </w:r>
      <w:r>
        <w:rPr>
          <w:rFonts w:hint="eastAsia" w:ascii="宋体" w:hAnsi="宋体"/>
          <w:b/>
          <w:spacing w:val="-4"/>
          <w:szCs w:val="21"/>
          <w:highlight w:val="none"/>
        </w:rPr>
        <w:t>）</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573"/>
        <w:gridCol w:w="5440"/>
        <w:gridCol w:w="9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5" w:hRule="atLeast"/>
          <w:jc w:val="center"/>
        </w:trPr>
        <w:tc>
          <w:tcPr>
            <w:tcW w:w="748" w:type="dxa"/>
            <w:vMerge w:val="restart"/>
            <w:noWrap w:val="0"/>
            <w:vAlign w:val="center"/>
          </w:tcPr>
          <w:p>
            <w:pPr>
              <w:pageBreakBefore w:val="0"/>
              <w:kinsoku/>
              <w:wordWrap/>
              <w:overflowPunct/>
              <w:topLinePunct w:val="0"/>
              <w:autoSpaceDE/>
              <w:autoSpaceDN/>
              <w:bidi w:val="0"/>
              <w:spacing w:line="360" w:lineRule="auto"/>
              <w:rPr>
                <w:rFonts w:ascii="宋体" w:hAnsi="宋体"/>
                <w:szCs w:val="21"/>
                <w:highlight w:val="none"/>
              </w:rPr>
            </w:pPr>
            <w:r>
              <w:rPr>
                <w:rFonts w:hint="eastAsia" w:ascii="宋体" w:hAnsi="宋体"/>
                <w:szCs w:val="21"/>
                <w:highlight w:val="none"/>
              </w:rPr>
              <w:t>资信商务</w:t>
            </w:r>
          </w:p>
          <w:p>
            <w:pPr>
              <w:pageBreakBefore w:val="0"/>
              <w:kinsoku/>
              <w:wordWrap/>
              <w:overflowPunct/>
              <w:topLinePunct w:val="0"/>
              <w:autoSpaceDE/>
              <w:autoSpaceDN/>
              <w:bidi w:val="0"/>
              <w:spacing w:line="360" w:lineRule="auto"/>
              <w:rPr>
                <w:rFonts w:ascii="宋体" w:hAnsi="宋体"/>
                <w:szCs w:val="21"/>
                <w:highlight w:val="none"/>
              </w:rPr>
            </w:pPr>
            <w:r>
              <w:rPr>
                <w:rFonts w:hint="eastAsia" w:ascii="宋体" w:hAnsi="宋体"/>
                <w:szCs w:val="21"/>
                <w:highlight w:val="none"/>
                <w:lang w:val="en-US" w:eastAsia="zh-CN"/>
              </w:rPr>
              <w:t>5</w:t>
            </w:r>
            <w:r>
              <w:rPr>
                <w:rFonts w:hint="eastAsia" w:ascii="宋体" w:hAnsi="宋体"/>
                <w:szCs w:val="21"/>
                <w:highlight w:val="none"/>
              </w:rPr>
              <w:t>分</w:t>
            </w:r>
          </w:p>
        </w:tc>
        <w:tc>
          <w:tcPr>
            <w:tcW w:w="1573" w:type="dxa"/>
            <w:noWrap w:val="0"/>
            <w:vAlign w:val="center"/>
          </w:tcPr>
          <w:p>
            <w:pPr>
              <w:pageBreakBefore w:val="0"/>
              <w:kinsoku/>
              <w:wordWrap/>
              <w:overflowPunct/>
              <w:topLinePunct w:val="0"/>
              <w:autoSpaceDE/>
              <w:autoSpaceDN/>
              <w:bidi w:val="0"/>
              <w:adjustRightInd w:val="0"/>
              <w:snapToGrid w:val="0"/>
              <w:spacing w:line="360" w:lineRule="auto"/>
              <w:jc w:val="center"/>
              <w:rPr>
                <w:rFonts w:ascii="宋体" w:hAnsi="宋体"/>
                <w:szCs w:val="21"/>
                <w:highlight w:val="none"/>
              </w:rPr>
            </w:pPr>
            <w:r>
              <w:rPr>
                <w:rFonts w:hint="eastAsia" w:ascii="宋体" w:hAnsi="宋体"/>
                <w:szCs w:val="21"/>
                <w:highlight w:val="none"/>
              </w:rPr>
              <w:t>综合实力</w:t>
            </w:r>
          </w:p>
        </w:tc>
        <w:tc>
          <w:tcPr>
            <w:tcW w:w="5440" w:type="dxa"/>
            <w:noWrap w:val="0"/>
            <w:vAlign w:val="center"/>
          </w:tcPr>
          <w:p>
            <w:pPr>
              <w:pageBreakBefore w:val="0"/>
              <w:kinsoku/>
              <w:wordWrap/>
              <w:overflowPunct/>
              <w:topLinePunct w:val="0"/>
              <w:autoSpaceDE/>
              <w:autoSpaceDN/>
              <w:bidi w:val="0"/>
              <w:spacing w:before="120" w:beforeLines="50" w:line="360" w:lineRule="auto"/>
              <w:jc w:val="left"/>
              <w:rPr>
                <w:rFonts w:ascii="宋体" w:hAnsi="宋体"/>
                <w:szCs w:val="21"/>
                <w:highlight w:val="none"/>
              </w:rPr>
            </w:pPr>
            <w:r>
              <w:rPr>
                <w:rFonts w:hint="eastAsia" w:ascii="Times New Roman" w:hAnsi="Times New Roman"/>
                <w:highlight w:val="none"/>
              </w:rPr>
              <w:t>自201</w:t>
            </w:r>
            <w:r>
              <w:rPr>
                <w:rFonts w:hint="eastAsia" w:ascii="Times New Roman" w:hAnsi="Times New Roman"/>
                <w:highlight w:val="none"/>
                <w:lang w:val="en-US" w:eastAsia="zh-CN"/>
              </w:rPr>
              <w:t>9</w:t>
            </w:r>
            <w:r>
              <w:rPr>
                <w:rFonts w:hint="eastAsia" w:ascii="Times New Roman" w:hAnsi="Times New Roman"/>
                <w:highlight w:val="none"/>
              </w:rPr>
              <w:t>年1月1日以来实施与本项目类似的案例项目业绩，每个得</w:t>
            </w:r>
            <w:r>
              <w:rPr>
                <w:rFonts w:hint="eastAsia" w:ascii="Times New Roman" w:hAnsi="Times New Roman"/>
                <w:highlight w:val="none"/>
                <w:lang w:val="en-US" w:eastAsia="zh-CN"/>
              </w:rPr>
              <w:t>1</w:t>
            </w:r>
            <w:r>
              <w:rPr>
                <w:rFonts w:hint="eastAsia" w:ascii="Times New Roman" w:hAnsi="Times New Roman"/>
                <w:highlight w:val="none"/>
              </w:rPr>
              <w:t>分，最多得</w:t>
            </w:r>
            <w:r>
              <w:rPr>
                <w:rFonts w:hint="eastAsia" w:ascii="Times New Roman" w:hAnsi="Times New Roman"/>
                <w:highlight w:val="none"/>
                <w:lang w:val="en-US" w:eastAsia="zh-CN"/>
              </w:rPr>
              <w:t>3</w:t>
            </w:r>
            <w:r>
              <w:rPr>
                <w:rFonts w:hint="eastAsia" w:ascii="Times New Roman" w:hAnsi="Times New Roman"/>
                <w:highlight w:val="none"/>
              </w:rPr>
              <w:t>分（以提供的合同复印件或中标通知书并加盖公章为准，时间以签订日期为准，公证书不予认可。投标时提供合同复印件或中标通知书做在投标文件中。）</w:t>
            </w:r>
          </w:p>
        </w:tc>
        <w:tc>
          <w:tcPr>
            <w:tcW w:w="959" w:type="dxa"/>
            <w:noWrap w:val="0"/>
            <w:vAlign w:val="center"/>
          </w:tcPr>
          <w:p>
            <w:pPr>
              <w:pageBreakBefore w:val="0"/>
              <w:kinsoku/>
              <w:wordWrap/>
              <w:overflowPunct/>
              <w:topLinePunct w:val="0"/>
              <w:autoSpaceDE/>
              <w:autoSpaceDN/>
              <w:bidi w:val="0"/>
              <w:spacing w:before="120" w:beforeLines="50" w:line="360" w:lineRule="auto"/>
              <w:jc w:val="center"/>
              <w:rPr>
                <w:rFonts w:hint="eastAsia" w:ascii="宋体" w:hAnsi="宋体"/>
                <w:szCs w:val="21"/>
                <w:highlight w:val="none"/>
              </w:rPr>
            </w:pPr>
            <w:r>
              <w:rPr>
                <w:rFonts w:hint="eastAsia" w:ascii="Times New Roman" w:hAnsi="Times New Roman"/>
                <w:highlight w:val="none"/>
              </w:rPr>
              <w:t>0-</w:t>
            </w:r>
            <w:r>
              <w:rPr>
                <w:rFonts w:hint="eastAsia" w:ascii="Times New Roman" w:hAnsi="Times New Roman"/>
                <w:highlight w:val="none"/>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165" w:hRule="atLeast"/>
          <w:jc w:val="center"/>
        </w:trPr>
        <w:tc>
          <w:tcPr>
            <w:tcW w:w="748" w:type="dxa"/>
            <w:vMerge w:val="continue"/>
            <w:noWrap w:val="0"/>
            <w:vAlign w:val="center"/>
          </w:tcPr>
          <w:p>
            <w:pPr>
              <w:pageBreakBefore w:val="0"/>
              <w:kinsoku/>
              <w:wordWrap/>
              <w:overflowPunct/>
              <w:topLinePunct w:val="0"/>
              <w:autoSpaceDE/>
              <w:autoSpaceDN/>
              <w:bidi w:val="0"/>
              <w:spacing w:line="360" w:lineRule="auto"/>
              <w:rPr>
                <w:rFonts w:hint="eastAsia" w:ascii="宋体" w:hAnsi="宋体"/>
                <w:szCs w:val="21"/>
                <w:highlight w:val="yellow"/>
                <w:lang w:val="en-US" w:eastAsia="zh-CN"/>
              </w:rPr>
            </w:pPr>
          </w:p>
        </w:tc>
        <w:tc>
          <w:tcPr>
            <w:tcW w:w="1573" w:type="dxa"/>
            <w:noWrap w:val="0"/>
            <w:vAlign w:val="center"/>
          </w:tcPr>
          <w:p>
            <w:pPr>
              <w:pageBreakBefore w:val="0"/>
              <w:kinsoku/>
              <w:wordWrap/>
              <w:overflowPunct/>
              <w:topLinePunct w:val="0"/>
              <w:autoSpaceDE/>
              <w:autoSpaceDN/>
              <w:bidi w:val="0"/>
              <w:spacing w:line="360" w:lineRule="auto"/>
              <w:jc w:val="center"/>
              <w:rPr>
                <w:rFonts w:hint="eastAsia" w:ascii="宋体" w:hAnsi="宋体"/>
                <w:szCs w:val="21"/>
                <w:highlight w:val="none"/>
              </w:rPr>
            </w:pPr>
            <w:r>
              <w:rPr>
                <w:rFonts w:hint="eastAsia" w:ascii="宋体" w:hAnsi="宋体"/>
                <w:szCs w:val="21"/>
                <w:highlight w:val="none"/>
              </w:rPr>
              <w:t>合理化</w:t>
            </w:r>
            <w:r>
              <w:rPr>
                <w:rFonts w:ascii="宋体" w:hAnsi="宋体"/>
                <w:szCs w:val="21"/>
                <w:highlight w:val="none"/>
              </w:rPr>
              <w:t>建议</w:t>
            </w:r>
          </w:p>
        </w:tc>
        <w:tc>
          <w:tcPr>
            <w:tcW w:w="5440" w:type="dxa"/>
            <w:noWrap w:val="0"/>
            <w:vAlign w:val="center"/>
          </w:tcPr>
          <w:p>
            <w:pPr>
              <w:pageBreakBefore w:val="0"/>
              <w:kinsoku/>
              <w:wordWrap/>
              <w:overflowPunct/>
              <w:topLinePunct w:val="0"/>
              <w:autoSpaceDE/>
              <w:autoSpaceDN/>
              <w:bidi w:val="0"/>
              <w:spacing w:line="360" w:lineRule="auto"/>
              <w:rPr>
                <w:rFonts w:hint="eastAsia" w:ascii="Times New Roman" w:hAnsi="Times New Roman"/>
                <w:highlight w:val="none"/>
              </w:rPr>
            </w:pPr>
            <w:r>
              <w:rPr>
                <w:rFonts w:hint="eastAsia" w:ascii="宋体" w:hAnsi="宋体"/>
                <w:szCs w:val="21"/>
                <w:highlight w:val="none"/>
              </w:rPr>
              <w:t>提供</w:t>
            </w:r>
            <w:r>
              <w:rPr>
                <w:rFonts w:ascii="宋体" w:hAnsi="宋体"/>
                <w:szCs w:val="21"/>
                <w:highlight w:val="none"/>
              </w:rPr>
              <w:t>项目的合理化建议的</w:t>
            </w:r>
            <w:r>
              <w:rPr>
                <w:rFonts w:hint="eastAsia" w:ascii="宋体" w:hAnsi="宋体"/>
                <w:szCs w:val="21"/>
                <w:highlight w:val="none"/>
              </w:rPr>
              <w:t xml:space="preserve"> 对比各投标单位后酌情打分。</w:t>
            </w:r>
          </w:p>
        </w:tc>
        <w:tc>
          <w:tcPr>
            <w:tcW w:w="959" w:type="dxa"/>
            <w:noWrap w:val="0"/>
            <w:vAlign w:val="center"/>
          </w:tcPr>
          <w:p>
            <w:pPr>
              <w:pageBreakBefore w:val="0"/>
              <w:kinsoku/>
              <w:wordWrap/>
              <w:overflowPunct/>
              <w:topLinePunct w:val="0"/>
              <w:autoSpaceDE/>
              <w:autoSpaceDN/>
              <w:bidi w:val="0"/>
              <w:spacing w:line="360" w:lineRule="auto"/>
              <w:jc w:val="center"/>
              <w:rPr>
                <w:rFonts w:hint="eastAsia" w:ascii="Times New Roman" w:hAnsi="Times New Roman" w:eastAsia="宋体"/>
                <w:highlight w:val="none"/>
                <w:lang w:val="en-US" w:eastAsia="zh-CN"/>
              </w:rPr>
            </w:pPr>
            <w:r>
              <w:rPr>
                <w:rFonts w:hint="eastAsia" w:ascii="宋体" w:hAnsi="宋体"/>
                <w:szCs w:val="21"/>
                <w:highlight w:val="none"/>
              </w:rPr>
              <w:t>0-</w:t>
            </w:r>
            <w:r>
              <w:rPr>
                <w:rFonts w:hint="eastAsia" w:ascii="宋体" w:hAnsi="宋体"/>
                <w:szCs w:val="21"/>
                <w:highlight w:val="none"/>
                <w:lang w:val="en-US" w:eastAsia="zh-CN"/>
              </w:rPr>
              <w:t>2</w:t>
            </w:r>
          </w:p>
        </w:tc>
      </w:tr>
    </w:tbl>
    <w:p>
      <w:pPr>
        <w:pageBreakBefore w:val="0"/>
        <w:kinsoku/>
        <w:wordWrap/>
        <w:overflowPunct/>
        <w:topLinePunct w:val="0"/>
        <w:autoSpaceDE/>
        <w:autoSpaceDN/>
        <w:bidi w:val="0"/>
        <w:spacing w:line="360" w:lineRule="auto"/>
        <w:ind w:right="-225" w:rightChars="-107" w:firstLine="480"/>
        <w:rPr>
          <w:sz w:val="24"/>
        </w:rPr>
      </w:pPr>
    </w:p>
    <w:p>
      <w:pPr>
        <w:pageBreakBefore w:val="0"/>
        <w:kinsoku/>
        <w:wordWrap/>
        <w:overflowPunct/>
        <w:topLinePunct w:val="0"/>
        <w:autoSpaceDE/>
        <w:autoSpaceDN/>
        <w:bidi w:val="0"/>
        <w:spacing w:line="360" w:lineRule="auto"/>
        <w:ind w:right="-225" w:rightChars="-107"/>
        <w:jc w:val="left"/>
        <w:rPr>
          <w:rFonts w:hint="eastAsia" w:ascii="宋体" w:hAnsi="宋体"/>
          <w:b/>
          <w:sz w:val="24"/>
          <w:u w:val="single"/>
        </w:rPr>
      </w:pPr>
      <w:r>
        <w:rPr>
          <w:rFonts w:ascii="宋体" w:hAnsi="宋体"/>
          <w:sz w:val="24"/>
        </w:rPr>
        <w:t>注：</w:t>
      </w:r>
      <w:r>
        <w:rPr>
          <w:rFonts w:hint="eastAsia" w:ascii="宋体" w:hAnsi="宋体"/>
          <w:b/>
          <w:sz w:val="24"/>
          <w:u w:val="single"/>
        </w:rPr>
        <w:t>1、评审时以提供上述承诺书、证明文件复印件加盖公章后为准（必须齐全），投标时要求提供的复印件必须做在投标文件中，否则评审时不予得分。</w:t>
      </w:r>
    </w:p>
    <w:p>
      <w:pPr>
        <w:pageBreakBefore w:val="0"/>
        <w:kinsoku/>
        <w:wordWrap/>
        <w:overflowPunct/>
        <w:topLinePunct w:val="0"/>
        <w:autoSpaceDE/>
        <w:autoSpaceDN/>
        <w:bidi w:val="0"/>
        <w:spacing w:line="360" w:lineRule="auto"/>
        <w:ind w:right="-225" w:rightChars="-107" w:firstLine="480"/>
        <w:jc w:val="left"/>
        <w:rPr>
          <w:rFonts w:hint="eastAsia" w:ascii="宋体" w:hAnsi="宋体"/>
          <w:b/>
          <w:sz w:val="24"/>
          <w:u w:val="single"/>
        </w:rPr>
      </w:pPr>
      <w:r>
        <w:rPr>
          <w:rFonts w:hint="eastAsia" w:ascii="宋体" w:hAnsi="宋体"/>
          <w:b/>
          <w:sz w:val="24"/>
          <w:u w:val="single"/>
        </w:rPr>
        <w:t>2</w:t>
      </w:r>
      <w:r>
        <w:rPr>
          <w:rFonts w:ascii="宋体" w:hAnsi="宋体"/>
          <w:b/>
          <w:sz w:val="24"/>
          <w:u w:val="single"/>
        </w:rPr>
        <w:t>、</w:t>
      </w:r>
      <w:r>
        <w:rPr>
          <w:rFonts w:hint="eastAsia" w:ascii="宋体" w:hAnsi="宋体"/>
          <w:b/>
          <w:sz w:val="24"/>
          <w:u w:val="single"/>
        </w:rPr>
        <w:t>若</w:t>
      </w:r>
      <w:r>
        <w:rPr>
          <w:rFonts w:ascii="宋体" w:hAnsi="宋体"/>
          <w:b/>
          <w:sz w:val="24"/>
          <w:u w:val="single"/>
        </w:rPr>
        <w:t>投标人提供虚假资料</w:t>
      </w:r>
      <w:r>
        <w:rPr>
          <w:rFonts w:hint="eastAsia" w:ascii="宋体" w:hAnsi="宋体"/>
          <w:b/>
          <w:sz w:val="24"/>
          <w:u w:val="single"/>
        </w:rPr>
        <w:t>，一经查实</w:t>
      </w:r>
      <w:r>
        <w:rPr>
          <w:rFonts w:ascii="宋体" w:hAnsi="宋体"/>
          <w:b/>
          <w:sz w:val="24"/>
          <w:u w:val="single"/>
        </w:rPr>
        <w:t>，</w:t>
      </w:r>
      <w:r>
        <w:rPr>
          <w:rFonts w:hint="eastAsia" w:ascii="宋体" w:hAnsi="宋体"/>
          <w:b/>
          <w:sz w:val="24"/>
          <w:u w:val="single"/>
        </w:rPr>
        <w:t>如若中标，</w:t>
      </w:r>
      <w:r>
        <w:rPr>
          <w:rFonts w:ascii="宋体" w:hAnsi="宋体"/>
          <w:b/>
          <w:sz w:val="24"/>
          <w:u w:val="single"/>
        </w:rPr>
        <w:t>取消</w:t>
      </w:r>
      <w:r>
        <w:rPr>
          <w:rFonts w:hint="eastAsia" w:ascii="宋体" w:hAnsi="宋体"/>
          <w:b/>
          <w:sz w:val="24"/>
          <w:u w:val="single"/>
        </w:rPr>
        <w:t>其</w:t>
      </w:r>
      <w:r>
        <w:rPr>
          <w:rFonts w:ascii="宋体" w:hAnsi="宋体"/>
          <w:b/>
          <w:sz w:val="24"/>
          <w:u w:val="single"/>
        </w:rPr>
        <w:t>中标资格。</w:t>
      </w:r>
    </w:p>
    <w:p>
      <w:pPr>
        <w:pStyle w:val="11"/>
        <w:pageBreakBefore w:val="0"/>
        <w:kinsoku/>
        <w:wordWrap/>
        <w:overflowPunct/>
        <w:topLinePunct w:val="0"/>
        <w:autoSpaceDE/>
        <w:autoSpaceDN/>
        <w:bidi w:val="0"/>
        <w:snapToGrid w:val="0"/>
        <w:spacing w:beforeLines="0" w:afterLines="0" w:line="360" w:lineRule="auto"/>
        <w:outlineLvl w:val="0"/>
        <w:rPr>
          <w:rFonts w:hint="eastAsia" w:hAnsi="宋体" w:cs="宋体"/>
          <w:b/>
          <w:sz w:val="21"/>
          <w:szCs w:val="21"/>
        </w:rPr>
      </w:pPr>
      <w:r>
        <w:rPr>
          <w:rFonts w:hint="eastAsia" w:ascii="宋体" w:hAnsi="宋体"/>
          <w:b/>
          <w:sz w:val="24"/>
          <w:u w:val="single"/>
        </w:rPr>
        <w:t>3、以上所有证明材料均需加盖单位公章，且所有证书均在有效期内，不按要求提供不得分。涉及到的评分项缺项时评分为“0”。对响应文件中存在含义不清楚的内容，必要时评审小组要求供应商作必要的澄清、说明或补正。询标记录需供应商授权代表签字确认，它将作为响应文件的一部分。</w:t>
      </w:r>
    </w:p>
    <w:p>
      <w:pPr>
        <w:pStyle w:val="2"/>
        <w:jc w:val="center"/>
        <w:rPr>
          <w:rFonts w:hint="eastAsia"/>
          <w:sz w:val="28"/>
          <w:szCs w:val="28"/>
        </w:rPr>
      </w:pPr>
      <w:bookmarkStart w:id="64" w:name="_Toc520898153"/>
      <w:bookmarkStart w:id="65" w:name="_Toc472064493"/>
    </w:p>
    <w:p>
      <w:pPr>
        <w:pStyle w:val="2"/>
        <w:jc w:val="center"/>
        <w:rPr>
          <w:rFonts w:hint="eastAsia"/>
          <w:sz w:val="28"/>
          <w:szCs w:val="28"/>
        </w:rPr>
      </w:pPr>
    </w:p>
    <w:p>
      <w:pPr>
        <w:pStyle w:val="2"/>
        <w:jc w:val="center"/>
        <w:rPr>
          <w:rFonts w:hint="eastAsia"/>
          <w:sz w:val="28"/>
          <w:szCs w:val="28"/>
        </w:rPr>
      </w:pPr>
    </w:p>
    <w:p>
      <w:pPr>
        <w:pStyle w:val="2"/>
        <w:jc w:val="center"/>
        <w:rPr>
          <w:rFonts w:hint="eastAsia"/>
          <w:sz w:val="28"/>
          <w:szCs w:val="28"/>
        </w:rPr>
      </w:pPr>
    </w:p>
    <w:p>
      <w:pPr>
        <w:pStyle w:val="2"/>
        <w:jc w:val="center"/>
        <w:rPr>
          <w:rFonts w:hint="eastAsia"/>
          <w:sz w:val="28"/>
          <w:szCs w:val="28"/>
        </w:rPr>
      </w:pPr>
    </w:p>
    <w:p>
      <w:pPr>
        <w:pStyle w:val="2"/>
        <w:jc w:val="both"/>
        <w:rPr>
          <w:rFonts w:hint="eastAsia"/>
          <w:sz w:val="28"/>
          <w:szCs w:val="28"/>
        </w:rPr>
      </w:pPr>
    </w:p>
    <w:p>
      <w:pPr>
        <w:rPr>
          <w:rFonts w:hint="eastAsia"/>
        </w:rPr>
      </w:pPr>
    </w:p>
    <w:p>
      <w:pPr>
        <w:pStyle w:val="2"/>
        <w:jc w:val="center"/>
        <w:rPr>
          <w:rFonts w:ascii="宋体" w:hAnsi="宋体"/>
          <w:sz w:val="28"/>
          <w:szCs w:val="28"/>
        </w:rPr>
      </w:pPr>
      <w:r>
        <w:rPr>
          <w:rFonts w:hint="eastAsia"/>
          <w:sz w:val="28"/>
          <w:szCs w:val="28"/>
        </w:rPr>
        <w:t>第五章  嘉兴市政府采购合同（指引）</w:t>
      </w:r>
      <w:bookmarkEnd w:id="64"/>
    </w:p>
    <w:p>
      <w:pPr>
        <w:pStyle w:val="11"/>
        <w:snapToGrid w:val="0"/>
        <w:spacing w:before="120" w:beforeLines="0" w:after="120" w:afterLines="0" w:line="360" w:lineRule="auto"/>
        <w:rPr>
          <w:rFonts w:hint="eastAsia" w:ascii="宋体" w:hAnsi="宋体" w:eastAsia="宋体" w:cs="Arial"/>
          <w:kern w:val="0"/>
          <w:sz w:val="21"/>
          <w:szCs w:val="21"/>
          <w:lang w:val="en-US" w:eastAsia="zh-CN" w:bidi="ar-SA"/>
        </w:rPr>
      </w:pPr>
      <w:r>
        <w:rPr>
          <w:rFonts w:hint="eastAsia" w:ascii="宋体" w:hAnsi="宋体" w:eastAsia="宋体" w:cs="Arial"/>
          <w:kern w:val="0"/>
          <w:sz w:val="21"/>
          <w:szCs w:val="21"/>
          <w:lang w:val="en-US" w:eastAsia="zh-CN" w:bidi="ar-SA"/>
        </w:rPr>
        <w:t>招标编号：银建-JXYJ（2022）005号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 xml:space="preserve">合同编号：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 xml:space="preserve">政府采购计划（预算）确认书号： </w:t>
      </w:r>
      <w:r>
        <w:rPr>
          <w:rFonts w:hint="eastAsia" w:ascii="宋体" w:hAnsi="宋体"/>
          <w:szCs w:val="24"/>
          <w:highlight w:val="none"/>
        </w:rPr>
        <w:t>临[2022]251</w:t>
      </w:r>
      <w:r>
        <w:rPr>
          <w:rFonts w:hint="eastAsia" w:ascii="宋体" w:hAnsi="宋体" w:cs="Arial"/>
          <w:szCs w:val="21"/>
        </w:rPr>
        <w:t>号</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采购人（以下称甲方）：嘉兴市公安局南湖区分局</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供应商（以下称乙方）：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eastAsia="宋体" w:cs="Arial"/>
          <w:kern w:val="0"/>
          <w:szCs w:val="21"/>
          <w:lang w:eastAsia="zh-CN"/>
        </w:rPr>
      </w:pPr>
      <w:r>
        <w:rPr>
          <w:rFonts w:hint="eastAsia" w:ascii="宋体" w:hAnsi="宋体" w:cs="Arial"/>
          <w:kern w:val="0"/>
          <w:szCs w:val="21"/>
        </w:rPr>
        <w:t>采购代理机构：</w:t>
      </w:r>
      <w:r>
        <w:rPr>
          <w:rFonts w:hint="eastAsia" w:ascii="宋体" w:hAnsi="宋体" w:cs="Arial"/>
          <w:kern w:val="0"/>
          <w:szCs w:val="21"/>
          <w:lang w:eastAsia="zh-CN"/>
        </w:rPr>
        <w:t>嘉兴市银建工程咨询评估有限公司</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采购方式：公开招标</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420" w:firstLineChars="200"/>
        <w:jc w:val="left"/>
        <w:rPr>
          <w:rFonts w:hint="eastAsia" w:ascii="宋体" w:hAnsi="宋体" w:cs="Arial"/>
          <w:kern w:val="0"/>
          <w:szCs w:val="21"/>
        </w:rPr>
      </w:pPr>
      <w:r>
        <w:rPr>
          <w:rFonts w:hint="eastAsia" w:ascii="宋体" w:hAnsi="宋体" w:cs="Arial"/>
          <w:kern w:val="0"/>
          <w:szCs w:val="21"/>
        </w:rPr>
        <w:t>根据《中华人民共和国政府采购法》、《中华人民共和国</w:t>
      </w:r>
      <w:r>
        <w:rPr>
          <w:rFonts w:hint="eastAsia" w:ascii="宋体" w:hAnsi="宋体" w:cs="Arial"/>
          <w:kern w:val="0"/>
          <w:szCs w:val="21"/>
          <w:lang w:val="en-US" w:eastAsia="zh-CN"/>
        </w:rPr>
        <w:t>民法典</w:t>
      </w:r>
      <w:r>
        <w:rPr>
          <w:rFonts w:hint="eastAsia" w:ascii="宋体" w:hAnsi="宋体" w:cs="Arial"/>
          <w:kern w:val="0"/>
          <w:szCs w:val="21"/>
        </w:rPr>
        <w:t>》等法律法规的规定，甲乙双方按照</w:t>
      </w:r>
      <w:r>
        <w:rPr>
          <w:rFonts w:hint="eastAsia" w:ascii="宋体" w:hAnsi="宋体" w:cs="Arial"/>
          <w:kern w:val="0"/>
          <w:szCs w:val="21"/>
          <w:u w:val="single"/>
        </w:rPr>
        <w:t xml:space="preserve">                                  </w:t>
      </w:r>
      <w:r>
        <w:rPr>
          <w:rFonts w:hint="eastAsia" w:ascii="宋体" w:hAnsi="宋体" w:cs="Arial"/>
          <w:kern w:val="0"/>
          <w:szCs w:val="21"/>
        </w:rPr>
        <w:t>采购结果签订本合同。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rPr>
      </w:pPr>
      <w:r>
        <w:rPr>
          <w:rFonts w:hint="eastAsia" w:ascii="宋体" w:hAnsi="宋体" w:cs="Arial"/>
          <w:b/>
          <w:kern w:val="0"/>
          <w:szCs w:val="21"/>
        </w:rPr>
        <w:t>第一条 合同组成</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本次政府采购活动的相关文件为本合同的组成部分，这些文件包括但不限于：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（1）本合同文本；</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（2）采购文件与采购响应文件；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（3）中标或成交通知书；</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组成本合同的所有文件必须为书面形式。政府采购合同备案时，须提供以上（1）、（3）两项，如由社会中介机构代理，须提供代理协议，合同如有变更的，须提供变更协议。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rPr>
      </w:pPr>
      <w:r>
        <w:rPr>
          <w:rFonts w:hint="eastAsia" w:ascii="宋体" w:hAnsi="宋体" w:cs="Arial"/>
          <w:b/>
          <w:kern w:val="0"/>
          <w:szCs w:val="21"/>
        </w:rPr>
        <w:t>第二条 合同标的</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u w:val="single"/>
        </w:rPr>
      </w:pPr>
      <w:r>
        <w:rPr>
          <w:rFonts w:hint="eastAsia" w:ascii="宋体" w:hAnsi="宋体" w:cs="Arial"/>
          <w:kern w:val="0"/>
          <w:szCs w:val="21"/>
        </w:rPr>
        <w:t>本次采购的是</w:t>
      </w:r>
      <w:r>
        <w:rPr>
          <w:rFonts w:hint="eastAsia" w:ascii="宋体" w:hAnsi="宋体" w:cs="Arial"/>
          <w:kern w:val="0"/>
          <w:szCs w:val="21"/>
          <w:u w:val="single"/>
        </w:rPr>
        <w:t xml:space="preserve">                      </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8"/>
        <w:gridCol w:w="1754"/>
        <w:gridCol w:w="2250"/>
        <w:gridCol w:w="1211"/>
        <w:gridCol w:w="808"/>
        <w:gridCol w:w="1816"/>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930" w:hRule="atLeast"/>
          <w:jc w:val="center"/>
        </w:trPr>
        <w:tc>
          <w:tcPr>
            <w:tcW w:w="908" w:type="dxa"/>
            <w:gridSpan w:val="2"/>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rFonts w:hint="eastAsia"/>
                <w:b/>
                <w:szCs w:val="21"/>
              </w:rPr>
            </w:pPr>
            <w:r>
              <w:rPr>
                <w:rFonts w:hint="eastAsia"/>
                <w:b/>
                <w:szCs w:val="21"/>
              </w:rPr>
              <w:t>序号</w:t>
            </w:r>
          </w:p>
        </w:tc>
        <w:tc>
          <w:tcPr>
            <w:tcW w:w="1754"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b/>
                <w:szCs w:val="21"/>
              </w:rPr>
            </w:pPr>
            <w:r>
              <w:rPr>
                <w:rFonts w:hint="eastAsia"/>
                <w:b/>
                <w:szCs w:val="21"/>
              </w:rPr>
              <w:t>品目名称</w:t>
            </w:r>
          </w:p>
        </w:tc>
        <w:tc>
          <w:tcPr>
            <w:tcW w:w="2250"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b/>
                <w:szCs w:val="21"/>
              </w:rPr>
            </w:pPr>
            <w:r>
              <w:rPr>
                <w:rFonts w:hint="eastAsia"/>
                <w:b/>
                <w:szCs w:val="21"/>
              </w:rPr>
              <w:t>规格型号、技术参数</w:t>
            </w:r>
          </w:p>
        </w:tc>
        <w:tc>
          <w:tcPr>
            <w:tcW w:w="1211"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b/>
                <w:szCs w:val="21"/>
              </w:rPr>
            </w:pPr>
            <w:r>
              <w:rPr>
                <w:rFonts w:hint="eastAsia"/>
                <w:b/>
                <w:szCs w:val="21"/>
              </w:rPr>
              <w:t>单位</w:t>
            </w:r>
          </w:p>
        </w:tc>
        <w:tc>
          <w:tcPr>
            <w:tcW w:w="808"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b/>
                <w:szCs w:val="21"/>
              </w:rPr>
            </w:pPr>
            <w:r>
              <w:rPr>
                <w:rFonts w:hint="eastAsia"/>
                <w:b/>
                <w:szCs w:val="21"/>
              </w:rPr>
              <w:t>数量</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b/>
                <w:szCs w:val="21"/>
              </w:rPr>
            </w:pPr>
            <w:r>
              <w:rPr>
                <w:rFonts w:hint="eastAsia"/>
                <w:b/>
                <w:szCs w:val="21"/>
              </w:rPr>
              <w:t>预算金额</w:t>
            </w:r>
            <w:r>
              <w:rPr>
                <w:b/>
                <w:szCs w:val="21"/>
              </w:rPr>
              <w:t>(</w:t>
            </w:r>
            <w:r>
              <w:rPr>
                <w:rFonts w:hint="eastAsia"/>
                <w:b/>
                <w:szCs w:val="21"/>
              </w:rPr>
              <w:t>元</w:t>
            </w:r>
            <w:r>
              <w:rPr>
                <w:b/>
                <w:szCs w:val="21"/>
              </w:rPr>
              <w:t>)</w:t>
            </w:r>
          </w:p>
        </w:tc>
        <w:tc>
          <w:tcPr>
            <w:tcW w:w="1816" w:type="dxa"/>
            <w:tcBorders>
              <w:top w:val="single" w:color="auto" w:sz="4" w:space="0"/>
              <w:left w:val="single" w:color="auto" w:sz="4" w:space="0"/>
              <w:bottom w:val="single" w:color="auto" w:sz="4" w:space="0"/>
              <w:right w:val="single" w:color="auto" w:sz="4" w:space="0"/>
            </w:tcBorders>
            <w:noWrap w:val="0"/>
            <w:vAlign w:val="center"/>
          </w:tcPr>
          <w:p>
            <w:pPr>
              <w:spacing w:before="156" w:after="156" w:line="360" w:lineRule="auto"/>
              <w:jc w:val="center"/>
              <w:rPr>
                <w:b/>
                <w:szCs w:val="21"/>
              </w:rPr>
            </w:pPr>
            <w:r>
              <w:rPr>
                <w:rFonts w:hint="eastAsia"/>
                <w:b/>
                <w:szCs w:val="21"/>
              </w:rPr>
              <w:t>采购金额</w:t>
            </w:r>
            <w:r>
              <w:rPr>
                <w:b/>
                <w:szCs w:val="21"/>
              </w:rPr>
              <w:t>(</w:t>
            </w:r>
            <w:r>
              <w:rPr>
                <w:rFonts w:hint="eastAsia"/>
                <w:b/>
                <w:szCs w:val="21"/>
              </w:rPr>
              <w:t>元</w:t>
            </w:r>
            <w:r>
              <w:rPr>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46"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szCs w:val="21"/>
              </w:rPr>
            </w:pPr>
          </w:p>
        </w:tc>
        <w:tc>
          <w:tcPr>
            <w:tcW w:w="1762" w:type="dxa"/>
            <w:gridSpan w:val="2"/>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szCs w:val="21"/>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szCs w:val="21"/>
              </w:rPr>
            </w:pPr>
          </w:p>
        </w:tc>
        <w:tc>
          <w:tcPr>
            <w:tcW w:w="1211"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szCs w:val="21"/>
              </w:rPr>
            </w:pPr>
          </w:p>
        </w:tc>
        <w:tc>
          <w:tcPr>
            <w:tcW w:w="808"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szCs w:val="21"/>
              </w:rPr>
            </w:pPr>
          </w:p>
        </w:tc>
        <w:tc>
          <w:tcPr>
            <w:tcW w:w="1816"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szCs w:val="21"/>
              </w:rPr>
            </w:pPr>
          </w:p>
        </w:tc>
        <w:tc>
          <w:tcPr>
            <w:tcW w:w="1816"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58"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szCs w:val="21"/>
              </w:rPr>
            </w:pPr>
          </w:p>
        </w:tc>
        <w:tc>
          <w:tcPr>
            <w:tcW w:w="1762" w:type="dxa"/>
            <w:gridSpan w:val="2"/>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szCs w:val="21"/>
              </w:rPr>
            </w:pPr>
          </w:p>
        </w:tc>
        <w:tc>
          <w:tcPr>
            <w:tcW w:w="2250"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szCs w:val="21"/>
              </w:rPr>
            </w:pPr>
          </w:p>
        </w:tc>
        <w:tc>
          <w:tcPr>
            <w:tcW w:w="1211"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szCs w:val="21"/>
              </w:rPr>
            </w:pPr>
          </w:p>
        </w:tc>
        <w:tc>
          <w:tcPr>
            <w:tcW w:w="808"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szCs w:val="21"/>
              </w:rPr>
            </w:pPr>
          </w:p>
        </w:tc>
        <w:tc>
          <w:tcPr>
            <w:tcW w:w="1816"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szCs w:val="21"/>
              </w:rPr>
            </w:pPr>
          </w:p>
        </w:tc>
        <w:tc>
          <w:tcPr>
            <w:tcW w:w="1816"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6" w:hRule="atLeast"/>
          <w:jc w:val="center"/>
        </w:trPr>
        <w:tc>
          <w:tcPr>
            <w:tcW w:w="900"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jc w:val="center"/>
              <w:rPr>
                <w:b/>
                <w:szCs w:val="21"/>
              </w:rPr>
            </w:pPr>
          </w:p>
        </w:tc>
        <w:tc>
          <w:tcPr>
            <w:tcW w:w="5223" w:type="dxa"/>
            <w:gridSpan w:val="4"/>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jc w:val="center"/>
              <w:rPr>
                <w:b/>
                <w:szCs w:val="21"/>
              </w:rPr>
            </w:pPr>
            <w:r>
              <w:rPr>
                <w:rFonts w:hint="eastAsia"/>
                <w:b/>
                <w:szCs w:val="21"/>
              </w:rPr>
              <w:t>合</w:t>
            </w:r>
            <w:r>
              <w:rPr>
                <w:b/>
                <w:szCs w:val="21"/>
              </w:rPr>
              <w:t xml:space="preserve"> </w:t>
            </w:r>
            <w:r>
              <w:rPr>
                <w:rFonts w:hint="eastAsia"/>
                <w:b/>
                <w:szCs w:val="21"/>
              </w:rPr>
              <w:t>计</w:t>
            </w:r>
          </w:p>
        </w:tc>
        <w:tc>
          <w:tcPr>
            <w:tcW w:w="808"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szCs w:val="21"/>
              </w:rPr>
            </w:pPr>
          </w:p>
        </w:tc>
        <w:tc>
          <w:tcPr>
            <w:tcW w:w="1816"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szCs w:val="21"/>
              </w:rPr>
            </w:pPr>
          </w:p>
        </w:tc>
        <w:tc>
          <w:tcPr>
            <w:tcW w:w="1816" w:type="dxa"/>
            <w:tcBorders>
              <w:top w:val="single" w:color="auto" w:sz="4" w:space="0"/>
              <w:left w:val="single" w:color="auto" w:sz="4" w:space="0"/>
              <w:bottom w:val="single" w:color="auto" w:sz="4" w:space="0"/>
              <w:right w:val="single" w:color="auto" w:sz="4" w:space="0"/>
            </w:tcBorders>
            <w:noWrap w:val="0"/>
            <w:vAlign w:val="top"/>
          </w:tcPr>
          <w:p>
            <w:pPr>
              <w:spacing w:before="156" w:after="156" w:line="360" w:lineRule="auto"/>
              <w:rPr>
                <w:szCs w:val="21"/>
              </w:rPr>
            </w:pPr>
          </w:p>
        </w:tc>
      </w:tr>
    </w:tbl>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rPr>
      </w:pPr>
      <w:r>
        <w:rPr>
          <w:rFonts w:hint="eastAsia" w:ascii="宋体" w:hAnsi="宋体" w:cs="Arial"/>
          <w:b/>
          <w:kern w:val="0"/>
          <w:szCs w:val="21"/>
        </w:rPr>
        <w:t>第三条 合同价款及付款方式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1、本合同项下总价款为（大写）人民币</w:t>
      </w:r>
      <w:r>
        <w:rPr>
          <w:rFonts w:hint="eastAsia" w:ascii="宋体" w:hAnsi="宋体" w:cs="Arial"/>
          <w:kern w:val="0"/>
          <w:szCs w:val="21"/>
          <w:u w:val="single"/>
        </w:rPr>
        <w:t xml:space="preserve">         </w:t>
      </w:r>
      <w:r>
        <w:rPr>
          <w:rFonts w:hint="eastAsia" w:ascii="宋体" w:hAnsi="宋体" w:cs="Arial"/>
          <w:kern w:val="0"/>
          <w:szCs w:val="21"/>
        </w:rPr>
        <w:t>，分项价款在“投标报价表”中明确。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2、本合同总价款包括货物设计、材料、制造、包装、运输、安装、调试、检测、售后服务、税费等全部费用。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3、本合同付款方式为以下第</w:t>
      </w:r>
      <w:r>
        <w:rPr>
          <w:rFonts w:hint="eastAsia" w:ascii="宋体" w:hAnsi="宋体" w:cs="Arial"/>
          <w:kern w:val="0"/>
          <w:szCs w:val="21"/>
          <w:u w:val="single"/>
        </w:rPr>
        <w:t xml:space="preserve">        </w:t>
      </w:r>
      <w:r>
        <w:rPr>
          <w:rFonts w:hint="eastAsia" w:ascii="宋体" w:hAnsi="宋体" w:cs="Arial"/>
          <w:kern w:val="0"/>
          <w:szCs w:val="21"/>
        </w:rPr>
        <w:t>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（1）本合同项下的采购资金系甲方自行支付，付款程序为</w:t>
      </w:r>
      <w:r>
        <w:rPr>
          <w:rFonts w:hint="eastAsia" w:ascii="宋体" w:hAnsi="宋体" w:cs="Arial"/>
          <w:kern w:val="0"/>
          <w:szCs w:val="21"/>
          <w:u w:val="single"/>
        </w:rPr>
        <w:t xml:space="preserve">        </w:t>
      </w:r>
      <w:r>
        <w:rPr>
          <w:rFonts w:hint="eastAsia" w:ascii="宋体" w:hAnsi="宋体" w:cs="Arial"/>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（2）本合同项下的采购资金须财政直接支付，付款程序为</w:t>
      </w:r>
      <w:r>
        <w:rPr>
          <w:rFonts w:hint="eastAsia" w:ascii="宋体" w:hAnsi="宋体" w:cs="Arial"/>
          <w:kern w:val="0"/>
          <w:szCs w:val="21"/>
          <w:u w:val="single"/>
        </w:rPr>
        <w:t xml:space="preserve">        </w:t>
      </w:r>
      <w:r>
        <w:rPr>
          <w:rFonts w:hint="eastAsia" w:ascii="宋体" w:hAnsi="宋体" w:cs="Arial"/>
          <w:kern w:val="0"/>
          <w:szCs w:val="21"/>
        </w:rPr>
        <w:t>；</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（3）其他方式：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4、本合同项下的采购资金付款进度按招投标文件规定，未规定时按以下第_________项支付：</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（1）一次性付款：乙方合同履行达到_________（条件）时，一次性付款；</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（2）分期付款：_________时支付_________；_________时支付_________；_________时支付_________；</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若收取了履约保证金，则不应重复设置尾款支付条件。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5、根据招标文件的有关内容和提供的设备数量为依据进行报价，中标后各单价不作任何调整。若现场所需设备数量与招标时提供的数量不一致，按下列口径进行调整：结算数量以现场实际交货量为准，结算单价以中标单价为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rPr>
      </w:pPr>
      <w:r>
        <w:rPr>
          <w:rFonts w:hint="eastAsia" w:ascii="宋体" w:hAnsi="宋体" w:cs="Arial"/>
          <w:b/>
          <w:kern w:val="0"/>
          <w:szCs w:val="21"/>
        </w:rPr>
        <w:t>第四条 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rPr>
      </w:pPr>
      <w:r>
        <w:rPr>
          <w:rFonts w:hint="eastAsia" w:ascii="宋体" w:hAnsi="宋体" w:cs="Arial"/>
          <w:kern w:val="0"/>
          <w:szCs w:val="21"/>
        </w:rPr>
        <w:t>按以下第_________项处理：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1、本项目设置履约保证金，乙方应于_________（时间）向甲方提交履约保证金_________元（不得高于本合同金额的5%）。履约保证金在_________（时间）退还乙方。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2、本项目不设置履约保证金。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b/>
          <w:kern w:val="0"/>
          <w:szCs w:val="21"/>
        </w:rPr>
      </w:pPr>
      <w:r>
        <w:rPr>
          <w:rFonts w:hint="eastAsia" w:ascii="宋体" w:hAnsi="宋体" w:cs="Arial"/>
          <w:b/>
          <w:kern w:val="0"/>
          <w:szCs w:val="21"/>
        </w:rPr>
        <w:t>第五条 质量保证及售后服务</w:t>
      </w:r>
    </w:p>
    <w:p>
      <w:pPr>
        <w:autoSpaceDE w:val="0"/>
        <w:autoSpaceDN w:val="0"/>
        <w:adjustRightInd w:val="0"/>
        <w:spacing w:line="360" w:lineRule="auto"/>
        <w:rPr>
          <w:rFonts w:ascii="宋体" w:hAnsi="宋体"/>
          <w:szCs w:val="21"/>
        </w:rPr>
      </w:pPr>
      <w:r>
        <w:rPr>
          <w:rFonts w:hint="eastAsia" w:ascii="宋体" w:hAnsi="宋体"/>
          <w:szCs w:val="21"/>
        </w:rPr>
        <w:t>1、乙方应按</w:t>
      </w:r>
      <w:r>
        <w:rPr>
          <w:rFonts w:hint="eastAsia" w:ascii="宋体" w:hAnsi="宋体"/>
          <w:kern w:val="0"/>
          <w:szCs w:val="21"/>
        </w:rPr>
        <w:t>招标</w:t>
      </w:r>
      <w:r>
        <w:rPr>
          <w:rFonts w:hint="eastAsia" w:ascii="宋体" w:hAnsi="宋体"/>
          <w:szCs w:val="21"/>
        </w:rPr>
        <w:t>文件规定的货物性能、技术要求、质量标准向甲方提供未经使用的全新合格产品。乙方保证所交付的货物的所有权完全属于乙方而无任何抵押、查封等产权瑕疵，且所提供的货物或其任何一部分均不会侵犯任何第三方的知识产权。</w:t>
      </w:r>
    </w:p>
    <w:p>
      <w:pPr>
        <w:autoSpaceDE w:val="0"/>
        <w:autoSpaceDN w:val="0"/>
        <w:adjustRightInd w:val="0"/>
        <w:spacing w:line="360" w:lineRule="auto"/>
        <w:rPr>
          <w:rFonts w:ascii="宋体" w:hAnsi="宋体"/>
          <w:szCs w:val="21"/>
        </w:rPr>
      </w:pPr>
      <w:r>
        <w:rPr>
          <w:rFonts w:hint="eastAsia" w:ascii="宋体" w:hAnsi="宋体"/>
          <w:szCs w:val="21"/>
        </w:rPr>
        <w:t>2、上述的货物免费保修期为</w:t>
      </w:r>
      <w:r>
        <w:rPr>
          <w:rFonts w:hint="eastAsia" w:ascii="宋体" w:hAnsi="宋体"/>
          <w:kern w:val="0"/>
          <w:szCs w:val="21"/>
          <w:u w:val="single"/>
        </w:rPr>
        <w:t xml:space="preserve">     </w:t>
      </w:r>
      <w:r>
        <w:rPr>
          <w:rFonts w:hint="eastAsia" w:ascii="宋体" w:hAnsi="宋体"/>
          <w:szCs w:val="21"/>
        </w:rPr>
        <w:t>年，人为因素出现的故障不在免费保修范围内。超过保修期的机器设备实行终生维修，维修时只收部件成本费。</w:t>
      </w:r>
    </w:p>
    <w:p>
      <w:pPr>
        <w:autoSpaceDE w:val="0"/>
        <w:autoSpaceDN w:val="0"/>
        <w:adjustRightInd w:val="0"/>
        <w:spacing w:line="360" w:lineRule="auto"/>
        <w:rPr>
          <w:rFonts w:ascii="宋体" w:hAnsi="宋体"/>
          <w:szCs w:val="21"/>
        </w:rPr>
      </w:pPr>
      <w:r>
        <w:rPr>
          <w:rFonts w:hint="eastAsia" w:ascii="宋体" w:hAnsi="宋体"/>
          <w:szCs w:val="21"/>
        </w:rPr>
        <w:t>3、乙方提供的货物在质保期内因货物本身的质量问题发生故障，乙方应负责免费更换。对达不到技术要求者，根据实际情况，经双方协商，可按以下办法处理：</w:t>
      </w:r>
    </w:p>
    <w:p>
      <w:pPr>
        <w:autoSpaceDE w:val="0"/>
        <w:autoSpaceDN w:val="0"/>
        <w:adjustRightInd w:val="0"/>
        <w:spacing w:line="360" w:lineRule="auto"/>
        <w:ind w:firstLine="420" w:firstLineChars="200"/>
        <w:rPr>
          <w:rFonts w:ascii="宋体" w:hAnsi="宋体"/>
          <w:szCs w:val="21"/>
        </w:rPr>
      </w:pPr>
      <w:r>
        <w:rPr>
          <w:rFonts w:hint="eastAsia" w:ascii="宋体" w:hAnsi="宋体"/>
          <w:szCs w:val="21"/>
        </w:rPr>
        <w:t>⑴更换：由乙方承担所发生的全部费用。</w:t>
      </w:r>
    </w:p>
    <w:p>
      <w:pPr>
        <w:autoSpaceDE w:val="0"/>
        <w:autoSpaceDN w:val="0"/>
        <w:adjustRightInd w:val="0"/>
        <w:spacing w:line="360" w:lineRule="auto"/>
        <w:ind w:firstLine="420" w:firstLineChars="200"/>
        <w:rPr>
          <w:rFonts w:ascii="宋体" w:hAnsi="宋体"/>
          <w:szCs w:val="21"/>
        </w:rPr>
      </w:pPr>
      <w:r>
        <w:rPr>
          <w:rFonts w:hint="eastAsia" w:ascii="宋体" w:hAnsi="宋体"/>
          <w:szCs w:val="21"/>
        </w:rPr>
        <w:t>⑵贬值处理：由甲乙双方合议定价。</w:t>
      </w:r>
    </w:p>
    <w:p>
      <w:pPr>
        <w:autoSpaceDE w:val="0"/>
        <w:autoSpaceDN w:val="0"/>
        <w:adjustRightInd w:val="0"/>
        <w:spacing w:line="360" w:lineRule="auto"/>
        <w:ind w:firstLine="420" w:firstLineChars="200"/>
        <w:rPr>
          <w:rFonts w:ascii="宋体" w:hAnsi="宋体"/>
          <w:szCs w:val="21"/>
        </w:rPr>
      </w:pPr>
      <w:r>
        <w:rPr>
          <w:rFonts w:hint="eastAsia" w:ascii="宋体" w:hAnsi="宋体"/>
          <w:szCs w:val="21"/>
        </w:rPr>
        <w:t>⑶退货处理：乙方应退还甲方支付的合同款，同时应承担该货物的直接费用（运输、保险、检验、货款利息及银行手续费等）。</w:t>
      </w:r>
    </w:p>
    <w:p>
      <w:pPr>
        <w:autoSpaceDE w:val="0"/>
        <w:autoSpaceDN w:val="0"/>
        <w:adjustRightInd w:val="0"/>
        <w:spacing w:line="360" w:lineRule="auto"/>
        <w:rPr>
          <w:rFonts w:ascii="宋体" w:hAnsi="宋体"/>
          <w:szCs w:val="21"/>
        </w:rPr>
      </w:pPr>
      <w:r>
        <w:rPr>
          <w:rFonts w:hint="eastAsia" w:ascii="宋体" w:hAnsi="宋体"/>
          <w:szCs w:val="21"/>
        </w:rPr>
        <w:t>4、使用过程中发生质量问题，乙方在接到甲方通知后</w:t>
      </w:r>
      <w:r>
        <w:rPr>
          <w:rFonts w:hint="eastAsia" w:ascii="宋体" w:hAnsi="宋体"/>
          <w:kern w:val="0"/>
          <w:szCs w:val="21"/>
          <w:u w:val="single"/>
        </w:rPr>
        <w:t xml:space="preserve">    </w:t>
      </w:r>
      <w:r>
        <w:rPr>
          <w:rFonts w:hint="eastAsia" w:ascii="宋体" w:hAnsi="宋体"/>
          <w:szCs w:val="21"/>
        </w:rPr>
        <w:t>小时内到达甲方现场。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rPr>
      </w:pPr>
      <w:r>
        <w:rPr>
          <w:rFonts w:hint="eastAsia" w:ascii="宋体" w:hAnsi="宋体"/>
          <w:szCs w:val="21"/>
        </w:rPr>
        <w:t>5、质保期</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年。质保期内，乙方对货物出现的质量及安全问题负责处理解决并承担一切费用。</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rPr>
      </w:pPr>
      <w:r>
        <w:rPr>
          <w:rFonts w:hint="eastAsia" w:ascii="宋体" w:hAnsi="宋体" w:cs="Arial"/>
          <w:b/>
          <w:kern w:val="0"/>
          <w:szCs w:val="21"/>
        </w:rPr>
        <w:t>第六条 交货（服务期）</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kern w:val="0"/>
          <w:szCs w:val="21"/>
        </w:rPr>
        <w:t>1</w:t>
      </w:r>
      <w:r>
        <w:rPr>
          <w:rFonts w:hint="eastAsia" w:ascii="宋体" w:hAnsi="宋体" w:cs="Arial"/>
          <w:kern w:val="0"/>
          <w:szCs w:val="21"/>
        </w:rPr>
        <w:t>、交货期</w:t>
      </w:r>
      <w:r>
        <w:rPr>
          <w:rFonts w:hint="eastAsia" w:ascii="宋体" w:hAnsi="宋体" w:cs="Arial"/>
          <w:b/>
          <w:kern w:val="0"/>
          <w:szCs w:val="21"/>
        </w:rPr>
        <w:t>（服务期）</w:t>
      </w:r>
      <w:r>
        <w:rPr>
          <w:rFonts w:hint="eastAsia" w:ascii="宋体" w:hAnsi="宋体" w:cs="Arial"/>
          <w:kern w:val="0"/>
          <w:szCs w:val="21"/>
        </w:rPr>
        <w:t>：</w:t>
      </w:r>
      <w:r>
        <w:rPr>
          <w:rFonts w:ascii="宋体" w:hAnsi="宋体" w:cs="Arial"/>
          <w:kern w:val="0"/>
          <w:szCs w:val="21"/>
          <w:u w:val="single"/>
        </w:rPr>
        <w:t xml:space="preserve">        </w:t>
      </w:r>
      <w:r>
        <w:rPr>
          <w:rFonts w:hint="eastAsia" w:ascii="宋体" w:hAnsi="宋体" w:cs="Arial"/>
          <w:kern w:val="0"/>
          <w:szCs w:val="21"/>
        </w:rPr>
        <w:t>年</w:t>
      </w:r>
      <w:r>
        <w:rPr>
          <w:rFonts w:ascii="宋体" w:hAnsi="宋体" w:cs="Arial"/>
          <w:kern w:val="0"/>
          <w:szCs w:val="21"/>
          <w:u w:val="single"/>
        </w:rPr>
        <w:t xml:space="preserve">     </w:t>
      </w:r>
      <w:r>
        <w:rPr>
          <w:rFonts w:hint="eastAsia" w:ascii="宋体" w:hAnsi="宋体" w:cs="Arial"/>
          <w:kern w:val="0"/>
          <w:szCs w:val="21"/>
        </w:rPr>
        <w:t>月</w:t>
      </w:r>
      <w:r>
        <w:rPr>
          <w:rFonts w:ascii="宋体" w:hAnsi="宋体" w:cs="Arial"/>
          <w:kern w:val="0"/>
          <w:szCs w:val="21"/>
          <w:u w:val="single"/>
        </w:rPr>
        <w:t xml:space="preserve">     </w:t>
      </w:r>
      <w:r>
        <w:rPr>
          <w:rFonts w:hint="eastAsia" w:ascii="宋体" w:hAnsi="宋体" w:cs="Arial"/>
          <w:kern w:val="0"/>
          <w:szCs w:val="21"/>
        </w:rPr>
        <w:t>日前交货；</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kern w:val="0"/>
          <w:szCs w:val="21"/>
        </w:rPr>
        <w:t>2</w:t>
      </w:r>
      <w:r>
        <w:rPr>
          <w:rFonts w:hint="eastAsia" w:ascii="宋体" w:hAnsi="宋体" w:cs="Arial"/>
          <w:kern w:val="0"/>
          <w:szCs w:val="21"/>
        </w:rPr>
        <w:t>、交货（服务）地点：</w:t>
      </w:r>
      <w:r>
        <w:rPr>
          <w:rFonts w:ascii="宋体" w:hAnsi="宋体" w:cs="Arial"/>
          <w:kern w:val="0"/>
          <w:szCs w:val="21"/>
          <w:u w:val="singl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kern w:val="0"/>
          <w:szCs w:val="21"/>
        </w:rPr>
        <w:t>3</w:t>
      </w:r>
      <w:r>
        <w:rPr>
          <w:rFonts w:hint="eastAsia" w:ascii="宋体" w:hAnsi="宋体" w:cs="Arial"/>
          <w:kern w:val="0"/>
          <w:szCs w:val="21"/>
        </w:rPr>
        <w:t>、安装、调试事宜：</w:t>
      </w:r>
      <w:r>
        <w:rPr>
          <w:rFonts w:ascii="宋体" w:hAnsi="宋体" w:cs="Arial"/>
          <w:kern w:val="0"/>
          <w:szCs w:val="21"/>
          <w:u w:val="single"/>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ascii="宋体" w:hAnsi="宋体" w:cs="Arial"/>
          <w:kern w:val="0"/>
          <w:szCs w:val="21"/>
        </w:rPr>
        <w:t>4</w:t>
      </w:r>
      <w:r>
        <w:rPr>
          <w:rFonts w:hint="eastAsia" w:ascii="宋体" w:hAnsi="宋体" w:cs="Arial"/>
          <w:kern w:val="0"/>
          <w:szCs w:val="21"/>
        </w:rPr>
        <w:t>、乙方在交货同时，应向甲方提供使用货物的有关技术资料。</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rPr>
      </w:pPr>
      <w:r>
        <w:rPr>
          <w:rFonts w:hint="eastAsia" w:ascii="宋体" w:hAnsi="宋体" w:cs="Arial"/>
          <w:b/>
          <w:kern w:val="0"/>
          <w:szCs w:val="21"/>
        </w:rPr>
        <w:t>第七条 调试和验收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kern w:val="0"/>
          <w:szCs w:val="21"/>
        </w:rPr>
        <w:t>1</w:t>
      </w:r>
      <w:r>
        <w:rPr>
          <w:rFonts w:hint="eastAsia" w:ascii="宋体" w:hAnsi="宋体" w:cs="Arial"/>
          <w:kern w:val="0"/>
          <w:szCs w:val="21"/>
        </w:rPr>
        <w:t>、乙方交货前应对产品作出全面检查，对验收文件进行整理，并列出清单，作为甲方收货验收和使用的技术条件依据，检验的结果应随货物交甲方。</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kern w:val="0"/>
          <w:szCs w:val="21"/>
        </w:rPr>
        <w:t>2</w:t>
      </w:r>
      <w:r>
        <w:rPr>
          <w:rFonts w:hint="eastAsia" w:ascii="宋体" w:hAnsi="宋体" w:cs="Arial"/>
          <w:kern w:val="0"/>
          <w:szCs w:val="21"/>
        </w:rPr>
        <w:t>、提供的货物在使用前需进行调试的，乙方需负责安装并培训甲方的使用操作人员，并协助甲方一起调试，直到符合技术要求，甲方才做最终验收。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kern w:val="0"/>
          <w:szCs w:val="21"/>
        </w:rPr>
        <w:t>3</w:t>
      </w:r>
      <w:r>
        <w:rPr>
          <w:rFonts w:hint="eastAsia" w:ascii="宋体" w:hAnsi="宋体" w:cs="Arial"/>
          <w:kern w:val="0"/>
          <w:szCs w:val="21"/>
        </w:rPr>
        <w:t>、甲方对乙方提交的货物需在五个工作日内，依据招标文件上的技术规格要求和国家有关质量标准进行现场验收。对技术复杂的货物，甲方应请国家认可的专业检测机构参与初步验收及最终验收，并由其出具质量检测报告，验收费用由乙方负责。</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ascii="宋体" w:hAnsi="宋体" w:cs="Arial"/>
          <w:kern w:val="0"/>
          <w:szCs w:val="21"/>
        </w:rPr>
        <w:t>4</w:t>
      </w:r>
      <w:r>
        <w:rPr>
          <w:rFonts w:hint="eastAsia" w:ascii="宋体" w:hAnsi="宋体" w:cs="Arial"/>
          <w:kern w:val="0"/>
          <w:szCs w:val="21"/>
        </w:rPr>
        <w:t>、验收完毕乙方应出具验收结果报告，符合要求的给予签收，验收不合格的不予签收。</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rPr>
      </w:pPr>
      <w:r>
        <w:rPr>
          <w:rFonts w:hint="eastAsia" w:ascii="宋体" w:hAnsi="宋体" w:cs="Arial"/>
          <w:b/>
          <w:kern w:val="0"/>
          <w:szCs w:val="21"/>
        </w:rPr>
        <w:t>第八条 合同的变更和终止</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除《政府采购法》第49条、第50条第二款规定的情形外，本合同一经签订，甲乙双方不得擅自终止合同或对合同实质性条款进行变更。确有特殊情况的，须经同级财政部门批准。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rPr>
      </w:pPr>
      <w:r>
        <w:rPr>
          <w:rFonts w:hint="eastAsia" w:ascii="宋体" w:hAnsi="宋体" w:cs="Arial"/>
          <w:b/>
          <w:kern w:val="0"/>
          <w:szCs w:val="21"/>
        </w:rPr>
        <w:t>第九条 合同的转让与分包</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乙方不得擅自部分或全部转让其应履行的合同义务。乙方分包的，应经过甲方书面同意。</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rPr>
      </w:pPr>
      <w:r>
        <w:rPr>
          <w:rFonts w:hint="eastAsia" w:ascii="宋体" w:hAnsi="宋体" w:cs="Arial"/>
          <w:b/>
          <w:kern w:val="0"/>
          <w:szCs w:val="21"/>
        </w:rPr>
        <w:t>第十条 违约责任</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kern w:val="0"/>
          <w:szCs w:val="21"/>
        </w:rPr>
        <w:t>1</w:t>
      </w:r>
      <w:r>
        <w:rPr>
          <w:rFonts w:hint="eastAsia" w:ascii="宋体" w:hAnsi="宋体" w:cs="Arial"/>
          <w:kern w:val="0"/>
          <w:szCs w:val="21"/>
        </w:rPr>
        <w:t>、甲方无正当理由拒收货物的，甲方应向乙方偿付拒收货款总值的百分之五违约金。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kern w:val="0"/>
          <w:szCs w:val="21"/>
        </w:rPr>
        <w:t>2</w:t>
      </w:r>
      <w:r>
        <w:rPr>
          <w:rFonts w:hint="eastAsia" w:ascii="宋体" w:hAnsi="宋体" w:cs="Arial"/>
          <w:kern w:val="0"/>
          <w:szCs w:val="21"/>
        </w:rPr>
        <w:t>、甲方无故逾期验收和办理货款支付手续的，甲方应按逾期付款总额每日万分之五向乙方支付违约金。</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kern w:val="0"/>
          <w:szCs w:val="21"/>
        </w:rPr>
        <w:t>3</w:t>
      </w:r>
      <w:r>
        <w:rPr>
          <w:rFonts w:hint="eastAsia" w:ascii="宋体" w:hAnsi="宋体" w:cs="Arial"/>
          <w:kern w:val="0"/>
          <w:szCs w:val="21"/>
        </w:rPr>
        <w:t>、乙方逾期交付货物的，乙方应按逾期交货总额每日千分之六向甲方支付违约金，由甲方从待付货款中扣除。逾期超过约定日期</w:t>
      </w:r>
      <w:r>
        <w:rPr>
          <w:rFonts w:ascii="宋体" w:hAnsi="宋体" w:cs="Arial"/>
          <w:kern w:val="0"/>
          <w:szCs w:val="21"/>
        </w:rPr>
        <w:t>10</w:t>
      </w:r>
      <w:r>
        <w:rPr>
          <w:rFonts w:hint="eastAsia" w:ascii="宋体" w:hAnsi="宋体" w:cs="Arial"/>
          <w:kern w:val="0"/>
          <w:szCs w:val="21"/>
        </w:rPr>
        <w:t>个工作日不能交货的，甲方可解除本合同。乙方因逾期交货或因其他违约行为导致甲方解除合同的，乙方应向甲方支付合同总值</w:t>
      </w:r>
      <w:r>
        <w:rPr>
          <w:rFonts w:ascii="宋体" w:hAnsi="宋体" w:cs="Arial"/>
          <w:kern w:val="0"/>
          <w:szCs w:val="21"/>
        </w:rPr>
        <w:t>5%</w:t>
      </w:r>
      <w:r>
        <w:rPr>
          <w:rFonts w:hint="eastAsia" w:ascii="宋体" w:hAnsi="宋体" w:cs="Arial"/>
          <w:kern w:val="0"/>
          <w:szCs w:val="21"/>
        </w:rPr>
        <w:t>的违约金，若造成甲方损失超过违约金的，超出部分由乙方继续承担赔偿责任。</w:t>
      </w:r>
      <w:r>
        <w:rPr>
          <w:rFonts w:ascii="宋体" w:hAnsi="宋体" w:cs="Arial"/>
          <w:kern w:val="0"/>
          <w:szCs w:val="21"/>
        </w:rPr>
        <w:t xml:space="preserve"> </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ascii="宋体" w:hAnsi="宋体" w:cs="Arial"/>
          <w:kern w:val="0"/>
          <w:szCs w:val="21"/>
        </w:rPr>
        <w:t>4</w:t>
      </w:r>
      <w:r>
        <w:rPr>
          <w:rFonts w:hint="eastAsia" w:ascii="宋体" w:hAnsi="宋体" w:cs="Arial"/>
          <w:kern w:val="0"/>
          <w:szCs w:val="21"/>
        </w:rPr>
        <w:t>、乙方所交的货物品种、型号、规格、技术参数、质量不符合合同规定及招标（或竞争性谈判、询价）文件规定标准的，甲方有权拒收该货物，乙方愿意更换货物但逾期交货的，按乙方逾期交货处理。乙方拒绝更换货物的，甲方可单方面解除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rPr>
      </w:pPr>
      <w:r>
        <w:rPr>
          <w:rFonts w:hint="eastAsia" w:ascii="宋体" w:hAnsi="宋体" w:cs="Arial"/>
          <w:b/>
          <w:kern w:val="0"/>
          <w:szCs w:val="21"/>
        </w:rPr>
        <w:t>第十一条 不可抗力事件处理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kern w:val="0"/>
          <w:szCs w:val="21"/>
        </w:rPr>
        <w:t>1</w:t>
      </w:r>
      <w:r>
        <w:rPr>
          <w:rFonts w:hint="eastAsia" w:ascii="宋体" w:hAnsi="宋体" w:cs="Arial"/>
          <w:kern w:val="0"/>
          <w:szCs w:val="21"/>
        </w:rPr>
        <w:t>、在合同有效期内，任何一方因不可抗力事件导致不能履行合同的，合同履行期可延长，其延长期与不可抗力影响期相同。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kern w:val="0"/>
          <w:szCs w:val="21"/>
        </w:rPr>
        <w:t>2</w:t>
      </w:r>
      <w:r>
        <w:rPr>
          <w:rFonts w:hint="eastAsia" w:ascii="宋体" w:hAnsi="宋体" w:cs="Arial"/>
          <w:kern w:val="0"/>
          <w:szCs w:val="21"/>
        </w:rPr>
        <w:t>、不可抗力事件发生后，应立即通知对方，并寄送有关权威机构出具的证明。</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ascii="宋体" w:hAnsi="宋体" w:cs="Arial"/>
          <w:kern w:val="0"/>
          <w:szCs w:val="21"/>
        </w:rPr>
        <w:t>3</w:t>
      </w:r>
      <w:r>
        <w:rPr>
          <w:rFonts w:hint="eastAsia" w:ascii="宋体" w:hAnsi="宋体" w:cs="Arial"/>
          <w:kern w:val="0"/>
          <w:szCs w:val="21"/>
        </w:rPr>
        <w:t>、不可抗力事件延续</w:t>
      </w:r>
      <w:r>
        <w:rPr>
          <w:rFonts w:ascii="宋体" w:hAnsi="宋体" w:cs="Arial"/>
          <w:kern w:val="0"/>
          <w:szCs w:val="21"/>
        </w:rPr>
        <w:t>120</w:t>
      </w:r>
      <w:r>
        <w:rPr>
          <w:rFonts w:hint="eastAsia" w:ascii="宋体" w:hAnsi="宋体" w:cs="Arial"/>
          <w:kern w:val="0"/>
          <w:szCs w:val="21"/>
        </w:rPr>
        <w:t>天以上，双方应通过友好协商，确定是否继续履行合同。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rPr>
      </w:pPr>
      <w:r>
        <w:rPr>
          <w:rFonts w:hint="eastAsia" w:ascii="宋体" w:hAnsi="宋体" w:cs="Arial"/>
          <w:b/>
          <w:kern w:val="0"/>
          <w:szCs w:val="21"/>
        </w:rPr>
        <w:t>第十二条 争议的解决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1、因履行本合同引起的或与本合同有关的争议，甲、乙双方应首先通过友好协商解决，如果协商不能解决争议，则采取以下第</w:t>
      </w:r>
      <w:r>
        <w:rPr>
          <w:rFonts w:hint="eastAsia" w:ascii="宋体" w:hAnsi="宋体" w:cs="Arial"/>
          <w:kern w:val="0"/>
          <w:szCs w:val="21"/>
          <w:u w:val="single"/>
        </w:rPr>
        <w:t xml:space="preserve">      </w:t>
      </w:r>
      <w:r>
        <w:rPr>
          <w:rFonts w:hint="eastAsia" w:ascii="宋体" w:hAnsi="宋体" w:cs="Arial"/>
          <w:kern w:val="0"/>
          <w:szCs w:val="21"/>
        </w:rPr>
        <w:t>种方式解决争议：</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（1）向甲方所在地有管辖权的人民法院提起诉讼；</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（2）向</w:t>
      </w:r>
      <w:r>
        <w:rPr>
          <w:rFonts w:hint="eastAsia" w:ascii="宋体" w:hAnsi="宋体" w:cs="Arial"/>
          <w:kern w:val="0"/>
          <w:szCs w:val="21"/>
          <w:u w:val="single"/>
        </w:rPr>
        <w:t xml:space="preserve">      </w:t>
      </w:r>
      <w:r>
        <w:rPr>
          <w:rFonts w:hint="eastAsia" w:ascii="宋体" w:hAnsi="宋体" w:cs="Arial"/>
          <w:kern w:val="0"/>
          <w:szCs w:val="21"/>
        </w:rPr>
        <w:t>仲裁委员申请仲裁。</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b/>
          <w:kern w:val="0"/>
          <w:szCs w:val="21"/>
        </w:rPr>
      </w:pPr>
      <w:r>
        <w:rPr>
          <w:rFonts w:hint="eastAsia" w:ascii="宋体" w:hAnsi="宋体" w:cs="Arial"/>
          <w:b/>
          <w:kern w:val="0"/>
          <w:szCs w:val="21"/>
        </w:rPr>
        <w:t>第十三条 合同生效及备案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kern w:val="0"/>
          <w:szCs w:val="21"/>
        </w:rPr>
        <w:t>1</w:t>
      </w:r>
      <w:r>
        <w:rPr>
          <w:rFonts w:hint="eastAsia" w:ascii="宋体" w:hAnsi="宋体" w:cs="Arial"/>
          <w:kern w:val="0"/>
          <w:szCs w:val="21"/>
        </w:rPr>
        <w:t>、合同经双方法定代表人或被授权人签字并加盖单位公章后生效。</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kern w:val="0"/>
          <w:szCs w:val="21"/>
        </w:rPr>
        <w:t>2</w:t>
      </w:r>
      <w:r>
        <w:rPr>
          <w:rFonts w:hint="eastAsia" w:ascii="宋体" w:hAnsi="宋体" w:cs="Arial"/>
          <w:kern w:val="0"/>
          <w:szCs w:val="21"/>
        </w:rPr>
        <w:t>、合同执行中涉及采购资金和采购内容修改或补充的，须经财政部门审批，并签书面补充协议报政府部门备案，方可作为主合同不可分割的一部分。</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ascii="宋体" w:hAnsi="宋体" w:cs="Arial"/>
          <w:kern w:val="0"/>
          <w:szCs w:val="21"/>
        </w:rPr>
        <w:t>3</w:t>
      </w:r>
      <w:r>
        <w:rPr>
          <w:rFonts w:hint="eastAsia" w:ascii="宋体" w:hAnsi="宋体" w:cs="Arial"/>
          <w:kern w:val="0"/>
          <w:szCs w:val="21"/>
        </w:rPr>
        <w:t>、本合同未尽事宜，遵照《中华人民共和国政府合同法》有关条文执行。</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hint="eastAsia" w:ascii="宋体" w:hAnsi="宋体" w:cs="Arial"/>
          <w:kern w:val="0"/>
          <w:szCs w:val="21"/>
        </w:rPr>
      </w:pPr>
      <w:r>
        <w:rPr>
          <w:rFonts w:hint="eastAsia" w:ascii="宋体" w:hAnsi="宋体" w:cs="Arial"/>
          <w:kern w:val="0"/>
          <w:szCs w:val="21"/>
        </w:rPr>
        <w:t>4、本合同一式</w:t>
      </w:r>
      <w:r>
        <w:rPr>
          <w:rFonts w:hint="eastAsia" w:ascii="宋体" w:hAnsi="宋体" w:cs="Arial"/>
          <w:kern w:val="0"/>
          <w:szCs w:val="21"/>
          <w:u w:val="single"/>
        </w:rPr>
        <w:t xml:space="preserve"> 五 </w:t>
      </w:r>
      <w:r>
        <w:rPr>
          <w:rFonts w:hint="eastAsia" w:ascii="宋体" w:hAnsi="宋体" w:cs="Arial"/>
          <w:kern w:val="0"/>
          <w:szCs w:val="21"/>
        </w:rPr>
        <w:t>份，甲乙双方各执</w:t>
      </w:r>
      <w:r>
        <w:rPr>
          <w:rFonts w:hint="eastAsia" w:ascii="宋体" w:hAnsi="宋体" w:cs="Arial"/>
          <w:kern w:val="0"/>
          <w:szCs w:val="21"/>
          <w:u w:val="single"/>
        </w:rPr>
        <w:t xml:space="preserve"> 一 </w:t>
      </w:r>
      <w:r>
        <w:rPr>
          <w:rFonts w:hint="eastAsia" w:ascii="宋体" w:hAnsi="宋体" w:cs="Arial"/>
          <w:kern w:val="0"/>
          <w:szCs w:val="21"/>
        </w:rPr>
        <w:t>份，</w:t>
      </w:r>
      <w:r>
        <w:rPr>
          <w:rFonts w:hint="eastAsia" w:ascii="宋体" w:hAnsi="宋体" w:cs="Arial"/>
          <w:kern w:val="0"/>
          <w:szCs w:val="21"/>
          <w:u w:val="single"/>
        </w:rPr>
        <w:t xml:space="preserve"> 一 </w:t>
      </w:r>
      <w:r>
        <w:rPr>
          <w:rFonts w:hint="eastAsia" w:ascii="宋体" w:hAnsi="宋体" w:cs="Arial"/>
          <w:kern w:val="0"/>
          <w:szCs w:val="21"/>
        </w:rPr>
        <w:t>份报送政府采购监督管理部门备案，</w:t>
      </w:r>
      <w:r>
        <w:rPr>
          <w:rFonts w:hint="eastAsia" w:ascii="宋体" w:hAnsi="宋体" w:cs="Arial"/>
          <w:kern w:val="0"/>
          <w:szCs w:val="21"/>
          <w:u w:val="single"/>
        </w:rPr>
        <w:t xml:space="preserve"> 一 </w:t>
      </w:r>
      <w:r>
        <w:rPr>
          <w:rFonts w:hint="eastAsia" w:ascii="宋体" w:hAnsi="宋体" w:cs="Arial"/>
          <w:kern w:val="0"/>
          <w:szCs w:val="21"/>
        </w:rPr>
        <w:t>份留嘉兴市公共资源交易中心备查，</w:t>
      </w:r>
      <w:r>
        <w:rPr>
          <w:rFonts w:hint="eastAsia" w:ascii="宋体" w:hAnsi="宋体" w:cs="Arial"/>
          <w:kern w:val="0"/>
          <w:szCs w:val="21"/>
          <w:u w:val="single"/>
        </w:rPr>
        <w:t xml:space="preserve"> 一 </w:t>
      </w:r>
      <w:r>
        <w:rPr>
          <w:rFonts w:hint="eastAsia" w:ascii="宋体" w:hAnsi="宋体" w:cs="Arial"/>
          <w:kern w:val="0"/>
          <w:szCs w:val="21"/>
        </w:rPr>
        <w:t>份送</w:t>
      </w:r>
      <w:r>
        <w:rPr>
          <w:rFonts w:hint="eastAsia" w:hAnsi="宋体"/>
          <w:szCs w:val="21"/>
        </w:rPr>
        <w:t>财政核算支付中心</w:t>
      </w:r>
      <w:r>
        <w:rPr>
          <w:rFonts w:hint="eastAsia" w:ascii="宋体" w:hAnsi="宋体" w:cs="Arial"/>
          <w:kern w:val="0"/>
          <w:szCs w:val="21"/>
        </w:rPr>
        <w:t>。（若执行政采贷，另加二份）</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rFonts w:ascii="宋体" w:hAnsi="宋体" w:cs="Arial"/>
          <w:kern w:val="0"/>
          <w:szCs w:val="21"/>
        </w:rPr>
      </w:pPr>
      <w:r>
        <w:rPr>
          <w:rFonts w:hint="eastAsia" w:ascii="宋体" w:hAnsi="宋体" w:cs="Arial"/>
          <w:kern w:val="0"/>
          <w:szCs w:val="21"/>
        </w:rPr>
        <w:t>二、特殊专用条款部分</w:t>
      </w:r>
    </w:p>
    <w:p>
      <w:pPr>
        <w:pStyle w:val="11"/>
        <w:snapToGrid w:val="0"/>
        <w:spacing w:before="120" w:after="120" w:line="360" w:lineRule="auto"/>
        <w:ind w:firstLine="420" w:firstLineChars="200"/>
        <w:rPr>
          <w:rFonts w:hint="eastAsia" w:hAnsi="宋体"/>
          <w:sz w:val="21"/>
          <w:szCs w:val="21"/>
        </w:rPr>
      </w:pPr>
      <w:bookmarkStart w:id="66" w:name="_Toc13543224"/>
      <w:r>
        <w:rPr>
          <w:rFonts w:hint="eastAsia" w:hAnsi="宋体"/>
          <w:sz w:val="21"/>
          <w:szCs w:val="21"/>
        </w:rPr>
        <w:t>……</w:t>
      </w:r>
      <w:bookmarkEnd w:id="66"/>
    </w:p>
    <w:p>
      <w:pPr>
        <w:pStyle w:val="11"/>
        <w:snapToGrid w:val="0"/>
        <w:spacing w:before="120" w:after="120" w:line="360" w:lineRule="auto"/>
        <w:rPr>
          <w:rFonts w:hAnsi="宋体"/>
          <w:sz w:val="21"/>
          <w:szCs w:val="21"/>
        </w:rPr>
      </w:pPr>
      <w:r>
        <w:rPr>
          <w:rFonts w:hint="eastAsia" w:hAnsi="宋体"/>
          <w:sz w:val="21"/>
          <w:szCs w:val="21"/>
        </w:rPr>
        <w:t>甲方：</w:t>
      </w:r>
      <w:r>
        <w:rPr>
          <w:rFonts w:hAnsi="宋体"/>
          <w:sz w:val="21"/>
          <w:szCs w:val="21"/>
        </w:rPr>
        <w:t xml:space="preserve">                             </w:t>
      </w:r>
      <w:r>
        <w:rPr>
          <w:rFonts w:hint="eastAsia" w:hAnsi="宋体"/>
          <w:sz w:val="21"/>
          <w:szCs w:val="21"/>
        </w:rPr>
        <w:t>乙方：</w:t>
      </w:r>
      <w:r>
        <w:rPr>
          <w:rFonts w:hAnsi="宋体"/>
          <w:sz w:val="21"/>
          <w:szCs w:val="21"/>
        </w:rPr>
        <w:t xml:space="preserve"> </w:t>
      </w:r>
    </w:p>
    <w:p>
      <w:pPr>
        <w:pStyle w:val="11"/>
        <w:snapToGrid w:val="0"/>
        <w:spacing w:before="120" w:after="120" w:line="360" w:lineRule="auto"/>
        <w:rPr>
          <w:rFonts w:hAnsi="宋体"/>
          <w:sz w:val="21"/>
          <w:szCs w:val="21"/>
        </w:rPr>
      </w:pPr>
      <w:r>
        <w:rPr>
          <w:rFonts w:hint="eastAsia" w:hAnsi="宋体"/>
          <w:sz w:val="21"/>
          <w:szCs w:val="21"/>
        </w:rPr>
        <w:t>地址：</w:t>
      </w:r>
      <w:r>
        <w:rPr>
          <w:rFonts w:hAnsi="宋体"/>
          <w:sz w:val="21"/>
          <w:szCs w:val="21"/>
        </w:rPr>
        <w:t xml:space="preserve">                             </w:t>
      </w:r>
      <w:r>
        <w:rPr>
          <w:rFonts w:hint="eastAsia" w:hAnsi="宋体"/>
          <w:sz w:val="21"/>
          <w:szCs w:val="21"/>
        </w:rPr>
        <w:t>地址：</w:t>
      </w:r>
      <w:r>
        <w:rPr>
          <w:rFonts w:hAnsi="宋体"/>
          <w:sz w:val="21"/>
          <w:szCs w:val="21"/>
        </w:rPr>
        <w:t xml:space="preserve"> </w:t>
      </w:r>
    </w:p>
    <w:p>
      <w:pPr>
        <w:pStyle w:val="11"/>
        <w:snapToGrid w:val="0"/>
        <w:spacing w:before="120" w:after="120" w:line="360" w:lineRule="auto"/>
        <w:rPr>
          <w:rFonts w:hAnsi="宋体"/>
          <w:sz w:val="21"/>
          <w:szCs w:val="21"/>
        </w:rPr>
      </w:pPr>
      <w:r>
        <w:rPr>
          <w:rFonts w:hint="eastAsia" w:hAnsi="宋体"/>
          <w:sz w:val="21"/>
          <w:szCs w:val="21"/>
        </w:rPr>
        <w:t>法定代表人或被授权人：</w:t>
      </w:r>
      <w:r>
        <w:rPr>
          <w:rFonts w:hAnsi="宋体"/>
          <w:sz w:val="21"/>
          <w:szCs w:val="21"/>
        </w:rPr>
        <w:t xml:space="preserve">             </w:t>
      </w:r>
      <w:r>
        <w:rPr>
          <w:rFonts w:hint="eastAsia" w:hAnsi="宋体"/>
          <w:sz w:val="21"/>
          <w:szCs w:val="21"/>
        </w:rPr>
        <w:t>法定代表人或被授权人：</w:t>
      </w:r>
    </w:p>
    <w:p>
      <w:pPr>
        <w:pStyle w:val="11"/>
        <w:snapToGrid w:val="0"/>
        <w:spacing w:before="120" w:after="120" w:line="360" w:lineRule="auto"/>
        <w:rPr>
          <w:rFonts w:hAnsi="宋体"/>
          <w:sz w:val="21"/>
          <w:szCs w:val="21"/>
        </w:rPr>
      </w:pPr>
      <w:r>
        <w:rPr>
          <w:rFonts w:hint="eastAsia" w:hAnsi="宋体"/>
          <w:sz w:val="21"/>
          <w:szCs w:val="21"/>
        </w:rPr>
        <w:t>签订地点：</w:t>
      </w:r>
      <w:r>
        <w:rPr>
          <w:rFonts w:hAnsi="宋体"/>
          <w:sz w:val="21"/>
          <w:szCs w:val="21"/>
        </w:rPr>
        <w:t xml:space="preserve">                  </w:t>
      </w:r>
    </w:p>
    <w:p>
      <w:pPr>
        <w:pStyle w:val="11"/>
        <w:snapToGrid w:val="0"/>
        <w:spacing w:before="120" w:after="120" w:line="360" w:lineRule="auto"/>
        <w:rPr>
          <w:rFonts w:hAnsi="宋体"/>
          <w:sz w:val="21"/>
          <w:szCs w:val="21"/>
        </w:rPr>
      </w:pPr>
      <w:r>
        <w:rPr>
          <w:rFonts w:hint="eastAsia" w:hAnsi="宋体"/>
          <w:sz w:val="21"/>
          <w:szCs w:val="21"/>
        </w:rPr>
        <w:t>签订日期：</w:t>
      </w:r>
      <w:r>
        <w:rPr>
          <w:rFonts w:hAnsi="宋体"/>
          <w:sz w:val="21"/>
          <w:szCs w:val="21"/>
        </w:rPr>
        <w:t xml:space="preserve">      </w:t>
      </w:r>
      <w:r>
        <w:rPr>
          <w:rFonts w:hint="eastAsia" w:hAnsi="宋体"/>
          <w:sz w:val="21"/>
          <w:szCs w:val="21"/>
        </w:rPr>
        <w:t>年</w:t>
      </w:r>
      <w:r>
        <w:rPr>
          <w:rFonts w:hAnsi="宋体"/>
          <w:sz w:val="21"/>
          <w:szCs w:val="21"/>
        </w:rPr>
        <w:t xml:space="preserve">  </w:t>
      </w:r>
      <w:r>
        <w:rPr>
          <w:rFonts w:hint="eastAsia" w:hAnsi="宋体"/>
          <w:sz w:val="21"/>
          <w:szCs w:val="21"/>
        </w:rPr>
        <w:t>月</w:t>
      </w:r>
      <w:r>
        <w:rPr>
          <w:rFonts w:hAnsi="宋体"/>
          <w:sz w:val="21"/>
          <w:szCs w:val="21"/>
        </w:rPr>
        <w:t xml:space="preserve">  </w:t>
      </w:r>
      <w:r>
        <w:rPr>
          <w:rFonts w:hint="eastAsia" w:hAnsi="宋体"/>
          <w:sz w:val="21"/>
          <w:szCs w:val="21"/>
        </w:rPr>
        <w:t>日</w:t>
      </w:r>
    </w:p>
    <w:p>
      <w:pPr>
        <w:snapToGrid w:val="0"/>
        <w:spacing w:line="360" w:lineRule="auto"/>
        <w:ind w:firstLine="411" w:firstLineChars="196"/>
        <w:rPr>
          <w:rFonts w:hint="eastAsia" w:ascii="Arial Unicode MS" w:hAnsi="Arial Unicode MS"/>
          <w:szCs w:val="21"/>
        </w:rPr>
        <w:sectPr>
          <w:headerReference r:id="rId5" w:type="default"/>
          <w:footerReference r:id="rId6" w:type="default"/>
          <w:pgSz w:w="11906" w:h="16838"/>
          <w:pgMar w:top="1474" w:right="1559" w:bottom="1247" w:left="1797" w:header="851" w:footer="851" w:gutter="0"/>
          <w:pgNumType w:start="1"/>
          <w:cols w:space="720" w:num="1"/>
          <w:docGrid w:linePitch="312" w:charSpace="0"/>
        </w:sectPr>
      </w:pPr>
    </w:p>
    <w:p>
      <w:pPr>
        <w:pStyle w:val="17"/>
        <w:spacing w:line="360" w:lineRule="auto"/>
        <w:outlineLvl w:val="0"/>
        <w:rPr>
          <w:rFonts w:ascii="Arial Unicode MS" w:hAnsi="Arial Unicode MS"/>
          <w:sz w:val="21"/>
          <w:szCs w:val="21"/>
        </w:rPr>
      </w:pPr>
      <w:r>
        <w:rPr>
          <w:rFonts w:hint="eastAsia"/>
        </w:rPr>
        <w:t>南湖区公安分局信息系统维护单位保密协议书</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 xml:space="preserve">甲方： </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乙方：</w:t>
      </w:r>
    </w:p>
    <w:p>
      <w:pPr>
        <w:pageBreakBefore w:val="0"/>
        <w:kinsoku/>
        <w:topLinePunct w:val="0"/>
        <w:bidi w:val="0"/>
        <w:spacing w:line="360" w:lineRule="auto"/>
        <w:ind w:firstLine="420" w:firstLineChars="200"/>
        <w:jc w:val="left"/>
        <w:rPr>
          <w:rFonts w:ascii="Arial Unicode MS" w:hAnsi="Arial Unicode MS"/>
          <w:szCs w:val="21"/>
        </w:rPr>
      </w:pPr>
      <w:r>
        <w:rPr>
          <w:rFonts w:hint="eastAsia" w:ascii="Arial Unicode MS" w:hAnsi="Arial Unicode MS"/>
          <w:szCs w:val="21"/>
        </w:rPr>
        <w:t>甲方委托乙方为“</w:t>
      </w:r>
      <w:r>
        <w:rPr>
          <w:rFonts w:hint="eastAsia" w:ascii="Arial Unicode MS" w:hAnsi="Arial Unicode MS"/>
          <w:szCs w:val="21"/>
          <w:lang w:val="en-US" w:eastAsia="zh-CN"/>
        </w:rPr>
        <w:t xml:space="preserve">  </w:t>
      </w:r>
      <w:r>
        <w:rPr>
          <w:rFonts w:hint="eastAsia" w:ascii="Arial Unicode MS" w:hAnsi="Arial Unicode MS" w:eastAsia="宋体" w:cs="Times New Roman"/>
          <w:szCs w:val="21"/>
          <w:lang w:val="en-US" w:eastAsia="zh-CN"/>
        </w:rPr>
        <w:t xml:space="preserve"> </w:t>
      </w:r>
      <w:r>
        <w:rPr>
          <w:rFonts w:hint="eastAsia" w:ascii="Arial Unicode MS" w:hAnsi="Arial Unicode MS" w:eastAsia="宋体" w:cs="Times New Roman"/>
          <w:szCs w:val="21"/>
          <w:lang w:eastAsia="zh-CN"/>
        </w:rPr>
        <w:t>嘉兴市公安局南湖区分局自建二期视频监控传输服务项目</w:t>
      </w:r>
      <w:r>
        <w:rPr>
          <w:rFonts w:hint="eastAsia" w:ascii="Arial Unicode MS" w:hAnsi="Arial Unicode MS"/>
          <w:szCs w:val="21"/>
          <w:lang w:val="en-US" w:eastAsia="zh-CN"/>
        </w:rPr>
        <w:t xml:space="preserve"> </w:t>
      </w:r>
      <w:r>
        <w:rPr>
          <w:rFonts w:hint="eastAsia" w:ascii="Arial Unicode MS" w:hAnsi="Arial Unicode MS"/>
          <w:szCs w:val="21"/>
        </w:rPr>
        <w:t>”承办商。甲方有责任和权利要求乙方严格遵守国家保密法律、法规和相关规定，保守国家秘密和**工作秘密。乙方应加强保密意识并严格遵守以下协议：</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一、严格遵守公安机关保密管理工作相关法律法规，保守在工作中所涉及的秘密，保密有效时间与国家对各具体秘密事项的保密期限要求相一致。不该说的秘密不说，不该知悉的秘密不问，不该看的秘密不看。</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二、不得擅自记录、复制、拍摄、摘抄、收藏在工作中涉及的秘密和敏感信息；严禁将公安机关内部会议、谈话内容泄露给无关人员；严禁将工作中涉及的相关项目技术方案及实施规划透露给无关人员。</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三、服从甲方的安排，依照有关法律、法规和合同规定工作，不得将工作过程中接触到的机关文件（包括内部发文、各类通知及会议记录等）的内容泄露给无关人员；不得翻阅与工作无关的文件和资料，不得从事其它与合同无关的工作。</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四、如需接触公安信息网，应认真学习和遵守公安信息网使用相关规定，严禁“一机两用” ； 严禁将公安信息网设备直接或间接与互联网设备物理连接；内外网数据交换按规定使用专用介质交换数据。</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五、不得将从公安信息网上获得的**工作相关信息透露给无关人员；严禁私自下载、拷贝计算机内的秘密和敏感信息；严禁将公安信息系统的程序、口令、密钥等泄露给无关人员；不得擅自携带记载工作内容的硬盘、闪存盘和打印资料外出。</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六、如不携带设备外出维修无法修复系统时，应将具有设备存储功能部分（如：计算机硬盘）拆除后，方能带出；如存储功能部分无法拆除，应填写《公安网设备外出维修跟踪表》后，方能带出，维修全程必须在甲方指定现役人员监督下进行，严禁将设备接入任何外部网络。</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七、严格对公安信息网计算机终端的出（入）网、设备维修和机房改造等重要环节的管理；服务器等核心设备应不易被破解的管理密码，及时安装操作系统、中间件漏洞补丁。</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八、严禁泄露在工作中接触到的公安机关科技研究、发明、装备器材及其技术资料等国家科学技术秘密和**工作秘密；不得发表涉及工作中国家秘密组织和**工作秘密的技术文档和论文，未经甲方同意，乙方不得使用工程项目案例进行演示或宣传。</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九、不得带领无关人员进入办公场所、设备机房。</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十、严禁在公安网内使用黑客手段进行扫描、攻击。严禁采用黑客手段非法或违规获取外地和上级公安机关信息、数据，不得将公安内网的数据复制到外网计算机及网络。</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十一、乙方必须向甲方提供从事该项目的所有人员档案，甲方审核后，有权向乙方提出人员变更要求，乙方应据此调整人员安排。</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十二、乙方必须与从事该项目的人员签订保密协议，保密协议内容应听取甲方意见，并向甲方提供协议的副本等相关资料。</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十三、无论乙方今后完成“信息网络及办公设备维护”工作或因故中途退出，均不得泄露所知悉的国家秘密和**工作秘密。</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十四、如发生国家秘密和**工作秘密泄露，乙方应立即向甲方报告，并积极协助甲方及有关保密部门进行查处。</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十五、本协议视同合同的组成部分，对协议的任何修改，必须采取书面形式，并有双方法定代表人（或委托授权人）签字。</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乙方如未能遵守上述协议，有违反保密规定行为而造成泄密的，甲方可依据有关规定追究乙方的责任，拒付合同中的质量保证金；构成犯罪的，将依法追究刑事责任。</w:t>
      </w:r>
    </w:p>
    <w:p>
      <w:pPr>
        <w:snapToGrid w:val="0"/>
        <w:spacing w:line="360" w:lineRule="auto"/>
        <w:ind w:firstLine="411" w:firstLineChars="196"/>
        <w:rPr>
          <w:rFonts w:ascii="Arial Unicode MS" w:hAnsi="Arial Unicode MS"/>
          <w:szCs w:val="21"/>
        </w:rPr>
      </w:pPr>
      <w:r>
        <w:rPr>
          <w:rFonts w:hint="eastAsia" w:ascii="Arial Unicode MS" w:hAnsi="Arial Unicode MS"/>
          <w:szCs w:val="21"/>
        </w:rPr>
        <w:t>本协议书一式二份，甲乙双方各执一份，双方签字、盖章生效。</w:t>
      </w:r>
    </w:p>
    <w:p>
      <w:pPr>
        <w:snapToGrid w:val="0"/>
        <w:spacing w:line="360" w:lineRule="auto"/>
        <w:ind w:firstLine="411" w:firstLineChars="196"/>
        <w:rPr>
          <w:rFonts w:ascii="Arial Unicode MS" w:hAnsi="Arial Unicode MS"/>
          <w:szCs w:val="21"/>
        </w:rPr>
      </w:pPr>
    </w:p>
    <w:p>
      <w:pPr>
        <w:snapToGrid w:val="0"/>
        <w:spacing w:line="360" w:lineRule="auto"/>
        <w:ind w:firstLine="411" w:firstLineChars="196"/>
        <w:rPr>
          <w:rFonts w:ascii="Arial Unicode MS" w:hAnsi="Arial Unicode MS"/>
          <w:szCs w:val="21"/>
        </w:rPr>
      </w:pPr>
    </w:p>
    <w:p>
      <w:pPr>
        <w:snapToGrid w:val="0"/>
        <w:spacing w:line="360" w:lineRule="auto"/>
        <w:ind w:firstLine="411" w:firstLineChars="196"/>
        <w:rPr>
          <w:rFonts w:ascii="Arial Unicode MS" w:hAnsi="Arial Unicode MS"/>
          <w:szCs w:val="21"/>
        </w:rPr>
      </w:pPr>
    </w:p>
    <w:p>
      <w:pPr>
        <w:snapToGrid w:val="0"/>
        <w:spacing w:line="360" w:lineRule="auto"/>
        <w:ind w:firstLine="411" w:firstLineChars="196"/>
        <w:rPr>
          <w:rFonts w:ascii="Arial Unicode MS" w:hAnsi="Arial Unicode MS"/>
          <w:szCs w:val="21"/>
        </w:rPr>
      </w:pPr>
    </w:p>
    <w:p>
      <w:pPr>
        <w:snapToGrid w:val="0"/>
        <w:spacing w:line="360" w:lineRule="auto"/>
        <w:ind w:firstLine="411" w:firstLineChars="196"/>
        <w:rPr>
          <w:rFonts w:ascii="Arial Unicode MS" w:hAnsi="Arial Unicode MS"/>
          <w:szCs w:val="21"/>
        </w:rPr>
      </w:pPr>
      <w:r>
        <w:rPr>
          <w:rFonts w:hint="eastAsia" w:ascii="Arial Unicode MS" w:hAnsi="Arial Unicode MS"/>
          <w:szCs w:val="21"/>
        </w:rPr>
        <w:t>甲方（盖章）：                  乙方（盖章）：</w:t>
      </w:r>
    </w:p>
    <w:p>
      <w:pPr>
        <w:snapToGrid w:val="0"/>
        <w:spacing w:line="360" w:lineRule="auto"/>
        <w:ind w:firstLine="411" w:firstLineChars="196"/>
        <w:rPr>
          <w:rFonts w:ascii="Arial Unicode MS" w:hAnsi="Arial Unicode MS"/>
          <w:szCs w:val="21"/>
        </w:rPr>
      </w:pPr>
    </w:p>
    <w:p>
      <w:pPr>
        <w:snapToGrid w:val="0"/>
        <w:spacing w:line="360" w:lineRule="auto"/>
        <w:ind w:firstLine="411" w:firstLineChars="196"/>
        <w:rPr>
          <w:rFonts w:ascii="Arial Unicode MS" w:hAnsi="Arial Unicode MS"/>
          <w:szCs w:val="21"/>
        </w:rPr>
      </w:pPr>
      <w:r>
        <w:rPr>
          <w:rFonts w:hint="eastAsia" w:ascii="Arial Unicode MS" w:hAnsi="Arial Unicode MS"/>
          <w:szCs w:val="21"/>
        </w:rPr>
        <w:t>代表签字：                     代表签字：</w:t>
      </w:r>
    </w:p>
    <w:p>
      <w:pPr>
        <w:snapToGrid w:val="0"/>
        <w:spacing w:line="360" w:lineRule="auto"/>
        <w:ind w:firstLine="411" w:firstLineChars="196"/>
        <w:rPr>
          <w:rFonts w:ascii="Arial Unicode MS" w:hAnsi="Arial Unicode MS"/>
          <w:szCs w:val="21"/>
        </w:rPr>
      </w:pPr>
    </w:p>
    <w:p>
      <w:pPr>
        <w:snapToGrid w:val="0"/>
        <w:spacing w:line="360" w:lineRule="auto"/>
        <w:ind w:firstLine="411" w:firstLineChars="196"/>
        <w:rPr>
          <w:rFonts w:hint="eastAsia" w:ascii="Arial Unicode MS" w:hAnsi="Arial Unicode MS"/>
          <w:szCs w:val="21"/>
        </w:rPr>
        <w:sectPr>
          <w:headerReference r:id="rId7" w:type="default"/>
          <w:footerReference r:id="rId8" w:type="default"/>
          <w:pgSz w:w="11906" w:h="16838"/>
          <w:pgMar w:top="1474" w:right="1559" w:bottom="1247" w:left="1797" w:header="851" w:footer="851" w:gutter="0"/>
          <w:pgNumType w:start="1"/>
          <w:cols w:space="720" w:num="1"/>
          <w:docGrid w:linePitch="312" w:charSpace="0"/>
        </w:sectPr>
      </w:pPr>
      <w:r>
        <w:rPr>
          <w:rFonts w:hint="eastAsia" w:ascii="Arial Unicode MS" w:hAnsi="Arial Unicode MS"/>
          <w:szCs w:val="21"/>
        </w:rPr>
        <w:t xml:space="preserve">日期：                         日期：    </w:t>
      </w:r>
    </w:p>
    <w:tbl>
      <w:tblPr>
        <w:tblStyle w:val="25"/>
        <w:tblW w:w="0" w:type="auto"/>
        <w:tblInd w:w="93" w:type="dxa"/>
        <w:tblLayout w:type="fixed"/>
        <w:tblCellMar>
          <w:top w:w="0" w:type="dxa"/>
          <w:left w:w="108" w:type="dxa"/>
          <w:bottom w:w="0" w:type="dxa"/>
          <w:right w:w="108" w:type="dxa"/>
        </w:tblCellMar>
      </w:tblPr>
      <w:tblGrid>
        <w:gridCol w:w="4620"/>
        <w:gridCol w:w="4840"/>
        <w:gridCol w:w="1280"/>
        <w:gridCol w:w="1600"/>
        <w:gridCol w:w="1740"/>
      </w:tblGrid>
      <w:tr>
        <w:tblPrEx>
          <w:tblCellMar>
            <w:top w:w="0" w:type="dxa"/>
            <w:left w:w="108" w:type="dxa"/>
            <w:bottom w:w="0" w:type="dxa"/>
            <w:right w:w="108" w:type="dxa"/>
          </w:tblCellMar>
        </w:tblPrEx>
        <w:trPr>
          <w:wBefore w:w="0" w:type="dxa"/>
          <w:wAfter w:w="0" w:type="dxa"/>
          <w:trHeight w:val="735" w:hRule="atLeast"/>
        </w:trPr>
        <w:tc>
          <w:tcPr>
            <w:tcW w:w="14080" w:type="dxa"/>
            <w:gridSpan w:val="5"/>
            <w:tcBorders>
              <w:top w:val="nil"/>
              <w:left w:val="nil"/>
              <w:bottom w:val="nil"/>
              <w:right w:val="nil"/>
            </w:tcBorders>
            <w:noWrap w:val="0"/>
            <w:vAlign w:val="center"/>
          </w:tcPr>
          <w:p>
            <w:pPr>
              <w:widowControl/>
              <w:jc w:val="center"/>
              <w:rPr>
                <w:rFonts w:ascii="宋体" w:hAnsi="宋体" w:cs="宋体"/>
                <w:b/>
                <w:bCs/>
                <w:kern w:val="0"/>
                <w:sz w:val="48"/>
                <w:szCs w:val="48"/>
              </w:rPr>
            </w:pPr>
            <w:r>
              <w:rPr>
                <w:rFonts w:hint="eastAsia" w:ascii="宋体" w:hAnsi="宋体" w:cs="宋体"/>
                <w:b/>
                <w:bCs/>
                <w:kern w:val="0"/>
                <w:sz w:val="48"/>
                <w:szCs w:val="48"/>
              </w:rPr>
              <w:t>政 府 采 购 项 目 验 收 单</w:t>
            </w:r>
          </w:p>
        </w:tc>
      </w:tr>
      <w:tr>
        <w:tblPrEx>
          <w:tblCellMar>
            <w:top w:w="0" w:type="dxa"/>
            <w:left w:w="108" w:type="dxa"/>
            <w:bottom w:w="0" w:type="dxa"/>
            <w:right w:w="108" w:type="dxa"/>
          </w:tblCellMar>
        </w:tblPrEx>
        <w:trPr>
          <w:wBefore w:w="0" w:type="dxa"/>
          <w:wAfter w:w="0" w:type="dxa"/>
          <w:trHeight w:val="570" w:hRule="atLeast"/>
        </w:trPr>
        <w:tc>
          <w:tcPr>
            <w:tcW w:w="14080" w:type="dxa"/>
            <w:gridSpan w:val="5"/>
            <w:tcBorders>
              <w:top w:val="nil"/>
              <w:left w:val="nil"/>
              <w:bottom w:val="nil"/>
              <w:right w:val="nil"/>
            </w:tcBorders>
            <w:noWrap w:val="0"/>
            <w:vAlign w:val="center"/>
          </w:tcPr>
          <w:p>
            <w:pPr>
              <w:widowControl/>
              <w:jc w:val="left"/>
              <w:rPr>
                <w:rFonts w:ascii="宋体" w:hAnsi="宋体" w:cs="宋体"/>
                <w:kern w:val="0"/>
                <w:sz w:val="24"/>
              </w:rPr>
            </w:pPr>
            <w:r>
              <w:rPr>
                <w:rFonts w:hint="eastAsia" w:ascii="宋体" w:hAnsi="宋体" w:cs="宋体"/>
                <w:kern w:val="0"/>
                <w:sz w:val="24"/>
              </w:rPr>
              <w:t xml:space="preserve">按照《政府采购委托汇总确认书》         号，采购编号：      号 ,合同号：      号 </w:t>
            </w:r>
          </w:p>
        </w:tc>
      </w:tr>
      <w:tr>
        <w:tblPrEx>
          <w:tblCellMar>
            <w:top w:w="0" w:type="dxa"/>
            <w:left w:w="108" w:type="dxa"/>
            <w:bottom w:w="0" w:type="dxa"/>
            <w:right w:w="108" w:type="dxa"/>
          </w:tblCellMar>
        </w:tblPrEx>
        <w:trPr>
          <w:wBefore w:w="0" w:type="dxa"/>
          <w:wAfter w:w="0" w:type="dxa"/>
          <w:trHeight w:val="570" w:hRule="atLeast"/>
        </w:trPr>
        <w:tc>
          <w:tcPr>
            <w:tcW w:w="14080" w:type="dxa"/>
            <w:gridSpan w:val="5"/>
            <w:tcBorders>
              <w:top w:val="nil"/>
              <w:left w:val="nil"/>
              <w:bottom w:val="nil"/>
              <w:right w:val="nil"/>
            </w:tcBorders>
            <w:noWrap w:val="0"/>
            <w:vAlign w:val="center"/>
          </w:tcPr>
          <w:p>
            <w:pPr>
              <w:widowControl/>
              <w:jc w:val="left"/>
              <w:rPr>
                <w:rFonts w:ascii="宋体" w:hAnsi="宋体" w:cs="宋体"/>
                <w:kern w:val="0"/>
                <w:sz w:val="26"/>
                <w:szCs w:val="26"/>
              </w:rPr>
            </w:pPr>
            <w:r>
              <w:rPr>
                <w:rFonts w:hint="eastAsia" w:ascii="宋体" w:hAnsi="宋体" w:cs="宋体"/>
                <w:kern w:val="0"/>
                <w:sz w:val="26"/>
                <w:szCs w:val="26"/>
              </w:rPr>
              <w:t>以下项目已采购到位并验收合格。</w:t>
            </w:r>
          </w:p>
        </w:tc>
      </w:tr>
      <w:tr>
        <w:tblPrEx>
          <w:tblCellMar>
            <w:top w:w="0" w:type="dxa"/>
            <w:left w:w="108" w:type="dxa"/>
            <w:bottom w:w="0" w:type="dxa"/>
            <w:right w:w="108" w:type="dxa"/>
          </w:tblCellMar>
        </w:tblPrEx>
        <w:trPr>
          <w:wBefore w:w="0" w:type="dxa"/>
          <w:wAfter w:w="0" w:type="dxa"/>
          <w:trHeight w:val="870" w:hRule="atLeast"/>
        </w:trPr>
        <w:tc>
          <w:tcPr>
            <w:tcW w:w="4620"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采购货物（服务，工程）名称</w:t>
            </w:r>
          </w:p>
        </w:tc>
        <w:tc>
          <w:tcPr>
            <w:tcW w:w="4840" w:type="dxa"/>
            <w:tcBorders>
              <w:top w:val="single" w:color="auto" w:sz="4" w:space="0"/>
              <w:left w:val="nil"/>
              <w:bottom w:val="nil"/>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规格、型号</w:t>
            </w:r>
          </w:p>
        </w:tc>
        <w:tc>
          <w:tcPr>
            <w:tcW w:w="1280" w:type="dxa"/>
            <w:tcBorders>
              <w:top w:val="single" w:color="auto" w:sz="4" w:space="0"/>
              <w:left w:val="nil"/>
              <w:bottom w:val="nil"/>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数量</w:t>
            </w:r>
          </w:p>
        </w:tc>
        <w:tc>
          <w:tcPr>
            <w:tcW w:w="1600" w:type="dxa"/>
            <w:tcBorders>
              <w:top w:val="single" w:color="auto" w:sz="4" w:space="0"/>
              <w:left w:val="nil"/>
              <w:bottom w:val="nil"/>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核定总价</w:t>
            </w:r>
          </w:p>
        </w:tc>
        <w:tc>
          <w:tcPr>
            <w:tcW w:w="174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28"/>
                <w:szCs w:val="28"/>
                <w:lang w:eastAsia="zh-CN"/>
              </w:rPr>
            </w:pPr>
            <w:r>
              <w:rPr>
                <w:rFonts w:hint="eastAsia" w:ascii="宋体" w:hAnsi="宋体" w:cs="宋体"/>
                <w:kern w:val="0"/>
                <w:sz w:val="28"/>
                <w:szCs w:val="28"/>
              </w:rPr>
              <w:t>采购人</w:t>
            </w:r>
          </w:p>
          <w:p>
            <w:pPr>
              <w:widowControl/>
              <w:jc w:val="center"/>
              <w:rPr>
                <w:rFonts w:ascii="宋体" w:hAnsi="宋体" w:cs="宋体"/>
                <w:kern w:val="0"/>
                <w:sz w:val="28"/>
                <w:szCs w:val="28"/>
              </w:rPr>
            </w:pPr>
            <w:r>
              <w:rPr>
                <w:rFonts w:hint="eastAsia" w:ascii="宋体" w:hAnsi="宋体" w:cs="宋体"/>
                <w:kern w:val="0"/>
                <w:sz w:val="28"/>
                <w:szCs w:val="28"/>
              </w:rPr>
              <w:t>验收意见</w:t>
            </w:r>
          </w:p>
        </w:tc>
      </w:tr>
      <w:tr>
        <w:tblPrEx>
          <w:tblCellMar>
            <w:top w:w="0" w:type="dxa"/>
            <w:left w:w="108" w:type="dxa"/>
            <w:bottom w:w="0" w:type="dxa"/>
            <w:right w:w="108" w:type="dxa"/>
          </w:tblCellMar>
        </w:tblPrEx>
        <w:trPr>
          <w:wBefore w:w="0" w:type="dxa"/>
          <w:wAfter w:w="0" w:type="dxa"/>
          <w:trHeight w:val="746" w:hRule="atLeast"/>
        </w:trPr>
        <w:tc>
          <w:tcPr>
            <w:tcW w:w="46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8"/>
                <w:szCs w:val="28"/>
              </w:rPr>
            </w:pPr>
            <w:r>
              <w:rPr>
                <w:rFonts w:hint="eastAsia" w:ascii="宋体" w:hAnsi="宋体" w:cs="宋体"/>
                <w:kern w:val="0"/>
                <w:sz w:val="28"/>
                <w:szCs w:val="28"/>
              </w:rPr>
              <w:t>　</w:t>
            </w:r>
          </w:p>
        </w:tc>
        <w:tc>
          <w:tcPr>
            <w:tcW w:w="48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6"/>
                <w:szCs w:val="26"/>
              </w:rPr>
            </w:pPr>
            <w:r>
              <w:rPr>
                <w:rFonts w:hint="eastAsia" w:ascii="宋体" w:hAnsi="宋体" w:cs="宋体"/>
                <w:kern w:val="0"/>
                <w:sz w:val="26"/>
                <w:szCs w:val="26"/>
              </w:rPr>
              <w:t>　</w:t>
            </w:r>
          </w:p>
        </w:tc>
        <w:tc>
          <w:tcPr>
            <w:tcW w:w="12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6"/>
                <w:szCs w:val="26"/>
              </w:rPr>
            </w:pPr>
            <w:r>
              <w:rPr>
                <w:rFonts w:hint="eastAsia" w:ascii="宋体" w:hAnsi="宋体" w:cs="宋体"/>
                <w:kern w:val="0"/>
                <w:sz w:val="26"/>
                <w:szCs w:val="26"/>
              </w:rPr>
              <w:t>　</w:t>
            </w:r>
          </w:p>
        </w:tc>
        <w:tc>
          <w:tcPr>
            <w:tcW w:w="16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6"/>
                <w:szCs w:val="26"/>
              </w:rPr>
            </w:pPr>
            <w:r>
              <w:rPr>
                <w:rFonts w:hint="eastAsia" w:ascii="宋体" w:hAnsi="宋体" w:cs="宋体"/>
                <w:kern w:val="0"/>
                <w:sz w:val="26"/>
                <w:szCs w:val="26"/>
              </w:rPr>
              <w:t>　</w:t>
            </w:r>
          </w:p>
        </w:tc>
        <w:tc>
          <w:tcPr>
            <w:tcW w:w="1740" w:type="dxa"/>
            <w:tcBorders>
              <w:top w:val="nil"/>
              <w:left w:val="nil"/>
              <w:bottom w:val="single" w:color="auto" w:sz="4" w:space="0"/>
              <w:right w:val="single" w:color="auto" w:sz="4" w:space="0"/>
            </w:tcBorders>
            <w:noWrap w:val="0"/>
            <w:vAlign w:val="bottom"/>
          </w:tcPr>
          <w:p>
            <w:pPr>
              <w:widowControl/>
              <w:jc w:val="left"/>
              <w:rPr>
                <w:rFonts w:ascii="宋体" w:hAnsi="宋体" w:cs="宋体"/>
                <w:kern w:val="0"/>
                <w:sz w:val="26"/>
                <w:szCs w:val="26"/>
              </w:rPr>
            </w:pPr>
            <w:r>
              <w:rPr>
                <w:rFonts w:hint="eastAsia" w:ascii="宋体" w:hAnsi="宋体" w:cs="宋体"/>
                <w:kern w:val="0"/>
                <w:sz w:val="26"/>
                <w:szCs w:val="26"/>
              </w:rPr>
              <w:t>　</w:t>
            </w:r>
          </w:p>
        </w:tc>
      </w:tr>
      <w:tr>
        <w:tblPrEx>
          <w:tblCellMar>
            <w:top w:w="0" w:type="dxa"/>
            <w:left w:w="108" w:type="dxa"/>
            <w:bottom w:w="0" w:type="dxa"/>
            <w:right w:w="108" w:type="dxa"/>
          </w:tblCellMar>
        </w:tblPrEx>
        <w:trPr>
          <w:wBefore w:w="0" w:type="dxa"/>
          <w:wAfter w:w="0" w:type="dxa"/>
          <w:trHeight w:val="750" w:hRule="atLeast"/>
        </w:trPr>
        <w:tc>
          <w:tcPr>
            <w:tcW w:w="462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6"/>
                <w:szCs w:val="26"/>
              </w:rPr>
            </w:pPr>
            <w:r>
              <w:rPr>
                <w:rFonts w:hint="eastAsia" w:ascii="宋体" w:hAnsi="宋体" w:cs="宋体"/>
                <w:kern w:val="0"/>
                <w:sz w:val="26"/>
                <w:szCs w:val="26"/>
              </w:rPr>
              <w:t>合计总价款（人民币）</w:t>
            </w:r>
          </w:p>
        </w:tc>
        <w:tc>
          <w:tcPr>
            <w:tcW w:w="9460" w:type="dxa"/>
            <w:gridSpan w:val="4"/>
            <w:tcBorders>
              <w:top w:val="nil"/>
              <w:left w:val="nil"/>
              <w:bottom w:val="single" w:color="auto" w:sz="4" w:space="0"/>
              <w:right w:val="single" w:color="000000" w:sz="4" w:space="0"/>
            </w:tcBorders>
            <w:noWrap w:val="0"/>
            <w:vAlign w:val="center"/>
          </w:tcPr>
          <w:p>
            <w:pPr>
              <w:widowControl/>
              <w:jc w:val="left"/>
              <w:rPr>
                <w:rFonts w:ascii="宋体" w:hAnsi="宋体" w:cs="宋体"/>
                <w:kern w:val="0"/>
                <w:sz w:val="26"/>
                <w:szCs w:val="26"/>
              </w:rPr>
            </w:pPr>
            <w:r>
              <w:rPr>
                <w:rFonts w:hint="eastAsia" w:ascii="宋体" w:hAnsi="宋体" w:cs="宋体"/>
                <w:kern w:val="0"/>
                <w:sz w:val="26"/>
                <w:szCs w:val="26"/>
              </w:rPr>
              <w:t>人民币</w:t>
            </w:r>
            <w:r>
              <w:rPr>
                <w:rFonts w:hint="eastAsia" w:ascii="宋体" w:hAnsi="宋体" w:cs="宋体"/>
                <w:kern w:val="0"/>
                <w:sz w:val="26"/>
                <w:szCs w:val="26"/>
                <w:u w:val="single"/>
              </w:rPr>
              <w:t xml:space="preserve">                 </w:t>
            </w:r>
            <w:r>
              <w:rPr>
                <w:rFonts w:hint="eastAsia" w:ascii="宋体" w:hAnsi="宋体" w:cs="宋体"/>
                <w:kern w:val="0"/>
                <w:sz w:val="26"/>
                <w:szCs w:val="26"/>
              </w:rPr>
              <w:t xml:space="preserve">元整。       ￥: </w:t>
            </w:r>
            <w:r>
              <w:rPr>
                <w:rFonts w:hint="eastAsia" w:ascii="宋体" w:hAnsi="宋体" w:cs="宋体"/>
                <w:kern w:val="0"/>
                <w:sz w:val="26"/>
                <w:szCs w:val="26"/>
                <w:u w:val="single"/>
              </w:rPr>
              <w:t xml:space="preserve">             </w:t>
            </w:r>
          </w:p>
        </w:tc>
      </w:tr>
      <w:tr>
        <w:tblPrEx>
          <w:tblCellMar>
            <w:top w:w="0" w:type="dxa"/>
            <w:left w:w="108" w:type="dxa"/>
            <w:bottom w:w="0" w:type="dxa"/>
            <w:right w:w="108" w:type="dxa"/>
          </w:tblCellMar>
        </w:tblPrEx>
        <w:trPr>
          <w:wBefore w:w="0" w:type="dxa"/>
          <w:wAfter w:w="0" w:type="dxa"/>
          <w:trHeight w:val="690" w:hRule="atLeast"/>
        </w:trPr>
        <w:tc>
          <w:tcPr>
            <w:tcW w:w="4620" w:type="dxa"/>
            <w:tcBorders>
              <w:top w:val="nil"/>
              <w:left w:val="single" w:color="auto" w:sz="4" w:space="0"/>
              <w:bottom w:val="nil"/>
              <w:right w:val="nil"/>
            </w:tcBorders>
            <w:noWrap w:val="0"/>
            <w:vAlign w:val="bottom"/>
          </w:tcPr>
          <w:p>
            <w:pPr>
              <w:widowControl/>
              <w:jc w:val="left"/>
              <w:rPr>
                <w:rFonts w:ascii="宋体" w:hAnsi="宋体" w:cs="宋体"/>
                <w:kern w:val="0"/>
                <w:sz w:val="24"/>
              </w:rPr>
            </w:pPr>
            <w:r>
              <w:rPr>
                <w:rFonts w:hint="eastAsia" w:ascii="宋体" w:hAnsi="宋体" w:cs="宋体"/>
                <w:kern w:val="0"/>
                <w:sz w:val="24"/>
              </w:rPr>
              <w:t xml:space="preserve">供货单位（盖章）：                     </w:t>
            </w:r>
          </w:p>
        </w:tc>
        <w:tc>
          <w:tcPr>
            <w:tcW w:w="4840" w:type="dxa"/>
            <w:tcBorders>
              <w:top w:val="nil"/>
              <w:left w:val="nil"/>
              <w:bottom w:val="nil"/>
              <w:right w:val="nil"/>
            </w:tcBorders>
            <w:noWrap w:val="0"/>
            <w:vAlign w:val="center"/>
          </w:tcPr>
          <w:p>
            <w:pPr>
              <w:widowControl/>
              <w:jc w:val="right"/>
              <w:rPr>
                <w:rFonts w:ascii="宋体" w:hAnsi="宋体" w:cs="宋体"/>
                <w:kern w:val="0"/>
                <w:sz w:val="24"/>
              </w:rPr>
            </w:pPr>
            <w:r>
              <w:rPr>
                <w:rFonts w:hint="eastAsia" w:ascii="宋体" w:hAnsi="宋体" w:cs="宋体"/>
                <w:kern w:val="0"/>
                <w:sz w:val="24"/>
              </w:rPr>
              <w:t>采购人（盖章）:</w:t>
            </w:r>
          </w:p>
        </w:tc>
        <w:tc>
          <w:tcPr>
            <w:tcW w:w="2880" w:type="dxa"/>
            <w:gridSpan w:val="2"/>
            <w:tcBorders>
              <w:top w:val="nil"/>
              <w:left w:val="nil"/>
              <w:bottom w:val="nil"/>
              <w:right w:val="nil"/>
            </w:tcBorders>
            <w:noWrap w:val="0"/>
            <w:vAlign w:val="bottom"/>
          </w:tcPr>
          <w:p>
            <w:pPr>
              <w:widowControl/>
              <w:jc w:val="left"/>
              <w:rPr>
                <w:rFonts w:ascii="宋体" w:hAnsi="宋体" w:cs="宋体"/>
                <w:kern w:val="0"/>
                <w:sz w:val="24"/>
              </w:rPr>
            </w:pPr>
          </w:p>
        </w:tc>
        <w:tc>
          <w:tcPr>
            <w:tcW w:w="1740" w:type="dxa"/>
            <w:tcBorders>
              <w:top w:val="nil"/>
              <w:left w:val="nil"/>
              <w:bottom w:val="nil"/>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525" w:hRule="atLeast"/>
        </w:trPr>
        <w:tc>
          <w:tcPr>
            <w:tcW w:w="4620" w:type="dxa"/>
            <w:tcBorders>
              <w:top w:val="nil"/>
              <w:left w:val="single" w:color="auto" w:sz="4" w:space="0"/>
              <w:bottom w:val="nil"/>
              <w:right w:val="nil"/>
            </w:tcBorders>
            <w:noWrap w:val="0"/>
            <w:vAlign w:val="bottom"/>
          </w:tcPr>
          <w:p>
            <w:pPr>
              <w:widowControl/>
              <w:jc w:val="left"/>
              <w:rPr>
                <w:rFonts w:ascii="宋体" w:hAnsi="宋体" w:cs="宋体"/>
                <w:kern w:val="0"/>
                <w:sz w:val="24"/>
              </w:rPr>
            </w:pPr>
            <w:r>
              <w:rPr>
                <w:rFonts w:hint="eastAsia" w:ascii="宋体" w:hAnsi="宋体" w:cs="宋体"/>
                <w:kern w:val="0"/>
                <w:sz w:val="24"/>
              </w:rPr>
              <w:t>经办项目负责人：</w:t>
            </w:r>
          </w:p>
        </w:tc>
        <w:tc>
          <w:tcPr>
            <w:tcW w:w="4840" w:type="dxa"/>
            <w:tcBorders>
              <w:top w:val="nil"/>
              <w:left w:val="nil"/>
              <w:bottom w:val="nil"/>
              <w:right w:val="nil"/>
            </w:tcBorders>
            <w:noWrap w:val="0"/>
            <w:vAlign w:val="center"/>
          </w:tcPr>
          <w:p>
            <w:pPr>
              <w:widowControl/>
              <w:jc w:val="right"/>
              <w:rPr>
                <w:rFonts w:ascii="宋体" w:hAnsi="宋体" w:cs="宋体"/>
                <w:kern w:val="0"/>
                <w:sz w:val="24"/>
              </w:rPr>
            </w:pPr>
            <w:r>
              <w:rPr>
                <w:rFonts w:hint="eastAsia" w:ascii="宋体" w:hAnsi="宋体" w:cs="宋体"/>
                <w:kern w:val="0"/>
                <w:sz w:val="24"/>
              </w:rPr>
              <w:t>项目验收组组长：</w:t>
            </w:r>
          </w:p>
        </w:tc>
        <w:tc>
          <w:tcPr>
            <w:tcW w:w="2880" w:type="dxa"/>
            <w:gridSpan w:val="2"/>
            <w:tcBorders>
              <w:top w:val="nil"/>
              <w:left w:val="nil"/>
              <w:bottom w:val="nil"/>
              <w:right w:val="nil"/>
            </w:tcBorders>
            <w:noWrap w:val="0"/>
            <w:vAlign w:val="bottom"/>
          </w:tcPr>
          <w:p>
            <w:pPr>
              <w:widowControl/>
              <w:jc w:val="left"/>
              <w:rPr>
                <w:rFonts w:ascii="宋体" w:hAnsi="宋体" w:cs="宋体"/>
                <w:kern w:val="0"/>
                <w:sz w:val="24"/>
              </w:rPr>
            </w:pPr>
          </w:p>
        </w:tc>
        <w:tc>
          <w:tcPr>
            <w:tcW w:w="1740" w:type="dxa"/>
            <w:tcBorders>
              <w:top w:val="nil"/>
              <w:left w:val="nil"/>
              <w:bottom w:val="nil"/>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525" w:hRule="atLeast"/>
        </w:trPr>
        <w:tc>
          <w:tcPr>
            <w:tcW w:w="4620" w:type="dxa"/>
            <w:tcBorders>
              <w:top w:val="nil"/>
              <w:left w:val="single" w:color="auto" w:sz="4" w:space="0"/>
              <w:bottom w:val="nil"/>
              <w:right w:val="nil"/>
            </w:tcBorders>
            <w:noWrap w:val="0"/>
            <w:vAlign w:val="bottom"/>
          </w:tcPr>
          <w:p>
            <w:pPr>
              <w:widowControl/>
              <w:jc w:val="left"/>
              <w:rPr>
                <w:rFonts w:ascii="宋体" w:hAnsi="宋体" w:cs="宋体"/>
                <w:kern w:val="0"/>
                <w:sz w:val="24"/>
              </w:rPr>
            </w:pPr>
            <w:r>
              <w:rPr>
                <w:rFonts w:hint="eastAsia" w:ascii="宋体" w:hAnsi="宋体" w:cs="宋体"/>
                <w:kern w:val="0"/>
                <w:sz w:val="24"/>
              </w:rPr>
              <w:t>联系电话：</w:t>
            </w:r>
          </w:p>
        </w:tc>
        <w:tc>
          <w:tcPr>
            <w:tcW w:w="4840" w:type="dxa"/>
            <w:tcBorders>
              <w:top w:val="nil"/>
              <w:left w:val="nil"/>
              <w:bottom w:val="nil"/>
              <w:right w:val="nil"/>
            </w:tcBorders>
            <w:noWrap w:val="0"/>
            <w:vAlign w:val="center"/>
          </w:tcPr>
          <w:p>
            <w:pPr>
              <w:widowControl/>
              <w:jc w:val="right"/>
              <w:rPr>
                <w:rFonts w:ascii="宋体" w:hAnsi="宋体" w:cs="宋体"/>
                <w:kern w:val="0"/>
                <w:sz w:val="24"/>
              </w:rPr>
            </w:pPr>
            <w:r>
              <w:rPr>
                <w:rFonts w:hint="eastAsia" w:ascii="宋体" w:hAnsi="宋体" w:cs="宋体"/>
                <w:kern w:val="0"/>
                <w:sz w:val="24"/>
              </w:rPr>
              <w:t>联系电话：</w:t>
            </w:r>
          </w:p>
        </w:tc>
        <w:tc>
          <w:tcPr>
            <w:tcW w:w="1280" w:type="dxa"/>
            <w:tcBorders>
              <w:top w:val="nil"/>
              <w:left w:val="nil"/>
              <w:bottom w:val="nil"/>
              <w:right w:val="nil"/>
            </w:tcBorders>
            <w:noWrap w:val="0"/>
            <w:vAlign w:val="bottom"/>
          </w:tcPr>
          <w:p>
            <w:pPr>
              <w:widowControl/>
              <w:jc w:val="left"/>
              <w:rPr>
                <w:rFonts w:ascii="宋体" w:hAnsi="宋体" w:cs="宋体"/>
                <w:kern w:val="0"/>
                <w:sz w:val="24"/>
              </w:rPr>
            </w:pPr>
          </w:p>
        </w:tc>
        <w:tc>
          <w:tcPr>
            <w:tcW w:w="1600" w:type="dxa"/>
            <w:tcBorders>
              <w:top w:val="nil"/>
              <w:left w:val="nil"/>
              <w:bottom w:val="nil"/>
              <w:right w:val="nil"/>
            </w:tcBorders>
            <w:noWrap w:val="0"/>
            <w:vAlign w:val="bottom"/>
          </w:tcPr>
          <w:p>
            <w:pPr>
              <w:widowControl/>
              <w:jc w:val="left"/>
              <w:rPr>
                <w:rFonts w:ascii="宋体" w:hAnsi="宋体" w:cs="宋体"/>
                <w:kern w:val="0"/>
                <w:sz w:val="24"/>
              </w:rPr>
            </w:pPr>
          </w:p>
        </w:tc>
        <w:tc>
          <w:tcPr>
            <w:tcW w:w="1740" w:type="dxa"/>
            <w:tcBorders>
              <w:top w:val="nil"/>
              <w:left w:val="nil"/>
              <w:bottom w:val="nil"/>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540" w:hRule="atLeast"/>
        </w:trPr>
        <w:tc>
          <w:tcPr>
            <w:tcW w:w="4620" w:type="dxa"/>
            <w:tcBorders>
              <w:top w:val="nil"/>
              <w:left w:val="single" w:color="auto" w:sz="4" w:space="0"/>
              <w:bottom w:val="nil"/>
              <w:right w:val="nil"/>
            </w:tcBorders>
            <w:noWrap w:val="0"/>
            <w:vAlign w:val="bottom"/>
          </w:tcPr>
          <w:p>
            <w:pPr>
              <w:widowControl/>
              <w:jc w:val="left"/>
              <w:rPr>
                <w:rFonts w:ascii="宋体" w:hAnsi="宋体" w:cs="宋体"/>
                <w:kern w:val="0"/>
                <w:sz w:val="24"/>
              </w:rPr>
            </w:pPr>
            <w:r>
              <w:rPr>
                <w:rFonts w:hint="eastAsia" w:ascii="宋体" w:hAnsi="宋体" w:cs="宋体"/>
                <w:kern w:val="0"/>
                <w:sz w:val="24"/>
              </w:rPr>
              <w:t>开户银行：</w:t>
            </w:r>
          </w:p>
        </w:tc>
        <w:tc>
          <w:tcPr>
            <w:tcW w:w="4840" w:type="dxa"/>
            <w:tcBorders>
              <w:top w:val="nil"/>
              <w:left w:val="nil"/>
              <w:bottom w:val="nil"/>
              <w:right w:val="nil"/>
            </w:tcBorders>
            <w:noWrap w:val="0"/>
            <w:vAlign w:val="center"/>
          </w:tcPr>
          <w:p>
            <w:pPr>
              <w:widowControl/>
              <w:jc w:val="right"/>
              <w:rPr>
                <w:rFonts w:ascii="宋体" w:hAnsi="宋体" w:cs="宋体"/>
                <w:kern w:val="0"/>
                <w:sz w:val="24"/>
              </w:rPr>
            </w:pPr>
            <w:r>
              <w:rPr>
                <w:rFonts w:hint="eastAsia" w:ascii="宋体" w:hAnsi="宋体" w:cs="宋体"/>
                <w:kern w:val="0"/>
                <w:sz w:val="24"/>
              </w:rPr>
              <w:t>项目验收组成员（签名）：</w:t>
            </w:r>
          </w:p>
        </w:tc>
        <w:tc>
          <w:tcPr>
            <w:tcW w:w="1280" w:type="dxa"/>
            <w:tcBorders>
              <w:top w:val="nil"/>
              <w:left w:val="nil"/>
              <w:bottom w:val="nil"/>
              <w:right w:val="nil"/>
            </w:tcBorders>
            <w:noWrap w:val="0"/>
            <w:vAlign w:val="bottom"/>
          </w:tcPr>
          <w:p>
            <w:pPr>
              <w:widowControl/>
              <w:jc w:val="left"/>
              <w:rPr>
                <w:rFonts w:ascii="宋体" w:hAnsi="宋体" w:cs="宋体"/>
                <w:kern w:val="0"/>
                <w:sz w:val="24"/>
              </w:rPr>
            </w:pPr>
          </w:p>
        </w:tc>
        <w:tc>
          <w:tcPr>
            <w:tcW w:w="1600" w:type="dxa"/>
            <w:tcBorders>
              <w:top w:val="nil"/>
              <w:left w:val="nil"/>
              <w:bottom w:val="nil"/>
              <w:right w:val="nil"/>
            </w:tcBorders>
            <w:noWrap w:val="0"/>
            <w:vAlign w:val="bottom"/>
          </w:tcPr>
          <w:p>
            <w:pPr>
              <w:widowControl/>
              <w:jc w:val="left"/>
              <w:rPr>
                <w:rFonts w:ascii="宋体" w:hAnsi="宋体" w:cs="宋体"/>
                <w:kern w:val="0"/>
                <w:sz w:val="24"/>
              </w:rPr>
            </w:pPr>
          </w:p>
        </w:tc>
        <w:tc>
          <w:tcPr>
            <w:tcW w:w="1740" w:type="dxa"/>
            <w:tcBorders>
              <w:top w:val="nil"/>
              <w:left w:val="nil"/>
              <w:bottom w:val="nil"/>
              <w:right w:val="single" w:color="auto" w:sz="4" w:space="0"/>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wBefore w:w="0" w:type="dxa"/>
          <w:wAfter w:w="0" w:type="dxa"/>
          <w:trHeight w:val="675" w:hRule="atLeast"/>
        </w:trPr>
        <w:tc>
          <w:tcPr>
            <w:tcW w:w="4620" w:type="dxa"/>
            <w:tcBorders>
              <w:top w:val="nil"/>
              <w:left w:val="single" w:color="auto" w:sz="4" w:space="0"/>
              <w:bottom w:val="single" w:color="auto" w:sz="4" w:space="0"/>
              <w:right w:val="nil"/>
            </w:tcBorders>
            <w:noWrap w:val="0"/>
            <w:vAlign w:val="center"/>
          </w:tcPr>
          <w:p>
            <w:pPr>
              <w:widowControl/>
              <w:rPr>
                <w:rFonts w:ascii="宋体" w:hAnsi="宋体" w:cs="宋体"/>
                <w:kern w:val="0"/>
                <w:sz w:val="24"/>
              </w:rPr>
            </w:pPr>
            <w:r>
              <w:rPr>
                <w:rFonts w:hint="eastAsia" w:ascii="宋体" w:hAnsi="宋体" w:cs="宋体"/>
                <w:kern w:val="0"/>
                <w:sz w:val="24"/>
              </w:rPr>
              <w:t>银行账号：</w:t>
            </w:r>
          </w:p>
        </w:tc>
        <w:tc>
          <w:tcPr>
            <w:tcW w:w="4840" w:type="dxa"/>
            <w:tcBorders>
              <w:top w:val="nil"/>
              <w:left w:val="nil"/>
              <w:bottom w:val="single" w:color="auto" w:sz="4" w:space="0"/>
              <w:right w:val="nil"/>
            </w:tcBorders>
            <w:noWrap w:val="0"/>
            <w:vAlign w:val="bottom"/>
          </w:tcPr>
          <w:p>
            <w:pPr>
              <w:widowControl/>
              <w:jc w:val="left"/>
              <w:rPr>
                <w:rFonts w:ascii="宋体" w:hAnsi="宋体" w:cs="宋体"/>
                <w:kern w:val="0"/>
                <w:sz w:val="24"/>
              </w:rPr>
            </w:pPr>
            <w:r>
              <w:rPr>
                <w:rFonts w:hint="eastAsia" w:ascii="宋体" w:hAnsi="宋体" w:cs="宋体"/>
                <w:kern w:val="0"/>
                <w:sz w:val="24"/>
              </w:rPr>
              <w:t>　</w:t>
            </w:r>
          </w:p>
        </w:tc>
        <w:tc>
          <w:tcPr>
            <w:tcW w:w="4620" w:type="dxa"/>
            <w:gridSpan w:val="3"/>
            <w:tcBorders>
              <w:top w:val="nil"/>
              <w:left w:val="nil"/>
              <w:bottom w:val="single" w:color="auto" w:sz="4" w:space="0"/>
              <w:right w:val="single" w:color="000000" w:sz="4" w:space="0"/>
            </w:tcBorders>
            <w:noWrap w:val="0"/>
            <w:vAlign w:val="center"/>
          </w:tcPr>
          <w:p>
            <w:pPr>
              <w:widowControl/>
              <w:rPr>
                <w:rFonts w:ascii="宋体" w:hAnsi="宋体" w:cs="宋体"/>
                <w:kern w:val="0"/>
                <w:sz w:val="24"/>
              </w:rPr>
            </w:pPr>
            <w:r>
              <w:rPr>
                <w:rFonts w:hint="eastAsia" w:ascii="宋体" w:hAnsi="宋体" w:cs="宋体"/>
                <w:kern w:val="0"/>
                <w:sz w:val="24"/>
              </w:rPr>
              <w:t>验收时间：       年     月     日</w:t>
            </w:r>
          </w:p>
        </w:tc>
      </w:tr>
      <w:tr>
        <w:tblPrEx>
          <w:tblCellMar>
            <w:top w:w="0" w:type="dxa"/>
            <w:left w:w="108" w:type="dxa"/>
            <w:bottom w:w="0" w:type="dxa"/>
            <w:right w:w="108" w:type="dxa"/>
          </w:tblCellMar>
        </w:tblPrEx>
        <w:trPr>
          <w:wBefore w:w="0" w:type="dxa"/>
          <w:wAfter w:w="0" w:type="dxa"/>
          <w:trHeight w:val="345" w:hRule="atLeast"/>
        </w:trPr>
        <w:tc>
          <w:tcPr>
            <w:tcW w:w="14080" w:type="dxa"/>
            <w:gridSpan w:val="5"/>
            <w:tcBorders>
              <w:top w:val="single" w:color="auto" w:sz="4" w:space="0"/>
              <w:left w:val="nil"/>
              <w:bottom w:val="nil"/>
              <w:right w:val="nil"/>
            </w:tcBorders>
            <w:noWrap w:val="0"/>
            <w:vAlign w:val="center"/>
          </w:tcPr>
          <w:p>
            <w:pPr>
              <w:widowControl/>
              <w:jc w:val="center"/>
              <w:rPr>
                <w:rFonts w:ascii="宋体" w:hAnsi="宋体" w:cs="宋体"/>
                <w:kern w:val="0"/>
                <w:sz w:val="22"/>
              </w:rPr>
            </w:pPr>
            <w:r>
              <w:rPr>
                <w:rFonts w:hint="eastAsia" w:ascii="宋体" w:hAnsi="宋体" w:cs="宋体"/>
                <w:kern w:val="0"/>
                <w:sz w:val="22"/>
              </w:rPr>
              <w:t>本单一式五联：第一联采购人留存，第二联作为财政支付凭证，第三联供货单位留存，第四联集中采购机构存档备查，第五联采购办存档备查。</w:t>
            </w:r>
          </w:p>
        </w:tc>
      </w:tr>
    </w:tbl>
    <w:p>
      <w:pPr>
        <w:snapToGrid w:val="0"/>
        <w:spacing w:line="360" w:lineRule="auto"/>
        <w:ind w:firstLine="411" w:firstLineChars="196"/>
        <w:rPr>
          <w:rFonts w:hint="eastAsia" w:ascii="Arial Unicode MS" w:hAnsi="Arial Unicode MS"/>
          <w:szCs w:val="21"/>
        </w:rPr>
        <w:sectPr>
          <w:pgSz w:w="16838" w:h="11906" w:orient="landscape"/>
          <w:pgMar w:top="1797" w:right="1474" w:bottom="1559" w:left="1247" w:header="851" w:footer="851" w:gutter="0"/>
          <w:pgNumType w:start="1"/>
          <w:cols w:space="720" w:num="1"/>
          <w:docGrid w:linePitch="312" w:charSpace="0"/>
        </w:sectPr>
      </w:pPr>
    </w:p>
    <w:p>
      <w:pPr>
        <w:snapToGrid w:val="0"/>
        <w:spacing w:line="360" w:lineRule="auto"/>
        <w:ind w:firstLine="411" w:firstLineChars="196"/>
        <w:jc w:val="center"/>
        <w:rPr>
          <w:rFonts w:ascii="Arial Unicode MS" w:hAnsi="Arial Unicode MS"/>
          <w:szCs w:val="21"/>
        </w:rPr>
      </w:pPr>
      <w:r>
        <w:rPr>
          <w:rFonts w:hint="eastAsia" w:ascii="Arial Unicode MS" w:hAnsi="Arial Unicode MS"/>
          <w:szCs w:val="21"/>
        </w:rPr>
        <w:t>第六章　投标文件格式</w:t>
      </w:r>
      <w:bookmarkEnd w:id="65"/>
    </w:p>
    <w:p>
      <w:pPr>
        <w:pStyle w:val="17"/>
        <w:spacing w:before="0" w:after="0" w:line="360" w:lineRule="auto"/>
        <w:outlineLvl w:val="0"/>
        <w:rPr>
          <w:rFonts w:ascii="Arial Unicode MS" w:hAnsi="Arial Unicode MS"/>
          <w:sz w:val="21"/>
          <w:szCs w:val="21"/>
        </w:rPr>
      </w:pPr>
    </w:p>
    <w:p>
      <w:pPr>
        <w:pStyle w:val="17"/>
        <w:pageBreakBefore w:val="0"/>
        <w:kinsoku/>
        <w:topLinePunct w:val="0"/>
        <w:bidi w:val="0"/>
        <w:spacing w:before="0" w:after="0" w:line="360" w:lineRule="auto"/>
        <w:outlineLvl w:val="0"/>
        <w:rPr>
          <w:rFonts w:ascii="宋体" w:hAnsi="宋体"/>
          <w:sz w:val="21"/>
          <w:szCs w:val="21"/>
        </w:rPr>
      </w:pPr>
    </w:p>
    <w:p>
      <w:pPr>
        <w:pageBreakBefore w:val="0"/>
        <w:kinsoku/>
        <w:topLinePunct w:val="0"/>
        <w:bidi w:val="0"/>
        <w:snapToGrid w:val="0"/>
        <w:spacing w:line="360" w:lineRule="auto"/>
        <w:jc w:val="center"/>
        <w:outlineLvl w:val="1"/>
        <w:rPr>
          <w:rFonts w:ascii="宋体" w:hAnsi="宋体"/>
          <w:b/>
          <w:bCs/>
          <w:szCs w:val="21"/>
        </w:rPr>
      </w:pPr>
      <w:bookmarkStart w:id="67" w:name="_Toc430786286"/>
      <w:r>
        <w:rPr>
          <w:rFonts w:hint="eastAsia" w:ascii="宋体" w:hAnsi="宋体"/>
          <w:b/>
          <w:bCs/>
          <w:szCs w:val="21"/>
        </w:rPr>
        <w:t>一、投标文件外层包装封面格式</w:t>
      </w:r>
      <w:bookmarkEnd w:id="67"/>
    </w:p>
    <w:p>
      <w:pPr>
        <w:pageBreakBefore w:val="0"/>
        <w:kinsoku/>
        <w:topLinePunct w:val="0"/>
        <w:bidi w:val="0"/>
        <w:snapToGrid w:val="0"/>
        <w:spacing w:line="360" w:lineRule="auto"/>
        <w:rPr>
          <w:rFonts w:ascii="宋体" w:hAnsi="宋体"/>
          <w:b/>
          <w:szCs w:val="21"/>
        </w:rPr>
      </w:pPr>
      <w:r>
        <w:rPr>
          <w:rFonts w:ascii="宋体" w:hAnsi="宋体"/>
          <w:b/>
          <w:szCs w:val="21"/>
        </w:rPr>
        <w:t>1</w:t>
      </w:r>
      <w:r>
        <w:rPr>
          <w:rFonts w:hint="eastAsia" w:ascii="宋体" w:hAnsi="宋体"/>
          <w:b/>
          <w:szCs w:val="21"/>
        </w:rPr>
        <w:t>、所有投标文件的外包装封面格式：</w:t>
      </w:r>
    </w:p>
    <w:p>
      <w:pPr>
        <w:pageBreakBefore w:val="0"/>
        <w:kinsoku/>
        <w:topLinePunct w:val="0"/>
        <w:bidi w:val="0"/>
        <w:snapToGrid w:val="0"/>
        <w:spacing w:line="360" w:lineRule="auto"/>
        <w:jc w:val="center"/>
        <w:rPr>
          <w:rFonts w:ascii="宋体" w:hAnsi="宋体"/>
          <w:bCs/>
          <w:szCs w:val="21"/>
        </w:rPr>
      </w:pPr>
    </w:p>
    <w:p>
      <w:pPr>
        <w:pageBreakBefore w:val="0"/>
        <w:kinsoku/>
        <w:topLinePunct w:val="0"/>
        <w:bidi w:val="0"/>
        <w:snapToGrid w:val="0"/>
        <w:spacing w:line="360" w:lineRule="auto"/>
        <w:jc w:val="center"/>
        <w:rPr>
          <w:rFonts w:ascii="宋体" w:hAnsi="宋体"/>
          <w:bCs/>
          <w:szCs w:val="21"/>
        </w:rPr>
      </w:pPr>
      <w:r>
        <w:rPr>
          <w:rFonts w:hint="eastAsia" w:ascii="宋体" w:hAnsi="宋体"/>
          <w:bCs/>
          <w:szCs w:val="21"/>
        </w:rPr>
        <w:t>投</w:t>
      </w:r>
      <w:r>
        <w:rPr>
          <w:rFonts w:ascii="宋体" w:hAnsi="宋体"/>
          <w:bCs/>
          <w:szCs w:val="21"/>
        </w:rPr>
        <w:t xml:space="preserve"> </w:t>
      </w:r>
      <w:r>
        <w:rPr>
          <w:rFonts w:hint="eastAsia" w:ascii="宋体" w:hAnsi="宋体"/>
          <w:bCs/>
          <w:szCs w:val="21"/>
        </w:rPr>
        <w:t>标</w:t>
      </w:r>
      <w:r>
        <w:rPr>
          <w:rFonts w:ascii="宋体" w:hAnsi="宋体"/>
          <w:bCs/>
          <w:szCs w:val="21"/>
        </w:rPr>
        <w:t xml:space="preserve"> </w:t>
      </w:r>
      <w:r>
        <w:rPr>
          <w:rFonts w:hint="eastAsia" w:ascii="宋体" w:hAnsi="宋体"/>
          <w:bCs/>
          <w:szCs w:val="21"/>
        </w:rPr>
        <w:t>文</w:t>
      </w:r>
      <w:r>
        <w:rPr>
          <w:rFonts w:ascii="宋体" w:hAnsi="宋体"/>
          <w:bCs/>
          <w:szCs w:val="21"/>
        </w:rPr>
        <w:t xml:space="preserve"> </w:t>
      </w:r>
      <w:r>
        <w:rPr>
          <w:rFonts w:hint="eastAsia" w:ascii="宋体" w:hAnsi="宋体"/>
          <w:bCs/>
          <w:szCs w:val="21"/>
        </w:rPr>
        <w:t>件</w:t>
      </w:r>
    </w:p>
    <w:p>
      <w:pPr>
        <w:pageBreakBefore w:val="0"/>
        <w:kinsoku/>
        <w:topLinePunct w:val="0"/>
        <w:bidi w:val="0"/>
        <w:snapToGrid w:val="0"/>
        <w:spacing w:line="360" w:lineRule="auto"/>
        <w:rPr>
          <w:rFonts w:ascii="宋体" w:hAnsi="宋体"/>
          <w:bCs/>
          <w:szCs w:val="21"/>
        </w:rPr>
      </w:pPr>
    </w:p>
    <w:p>
      <w:pPr>
        <w:pageBreakBefore w:val="0"/>
        <w:kinsoku/>
        <w:topLinePunct w:val="0"/>
        <w:bidi w:val="0"/>
        <w:snapToGrid w:val="0"/>
        <w:spacing w:line="360" w:lineRule="auto"/>
        <w:ind w:firstLine="934" w:firstLineChars="445"/>
        <w:rPr>
          <w:rFonts w:ascii="宋体" w:hAnsi="宋体"/>
          <w:bCs/>
          <w:szCs w:val="21"/>
        </w:rPr>
      </w:pPr>
      <w:r>
        <w:rPr>
          <w:rFonts w:hint="eastAsia" w:ascii="宋体" w:hAnsi="宋体"/>
          <w:bCs/>
          <w:szCs w:val="21"/>
        </w:rPr>
        <w:t>项目名称：</w:t>
      </w:r>
    </w:p>
    <w:p>
      <w:pPr>
        <w:pageBreakBefore w:val="0"/>
        <w:kinsoku/>
        <w:topLinePunct w:val="0"/>
        <w:bidi w:val="0"/>
        <w:snapToGrid w:val="0"/>
        <w:spacing w:line="360" w:lineRule="auto"/>
        <w:ind w:firstLine="420" w:firstLineChars="200"/>
        <w:rPr>
          <w:rFonts w:hint="eastAsia" w:ascii="宋体" w:hAnsi="宋体"/>
          <w:bCs/>
          <w:szCs w:val="21"/>
        </w:rPr>
      </w:pPr>
      <w:r>
        <w:rPr>
          <w:rFonts w:ascii="宋体" w:hAnsi="宋体"/>
          <w:bCs/>
          <w:szCs w:val="21"/>
        </w:rPr>
        <w:t xml:space="preserve">     </w:t>
      </w:r>
      <w:r>
        <w:rPr>
          <w:rFonts w:hint="eastAsia" w:ascii="宋体" w:hAnsi="宋体"/>
          <w:bCs/>
          <w:szCs w:val="21"/>
        </w:rPr>
        <w:t>项目编号：</w:t>
      </w:r>
    </w:p>
    <w:p>
      <w:pPr>
        <w:pStyle w:val="5"/>
        <w:pageBreakBefore w:val="0"/>
        <w:kinsoku/>
        <w:topLinePunct w:val="0"/>
        <w:bidi w:val="0"/>
        <w:snapToGrid w:val="0"/>
        <w:spacing w:line="360" w:lineRule="auto"/>
        <w:ind w:firstLine="892" w:firstLineChars="425"/>
        <w:rPr>
          <w:rFonts w:ascii="宋体" w:hAnsi="宋体"/>
          <w:bCs/>
          <w:szCs w:val="21"/>
        </w:rPr>
      </w:pPr>
      <w:r>
        <w:rPr>
          <w:rFonts w:hint="eastAsia" w:ascii="宋体" w:hAnsi="宋体"/>
          <w:bCs/>
          <w:szCs w:val="21"/>
        </w:rPr>
        <w:t>投标文件名称：资信商务及技术文件、报价文件</w:t>
      </w:r>
    </w:p>
    <w:p>
      <w:pPr>
        <w:pStyle w:val="5"/>
        <w:pageBreakBefore w:val="0"/>
        <w:kinsoku/>
        <w:topLinePunct w:val="0"/>
        <w:bidi w:val="0"/>
        <w:snapToGrid w:val="0"/>
        <w:spacing w:line="360" w:lineRule="auto"/>
        <w:ind w:firstLine="873" w:firstLineChars="416"/>
        <w:rPr>
          <w:rFonts w:ascii="宋体" w:hAnsi="宋体"/>
          <w:bCs/>
          <w:szCs w:val="21"/>
        </w:rPr>
      </w:pPr>
      <w:r>
        <w:rPr>
          <w:rFonts w:hint="eastAsia" w:ascii="宋体" w:hAnsi="宋体"/>
          <w:bCs/>
          <w:szCs w:val="21"/>
        </w:rPr>
        <w:t>投标人名称：</w:t>
      </w:r>
    </w:p>
    <w:p>
      <w:pPr>
        <w:pStyle w:val="5"/>
        <w:pageBreakBefore w:val="0"/>
        <w:kinsoku/>
        <w:topLinePunct w:val="0"/>
        <w:bidi w:val="0"/>
        <w:snapToGrid w:val="0"/>
        <w:spacing w:line="360" w:lineRule="auto"/>
        <w:ind w:firstLine="873" w:firstLineChars="416"/>
        <w:rPr>
          <w:rFonts w:ascii="宋体" w:hAnsi="宋体"/>
          <w:bCs/>
          <w:szCs w:val="21"/>
        </w:rPr>
      </w:pPr>
      <w:r>
        <w:rPr>
          <w:rFonts w:hint="eastAsia" w:ascii="宋体" w:hAnsi="宋体"/>
          <w:bCs/>
          <w:szCs w:val="21"/>
        </w:rPr>
        <w:t>投标人地址：</w:t>
      </w:r>
    </w:p>
    <w:p>
      <w:pPr>
        <w:pStyle w:val="5"/>
        <w:pageBreakBefore w:val="0"/>
        <w:kinsoku/>
        <w:topLinePunct w:val="0"/>
        <w:bidi w:val="0"/>
        <w:snapToGrid w:val="0"/>
        <w:spacing w:line="360" w:lineRule="auto"/>
        <w:ind w:firstLine="840" w:firstLineChars="400"/>
        <w:rPr>
          <w:rFonts w:ascii="宋体" w:hAnsi="宋体"/>
          <w:bCs/>
          <w:szCs w:val="21"/>
        </w:rPr>
      </w:pPr>
      <w:r>
        <w:rPr>
          <w:rFonts w:hint="eastAsia" w:ascii="宋体" w:hAnsi="宋体"/>
          <w:bCs/>
          <w:szCs w:val="21"/>
        </w:rPr>
        <w:t>在</w:t>
      </w: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r>
        <w:rPr>
          <w:rFonts w:ascii="宋体" w:hAnsi="宋体"/>
          <w:bCs/>
          <w:szCs w:val="21"/>
        </w:rPr>
        <w:t xml:space="preserve">  </w:t>
      </w:r>
      <w:r>
        <w:rPr>
          <w:rFonts w:hint="eastAsia" w:ascii="宋体" w:hAnsi="宋体"/>
          <w:bCs/>
          <w:szCs w:val="21"/>
        </w:rPr>
        <w:t>时</w:t>
      </w:r>
      <w:r>
        <w:rPr>
          <w:rFonts w:ascii="宋体" w:hAnsi="宋体"/>
          <w:bCs/>
          <w:szCs w:val="21"/>
        </w:rPr>
        <w:t xml:space="preserve">  </w:t>
      </w:r>
      <w:r>
        <w:rPr>
          <w:rFonts w:hint="eastAsia" w:ascii="宋体" w:hAnsi="宋体"/>
          <w:bCs/>
          <w:szCs w:val="21"/>
        </w:rPr>
        <w:t>分之前不得启封</w:t>
      </w:r>
    </w:p>
    <w:p>
      <w:pPr>
        <w:pageBreakBefore w:val="0"/>
        <w:kinsoku/>
        <w:topLinePunct w:val="0"/>
        <w:bidi w:val="0"/>
        <w:snapToGrid w:val="0"/>
        <w:spacing w:line="360" w:lineRule="auto"/>
        <w:ind w:firstLine="645"/>
        <w:jc w:val="center"/>
        <w:rPr>
          <w:rFonts w:ascii="宋体" w:hAnsi="宋体"/>
          <w:bCs/>
          <w:szCs w:val="21"/>
        </w:rPr>
      </w:pPr>
      <w:r>
        <w:rPr>
          <w:rFonts w:ascii="宋体" w:hAnsi="宋体"/>
          <w:bCs/>
          <w:szCs w:val="21"/>
        </w:rPr>
        <w:t xml:space="preserve">                        </w:t>
      </w:r>
      <w:r>
        <w:rPr>
          <w:rFonts w:hint="eastAsia" w:ascii="宋体" w:hAnsi="宋体"/>
          <w:bCs/>
          <w:szCs w:val="21"/>
        </w:rPr>
        <w:t>年</w:t>
      </w:r>
      <w:r>
        <w:rPr>
          <w:rFonts w:ascii="宋体" w:hAnsi="宋体"/>
          <w:bCs/>
          <w:szCs w:val="21"/>
        </w:rPr>
        <w:t xml:space="preserve">  </w:t>
      </w:r>
      <w:r>
        <w:rPr>
          <w:rFonts w:hint="eastAsia" w:ascii="宋体" w:hAnsi="宋体"/>
          <w:bCs/>
          <w:szCs w:val="21"/>
        </w:rPr>
        <w:t>月</w:t>
      </w:r>
      <w:r>
        <w:rPr>
          <w:rFonts w:ascii="宋体" w:hAnsi="宋体"/>
          <w:bCs/>
          <w:szCs w:val="21"/>
        </w:rPr>
        <w:t xml:space="preserve">  </w:t>
      </w:r>
      <w:r>
        <w:rPr>
          <w:rFonts w:hint="eastAsia" w:ascii="宋体" w:hAnsi="宋体"/>
          <w:bCs/>
          <w:szCs w:val="21"/>
        </w:rPr>
        <w:t>日</w:t>
      </w:r>
    </w:p>
    <w:p>
      <w:pPr>
        <w:pageBreakBefore w:val="0"/>
        <w:kinsoku/>
        <w:topLinePunct w:val="0"/>
        <w:bidi w:val="0"/>
        <w:snapToGrid w:val="0"/>
        <w:spacing w:line="360" w:lineRule="auto"/>
        <w:outlineLvl w:val="1"/>
        <w:rPr>
          <w:rFonts w:hint="eastAsia" w:ascii="宋体" w:hAnsi="宋体"/>
          <w:b/>
          <w:bCs/>
          <w:szCs w:val="21"/>
        </w:rPr>
      </w:pPr>
      <w:bookmarkStart w:id="68" w:name="_Toc430786287"/>
    </w:p>
    <w:p>
      <w:pPr>
        <w:pStyle w:val="2"/>
        <w:pageBreakBefore w:val="0"/>
        <w:kinsoku/>
        <w:topLinePunct w:val="0"/>
        <w:bidi w:val="0"/>
        <w:spacing w:line="360" w:lineRule="auto"/>
        <w:rPr>
          <w:rFonts w:hint="eastAsia"/>
          <w:lang w:val="en-US" w:eastAsia="zh-CN"/>
        </w:rPr>
      </w:pPr>
    </w:p>
    <w:p>
      <w:pPr>
        <w:pageBreakBefore w:val="0"/>
        <w:kinsoku/>
        <w:topLinePunct w:val="0"/>
        <w:bidi w:val="0"/>
        <w:snapToGrid w:val="0"/>
        <w:spacing w:line="360" w:lineRule="auto"/>
        <w:jc w:val="center"/>
        <w:outlineLvl w:val="1"/>
        <w:rPr>
          <w:rFonts w:hint="eastAsia" w:ascii="宋体" w:hAnsi="宋体"/>
          <w:b/>
          <w:bCs/>
          <w:szCs w:val="21"/>
        </w:rPr>
      </w:pPr>
    </w:p>
    <w:p>
      <w:pPr>
        <w:pageBreakBefore w:val="0"/>
        <w:kinsoku/>
        <w:topLinePunct w:val="0"/>
        <w:bidi w:val="0"/>
        <w:snapToGrid w:val="0"/>
        <w:spacing w:line="360" w:lineRule="auto"/>
        <w:jc w:val="center"/>
        <w:outlineLvl w:val="1"/>
        <w:rPr>
          <w:rFonts w:ascii="宋体" w:hAnsi="宋体"/>
          <w:b/>
          <w:bCs/>
          <w:szCs w:val="21"/>
        </w:rPr>
      </w:pPr>
      <w:r>
        <w:rPr>
          <w:rFonts w:hint="eastAsia" w:ascii="宋体" w:hAnsi="宋体"/>
          <w:b/>
          <w:bCs/>
          <w:szCs w:val="21"/>
        </w:rPr>
        <w:t>二、资信商务及技术文件格式</w:t>
      </w:r>
      <w:bookmarkEnd w:id="68"/>
    </w:p>
    <w:p>
      <w:pPr>
        <w:pageBreakBefore w:val="0"/>
        <w:kinsoku/>
        <w:topLinePunct w:val="0"/>
        <w:bidi w:val="0"/>
        <w:snapToGrid w:val="0"/>
        <w:spacing w:line="360" w:lineRule="auto"/>
        <w:rPr>
          <w:rFonts w:hint="eastAsia" w:ascii="宋体" w:hAnsi="宋体"/>
          <w:b/>
          <w:bCs/>
          <w:szCs w:val="21"/>
        </w:rPr>
      </w:pPr>
      <w:r>
        <w:rPr>
          <w:rFonts w:ascii="宋体" w:hAnsi="宋体"/>
          <w:b/>
          <w:szCs w:val="21"/>
        </w:rPr>
        <w:t>2</w:t>
      </w:r>
      <w:r>
        <w:rPr>
          <w:rFonts w:hint="eastAsia" w:ascii="宋体" w:hAnsi="宋体"/>
          <w:b/>
          <w:szCs w:val="21"/>
        </w:rPr>
        <w:t>、资信商务及技术</w:t>
      </w:r>
      <w:r>
        <w:rPr>
          <w:rFonts w:hint="eastAsia" w:ascii="宋体" w:hAnsi="宋体"/>
          <w:b/>
          <w:bCs/>
          <w:szCs w:val="21"/>
        </w:rPr>
        <w:t>文件的封面格式：</w:t>
      </w:r>
    </w:p>
    <w:p>
      <w:pPr>
        <w:pageBreakBefore w:val="0"/>
        <w:kinsoku/>
        <w:topLinePunct w:val="0"/>
        <w:bidi w:val="0"/>
        <w:snapToGrid w:val="0"/>
        <w:spacing w:before="120" w:beforeLines="50" w:after="50" w:line="360" w:lineRule="auto"/>
        <w:rPr>
          <w:rFonts w:ascii="宋体" w:hAnsi="宋体"/>
          <w:b/>
          <w:bCs/>
          <w:sz w:val="32"/>
          <w:szCs w:val="20"/>
        </w:rPr>
      </w:pPr>
      <w:r>
        <w:rPr>
          <w:rFonts w:hint="eastAsia" w:ascii="宋体" w:hAnsi="宋体"/>
          <w:b/>
          <w:bCs/>
          <w:szCs w:val="21"/>
        </w:rPr>
        <w:t xml:space="preserve">                                                       </w:t>
      </w:r>
      <w:r>
        <w:rPr>
          <w:rFonts w:hint="eastAsia" w:ascii="宋体" w:hAnsi="宋体"/>
          <w:b/>
          <w:bCs/>
        </w:rPr>
        <w:t>正本</w:t>
      </w:r>
      <w:r>
        <w:rPr>
          <w:rFonts w:ascii="宋体" w:hAnsi="宋体"/>
          <w:b/>
          <w:bCs/>
        </w:rPr>
        <w:t>/</w:t>
      </w:r>
      <w:r>
        <w:rPr>
          <w:rFonts w:hint="eastAsia" w:ascii="宋体" w:hAnsi="宋体"/>
          <w:b/>
          <w:bCs/>
        </w:rPr>
        <w:t>或副本</w:t>
      </w:r>
    </w:p>
    <w:p>
      <w:pPr>
        <w:pageBreakBefore w:val="0"/>
        <w:kinsoku/>
        <w:topLinePunct w:val="0"/>
        <w:bidi w:val="0"/>
        <w:snapToGrid w:val="0"/>
        <w:spacing w:line="360" w:lineRule="auto"/>
        <w:rPr>
          <w:rFonts w:hint="eastAsia" w:ascii="宋体" w:hAnsi="宋体"/>
          <w:b/>
          <w:bCs/>
          <w:szCs w:val="21"/>
        </w:rPr>
      </w:pPr>
      <w:r>
        <w:rPr>
          <w:rFonts w:hint="eastAsia" w:ascii="宋体" w:hAnsi="宋体"/>
          <w:b/>
          <w:bCs/>
          <w:szCs w:val="21"/>
        </w:rPr>
        <w:t xml:space="preserve">                       </w:t>
      </w:r>
    </w:p>
    <w:p>
      <w:pPr>
        <w:pageBreakBefore w:val="0"/>
        <w:kinsoku/>
        <w:topLinePunct w:val="0"/>
        <w:bidi w:val="0"/>
        <w:snapToGrid w:val="0"/>
        <w:spacing w:line="360" w:lineRule="auto"/>
        <w:jc w:val="center"/>
        <w:rPr>
          <w:rFonts w:ascii="宋体" w:hAnsi="宋体"/>
          <w:bCs/>
          <w:szCs w:val="21"/>
        </w:rPr>
      </w:pPr>
      <w:r>
        <w:rPr>
          <w:rFonts w:hint="eastAsia" w:ascii="宋体" w:hAnsi="宋体"/>
          <w:bCs/>
          <w:szCs w:val="21"/>
        </w:rPr>
        <w:t>资信商务/技术文件</w:t>
      </w:r>
    </w:p>
    <w:p>
      <w:pPr>
        <w:pageBreakBefore w:val="0"/>
        <w:kinsoku/>
        <w:topLinePunct w:val="0"/>
        <w:bidi w:val="0"/>
        <w:snapToGrid w:val="0"/>
        <w:spacing w:line="360" w:lineRule="auto"/>
        <w:ind w:firstLine="934" w:firstLineChars="445"/>
        <w:rPr>
          <w:rFonts w:ascii="宋体" w:hAnsi="宋体"/>
          <w:bCs/>
          <w:szCs w:val="21"/>
        </w:rPr>
      </w:pPr>
      <w:r>
        <w:rPr>
          <w:rFonts w:hint="eastAsia" w:ascii="宋体" w:hAnsi="宋体"/>
          <w:bCs/>
          <w:szCs w:val="21"/>
        </w:rPr>
        <w:t>项目名称：</w:t>
      </w:r>
    </w:p>
    <w:p>
      <w:pPr>
        <w:pageBreakBefore w:val="0"/>
        <w:kinsoku/>
        <w:topLinePunct w:val="0"/>
        <w:bidi w:val="0"/>
        <w:snapToGrid w:val="0"/>
        <w:spacing w:line="360" w:lineRule="auto"/>
        <w:ind w:firstLine="420" w:firstLineChars="200"/>
        <w:rPr>
          <w:rFonts w:hint="eastAsia" w:ascii="宋体" w:hAnsi="宋体"/>
          <w:bCs/>
          <w:szCs w:val="21"/>
        </w:rPr>
      </w:pPr>
      <w:r>
        <w:rPr>
          <w:rFonts w:ascii="宋体" w:hAnsi="宋体"/>
          <w:bCs/>
          <w:szCs w:val="21"/>
        </w:rPr>
        <w:t xml:space="preserve">     </w:t>
      </w:r>
      <w:r>
        <w:rPr>
          <w:rFonts w:hint="eastAsia" w:ascii="宋体" w:hAnsi="宋体"/>
          <w:bCs/>
          <w:szCs w:val="21"/>
        </w:rPr>
        <w:t>项目编号：</w:t>
      </w:r>
    </w:p>
    <w:p>
      <w:pPr>
        <w:pStyle w:val="5"/>
        <w:pageBreakBefore w:val="0"/>
        <w:kinsoku/>
        <w:topLinePunct w:val="0"/>
        <w:bidi w:val="0"/>
        <w:snapToGrid w:val="0"/>
        <w:spacing w:line="360" w:lineRule="auto"/>
        <w:ind w:firstLine="873" w:firstLineChars="416"/>
        <w:rPr>
          <w:rFonts w:ascii="宋体" w:hAnsi="宋体"/>
          <w:bCs/>
          <w:szCs w:val="21"/>
        </w:rPr>
      </w:pPr>
      <w:r>
        <w:rPr>
          <w:rFonts w:hint="eastAsia" w:ascii="宋体" w:hAnsi="宋体"/>
          <w:bCs/>
          <w:szCs w:val="21"/>
        </w:rPr>
        <w:t>投标人名称：（盖章）</w:t>
      </w:r>
    </w:p>
    <w:p>
      <w:pPr>
        <w:pStyle w:val="5"/>
        <w:pageBreakBefore w:val="0"/>
        <w:kinsoku/>
        <w:topLinePunct w:val="0"/>
        <w:bidi w:val="0"/>
        <w:snapToGrid w:val="0"/>
        <w:spacing w:line="360" w:lineRule="auto"/>
        <w:ind w:firstLine="873" w:firstLineChars="416"/>
        <w:rPr>
          <w:rFonts w:ascii="宋体" w:hAnsi="宋体"/>
          <w:bCs/>
          <w:szCs w:val="21"/>
        </w:rPr>
      </w:pPr>
      <w:r>
        <w:rPr>
          <w:rFonts w:hint="eastAsia" w:ascii="宋体" w:hAnsi="宋体"/>
          <w:bCs/>
          <w:szCs w:val="21"/>
        </w:rPr>
        <w:t>投标人地址：</w:t>
      </w:r>
    </w:p>
    <w:p>
      <w:pPr>
        <w:pStyle w:val="5"/>
        <w:pageBreakBefore w:val="0"/>
        <w:kinsoku/>
        <w:topLinePunct w:val="0"/>
        <w:bidi w:val="0"/>
        <w:snapToGrid w:val="0"/>
        <w:spacing w:line="360" w:lineRule="auto"/>
        <w:ind w:firstLine="873" w:firstLineChars="416"/>
        <w:rPr>
          <w:rFonts w:ascii="宋体" w:hAnsi="宋体"/>
          <w:szCs w:val="21"/>
        </w:rPr>
      </w:pPr>
    </w:p>
    <w:p>
      <w:pPr>
        <w:pageBreakBefore w:val="0"/>
        <w:kinsoku/>
        <w:topLinePunct w:val="0"/>
        <w:bidi w:val="0"/>
        <w:snapToGrid w:val="0"/>
        <w:spacing w:line="360" w:lineRule="auto"/>
        <w:ind w:firstLine="645"/>
        <w:jc w:val="center"/>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ageBreakBefore w:val="0"/>
        <w:kinsoku/>
        <w:topLinePunct w:val="0"/>
        <w:bidi w:val="0"/>
        <w:snapToGrid w:val="0"/>
        <w:spacing w:line="360" w:lineRule="auto"/>
        <w:rPr>
          <w:rFonts w:hint="eastAsia" w:ascii="宋体" w:hAnsi="宋体"/>
          <w:b/>
          <w:szCs w:val="21"/>
        </w:rPr>
      </w:pPr>
    </w:p>
    <w:p>
      <w:pPr>
        <w:pStyle w:val="2"/>
        <w:pageBreakBefore w:val="0"/>
        <w:kinsoku/>
        <w:topLinePunct w:val="0"/>
        <w:bidi w:val="0"/>
        <w:spacing w:line="360" w:lineRule="auto"/>
        <w:rPr>
          <w:rFonts w:hint="eastAsia"/>
        </w:rPr>
      </w:pPr>
    </w:p>
    <w:p>
      <w:pPr>
        <w:pageBreakBefore w:val="0"/>
        <w:kinsoku/>
        <w:topLinePunct w:val="0"/>
        <w:bidi w:val="0"/>
        <w:snapToGrid w:val="0"/>
        <w:spacing w:line="360" w:lineRule="auto"/>
        <w:rPr>
          <w:rFonts w:hint="eastAsia" w:ascii="宋体" w:hAnsi="宋体"/>
          <w:b/>
          <w:szCs w:val="21"/>
        </w:rPr>
      </w:pPr>
    </w:p>
    <w:p>
      <w:pPr>
        <w:pageBreakBefore w:val="0"/>
        <w:kinsoku/>
        <w:topLinePunct w:val="0"/>
        <w:bidi w:val="0"/>
        <w:snapToGrid w:val="0"/>
        <w:spacing w:line="360" w:lineRule="auto"/>
        <w:rPr>
          <w:rFonts w:ascii="宋体" w:hAnsi="宋体"/>
          <w:b/>
          <w:szCs w:val="21"/>
        </w:rPr>
      </w:pPr>
      <w:r>
        <w:rPr>
          <w:rFonts w:hint="eastAsia" w:ascii="宋体" w:hAnsi="宋体"/>
          <w:b/>
          <w:szCs w:val="21"/>
        </w:rPr>
        <w:t>3、报价文件封面格式：</w:t>
      </w:r>
      <w:r>
        <w:rPr>
          <w:rFonts w:ascii="宋体" w:hAnsi="宋体"/>
          <w:b/>
          <w:szCs w:val="21"/>
        </w:rPr>
        <w:t xml:space="preserve"> </w:t>
      </w:r>
    </w:p>
    <w:p>
      <w:pPr>
        <w:pageBreakBefore w:val="0"/>
        <w:kinsoku/>
        <w:topLinePunct w:val="0"/>
        <w:bidi w:val="0"/>
        <w:snapToGrid w:val="0"/>
        <w:spacing w:line="360" w:lineRule="auto"/>
        <w:rPr>
          <w:rFonts w:ascii="宋体" w:hAnsi="宋体"/>
          <w:b/>
          <w:bCs/>
          <w:szCs w:val="21"/>
        </w:rPr>
      </w:pPr>
      <w:r>
        <w:rPr>
          <w:rFonts w:ascii="宋体" w:hAnsi="宋体"/>
          <w:szCs w:val="21"/>
        </w:rPr>
        <w:t xml:space="preserve">                                                    </w:t>
      </w:r>
      <w:r>
        <w:rPr>
          <w:rFonts w:hint="eastAsia" w:ascii="宋体" w:hAnsi="宋体"/>
          <w:b/>
          <w:bCs/>
          <w:szCs w:val="21"/>
        </w:rPr>
        <w:t>正本</w:t>
      </w:r>
      <w:r>
        <w:rPr>
          <w:rFonts w:ascii="宋体" w:hAnsi="宋体"/>
          <w:b/>
          <w:bCs/>
          <w:szCs w:val="21"/>
        </w:rPr>
        <w:t>/</w:t>
      </w:r>
      <w:r>
        <w:rPr>
          <w:rFonts w:hint="eastAsia" w:ascii="宋体" w:hAnsi="宋体"/>
          <w:b/>
          <w:bCs/>
          <w:szCs w:val="21"/>
        </w:rPr>
        <w:t>或副本</w:t>
      </w:r>
    </w:p>
    <w:p>
      <w:pPr>
        <w:pageBreakBefore w:val="0"/>
        <w:kinsoku/>
        <w:topLinePunct w:val="0"/>
        <w:bidi w:val="0"/>
        <w:snapToGrid w:val="0"/>
        <w:spacing w:line="360" w:lineRule="auto"/>
        <w:rPr>
          <w:rFonts w:ascii="宋体" w:hAnsi="宋体"/>
          <w:szCs w:val="21"/>
        </w:rPr>
      </w:pPr>
    </w:p>
    <w:p>
      <w:pPr>
        <w:pageBreakBefore w:val="0"/>
        <w:kinsoku/>
        <w:topLinePunct w:val="0"/>
        <w:bidi w:val="0"/>
        <w:snapToGrid w:val="0"/>
        <w:spacing w:line="360" w:lineRule="auto"/>
        <w:jc w:val="center"/>
        <w:rPr>
          <w:rFonts w:ascii="宋体" w:hAnsi="宋体"/>
          <w:bCs/>
          <w:szCs w:val="21"/>
        </w:rPr>
      </w:pPr>
      <w:r>
        <w:rPr>
          <w:rFonts w:hint="eastAsia" w:ascii="宋体" w:hAnsi="宋体"/>
          <w:bCs/>
          <w:szCs w:val="21"/>
        </w:rPr>
        <w:t>报价文件</w:t>
      </w:r>
    </w:p>
    <w:p>
      <w:pPr>
        <w:pageBreakBefore w:val="0"/>
        <w:kinsoku/>
        <w:topLinePunct w:val="0"/>
        <w:bidi w:val="0"/>
        <w:snapToGrid w:val="0"/>
        <w:spacing w:line="360" w:lineRule="auto"/>
        <w:ind w:firstLine="934" w:firstLineChars="445"/>
        <w:rPr>
          <w:rFonts w:ascii="宋体" w:hAnsi="宋体"/>
          <w:bCs/>
          <w:szCs w:val="21"/>
        </w:rPr>
      </w:pPr>
      <w:r>
        <w:rPr>
          <w:rFonts w:hint="eastAsia" w:ascii="宋体" w:hAnsi="宋体"/>
          <w:bCs/>
          <w:szCs w:val="21"/>
        </w:rPr>
        <w:t>项目名称：</w:t>
      </w:r>
    </w:p>
    <w:p>
      <w:pPr>
        <w:pageBreakBefore w:val="0"/>
        <w:kinsoku/>
        <w:topLinePunct w:val="0"/>
        <w:bidi w:val="0"/>
        <w:snapToGrid w:val="0"/>
        <w:spacing w:line="360" w:lineRule="auto"/>
        <w:ind w:firstLine="420" w:firstLineChars="200"/>
        <w:rPr>
          <w:rFonts w:ascii="宋体" w:hAnsi="宋体"/>
          <w:bCs/>
          <w:szCs w:val="21"/>
        </w:rPr>
      </w:pPr>
      <w:r>
        <w:rPr>
          <w:rFonts w:ascii="宋体" w:hAnsi="宋体"/>
          <w:bCs/>
          <w:szCs w:val="21"/>
        </w:rPr>
        <w:t xml:space="preserve">     </w:t>
      </w:r>
      <w:r>
        <w:rPr>
          <w:rFonts w:hint="eastAsia" w:ascii="宋体" w:hAnsi="宋体"/>
          <w:bCs/>
          <w:szCs w:val="21"/>
        </w:rPr>
        <w:t>项目编号：</w:t>
      </w:r>
      <w:r>
        <w:rPr>
          <w:rFonts w:ascii="宋体" w:hAnsi="宋体"/>
          <w:bCs/>
          <w:szCs w:val="21"/>
        </w:rPr>
        <w:t xml:space="preserve"> </w:t>
      </w:r>
    </w:p>
    <w:p>
      <w:pPr>
        <w:pStyle w:val="5"/>
        <w:pageBreakBefore w:val="0"/>
        <w:kinsoku/>
        <w:topLinePunct w:val="0"/>
        <w:bidi w:val="0"/>
        <w:snapToGrid w:val="0"/>
        <w:spacing w:line="360" w:lineRule="auto"/>
        <w:ind w:firstLine="873" w:firstLineChars="416"/>
        <w:rPr>
          <w:rFonts w:ascii="宋体" w:hAnsi="宋体"/>
          <w:bCs/>
          <w:szCs w:val="21"/>
        </w:rPr>
      </w:pPr>
      <w:r>
        <w:rPr>
          <w:rFonts w:hint="eastAsia" w:ascii="宋体" w:hAnsi="宋体"/>
          <w:bCs/>
          <w:szCs w:val="21"/>
        </w:rPr>
        <w:t>投标人名称：</w:t>
      </w:r>
    </w:p>
    <w:p>
      <w:pPr>
        <w:pStyle w:val="5"/>
        <w:pageBreakBefore w:val="0"/>
        <w:kinsoku/>
        <w:topLinePunct w:val="0"/>
        <w:bidi w:val="0"/>
        <w:snapToGrid w:val="0"/>
        <w:spacing w:line="360" w:lineRule="auto"/>
        <w:ind w:firstLine="873" w:firstLineChars="416"/>
        <w:rPr>
          <w:rFonts w:ascii="宋体" w:hAnsi="宋体"/>
          <w:bCs/>
          <w:szCs w:val="21"/>
        </w:rPr>
      </w:pPr>
      <w:r>
        <w:rPr>
          <w:rFonts w:hint="eastAsia" w:ascii="宋体" w:hAnsi="宋体"/>
          <w:bCs/>
          <w:szCs w:val="21"/>
        </w:rPr>
        <w:t>投标人地址：</w:t>
      </w:r>
    </w:p>
    <w:p>
      <w:pPr>
        <w:pageBreakBefore w:val="0"/>
        <w:kinsoku/>
        <w:topLinePunct w:val="0"/>
        <w:bidi w:val="0"/>
        <w:snapToGrid w:val="0"/>
        <w:spacing w:line="360" w:lineRule="auto"/>
        <w:ind w:firstLine="645"/>
        <w:jc w:val="center"/>
        <w:rPr>
          <w:rFonts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ageBreakBefore w:val="0"/>
        <w:kinsoku/>
        <w:topLinePunct w:val="0"/>
        <w:bidi w:val="0"/>
        <w:spacing w:line="360" w:lineRule="auto"/>
        <w:ind w:firstLine="157" w:firstLineChars="75"/>
        <w:rPr>
          <w:rFonts w:ascii="宋体" w:hAnsi="宋体"/>
          <w:szCs w:val="21"/>
        </w:rPr>
      </w:pPr>
    </w:p>
    <w:p>
      <w:pPr>
        <w:pageBreakBefore w:val="0"/>
        <w:kinsoku/>
        <w:topLinePunct w:val="0"/>
        <w:bidi w:val="0"/>
        <w:spacing w:line="360" w:lineRule="auto"/>
        <w:rPr>
          <w:rFonts w:hint="eastAsia" w:ascii="宋体" w:hAnsi="宋体"/>
          <w:szCs w:val="21"/>
        </w:rPr>
      </w:pPr>
      <w:r>
        <w:rPr>
          <w:rFonts w:hint="eastAsia" w:ascii="宋体" w:hAnsi="宋体"/>
          <w:szCs w:val="21"/>
        </w:rPr>
        <w:t xml:space="preserve">        </w:t>
      </w:r>
    </w:p>
    <w:p>
      <w:pPr>
        <w:pageBreakBefore w:val="0"/>
        <w:kinsoku/>
        <w:topLinePunct w:val="0"/>
        <w:bidi w:val="0"/>
        <w:snapToGrid w:val="0"/>
        <w:spacing w:line="360" w:lineRule="auto"/>
        <w:rPr>
          <w:rFonts w:ascii="宋体" w:hAnsi="宋体"/>
          <w:szCs w:val="21"/>
        </w:rPr>
      </w:pPr>
      <w:r>
        <w:rPr>
          <w:rFonts w:ascii="宋体" w:hAnsi="宋体"/>
          <w:b/>
          <w:szCs w:val="21"/>
        </w:rPr>
        <w:t>4</w:t>
      </w:r>
      <w:r>
        <w:rPr>
          <w:rFonts w:hint="eastAsia" w:ascii="宋体" w:hAnsi="宋体"/>
          <w:b/>
          <w:szCs w:val="21"/>
        </w:rPr>
        <w:t>、资信商务及技术文件、投标报价文件目录</w:t>
      </w:r>
      <w:r>
        <w:rPr>
          <w:rFonts w:hint="eastAsia" w:ascii="宋体" w:hAnsi="宋体"/>
          <w:b/>
          <w:bCs/>
          <w:szCs w:val="21"/>
        </w:rPr>
        <w:t>（请按照“第三章投标人须知，</w:t>
      </w:r>
      <w:r>
        <w:rPr>
          <w:rFonts w:ascii="宋体" w:hAnsi="宋体"/>
          <w:b/>
          <w:bCs/>
          <w:szCs w:val="21"/>
        </w:rPr>
        <w:t>三、投标文件的编制</w:t>
      </w:r>
      <w:r>
        <w:rPr>
          <w:rFonts w:hint="eastAsia" w:ascii="宋体" w:hAnsi="宋体"/>
          <w:b/>
          <w:bCs/>
          <w:szCs w:val="21"/>
        </w:rPr>
        <w:t>”的顺序自行编制目录）</w:t>
      </w:r>
    </w:p>
    <w:p>
      <w:pPr>
        <w:pageBreakBefore w:val="0"/>
        <w:kinsoku/>
        <w:topLinePunct w:val="0"/>
        <w:bidi w:val="0"/>
        <w:snapToGrid w:val="0"/>
        <w:spacing w:line="360" w:lineRule="auto"/>
        <w:rPr>
          <w:rFonts w:ascii="宋体" w:hAnsi="宋体"/>
          <w:b/>
          <w:bCs/>
          <w:szCs w:val="21"/>
        </w:rPr>
      </w:pPr>
      <w:r>
        <w:rPr>
          <w:rFonts w:hint="eastAsia" w:ascii="宋体" w:hAnsi="宋体"/>
          <w:b/>
          <w:bCs/>
          <w:szCs w:val="21"/>
        </w:rPr>
        <w:t>例如：</w:t>
      </w:r>
    </w:p>
    <w:p>
      <w:pPr>
        <w:pageBreakBefore w:val="0"/>
        <w:kinsoku/>
        <w:topLinePunct w:val="0"/>
        <w:bidi w:val="0"/>
        <w:snapToGrid w:val="0"/>
        <w:spacing w:line="360" w:lineRule="auto"/>
        <w:rPr>
          <w:rFonts w:hint="eastAsia" w:ascii="宋体" w:hAnsi="宋体"/>
          <w:b/>
          <w:bCs/>
          <w:szCs w:val="21"/>
        </w:rPr>
      </w:pPr>
      <w:r>
        <w:rPr>
          <w:rFonts w:hint="eastAsia" w:ascii="宋体" w:hAnsi="宋体"/>
          <w:b/>
          <w:bCs/>
          <w:szCs w:val="21"/>
        </w:rPr>
        <w:t>资信商务文件：</w:t>
      </w:r>
    </w:p>
    <w:p>
      <w:pPr>
        <w:pageBreakBefore w:val="0"/>
        <w:kinsoku/>
        <w:topLinePunct w:val="0"/>
        <w:bidi w:val="0"/>
        <w:snapToGrid w:val="0"/>
        <w:spacing w:line="360" w:lineRule="auto"/>
        <w:rPr>
          <w:rFonts w:hint="eastAsia" w:ascii="宋体" w:hAnsi="宋体"/>
          <w:szCs w:val="21"/>
        </w:rPr>
      </w:pPr>
      <w:r>
        <w:rPr>
          <w:rFonts w:hint="eastAsia" w:ascii="宋体" w:hAnsi="宋体"/>
          <w:szCs w:val="21"/>
        </w:rPr>
        <w:t>（1）资格文件 ————————————————（页码）</w:t>
      </w:r>
    </w:p>
    <w:p>
      <w:pPr>
        <w:pageBreakBefore w:val="0"/>
        <w:kinsoku/>
        <w:topLinePunct w:val="0"/>
        <w:bidi w:val="0"/>
        <w:snapToGrid w:val="0"/>
        <w:spacing w:line="360" w:lineRule="auto"/>
        <w:jc w:val="left"/>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投标声明书</w:t>
      </w:r>
      <w:r>
        <w:rPr>
          <w:rFonts w:ascii="宋体" w:hAnsi="宋体"/>
          <w:szCs w:val="21"/>
        </w:rPr>
        <w:t xml:space="preserve"> (格式见附件) </w:t>
      </w:r>
      <w:r>
        <w:rPr>
          <w:rFonts w:hint="eastAsia" w:ascii="宋体" w:hAnsi="宋体"/>
          <w:szCs w:val="21"/>
        </w:rPr>
        <w:t>————————————————（页码）</w:t>
      </w:r>
    </w:p>
    <w:p>
      <w:pPr>
        <w:pageBreakBefore w:val="0"/>
        <w:kinsoku/>
        <w:topLinePunct w:val="0"/>
        <w:bidi w:val="0"/>
        <w:snapToGrid w:val="0"/>
        <w:spacing w:line="360" w:lineRule="auto"/>
        <w:jc w:val="left"/>
        <w:rPr>
          <w:rFonts w:ascii="宋体" w:hAnsi="宋体"/>
          <w:szCs w:val="21"/>
        </w:rPr>
      </w:pPr>
      <w:r>
        <w:rPr>
          <w:rFonts w:hint="eastAsia" w:ascii="宋体" w:hAnsi="宋体"/>
          <w:szCs w:val="21"/>
        </w:rPr>
        <w:t>（3</w:t>
      </w:r>
      <w:r>
        <w:rPr>
          <w:rFonts w:ascii="宋体" w:hAnsi="宋体"/>
          <w:szCs w:val="21"/>
        </w:rPr>
        <w:t>）法定代表人授权委托书(格式见附件)</w:t>
      </w:r>
      <w:r>
        <w:rPr>
          <w:rFonts w:hint="eastAsia" w:ascii="宋体" w:hAnsi="宋体"/>
          <w:szCs w:val="21"/>
        </w:rPr>
        <w:t xml:space="preserve"> ————————————</w:t>
      </w:r>
    </w:p>
    <w:p>
      <w:pPr>
        <w:pageBreakBefore w:val="0"/>
        <w:kinsoku/>
        <w:topLinePunct w:val="0"/>
        <w:bidi w:val="0"/>
        <w:snapToGrid w:val="0"/>
        <w:spacing w:line="360" w:lineRule="auto"/>
        <w:jc w:val="center"/>
        <w:rPr>
          <w:rFonts w:ascii="宋体" w:hAnsi="宋体"/>
          <w:b/>
          <w:bCs/>
          <w:szCs w:val="21"/>
        </w:rPr>
      </w:pPr>
      <w:r>
        <w:rPr>
          <w:rFonts w:ascii="宋体" w:hAnsi="宋体"/>
          <w:b/>
          <w:bCs/>
          <w:szCs w:val="21"/>
        </w:rPr>
        <w:t>……</w:t>
      </w:r>
    </w:p>
    <w:p>
      <w:pPr>
        <w:pageBreakBefore w:val="0"/>
        <w:kinsoku/>
        <w:topLinePunct w:val="0"/>
        <w:bidi w:val="0"/>
        <w:snapToGrid w:val="0"/>
        <w:spacing w:line="360" w:lineRule="auto"/>
        <w:jc w:val="left"/>
        <w:rPr>
          <w:rFonts w:ascii="宋体" w:hAnsi="宋体"/>
          <w:b/>
          <w:szCs w:val="21"/>
        </w:rPr>
      </w:pPr>
      <w:r>
        <w:rPr>
          <w:rFonts w:ascii="宋体" w:hAnsi="宋体"/>
          <w:b/>
          <w:szCs w:val="21"/>
        </w:rPr>
        <w:br w:type="page"/>
      </w:r>
      <w:r>
        <w:rPr>
          <w:rFonts w:hint="eastAsia" w:ascii="宋体" w:hAnsi="宋体"/>
          <w:b/>
          <w:szCs w:val="21"/>
        </w:rPr>
        <w:t>5、投标声明书格式：</w:t>
      </w:r>
    </w:p>
    <w:p>
      <w:pPr>
        <w:pageBreakBefore w:val="0"/>
        <w:kinsoku/>
        <w:topLinePunct w:val="0"/>
        <w:bidi w:val="0"/>
        <w:snapToGrid w:val="0"/>
        <w:spacing w:line="360" w:lineRule="auto"/>
        <w:jc w:val="center"/>
        <w:rPr>
          <w:rFonts w:ascii="宋体" w:hAnsi="宋体"/>
          <w:b/>
          <w:szCs w:val="21"/>
        </w:rPr>
      </w:pPr>
      <w:r>
        <w:rPr>
          <w:rFonts w:hint="eastAsia" w:ascii="宋体" w:hAnsi="宋体"/>
          <w:b/>
          <w:szCs w:val="21"/>
        </w:rPr>
        <w:t>投标声明书</w:t>
      </w:r>
    </w:p>
    <w:p>
      <w:pPr>
        <w:pageBreakBefore w:val="0"/>
        <w:kinsoku/>
        <w:topLinePunct w:val="0"/>
        <w:bidi w:val="0"/>
        <w:snapToGrid w:val="0"/>
        <w:spacing w:line="360" w:lineRule="auto"/>
        <w:rPr>
          <w:rFonts w:ascii="宋体" w:hAnsi="宋体"/>
          <w:szCs w:val="21"/>
        </w:rPr>
      </w:pPr>
      <w:r>
        <w:rPr>
          <w:rFonts w:hint="eastAsia" w:ascii="宋体" w:hAnsi="宋体"/>
          <w:szCs w:val="21"/>
        </w:rPr>
        <w:t>致：</w:t>
      </w:r>
      <w:r>
        <w:rPr>
          <w:rFonts w:ascii="宋体" w:hAnsi="宋体"/>
          <w:szCs w:val="21"/>
        </w:rPr>
        <w:t>______________</w:t>
      </w:r>
      <w:r>
        <w:rPr>
          <w:rFonts w:hint="eastAsia" w:ascii="宋体" w:hAnsi="宋体"/>
          <w:szCs w:val="21"/>
        </w:rPr>
        <w:t>（招标采购单位名称）：</w:t>
      </w:r>
    </w:p>
    <w:p>
      <w:pPr>
        <w:pageBreakBefore w:val="0"/>
        <w:kinsoku/>
        <w:topLinePunct w:val="0"/>
        <w:bidi w:val="0"/>
        <w:snapToGrid w:val="0"/>
        <w:spacing w:line="360" w:lineRule="auto"/>
        <w:ind w:firstLine="630" w:firstLineChars="300"/>
        <w:rPr>
          <w:rFonts w:ascii="宋体" w:hAnsi="宋体"/>
          <w:szCs w:val="21"/>
        </w:rPr>
      </w:pPr>
      <w:r>
        <w:rPr>
          <w:rFonts w:ascii="宋体" w:hAnsi="宋体"/>
          <w:szCs w:val="21"/>
        </w:rPr>
        <w:t>_______________</w:t>
      </w:r>
      <w:r>
        <w:rPr>
          <w:rFonts w:hint="eastAsia" w:ascii="宋体" w:hAnsi="宋体"/>
          <w:szCs w:val="21"/>
        </w:rPr>
        <w:t>（投标人名称）系中华人民共和国合法企业，经营地址</w:t>
      </w:r>
      <w:r>
        <w:rPr>
          <w:rFonts w:ascii="宋体" w:hAnsi="宋体"/>
          <w:szCs w:val="21"/>
          <w:u w:val="single"/>
        </w:rPr>
        <w:t xml:space="preserve">                               </w:t>
      </w:r>
      <w:r>
        <w:rPr>
          <w:rFonts w:hint="eastAsia" w:ascii="宋体" w:hAnsi="宋体"/>
          <w:szCs w:val="21"/>
        </w:rPr>
        <w:t>。</w:t>
      </w:r>
    </w:p>
    <w:p>
      <w:pPr>
        <w:pageBreakBefore w:val="0"/>
        <w:kinsoku/>
        <w:topLinePunct w:val="0"/>
        <w:bidi w:val="0"/>
        <w:snapToGrid w:val="0"/>
        <w:spacing w:line="360" w:lineRule="auto"/>
        <w:ind w:firstLine="645"/>
        <w:rPr>
          <w:rFonts w:ascii="宋体" w:hAnsi="宋体"/>
          <w:szCs w:val="21"/>
        </w:rPr>
      </w:pPr>
      <w:r>
        <w:rPr>
          <w:rFonts w:hint="eastAsia" w:ascii="宋体" w:hAnsi="宋体"/>
          <w:szCs w:val="21"/>
        </w:rPr>
        <w:t>我</w:t>
      </w:r>
      <w:r>
        <w:rPr>
          <w:rFonts w:ascii="宋体" w:hAnsi="宋体"/>
          <w:szCs w:val="21"/>
        </w:rPr>
        <w:t>____________</w:t>
      </w:r>
      <w:r>
        <w:rPr>
          <w:rFonts w:hint="eastAsia" w:ascii="宋体" w:hAnsi="宋体"/>
          <w:szCs w:val="21"/>
        </w:rPr>
        <w:t>（姓名）系</w:t>
      </w:r>
      <w:r>
        <w:rPr>
          <w:rFonts w:ascii="宋体" w:hAnsi="宋体"/>
          <w:szCs w:val="21"/>
        </w:rPr>
        <w:t>_______________</w:t>
      </w:r>
      <w:r>
        <w:rPr>
          <w:rFonts w:hint="eastAsia" w:ascii="宋体" w:hAnsi="宋体"/>
          <w:szCs w:val="21"/>
        </w:rPr>
        <w:t>（投标人名称）的法定代表人，我方愿意参加贵方组织的</w:t>
      </w:r>
      <w:r>
        <w:rPr>
          <w:rFonts w:ascii="宋体" w:hAnsi="宋体"/>
          <w:szCs w:val="21"/>
        </w:rPr>
        <w:t>_____________________________</w:t>
      </w:r>
      <w:r>
        <w:rPr>
          <w:rFonts w:hint="eastAsia" w:ascii="宋体" w:hAnsi="宋体"/>
          <w:szCs w:val="21"/>
        </w:rPr>
        <w:t>项目的投标，为便于贵方公正、择优地确定中标人及其投标产品和服务，我方就本次投标有关事项郑重声明如下：</w:t>
      </w:r>
    </w:p>
    <w:p>
      <w:pPr>
        <w:pageBreakBefore w:val="0"/>
        <w:kinsoku/>
        <w:topLinePunct w:val="0"/>
        <w:bidi w:val="0"/>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w:t>
      </w:r>
      <w:r>
        <w:rPr>
          <w:rFonts w:ascii="宋体" w:hAnsi="宋体"/>
          <w:szCs w:val="21"/>
        </w:rPr>
        <w:t>我方向贵方提交的所有投标文件、资料都是准确的和真实的</w:t>
      </w:r>
      <w:r>
        <w:rPr>
          <w:rFonts w:hint="eastAsia" w:ascii="宋体" w:hAnsi="宋体"/>
          <w:szCs w:val="21"/>
        </w:rPr>
        <w:t>。</w:t>
      </w:r>
    </w:p>
    <w:p>
      <w:pPr>
        <w:pageBreakBefore w:val="0"/>
        <w:kinsoku/>
        <w:topLinePunct w:val="0"/>
        <w:bidi w:val="0"/>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w:t>
      </w:r>
      <w:r>
        <w:rPr>
          <w:rFonts w:ascii="宋体" w:hAnsi="宋体"/>
          <w:szCs w:val="21"/>
        </w:rPr>
        <w:t>我方不是采购人的附属机构；在获知本项目采购信息后，与采购人聘请的为此项目提供咨询服务的公司及其附属机构没有任何联系。</w:t>
      </w:r>
    </w:p>
    <w:p>
      <w:pPr>
        <w:pageBreakBefore w:val="0"/>
        <w:kinsoku/>
        <w:topLinePunct w:val="0"/>
        <w:bidi w:val="0"/>
        <w:snapToGrid w:val="0"/>
        <w:spacing w:line="360" w:lineRule="auto"/>
        <w:ind w:firstLine="420" w:firstLineChars="200"/>
        <w:rPr>
          <w:rFonts w:ascii="宋体" w:hAnsi="宋体"/>
          <w:szCs w:val="21"/>
        </w:rPr>
      </w:pPr>
      <w:r>
        <w:rPr>
          <w:rFonts w:ascii="宋体" w:hAnsi="宋体"/>
          <w:szCs w:val="21"/>
        </w:rPr>
        <w:t>3</w:t>
      </w:r>
      <w:r>
        <w:rPr>
          <w:rFonts w:hint="eastAsia" w:ascii="宋体" w:hAnsi="宋体"/>
          <w:szCs w:val="21"/>
        </w:rPr>
        <w:t>.</w:t>
      </w:r>
      <w:r>
        <w:rPr>
          <w:rFonts w:ascii="宋体" w:hAnsi="宋体"/>
          <w:szCs w:val="21"/>
        </w:rPr>
        <w:t>我方此次向贵方提供的产品名称为：</w:t>
      </w:r>
      <w:r>
        <w:rPr>
          <w:rFonts w:ascii="宋体" w:hAnsi="宋体"/>
          <w:szCs w:val="21"/>
          <w:u w:val="single"/>
        </w:rPr>
        <w:t xml:space="preserve">                              </w:t>
      </w:r>
      <w:r>
        <w:rPr>
          <w:rFonts w:hint="eastAsia" w:ascii="宋体" w:hAnsi="宋体"/>
          <w:szCs w:val="21"/>
        </w:rPr>
        <w:t>；规格型号：</w:t>
      </w:r>
      <w:r>
        <w:rPr>
          <w:rFonts w:ascii="宋体" w:hAnsi="宋体"/>
          <w:szCs w:val="21"/>
          <w:u w:val="single"/>
        </w:rPr>
        <w:t xml:space="preserve">                           </w:t>
      </w:r>
      <w:r>
        <w:rPr>
          <w:rFonts w:hint="eastAsia" w:ascii="宋体" w:hAnsi="宋体"/>
          <w:szCs w:val="21"/>
        </w:rPr>
        <w:t>；该型号产品我方有现货可供，并已于</w:t>
      </w:r>
      <w:r>
        <w:rPr>
          <w:rFonts w:ascii="宋体" w:hAnsi="宋体"/>
          <w:szCs w:val="21"/>
          <w:u w:val="single"/>
        </w:rPr>
        <w:t xml:space="preserve">     </w:t>
      </w:r>
      <w:r>
        <w:rPr>
          <w:rFonts w:hint="eastAsia" w:ascii="宋体" w:hAnsi="宋体"/>
          <w:szCs w:val="21"/>
        </w:rPr>
        <w:t>年</w:t>
      </w:r>
      <w:r>
        <w:rPr>
          <w:rFonts w:ascii="宋体" w:hAnsi="宋体"/>
          <w:szCs w:val="21"/>
          <w:u w:val="single"/>
        </w:rPr>
        <w:t xml:space="preserve">   </w:t>
      </w:r>
      <w:r>
        <w:rPr>
          <w:rFonts w:hint="eastAsia" w:ascii="宋体" w:hAnsi="宋体"/>
          <w:szCs w:val="21"/>
        </w:rPr>
        <w:t>月生产完工或向</w:t>
      </w:r>
      <w:r>
        <w:rPr>
          <w:rFonts w:hint="eastAsia" w:ascii="宋体" w:hAnsi="宋体"/>
          <w:szCs w:val="21"/>
          <w:u w:val="single"/>
        </w:rPr>
        <w:t>　　</w:t>
      </w:r>
      <w:r>
        <w:rPr>
          <w:rFonts w:ascii="宋体" w:hAnsi="宋体"/>
          <w:szCs w:val="21"/>
          <w:u w:val="single"/>
        </w:rPr>
        <w:t xml:space="preserve">              </w:t>
      </w:r>
      <w:r>
        <w:rPr>
          <w:rFonts w:hint="eastAsia" w:ascii="宋体" w:hAnsi="宋体"/>
          <w:szCs w:val="21"/>
        </w:rPr>
        <w:t>（原厂商名称）购进［</w:t>
      </w:r>
      <w:r>
        <w:rPr>
          <w:rFonts w:hint="eastAsia" w:ascii="宋体" w:hAnsi="宋体"/>
          <w:bCs/>
          <w:szCs w:val="21"/>
        </w:rPr>
        <w:t>或</w:t>
      </w:r>
      <w:r>
        <w:rPr>
          <w:rFonts w:hint="eastAsia" w:ascii="宋体" w:hAnsi="宋体"/>
          <w:szCs w:val="21"/>
        </w:rPr>
        <w:t>需在中标后向</w:t>
      </w:r>
      <w:r>
        <w:rPr>
          <w:rFonts w:ascii="宋体" w:hAnsi="宋体"/>
          <w:szCs w:val="21"/>
          <w:u w:val="single"/>
        </w:rPr>
        <w:t xml:space="preserve">               </w:t>
      </w:r>
      <w:r>
        <w:rPr>
          <w:rFonts w:hint="eastAsia" w:ascii="宋体" w:hAnsi="宋体"/>
          <w:szCs w:val="21"/>
        </w:rPr>
        <w:t>订购］。</w:t>
      </w:r>
    </w:p>
    <w:p>
      <w:pPr>
        <w:pageBreakBefore w:val="0"/>
        <w:kinsoku/>
        <w:topLinePunct w:val="0"/>
        <w:bidi w:val="0"/>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w:t>
      </w:r>
      <w:r>
        <w:rPr>
          <w:rFonts w:ascii="宋体" w:hAnsi="宋体"/>
          <w:szCs w:val="21"/>
        </w:rPr>
        <w:t>我方诚意提请贵方关注：</w:t>
      </w:r>
      <w:r>
        <w:rPr>
          <w:rFonts w:hint="eastAsia" w:ascii="宋体" w:hAnsi="宋体"/>
          <w:szCs w:val="21"/>
        </w:rPr>
        <w:t>近期</w:t>
      </w:r>
      <w:r>
        <w:rPr>
          <w:rFonts w:ascii="宋体" w:hAnsi="宋体"/>
          <w:szCs w:val="21"/>
        </w:rPr>
        <w:t>有关该型号产品的</w:t>
      </w:r>
      <w:r>
        <w:rPr>
          <w:rFonts w:hint="eastAsia" w:ascii="宋体" w:hAnsi="宋体"/>
          <w:szCs w:val="21"/>
        </w:rPr>
        <w:t>生产、供货、售后服务以及性能等方面的重大决策和事项有：</w:t>
      </w:r>
    </w:p>
    <w:p>
      <w:pPr>
        <w:pageBreakBefore w:val="0"/>
        <w:kinsoku/>
        <w:topLinePunct w:val="0"/>
        <w:bidi w:val="0"/>
        <w:snapToGrid w:val="0"/>
        <w:spacing w:line="360" w:lineRule="auto"/>
        <w:ind w:firstLine="420" w:firstLineChars="200"/>
        <w:rPr>
          <w:rFonts w:ascii="宋体" w:hAnsi="宋体"/>
          <w:szCs w:val="21"/>
          <w:u w:val="single"/>
        </w:rPr>
      </w:pPr>
      <w:r>
        <w:rPr>
          <w:rFonts w:hint="eastAsia" w:ascii="宋体" w:hAnsi="宋体"/>
          <w:szCs w:val="21"/>
          <w:u w:val="single"/>
        </w:rPr>
        <w:t>　　　　　　　　　　　　　　　　　　　　　　　　　　　</w:t>
      </w:r>
    </w:p>
    <w:p>
      <w:pPr>
        <w:pageBreakBefore w:val="0"/>
        <w:kinsoku/>
        <w:topLinePunct w:val="0"/>
        <w:bidi w:val="0"/>
        <w:snapToGrid w:val="0"/>
        <w:spacing w:line="360" w:lineRule="auto"/>
        <w:ind w:firstLine="420" w:firstLineChars="200"/>
        <w:rPr>
          <w:rFonts w:ascii="宋体" w:hAnsi="宋体"/>
          <w:szCs w:val="21"/>
        </w:rPr>
      </w:pPr>
      <w:r>
        <w:rPr>
          <w:rFonts w:hint="eastAsia" w:ascii="宋体" w:hAnsi="宋体"/>
          <w:szCs w:val="21"/>
          <w:u w:val="single"/>
        </w:rPr>
        <w:t>　　　　　　　　　　　　　　　　　　　　　　　　　　　</w:t>
      </w:r>
    </w:p>
    <w:p>
      <w:pPr>
        <w:pStyle w:val="9"/>
        <w:pageBreakBefore w:val="0"/>
        <w:kinsoku/>
        <w:topLinePunct w:val="0"/>
        <w:bidi w:val="0"/>
        <w:snapToGrid w:val="0"/>
        <w:spacing w:line="360" w:lineRule="auto"/>
        <w:rPr>
          <w:rFonts w:hAnsi="宋体"/>
          <w:szCs w:val="21"/>
        </w:rPr>
      </w:pPr>
      <w:r>
        <w:rPr>
          <w:rFonts w:hAnsi="宋体"/>
          <w:szCs w:val="21"/>
        </w:rPr>
        <w:t>5</w:t>
      </w:r>
      <w:r>
        <w:rPr>
          <w:rFonts w:hint="eastAsia" w:hAnsi="宋体"/>
          <w:szCs w:val="21"/>
        </w:rPr>
        <w:t>.我方及由本人担任法定代表人的其他机构</w:t>
      </w:r>
      <w:r>
        <w:rPr>
          <w:rFonts w:hAnsi="宋体"/>
          <w:szCs w:val="21"/>
        </w:rPr>
        <w:t>最近三年内被</w:t>
      </w:r>
      <w:r>
        <w:rPr>
          <w:rFonts w:hint="eastAsia" w:hAnsi="宋体"/>
          <w:szCs w:val="21"/>
        </w:rPr>
        <w:t>通报或者被处罚的</w:t>
      </w:r>
      <w:r>
        <w:rPr>
          <w:rFonts w:hAnsi="宋体"/>
          <w:szCs w:val="21"/>
        </w:rPr>
        <w:t>违法行为有：</w:t>
      </w:r>
    </w:p>
    <w:p>
      <w:pPr>
        <w:pageBreakBefore w:val="0"/>
        <w:kinsoku/>
        <w:topLinePunct w:val="0"/>
        <w:bidi w:val="0"/>
        <w:snapToGrid w:val="0"/>
        <w:spacing w:line="360" w:lineRule="auto"/>
        <w:ind w:firstLine="420" w:firstLineChars="200"/>
        <w:rPr>
          <w:rFonts w:ascii="宋体" w:hAnsi="宋体"/>
          <w:szCs w:val="21"/>
          <w:u w:val="single"/>
        </w:rPr>
      </w:pPr>
      <w:r>
        <w:rPr>
          <w:rFonts w:hint="eastAsia" w:ascii="宋体" w:hAnsi="宋体"/>
          <w:szCs w:val="21"/>
          <w:u w:val="single"/>
        </w:rPr>
        <w:t>　　　　　　　　　　　　　　　　　　　　　　　　　　　</w:t>
      </w:r>
    </w:p>
    <w:p>
      <w:pPr>
        <w:pageBreakBefore w:val="0"/>
        <w:kinsoku/>
        <w:topLinePunct w:val="0"/>
        <w:bidi w:val="0"/>
        <w:snapToGrid w:val="0"/>
        <w:spacing w:line="360" w:lineRule="auto"/>
        <w:ind w:firstLine="420" w:firstLineChars="200"/>
        <w:rPr>
          <w:rFonts w:ascii="宋体" w:hAnsi="宋体"/>
          <w:szCs w:val="21"/>
          <w:u w:val="single"/>
        </w:rPr>
      </w:pPr>
      <w:r>
        <w:rPr>
          <w:rFonts w:hint="eastAsia" w:ascii="宋体" w:hAnsi="宋体"/>
          <w:szCs w:val="21"/>
          <w:u w:val="single"/>
        </w:rPr>
        <w:t>　　　　　　　　　　　　　　　　　　　　　　　　　　　</w:t>
      </w:r>
    </w:p>
    <w:p>
      <w:pPr>
        <w:pageBreakBefore w:val="0"/>
        <w:kinsoku/>
        <w:topLinePunct w:val="0"/>
        <w:bidi w:val="0"/>
        <w:snapToGrid w:val="0"/>
        <w:spacing w:line="360" w:lineRule="auto"/>
        <w:ind w:firstLine="420" w:firstLineChars="200"/>
        <w:rPr>
          <w:rFonts w:ascii="宋体" w:hAnsi="宋体"/>
          <w:szCs w:val="21"/>
        </w:rPr>
      </w:pPr>
      <w:r>
        <w:rPr>
          <w:rFonts w:hint="eastAsia" w:ascii="宋体" w:hAnsi="宋体"/>
          <w:szCs w:val="21"/>
        </w:rPr>
        <w:t>6.以上事项如有虚假或隐瞒，我方愿意承担一切后果，并不再寻求任何旨在减轻或免除法律责任的辩解。</w:t>
      </w:r>
    </w:p>
    <w:p>
      <w:pPr>
        <w:pageBreakBefore w:val="0"/>
        <w:kinsoku/>
        <w:topLinePunct w:val="0"/>
        <w:bidi w:val="0"/>
        <w:snapToGrid w:val="0"/>
        <w:spacing w:line="360" w:lineRule="auto"/>
        <w:ind w:firstLine="200"/>
        <w:rPr>
          <w:rFonts w:ascii="宋体" w:hAnsi="宋体"/>
          <w:szCs w:val="21"/>
          <w:u w:val="single"/>
        </w:rPr>
      </w:pPr>
      <w:r>
        <w:rPr>
          <w:rFonts w:hint="eastAsia" w:ascii="宋体" w:hAnsi="宋体"/>
          <w:szCs w:val="21"/>
        </w:rPr>
        <w:t>法定代表人或被授权人签字（或盖章）：</w:t>
      </w:r>
      <w:r>
        <w:rPr>
          <w:rFonts w:ascii="宋体" w:hAnsi="宋体"/>
          <w:szCs w:val="21"/>
          <w:u w:val="single"/>
        </w:rPr>
        <w:t xml:space="preserve">             </w:t>
      </w:r>
    </w:p>
    <w:p>
      <w:pPr>
        <w:pageBreakBefore w:val="0"/>
        <w:kinsoku/>
        <w:topLinePunct w:val="0"/>
        <w:bidi w:val="0"/>
        <w:snapToGrid w:val="0"/>
        <w:spacing w:line="360" w:lineRule="auto"/>
        <w:ind w:firstLine="210" w:firstLineChars="100"/>
        <w:rPr>
          <w:rFonts w:ascii="宋体" w:hAnsi="宋体"/>
          <w:szCs w:val="21"/>
        </w:rPr>
      </w:pPr>
      <w:r>
        <w:rPr>
          <w:rFonts w:hint="eastAsia" w:ascii="宋体" w:hAnsi="宋体"/>
          <w:szCs w:val="21"/>
        </w:rPr>
        <w:t>投标人公章：</w:t>
      </w:r>
      <w:r>
        <w:rPr>
          <w:rFonts w:ascii="宋体" w:hAnsi="宋体"/>
          <w:szCs w:val="21"/>
          <w:u w:val="single"/>
        </w:rPr>
        <w:t xml:space="preserve">               </w:t>
      </w:r>
      <w:r>
        <w:rPr>
          <w:rFonts w:ascii="宋体" w:hAnsi="宋体"/>
          <w:szCs w:val="21"/>
        </w:rPr>
        <w:t xml:space="preserve">                      年    月    日</w:t>
      </w:r>
    </w:p>
    <w:p>
      <w:pPr>
        <w:pStyle w:val="11"/>
        <w:pageBreakBefore w:val="0"/>
        <w:kinsoku/>
        <w:topLinePunct w:val="0"/>
        <w:bidi w:val="0"/>
        <w:snapToGrid w:val="0"/>
        <w:spacing w:line="360" w:lineRule="auto"/>
        <w:rPr>
          <w:rFonts w:hint="eastAsia" w:hAnsi="宋体"/>
          <w:sz w:val="21"/>
          <w:szCs w:val="21"/>
        </w:rPr>
      </w:pPr>
    </w:p>
    <w:p>
      <w:pPr>
        <w:pStyle w:val="11"/>
        <w:pageBreakBefore w:val="0"/>
        <w:kinsoku/>
        <w:topLinePunct w:val="0"/>
        <w:bidi w:val="0"/>
        <w:snapToGrid w:val="0"/>
        <w:spacing w:line="360" w:lineRule="auto"/>
        <w:rPr>
          <w:rFonts w:hint="eastAsia" w:hAnsi="宋体"/>
          <w:sz w:val="21"/>
          <w:szCs w:val="21"/>
        </w:rPr>
      </w:pPr>
    </w:p>
    <w:p>
      <w:pPr>
        <w:pStyle w:val="11"/>
        <w:pageBreakBefore w:val="0"/>
        <w:kinsoku/>
        <w:topLinePunct w:val="0"/>
        <w:bidi w:val="0"/>
        <w:snapToGrid w:val="0"/>
        <w:spacing w:line="360" w:lineRule="auto"/>
        <w:rPr>
          <w:rFonts w:hAnsi="宋体"/>
          <w:sz w:val="21"/>
          <w:szCs w:val="21"/>
        </w:rPr>
      </w:pPr>
    </w:p>
    <w:p>
      <w:pPr>
        <w:pageBreakBefore w:val="0"/>
        <w:kinsoku/>
        <w:topLinePunct w:val="0"/>
        <w:bidi w:val="0"/>
        <w:spacing w:line="360" w:lineRule="auto"/>
        <w:jc w:val="left"/>
        <w:rPr>
          <w:rFonts w:hint="eastAsia" w:ascii="宋体" w:hAnsi="宋体"/>
          <w:b/>
          <w:szCs w:val="21"/>
        </w:rPr>
      </w:pPr>
      <w:r>
        <w:rPr>
          <w:rFonts w:ascii="宋体" w:hAnsi="宋体"/>
          <w:b/>
          <w:szCs w:val="21"/>
        </w:rPr>
        <w:br w:type="page"/>
      </w:r>
      <w:r>
        <w:rPr>
          <w:rFonts w:hint="eastAsia" w:ascii="宋体" w:hAnsi="宋体"/>
          <w:b/>
          <w:szCs w:val="21"/>
        </w:rPr>
        <w:t>6、诚信承诺书</w:t>
      </w:r>
    </w:p>
    <w:p>
      <w:pPr>
        <w:pageBreakBefore w:val="0"/>
        <w:kinsoku/>
        <w:topLinePunct w:val="0"/>
        <w:bidi w:val="0"/>
        <w:spacing w:line="360" w:lineRule="auto"/>
        <w:jc w:val="center"/>
        <w:rPr>
          <w:rFonts w:hint="eastAsia" w:ascii="宋体" w:hAnsi="宋体"/>
          <w:b/>
          <w:szCs w:val="21"/>
        </w:rPr>
      </w:pPr>
      <w:r>
        <w:rPr>
          <w:rFonts w:hint="eastAsia" w:ascii="宋体" w:hAnsi="宋体"/>
          <w:b/>
          <w:szCs w:val="21"/>
        </w:rPr>
        <w:t>诚信承诺书</w:t>
      </w:r>
    </w:p>
    <w:p>
      <w:pPr>
        <w:pageBreakBefore w:val="0"/>
        <w:kinsoku/>
        <w:topLinePunct w:val="0"/>
        <w:bidi w:val="0"/>
        <w:spacing w:line="360" w:lineRule="auto"/>
        <w:rPr>
          <w:rFonts w:hint="eastAsia" w:ascii="宋体" w:hAnsi="宋体"/>
          <w:szCs w:val="21"/>
        </w:rPr>
      </w:pPr>
      <w:r>
        <w:rPr>
          <w:rFonts w:hint="eastAsia" w:ascii="宋体" w:hAnsi="宋体"/>
          <w:szCs w:val="21"/>
          <w:u w:val="single"/>
        </w:rPr>
        <w:t xml:space="preserve">（采购人或招标组织机构） </w:t>
      </w:r>
      <w:r>
        <w:rPr>
          <w:rFonts w:hint="eastAsia" w:ascii="宋体" w:hAnsi="宋体"/>
          <w:szCs w:val="21"/>
        </w:rPr>
        <w:t>：</w:t>
      </w:r>
    </w:p>
    <w:p>
      <w:pPr>
        <w:pageBreakBefore w:val="0"/>
        <w:kinsoku/>
        <w:topLinePunct w:val="0"/>
        <w:bidi w:val="0"/>
        <w:spacing w:line="360" w:lineRule="auto"/>
        <w:ind w:firstLine="420" w:firstLineChars="200"/>
        <w:rPr>
          <w:rFonts w:hint="eastAsia" w:ascii="宋体" w:hAnsi="宋体"/>
          <w:szCs w:val="21"/>
        </w:rPr>
      </w:pPr>
      <w:r>
        <w:rPr>
          <w:rFonts w:hint="eastAsia" w:ascii="宋体" w:hAnsi="宋体"/>
          <w:szCs w:val="21"/>
        </w:rPr>
        <w:t>我方在参加贵单位的＿＿＿＿＿＿＿＿＿＿政府采购项目的招投标活动中，郑重承诺如下：</w:t>
      </w:r>
    </w:p>
    <w:p>
      <w:pPr>
        <w:pageBreakBefore w:val="0"/>
        <w:kinsoku/>
        <w:topLinePunct w:val="0"/>
        <w:bidi w:val="0"/>
        <w:spacing w:line="360" w:lineRule="auto"/>
        <w:ind w:firstLine="420" w:firstLineChars="200"/>
        <w:rPr>
          <w:rFonts w:hint="eastAsia" w:ascii="宋体" w:hAnsi="宋体"/>
          <w:szCs w:val="21"/>
        </w:rPr>
      </w:pPr>
      <w:r>
        <w:rPr>
          <w:rFonts w:hint="eastAsia" w:ascii="宋体" w:hAnsi="宋体"/>
          <w:szCs w:val="21"/>
        </w:rPr>
        <w:t>1、我方申报的所有资料都是真实、准确、完整的；</w:t>
      </w:r>
    </w:p>
    <w:p>
      <w:pPr>
        <w:pageBreakBefore w:val="0"/>
        <w:kinsoku/>
        <w:topLinePunct w:val="0"/>
        <w:bidi w:val="0"/>
        <w:spacing w:line="360" w:lineRule="auto"/>
        <w:ind w:firstLine="420" w:firstLineChars="200"/>
        <w:rPr>
          <w:rFonts w:hint="eastAsia" w:ascii="宋体" w:hAnsi="宋体"/>
          <w:szCs w:val="21"/>
        </w:rPr>
      </w:pPr>
      <w:r>
        <w:rPr>
          <w:rFonts w:hint="eastAsia" w:ascii="宋体" w:hAnsi="宋体"/>
          <w:szCs w:val="21"/>
        </w:rPr>
        <w:t>2、我方无资质挂靠情形，保证不参与串标、围标及抬标；</w:t>
      </w:r>
    </w:p>
    <w:p>
      <w:pPr>
        <w:pageBreakBefore w:val="0"/>
        <w:kinsoku/>
        <w:topLinePunct w:val="0"/>
        <w:bidi w:val="0"/>
        <w:spacing w:line="360" w:lineRule="auto"/>
        <w:ind w:firstLine="420" w:firstLineChars="200"/>
        <w:rPr>
          <w:rFonts w:hint="eastAsia" w:ascii="宋体" w:hAnsi="宋体"/>
          <w:szCs w:val="21"/>
        </w:rPr>
      </w:pPr>
      <w:r>
        <w:rPr>
          <w:rFonts w:hint="eastAsia" w:ascii="宋体" w:hAnsi="宋体"/>
          <w:szCs w:val="21"/>
        </w:rPr>
        <w:t>3、我方未处于被各级行政主管部门做出停止市场行为处罚的期限内；</w:t>
      </w:r>
    </w:p>
    <w:p>
      <w:pPr>
        <w:pageBreakBefore w:val="0"/>
        <w:kinsoku/>
        <w:topLinePunct w:val="0"/>
        <w:bidi w:val="0"/>
        <w:spacing w:line="360" w:lineRule="auto"/>
        <w:ind w:firstLine="420" w:firstLineChars="200"/>
        <w:rPr>
          <w:rFonts w:hint="eastAsia" w:ascii="宋体" w:hAnsi="宋体"/>
          <w:szCs w:val="21"/>
        </w:rPr>
      </w:pPr>
      <w:r>
        <w:rPr>
          <w:rFonts w:hint="eastAsia" w:ascii="宋体" w:hAnsi="宋体"/>
          <w:szCs w:val="21"/>
        </w:rPr>
        <w:t>4、我方参加本项目政府采购活动前3年内在经营活动中没有重大违法记录；</w:t>
      </w:r>
    </w:p>
    <w:p>
      <w:pPr>
        <w:pageBreakBefore w:val="0"/>
        <w:kinsoku/>
        <w:topLinePunct w:val="0"/>
        <w:bidi w:val="0"/>
        <w:spacing w:line="360" w:lineRule="auto"/>
        <w:ind w:firstLine="420" w:firstLineChars="200"/>
        <w:rPr>
          <w:rFonts w:hint="eastAsia" w:ascii="宋体" w:hAnsi="宋体"/>
          <w:szCs w:val="21"/>
        </w:rPr>
      </w:pPr>
      <w:r>
        <w:rPr>
          <w:rFonts w:hint="eastAsia" w:ascii="宋体" w:hAnsi="宋体"/>
          <w:szCs w:val="21"/>
        </w:rPr>
        <w:t>5、若我方中标，将严格按照规定及时与采购人签订合同；</w:t>
      </w:r>
    </w:p>
    <w:p>
      <w:pPr>
        <w:pageBreakBefore w:val="0"/>
        <w:kinsoku/>
        <w:topLinePunct w:val="0"/>
        <w:bidi w:val="0"/>
        <w:spacing w:line="360" w:lineRule="auto"/>
        <w:ind w:firstLine="420" w:firstLineChars="200"/>
        <w:rPr>
          <w:rFonts w:hint="eastAsia" w:ascii="宋体" w:hAnsi="宋体"/>
          <w:szCs w:val="21"/>
        </w:rPr>
      </w:pPr>
      <w:r>
        <w:rPr>
          <w:rFonts w:hint="eastAsia" w:ascii="宋体" w:hAnsi="宋体"/>
          <w:szCs w:val="21"/>
        </w:rPr>
        <w:t>6、若我方中标，将严格按照招标文件要求及投标文件承诺的报价、质量、工期、投标方案、项目负责人等内容组织实施；</w:t>
      </w:r>
    </w:p>
    <w:p>
      <w:pPr>
        <w:pageBreakBefore w:val="0"/>
        <w:kinsoku/>
        <w:topLinePunct w:val="0"/>
        <w:bidi w:val="0"/>
        <w:spacing w:line="360" w:lineRule="auto"/>
        <w:ind w:firstLine="420" w:firstLineChars="200"/>
        <w:rPr>
          <w:rFonts w:hint="eastAsia" w:ascii="宋体" w:hAnsi="宋体"/>
          <w:szCs w:val="21"/>
        </w:rPr>
      </w:pPr>
      <w:r>
        <w:rPr>
          <w:rFonts w:hint="eastAsia" w:ascii="宋体" w:hAnsi="宋体"/>
          <w:szCs w:val="21"/>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pPr>
        <w:pageBreakBefore w:val="0"/>
        <w:kinsoku/>
        <w:topLinePunct w:val="0"/>
        <w:bidi w:val="0"/>
        <w:spacing w:line="360" w:lineRule="auto"/>
        <w:ind w:firstLine="420" w:firstLineChars="200"/>
        <w:rPr>
          <w:rFonts w:hint="eastAsia" w:ascii="宋体" w:hAnsi="宋体"/>
          <w:szCs w:val="21"/>
        </w:rPr>
      </w:pPr>
      <w:r>
        <w:rPr>
          <w:rFonts w:hint="eastAsia" w:ascii="宋体" w:hAnsi="宋体"/>
          <w:szCs w:val="21"/>
        </w:rPr>
        <w:t>特此承诺。</w:t>
      </w:r>
    </w:p>
    <w:p>
      <w:pPr>
        <w:pageBreakBefore w:val="0"/>
        <w:kinsoku/>
        <w:topLinePunct w:val="0"/>
        <w:bidi w:val="0"/>
        <w:spacing w:line="360" w:lineRule="auto"/>
        <w:ind w:firstLine="420" w:firstLineChars="200"/>
        <w:rPr>
          <w:rFonts w:hint="eastAsia" w:ascii="宋体" w:hAnsi="宋体"/>
          <w:szCs w:val="21"/>
        </w:rPr>
      </w:pPr>
      <w:r>
        <w:rPr>
          <w:rFonts w:hint="eastAsia" w:ascii="宋体" w:hAnsi="宋体"/>
          <w:szCs w:val="21"/>
        </w:rPr>
        <w:t>投标人（加盖公章）：＿＿＿＿＿＿＿＿＿＿＿＿＿＿＿</w:t>
      </w:r>
    </w:p>
    <w:p>
      <w:pPr>
        <w:pageBreakBefore w:val="0"/>
        <w:kinsoku/>
        <w:topLinePunct w:val="0"/>
        <w:bidi w:val="0"/>
        <w:spacing w:line="360" w:lineRule="auto"/>
        <w:ind w:firstLine="420" w:firstLineChars="200"/>
        <w:rPr>
          <w:rFonts w:hint="eastAsia" w:ascii="宋体" w:hAnsi="宋体"/>
          <w:szCs w:val="21"/>
        </w:rPr>
      </w:pPr>
      <w:r>
        <w:rPr>
          <w:rFonts w:hint="eastAsia" w:ascii="宋体" w:hAnsi="宋体"/>
          <w:szCs w:val="21"/>
        </w:rPr>
        <w:t xml:space="preserve">投标人代表（签名）：＿＿＿＿＿＿＿＿＿＿＿＿＿＿＿      </w:t>
      </w:r>
    </w:p>
    <w:p>
      <w:pPr>
        <w:pageBreakBefore w:val="0"/>
        <w:kinsoku/>
        <w:topLinePunct w:val="0"/>
        <w:bidi w:val="0"/>
        <w:spacing w:line="360" w:lineRule="auto"/>
        <w:ind w:firstLine="420" w:firstLineChars="200"/>
        <w:rPr>
          <w:rFonts w:hint="eastAsia" w:ascii="宋体" w:hAnsi="宋体"/>
          <w:szCs w:val="21"/>
        </w:rPr>
      </w:pPr>
    </w:p>
    <w:p>
      <w:pPr>
        <w:pageBreakBefore w:val="0"/>
        <w:kinsoku/>
        <w:topLinePunct w:val="0"/>
        <w:bidi w:val="0"/>
        <w:spacing w:line="360" w:lineRule="auto"/>
        <w:ind w:firstLine="4305" w:firstLineChars="2050"/>
        <w:rPr>
          <w:rFonts w:hint="eastAsia" w:ascii="宋体" w:hAnsi="宋体"/>
          <w:szCs w:val="21"/>
        </w:rPr>
      </w:pPr>
      <w:r>
        <w:rPr>
          <w:rFonts w:hint="eastAsia" w:ascii="宋体" w:hAnsi="宋体"/>
          <w:szCs w:val="21"/>
        </w:rPr>
        <w:t>日    期：</w:t>
      </w:r>
      <w:r>
        <w:rPr>
          <w:rFonts w:hint="eastAsia" w:ascii="宋体" w:hAnsi="宋体"/>
          <w:szCs w:val="21"/>
          <w:u w:val="single"/>
        </w:rPr>
        <w:t xml:space="preserve">     </w:t>
      </w:r>
      <w:r>
        <w:rPr>
          <w:rFonts w:hint="eastAsia" w:ascii="宋体" w:hAnsi="宋体"/>
          <w:szCs w:val="21"/>
        </w:rPr>
        <w:t>年＿＿月＿＿日</w:t>
      </w:r>
    </w:p>
    <w:p>
      <w:pPr>
        <w:pageBreakBefore w:val="0"/>
        <w:kinsoku/>
        <w:topLinePunct w:val="0"/>
        <w:bidi w:val="0"/>
        <w:snapToGrid w:val="0"/>
        <w:spacing w:line="360" w:lineRule="auto"/>
        <w:jc w:val="left"/>
        <w:rPr>
          <w:rFonts w:ascii="宋体" w:hAnsi="宋体"/>
          <w:szCs w:val="21"/>
        </w:rPr>
        <w:sectPr>
          <w:pgSz w:w="11906" w:h="16838"/>
          <w:pgMar w:top="1474" w:right="1559" w:bottom="1247" w:left="1797" w:header="851" w:footer="851" w:gutter="0"/>
          <w:cols w:space="720" w:num="1"/>
          <w:titlePg/>
          <w:docGrid w:linePitch="312" w:charSpace="0"/>
        </w:sectPr>
      </w:pPr>
    </w:p>
    <w:p>
      <w:pPr>
        <w:pageBreakBefore w:val="0"/>
        <w:kinsoku/>
        <w:topLinePunct w:val="0"/>
        <w:bidi w:val="0"/>
        <w:snapToGrid w:val="0"/>
        <w:spacing w:line="360" w:lineRule="auto"/>
        <w:rPr>
          <w:rFonts w:ascii="宋体" w:hAnsi="宋体"/>
          <w:b/>
          <w:szCs w:val="21"/>
        </w:rPr>
      </w:pPr>
      <w:r>
        <w:rPr>
          <w:rFonts w:hint="eastAsia" w:ascii="宋体" w:hAnsi="宋体"/>
          <w:b/>
          <w:szCs w:val="21"/>
        </w:rPr>
        <w:t>7、法定代表人授权委托书格式：</w:t>
      </w:r>
    </w:p>
    <w:p>
      <w:pPr>
        <w:pageBreakBefore w:val="0"/>
        <w:kinsoku/>
        <w:topLinePunct w:val="0"/>
        <w:bidi w:val="0"/>
        <w:snapToGrid w:val="0"/>
        <w:spacing w:line="360" w:lineRule="auto"/>
        <w:jc w:val="center"/>
        <w:rPr>
          <w:rFonts w:ascii="宋体" w:hAnsi="宋体"/>
          <w:szCs w:val="21"/>
        </w:rPr>
      </w:pPr>
    </w:p>
    <w:p>
      <w:pPr>
        <w:pageBreakBefore w:val="0"/>
        <w:kinsoku/>
        <w:topLinePunct w:val="0"/>
        <w:bidi w:val="0"/>
        <w:snapToGrid w:val="0"/>
        <w:spacing w:line="360" w:lineRule="auto"/>
        <w:jc w:val="center"/>
        <w:rPr>
          <w:rFonts w:ascii="宋体" w:hAnsi="宋体"/>
          <w:b/>
          <w:szCs w:val="21"/>
        </w:rPr>
      </w:pPr>
      <w:r>
        <w:rPr>
          <w:rFonts w:hint="eastAsia" w:ascii="宋体" w:hAnsi="宋体"/>
          <w:b/>
          <w:szCs w:val="21"/>
        </w:rPr>
        <w:t>法定代表人授权委托书</w:t>
      </w:r>
    </w:p>
    <w:p>
      <w:pPr>
        <w:pageBreakBefore w:val="0"/>
        <w:kinsoku/>
        <w:topLinePunct w:val="0"/>
        <w:bidi w:val="0"/>
        <w:snapToGrid w:val="0"/>
        <w:spacing w:line="360" w:lineRule="auto"/>
        <w:rPr>
          <w:rFonts w:ascii="宋体" w:hAnsi="宋体"/>
          <w:b/>
          <w:bCs/>
          <w:szCs w:val="21"/>
        </w:rPr>
      </w:pPr>
      <w:r>
        <w:rPr>
          <w:rFonts w:hint="eastAsia" w:ascii="宋体" w:hAnsi="宋体"/>
          <w:bCs/>
          <w:szCs w:val="21"/>
        </w:rPr>
        <w:t>致：</w:t>
      </w:r>
      <w:r>
        <w:rPr>
          <w:rFonts w:ascii="宋体" w:hAnsi="宋体"/>
          <w:szCs w:val="21"/>
        </w:rPr>
        <w:t>__________________</w:t>
      </w:r>
      <w:r>
        <w:rPr>
          <w:rFonts w:hint="eastAsia" w:ascii="宋体" w:hAnsi="宋体"/>
          <w:szCs w:val="21"/>
        </w:rPr>
        <w:t>（招标采购单位名称）</w:t>
      </w:r>
      <w:r>
        <w:rPr>
          <w:rFonts w:ascii="宋体" w:hAnsi="宋体"/>
          <w:b/>
          <w:bCs/>
          <w:szCs w:val="21"/>
        </w:rPr>
        <w:t xml:space="preserve"> </w:t>
      </w:r>
      <w:r>
        <w:rPr>
          <w:rFonts w:hint="eastAsia" w:ascii="宋体" w:hAnsi="宋体"/>
          <w:szCs w:val="21"/>
        </w:rPr>
        <w:t>：</w:t>
      </w:r>
    </w:p>
    <w:p>
      <w:pPr>
        <w:pageBreakBefore w:val="0"/>
        <w:kinsoku/>
        <w:topLinePunct w:val="0"/>
        <w:bidi w:val="0"/>
        <w:snapToGrid w:val="0"/>
        <w:spacing w:line="360" w:lineRule="auto"/>
        <w:ind w:firstLine="630" w:firstLineChars="300"/>
        <w:rPr>
          <w:rFonts w:ascii="宋体" w:hAnsi="宋体"/>
          <w:szCs w:val="21"/>
        </w:rPr>
      </w:pPr>
      <w:r>
        <w:rPr>
          <w:rFonts w:hint="eastAsia" w:ascii="宋体" w:hAnsi="宋体"/>
          <w:szCs w:val="21"/>
        </w:rPr>
        <w:t>我</w:t>
      </w:r>
      <w:r>
        <w:rPr>
          <w:rFonts w:ascii="宋体" w:hAnsi="宋体"/>
          <w:szCs w:val="21"/>
        </w:rPr>
        <w:t>_____________</w:t>
      </w:r>
      <w:r>
        <w:rPr>
          <w:rFonts w:hint="eastAsia" w:ascii="宋体" w:hAnsi="宋体"/>
          <w:szCs w:val="21"/>
        </w:rPr>
        <w:t>（姓名）系</w:t>
      </w:r>
      <w:r>
        <w:rPr>
          <w:rFonts w:ascii="宋体" w:hAnsi="宋体"/>
          <w:szCs w:val="21"/>
        </w:rPr>
        <w:t>___________________</w:t>
      </w:r>
      <w:r>
        <w:rPr>
          <w:rFonts w:hint="eastAsia" w:ascii="宋体" w:hAnsi="宋体"/>
          <w:szCs w:val="21"/>
        </w:rPr>
        <w:t>（投标人名称）的法定代表人，现授权委托本单位在职职工</w:t>
      </w:r>
      <w:r>
        <w:rPr>
          <w:rFonts w:ascii="宋体" w:hAnsi="宋体"/>
          <w:szCs w:val="21"/>
        </w:rPr>
        <w:t xml:space="preserve"> </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（姓名）以我方的名义参加</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项目的投标活动，并代表我方全权办理针对上述项目的投标、开标、评标、签约等具体事务和签署相关文件。</w:t>
      </w:r>
    </w:p>
    <w:p>
      <w:pPr>
        <w:pageBreakBefore w:val="0"/>
        <w:kinsoku/>
        <w:topLinePunct w:val="0"/>
        <w:bidi w:val="0"/>
        <w:snapToGrid w:val="0"/>
        <w:spacing w:line="360" w:lineRule="auto"/>
        <w:rPr>
          <w:rFonts w:ascii="宋体" w:hAnsi="宋体"/>
          <w:szCs w:val="21"/>
        </w:rPr>
      </w:pPr>
      <w:r>
        <w:rPr>
          <w:rFonts w:ascii="宋体" w:hAnsi="宋体"/>
          <w:szCs w:val="21"/>
        </w:rPr>
        <w:t xml:space="preserve">    </w:t>
      </w:r>
      <w:r>
        <w:rPr>
          <w:rFonts w:hint="eastAsia" w:ascii="宋体" w:hAnsi="宋体"/>
          <w:szCs w:val="21"/>
        </w:rPr>
        <w:t>我方对被授权人的签名事项负全部责任。</w:t>
      </w:r>
    </w:p>
    <w:p>
      <w:pPr>
        <w:pageBreakBefore w:val="0"/>
        <w:kinsoku/>
        <w:topLinePunct w:val="0"/>
        <w:bidi w:val="0"/>
        <w:snapToGrid w:val="0"/>
        <w:spacing w:line="360" w:lineRule="auto"/>
        <w:ind w:firstLine="480"/>
        <w:rPr>
          <w:rFonts w:ascii="宋体" w:hAnsi="宋体"/>
          <w:szCs w:val="21"/>
        </w:rPr>
      </w:pPr>
      <w:r>
        <w:rPr>
          <w:rFonts w:hint="eastAsia" w:ascii="宋体" w:hAnsi="宋体"/>
          <w:szCs w:val="21"/>
          <w:u w:val="single"/>
        </w:rPr>
        <w:t>在撤销授权的书面通知以前，本授权书一直有效。</w:t>
      </w:r>
      <w:r>
        <w:rPr>
          <w:rFonts w:hint="eastAsia" w:ascii="宋体" w:hAnsi="宋体"/>
          <w:szCs w:val="21"/>
        </w:rPr>
        <w:t>被授权人在授权书有效期内签署的所有文件不因授权的撤销而失效。</w:t>
      </w:r>
    </w:p>
    <w:p>
      <w:pPr>
        <w:pageBreakBefore w:val="0"/>
        <w:kinsoku/>
        <w:topLinePunct w:val="0"/>
        <w:bidi w:val="0"/>
        <w:snapToGrid w:val="0"/>
        <w:spacing w:line="360" w:lineRule="auto"/>
        <w:ind w:firstLine="480"/>
        <w:rPr>
          <w:rFonts w:ascii="宋体" w:hAnsi="宋体"/>
          <w:szCs w:val="21"/>
        </w:rPr>
      </w:pPr>
      <w:r>
        <w:rPr>
          <w:rFonts w:hint="eastAsia" w:ascii="宋体" w:hAnsi="宋体"/>
          <w:szCs w:val="21"/>
        </w:rPr>
        <w:t>被授权人无转委托权，特此委托。</w:t>
      </w:r>
    </w:p>
    <w:p>
      <w:pPr>
        <w:pageBreakBefore w:val="0"/>
        <w:kinsoku/>
        <w:topLinePunct w:val="0"/>
        <w:bidi w:val="0"/>
        <w:snapToGrid w:val="0"/>
        <w:spacing w:line="360" w:lineRule="auto"/>
        <w:rPr>
          <w:rFonts w:ascii="宋体" w:hAnsi="宋体"/>
          <w:szCs w:val="21"/>
        </w:rPr>
      </w:pPr>
    </w:p>
    <w:p>
      <w:pPr>
        <w:pageBreakBefore w:val="0"/>
        <w:kinsoku/>
        <w:topLinePunct w:val="0"/>
        <w:bidi w:val="0"/>
        <w:snapToGrid w:val="0"/>
        <w:spacing w:line="360" w:lineRule="auto"/>
        <w:rPr>
          <w:rFonts w:ascii="宋体" w:hAnsi="宋体"/>
          <w:szCs w:val="21"/>
          <w:u w:val="single"/>
        </w:rPr>
      </w:pPr>
      <w:r>
        <w:rPr>
          <w:rFonts w:hint="eastAsia" w:ascii="宋体" w:hAnsi="宋体"/>
          <w:szCs w:val="21"/>
        </w:rPr>
        <w:t>被授权人签名：</w:t>
      </w:r>
      <w:r>
        <w:rPr>
          <w:rFonts w:ascii="宋体" w:hAnsi="宋体"/>
          <w:szCs w:val="21"/>
          <w:u w:val="single"/>
        </w:rPr>
        <w:t xml:space="preserve">          </w:t>
      </w:r>
      <w:r>
        <w:rPr>
          <w:rFonts w:ascii="宋体" w:hAnsi="宋体"/>
          <w:szCs w:val="21"/>
        </w:rPr>
        <w:t xml:space="preserve">                 </w:t>
      </w:r>
      <w:r>
        <w:rPr>
          <w:rFonts w:hint="eastAsia" w:ascii="宋体" w:hAnsi="宋体"/>
          <w:szCs w:val="21"/>
        </w:rPr>
        <w:t>法定代表人签名：</w:t>
      </w:r>
      <w:r>
        <w:rPr>
          <w:rFonts w:ascii="宋体" w:hAnsi="宋体"/>
          <w:szCs w:val="21"/>
          <w:u w:val="single"/>
        </w:rPr>
        <w:t xml:space="preserve">          </w:t>
      </w:r>
    </w:p>
    <w:p>
      <w:pPr>
        <w:pageBreakBefore w:val="0"/>
        <w:kinsoku/>
        <w:topLinePunct w:val="0"/>
        <w:bidi w:val="0"/>
        <w:snapToGrid w:val="0"/>
        <w:spacing w:line="360" w:lineRule="auto"/>
        <w:ind w:firstLine="840" w:firstLineChars="400"/>
        <w:rPr>
          <w:rFonts w:ascii="宋体" w:hAnsi="宋体"/>
          <w:szCs w:val="21"/>
        </w:rPr>
      </w:pPr>
      <w:r>
        <w:rPr>
          <w:rFonts w:hint="eastAsia" w:ascii="宋体" w:hAnsi="宋体"/>
          <w:szCs w:val="21"/>
        </w:rPr>
        <w:t>职务：</w:t>
      </w:r>
      <w:r>
        <w:rPr>
          <w:rFonts w:ascii="宋体" w:hAnsi="宋体"/>
          <w:szCs w:val="21"/>
          <w:u w:val="single"/>
        </w:rPr>
        <w:t xml:space="preserve">           </w:t>
      </w:r>
      <w:r>
        <w:rPr>
          <w:rFonts w:ascii="宋体" w:hAnsi="宋体"/>
          <w:szCs w:val="21"/>
        </w:rPr>
        <w:t xml:space="preserve">                          </w:t>
      </w:r>
      <w:r>
        <w:rPr>
          <w:rFonts w:hint="eastAsia" w:ascii="宋体" w:hAnsi="宋体"/>
          <w:szCs w:val="21"/>
        </w:rPr>
        <w:t>职务：</w:t>
      </w:r>
      <w:r>
        <w:rPr>
          <w:rFonts w:ascii="宋体" w:hAnsi="宋体"/>
          <w:szCs w:val="21"/>
          <w:u w:val="single"/>
        </w:rPr>
        <w:t xml:space="preserve">           </w:t>
      </w:r>
    </w:p>
    <w:p>
      <w:pPr>
        <w:pageBreakBefore w:val="0"/>
        <w:kinsoku/>
        <w:topLinePunct w:val="0"/>
        <w:bidi w:val="0"/>
        <w:snapToGrid w:val="0"/>
        <w:spacing w:line="360" w:lineRule="auto"/>
        <w:rPr>
          <w:rFonts w:ascii="宋体" w:hAnsi="宋体"/>
          <w:szCs w:val="21"/>
        </w:rPr>
      </w:pPr>
      <w:r>
        <w:rPr>
          <w:rFonts w:hint="eastAsia" w:ascii="宋体" w:hAnsi="宋体"/>
          <w:szCs w:val="21"/>
        </w:rPr>
        <w:t>被授权人身份证号码：</w:t>
      </w:r>
      <w:r>
        <w:rPr>
          <w:rFonts w:ascii="宋体" w:hAnsi="宋体"/>
          <w:szCs w:val="21"/>
          <w:u w:val="single"/>
        </w:rPr>
        <w:t xml:space="preserve">                             </w:t>
      </w:r>
      <w:r>
        <w:rPr>
          <w:rFonts w:ascii="宋体" w:hAnsi="宋体"/>
          <w:szCs w:val="21"/>
        </w:rPr>
        <w:t xml:space="preserve"> </w:t>
      </w:r>
    </w:p>
    <w:p>
      <w:pPr>
        <w:pageBreakBefore w:val="0"/>
        <w:kinsoku/>
        <w:topLinePunct w:val="0"/>
        <w:bidi w:val="0"/>
        <w:snapToGrid w:val="0"/>
        <w:spacing w:line="360" w:lineRule="auto"/>
        <w:rPr>
          <w:rFonts w:ascii="宋体" w:hAnsi="宋体"/>
          <w:szCs w:val="21"/>
        </w:rPr>
      </w:pPr>
      <w:r>
        <w:rPr>
          <w:rFonts w:ascii="宋体" w:hAnsi="宋体"/>
          <w:szCs w:val="21"/>
        </w:rPr>
        <w:t xml:space="preserve">                                   </w:t>
      </w:r>
    </w:p>
    <w:p>
      <w:pPr>
        <w:pageBreakBefore w:val="0"/>
        <w:kinsoku/>
        <w:topLinePunct w:val="0"/>
        <w:bidi w:val="0"/>
        <w:snapToGrid w:val="0"/>
        <w:spacing w:before="120" w:beforeLines="50" w:after="50" w:line="360" w:lineRule="auto"/>
        <w:rPr>
          <w:rFonts w:hint="eastAsia" w:ascii="宋体" w:hAnsi="宋体"/>
          <w:szCs w:val="21"/>
        </w:rPr>
      </w:pPr>
      <w:r>
        <w:rPr>
          <w:rFonts w:hint="eastAsia" w:ascii="宋体" w:hAnsi="宋体"/>
          <w:szCs w:val="21"/>
        </w:rPr>
        <w:t>法定代表人身份证粘贴处（正反面）       被授权人身份证粘贴处（正反面）</w:t>
      </w:r>
    </w:p>
    <w:p>
      <w:pPr>
        <w:pageBreakBefore w:val="0"/>
        <w:kinsoku/>
        <w:topLinePunct w:val="0"/>
        <w:bidi w:val="0"/>
        <w:snapToGrid w:val="0"/>
        <w:spacing w:before="120" w:beforeLines="50" w:after="50" w:line="360" w:lineRule="auto"/>
        <w:rPr>
          <w:rFonts w:hint="eastAsia" w:ascii="宋体" w:hAnsi="宋体"/>
          <w:szCs w:val="21"/>
        </w:rPr>
      </w:pPr>
    </w:p>
    <w:p>
      <w:pPr>
        <w:pageBreakBefore w:val="0"/>
        <w:kinsoku/>
        <w:topLinePunct w:val="0"/>
        <w:bidi w:val="0"/>
        <w:snapToGrid w:val="0"/>
        <w:spacing w:before="120" w:beforeLines="50" w:after="50" w:line="360" w:lineRule="auto"/>
        <w:rPr>
          <w:rFonts w:hint="eastAsia" w:ascii="宋体" w:hAnsi="宋体"/>
          <w:szCs w:val="21"/>
        </w:rPr>
      </w:pPr>
    </w:p>
    <w:p>
      <w:pPr>
        <w:pageBreakBefore w:val="0"/>
        <w:kinsoku/>
        <w:topLinePunct w:val="0"/>
        <w:bidi w:val="0"/>
        <w:snapToGrid w:val="0"/>
        <w:spacing w:before="120" w:beforeLines="50" w:after="50" w:line="360" w:lineRule="auto"/>
        <w:rPr>
          <w:rFonts w:hint="eastAsia" w:ascii="宋体" w:hAnsi="宋体"/>
          <w:szCs w:val="21"/>
        </w:rPr>
      </w:pPr>
    </w:p>
    <w:p>
      <w:pPr>
        <w:pageBreakBefore w:val="0"/>
        <w:kinsoku/>
        <w:topLinePunct w:val="0"/>
        <w:bidi w:val="0"/>
        <w:snapToGrid w:val="0"/>
        <w:spacing w:before="120" w:beforeLines="50" w:after="50" w:line="360" w:lineRule="auto"/>
        <w:rPr>
          <w:rFonts w:hint="eastAsia" w:ascii="宋体" w:hAnsi="宋体"/>
          <w:szCs w:val="21"/>
        </w:rPr>
      </w:pPr>
      <w:r>
        <w:rPr>
          <w:rFonts w:hint="eastAsia" w:ascii="宋体" w:hAnsi="宋体"/>
          <w:szCs w:val="21"/>
        </w:rPr>
        <w:t>投标人公章：</w:t>
      </w:r>
    </w:p>
    <w:p>
      <w:pPr>
        <w:pageBreakBefore w:val="0"/>
        <w:kinsoku/>
        <w:topLinePunct w:val="0"/>
        <w:bidi w:val="0"/>
        <w:snapToGrid w:val="0"/>
        <w:spacing w:before="120" w:beforeLines="50" w:after="50" w:line="360" w:lineRule="auto"/>
        <w:rPr>
          <w:rFonts w:hint="eastAsia" w:ascii="宋体" w:hAnsi="宋体"/>
          <w:szCs w:val="21"/>
        </w:rPr>
      </w:pPr>
    </w:p>
    <w:p>
      <w:pPr>
        <w:pageBreakBefore w:val="0"/>
        <w:kinsoku/>
        <w:topLinePunct w:val="0"/>
        <w:bidi w:val="0"/>
        <w:snapToGrid w:val="0"/>
        <w:spacing w:before="120" w:beforeLines="50" w:after="50" w:line="360" w:lineRule="auto"/>
        <w:rPr>
          <w:rFonts w:hint="eastAsia" w:ascii="宋体" w:hAnsi="宋体"/>
          <w:szCs w:val="21"/>
        </w:rPr>
      </w:pPr>
    </w:p>
    <w:p>
      <w:pPr>
        <w:pageBreakBefore w:val="0"/>
        <w:kinsoku/>
        <w:topLinePunct w:val="0"/>
        <w:bidi w:val="0"/>
        <w:snapToGrid w:val="0"/>
        <w:spacing w:before="120" w:beforeLines="50" w:after="50" w:line="360" w:lineRule="auto"/>
        <w:jc w:val="right"/>
        <w:rPr>
          <w:rFonts w:hint="eastAsia" w:ascii="宋体" w:hAns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Style w:val="60"/>
        <w:pageBreakBefore w:val="0"/>
        <w:kinsoku/>
        <w:topLinePunct w:val="0"/>
        <w:bidi w:val="0"/>
        <w:spacing w:line="360" w:lineRule="auto"/>
        <w:rPr>
          <w:rFonts w:hint="eastAsia" w:hAnsi="宋体" w:eastAsia="宋体"/>
          <w:sz w:val="21"/>
          <w:szCs w:val="21"/>
        </w:rPr>
      </w:pPr>
    </w:p>
    <w:p>
      <w:pPr>
        <w:pageBreakBefore w:val="0"/>
        <w:kinsoku/>
        <w:topLinePunct w:val="0"/>
        <w:bidi w:val="0"/>
        <w:snapToGrid w:val="0"/>
        <w:spacing w:before="120" w:beforeLines="50" w:after="50" w:line="360" w:lineRule="auto"/>
        <w:rPr>
          <w:rFonts w:hint="eastAsia" w:ascii="宋体" w:hAnsi="宋体"/>
          <w:szCs w:val="21"/>
        </w:rPr>
      </w:pPr>
      <w:r>
        <w:rPr>
          <w:rFonts w:hint="eastAsia" w:ascii="宋体" w:hAnsi="宋体"/>
          <w:b/>
          <w:szCs w:val="21"/>
        </w:rPr>
        <w:t>注：此表请放一页，如要放2页及以上请在每页上都加盖公章。</w:t>
      </w:r>
    </w:p>
    <w:p>
      <w:pPr>
        <w:pageBreakBefore w:val="0"/>
        <w:kinsoku/>
        <w:topLinePunct w:val="0"/>
        <w:bidi w:val="0"/>
        <w:snapToGrid w:val="0"/>
        <w:spacing w:line="360" w:lineRule="auto"/>
        <w:jc w:val="left"/>
        <w:rPr>
          <w:rFonts w:hint="eastAsia" w:ascii="宋体" w:hAnsi="宋体"/>
          <w:b/>
          <w:szCs w:val="21"/>
        </w:rPr>
      </w:pPr>
    </w:p>
    <w:p>
      <w:pPr>
        <w:pageBreakBefore w:val="0"/>
        <w:kinsoku/>
        <w:topLinePunct w:val="0"/>
        <w:bidi w:val="0"/>
        <w:snapToGrid w:val="0"/>
        <w:spacing w:line="360" w:lineRule="auto"/>
        <w:jc w:val="left"/>
        <w:rPr>
          <w:rFonts w:hint="eastAsia" w:ascii="宋体" w:hAnsi="宋体"/>
          <w:b/>
          <w:szCs w:val="21"/>
        </w:rPr>
      </w:pPr>
    </w:p>
    <w:p>
      <w:pPr>
        <w:pageBreakBefore w:val="0"/>
        <w:kinsoku/>
        <w:topLinePunct w:val="0"/>
        <w:bidi w:val="0"/>
        <w:snapToGrid w:val="0"/>
        <w:spacing w:line="360" w:lineRule="auto"/>
        <w:jc w:val="left"/>
        <w:rPr>
          <w:rFonts w:hint="eastAsia" w:ascii="宋体" w:hAnsi="宋体"/>
          <w:b/>
          <w:szCs w:val="21"/>
        </w:rPr>
      </w:pPr>
      <w:r>
        <w:rPr>
          <w:rFonts w:hint="eastAsia" w:ascii="宋体" w:hAnsi="宋体"/>
          <w:b/>
          <w:szCs w:val="21"/>
        </w:rPr>
        <w:br w:type="page"/>
      </w:r>
    </w:p>
    <w:p>
      <w:pPr>
        <w:pStyle w:val="60"/>
        <w:pageBreakBefore w:val="0"/>
        <w:kinsoku/>
        <w:topLinePunct w:val="0"/>
        <w:bidi w:val="0"/>
        <w:spacing w:line="360" w:lineRule="auto"/>
        <w:rPr>
          <w:rFonts w:hint="eastAsia" w:hAnsi="宋体" w:eastAsia="宋体"/>
          <w:b/>
          <w:sz w:val="21"/>
          <w:szCs w:val="21"/>
        </w:rPr>
      </w:pPr>
      <w:r>
        <w:rPr>
          <w:rFonts w:hint="eastAsia" w:hAnsi="宋体" w:eastAsia="宋体"/>
          <w:b/>
          <w:sz w:val="21"/>
          <w:szCs w:val="21"/>
        </w:rPr>
        <w:t>8. 类似案例成功的业绩一览表</w:t>
      </w:r>
    </w:p>
    <w:p>
      <w:pPr>
        <w:pStyle w:val="60"/>
        <w:pageBreakBefore w:val="0"/>
        <w:kinsoku/>
        <w:topLinePunct w:val="0"/>
        <w:bidi w:val="0"/>
        <w:spacing w:line="360" w:lineRule="auto"/>
        <w:jc w:val="center"/>
        <w:rPr>
          <w:rFonts w:hint="eastAsia" w:hAnsi="宋体" w:eastAsia="宋体"/>
          <w:b/>
          <w:sz w:val="21"/>
          <w:szCs w:val="21"/>
        </w:rPr>
      </w:pPr>
      <w:r>
        <w:rPr>
          <w:rFonts w:hint="eastAsia" w:hAnsi="宋体" w:eastAsia="宋体"/>
          <w:b/>
          <w:sz w:val="21"/>
          <w:szCs w:val="21"/>
        </w:rPr>
        <w:t>成功案例业绩一览表</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1"/>
        <w:gridCol w:w="1330"/>
        <w:gridCol w:w="1511"/>
        <w:gridCol w:w="1259"/>
        <w:gridCol w:w="943"/>
        <w:gridCol w:w="818"/>
        <w:gridCol w:w="1331"/>
        <w:gridCol w:w="1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1" w:type="dxa"/>
            <w:noWrap w:val="0"/>
            <w:vAlign w:val="center"/>
          </w:tcPr>
          <w:p>
            <w:pPr>
              <w:pageBreakBefore w:val="0"/>
              <w:kinsoku/>
              <w:topLinePunct w:val="0"/>
              <w:bidi w:val="0"/>
              <w:spacing w:line="360" w:lineRule="auto"/>
              <w:jc w:val="center"/>
              <w:rPr>
                <w:rFonts w:hint="eastAsia" w:ascii="宋体" w:hAnsi="宋体"/>
                <w:b/>
                <w:szCs w:val="21"/>
              </w:rPr>
            </w:pPr>
            <w:r>
              <w:rPr>
                <w:rFonts w:hint="eastAsia" w:ascii="宋体" w:hAnsi="宋体"/>
                <w:b/>
                <w:szCs w:val="21"/>
              </w:rPr>
              <w:t>序号</w:t>
            </w:r>
          </w:p>
        </w:tc>
        <w:tc>
          <w:tcPr>
            <w:tcW w:w="1330" w:type="dxa"/>
            <w:noWrap w:val="0"/>
            <w:vAlign w:val="center"/>
          </w:tcPr>
          <w:p>
            <w:pPr>
              <w:pageBreakBefore w:val="0"/>
              <w:kinsoku/>
              <w:topLinePunct w:val="0"/>
              <w:bidi w:val="0"/>
              <w:spacing w:line="360" w:lineRule="auto"/>
              <w:jc w:val="center"/>
              <w:rPr>
                <w:rFonts w:hint="eastAsia" w:ascii="宋体" w:hAnsi="宋体" w:eastAsia="宋体"/>
                <w:b/>
                <w:szCs w:val="21"/>
                <w:lang w:eastAsia="zh-CN"/>
              </w:rPr>
            </w:pPr>
            <w:r>
              <w:rPr>
                <w:rFonts w:hint="eastAsia" w:ascii="宋体" w:hAnsi="宋体"/>
                <w:b/>
                <w:szCs w:val="21"/>
              </w:rPr>
              <w:t>采购人</w:t>
            </w:r>
          </w:p>
          <w:p>
            <w:pPr>
              <w:pageBreakBefore w:val="0"/>
              <w:kinsoku/>
              <w:topLinePunct w:val="0"/>
              <w:bidi w:val="0"/>
              <w:spacing w:line="360" w:lineRule="auto"/>
              <w:jc w:val="center"/>
              <w:rPr>
                <w:rFonts w:hint="eastAsia" w:ascii="宋体" w:hAnsi="宋体"/>
                <w:b/>
                <w:szCs w:val="21"/>
              </w:rPr>
            </w:pPr>
            <w:r>
              <w:rPr>
                <w:rFonts w:hint="eastAsia" w:ascii="宋体" w:hAnsi="宋体"/>
                <w:b/>
                <w:szCs w:val="21"/>
              </w:rPr>
              <w:t>名   称</w:t>
            </w:r>
          </w:p>
        </w:tc>
        <w:tc>
          <w:tcPr>
            <w:tcW w:w="1511" w:type="dxa"/>
            <w:noWrap w:val="0"/>
            <w:vAlign w:val="center"/>
          </w:tcPr>
          <w:p>
            <w:pPr>
              <w:pageBreakBefore w:val="0"/>
              <w:tabs>
                <w:tab w:val="left" w:pos="6252"/>
              </w:tabs>
              <w:kinsoku/>
              <w:topLinePunct w:val="0"/>
              <w:bidi w:val="0"/>
              <w:spacing w:line="360" w:lineRule="auto"/>
              <w:jc w:val="center"/>
              <w:rPr>
                <w:rFonts w:hint="eastAsia" w:ascii="宋体" w:hAnsi="宋体"/>
                <w:b/>
                <w:szCs w:val="21"/>
              </w:rPr>
            </w:pPr>
            <w:r>
              <w:rPr>
                <w:rFonts w:hint="eastAsia" w:ascii="宋体" w:hAnsi="宋体"/>
                <w:b/>
                <w:szCs w:val="21"/>
              </w:rPr>
              <w:t>项目起止时间</w:t>
            </w:r>
          </w:p>
        </w:tc>
        <w:tc>
          <w:tcPr>
            <w:tcW w:w="1259" w:type="dxa"/>
            <w:noWrap w:val="0"/>
            <w:vAlign w:val="center"/>
          </w:tcPr>
          <w:p>
            <w:pPr>
              <w:pageBreakBefore w:val="0"/>
              <w:tabs>
                <w:tab w:val="left" w:pos="6252"/>
              </w:tabs>
              <w:kinsoku/>
              <w:topLinePunct w:val="0"/>
              <w:bidi w:val="0"/>
              <w:spacing w:line="360" w:lineRule="auto"/>
              <w:jc w:val="center"/>
              <w:rPr>
                <w:rFonts w:hint="eastAsia" w:ascii="宋体" w:hAnsi="宋体"/>
                <w:b/>
                <w:szCs w:val="21"/>
              </w:rPr>
            </w:pPr>
            <w:r>
              <w:rPr>
                <w:rFonts w:hint="eastAsia" w:ascii="宋体" w:hAnsi="宋体"/>
                <w:b/>
                <w:szCs w:val="21"/>
              </w:rPr>
              <w:t>设备或项目名称</w:t>
            </w:r>
          </w:p>
        </w:tc>
        <w:tc>
          <w:tcPr>
            <w:tcW w:w="943" w:type="dxa"/>
            <w:noWrap w:val="0"/>
            <w:vAlign w:val="center"/>
          </w:tcPr>
          <w:p>
            <w:pPr>
              <w:pageBreakBefore w:val="0"/>
              <w:tabs>
                <w:tab w:val="left" w:pos="6252"/>
              </w:tabs>
              <w:kinsoku/>
              <w:topLinePunct w:val="0"/>
              <w:bidi w:val="0"/>
              <w:spacing w:line="360" w:lineRule="auto"/>
              <w:jc w:val="center"/>
              <w:rPr>
                <w:rFonts w:hint="eastAsia" w:ascii="宋体" w:hAnsi="宋体" w:eastAsia="宋体"/>
                <w:b/>
                <w:szCs w:val="21"/>
                <w:lang w:eastAsia="zh-CN"/>
              </w:rPr>
            </w:pPr>
            <w:r>
              <w:rPr>
                <w:rFonts w:hint="eastAsia" w:ascii="宋体" w:hAnsi="宋体"/>
                <w:b/>
                <w:szCs w:val="21"/>
              </w:rPr>
              <w:t>采购</w:t>
            </w:r>
          </w:p>
          <w:p>
            <w:pPr>
              <w:pageBreakBefore w:val="0"/>
              <w:tabs>
                <w:tab w:val="left" w:pos="6252"/>
              </w:tabs>
              <w:kinsoku/>
              <w:topLinePunct w:val="0"/>
              <w:bidi w:val="0"/>
              <w:spacing w:line="360" w:lineRule="auto"/>
              <w:jc w:val="center"/>
              <w:rPr>
                <w:rFonts w:hint="eastAsia" w:ascii="宋体" w:hAnsi="宋体"/>
                <w:b/>
                <w:szCs w:val="21"/>
              </w:rPr>
            </w:pPr>
            <w:r>
              <w:rPr>
                <w:rFonts w:hint="eastAsia" w:ascii="宋体" w:hAnsi="宋体"/>
                <w:b/>
                <w:szCs w:val="21"/>
              </w:rPr>
              <w:t>数量</w:t>
            </w:r>
          </w:p>
        </w:tc>
        <w:tc>
          <w:tcPr>
            <w:tcW w:w="818" w:type="dxa"/>
            <w:noWrap w:val="0"/>
            <w:vAlign w:val="center"/>
          </w:tcPr>
          <w:p>
            <w:pPr>
              <w:pageBreakBefore w:val="0"/>
              <w:tabs>
                <w:tab w:val="left" w:pos="6252"/>
              </w:tabs>
              <w:kinsoku/>
              <w:topLinePunct w:val="0"/>
              <w:bidi w:val="0"/>
              <w:spacing w:line="360" w:lineRule="auto"/>
              <w:jc w:val="center"/>
              <w:rPr>
                <w:rFonts w:hint="eastAsia" w:ascii="宋体" w:hAnsi="宋体"/>
                <w:b/>
                <w:szCs w:val="21"/>
              </w:rPr>
            </w:pPr>
            <w:r>
              <w:rPr>
                <w:rFonts w:hint="eastAsia" w:ascii="宋体" w:hAnsi="宋体"/>
                <w:b/>
                <w:szCs w:val="21"/>
              </w:rPr>
              <w:t>单价</w:t>
            </w:r>
          </w:p>
        </w:tc>
        <w:tc>
          <w:tcPr>
            <w:tcW w:w="1331" w:type="dxa"/>
            <w:noWrap w:val="0"/>
            <w:vAlign w:val="center"/>
          </w:tcPr>
          <w:p>
            <w:pPr>
              <w:pageBreakBefore w:val="0"/>
              <w:tabs>
                <w:tab w:val="left" w:pos="6252"/>
              </w:tabs>
              <w:kinsoku/>
              <w:topLinePunct w:val="0"/>
              <w:bidi w:val="0"/>
              <w:spacing w:line="360" w:lineRule="auto"/>
              <w:jc w:val="center"/>
              <w:rPr>
                <w:rFonts w:hint="eastAsia" w:ascii="宋体" w:hAnsi="宋体"/>
                <w:b/>
                <w:szCs w:val="21"/>
              </w:rPr>
            </w:pPr>
            <w:r>
              <w:rPr>
                <w:rFonts w:hint="eastAsia" w:ascii="宋体" w:hAnsi="宋体"/>
                <w:b/>
                <w:szCs w:val="21"/>
              </w:rPr>
              <w:t>合同金额</w:t>
            </w:r>
          </w:p>
          <w:p>
            <w:pPr>
              <w:pageBreakBefore w:val="0"/>
              <w:tabs>
                <w:tab w:val="left" w:pos="6252"/>
              </w:tabs>
              <w:kinsoku/>
              <w:topLinePunct w:val="0"/>
              <w:bidi w:val="0"/>
              <w:spacing w:line="360" w:lineRule="auto"/>
              <w:jc w:val="center"/>
              <w:rPr>
                <w:rFonts w:hint="eastAsia" w:ascii="宋体" w:hAnsi="宋体"/>
                <w:b/>
                <w:szCs w:val="21"/>
              </w:rPr>
            </w:pPr>
            <w:r>
              <w:rPr>
                <w:rFonts w:hint="eastAsia" w:ascii="宋体" w:hAnsi="宋体"/>
                <w:b/>
                <w:szCs w:val="21"/>
              </w:rPr>
              <w:t>（万元）</w:t>
            </w:r>
          </w:p>
        </w:tc>
        <w:tc>
          <w:tcPr>
            <w:tcW w:w="1850" w:type="dxa"/>
            <w:noWrap w:val="0"/>
            <w:vAlign w:val="center"/>
          </w:tcPr>
          <w:p>
            <w:pPr>
              <w:pageBreakBefore w:val="0"/>
              <w:tabs>
                <w:tab w:val="left" w:pos="6252"/>
              </w:tabs>
              <w:kinsoku/>
              <w:topLinePunct w:val="0"/>
              <w:bidi w:val="0"/>
              <w:spacing w:line="360" w:lineRule="auto"/>
              <w:jc w:val="center"/>
              <w:rPr>
                <w:rFonts w:hint="eastAsia" w:ascii="宋体" w:hAnsi="宋体"/>
                <w:b/>
                <w:szCs w:val="21"/>
              </w:rPr>
            </w:pPr>
            <w:r>
              <w:rPr>
                <w:rFonts w:hint="eastAsia" w:ascii="宋体" w:hAnsi="宋体"/>
                <w:b/>
                <w:szCs w:val="21"/>
              </w:rPr>
              <w:t>采购人联系人及联系电话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41" w:type="dxa"/>
            <w:noWrap w:val="0"/>
            <w:vAlign w:val="center"/>
          </w:tcPr>
          <w:p>
            <w:pPr>
              <w:pageBreakBefore w:val="0"/>
              <w:kinsoku/>
              <w:topLinePunct w:val="0"/>
              <w:bidi w:val="0"/>
              <w:spacing w:line="360" w:lineRule="auto"/>
              <w:jc w:val="center"/>
              <w:rPr>
                <w:rFonts w:hint="eastAsia" w:ascii="宋体" w:hAnsi="宋体"/>
                <w:szCs w:val="21"/>
              </w:rPr>
            </w:pPr>
            <w:r>
              <w:rPr>
                <w:rFonts w:hint="eastAsia" w:ascii="宋体" w:hAnsi="宋体"/>
                <w:szCs w:val="21"/>
              </w:rPr>
              <w:t>1</w:t>
            </w:r>
          </w:p>
        </w:tc>
        <w:tc>
          <w:tcPr>
            <w:tcW w:w="1330" w:type="dxa"/>
            <w:noWrap w:val="0"/>
            <w:vAlign w:val="center"/>
          </w:tcPr>
          <w:p>
            <w:pPr>
              <w:pageBreakBefore w:val="0"/>
              <w:kinsoku/>
              <w:topLinePunct w:val="0"/>
              <w:bidi w:val="0"/>
              <w:spacing w:line="360" w:lineRule="auto"/>
              <w:jc w:val="center"/>
              <w:rPr>
                <w:rFonts w:hint="eastAsia" w:ascii="宋体" w:hAnsi="宋体"/>
                <w:szCs w:val="21"/>
              </w:rPr>
            </w:pPr>
          </w:p>
        </w:tc>
        <w:tc>
          <w:tcPr>
            <w:tcW w:w="1511" w:type="dxa"/>
            <w:noWrap w:val="0"/>
            <w:vAlign w:val="top"/>
          </w:tcPr>
          <w:p>
            <w:pPr>
              <w:pageBreakBefore w:val="0"/>
              <w:kinsoku/>
              <w:topLinePunct w:val="0"/>
              <w:bidi w:val="0"/>
              <w:spacing w:line="360" w:lineRule="auto"/>
              <w:jc w:val="center"/>
              <w:rPr>
                <w:rFonts w:hint="eastAsia" w:ascii="宋体" w:hAnsi="宋体"/>
                <w:szCs w:val="21"/>
              </w:rPr>
            </w:pPr>
          </w:p>
        </w:tc>
        <w:tc>
          <w:tcPr>
            <w:tcW w:w="1259" w:type="dxa"/>
            <w:noWrap w:val="0"/>
            <w:vAlign w:val="top"/>
          </w:tcPr>
          <w:p>
            <w:pPr>
              <w:pageBreakBefore w:val="0"/>
              <w:kinsoku/>
              <w:topLinePunct w:val="0"/>
              <w:bidi w:val="0"/>
              <w:spacing w:line="360" w:lineRule="auto"/>
              <w:jc w:val="center"/>
              <w:rPr>
                <w:rFonts w:hint="eastAsia" w:ascii="宋体" w:hAnsi="宋体"/>
                <w:szCs w:val="21"/>
              </w:rPr>
            </w:pPr>
          </w:p>
        </w:tc>
        <w:tc>
          <w:tcPr>
            <w:tcW w:w="943" w:type="dxa"/>
            <w:noWrap w:val="0"/>
            <w:vAlign w:val="top"/>
          </w:tcPr>
          <w:p>
            <w:pPr>
              <w:pageBreakBefore w:val="0"/>
              <w:kinsoku/>
              <w:topLinePunct w:val="0"/>
              <w:bidi w:val="0"/>
              <w:spacing w:line="360" w:lineRule="auto"/>
              <w:jc w:val="center"/>
              <w:rPr>
                <w:rFonts w:hint="eastAsia" w:ascii="宋体" w:hAnsi="宋体"/>
                <w:szCs w:val="21"/>
              </w:rPr>
            </w:pPr>
          </w:p>
        </w:tc>
        <w:tc>
          <w:tcPr>
            <w:tcW w:w="818" w:type="dxa"/>
            <w:noWrap w:val="0"/>
            <w:vAlign w:val="top"/>
          </w:tcPr>
          <w:p>
            <w:pPr>
              <w:pageBreakBefore w:val="0"/>
              <w:kinsoku/>
              <w:topLinePunct w:val="0"/>
              <w:bidi w:val="0"/>
              <w:spacing w:line="360" w:lineRule="auto"/>
              <w:jc w:val="center"/>
              <w:rPr>
                <w:rFonts w:hint="eastAsia" w:ascii="宋体" w:hAnsi="宋体"/>
                <w:szCs w:val="21"/>
              </w:rPr>
            </w:pPr>
          </w:p>
        </w:tc>
        <w:tc>
          <w:tcPr>
            <w:tcW w:w="1331" w:type="dxa"/>
            <w:noWrap w:val="0"/>
            <w:vAlign w:val="center"/>
          </w:tcPr>
          <w:p>
            <w:pPr>
              <w:pageBreakBefore w:val="0"/>
              <w:kinsoku/>
              <w:topLinePunct w:val="0"/>
              <w:bidi w:val="0"/>
              <w:spacing w:line="360" w:lineRule="auto"/>
              <w:jc w:val="center"/>
              <w:rPr>
                <w:rFonts w:hint="eastAsia" w:ascii="宋体" w:hAnsi="宋体"/>
                <w:szCs w:val="21"/>
              </w:rPr>
            </w:pPr>
          </w:p>
        </w:tc>
        <w:tc>
          <w:tcPr>
            <w:tcW w:w="1850" w:type="dxa"/>
            <w:noWrap w:val="0"/>
            <w:vAlign w:val="center"/>
          </w:tcPr>
          <w:p>
            <w:pPr>
              <w:pageBreakBefore w:val="0"/>
              <w:kinsoku/>
              <w:topLinePunct w:val="0"/>
              <w:bidi w:val="0"/>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641" w:type="dxa"/>
            <w:noWrap w:val="0"/>
            <w:vAlign w:val="center"/>
          </w:tcPr>
          <w:p>
            <w:pPr>
              <w:pageBreakBefore w:val="0"/>
              <w:kinsoku/>
              <w:topLinePunct w:val="0"/>
              <w:bidi w:val="0"/>
              <w:spacing w:line="360" w:lineRule="auto"/>
              <w:jc w:val="center"/>
              <w:rPr>
                <w:rFonts w:hint="eastAsia" w:ascii="宋体" w:hAnsi="宋体"/>
                <w:szCs w:val="21"/>
              </w:rPr>
            </w:pPr>
            <w:r>
              <w:rPr>
                <w:rFonts w:hint="eastAsia" w:ascii="宋体" w:hAnsi="宋体"/>
                <w:szCs w:val="21"/>
              </w:rPr>
              <w:t>2</w:t>
            </w:r>
          </w:p>
        </w:tc>
        <w:tc>
          <w:tcPr>
            <w:tcW w:w="1330" w:type="dxa"/>
            <w:noWrap w:val="0"/>
            <w:vAlign w:val="center"/>
          </w:tcPr>
          <w:p>
            <w:pPr>
              <w:pageBreakBefore w:val="0"/>
              <w:kinsoku/>
              <w:topLinePunct w:val="0"/>
              <w:bidi w:val="0"/>
              <w:spacing w:line="360" w:lineRule="auto"/>
              <w:jc w:val="center"/>
              <w:rPr>
                <w:rFonts w:hint="eastAsia" w:ascii="宋体" w:hAnsi="宋体"/>
                <w:szCs w:val="21"/>
              </w:rPr>
            </w:pPr>
          </w:p>
        </w:tc>
        <w:tc>
          <w:tcPr>
            <w:tcW w:w="1511" w:type="dxa"/>
            <w:noWrap w:val="0"/>
            <w:vAlign w:val="top"/>
          </w:tcPr>
          <w:p>
            <w:pPr>
              <w:pageBreakBefore w:val="0"/>
              <w:kinsoku/>
              <w:topLinePunct w:val="0"/>
              <w:bidi w:val="0"/>
              <w:spacing w:line="360" w:lineRule="auto"/>
              <w:jc w:val="center"/>
              <w:rPr>
                <w:rFonts w:hint="eastAsia" w:ascii="宋体" w:hAnsi="宋体"/>
                <w:szCs w:val="21"/>
              </w:rPr>
            </w:pPr>
          </w:p>
        </w:tc>
        <w:tc>
          <w:tcPr>
            <w:tcW w:w="1259" w:type="dxa"/>
            <w:noWrap w:val="0"/>
            <w:vAlign w:val="top"/>
          </w:tcPr>
          <w:p>
            <w:pPr>
              <w:pageBreakBefore w:val="0"/>
              <w:kinsoku/>
              <w:topLinePunct w:val="0"/>
              <w:bidi w:val="0"/>
              <w:spacing w:line="360" w:lineRule="auto"/>
              <w:jc w:val="center"/>
              <w:rPr>
                <w:rFonts w:hint="eastAsia" w:ascii="宋体" w:hAnsi="宋体"/>
                <w:szCs w:val="21"/>
              </w:rPr>
            </w:pPr>
          </w:p>
        </w:tc>
        <w:tc>
          <w:tcPr>
            <w:tcW w:w="943" w:type="dxa"/>
            <w:noWrap w:val="0"/>
            <w:vAlign w:val="top"/>
          </w:tcPr>
          <w:p>
            <w:pPr>
              <w:pageBreakBefore w:val="0"/>
              <w:kinsoku/>
              <w:topLinePunct w:val="0"/>
              <w:bidi w:val="0"/>
              <w:spacing w:line="360" w:lineRule="auto"/>
              <w:jc w:val="center"/>
              <w:rPr>
                <w:rFonts w:hint="eastAsia" w:ascii="宋体" w:hAnsi="宋体"/>
                <w:szCs w:val="21"/>
              </w:rPr>
            </w:pPr>
          </w:p>
        </w:tc>
        <w:tc>
          <w:tcPr>
            <w:tcW w:w="818" w:type="dxa"/>
            <w:noWrap w:val="0"/>
            <w:vAlign w:val="top"/>
          </w:tcPr>
          <w:p>
            <w:pPr>
              <w:pageBreakBefore w:val="0"/>
              <w:kinsoku/>
              <w:topLinePunct w:val="0"/>
              <w:bidi w:val="0"/>
              <w:spacing w:line="360" w:lineRule="auto"/>
              <w:jc w:val="center"/>
              <w:rPr>
                <w:rFonts w:hint="eastAsia" w:ascii="宋体" w:hAnsi="宋体"/>
                <w:szCs w:val="21"/>
              </w:rPr>
            </w:pPr>
          </w:p>
        </w:tc>
        <w:tc>
          <w:tcPr>
            <w:tcW w:w="1331" w:type="dxa"/>
            <w:noWrap w:val="0"/>
            <w:vAlign w:val="center"/>
          </w:tcPr>
          <w:p>
            <w:pPr>
              <w:pageBreakBefore w:val="0"/>
              <w:kinsoku/>
              <w:topLinePunct w:val="0"/>
              <w:bidi w:val="0"/>
              <w:spacing w:line="360" w:lineRule="auto"/>
              <w:jc w:val="center"/>
              <w:rPr>
                <w:rFonts w:hint="eastAsia" w:ascii="宋体" w:hAnsi="宋体"/>
                <w:szCs w:val="21"/>
              </w:rPr>
            </w:pPr>
          </w:p>
        </w:tc>
        <w:tc>
          <w:tcPr>
            <w:tcW w:w="1850" w:type="dxa"/>
            <w:noWrap w:val="0"/>
            <w:vAlign w:val="center"/>
          </w:tcPr>
          <w:p>
            <w:pPr>
              <w:pageBreakBefore w:val="0"/>
              <w:kinsoku/>
              <w:topLinePunct w:val="0"/>
              <w:bidi w:val="0"/>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641" w:type="dxa"/>
            <w:noWrap w:val="0"/>
            <w:vAlign w:val="center"/>
          </w:tcPr>
          <w:p>
            <w:pPr>
              <w:pageBreakBefore w:val="0"/>
              <w:kinsoku/>
              <w:topLinePunct w:val="0"/>
              <w:bidi w:val="0"/>
              <w:spacing w:line="360" w:lineRule="auto"/>
              <w:jc w:val="center"/>
              <w:rPr>
                <w:rFonts w:hint="eastAsia" w:ascii="宋体" w:hAnsi="宋体"/>
                <w:szCs w:val="21"/>
              </w:rPr>
            </w:pPr>
            <w:r>
              <w:rPr>
                <w:rFonts w:hint="eastAsia" w:ascii="宋体" w:hAnsi="宋体"/>
                <w:szCs w:val="21"/>
              </w:rPr>
              <w:t>3</w:t>
            </w:r>
          </w:p>
        </w:tc>
        <w:tc>
          <w:tcPr>
            <w:tcW w:w="1330" w:type="dxa"/>
            <w:noWrap w:val="0"/>
            <w:vAlign w:val="center"/>
          </w:tcPr>
          <w:p>
            <w:pPr>
              <w:pageBreakBefore w:val="0"/>
              <w:kinsoku/>
              <w:topLinePunct w:val="0"/>
              <w:bidi w:val="0"/>
              <w:spacing w:line="360" w:lineRule="auto"/>
              <w:jc w:val="center"/>
              <w:rPr>
                <w:rFonts w:hint="eastAsia" w:ascii="宋体" w:hAnsi="宋体"/>
                <w:szCs w:val="21"/>
              </w:rPr>
            </w:pPr>
          </w:p>
        </w:tc>
        <w:tc>
          <w:tcPr>
            <w:tcW w:w="1511" w:type="dxa"/>
            <w:noWrap w:val="0"/>
            <w:vAlign w:val="top"/>
          </w:tcPr>
          <w:p>
            <w:pPr>
              <w:pageBreakBefore w:val="0"/>
              <w:kinsoku/>
              <w:topLinePunct w:val="0"/>
              <w:bidi w:val="0"/>
              <w:spacing w:line="360" w:lineRule="auto"/>
              <w:jc w:val="center"/>
              <w:rPr>
                <w:rFonts w:hint="eastAsia" w:ascii="宋体" w:hAnsi="宋体"/>
                <w:szCs w:val="21"/>
              </w:rPr>
            </w:pPr>
          </w:p>
        </w:tc>
        <w:tc>
          <w:tcPr>
            <w:tcW w:w="1259" w:type="dxa"/>
            <w:noWrap w:val="0"/>
            <w:vAlign w:val="top"/>
          </w:tcPr>
          <w:p>
            <w:pPr>
              <w:pageBreakBefore w:val="0"/>
              <w:kinsoku/>
              <w:topLinePunct w:val="0"/>
              <w:bidi w:val="0"/>
              <w:spacing w:line="360" w:lineRule="auto"/>
              <w:jc w:val="center"/>
              <w:rPr>
                <w:rFonts w:hint="eastAsia" w:ascii="宋体" w:hAnsi="宋体"/>
                <w:szCs w:val="21"/>
              </w:rPr>
            </w:pPr>
          </w:p>
        </w:tc>
        <w:tc>
          <w:tcPr>
            <w:tcW w:w="943" w:type="dxa"/>
            <w:noWrap w:val="0"/>
            <w:vAlign w:val="top"/>
          </w:tcPr>
          <w:p>
            <w:pPr>
              <w:pageBreakBefore w:val="0"/>
              <w:kinsoku/>
              <w:topLinePunct w:val="0"/>
              <w:bidi w:val="0"/>
              <w:spacing w:line="360" w:lineRule="auto"/>
              <w:jc w:val="center"/>
              <w:rPr>
                <w:rFonts w:hint="eastAsia" w:ascii="宋体" w:hAnsi="宋体"/>
                <w:szCs w:val="21"/>
              </w:rPr>
            </w:pPr>
          </w:p>
        </w:tc>
        <w:tc>
          <w:tcPr>
            <w:tcW w:w="818" w:type="dxa"/>
            <w:noWrap w:val="0"/>
            <w:vAlign w:val="top"/>
          </w:tcPr>
          <w:p>
            <w:pPr>
              <w:pageBreakBefore w:val="0"/>
              <w:kinsoku/>
              <w:topLinePunct w:val="0"/>
              <w:bidi w:val="0"/>
              <w:spacing w:line="360" w:lineRule="auto"/>
              <w:jc w:val="center"/>
              <w:rPr>
                <w:rFonts w:hint="eastAsia" w:ascii="宋体" w:hAnsi="宋体"/>
                <w:szCs w:val="21"/>
              </w:rPr>
            </w:pPr>
          </w:p>
        </w:tc>
        <w:tc>
          <w:tcPr>
            <w:tcW w:w="1331" w:type="dxa"/>
            <w:noWrap w:val="0"/>
            <w:vAlign w:val="center"/>
          </w:tcPr>
          <w:p>
            <w:pPr>
              <w:pageBreakBefore w:val="0"/>
              <w:kinsoku/>
              <w:topLinePunct w:val="0"/>
              <w:bidi w:val="0"/>
              <w:spacing w:line="360" w:lineRule="auto"/>
              <w:jc w:val="center"/>
              <w:rPr>
                <w:rFonts w:hint="eastAsia" w:ascii="宋体" w:hAnsi="宋体"/>
                <w:szCs w:val="21"/>
              </w:rPr>
            </w:pPr>
          </w:p>
        </w:tc>
        <w:tc>
          <w:tcPr>
            <w:tcW w:w="1850" w:type="dxa"/>
            <w:noWrap w:val="0"/>
            <w:vAlign w:val="center"/>
          </w:tcPr>
          <w:p>
            <w:pPr>
              <w:pageBreakBefore w:val="0"/>
              <w:kinsoku/>
              <w:topLinePunct w:val="0"/>
              <w:bidi w:val="0"/>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641" w:type="dxa"/>
            <w:noWrap w:val="0"/>
            <w:vAlign w:val="center"/>
          </w:tcPr>
          <w:p>
            <w:pPr>
              <w:pageBreakBefore w:val="0"/>
              <w:kinsoku/>
              <w:topLinePunct w:val="0"/>
              <w:bidi w:val="0"/>
              <w:spacing w:line="360" w:lineRule="auto"/>
              <w:jc w:val="center"/>
              <w:rPr>
                <w:rFonts w:hint="eastAsia" w:ascii="宋体" w:hAnsi="宋体"/>
                <w:szCs w:val="21"/>
              </w:rPr>
            </w:pPr>
            <w:r>
              <w:rPr>
                <w:rFonts w:hint="eastAsia" w:ascii="宋体" w:hAnsi="宋体"/>
                <w:szCs w:val="21"/>
              </w:rPr>
              <w:t>……</w:t>
            </w:r>
          </w:p>
        </w:tc>
        <w:tc>
          <w:tcPr>
            <w:tcW w:w="1330" w:type="dxa"/>
            <w:noWrap w:val="0"/>
            <w:vAlign w:val="center"/>
          </w:tcPr>
          <w:p>
            <w:pPr>
              <w:pageBreakBefore w:val="0"/>
              <w:kinsoku/>
              <w:topLinePunct w:val="0"/>
              <w:bidi w:val="0"/>
              <w:spacing w:line="360" w:lineRule="auto"/>
              <w:jc w:val="center"/>
              <w:rPr>
                <w:rFonts w:hint="eastAsia" w:ascii="宋体" w:hAnsi="宋体"/>
                <w:szCs w:val="21"/>
              </w:rPr>
            </w:pPr>
          </w:p>
        </w:tc>
        <w:tc>
          <w:tcPr>
            <w:tcW w:w="1511" w:type="dxa"/>
            <w:noWrap w:val="0"/>
            <w:vAlign w:val="top"/>
          </w:tcPr>
          <w:p>
            <w:pPr>
              <w:pageBreakBefore w:val="0"/>
              <w:kinsoku/>
              <w:topLinePunct w:val="0"/>
              <w:bidi w:val="0"/>
              <w:spacing w:line="360" w:lineRule="auto"/>
              <w:jc w:val="center"/>
              <w:rPr>
                <w:rFonts w:hint="eastAsia" w:ascii="宋体" w:hAnsi="宋体"/>
                <w:szCs w:val="21"/>
              </w:rPr>
            </w:pPr>
          </w:p>
        </w:tc>
        <w:tc>
          <w:tcPr>
            <w:tcW w:w="1259" w:type="dxa"/>
            <w:noWrap w:val="0"/>
            <w:vAlign w:val="top"/>
          </w:tcPr>
          <w:p>
            <w:pPr>
              <w:pageBreakBefore w:val="0"/>
              <w:kinsoku/>
              <w:topLinePunct w:val="0"/>
              <w:bidi w:val="0"/>
              <w:spacing w:line="360" w:lineRule="auto"/>
              <w:jc w:val="center"/>
              <w:rPr>
                <w:rFonts w:hint="eastAsia" w:ascii="宋体" w:hAnsi="宋体"/>
                <w:szCs w:val="21"/>
              </w:rPr>
            </w:pPr>
          </w:p>
        </w:tc>
        <w:tc>
          <w:tcPr>
            <w:tcW w:w="943" w:type="dxa"/>
            <w:noWrap w:val="0"/>
            <w:vAlign w:val="top"/>
          </w:tcPr>
          <w:p>
            <w:pPr>
              <w:pageBreakBefore w:val="0"/>
              <w:kinsoku/>
              <w:topLinePunct w:val="0"/>
              <w:bidi w:val="0"/>
              <w:spacing w:line="360" w:lineRule="auto"/>
              <w:jc w:val="center"/>
              <w:rPr>
                <w:rFonts w:hint="eastAsia" w:ascii="宋体" w:hAnsi="宋体"/>
                <w:szCs w:val="21"/>
              </w:rPr>
            </w:pPr>
          </w:p>
        </w:tc>
        <w:tc>
          <w:tcPr>
            <w:tcW w:w="818" w:type="dxa"/>
            <w:noWrap w:val="0"/>
            <w:vAlign w:val="top"/>
          </w:tcPr>
          <w:p>
            <w:pPr>
              <w:pageBreakBefore w:val="0"/>
              <w:kinsoku/>
              <w:topLinePunct w:val="0"/>
              <w:bidi w:val="0"/>
              <w:spacing w:line="360" w:lineRule="auto"/>
              <w:jc w:val="center"/>
              <w:rPr>
                <w:rFonts w:hint="eastAsia" w:ascii="宋体" w:hAnsi="宋体"/>
                <w:szCs w:val="21"/>
              </w:rPr>
            </w:pPr>
          </w:p>
        </w:tc>
        <w:tc>
          <w:tcPr>
            <w:tcW w:w="1331" w:type="dxa"/>
            <w:noWrap w:val="0"/>
            <w:vAlign w:val="center"/>
          </w:tcPr>
          <w:p>
            <w:pPr>
              <w:pageBreakBefore w:val="0"/>
              <w:kinsoku/>
              <w:topLinePunct w:val="0"/>
              <w:bidi w:val="0"/>
              <w:spacing w:line="360" w:lineRule="auto"/>
              <w:jc w:val="center"/>
              <w:rPr>
                <w:rFonts w:hint="eastAsia" w:ascii="宋体" w:hAnsi="宋体"/>
                <w:szCs w:val="21"/>
              </w:rPr>
            </w:pPr>
          </w:p>
        </w:tc>
        <w:tc>
          <w:tcPr>
            <w:tcW w:w="1850" w:type="dxa"/>
            <w:noWrap w:val="0"/>
            <w:vAlign w:val="center"/>
          </w:tcPr>
          <w:p>
            <w:pPr>
              <w:pageBreakBefore w:val="0"/>
              <w:kinsoku/>
              <w:topLinePunct w:val="0"/>
              <w:bidi w:val="0"/>
              <w:spacing w:line="360" w:lineRule="auto"/>
              <w:jc w:val="center"/>
              <w:rPr>
                <w:rFonts w:hint="eastAsia" w:ascii="宋体" w:hAnsi="宋体"/>
                <w:szCs w:val="21"/>
              </w:rPr>
            </w:pPr>
          </w:p>
        </w:tc>
      </w:tr>
    </w:tbl>
    <w:p>
      <w:pPr>
        <w:pageBreakBefore w:val="0"/>
        <w:kinsoku/>
        <w:topLinePunct w:val="0"/>
        <w:bidi w:val="0"/>
        <w:snapToGrid w:val="0"/>
        <w:spacing w:before="120" w:beforeLines="50" w:line="360" w:lineRule="auto"/>
        <w:ind w:firstLine="200"/>
        <w:rPr>
          <w:rFonts w:hint="eastAsia" w:ascii="宋体" w:hAnsi="宋体"/>
          <w:b/>
          <w:szCs w:val="21"/>
        </w:rPr>
      </w:pPr>
      <w:r>
        <w:rPr>
          <w:rFonts w:hint="eastAsia" w:ascii="宋体" w:hAnsi="宋体"/>
          <w:b/>
          <w:szCs w:val="21"/>
        </w:rPr>
        <w:t>注：附合同复印件</w:t>
      </w:r>
    </w:p>
    <w:p>
      <w:pPr>
        <w:pageBreakBefore w:val="0"/>
        <w:kinsoku/>
        <w:topLinePunct w:val="0"/>
        <w:bidi w:val="0"/>
        <w:snapToGrid w:val="0"/>
        <w:spacing w:before="120" w:beforeLines="50" w:line="360" w:lineRule="auto"/>
        <w:ind w:firstLine="200"/>
        <w:rPr>
          <w:rFonts w:ascii="宋体" w:hAnsi="宋体"/>
          <w:szCs w:val="21"/>
          <w:u w:val="single"/>
        </w:rPr>
      </w:pPr>
      <w:r>
        <w:rPr>
          <w:rFonts w:hint="eastAsia" w:ascii="宋体" w:hAnsi="宋体"/>
          <w:szCs w:val="21"/>
        </w:rPr>
        <w:t>被授权人签字（或盖章）：</w:t>
      </w:r>
      <w:r>
        <w:rPr>
          <w:rFonts w:ascii="宋体" w:hAnsi="宋体"/>
          <w:szCs w:val="21"/>
          <w:u w:val="single"/>
        </w:rPr>
        <w:t xml:space="preserve">             </w:t>
      </w:r>
    </w:p>
    <w:p>
      <w:pPr>
        <w:pageBreakBefore w:val="0"/>
        <w:kinsoku/>
        <w:topLinePunct w:val="0"/>
        <w:bidi w:val="0"/>
        <w:snapToGrid w:val="0"/>
        <w:spacing w:before="120" w:beforeLines="50" w:after="50" w:line="360" w:lineRule="auto"/>
        <w:ind w:firstLine="210" w:firstLineChars="100"/>
        <w:rPr>
          <w:rFonts w:hint="eastAsia" w:ascii="宋体" w:hAnsi="宋体"/>
          <w:szCs w:val="21"/>
        </w:rPr>
      </w:pPr>
      <w:r>
        <w:rPr>
          <w:rFonts w:hint="eastAsia" w:ascii="宋体" w:hAnsi="宋体"/>
          <w:szCs w:val="21"/>
        </w:rPr>
        <w:t>投标人公章：</w:t>
      </w:r>
      <w:r>
        <w:rPr>
          <w:rFonts w:ascii="宋体" w:hAnsi="宋体"/>
          <w:szCs w:val="21"/>
        </w:rPr>
        <w:t xml:space="preserve">                 </w:t>
      </w:r>
      <w:r>
        <w:rPr>
          <w:rFonts w:hint="eastAsia" w:ascii="宋体" w:hAnsi="宋体"/>
          <w:szCs w:val="21"/>
        </w:rPr>
        <w:t xml:space="preserve">                         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ageBreakBefore w:val="0"/>
        <w:kinsoku/>
        <w:topLinePunct w:val="0"/>
        <w:bidi w:val="0"/>
        <w:snapToGrid w:val="0"/>
        <w:spacing w:line="360" w:lineRule="auto"/>
        <w:ind w:firstLine="420" w:firstLineChars="200"/>
        <w:jc w:val="left"/>
        <w:rPr>
          <w:rFonts w:ascii="宋体" w:hAnsi="宋体"/>
          <w:szCs w:val="21"/>
        </w:rPr>
      </w:pPr>
    </w:p>
    <w:p>
      <w:pPr>
        <w:pageBreakBefore w:val="0"/>
        <w:numPr>
          <w:ilvl w:val="0"/>
          <w:numId w:val="6"/>
        </w:numPr>
        <w:kinsoku/>
        <w:topLinePunct w:val="0"/>
        <w:bidi w:val="0"/>
        <w:snapToGrid w:val="0"/>
        <w:spacing w:line="360" w:lineRule="auto"/>
        <w:jc w:val="left"/>
        <w:rPr>
          <w:rFonts w:hint="eastAsia" w:ascii="宋体" w:hAnsi="宋体"/>
          <w:b/>
          <w:szCs w:val="21"/>
        </w:rPr>
      </w:pPr>
      <w:r>
        <w:rPr>
          <w:rFonts w:hint="eastAsia" w:ascii="宋体" w:hAnsi="宋体"/>
          <w:b/>
          <w:szCs w:val="21"/>
        </w:rPr>
        <w:t>投标人情况介绍（主要产品、技术力量、经营业绩等，格式自拟）</w:t>
      </w:r>
    </w:p>
    <w:p>
      <w:pPr>
        <w:pageBreakBefore w:val="0"/>
        <w:kinsoku/>
        <w:topLinePunct w:val="0"/>
        <w:bidi w:val="0"/>
        <w:snapToGrid w:val="0"/>
        <w:spacing w:line="360" w:lineRule="auto"/>
        <w:jc w:val="left"/>
        <w:rPr>
          <w:rFonts w:hint="eastAsia" w:ascii="宋体" w:hAnsi="宋体"/>
          <w:b/>
          <w:szCs w:val="21"/>
        </w:rPr>
      </w:pPr>
    </w:p>
    <w:p>
      <w:pPr>
        <w:pStyle w:val="2"/>
        <w:pageBreakBefore w:val="0"/>
        <w:kinsoku/>
        <w:topLinePunct w:val="0"/>
        <w:bidi w:val="0"/>
        <w:spacing w:line="360" w:lineRule="auto"/>
        <w:rPr>
          <w:rFonts w:hint="eastAsia" w:ascii="宋体" w:hAnsi="宋体"/>
          <w:lang w:val="en-US" w:eastAsia="zh-CN"/>
        </w:rPr>
      </w:pPr>
    </w:p>
    <w:p>
      <w:pPr>
        <w:pageBreakBefore w:val="0"/>
        <w:numPr>
          <w:ilvl w:val="0"/>
          <w:numId w:val="6"/>
        </w:numPr>
        <w:kinsoku/>
        <w:topLinePunct w:val="0"/>
        <w:bidi w:val="0"/>
        <w:snapToGrid w:val="0"/>
        <w:spacing w:line="360" w:lineRule="auto"/>
        <w:jc w:val="left"/>
        <w:rPr>
          <w:rFonts w:hint="eastAsia" w:ascii="宋体" w:hAnsi="宋体"/>
          <w:b/>
          <w:szCs w:val="21"/>
        </w:rPr>
      </w:pPr>
      <w:r>
        <w:rPr>
          <w:rFonts w:hint="eastAsia" w:ascii="宋体" w:hAnsi="宋体"/>
          <w:b/>
          <w:szCs w:val="21"/>
        </w:rPr>
        <w:t xml:space="preserve">                          产品性能说明</w:t>
      </w:r>
    </w:p>
    <w:p>
      <w:pPr>
        <w:pageBreakBefore w:val="0"/>
        <w:kinsoku/>
        <w:topLinePunct w:val="0"/>
        <w:bidi w:val="0"/>
        <w:snapToGrid w:val="0"/>
        <w:spacing w:line="360" w:lineRule="auto"/>
        <w:ind w:firstLine="420" w:firstLineChars="200"/>
        <w:jc w:val="left"/>
        <w:rPr>
          <w:rFonts w:ascii="宋体" w:hAnsi="宋体"/>
          <w:szCs w:val="21"/>
        </w:rPr>
      </w:pPr>
    </w:p>
    <w:p>
      <w:pPr>
        <w:pageBreakBefore w:val="0"/>
        <w:kinsoku/>
        <w:topLinePunct w:val="0"/>
        <w:bidi w:val="0"/>
        <w:snapToGrid w:val="0"/>
        <w:spacing w:line="360" w:lineRule="auto"/>
        <w:ind w:firstLine="420" w:firstLineChars="200"/>
        <w:jc w:val="left"/>
        <w:rPr>
          <w:rFonts w:ascii="宋体" w:hAnsi="宋体"/>
          <w:szCs w:val="21"/>
        </w:rPr>
      </w:pPr>
      <w:r>
        <w:rPr>
          <w:rFonts w:hint="eastAsia" w:ascii="宋体" w:hAnsi="宋体"/>
          <w:szCs w:val="21"/>
        </w:rPr>
        <w:t>投标人</w:t>
      </w:r>
      <w:r>
        <w:rPr>
          <w:rFonts w:ascii="宋体" w:hAnsi="宋体"/>
          <w:szCs w:val="21"/>
        </w:rPr>
        <w:t>名称</w:t>
      </w:r>
      <w:r>
        <w:rPr>
          <w:rFonts w:hint="eastAsia" w:ascii="宋体" w:hAnsi="宋体"/>
          <w:szCs w:val="21"/>
        </w:rPr>
        <w:t>（</w:t>
      </w:r>
      <w:r>
        <w:rPr>
          <w:rFonts w:ascii="宋体" w:hAnsi="宋体"/>
          <w:szCs w:val="21"/>
        </w:rPr>
        <w:t>盖章</w:t>
      </w:r>
      <w:r>
        <w:rPr>
          <w:rFonts w:hint="eastAsia" w:ascii="宋体" w:hAnsi="宋体"/>
          <w:szCs w:val="21"/>
        </w:rPr>
        <w:t>）</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项目编号</w:t>
      </w:r>
      <w:r>
        <w:rPr>
          <w:rFonts w:ascii="宋体" w:hAnsi="宋体"/>
          <w:szCs w:val="21"/>
        </w:rPr>
        <w:t>：</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项目</w:t>
      </w:r>
      <w:r>
        <w:rPr>
          <w:rFonts w:ascii="宋体" w:hAnsi="宋体"/>
          <w:szCs w:val="21"/>
        </w:rPr>
        <w:t xml:space="preserve">名称：  </w:t>
      </w:r>
      <w:r>
        <w:rPr>
          <w:rFonts w:ascii="宋体" w:hAnsi="宋体"/>
          <w:szCs w:val="21"/>
          <w:u w:val="single"/>
        </w:rPr>
        <w:t xml:space="preserve">   </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 xml:space="preserve">     </w:t>
      </w:r>
    </w:p>
    <w:p>
      <w:pPr>
        <w:pageBreakBefore w:val="0"/>
        <w:kinsoku/>
        <w:topLinePunct w:val="0"/>
        <w:bidi w:val="0"/>
        <w:snapToGrid w:val="0"/>
        <w:spacing w:line="360" w:lineRule="auto"/>
        <w:ind w:firstLine="420" w:firstLineChars="200"/>
        <w:jc w:val="left"/>
        <w:rPr>
          <w:rFonts w:ascii="宋体" w:hAnsi="宋体"/>
          <w:szCs w:val="21"/>
        </w:rPr>
      </w:pPr>
    </w:p>
    <w:p>
      <w:pPr>
        <w:pageBreakBefore w:val="0"/>
        <w:kinsoku/>
        <w:topLinePunct w:val="0"/>
        <w:bidi w:val="0"/>
        <w:spacing w:line="360" w:lineRule="auto"/>
        <w:jc w:val="center"/>
        <w:rPr>
          <w:rFonts w:ascii="宋体" w:hAnsi="宋体"/>
          <w:spacing w:val="20"/>
          <w:sz w:val="24"/>
        </w:rPr>
      </w:pPr>
    </w:p>
    <w:p>
      <w:pPr>
        <w:pageBreakBefore w:val="0"/>
        <w:kinsoku/>
        <w:topLinePunct w:val="0"/>
        <w:bidi w:val="0"/>
        <w:spacing w:line="360" w:lineRule="auto"/>
        <w:jc w:val="center"/>
        <w:rPr>
          <w:rFonts w:ascii="宋体" w:hAnsi="宋体"/>
          <w:spacing w:val="20"/>
          <w:sz w:val="24"/>
        </w:rPr>
      </w:pPr>
    </w:p>
    <w:p>
      <w:pPr>
        <w:pageBreakBefore w:val="0"/>
        <w:kinsoku/>
        <w:topLinePunct w:val="0"/>
        <w:bidi w:val="0"/>
        <w:spacing w:line="360" w:lineRule="auto"/>
        <w:rPr>
          <w:rFonts w:hint="eastAsia" w:ascii="宋体" w:hAnsi="宋体"/>
          <w:spacing w:val="20"/>
          <w:sz w:val="24"/>
        </w:rPr>
      </w:pPr>
    </w:p>
    <w:p>
      <w:pPr>
        <w:pageBreakBefore w:val="0"/>
        <w:kinsoku/>
        <w:topLinePunct w:val="0"/>
        <w:bidi w:val="0"/>
        <w:spacing w:line="360" w:lineRule="auto"/>
        <w:rPr>
          <w:rFonts w:hint="eastAsia" w:ascii="宋体" w:hAnsi="宋体"/>
          <w:spacing w:val="20"/>
          <w:sz w:val="24"/>
        </w:rPr>
      </w:pPr>
    </w:p>
    <w:p>
      <w:pPr>
        <w:pageBreakBefore w:val="0"/>
        <w:kinsoku/>
        <w:topLinePunct w:val="0"/>
        <w:bidi w:val="0"/>
        <w:spacing w:line="360" w:lineRule="auto"/>
        <w:rPr>
          <w:rFonts w:hint="eastAsia" w:ascii="宋体" w:hAnsi="宋体"/>
          <w:spacing w:val="20"/>
          <w:sz w:val="24"/>
        </w:rPr>
      </w:pPr>
    </w:p>
    <w:p>
      <w:pPr>
        <w:pageBreakBefore w:val="0"/>
        <w:kinsoku/>
        <w:topLinePunct w:val="0"/>
        <w:bidi w:val="0"/>
        <w:spacing w:line="360" w:lineRule="auto"/>
        <w:rPr>
          <w:rFonts w:hint="eastAsia" w:ascii="宋体" w:hAnsi="宋体"/>
          <w:spacing w:val="20"/>
          <w:sz w:val="24"/>
        </w:rPr>
      </w:pPr>
    </w:p>
    <w:p>
      <w:pPr>
        <w:pageBreakBefore w:val="0"/>
        <w:kinsoku/>
        <w:topLinePunct w:val="0"/>
        <w:bidi w:val="0"/>
        <w:snapToGrid w:val="0"/>
        <w:spacing w:line="360" w:lineRule="auto"/>
        <w:ind w:firstLine="420" w:firstLineChars="200"/>
        <w:jc w:val="left"/>
        <w:rPr>
          <w:rFonts w:hint="eastAsia" w:ascii="宋体" w:hAnsi="宋体"/>
          <w:szCs w:val="21"/>
        </w:rPr>
      </w:pPr>
      <w:r>
        <w:rPr>
          <w:rFonts w:hint="eastAsia" w:ascii="宋体" w:hAnsi="宋体"/>
          <w:szCs w:val="21"/>
        </w:rPr>
        <w:t>投标人全权代表签字：</w:t>
      </w:r>
      <w:r>
        <w:rPr>
          <w:rFonts w:hint="eastAsia" w:ascii="宋体" w:hAnsi="宋体"/>
          <w:szCs w:val="21"/>
          <w:u w:val="single"/>
        </w:rPr>
        <w:t xml:space="preserve">             </w:t>
      </w:r>
      <w:r>
        <w:rPr>
          <w:rFonts w:hint="eastAsia" w:ascii="宋体" w:hAnsi="宋体"/>
          <w:szCs w:val="21"/>
        </w:rPr>
        <w:t xml:space="preserve">   </w:t>
      </w:r>
    </w:p>
    <w:p>
      <w:pPr>
        <w:pageBreakBefore w:val="0"/>
        <w:kinsoku/>
        <w:topLinePunct w:val="0"/>
        <w:bidi w:val="0"/>
        <w:snapToGrid w:val="0"/>
        <w:spacing w:line="360" w:lineRule="auto"/>
        <w:ind w:firstLine="420" w:firstLineChars="200"/>
        <w:jc w:val="left"/>
        <w:rPr>
          <w:rFonts w:hint="eastAsia" w:ascii="宋体" w:hAnsi="宋体"/>
          <w:szCs w:val="21"/>
        </w:rPr>
      </w:pPr>
    </w:p>
    <w:p>
      <w:pPr>
        <w:pageBreakBefore w:val="0"/>
        <w:kinsoku/>
        <w:topLinePunct w:val="0"/>
        <w:bidi w:val="0"/>
        <w:snapToGrid w:val="0"/>
        <w:spacing w:line="360" w:lineRule="auto"/>
        <w:jc w:val="left"/>
        <w:rPr>
          <w:rFonts w:hint="eastAsia" w:ascii="宋体" w:hAnsi="宋体"/>
          <w:b/>
          <w:szCs w:val="21"/>
        </w:rPr>
      </w:pPr>
    </w:p>
    <w:p>
      <w:pPr>
        <w:pageBreakBefore w:val="0"/>
        <w:kinsoku/>
        <w:topLinePunct w:val="0"/>
        <w:bidi w:val="0"/>
        <w:spacing w:line="360" w:lineRule="auto"/>
        <w:rPr>
          <w:rFonts w:hint="eastAsia" w:ascii="宋体" w:hAnsi="宋体" w:cs="宋体"/>
          <w:b/>
          <w:spacing w:val="20"/>
          <w:szCs w:val="21"/>
        </w:rPr>
      </w:pPr>
      <w:r>
        <w:rPr>
          <w:rFonts w:hint="eastAsia" w:ascii="宋体" w:hAnsi="宋体" w:cs="宋体"/>
          <w:b/>
          <w:szCs w:val="21"/>
        </w:rPr>
        <w:t xml:space="preserve">11、                               </w:t>
      </w:r>
      <w:r>
        <w:rPr>
          <w:rFonts w:hint="eastAsia" w:ascii="宋体" w:hAnsi="宋体" w:cs="宋体"/>
          <w:b/>
          <w:spacing w:val="20"/>
          <w:szCs w:val="21"/>
        </w:rPr>
        <w:t>产品技术规格表</w:t>
      </w:r>
    </w:p>
    <w:p>
      <w:pPr>
        <w:pageBreakBefore w:val="0"/>
        <w:kinsoku/>
        <w:topLinePunct w:val="0"/>
        <w:bidi w:val="0"/>
        <w:spacing w:line="360" w:lineRule="auto"/>
        <w:rPr>
          <w:rFonts w:hint="eastAsia" w:ascii="宋体" w:hAnsi="宋体" w:cs="宋体"/>
          <w:b/>
          <w:spacing w:val="20"/>
          <w:szCs w:val="21"/>
        </w:rPr>
      </w:pP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1582"/>
        <w:gridCol w:w="1522"/>
        <w:gridCol w:w="1531"/>
        <w:gridCol w:w="1601"/>
        <w:gridCol w:w="1845"/>
        <w:gridCol w:w="11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666" w:type="dxa"/>
            <w:noWrap w:val="0"/>
            <w:vAlign w:val="center"/>
          </w:tcPr>
          <w:p>
            <w:pPr>
              <w:pageBreakBefore w:val="0"/>
              <w:kinsoku/>
              <w:topLinePunct w:val="0"/>
              <w:bidi w:val="0"/>
              <w:spacing w:line="360" w:lineRule="auto"/>
              <w:jc w:val="center"/>
              <w:rPr>
                <w:rFonts w:hint="eastAsia" w:ascii="宋体" w:hAnsi="宋体" w:cs="宋体"/>
                <w:szCs w:val="21"/>
              </w:rPr>
            </w:pPr>
            <w:r>
              <w:rPr>
                <w:rFonts w:hint="eastAsia" w:ascii="宋体" w:hAnsi="宋体" w:cs="宋体"/>
                <w:szCs w:val="21"/>
              </w:rPr>
              <w:t>序号</w:t>
            </w:r>
          </w:p>
        </w:tc>
        <w:tc>
          <w:tcPr>
            <w:tcW w:w="1582" w:type="dxa"/>
            <w:noWrap w:val="0"/>
            <w:vAlign w:val="center"/>
          </w:tcPr>
          <w:p>
            <w:pPr>
              <w:pageBreakBefore w:val="0"/>
              <w:kinsoku/>
              <w:topLinePunct w:val="0"/>
              <w:bidi w:val="0"/>
              <w:spacing w:line="360" w:lineRule="auto"/>
              <w:jc w:val="center"/>
              <w:rPr>
                <w:rFonts w:hint="eastAsia" w:ascii="宋体" w:hAnsi="宋体" w:cs="宋体"/>
                <w:szCs w:val="21"/>
              </w:rPr>
            </w:pPr>
            <w:r>
              <w:rPr>
                <w:rFonts w:hint="eastAsia" w:ascii="宋体" w:hAnsi="宋体" w:cs="宋体"/>
                <w:szCs w:val="21"/>
              </w:rPr>
              <w:t>产品名称</w:t>
            </w:r>
          </w:p>
        </w:tc>
        <w:tc>
          <w:tcPr>
            <w:tcW w:w="1522" w:type="dxa"/>
            <w:noWrap w:val="0"/>
            <w:vAlign w:val="center"/>
          </w:tcPr>
          <w:p>
            <w:pPr>
              <w:pageBreakBefore w:val="0"/>
              <w:kinsoku/>
              <w:topLinePunct w:val="0"/>
              <w:bidi w:val="0"/>
              <w:spacing w:line="360" w:lineRule="auto"/>
              <w:jc w:val="center"/>
              <w:rPr>
                <w:rFonts w:hint="eastAsia" w:ascii="宋体" w:hAnsi="宋体" w:cs="宋体"/>
                <w:szCs w:val="21"/>
              </w:rPr>
            </w:pPr>
            <w:r>
              <w:rPr>
                <w:rFonts w:hint="eastAsia" w:ascii="宋体" w:hAnsi="宋体" w:cs="宋体"/>
                <w:szCs w:val="21"/>
              </w:rPr>
              <w:t>品牌</w:t>
            </w:r>
          </w:p>
        </w:tc>
        <w:tc>
          <w:tcPr>
            <w:tcW w:w="1531" w:type="dxa"/>
            <w:noWrap w:val="0"/>
            <w:vAlign w:val="center"/>
          </w:tcPr>
          <w:p>
            <w:pPr>
              <w:pageBreakBefore w:val="0"/>
              <w:kinsoku/>
              <w:topLinePunct w:val="0"/>
              <w:bidi w:val="0"/>
              <w:spacing w:line="360" w:lineRule="auto"/>
              <w:jc w:val="center"/>
              <w:rPr>
                <w:rFonts w:hint="eastAsia" w:ascii="宋体" w:hAnsi="宋体" w:cs="宋体"/>
                <w:szCs w:val="21"/>
              </w:rPr>
            </w:pPr>
            <w:r>
              <w:rPr>
                <w:rFonts w:hint="eastAsia" w:ascii="宋体" w:hAnsi="宋体" w:cs="宋体"/>
                <w:szCs w:val="21"/>
              </w:rPr>
              <w:t>规格型号</w:t>
            </w:r>
          </w:p>
        </w:tc>
        <w:tc>
          <w:tcPr>
            <w:tcW w:w="1601" w:type="dxa"/>
            <w:noWrap w:val="0"/>
            <w:vAlign w:val="center"/>
          </w:tcPr>
          <w:p>
            <w:pPr>
              <w:pageBreakBefore w:val="0"/>
              <w:kinsoku/>
              <w:topLinePunct w:val="0"/>
              <w:bidi w:val="0"/>
              <w:spacing w:line="360" w:lineRule="auto"/>
              <w:jc w:val="center"/>
              <w:rPr>
                <w:rFonts w:hint="eastAsia" w:ascii="宋体" w:hAnsi="宋体" w:cs="宋体"/>
                <w:szCs w:val="21"/>
              </w:rPr>
            </w:pPr>
            <w:r>
              <w:rPr>
                <w:rFonts w:hint="eastAsia" w:ascii="宋体" w:hAnsi="宋体" w:cs="宋体"/>
                <w:szCs w:val="21"/>
              </w:rPr>
              <w:t>标准配置</w:t>
            </w:r>
          </w:p>
        </w:tc>
        <w:tc>
          <w:tcPr>
            <w:tcW w:w="1845" w:type="dxa"/>
            <w:noWrap w:val="0"/>
            <w:vAlign w:val="center"/>
          </w:tcPr>
          <w:p>
            <w:pPr>
              <w:pageBreakBefore w:val="0"/>
              <w:kinsoku/>
              <w:topLinePunct w:val="0"/>
              <w:bidi w:val="0"/>
              <w:spacing w:line="360" w:lineRule="auto"/>
              <w:jc w:val="center"/>
              <w:rPr>
                <w:rFonts w:hint="eastAsia" w:ascii="宋体" w:hAnsi="宋体" w:cs="宋体"/>
                <w:szCs w:val="21"/>
              </w:rPr>
            </w:pPr>
            <w:r>
              <w:rPr>
                <w:rFonts w:hint="eastAsia" w:ascii="宋体" w:hAnsi="宋体" w:cs="宋体"/>
                <w:szCs w:val="21"/>
              </w:rPr>
              <w:t>主要技术参数</w:t>
            </w:r>
          </w:p>
        </w:tc>
        <w:tc>
          <w:tcPr>
            <w:tcW w:w="1170" w:type="dxa"/>
            <w:noWrap w:val="0"/>
            <w:vAlign w:val="center"/>
          </w:tcPr>
          <w:p>
            <w:pPr>
              <w:pageBreakBefore w:val="0"/>
              <w:kinsoku/>
              <w:topLinePunct w:val="0"/>
              <w:bidi w:val="0"/>
              <w:spacing w:line="360" w:lineRule="auto"/>
              <w:jc w:val="center"/>
              <w:rPr>
                <w:rFonts w:hint="eastAsia" w:ascii="宋体" w:hAnsi="宋体" w:cs="宋体"/>
                <w:szCs w:val="21"/>
              </w:rPr>
            </w:pPr>
            <w:r>
              <w:rPr>
                <w:rFonts w:hint="eastAsia" w:ascii="宋体" w:hAnsi="宋体" w:cs="宋体"/>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jc w:val="center"/>
        </w:trPr>
        <w:tc>
          <w:tcPr>
            <w:tcW w:w="666" w:type="dxa"/>
            <w:noWrap w:val="0"/>
            <w:vAlign w:val="center"/>
          </w:tcPr>
          <w:p>
            <w:pPr>
              <w:pageBreakBefore w:val="0"/>
              <w:kinsoku/>
              <w:topLinePunct w:val="0"/>
              <w:bidi w:val="0"/>
              <w:spacing w:line="360" w:lineRule="auto"/>
              <w:jc w:val="center"/>
              <w:rPr>
                <w:rFonts w:hint="eastAsia" w:ascii="宋体" w:hAnsi="宋体" w:cs="宋体"/>
                <w:szCs w:val="21"/>
              </w:rPr>
            </w:pPr>
          </w:p>
        </w:tc>
        <w:tc>
          <w:tcPr>
            <w:tcW w:w="1582" w:type="dxa"/>
            <w:noWrap w:val="0"/>
            <w:vAlign w:val="center"/>
          </w:tcPr>
          <w:p>
            <w:pPr>
              <w:pageBreakBefore w:val="0"/>
              <w:kinsoku/>
              <w:topLinePunct w:val="0"/>
              <w:bidi w:val="0"/>
              <w:spacing w:line="360" w:lineRule="auto"/>
              <w:rPr>
                <w:rFonts w:hint="eastAsia" w:ascii="宋体" w:hAnsi="宋体" w:cs="宋体"/>
                <w:szCs w:val="21"/>
              </w:rPr>
            </w:pPr>
          </w:p>
        </w:tc>
        <w:tc>
          <w:tcPr>
            <w:tcW w:w="1522" w:type="dxa"/>
            <w:noWrap w:val="0"/>
            <w:vAlign w:val="center"/>
          </w:tcPr>
          <w:p>
            <w:pPr>
              <w:pageBreakBefore w:val="0"/>
              <w:kinsoku/>
              <w:topLinePunct w:val="0"/>
              <w:bidi w:val="0"/>
              <w:spacing w:line="360" w:lineRule="auto"/>
              <w:jc w:val="center"/>
              <w:rPr>
                <w:rFonts w:hint="eastAsia" w:ascii="宋体" w:hAnsi="宋体" w:cs="宋体"/>
                <w:szCs w:val="21"/>
              </w:rPr>
            </w:pPr>
          </w:p>
        </w:tc>
        <w:tc>
          <w:tcPr>
            <w:tcW w:w="1531" w:type="dxa"/>
            <w:noWrap w:val="0"/>
            <w:vAlign w:val="center"/>
          </w:tcPr>
          <w:p>
            <w:pPr>
              <w:pageBreakBefore w:val="0"/>
              <w:kinsoku/>
              <w:topLinePunct w:val="0"/>
              <w:bidi w:val="0"/>
              <w:spacing w:line="360" w:lineRule="auto"/>
              <w:jc w:val="center"/>
              <w:rPr>
                <w:rFonts w:hint="eastAsia" w:ascii="宋体" w:hAnsi="宋体" w:cs="宋体"/>
                <w:szCs w:val="21"/>
              </w:rPr>
            </w:pPr>
          </w:p>
        </w:tc>
        <w:tc>
          <w:tcPr>
            <w:tcW w:w="1601" w:type="dxa"/>
            <w:noWrap w:val="0"/>
            <w:vAlign w:val="center"/>
          </w:tcPr>
          <w:p>
            <w:pPr>
              <w:pageBreakBefore w:val="0"/>
              <w:kinsoku/>
              <w:topLinePunct w:val="0"/>
              <w:bidi w:val="0"/>
              <w:spacing w:line="360" w:lineRule="auto"/>
              <w:jc w:val="center"/>
              <w:rPr>
                <w:rFonts w:hint="eastAsia" w:ascii="宋体" w:hAnsi="宋体" w:cs="宋体"/>
                <w:szCs w:val="21"/>
              </w:rPr>
            </w:pPr>
          </w:p>
        </w:tc>
        <w:tc>
          <w:tcPr>
            <w:tcW w:w="1845" w:type="dxa"/>
            <w:noWrap w:val="0"/>
            <w:vAlign w:val="center"/>
          </w:tcPr>
          <w:p>
            <w:pPr>
              <w:pageBreakBefore w:val="0"/>
              <w:kinsoku/>
              <w:topLinePunct w:val="0"/>
              <w:bidi w:val="0"/>
              <w:spacing w:line="360" w:lineRule="auto"/>
              <w:jc w:val="center"/>
              <w:rPr>
                <w:rFonts w:hint="eastAsia" w:ascii="宋体" w:hAnsi="宋体" w:cs="宋体"/>
                <w:szCs w:val="21"/>
              </w:rPr>
            </w:pPr>
          </w:p>
        </w:tc>
        <w:tc>
          <w:tcPr>
            <w:tcW w:w="1170" w:type="dxa"/>
            <w:noWrap w:val="0"/>
            <w:vAlign w:val="center"/>
          </w:tcPr>
          <w:p>
            <w:pPr>
              <w:pageBreakBefore w:val="0"/>
              <w:kinsoku/>
              <w:topLinePunct w:val="0"/>
              <w:bidi w:val="0"/>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66" w:type="dxa"/>
            <w:noWrap w:val="0"/>
            <w:vAlign w:val="center"/>
          </w:tcPr>
          <w:p>
            <w:pPr>
              <w:pageBreakBefore w:val="0"/>
              <w:kinsoku/>
              <w:topLinePunct w:val="0"/>
              <w:bidi w:val="0"/>
              <w:spacing w:line="360" w:lineRule="auto"/>
              <w:jc w:val="center"/>
              <w:rPr>
                <w:rFonts w:hint="eastAsia" w:ascii="宋体" w:hAnsi="宋体" w:cs="宋体"/>
                <w:szCs w:val="21"/>
              </w:rPr>
            </w:pPr>
          </w:p>
        </w:tc>
        <w:tc>
          <w:tcPr>
            <w:tcW w:w="1582" w:type="dxa"/>
            <w:noWrap w:val="0"/>
            <w:vAlign w:val="center"/>
          </w:tcPr>
          <w:p>
            <w:pPr>
              <w:pageBreakBefore w:val="0"/>
              <w:kinsoku/>
              <w:topLinePunct w:val="0"/>
              <w:bidi w:val="0"/>
              <w:spacing w:line="360" w:lineRule="auto"/>
              <w:jc w:val="center"/>
              <w:rPr>
                <w:rFonts w:hint="eastAsia" w:ascii="宋体" w:hAnsi="宋体" w:cs="宋体"/>
                <w:szCs w:val="21"/>
              </w:rPr>
            </w:pPr>
          </w:p>
        </w:tc>
        <w:tc>
          <w:tcPr>
            <w:tcW w:w="1522" w:type="dxa"/>
            <w:noWrap w:val="0"/>
            <w:vAlign w:val="center"/>
          </w:tcPr>
          <w:p>
            <w:pPr>
              <w:pageBreakBefore w:val="0"/>
              <w:kinsoku/>
              <w:topLinePunct w:val="0"/>
              <w:bidi w:val="0"/>
              <w:spacing w:line="360" w:lineRule="auto"/>
              <w:jc w:val="center"/>
              <w:rPr>
                <w:rFonts w:hint="eastAsia" w:ascii="宋体" w:hAnsi="宋体" w:cs="宋体"/>
                <w:szCs w:val="21"/>
              </w:rPr>
            </w:pPr>
          </w:p>
        </w:tc>
        <w:tc>
          <w:tcPr>
            <w:tcW w:w="1531" w:type="dxa"/>
            <w:noWrap w:val="0"/>
            <w:vAlign w:val="center"/>
          </w:tcPr>
          <w:p>
            <w:pPr>
              <w:pageBreakBefore w:val="0"/>
              <w:kinsoku/>
              <w:topLinePunct w:val="0"/>
              <w:bidi w:val="0"/>
              <w:spacing w:line="360" w:lineRule="auto"/>
              <w:jc w:val="center"/>
              <w:rPr>
                <w:rFonts w:hint="eastAsia" w:ascii="宋体" w:hAnsi="宋体" w:cs="宋体"/>
                <w:szCs w:val="21"/>
              </w:rPr>
            </w:pPr>
          </w:p>
        </w:tc>
        <w:tc>
          <w:tcPr>
            <w:tcW w:w="1601" w:type="dxa"/>
            <w:noWrap w:val="0"/>
            <w:vAlign w:val="center"/>
          </w:tcPr>
          <w:p>
            <w:pPr>
              <w:pageBreakBefore w:val="0"/>
              <w:kinsoku/>
              <w:topLinePunct w:val="0"/>
              <w:bidi w:val="0"/>
              <w:spacing w:line="360" w:lineRule="auto"/>
              <w:jc w:val="center"/>
              <w:rPr>
                <w:rFonts w:hint="eastAsia" w:ascii="宋体" w:hAnsi="宋体" w:cs="宋体"/>
                <w:szCs w:val="21"/>
              </w:rPr>
            </w:pPr>
          </w:p>
        </w:tc>
        <w:tc>
          <w:tcPr>
            <w:tcW w:w="1845" w:type="dxa"/>
            <w:noWrap w:val="0"/>
            <w:vAlign w:val="center"/>
          </w:tcPr>
          <w:p>
            <w:pPr>
              <w:pageBreakBefore w:val="0"/>
              <w:kinsoku/>
              <w:topLinePunct w:val="0"/>
              <w:bidi w:val="0"/>
              <w:spacing w:line="360" w:lineRule="auto"/>
              <w:jc w:val="center"/>
              <w:rPr>
                <w:rFonts w:hint="eastAsia" w:ascii="宋体" w:hAnsi="宋体" w:cs="宋体"/>
                <w:szCs w:val="21"/>
              </w:rPr>
            </w:pPr>
          </w:p>
        </w:tc>
        <w:tc>
          <w:tcPr>
            <w:tcW w:w="1170" w:type="dxa"/>
            <w:noWrap w:val="0"/>
            <w:vAlign w:val="center"/>
          </w:tcPr>
          <w:p>
            <w:pPr>
              <w:pageBreakBefore w:val="0"/>
              <w:kinsoku/>
              <w:topLinePunct w:val="0"/>
              <w:bidi w:val="0"/>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666" w:type="dxa"/>
            <w:noWrap w:val="0"/>
            <w:vAlign w:val="center"/>
          </w:tcPr>
          <w:p>
            <w:pPr>
              <w:pageBreakBefore w:val="0"/>
              <w:kinsoku/>
              <w:topLinePunct w:val="0"/>
              <w:bidi w:val="0"/>
              <w:spacing w:line="360" w:lineRule="auto"/>
              <w:jc w:val="center"/>
              <w:rPr>
                <w:rFonts w:hint="eastAsia" w:ascii="宋体" w:hAnsi="宋体" w:cs="宋体"/>
                <w:szCs w:val="21"/>
              </w:rPr>
            </w:pPr>
          </w:p>
        </w:tc>
        <w:tc>
          <w:tcPr>
            <w:tcW w:w="1582" w:type="dxa"/>
            <w:noWrap w:val="0"/>
            <w:vAlign w:val="center"/>
          </w:tcPr>
          <w:p>
            <w:pPr>
              <w:pageBreakBefore w:val="0"/>
              <w:kinsoku/>
              <w:topLinePunct w:val="0"/>
              <w:bidi w:val="0"/>
              <w:spacing w:line="360" w:lineRule="auto"/>
              <w:jc w:val="center"/>
              <w:rPr>
                <w:rFonts w:hint="eastAsia" w:ascii="宋体" w:hAnsi="宋体" w:cs="宋体"/>
                <w:szCs w:val="21"/>
              </w:rPr>
            </w:pPr>
          </w:p>
        </w:tc>
        <w:tc>
          <w:tcPr>
            <w:tcW w:w="1522" w:type="dxa"/>
            <w:noWrap w:val="0"/>
            <w:vAlign w:val="center"/>
          </w:tcPr>
          <w:p>
            <w:pPr>
              <w:pageBreakBefore w:val="0"/>
              <w:kinsoku/>
              <w:topLinePunct w:val="0"/>
              <w:bidi w:val="0"/>
              <w:spacing w:line="360" w:lineRule="auto"/>
              <w:jc w:val="center"/>
              <w:rPr>
                <w:rFonts w:hint="eastAsia" w:ascii="宋体" w:hAnsi="宋体" w:cs="宋体"/>
                <w:szCs w:val="21"/>
              </w:rPr>
            </w:pPr>
          </w:p>
        </w:tc>
        <w:tc>
          <w:tcPr>
            <w:tcW w:w="1531" w:type="dxa"/>
            <w:noWrap w:val="0"/>
            <w:vAlign w:val="center"/>
          </w:tcPr>
          <w:p>
            <w:pPr>
              <w:pageBreakBefore w:val="0"/>
              <w:kinsoku/>
              <w:topLinePunct w:val="0"/>
              <w:bidi w:val="0"/>
              <w:spacing w:line="360" w:lineRule="auto"/>
              <w:jc w:val="center"/>
              <w:rPr>
                <w:rFonts w:hint="eastAsia" w:ascii="宋体" w:hAnsi="宋体" w:cs="宋体"/>
                <w:szCs w:val="21"/>
              </w:rPr>
            </w:pPr>
          </w:p>
        </w:tc>
        <w:tc>
          <w:tcPr>
            <w:tcW w:w="1601" w:type="dxa"/>
            <w:noWrap w:val="0"/>
            <w:vAlign w:val="center"/>
          </w:tcPr>
          <w:p>
            <w:pPr>
              <w:pageBreakBefore w:val="0"/>
              <w:kinsoku/>
              <w:topLinePunct w:val="0"/>
              <w:bidi w:val="0"/>
              <w:spacing w:line="360" w:lineRule="auto"/>
              <w:jc w:val="center"/>
              <w:rPr>
                <w:rFonts w:hint="eastAsia" w:ascii="宋体" w:hAnsi="宋体" w:cs="宋体"/>
                <w:szCs w:val="21"/>
              </w:rPr>
            </w:pPr>
          </w:p>
        </w:tc>
        <w:tc>
          <w:tcPr>
            <w:tcW w:w="1845" w:type="dxa"/>
            <w:noWrap w:val="0"/>
            <w:vAlign w:val="center"/>
          </w:tcPr>
          <w:p>
            <w:pPr>
              <w:pageBreakBefore w:val="0"/>
              <w:kinsoku/>
              <w:topLinePunct w:val="0"/>
              <w:bidi w:val="0"/>
              <w:spacing w:line="360" w:lineRule="auto"/>
              <w:jc w:val="center"/>
              <w:rPr>
                <w:rFonts w:hint="eastAsia" w:ascii="宋体" w:hAnsi="宋体" w:cs="宋体"/>
                <w:szCs w:val="21"/>
              </w:rPr>
            </w:pPr>
          </w:p>
        </w:tc>
        <w:tc>
          <w:tcPr>
            <w:tcW w:w="1170" w:type="dxa"/>
            <w:noWrap w:val="0"/>
            <w:vAlign w:val="center"/>
          </w:tcPr>
          <w:p>
            <w:pPr>
              <w:pageBreakBefore w:val="0"/>
              <w:kinsoku/>
              <w:topLinePunct w:val="0"/>
              <w:bidi w:val="0"/>
              <w:spacing w:line="360" w:lineRule="auto"/>
              <w:jc w:val="center"/>
              <w:rPr>
                <w:rFonts w:hint="eastAsia"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666" w:type="dxa"/>
            <w:noWrap w:val="0"/>
            <w:vAlign w:val="center"/>
          </w:tcPr>
          <w:p>
            <w:pPr>
              <w:pageBreakBefore w:val="0"/>
              <w:kinsoku/>
              <w:topLinePunct w:val="0"/>
              <w:bidi w:val="0"/>
              <w:spacing w:line="360" w:lineRule="auto"/>
              <w:jc w:val="center"/>
              <w:rPr>
                <w:rFonts w:hint="eastAsia" w:ascii="宋体" w:hAnsi="宋体" w:cs="宋体"/>
                <w:szCs w:val="21"/>
              </w:rPr>
            </w:pPr>
          </w:p>
        </w:tc>
        <w:tc>
          <w:tcPr>
            <w:tcW w:w="1582" w:type="dxa"/>
            <w:noWrap w:val="0"/>
            <w:vAlign w:val="center"/>
          </w:tcPr>
          <w:p>
            <w:pPr>
              <w:pageBreakBefore w:val="0"/>
              <w:kinsoku/>
              <w:topLinePunct w:val="0"/>
              <w:bidi w:val="0"/>
              <w:spacing w:line="360" w:lineRule="auto"/>
              <w:jc w:val="center"/>
              <w:rPr>
                <w:rFonts w:hint="eastAsia" w:ascii="宋体" w:hAnsi="宋体" w:cs="宋体"/>
                <w:szCs w:val="21"/>
              </w:rPr>
            </w:pPr>
          </w:p>
        </w:tc>
        <w:tc>
          <w:tcPr>
            <w:tcW w:w="1522" w:type="dxa"/>
            <w:noWrap w:val="0"/>
            <w:vAlign w:val="center"/>
          </w:tcPr>
          <w:p>
            <w:pPr>
              <w:pageBreakBefore w:val="0"/>
              <w:kinsoku/>
              <w:topLinePunct w:val="0"/>
              <w:bidi w:val="0"/>
              <w:spacing w:line="360" w:lineRule="auto"/>
              <w:jc w:val="center"/>
              <w:rPr>
                <w:rFonts w:hint="eastAsia" w:ascii="宋体" w:hAnsi="宋体" w:cs="宋体"/>
                <w:szCs w:val="21"/>
              </w:rPr>
            </w:pPr>
          </w:p>
        </w:tc>
        <w:tc>
          <w:tcPr>
            <w:tcW w:w="1531" w:type="dxa"/>
            <w:noWrap w:val="0"/>
            <w:vAlign w:val="center"/>
          </w:tcPr>
          <w:p>
            <w:pPr>
              <w:pageBreakBefore w:val="0"/>
              <w:kinsoku/>
              <w:topLinePunct w:val="0"/>
              <w:bidi w:val="0"/>
              <w:spacing w:line="360" w:lineRule="auto"/>
              <w:jc w:val="center"/>
              <w:rPr>
                <w:rFonts w:hint="eastAsia" w:ascii="宋体" w:hAnsi="宋体" w:cs="宋体"/>
                <w:szCs w:val="21"/>
              </w:rPr>
            </w:pPr>
          </w:p>
        </w:tc>
        <w:tc>
          <w:tcPr>
            <w:tcW w:w="1601" w:type="dxa"/>
            <w:noWrap w:val="0"/>
            <w:vAlign w:val="center"/>
          </w:tcPr>
          <w:p>
            <w:pPr>
              <w:pageBreakBefore w:val="0"/>
              <w:kinsoku/>
              <w:topLinePunct w:val="0"/>
              <w:bidi w:val="0"/>
              <w:spacing w:line="360" w:lineRule="auto"/>
              <w:jc w:val="center"/>
              <w:rPr>
                <w:rFonts w:hint="eastAsia" w:ascii="宋体" w:hAnsi="宋体" w:cs="宋体"/>
                <w:szCs w:val="21"/>
              </w:rPr>
            </w:pPr>
          </w:p>
        </w:tc>
        <w:tc>
          <w:tcPr>
            <w:tcW w:w="1845" w:type="dxa"/>
            <w:noWrap w:val="0"/>
            <w:vAlign w:val="center"/>
          </w:tcPr>
          <w:p>
            <w:pPr>
              <w:pageBreakBefore w:val="0"/>
              <w:kinsoku/>
              <w:topLinePunct w:val="0"/>
              <w:bidi w:val="0"/>
              <w:spacing w:line="360" w:lineRule="auto"/>
              <w:jc w:val="center"/>
              <w:rPr>
                <w:rFonts w:hint="eastAsia" w:ascii="宋体" w:hAnsi="宋体" w:cs="宋体"/>
                <w:szCs w:val="21"/>
              </w:rPr>
            </w:pPr>
          </w:p>
        </w:tc>
        <w:tc>
          <w:tcPr>
            <w:tcW w:w="1170" w:type="dxa"/>
            <w:noWrap w:val="0"/>
            <w:vAlign w:val="center"/>
          </w:tcPr>
          <w:p>
            <w:pPr>
              <w:pageBreakBefore w:val="0"/>
              <w:kinsoku/>
              <w:topLinePunct w:val="0"/>
              <w:bidi w:val="0"/>
              <w:spacing w:line="360" w:lineRule="auto"/>
              <w:jc w:val="center"/>
              <w:rPr>
                <w:rFonts w:hint="eastAsia" w:ascii="宋体" w:hAnsi="宋体" w:cs="宋体"/>
                <w:szCs w:val="21"/>
              </w:rPr>
            </w:pPr>
          </w:p>
        </w:tc>
      </w:tr>
    </w:tbl>
    <w:p>
      <w:pPr>
        <w:pageBreakBefore w:val="0"/>
        <w:kinsoku/>
        <w:topLinePunct w:val="0"/>
        <w:bidi w:val="0"/>
        <w:spacing w:before="120" w:beforeLines="50" w:line="360" w:lineRule="auto"/>
        <w:rPr>
          <w:rFonts w:hint="eastAsia" w:ascii="宋体" w:hAnsi="宋体" w:cs="宋体"/>
          <w:szCs w:val="21"/>
        </w:rPr>
      </w:pPr>
      <w:r>
        <w:rPr>
          <w:rFonts w:hint="eastAsia" w:ascii="宋体" w:hAnsi="宋体" w:cs="宋体"/>
          <w:spacing w:val="20"/>
          <w:szCs w:val="21"/>
        </w:rPr>
        <w:t>法定代表人或委托代理人签名：</w:t>
      </w:r>
      <w:r>
        <w:rPr>
          <w:rFonts w:hint="eastAsia" w:ascii="宋体" w:hAnsi="宋体" w:cs="宋体"/>
          <w:spacing w:val="20"/>
          <w:szCs w:val="21"/>
          <w:u w:val="single"/>
        </w:rPr>
        <w:t xml:space="preserve">            </w:t>
      </w:r>
    </w:p>
    <w:p>
      <w:pPr>
        <w:pageBreakBefore w:val="0"/>
        <w:kinsoku/>
        <w:topLinePunct w:val="0"/>
        <w:bidi w:val="0"/>
        <w:spacing w:line="360" w:lineRule="auto"/>
        <w:ind w:firstLine="500" w:firstLineChars="200"/>
        <w:rPr>
          <w:rFonts w:hint="eastAsia" w:ascii="宋体" w:hAnsi="宋体" w:cs="宋体"/>
          <w:spacing w:val="20"/>
          <w:szCs w:val="21"/>
          <w:u w:val="single"/>
        </w:rPr>
      </w:pPr>
      <w:r>
        <w:rPr>
          <w:rFonts w:hint="eastAsia" w:ascii="宋体" w:hAnsi="宋体" w:cs="宋体"/>
          <w:spacing w:val="20"/>
          <w:szCs w:val="21"/>
        </w:rPr>
        <w:t xml:space="preserve">                                                           投标人盖章：</w:t>
      </w:r>
      <w:r>
        <w:rPr>
          <w:rFonts w:hint="eastAsia" w:ascii="宋体" w:hAnsi="宋体" w:cs="宋体"/>
          <w:spacing w:val="20"/>
          <w:szCs w:val="21"/>
          <w:u w:val="single"/>
        </w:rPr>
        <w:t xml:space="preserve">            </w:t>
      </w:r>
    </w:p>
    <w:p>
      <w:pPr>
        <w:pageBreakBefore w:val="0"/>
        <w:kinsoku/>
        <w:topLinePunct w:val="0"/>
        <w:bidi w:val="0"/>
        <w:spacing w:line="360" w:lineRule="auto"/>
        <w:ind w:firstLine="500" w:firstLineChars="200"/>
        <w:rPr>
          <w:rFonts w:hint="eastAsia" w:ascii="宋体" w:hAnsi="宋体" w:cs="宋体"/>
          <w:spacing w:val="20"/>
          <w:szCs w:val="21"/>
          <w:u w:val="single"/>
        </w:rPr>
      </w:pPr>
      <w:r>
        <w:rPr>
          <w:rFonts w:hint="eastAsia" w:ascii="宋体" w:hAnsi="宋体" w:cs="宋体"/>
          <w:spacing w:val="20"/>
          <w:szCs w:val="21"/>
        </w:rPr>
        <w:t xml:space="preserve">                                                                         日     期：</w:t>
      </w:r>
      <w:r>
        <w:rPr>
          <w:rFonts w:hint="eastAsia" w:ascii="宋体" w:hAnsi="宋体" w:cs="宋体"/>
          <w:spacing w:val="20"/>
          <w:szCs w:val="21"/>
          <w:u w:val="single"/>
        </w:rPr>
        <w:t xml:space="preserve">            </w:t>
      </w:r>
    </w:p>
    <w:p>
      <w:pPr>
        <w:pageBreakBefore w:val="0"/>
        <w:kinsoku/>
        <w:topLinePunct w:val="0"/>
        <w:bidi w:val="0"/>
        <w:snapToGrid w:val="0"/>
        <w:spacing w:line="360" w:lineRule="auto"/>
        <w:jc w:val="left"/>
        <w:rPr>
          <w:rFonts w:hint="eastAsia" w:ascii="宋体" w:hAnsi="宋体"/>
        </w:rPr>
      </w:pPr>
    </w:p>
    <w:p>
      <w:pPr>
        <w:pStyle w:val="60"/>
        <w:pageBreakBefore w:val="0"/>
        <w:kinsoku/>
        <w:topLinePunct w:val="0"/>
        <w:bidi w:val="0"/>
        <w:spacing w:line="360" w:lineRule="auto"/>
        <w:jc w:val="left"/>
        <w:rPr>
          <w:rFonts w:hint="eastAsia" w:hAnsi="宋体" w:eastAsia="宋体"/>
          <w:b/>
          <w:sz w:val="21"/>
          <w:szCs w:val="21"/>
        </w:rPr>
      </w:pPr>
      <w:r>
        <w:rPr>
          <w:rFonts w:hint="eastAsia" w:hAnsi="宋体" w:eastAsia="宋体"/>
          <w:b/>
          <w:sz w:val="21"/>
          <w:szCs w:val="21"/>
        </w:rPr>
        <w:t>12、商务响应表</w:t>
      </w:r>
    </w:p>
    <w:p>
      <w:pPr>
        <w:pageBreakBefore w:val="0"/>
        <w:kinsoku/>
        <w:topLinePunct w:val="0"/>
        <w:bidi w:val="0"/>
        <w:spacing w:line="360" w:lineRule="auto"/>
        <w:ind w:firstLine="210" w:firstLineChars="100"/>
        <w:rPr>
          <w:rFonts w:hint="eastAsia" w:ascii="宋体" w:hAnsi="宋体"/>
          <w:szCs w:val="21"/>
        </w:rPr>
      </w:pPr>
      <w:r>
        <w:rPr>
          <w:rFonts w:hint="eastAsia" w:ascii="宋体" w:hAnsi="宋体"/>
          <w:szCs w:val="21"/>
        </w:rPr>
        <w:t>单位名称（盖章）：</w:t>
      </w:r>
    </w:p>
    <w:tbl>
      <w:tblPr>
        <w:tblStyle w:val="25"/>
        <w:tblW w:w="0" w:type="auto"/>
        <w:tblInd w:w="275"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0"/>
        <w:gridCol w:w="3086"/>
        <w:gridCol w:w="3086"/>
        <w:gridCol w:w="141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0" w:type="dxa"/>
            <w:noWrap w:val="0"/>
            <w:vAlign w:val="top"/>
          </w:tcPr>
          <w:p>
            <w:pPr>
              <w:pageBreakBefore w:val="0"/>
              <w:kinsoku/>
              <w:topLinePunct w:val="0"/>
              <w:bidi w:val="0"/>
              <w:spacing w:before="240" w:after="240" w:line="360" w:lineRule="auto"/>
              <w:jc w:val="center"/>
              <w:rPr>
                <w:rFonts w:hint="eastAsia" w:ascii="宋体" w:hAnsi="宋体"/>
                <w:szCs w:val="21"/>
              </w:rPr>
            </w:pPr>
            <w:r>
              <w:rPr>
                <w:rFonts w:hint="eastAsia" w:ascii="宋体" w:hAnsi="宋体"/>
                <w:szCs w:val="21"/>
              </w:rPr>
              <w:t>序号</w:t>
            </w:r>
          </w:p>
        </w:tc>
        <w:tc>
          <w:tcPr>
            <w:tcW w:w="3086" w:type="dxa"/>
            <w:noWrap w:val="0"/>
            <w:vAlign w:val="top"/>
          </w:tcPr>
          <w:p>
            <w:pPr>
              <w:pageBreakBefore w:val="0"/>
              <w:kinsoku/>
              <w:topLinePunct w:val="0"/>
              <w:bidi w:val="0"/>
              <w:spacing w:before="240" w:after="240" w:line="360" w:lineRule="auto"/>
              <w:jc w:val="center"/>
              <w:rPr>
                <w:rFonts w:hint="eastAsia" w:ascii="宋体" w:hAnsi="宋体"/>
                <w:szCs w:val="21"/>
              </w:rPr>
            </w:pPr>
            <w:r>
              <w:rPr>
                <w:rFonts w:hint="eastAsia" w:ascii="宋体" w:hAnsi="宋体"/>
                <w:szCs w:val="21"/>
              </w:rPr>
              <w:t>招标文件的规定</w:t>
            </w:r>
          </w:p>
        </w:tc>
        <w:tc>
          <w:tcPr>
            <w:tcW w:w="3086" w:type="dxa"/>
            <w:noWrap w:val="0"/>
            <w:vAlign w:val="top"/>
          </w:tcPr>
          <w:p>
            <w:pPr>
              <w:pageBreakBefore w:val="0"/>
              <w:kinsoku/>
              <w:topLinePunct w:val="0"/>
              <w:bidi w:val="0"/>
              <w:spacing w:before="240" w:after="240" w:line="360" w:lineRule="auto"/>
              <w:jc w:val="center"/>
              <w:rPr>
                <w:rFonts w:hint="eastAsia" w:ascii="宋体" w:hAnsi="宋体"/>
                <w:szCs w:val="21"/>
              </w:rPr>
            </w:pPr>
            <w:r>
              <w:rPr>
                <w:rFonts w:hint="eastAsia" w:ascii="宋体" w:hAnsi="宋体"/>
                <w:szCs w:val="21"/>
              </w:rPr>
              <w:t>投标文件的相应</w:t>
            </w:r>
          </w:p>
        </w:tc>
        <w:tc>
          <w:tcPr>
            <w:tcW w:w="1411" w:type="dxa"/>
            <w:noWrap w:val="0"/>
            <w:vAlign w:val="top"/>
          </w:tcPr>
          <w:p>
            <w:pPr>
              <w:pageBreakBefore w:val="0"/>
              <w:kinsoku/>
              <w:topLinePunct w:val="0"/>
              <w:bidi w:val="0"/>
              <w:spacing w:before="240" w:after="240" w:line="360" w:lineRule="auto"/>
              <w:jc w:val="center"/>
              <w:rPr>
                <w:rFonts w:hint="eastAsia" w:ascii="宋体" w:hAnsi="宋体"/>
                <w:szCs w:val="21"/>
              </w:rPr>
            </w:pPr>
            <w:r>
              <w:rPr>
                <w:rFonts w:hint="eastAsia" w:ascii="宋体" w:hAnsi="宋体"/>
                <w:szCs w:val="21"/>
              </w:rPr>
              <w:t>偏离说明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0" w:type="dxa"/>
            <w:noWrap w:val="0"/>
            <w:vAlign w:val="top"/>
          </w:tcPr>
          <w:p>
            <w:pPr>
              <w:pageBreakBefore w:val="0"/>
              <w:kinsoku/>
              <w:topLinePunct w:val="0"/>
              <w:bidi w:val="0"/>
              <w:spacing w:before="240" w:after="240" w:line="360" w:lineRule="auto"/>
              <w:rPr>
                <w:rFonts w:hint="eastAsia" w:ascii="宋体" w:hAnsi="宋体"/>
                <w:szCs w:val="21"/>
              </w:rPr>
            </w:pPr>
          </w:p>
        </w:tc>
        <w:tc>
          <w:tcPr>
            <w:tcW w:w="3086" w:type="dxa"/>
            <w:noWrap w:val="0"/>
            <w:vAlign w:val="top"/>
          </w:tcPr>
          <w:p>
            <w:pPr>
              <w:pageBreakBefore w:val="0"/>
              <w:kinsoku/>
              <w:topLinePunct w:val="0"/>
              <w:bidi w:val="0"/>
              <w:spacing w:before="240" w:after="240" w:line="360" w:lineRule="auto"/>
              <w:rPr>
                <w:rFonts w:hint="eastAsia" w:ascii="宋体" w:hAnsi="宋体"/>
                <w:szCs w:val="21"/>
              </w:rPr>
            </w:pPr>
          </w:p>
        </w:tc>
        <w:tc>
          <w:tcPr>
            <w:tcW w:w="3086" w:type="dxa"/>
            <w:noWrap w:val="0"/>
            <w:vAlign w:val="top"/>
          </w:tcPr>
          <w:p>
            <w:pPr>
              <w:pageBreakBefore w:val="0"/>
              <w:kinsoku/>
              <w:topLinePunct w:val="0"/>
              <w:bidi w:val="0"/>
              <w:spacing w:before="240" w:after="240" w:line="360" w:lineRule="auto"/>
              <w:rPr>
                <w:rFonts w:hint="eastAsia" w:ascii="宋体" w:hAnsi="宋体"/>
                <w:szCs w:val="21"/>
              </w:rPr>
            </w:pPr>
          </w:p>
        </w:tc>
        <w:tc>
          <w:tcPr>
            <w:tcW w:w="1411" w:type="dxa"/>
            <w:noWrap w:val="0"/>
            <w:vAlign w:val="top"/>
          </w:tcPr>
          <w:p>
            <w:pPr>
              <w:pageBreakBefore w:val="0"/>
              <w:kinsoku/>
              <w:topLinePunct w:val="0"/>
              <w:bidi w:val="0"/>
              <w:spacing w:before="240" w:after="240" w:line="360" w:lineRule="auto"/>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0" w:type="dxa"/>
            <w:noWrap w:val="0"/>
            <w:vAlign w:val="top"/>
          </w:tcPr>
          <w:p>
            <w:pPr>
              <w:pageBreakBefore w:val="0"/>
              <w:kinsoku/>
              <w:topLinePunct w:val="0"/>
              <w:bidi w:val="0"/>
              <w:spacing w:before="240" w:after="240" w:line="360" w:lineRule="auto"/>
              <w:rPr>
                <w:rFonts w:hint="eastAsia" w:ascii="宋体" w:hAnsi="宋体"/>
                <w:szCs w:val="21"/>
              </w:rPr>
            </w:pPr>
          </w:p>
        </w:tc>
        <w:tc>
          <w:tcPr>
            <w:tcW w:w="3086" w:type="dxa"/>
            <w:noWrap w:val="0"/>
            <w:vAlign w:val="top"/>
          </w:tcPr>
          <w:p>
            <w:pPr>
              <w:pageBreakBefore w:val="0"/>
              <w:kinsoku/>
              <w:topLinePunct w:val="0"/>
              <w:bidi w:val="0"/>
              <w:spacing w:before="240" w:after="240" w:line="360" w:lineRule="auto"/>
              <w:rPr>
                <w:rFonts w:hint="eastAsia" w:ascii="宋体" w:hAnsi="宋体"/>
                <w:szCs w:val="21"/>
              </w:rPr>
            </w:pPr>
          </w:p>
        </w:tc>
        <w:tc>
          <w:tcPr>
            <w:tcW w:w="3086" w:type="dxa"/>
            <w:noWrap w:val="0"/>
            <w:vAlign w:val="top"/>
          </w:tcPr>
          <w:p>
            <w:pPr>
              <w:pageBreakBefore w:val="0"/>
              <w:kinsoku/>
              <w:topLinePunct w:val="0"/>
              <w:bidi w:val="0"/>
              <w:spacing w:before="240" w:after="240" w:line="360" w:lineRule="auto"/>
              <w:rPr>
                <w:rFonts w:hint="eastAsia" w:ascii="宋体" w:hAnsi="宋体"/>
                <w:szCs w:val="21"/>
              </w:rPr>
            </w:pPr>
          </w:p>
        </w:tc>
        <w:tc>
          <w:tcPr>
            <w:tcW w:w="1411" w:type="dxa"/>
            <w:noWrap w:val="0"/>
            <w:vAlign w:val="top"/>
          </w:tcPr>
          <w:p>
            <w:pPr>
              <w:pageBreakBefore w:val="0"/>
              <w:kinsoku/>
              <w:topLinePunct w:val="0"/>
              <w:bidi w:val="0"/>
              <w:spacing w:before="240" w:after="240" w:line="360" w:lineRule="auto"/>
              <w:rPr>
                <w:rFonts w:hint="eastAsia"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10" w:type="dxa"/>
            <w:noWrap w:val="0"/>
            <w:vAlign w:val="top"/>
          </w:tcPr>
          <w:p>
            <w:pPr>
              <w:pageBreakBefore w:val="0"/>
              <w:kinsoku/>
              <w:topLinePunct w:val="0"/>
              <w:bidi w:val="0"/>
              <w:spacing w:before="240" w:after="240" w:line="360" w:lineRule="auto"/>
              <w:rPr>
                <w:rFonts w:hint="eastAsia" w:ascii="宋体" w:hAnsi="宋体"/>
                <w:szCs w:val="21"/>
              </w:rPr>
            </w:pPr>
          </w:p>
        </w:tc>
        <w:tc>
          <w:tcPr>
            <w:tcW w:w="3086" w:type="dxa"/>
            <w:noWrap w:val="0"/>
            <w:vAlign w:val="top"/>
          </w:tcPr>
          <w:p>
            <w:pPr>
              <w:pageBreakBefore w:val="0"/>
              <w:kinsoku/>
              <w:topLinePunct w:val="0"/>
              <w:bidi w:val="0"/>
              <w:spacing w:before="240" w:after="240" w:line="360" w:lineRule="auto"/>
              <w:rPr>
                <w:rFonts w:hint="eastAsia" w:ascii="宋体" w:hAnsi="宋体"/>
                <w:szCs w:val="21"/>
              </w:rPr>
            </w:pPr>
          </w:p>
        </w:tc>
        <w:tc>
          <w:tcPr>
            <w:tcW w:w="3086" w:type="dxa"/>
            <w:noWrap w:val="0"/>
            <w:vAlign w:val="top"/>
          </w:tcPr>
          <w:p>
            <w:pPr>
              <w:pageBreakBefore w:val="0"/>
              <w:kinsoku/>
              <w:topLinePunct w:val="0"/>
              <w:bidi w:val="0"/>
              <w:spacing w:before="240" w:after="240" w:line="360" w:lineRule="auto"/>
              <w:rPr>
                <w:rFonts w:hint="eastAsia" w:ascii="宋体" w:hAnsi="宋体"/>
                <w:szCs w:val="21"/>
              </w:rPr>
            </w:pPr>
          </w:p>
        </w:tc>
        <w:tc>
          <w:tcPr>
            <w:tcW w:w="1411" w:type="dxa"/>
            <w:noWrap w:val="0"/>
            <w:vAlign w:val="top"/>
          </w:tcPr>
          <w:p>
            <w:pPr>
              <w:pageBreakBefore w:val="0"/>
              <w:kinsoku/>
              <w:topLinePunct w:val="0"/>
              <w:bidi w:val="0"/>
              <w:spacing w:before="240" w:after="240" w:line="360" w:lineRule="auto"/>
              <w:rPr>
                <w:rFonts w:hint="eastAsia" w:ascii="宋体" w:hAnsi="宋体"/>
                <w:szCs w:val="21"/>
              </w:rPr>
            </w:pPr>
          </w:p>
        </w:tc>
      </w:tr>
    </w:tbl>
    <w:p>
      <w:pPr>
        <w:pageBreakBefore w:val="0"/>
        <w:kinsoku/>
        <w:topLinePunct w:val="0"/>
        <w:bidi w:val="0"/>
        <w:spacing w:line="360" w:lineRule="auto"/>
        <w:rPr>
          <w:rFonts w:hint="eastAsia" w:ascii="宋体" w:hAnsi="宋体"/>
          <w:b/>
          <w:szCs w:val="21"/>
        </w:rPr>
      </w:pPr>
      <w:r>
        <w:rPr>
          <w:rFonts w:hint="eastAsia" w:ascii="宋体" w:hAnsi="宋体"/>
          <w:b/>
          <w:szCs w:val="21"/>
        </w:rPr>
        <w:t>注：投标人的投标文件（除技术规格部分）与招标文件之规定存在偏离的，应在此表中如实说明。未在上表中说明的，将被认为完全响应招标文件的规定。</w:t>
      </w:r>
    </w:p>
    <w:p>
      <w:pPr>
        <w:pageBreakBefore w:val="0"/>
        <w:kinsoku/>
        <w:topLinePunct w:val="0"/>
        <w:bidi w:val="0"/>
        <w:snapToGrid w:val="0"/>
        <w:spacing w:before="120" w:beforeLines="50" w:line="360" w:lineRule="auto"/>
        <w:ind w:firstLine="200"/>
        <w:rPr>
          <w:rFonts w:ascii="宋体" w:hAnsi="宋体"/>
          <w:sz w:val="24"/>
          <w:szCs w:val="20"/>
          <w:u w:val="single"/>
        </w:rPr>
      </w:pPr>
      <w:r>
        <w:rPr>
          <w:rFonts w:hint="eastAsia" w:ascii="宋体" w:hAnsi="宋体"/>
          <w:sz w:val="24"/>
        </w:rPr>
        <w:t>被授权人签字（或盖章）：</w:t>
      </w:r>
      <w:r>
        <w:rPr>
          <w:rFonts w:ascii="宋体" w:hAnsi="宋体"/>
          <w:sz w:val="24"/>
          <w:u w:val="single"/>
        </w:rPr>
        <w:t xml:space="preserve">             </w:t>
      </w:r>
    </w:p>
    <w:p>
      <w:pPr>
        <w:pageBreakBefore w:val="0"/>
        <w:kinsoku/>
        <w:topLinePunct w:val="0"/>
        <w:bidi w:val="0"/>
        <w:snapToGrid w:val="0"/>
        <w:spacing w:line="360" w:lineRule="auto"/>
        <w:ind w:firstLine="240" w:firstLineChars="100"/>
        <w:rPr>
          <w:rFonts w:hint="eastAsia" w:ascii="宋体" w:hAnsi="宋体"/>
          <w:sz w:val="24"/>
        </w:rPr>
      </w:pPr>
    </w:p>
    <w:p>
      <w:pPr>
        <w:pageBreakBefore w:val="0"/>
        <w:kinsoku/>
        <w:topLinePunct w:val="0"/>
        <w:bidi w:val="0"/>
        <w:snapToGrid w:val="0"/>
        <w:spacing w:line="360" w:lineRule="auto"/>
        <w:ind w:firstLine="240" w:firstLineChars="100"/>
        <w:rPr>
          <w:rFonts w:ascii="宋体" w:hAnsi="宋体"/>
          <w:szCs w:val="21"/>
        </w:rPr>
      </w:pPr>
      <w:r>
        <w:rPr>
          <w:rFonts w:hint="eastAsia" w:ascii="宋体" w:hAnsi="宋体"/>
          <w:sz w:val="24"/>
        </w:rPr>
        <w:t>投标人公章：</w:t>
      </w:r>
      <w:r>
        <w:rPr>
          <w:rFonts w:ascii="宋体" w:hAnsi="宋体"/>
          <w:sz w:val="24"/>
        </w:rPr>
        <w:t xml:space="preserve">                   </w:t>
      </w:r>
      <w:r>
        <w:rPr>
          <w:rFonts w:hint="eastAsia" w:ascii="宋体" w:hAnsi="宋体"/>
          <w:sz w:val="24"/>
        </w:rPr>
        <w:t xml:space="preserve">                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pageBreakBefore w:val="0"/>
        <w:kinsoku/>
        <w:topLinePunct w:val="0"/>
        <w:bidi w:val="0"/>
        <w:spacing w:line="360" w:lineRule="auto"/>
        <w:rPr>
          <w:rFonts w:hint="eastAsia" w:ascii="宋体" w:hAnsi="宋体"/>
          <w:b/>
          <w:szCs w:val="21"/>
        </w:rPr>
      </w:pPr>
      <w:r>
        <w:rPr>
          <w:rFonts w:hint="eastAsia" w:ascii="宋体" w:hAnsi="宋体"/>
          <w:b/>
          <w:szCs w:val="21"/>
        </w:rPr>
        <w:t>13、投标产品详细清单（不含报价）</w:t>
      </w:r>
    </w:p>
    <w:p>
      <w:pPr>
        <w:pageBreakBefore w:val="0"/>
        <w:kinsoku/>
        <w:topLinePunct w:val="0"/>
        <w:bidi w:val="0"/>
        <w:spacing w:line="360" w:lineRule="auto"/>
        <w:ind w:firstLine="422" w:firstLineChars="200"/>
        <w:jc w:val="center"/>
        <w:rPr>
          <w:rFonts w:hint="eastAsia" w:ascii="宋体" w:hAnsi="宋体"/>
          <w:b/>
          <w:szCs w:val="21"/>
        </w:rPr>
      </w:pPr>
      <w:r>
        <w:rPr>
          <w:rFonts w:hint="eastAsia" w:ascii="宋体" w:hAnsi="宋体"/>
          <w:b/>
          <w:szCs w:val="21"/>
        </w:rPr>
        <w:t>投标产品详细清单</w:t>
      </w:r>
    </w:p>
    <w:p>
      <w:pPr>
        <w:pageBreakBefore w:val="0"/>
        <w:kinsoku/>
        <w:topLinePunct w:val="0"/>
        <w:bidi w:val="0"/>
        <w:spacing w:line="360" w:lineRule="auto"/>
        <w:ind w:firstLine="420" w:firstLineChars="200"/>
        <w:rPr>
          <w:rFonts w:hint="eastAsia" w:ascii="宋体" w:hAnsi="宋体"/>
          <w:szCs w:val="21"/>
        </w:rPr>
      </w:pPr>
      <w:r>
        <w:rPr>
          <w:rFonts w:hint="eastAsia" w:ascii="宋体" w:hAnsi="宋体"/>
          <w:szCs w:val="21"/>
        </w:rPr>
        <w:t>填表说明：详细列明所投项目主要设备清单，完整配置方案及技术指标，项目的核心产品必须明确所投品牌、规格型号及具体技术指标。任何含糊不清的表述对评标结果的影响将是投标人的责任，可附具体的介绍图文资料。▲以下内容不得含有报价。</w:t>
      </w:r>
    </w:p>
    <w:tbl>
      <w:tblPr>
        <w:tblStyle w:val="2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1801"/>
        <w:gridCol w:w="900"/>
        <w:gridCol w:w="1080"/>
        <w:gridCol w:w="1260"/>
        <w:gridCol w:w="1620"/>
        <w:gridCol w:w="1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6" w:type="dxa"/>
            <w:noWrap w:val="0"/>
            <w:vAlign w:val="center"/>
          </w:tcPr>
          <w:p>
            <w:pPr>
              <w:pageBreakBefore w:val="0"/>
              <w:kinsoku/>
              <w:topLinePunct w:val="0"/>
              <w:bidi w:val="0"/>
              <w:spacing w:line="360" w:lineRule="auto"/>
              <w:jc w:val="center"/>
              <w:rPr>
                <w:rFonts w:hint="eastAsia" w:ascii="宋体" w:hAnsi="宋体"/>
                <w:szCs w:val="21"/>
              </w:rPr>
            </w:pPr>
            <w:r>
              <w:rPr>
                <w:rFonts w:hint="eastAsia" w:ascii="宋体" w:hAnsi="宋体"/>
                <w:szCs w:val="21"/>
              </w:rPr>
              <w:t>序号</w:t>
            </w:r>
          </w:p>
        </w:tc>
        <w:tc>
          <w:tcPr>
            <w:tcW w:w="1801" w:type="dxa"/>
            <w:noWrap w:val="0"/>
            <w:vAlign w:val="center"/>
          </w:tcPr>
          <w:p>
            <w:pPr>
              <w:pageBreakBefore w:val="0"/>
              <w:kinsoku/>
              <w:topLinePunct w:val="0"/>
              <w:bidi w:val="0"/>
              <w:spacing w:line="360" w:lineRule="auto"/>
              <w:jc w:val="center"/>
              <w:rPr>
                <w:rFonts w:ascii="宋体" w:hAnsi="宋体"/>
                <w:szCs w:val="21"/>
              </w:rPr>
            </w:pPr>
            <w:r>
              <w:rPr>
                <w:rFonts w:hint="eastAsia" w:ascii="宋体" w:hAnsi="宋体"/>
                <w:szCs w:val="21"/>
              </w:rPr>
              <w:t>设备名称</w:t>
            </w:r>
          </w:p>
        </w:tc>
        <w:tc>
          <w:tcPr>
            <w:tcW w:w="900" w:type="dxa"/>
            <w:noWrap w:val="0"/>
            <w:vAlign w:val="center"/>
          </w:tcPr>
          <w:p>
            <w:pPr>
              <w:pageBreakBefore w:val="0"/>
              <w:kinsoku/>
              <w:topLinePunct w:val="0"/>
              <w:bidi w:val="0"/>
              <w:spacing w:line="360" w:lineRule="auto"/>
              <w:jc w:val="center"/>
              <w:rPr>
                <w:rFonts w:hint="eastAsia" w:ascii="宋体" w:hAnsi="宋体"/>
                <w:szCs w:val="21"/>
              </w:rPr>
            </w:pPr>
            <w:r>
              <w:rPr>
                <w:rFonts w:hint="eastAsia" w:ascii="宋体" w:hAnsi="宋体"/>
                <w:szCs w:val="21"/>
              </w:rPr>
              <w:t>数量</w:t>
            </w:r>
          </w:p>
        </w:tc>
        <w:tc>
          <w:tcPr>
            <w:tcW w:w="1080" w:type="dxa"/>
            <w:noWrap w:val="0"/>
            <w:vAlign w:val="center"/>
          </w:tcPr>
          <w:p>
            <w:pPr>
              <w:pageBreakBefore w:val="0"/>
              <w:kinsoku/>
              <w:topLinePunct w:val="0"/>
              <w:bidi w:val="0"/>
              <w:spacing w:line="360" w:lineRule="auto"/>
              <w:jc w:val="center"/>
              <w:rPr>
                <w:rFonts w:hint="eastAsia" w:ascii="宋体" w:hAnsi="宋体"/>
                <w:szCs w:val="21"/>
              </w:rPr>
            </w:pPr>
            <w:r>
              <w:rPr>
                <w:rFonts w:hint="eastAsia" w:ascii="宋体" w:hAnsi="宋体"/>
                <w:szCs w:val="21"/>
              </w:rPr>
              <w:t>品牌</w:t>
            </w:r>
          </w:p>
        </w:tc>
        <w:tc>
          <w:tcPr>
            <w:tcW w:w="1260" w:type="dxa"/>
            <w:noWrap w:val="0"/>
            <w:vAlign w:val="center"/>
          </w:tcPr>
          <w:p>
            <w:pPr>
              <w:pageBreakBefore w:val="0"/>
              <w:kinsoku/>
              <w:topLinePunct w:val="0"/>
              <w:bidi w:val="0"/>
              <w:spacing w:line="360" w:lineRule="auto"/>
              <w:jc w:val="center"/>
              <w:rPr>
                <w:rFonts w:hint="eastAsia" w:ascii="宋体" w:hAnsi="宋体"/>
                <w:szCs w:val="21"/>
              </w:rPr>
            </w:pPr>
            <w:r>
              <w:rPr>
                <w:rFonts w:hint="eastAsia" w:ascii="宋体" w:hAnsi="宋体"/>
                <w:szCs w:val="21"/>
              </w:rPr>
              <w:t>规格型号</w:t>
            </w:r>
          </w:p>
        </w:tc>
        <w:tc>
          <w:tcPr>
            <w:tcW w:w="1620" w:type="dxa"/>
            <w:noWrap w:val="0"/>
            <w:vAlign w:val="center"/>
          </w:tcPr>
          <w:p>
            <w:pPr>
              <w:pageBreakBefore w:val="0"/>
              <w:kinsoku/>
              <w:topLinePunct w:val="0"/>
              <w:bidi w:val="0"/>
              <w:spacing w:line="360" w:lineRule="auto"/>
              <w:jc w:val="center"/>
              <w:rPr>
                <w:rFonts w:hint="eastAsia" w:ascii="宋体" w:hAnsi="宋体"/>
                <w:szCs w:val="21"/>
              </w:rPr>
            </w:pPr>
            <w:r>
              <w:rPr>
                <w:rFonts w:hint="eastAsia" w:ascii="宋体" w:hAnsi="宋体"/>
                <w:szCs w:val="21"/>
              </w:rPr>
              <w:t>性能及指标</w:t>
            </w:r>
          </w:p>
        </w:tc>
        <w:tc>
          <w:tcPr>
            <w:tcW w:w="1199" w:type="dxa"/>
            <w:noWrap w:val="0"/>
            <w:vAlign w:val="center"/>
          </w:tcPr>
          <w:p>
            <w:pPr>
              <w:pageBreakBefore w:val="0"/>
              <w:kinsoku/>
              <w:topLinePunct w:val="0"/>
              <w:bidi w:val="0"/>
              <w:spacing w:line="360" w:lineRule="auto"/>
              <w:jc w:val="center"/>
              <w:rPr>
                <w:rFonts w:hint="eastAsia" w:ascii="宋体" w:hAnsi="宋体"/>
                <w:szCs w:val="21"/>
              </w:rPr>
            </w:pPr>
            <w:r>
              <w:rPr>
                <w:rFonts w:hint="eastAsia" w:ascii="宋体" w:hAnsi="宋体"/>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6" w:type="dxa"/>
            <w:noWrap w:val="0"/>
            <w:vAlign w:val="center"/>
          </w:tcPr>
          <w:p>
            <w:pPr>
              <w:pageBreakBefore w:val="0"/>
              <w:kinsoku/>
              <w:topLinePunct w:val="0"/>
              <w:bidi w:val="0"/>
              <w:spacing w:line="360" w:lineRule="auto"/>
              <w:jc w:val="center"/>
              <w:rPr>
                <w:rFonts w:hint="eastAsia" w:ascii="宋体" w:hAnsi="宋体"/>
                <w:szCs w:val="21"/>
              </w:rPr>
            </w:pPr>
            <w:r>
              <w:rPr>
                <w:rFonts w:hint="eastAsia" w:ascii="宋体" w:hAnsi="宋体"/>
                <w:szCs w:val="21"/>
              </w:rPr>
              <w:t>1</w:t>
            </w:r>
          </w:p>
        </w:tc>
        <w:tc>
          <w:tcPr>
            <w:tcW w:w="1801" w:type="dxa"/>
            <w:noWrap w:val="0"/>
            <w:vAlign w:val="center"/>
          </w:tcPr>
          <w:p>
            <w:pPr>
              <w:pageBreakBefore w:val="0"/>
              <w:kinsoku/>
              <w:topLinePunct w:val="0"/>
              <w:bidi w:val="0"/>
              <w:spacing w:line="360" w:lineRule="auto"/>
              <w:jc w:val="center"/>
              <w:rPr>
                <w:rFonts w:hint="eastAsia" w:ascii="宋体" w:hAnsi="宋体"/>
                <w:szCs w:val="21"/>
              </w:rPr>
            </w:pPr>
          </w:p>
        </w:tc>
        <w:tc>
          <w:tcPr>
            <w:tcW w:w="900" w:type="dxa"/>
            <w:noWrap w:val="0"/>
            <w:vAlign w:val="center"/>
          </w:tcPr>
          <w:p>
            <w:pPr>
              <w:pageBreakBefore w:val="0"/>
              <w:kinsoku/>
              <w:topLinePunct w:val="0"/>
              <w:bidi w:val="0"/>
              <w:spacing w:line="360" w:lineRule="auto"/>
              <w:jc w:val="center"/>
              <w:rPr>
                <w:rFonts w:hint="eastAsia" w:ascii="宋体" w:hAnsi="宋体"/>
                <w:szCs w:val="21"/>
              </w:rPr>
            </w:pPr>
          </w:p>
        </w:tc>
        <w:tc>
          <w:tcPr>
            <w:tcW w:w="1080" w:type="dxa"/>
            <w:noWrap w:val="0"/>
            <w:vAlign w:val="center"/>
          </w:tcPr>
          <w:p>
            <w:pPr>
              <w:pageBreakBefore w:val="0"/>
              <w:kinsoku/>
              <w:topLinePunct w:val="0"/>
              <w:bidi w:val="0"/>
              <w:spacing w:line="360" w:lineRule="auto"/>
              <w:jc w:val="center"/>
              <w:rPr>
                <w:rFonts w:hint="eastAsia" w:ascii="宋体" w:hAnsi="宋体"/>
                <w:szCs w:val="21"/>
              </w:rPr>
            </w:pPr>
          </w:p>
        </w:tc>
        <w:tc>
          <w:tcPr>
            <w:tcW w:w="1260" w:type="dxa"/>
            <w:noWrap w:val="0"/>
            <w:vAlign w:val="center"/>
          </w:tcPr>
          <w:p>
            <w:pPr>
              <w:pageBreakBefore w:val="0"/>
              <w:kinsoku/>
              <w:topLinePunct w:val="0"/>
              <w:bidi w:val="0"/>
              <w:spacing w:line="360" w:lineRule="auto"/>
              <w:jc w:val="center"/>
              <w:rPr>
                <w:rFonts w:hint="eastAsia" w:ascii="宋体" w:hAnsi="宋体"/>
                <w:szCs w:val="21"/>
              </w:rPr>
            </w:pPr>
          </w:p>
        </w:tc>
        <w:tc>
          <w:tcPr>
            <w:tcW w:w="1620" w:type="dxa"/>
            <w:noWrap w:val="0"/>
            <w:vAlign w:val="center"/>
          </w:tcPr>
          <w:p>
            <w:pPr>
              <w:pageBreakBefore w:val="0"/>
              <w:kinsoku/>
              <w:topLinePunct w:val="0"/>
              <w:bidi w:val="0"/>
              <w:spacing w:line="360" w:lineRule="auto"/>
              <w:jc w:val="center"/>
              <w:rPr>
                <w:rFonts w:hint="eastAsia" w:ascii="宋体" w:hAnsi="宋体"/>
                <w:szCs w:val="21"/>
              </w:rPr>
            </w:pPr>
          </w:p>
        </w:tc>
        <w:tc>
          <w:tcPr>
            <w:tcW w:w="1199" w:type="dxa"/>
            <w:noWrap w:val="0"/>
            <w:vAlign w:val="center"/>
          </w:tcPr>
          <w:p>
            <w:pPr>
              <w:pageBreakBefore w:val="0"/>
              <w:kinsoku/>
              <w:topLinePunct w:val="0"/>
              <w:bidi w:val="0"/>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16" w:type="dxa"/>
            <w:noWrap w:val="0"/>
            <w:vAlign w:val="center"/>
          </w:tcPr>
          <w:p>
            <w:pPr>
              <w:pageBreakBefore w:val="0"/>
              <w:kinsoku/>
              <w:topLinePunct w:val="0"/>
              <w:bidi w:val="0"/>
              <w:spacing w:line="360" w:lineRule="auto"/>
              <w:jc w:val="center"/>
              <w:rPr>
                <w:rFonts w:hint="eastAsia" w:ascii="宋体" w:hAnsi="宋体"/>
                <w:szCs w:val="21"/>
              </w:rPr>
            </w:pPr>
            <w:r>
              <w:rPr>
                <w:rFonts w:hint="eastAsia" w:ascii="宋体" w:hAnsi="宋体"/>
                <w:szCs w:val="21"/>
              </w:rPr>
              <w:t>2</w:t>
            </w:r>
          </w:p>
        </w:tc>
        <w:tc>
          <w:tcPr>
            <w:tcW w:w="1801" w:type="dxa"/>
            <w:noWrap w:val="0"/>
            <w:vAlign w:val="center"/>
          </w:tcPr>
          <w:p>
            <w:pPr>
              <w:pageBreakBefore w:val="0"/>
              <w:kinsoku/>
              <w:topLinePunct w:val="0"/>
              <w:bidi w:val="0"/>
              <w:spacing w:line="360" w:lineRule="auto"/>
              <w:jc w:val="center"/>
              <w:rPr>
                <w:rFonts w:hint="eastAsia" w:ascii="宋体" w:hAnsi="宋体"/>
                <w:szCs w:val="21"/>
              </w:rPr>
            </w:pPr>
          </w:p>
        </w:tc>
        <w:tc>
          <w:tcPr>
            <w:tcW w:w="900" w:type="dxa"/>
            <w:noWrap w:val="0"/>
            <w:vAlign w:val="center"/>
          </w:tcPr>
          <w:p>
            <w:pPr>
              <w:pageBreakBefore w:val="0"/>
              <w:kinsoku/>
              <w:topLinePunct w:val="0"/>
              <w:bidi w:val="0"/>
              <w:spacing w:line="360" w:lineRule="auto"/>
              <w:jc w:val="center"/>
              <w:rPr>
                <w:rFonts w:hint="eastAsia" w:ascii="宋体" w:hAnsi="宋体"/>
                <w:szCs w:val="21"/>
              </w:rPr>
            </w:pPr>
          </w:p>
        </w:tc>
        <w:tc>
          <w:tcPr>
            <w:tcW w:w="1080" w:type="dxa"/>
            <w:noWrap w:val="0"/>
            <w:vAlign w:val="center"/>
          </w:tcPr>
          <w:p>
            <w:pPr>
              <w:pageBreakBefore w:val="0"/>
              <w:kinsoku/>
              <w:topLinePunct w:val="0"/>
              <w:bidi w:val="0"/>
              <w:spacing w:line="360" w:lineRule="auto"/>
              <w:jc w:val="center"/>
              <w:rPr>
                <w:rFonts w:hint="eastAsia" w:ascii="宋体" w:hAnsi="宋体"/>
                <w:szCs w:val="21"/>
              </w:rPr>
            </w:pPr>
          </w:p>
        </w:tc>
        <w:tc>
          <w:tcPr>
            <w:tcW w:w="1260" w:type="dxa"/>
            <w:noWrap w:val="0"/>
            <w:vAlign w:val="center"/>
          </w:tcPr>
          <w:p>
            <w:pPr>
              <w:pageBreakBefore w:val="0"/>
              <w:kinsoku/>
              <w:topLinePunct w:val="0"/>
              <w:bidi w:val="0"/>
              <w:spacing w:line="360" w:lineRule="auto"/>
              <w:jc w:val="center"/>
              <w:rPr>
                <w:rFonts w:hint="eastAsia" w:ascii="宋体" w:hAnsi="宋体"/>
                <w:szCs w:val="21"/>
              </w:rPr>
            </w:pPr>
          </w:p>
        </w:tc>
        <w:tc>
          <w:tcPr>
            <w:tcW w:w="1620" w:type="dxa"/>
            <w:noWrap w:val="0"/>
            <w:vAlign w:val="center"/>
          </w:tcPr>
          <w:p>
            <w:pPr>
              <w:pageBreakBefore w:val="0"/>
              <w:kinsoku/>
              <w:topLinePunct w:val="0"/>
              <w:bidi w:val="0"/>
              <w:spacing w:line="360" w:lineRule="auto"/>
              <w:jc w:val="center"/>
              <w:rPr>
                <w:rFonts w:hint="eastAsia" w:ascii="宋体" w:hAnsi="宋体"/>
                <w:szCs w:val="21"/>
              </w:rPr>
            </w:pPr>
          </w:p>
        </w:tc>
        <w:tc>
          <w:tcPr>
            <w:tcW w:w="1199" w:type="dxa"/>
            <w:noWrap w:val="0"/>
            <w:vAlign w:val="center"/>
          </w:tcPr>
          <w:p>
            <w:pPr>
              <w:pageBreakBefore w:val="0"/>
              <w:kinsoku/>
              <w:topLinePunct w:val="0"/>
              <w:bidi w:val="0"/>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6" w:type="dxa"/>
            <w:noWrap w:val="0"/>
            <w:vAlign w:val="center"/>
          </w:tcPr>
          <w:p>
            <w:pPr>
              <w:pageBreakBefore w:val="0"/>
              <w:kinsoku/>
              <w:topLinePunct w:val="0"/>
              <w:bidi w:val="0"/>
              <w:spacing w:line="360" w:lineRule="auto"/>
              <w:jc w:val="center"/>
              <w:rPr>
                <w:rFonts w:hint="eastAsia" w:ascii="宋体" w:hAnsi="宋体"/>
                <w:szCs w:val="21"/>
              </w:rPr>
            </w:pPr>
            <w:r>
              <w:rPr>
                <w:rFonts w:hint="eastAsia" w:ascii="宋体" w:hAnsi="宋体"/>
                <w:szCs w:val="21"/>
              </w:rPr>
              <w:t>3</w:t>
            </w:r>
          </w:p>
        </w:tc>
        <w:tc>
          <w:tcPr>
            <w:tcW w:w="1801" w:type="dxa"/>
            <w:noWrap w:val="0"/>
            <w:vAlign w:val="center"/>
          </w:tcPr>
          <w:p>
            <w:pPr>
              <w:pageBreakBefore w:val="0"/>
              <w:kinsoku/>
              <w:topLinePunct w:val="0"/>
              <w:bidi w:val="0"/>
              <w:spacing w:line="360" w:lineRule="auto"/>
              <w:jc w:val="center"/>
              <w:rPr>
                <w:rFonts w:hint="eastAsia" w:ascii="宋体" w:hAnsi="宋体"/>
                <w:szCs w:val="21"/>
              </w:rPr>
            </w:pPr>
          </w:p>
        </w:tc>
        <w:tc>
          <w:tcPr>
            <w:tcW w:w="900" w:type="dxa"/>
            <w:noWrap w:val="0"/>
            <w:vAlign w:val="center"/>
          </w:tcPr>
          <w:p>
            <w:pPr>
              <w:pageBreakBefore w:val="0"/>
              <w:kinsoku/>
              <w:topLinePunct w:val="0"/>
              <w:bidi w:val="0"/>
              <w:spacing w:line="360" w:lineRule="auto"/>
              <w:jc w:val="center"/>
              <w:rPr>
                <w:rFonts w:hint="eastAsia" w:ascii="宋体" w:hAnsi="宋体"/>
                <w:szCs w:val="21"/>
              </w:rPr>
            </w:pPr>
          </w:p>
        </w:tc>
        <w:tc>
          <w:tcPr>
            <w:tcW w:w="1080" w:type="dxa"/>
            <w:noWrap w:val="0"/>
            <w:vAlign w:val="center"/>
          </w:tcPr>
          <w:p>
            <w:pPr>
              <w:pageBreakBefore w:val="0"/>
              <w:kinsoku/>
              <w:topLinePunct w:val="0"/>
              <w:bidi w:val="0"/>
              <w:spacing w:line="360" w:lineRule="auto"/>
              <w:jc w:val="center"/>
              <w:rPr>
                <w:rFonts w:hint="eastAsia" w:ascii="宋体" w:hAnsi="宋体"/>
                <w:szCs w:val="21"/>
              </w:rPr>
            </w:pPr>
          </w:p>
        </w:tc>
        <w:tc>
          <w:tcPr>
            <w:tcW w:w="1260" w:type="dxa"/>
            <w:noWrap w:val="0"/>
            <w:vAlign w:val="center"/>
          </w:tcPr>
          <w:p>
            <w:pPr>
              <w:pageBreakBefore w:val="0"/>
              <w:kinsoku/>
              <w:topLinePunct w:val="0"/>
              <w:bidi w:val="0"/>
              <w:spacing w:line="360" w:lineRule="auto"/>
              <w:jc w:val="center"/>
              <w:rPr>
                <w:rFonts w:hint="eastAsia" w:ascii="宋体" w:hAnsi="宋体"/>
                <w:szCs w:val="21"/>
              </w:rPr>
            </w:pPr>
          </w:p>
        </w:tc>
        <w:tc>
          <w:tcPr>
            <w:tcW w:w="1620" w:type="dxa"/>
            <w:noWrap w:val="0"/>
            <w:vAlign w:val="center"/>
          </w:tcPr>
          <w:p>
            <w:pPr>
              <w:pageBreakBefore w:val="0"/>
              <w:kinsoku/>
              <w:topLinePunct w:val="0"/>
              <w:bidi w:val="0"/>
              <w:spacing w:line="360" w:lineRule="auto"/>
              <w:jc w:val="center"/>
              <w:rPr>
                <w:rFonts w:hint="eastAsia" w:ascii="宋体" w:hAnsi="宋体"/>
                <w:szCs w:val="21"/>
              </w:rPr>
            </w:pPr>
          </w:p>
        </w:tc>
        <w:tc>
          <w:tcPr>
            <w:tcW w:w="1199" w:type="dxa"/>
            <w:noWrap w:val="0"/>
            <w:vAlign w:val="center"/>
          </w:tcPr>
          <w:p>
            <w:pPr>
              <w:pageBreakBefore w:val="0"/>
              <w:kinsoku/>
              <w:topLinePunct w:val="0"/>
              <w:bidi w:val="0"/>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816" w:type="dxa"/>
            <w:noWrap w:val="0"/>
            <w:vAlign w:val="center"/>
          </w:tcPr>
          <w:p>
            <w:pPr>
              <w:pageBreakBefore w:val="0"/>
              <w:kinsoku/>
              <w:topLinePunct w:val="0"/>
              <w:bidi w:val="0"/>
              <w:spacing w:line="360" w:lineRule="auto"/>
              <w:jc w:val="center"/>
              <w:rPr>
                <w:rFonts w:hint="eastAsia" w:ascii="宋体" w:hAnsi="宋体"/>
                <w:szCs w:val="21"/>
              </w:rPr>
            </w:pPr>
            <w:r>
              <w:rPr>
                <w:rFonts w:hint="eastAsia" w:ascii="宋体" w:hAnsi="宋体"/>
                <w:szCs w:val="21"/>
              </w:rPr>
              <w:t>4</w:t>
            </w:r>
          </w:p>
        </w:tc>
        <w:tc>
          <w:tcPr>
            <w:tcW w:w="1801" w:type="dxa"/>
            <w:noWrap w:val="0"/>
            <w:vAlign w:val="center"/>
          </w:tcPr>
          <w:p>
            <w:pPr>
              <w:pageBreakBefore w:val="0"/>
              <w:kinsoku/>
              <w:topLinePunct w:val="0"/>
              <w:bidi w:val="0"/>
              <w:spacing w:line="360" w:lineRule="auto"/>
              <w:jc w:val="center"/>
              <w:rPr>
                <w:rFonts w:hint="eastAsia" w:ascii="宋体" w:hAnsi="宋体"/>
                <w:szCs w:val="21"/>
              </w:rPr>
            </w:pPr>
          </w:p>
        </w:tc>
        <w:tc>
          <w:tcPr>
            <w:tcW w:w="900" w:type="dxa"/>
            <w:noWrap w:val="0"/>
            <w:vAlign w:val="center"/>
          </w:tcPr>
          <w:p>
            <w:pPr>
              <w:pageBreakBefore w:val="0"/>
              <w:kinsoku/>
              <w:topLinePunct w:val="0"/>
              <w:bidi w:val="0"/>
              <w:spacing w:line="360" w:lineRule="auto"/>
              <w:jc w:val="center"/>
              <w:rPr>
                <w:rFonts w:hint="eastAsia" w:ascii="宋体" w:hAnsi="宋体"/>
                <w:szCs w:val="21"/>
              </w:rPr>
            </w:pPr>
          </w:p>
        </w:tc>
        <w:tc>
          <w:tcPr>
            <w:tcW w:w="1080" w:type="dxa"/>
            <w:noWrap w:val="0"/>
            <w:vAlign w:val="center"/>
          </w:tcPr>
          <w:p>
            <w:pPr>
              <w:pageBreakBefore w:val="0"/>
              <w:kinsoku/>
              <w:topLinePunct w:val="0"/>
              <w:bidi w:val="0"/>
              <w:spacing w:line="360" w:lineRule="auto"/>
              <w:jc w:val="center"/>
              <w:rPr>
                <w:rFonts w:hint="eastAsia" w:ascii="宋体" w:hAnsi="宋体"/>
                <w:szCs w:val="21"/>
              </w:rPr>
            </w:pPr>
          </w:p>
        </w:tc>
        <w:tc>
          <w:tcPr>
            <w:tcW w:w="1260" w:type="dxa"/>
            <w:noWrap w:val="0"/>
            <w:vAlign w:val="center"/>
          </w:tcPr>
          <w:p>
            <w:pPr>
              <w:pageBreakBefore w:val="0"/>
              <w:kinsoku/>
              <w:topLinePunct w:val="0"/>
              <w:bidi w:val="0"/>
              <w:spacing w:line="360" w:lineRule="auto"/>
              <w:jc w:val="center"/>
              <w:rPr>
                <w:rFonts w:hint="eastAsia" w:ascii="宋体" w:hAnsi="宋体"/>
                <w:szCs w:val="21"/>
              </w:rPr>
            </w:pPr>
          </w:p>
        </w:tc>
        <w:tc>
          <w:tcPr>
            <w:tcW w:w="1620" w:type="dxa"/>
            <w:noWrap w:val="0"/>
            <w:vAlign w:val="center"/>
          </w:tcPr>
          <w:p>
            <w:pPr>
              <w:pageBreakBefore w:val="0"/>
              <w:kinsoku/>
              <w:topLinePunct w:val="0"/>
              <w:bidi w:val="0"/>
              <w:spacing w:line="360" w:lineRule="auto"/>
              <w:jc w:val="center"/>
              <w:rPr>
                <w:rFonts w:hint="eastAsia" w:ascii="宋体" w:hAnsi="宋体"/>
                <w:szCs w:val="21"/>
              </w:rPr>
            </w:pPr>
          </w:p>
        </w:tc>
        <w:tc>
          <w:tcPr>
            <w:tcW w:w="1199" w:type="dxa"/>
            <w:noWrap w:val="0"/>
            <w:vAlign w:val="center"/>
          </w:tcPr>
          <w:p>
            <w:pPr>
              <w:pageBreakBefore w:val="0"/>
              <w:kinsoku/>
              <w:topLinePunct w:val="0"/>
              <w:bidi w:val="0"/>
              <w:spacing w:line="360" w:lineRule="auto"/>
              <w:jc w:val="center"/>
              <w:rPr>
                <w:rFonts w:hint="eastAsia"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816" w:type="dxa"/>
            <w:noWrap w:val="0"/>
            <w:vAlign w:val="center"/>
          </w:tcPr>
          <w:p>
            <w:pPr>
              <w:pageBreakBefore w:val="0"/>
              <w:kinsoku/>
              <w:topLinePunct w:val="0"/>
              <w:bidi w:val="0"/>
              <w:spacing w:line="360" w:lineRule="auto"/>
              <w:jc w:val="center"/>
              <w:rPr>
                <w:rFonts w:hint="eastAsia" w:ascii="宋体" w:hAnsi="宋体"/>
                <w:szCs w:val="21"/>
              </w:rPr>
            </w:pPr>
            <w:r>
              <w:rPr>
                <w:rFonts w:ascii="宋体" w:hAnsi="宋体"/>
                <w:szCs w:val="21"/>
              </w:rPr>
              <w:t>…</w:t>
            </w:r>
          </w:p>
        </w:tc>
        <w:tc>
          <w:tcPr>
            <w:tcW w:w="1801" w:type="dxa"/>
            <w:noWrap w:val="0"/>
            <w:vAlign w:val="center"/>
          </w:tcPr>
          <w:p>
            <w:pPr>
              <w:pageBreakBefore w:val="0"/>
              <w:kinsoku/>
              <w:topLinePunct w:val="0"/>
              <w:bidi w:val="0"/>
              <w:spacing w:line="360" w:lineRule="auto"/>
              <w:jc w:val="center"/>
              <w:rPr>
                <w:rFonts w:hint="eastAsia" w:ascii="宋体" w:hAnsi="宋体"/>
                <w:szCs w:val="21"/>
              </w:rPr>
            </w:pPr>
          </w:p>
        </w:tc>
        <w:tc>
          <w:tcPr>
            <w:tcW w:w="900" w:type="dxa"/>
            <w:noWrap w:val="0"/>
            <w:vAlign w:val="center"/>
          </w:tcPr>
          <w:p>
            <w:pPr>
              <w:pageBreakBefore w:val="0"/>
              <w:kinsoku/>
              <w:topLinePunct w:val="0"/>
              <w:bidi w:val="0"/>
              <w:spacing w:line="360" w:lineRule="auto"/>
              <w:jc w:val="center"/>
              <w:rPr>
                <w:rFonts w:hint="eastAsia" w:ascii="宋体" w:hAnsi="宋体"/>
                <w:szCs w:val="21"/>
              </w:rPr>
            </w:pPr>
          </w:p>
        </w:tc>
        <w:tc>
          <w:tcPr>
            <w:tcW w:w="1080" w:type="dxa"/>
            <w:noWrap w:val="0"/>
            <w:vAlign w:val="center"/>
          </w:tcPr>
          <w:p>
            <w:pPr>
              <w:pageBreakBefore w:val="0"/>
              <w:kinsoku/>
              <w:topLinePunct w:val="0"/>
              <w:bidi w:val="0"/>
              <w:spacing w:line="360" w:lineRule="auto"/>
              <w:jc w:val="center"/>
              <w:rPr>
                <w:rFonts w:hint="eastAsia" w:ascii="宋体" w:hAnsi="宋体"/>
                <w:szCs w:val="21"/>
              </w:rPr>
            </w:pPr>
          </w:p>
        </w:tc>
        <w:tc>
          <w:tcPr>
            <w:tcW w:w="1260" w:type="dxa"/>
            <w:noWrap w:val="0"/>
            <w:vAlign w:val="center"/>
          </w:tcPr>
          <w:p>
            <w:pPr>
              <w:pageBreakBefore w:val="0"/>
              <w:kinsoku/>
              <w:topLinePunct w:val="0"/>
              <w:bidi w:val="0"/>
              <w:spacing w:line="360" w:lineRule="auto"/>
              <w:jc w:val="center"/>
              <w:rPr>
                <w:rFonts w:hint="eastAsia" w:ascii="宋体" w:hAnsi="宋体"/>
                <w:szCs w:val="21"/>
              </w:rPr>
            </w:pPr>
          </w:p>
        </w:tc>
        <w:tc>
          <w:tcPr>
            <w:tcW w:w="1620" w:type="dxa"/>
            <w:noWrap w:val="0"/>
            <w:vAlign w:val="center"/>
          </w:tcPr>
          <w:p>
            <w:pPr>
              <w:pageBreakBefore w:val="0"/>
              <w:kinsoku/>
              <w:topLinePunct w:val="0"/>
              <w:bidi w:val="0"/>
              <w:spacing w:line="360" w:lineRule="auto"/>
              <w:jc w:val="center"/>
              <w:rPr>
                <w:rFonts w:hint="eastAsia" w:ascii="宋体" w:hAnsi="宋体"/>
                <w:szCs w:val="21"/>
              </w:rPr>
            </w:pPr>
          </w:p>
        </w:tc>
        <w:tc>
          <w:tcPr>
            <w:tcW w:w="1199" w:type="dxa"/>
            <w:noWrap w:val="0"/>
            <w:vAlign w:val="center"/>
          </w:tcPr>
          <w:p>
            <w:pPr>
              <w:pageBreakBefore w:val="0"/>
              <w:kinsoku/>
              <w:topLinePunct w:val="0"/>
              <w:bidi w:val="0"/>
              <w:spacing w:line="360" w:lineRule="auto"/>
              <w:jc w:val="center"/>
              <w:rPr>
                <w:rFonts w:hint="eastAsia" w:ascii="宋体" w:hAnsi="宋体"/>
                <w:szCs w:val="21"/>
              </w:rPr>
            </w:pPr>
            <w:r>
              <w:rPr>
                <w:rFonts w:ascii="宋体" w:hAnsi="宋体"/>
                <w:szCs w:val="21"/>
              </w:rPr>
              <w:t>…</w:t>
            </w:r>
          </w:p>
        </w:tc>
      </w:tr>
    </w:tbl>
    <w:p>
      <w:pPr>
        <w:pageBreakBefore w:val="0"/>
        <w:kinsoku/>
        <w:topLinePunct w:val="0"/>
        <w:bidi w:val="0"/>
        <w:spacing w:line="360" w:lineRule="auto"/>
        <w:ind w:firstLine="420" w:firstLineChars="200"/>
        <w:rPr>
          <w:rFonts w:hint="eastAsia" w:ascii="宋体" w:hAnsi="宋体"/>
          <w:szCs w:val="21"/>
        </w:rPr>
      </w:pPr>
      <w:r>
        <w:rPr>
          <w:rFonts w:hint="eastAsia" w:ascii="宋体" w:hAnsi="宋体"/>
          <w:szCs w:val="21"/>
        </w:rPr>
        <w:t>注：投标文件中必须明确主要设备的品牌、规格型号、性能指标等内容。</w:t>
      </w:r>
    </w:p>
    <w:p>
      <w:pPr>
        <w:pageBreakBefore w:val="0"/>
        <w:kinsoku/>
        <w:topLinePunct w:val="0"/>
        <w:bidi w:val="0"/>
        <w:spacing w:line="360" w:lineRule="auto"/>
        <w:jc w:val="left"/>
        <w:rPr>
          <w:rFonts w:hint="eastAsia" w:ascii="宋体" w:hAnsi="宋体"/>
          <w:szCs w:val="21"/>
        </w:rPr>
      </w:pPr>
      <w:r>
        <w:rPr>
          <w:rFonts w:hint="eastAsia" w:ascii="宋体" w:hAnsi="宋体"/>
          <w:szCs w:val="21"/>
        </w:rPr>
        <w:t xml:space="preserve">  投标人代表（签名）：                         投标人（加盖公章）：</w:t>
      </w:r>
    </w:p>
    <w:p>
      <w:pPr>
        <w:pageBreakBefore w:val="0"/>
        <w:kinsoku/>
        <w:topLinePunct w:val="0"/>
        <w:bidi w:val="0"/>
        <w:spacing w:line="360" w:lineRule="auto"/>
        <w:ind w:firstLine="420" w:firstLineChars="200"/>
        <w:rPr>
          <w:rFonts w:hint="eastAsia" w:ascii="宋体" w:hAnsi="宋体"/>
          <w:szCs w:val="21"/>
        </w:rPr>
      </w:pPr>
      <w:r>
        <w:rPr>
          <w:rFonts w:hint="eastAsia" w:ascii="宋体" w:hAnsi="宋体"/>
          <w:szCs w:val="21"/>
        </w:rPr>
        <w:t xml:space="preserve">                                          </w:t>
      </w:r>
    </w:p>
    <w:p>
      <w:pPr>
        <w:pageBreakBefore w:val="0"/>
        <w:kinsoku/>
        <w:topLinePunct w:val="0"/>
        <w:bidi w:val="0"/>
        <w:spacing w:line="360" w:lineRule="auto"/>
        <w:ind w:firstLine="4515" w:firstLineChars="2150"/>
        <w:rPr>
          <w:rFonts w:hint="eastAsia" w:ascii="宋体" w:hAnsi="宋体"/>
          <w:szCs w:val="21"/>
        </w:rPr>
      </w:pPr>
      <w:r>
        <w:rPr>
          <w:rFonts w:hint="eastAsia" w:ascii="宋体" w:hAnsi="宋体"/>
          <w:szCs w:val="21"/>
        </w:rPr>
        <w:t xml:space="preserve"> 日期：20  年   月   日</w:t>
      </w:r>
    </w:p>
    <w:p>
      <w:pPr>
        <w:pageBreakBefore w:val="0"/>
        <w:kinsoku/>
        <w:topLinePunct w:val="0"/>
        <w:bidi w:val="0"/>
        <w:spacing w:line="360" w:lineRule="auto"/>
        <w:ind w:firstLine="4515" w:firstLineChars="2150"/>
        <w:rPr>
          <w:rFonts w:hint="eastAsia" w:ascii="宋体" w:hAnsi="宋体"/>
          <w:szCs w:val="21"/>
        </w:rPr>
      </w:pPr>
    </w:p>
    <w:p>
      <w:pPr>
        <w:pageBreakBefore w:val="0"/>
        <w:kinsoku/>
        <w:topLinePunct w:val="0"/>
        <w:bidi w:val="0"/>
        <w:snapToGrid w:val="0"/>
        <w:spacing w:before="50" w:after="120" w:afterLines="50" w:line="360" w:lineRule="auto"/>
        <w:jc w:val="left"/>
        <w:rPr>
          <w:rFonts w:ascii="宋体" w:hAnsi="宋体"/>
          <w:b/>
          <w:szCs w:val="21"/>
        </w:rPr>
      </w:pPr>
      <w:r>
        <w:rPr>
          <w:rFonts w:hint="eastAsia" w:ascii="宋体" w:hAnsi="宋体"/>
          <w:b/>
          <w:szCs w:val="21"/>
        </w:rPr>
        <w:t>14</w:t>
      </w:r>
      <w:r>
        <w:rPr>
          <w:rFonts w:ascii="宋体" w:hAnsi="宋体"/>
          <w:b/>
          <w:szCs w:val="21"/>
        </w:rPr>
        <w:t>.</w:t>
      </w:r>
      <w:r>
        <w:rPr>
          <w:rFonts w:hint="eastAsia" w:ascii="宋体" w:hAnsi="宋体"/>
          <w:b/>
          <w:szCs w:val="21"/>
        </w:rPr>
        <w:t>技术响应表格式：</w:t>
      </w:r>
    </w:p>
    <w:p>
      <w:pPr>
        <w:pStyle w:val="11"/>
        <w:pageBreakBefore w:val="0"/>
        <w:kinsoku/>
        <w:topLinePunct w:val="0"/>
        <w:bidi w:val="0"/>
        <w:spacing w:before="120" w:after="120" w:line="360" w:lineRule="auto"/>
        <w:jc w:val="center"/>
        <w:rPr>
          <w:rFonts w:hint="eastAsia" w:hAnsi="宋体"/>
          <w:b/>
          <w:sz w:val="21"/>
          <w:szCs w:val="21"/>
          <w:u w:val="single"/>
        </w:rPr>
      </w:pPr>
      <w:r>
        <w:rPr>
          <w:rFonts w:hint="eastAsia" w:hAnsi="宋体"/>
          <w:b/>
          <w:sz w:val="21"/>
          <w:szCs w:val="21"/>
        </w:rPr>
        <w:t>技术响应表</w:t>
      </w:r>
    </w:p>
    <w:tbl>
      <w:tblPr>
        <w:tblStyle w:val="2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77"/>
        <w:gridCol w:w="2475"/>
        <w:gridCol w:w="1583"/>
        <w:gridCol w:w="1849"/>
        <w:gridCol w:w="10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96" w:hRule="atLeast"/>
        </w:trPr>
        <w:tc>
          <w:tcPr>
            <w:tcW w:w="4052" w:type="dxa"/>
            <w:gridSpan w:val="2"/>
            <w:tcBorders>
              <w:top w:val="single" w:color="auto" w:sz="4" w:space="0"/>
              <w:left w:val="single" w:color="auto" w:sz="4" w:space="0"/>
              <w:bottom w:val="single" w:color="auto" w:sz="4" w:space="0"/>
              <w:right w:val="single" w:color="auto" w:sz="4" w:space="0"/>
            </w:tcBorders>
            <w:noWrap w:val="0"/>
            <w:vAlign w:val="top"/>
          </w:tcPr>
          <w:p>
            <w:pPr>
              <w:pStyle w:val="11"/>
              <w:pageBreakBefore w:val="0"/>
              <w:kinsoku/>
              <w:topLinePunct w:val="0"/>
              <w:bidi w:val="0"/>
              <w:spacing w:before="120" w:after="120" w:line="360" w:lineRule="auto"/>
              <w:rPr>
                <w:rFonts w:hAnsi="宋体"/>
                <w:sz w:val="21"/>
                <w:szCs w:val="21"/>
                <w:lang w:val="en-US" w:eastAsia="zh-CN"/>
              </w:rPr>
            </w:pPr>
            <w:bookmarkStart w:id="69" w:name="_Toc385854110"/>
            <w:bookmarkStart w:id="70" w:name="_Toc377653976"/>
            <w:bookmarkStart w:id="71" w:name="_Toc401570290"/>
            <w:bookmarkStart w:id="72" w:name="_Toc381081903"/>
            <w:bookmarkStart w:id="73" w:name="_Toc402963095"/>
            <w:bookmarkStart w:id="74" w:name="_Toc401570314"/>
            <w:bookmarkStart w:id="75" w:name="_Toc377028119"/>
            <w:bookmarkStart w:id="76" w:name="_Toc406402957"/>
            <w:bookmarkStart w:id="77" w:name="_Toc377028057"/>
            <w:bookmarkStart w:id="78" w:name="_Toc402963128"/>
            <w:bookmarkStart w:id="79" w:name="_Toc385854156"/>
            <w:bookmarkStart w:id="80" w:name="_Toc406403001"/>
            <w:bookmarkStart w:id="81" w:name="_Toc382928118"/>
            <w:bookmarkStart w:id="82" w:name="_Toc382928236"/>
            <w:r>
              <w:rPr>
                <w:rFonts w:hint="eastAsia" w:hAnsi="宋体"/>
                <w:sz w:val="21"/>
                <w:szCs w:val="21"/>
                <w:lang w:val="en-US" w:eastAsia="zh-CN"/>
              </w:rPr>
              <w:t>招标文件要求</w:t>
            </w:r>
            <w:bookmarkEnd w:id="69"/>
            <w:bookmarkEnd w:id="70"/>
            <w:bookmarkEnd w:id="71"/>
            <w:bookmarkEnd w:id="72"/>
            <w:bookmarkEnd w:id="73"/>
            <w:bookmarkEnd w:id="74"/>
            <w:bookmarkEnd w:id="75"/>
            <w:bookmarkEnd w:id="76"/>
            <w:bookmarkEnd w:id="77"/>
            <w:bookmarkEnd w:id="78"/>
            <w:bookmarkEnd w:id="79"/>
            <w:bookmarkEnd w:id="80"/>
            <w:bookmarkEnd w:id="81"/>
            <w:bookmarkEnd w:id="82"/>
          </w:p>
        </w:tc>
        <w:tc>
          <w:tcPr>
            <w:tcW w:w="3432" w:type="dxa"/>
            <w:gridSpan w:val="2"/>
            <w:tcBorders>
              <w:top w:val="single" w:color="auto" w:sz="4" w:space="0"/>
              <w:left w:val="single" w:color="auto" w:sz="4" w:space="0"/>
              <w:bottom w:val="single" w:color="auto" w:sz="4" w:space="0"/>
              <w:right w:val="single" w:color="auto" w:sz="4" w:space="0"/>
            </w:tcBorders>
            <w:noWrap w:val="0"/>
            <w:vAlign w:val="top"/>
          </w:tcPr>
          <w:p>
            <w:pPr>
              <w:pStyle w:val="11"/>
              <w:pageBreakBefore w:val="0"/>
              <w:kinsoku/>
              <w:topLinePunct w:val="0"/>
              <w:bidi w:val="0"/>
              <w:spacing w:before="120" w:after="120" w:line="360" w:lineRule="auto"/>
              <w:rPr>
                <w:rFonts w:hAnsi="宋体"/>
                <w:sz w:val="21"/>
                <w:szCs w:val="21"/>
                <w:lang w:val="en-US" w:eastAsia="zh-CN"/>
              </w:rPr>
            </w:pPr>
            <w:bookmarkStart w:id="83" w:name="_Toc406402958"/>
            <w:bookmarkStart w:id="84" w:name="_Toc377028120"/>
            <w:bookmarkStart w:id="85" w:name="_Toc377653977"/>
            <w:bookmarkStart w:id="86" w:name="_Toc406403002"/>
            <w:bookmarkStart w:id="87" w:name="_Toc385854157"/>
            <w:bookmarkStart w:id="88" w:name="_Toc377028058"/>
            <w:bookmarkStart w:id="89" w:name="_Toc381081904"/>
            <w:bookmarkStart w:id="90" w:name="_Toc401570315"/>
            <w:bookmarkStart w:id="91" w:name="_Toc402963096"/>
            <w:bookmarkStart w:id="92" w:name="_Toc382928119"/>
            <w:bookmarkStart w:id="93" w:name="_Toc402963129"/>
            <w:bookmarkStart w:id="94" w:name="_Toc385854111"/>
            <w:bookmarkStart w:id="95" w:name="_Toc382928237"/>
            <w:bookmarkStart w:id="96" w:name="_Toc401570291"/>
            <w:r>
              <w:rPr>
                <w:rFonts w:hint="eastAsia" w:hAnsi="宋体"/>
                <w:sz w:val="21"/>
                <w:szCs w:val="21"/>
                <w:lang w:val="en-US" w:eastAsia="zh-CN"/>
              </w:rPr>
              <w:t>投标文件响应</w:t>
            </w:r>
            <w:bookmarkEnd w:id="83"/>
            <w:bookmarkEnd w:id="84"/>
            <w:bookmarkEnd w:id="85"/>
            <w:bookmarkEnd w:id="86"/>
            <w:bookmarkEnd w:id="87"/>
            <w:bookmarkEnd w:id="88"/>
            <w:bookmarkEnd w:id="89"/>
            <w:bookmarkEnd w:id="90"/>
            <w:bookmarkEnd w:id="91"/>
            <w:bookmarkEnd w:id="92"/>
            <w:bookmarkEnd w:id="93"/>
            <w:bookmarkEnd w:id="94"/>
            <w:bookmarkEnd w:id="95"/>
            <w:bookmarkEnd w:id="96"/>
          </w:p>
        </w:tc>
        <w:tc>
          <w:tcPr>
            <w:tcW w:w="1044" w:type="dxa"/>
            <w:vMerge w:val="restart"/>
            <w:tcBorders>
              <w:top w:val="single" w:color="auto" w:sz="4" w:space="0"/>
              <w:left w:val="single" w:color="auto" w:sz="4" w:space="0"/>
              <w:bottom w:val="single" w:color="auto" w:sz="4" w:space="0"/>
              <w:right w:val="single" w:color="auto" w:sz="4" w:space="0"/>
            </w:tcBorders>
            <w:noWrap w:val="0"/>
            <w:vAlign w:val="center"/>
          </w:tcPr>
          <w:p>
            <w:pPr>
              <w:pStyle w:val="11"/>
              <w:pageBreakBefore w:val="0"/>
              <w:kinsoku/>
              <w:topLinePunct w:val="0"/>
              <w:bidi w:val="0"/>
              <w:spacing w:before="120" w:after="120" w:line="360" w:lineRule="auto"/>
              <w:rPr>
                <w:rFonts w:hint="eastAsia" w:hAnsi="宋体"/>
                <w:sz w:val="21"/>
                <w:szCs w:val="21"/>
                <w:lang w:val="en-US" w:eastAsia="zh-CN"/>
              </w:rPr>
            </w:pPr>
            <w:bookmarkStart w:id="97" w:name="_Toc377028059"/>
            <w:bookmarkStart w:id="98" w:name="_Toc401570292"/>
            <w:bookmarkStart w:id="99" w:name="_Toc382928238"/>
            <w:bookmarkStart w:id="100" w:name="_Toc385854158"/>
            <w:bookmarkStart w:id="101" w:name="_Toc402963130"/>
            <w:bookmarkStart w:id="102" w:name="_Toc377028121"/>
            <w:bookmarkStart w:id="103" w:name="_Toc377653978"/>
            <w:bookmarkStart w:id="104" w:name="_Toc401570316"/>
            <w:bookmarkStart w:id="105" w:name="_Toc382928120"/>
            <w:bookmarkStart w:id="106" w:name="_Toc406403003"/>
            <w:bookmarkStart w:id="107" w:name="_Toc406402959"/>
            <w:bookmarkStart w:id="108" w:name="_Toc385854112"/>
            <w:bookmarkStart w:id="109" w:name="_Toc402963097"/>
            <w:bookmarkStart w:id="110" w:name="_Toc381081905"/>
            <w:r>
              <w:rPr>
                <w:rFonts w:hint="eastAsia" w:hAnsi="宋体"/>
                <w:sz w:val="21"/>
                <w:szCs w:val="21"/>
                <w:lang w:val="en-US" w:eastAsia="zh-CN"/>
              </w:rPr>
              <w:t>偏离</w:t>
            </w:r>
          </w:p>
          <w:p>
            <w:pPr>
              <w:pStyle w:val="11"/>
              <w:pageBreakBefore w:val="0"/>
              <w:kinsoku/>
              <w:topLinePunct w:val="0"/>
              <w:bidi w:val="0"/>
              <w:spacing w:before="120" w:after="120" w:line="360" w:lineRule="auto"/>
              <w:rPr>
                <w:rFonts w:hAnsi="宋体"/>
                <w:sz w:val="21"/>
                <w:szCs w:val="21"/>
                <w:lang w:val="en-US" w:eastAsia="zh-CN"/>
              </w:rPr>
            </w:pPr>
            <w:r>
              <w:rPr>
                <w:rFonts w:hint="eastAsia" w:hAnsi="宋体"/>
                <w:sz w:val="21"/>
                <w:szCs w:val="21"/>
                <w:lang w:val="en-US" w:eastAsia="zh-CN"/>
              </w:rPr>
              <w:t>情况</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80" w:hRule="atLeast"/>
        </w:trPr>
        <w:tc>
          <w:tcPr>
            <w:tcW w:w="1577" w:type="dxa"/>
            <w:tcBorders>
              <w:top w:val="single" w:color="auto" w:sz="4" w:space="0"/>
              <w:left w:val="single" w:color="auto" w:sz="4" w:space="0"/>
              <w:bottom w:val="single" w:color="auto" w:sz="4" w:space="0"/>
              <w:right w:val="single" w:color="auto" w:sz="4" w:space="0"/>
            </w:tcBorders>
            <w:noWrap w:val="0"/>
            <w:vAlign w:val="top"/>
          </w:tcPr>
          <w:p>
            <w:pPr>
              <w:pStyle w:val="11"/>
              <w:pageBreakBefore w:val="0"/>
              <w:kinsoku/>
              <w:topLinePunct w:val="0"/>
              <w:bidi w:val="0"/>
              <w:spacing w:before="120" w:after="120" w:line="360" w:lineRule="auto"/>
              <w:rPr>
                <w:rFonts w:hAnsi="宋体"/>
                <w:sz w:val="21"/>
                <w:szCs w:val="21"/>
                <w:lang w:val="en-US" w:eastAsia="zh-CN"/>
              </w:rPr>
            </w:pPr>
            <w:bookmarkStart w:id="111" w:name="_Toc406402960"/>
            <w:bookmarkStart w:id="112" w:name="_Toc401570293"/>
            <w:bookmarkStart w:id="113" w:name="_Toc381081906"/>
            <w:bookmarkStart w:id="114" w:name="_Toc382928239"/>
            <w:bookmarkStart w:id="115" w:name="_Toc402963098"/>
            <w:bookmarkStart w:id="116" w:name="_Toc385854159"/>
            <w:bookmarkStart w:id="117" w:name="_Toc377028060"/>
            <w:bookmarkStart w:id="118" w:name="_Toc377653979"/>
            <w:bookmarkStart w:id="119" w:name="_Toc377028122"/>
            <w:bookmarkStart w:id="120" w:name="_Toc401570317"/>
            <w:bookmarkStart w:id="121" w:name="_Toc406403004"/>
            <w:bookmarkStart w:id="122" w:name="_Toc402963131"/>
            <w:bookmarkStart w:id="123" w:name="_Toc385854113"/>
            <w:bookmarkStart w:id="124" w:name="_Toc382928121"/>
            <w:r>
              <w:rPr>
                <w:rFonts w:hint="eastAsia" w:hAnsi="宋体"/>
                <w:sz w:val="21"/>
                <w:szCs w:val="21"/>
                <w:lang w:val="en-US" w:eastAsia="zh-CN"/>
              </w:rPr>
              <w:t>项目</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tc>
        <w:tc>
          <w:tcPr>
            <w:tcW w:w="2475" w:type="dxa"/>
            <w:tcBorders>
              <w:top w:val="single" w:color="auto" w:sz="4" w:space="0"/>
              <w:left w:val="single" w:color="auto" w:sz="4" w:space="0"/>
              <w:bottom w:val="single" w:color="auto" w:sz="4" w:space="0"/>
              <w:right w:val="single" w:color="auto" w:sz="4" w:space="0"/>
            </w:tcBorders>
            <w:noWrap w:val="0"/>
            <w:vAlign w:val="top"/>
          </w:tcPr>
          <w:p>
            <w:pPr>
              <w:pStyle w:val="11"/>
              <w:pageBreakBefore w:val="0"/>
              <w:kinsoku/>
              <w:topLinePunct w:val="0"/>
              <w:bidi w:val="0"/>
              <w:spacing w:before="120" w:after="120" w:line="360" w:lineRule="auto"/>
              <w:rPr>
                <w:rFonts w:hAnsi="宋体"/>
                <w:sz w:val="21"/>
                <w:szCs w:val="21"/>
                <w:lang w:val="en-US" w:eastAsia="zh-CN"/>
              </w:rPr>
            </w:pPr>
            <w:bookmarkStart w:id="125" w:name="_Toc402963099"/>
            <w:bookmarkStart w:id="126" w:name="_Toc377028123"/>
            <w:bookmarkStart w:id="127" w:name="_Toc381081907"/>
            <w:bookmarkStart w:id="128" w:name="_Toc377028061"/>
            <w:bookmarkStart w:id="129" w:name="_Toc382928240"/>
            <w:bookmarkStart w:id="130" w:name="_Toc382928122"/>
            <w:bookmarkStart w:id="131" w:name="_Toc406403005"/>
            <w:bookmarkStart w:id="132" w:name="_Toc406402961"/>
            <w:bookmarkStart w:id="133" w:name="_Toc385854114"/>
            <w:bookmarkStart w:id="134" w:name="_Toc377653980"/>
            <w:bookmarkStart w:id="135" w:name="_Toc402963132"/>
            <w:bookmarkStart w:id="136" w:name="_Toc385854160"/>
            <w:bookmarkStart w:id="137" w:name="_Toc401570294"/>
            <w:bookmarkStart w:id="138" w:name="_Toc401570318"/>
            <w:r>
              <w:rPr>
                <w:rFonts w:hint="eastAsia" w:hAnsi="宋体"/>
                <w:sz w:val="21"/>
                <w:szCs w:val="21"/>
                <w:lang w:val="en-US" w:eastAsia="zh-CN"/>
              </w:rPr>
              <w:t>要求</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tc>
        <w:tc>
          <w:tcPr>
            <w:tcW w:w="1583" w:type="dxa"/>
            <w:tcBorders>
              <w:top w:val="single" w:color="auto" w:sz="4" w:space="0"/>
              <w:left w:val="single" w:color="auto" w:sz="4" w:space="0"/>
              <w:bottom w:val="single" w:color="auto" w:sz="4" w:space="0"/>
              <w:right w:val="single" w:color="auto" w:sz="4" w:space="0"/>
            </w:tcBorders>
            <w:noWrap w:val="0"/>
            <w:vAlign w:val="top"/>
          </w:tcPr>
          <w:p>
            <w:pPr>
              <w:pStyle w:val="11"/>
              <w:pageBreakBefore w:val="0"/>
              <w:kinsoku/>
              <w:topLinePunct w:val="0"/>
              <w:bidi w:val="0"/>
              <w:spacing w:before="120" w:after="120" w:line="360" w:lineRule="auto"/>
              <w:rPr>
                <w:rFonts w:hAnsi="宋体"/>
                <w:sz w:val="21"/>
                <w:szCs w:val="21"/>
                <w:lang w:val="en-US" w:eastAsia="zh-CN"/>
              </w:rPr>
            </w:pPr>
            <w:bookmarkStart w:id="139" w:name="_Toc377028062"/>
            <w:bookmarkStart w:id="140" w:name="_Toc377028124"/>
            <w:bookmarkStart w:id="141" w:name="_Toc406403006"/>
            <w:bookmarkStart w:id="142" w:name="_Toc402963100"/>
            <w:bookmarkStart w:id="143" w:name="_Toc377653981"/>
            <w:bookmarkStart w:id="144" w:name="_Toc401570295"/>
            <w:bookmarkStart w:id="145" w:name="_Toc406402962"/>
            <w:bookmarkStart w:id="146" w:name="_Toc382928241"/>
            <w:bookmarkStart w:id="147" w:name="_Toc382928123"/>
            <w:bookmarkStart w:id="148" w:name="_Toc402963133"/>
            <w:bookmarkStart w:id="149" w:name="_Toc385854115"/>
            <w:bookmarkStart w:id="150" w:name="_Toc381081908"/>
            <w:bookmarkStart w:id="151" w:name="_Toc385854161"/>
            <w:bookmarkStart w:id="152" w:name="_Toc401570319"/>
            <w:r>
              <w:rPr>
                <w:rFonts w:hint="eastAsia" w:hAnsi="宋体"/>
                <w:sz w:val="21"/>
                <w:szCs w:val="21"/>
                <w:lang w:val="en-US" w:eastAsia="zh-CN"/>
              </w:rPr>
              <w:t>设备名称</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tc>
        <w:tc>
          <w:tcPr>
            <w:tcW w:w="1849" w:type="dxa"/>
            <w:tcBorders>
              <w:top w:val="single" w:color="auto" w:sz="4" w:space="0"/>
              <w:left w:val="single" w:color="auto" w:sz="4" w:space="0"/>
              <w:bottom w:val="single" w:color="auto" w:sz="4" w:space="0"/>
              <w:right w:val="single" w:color="auto" w:sz="4" w:space="0"/>
            </w:tcBorders>
            <w:noWrap w:val="0"/>
            <w:vAlign w:val="top"/>
          </w:tcPr>
          <w:p>
            <w:pPr>
              <w:pStyle w:val="11"/>
              <w:pageBreakBefore w:val="0"/>
              <w:kinsoku/>
              <w:topLinePunct w:val="0"/>
              <w:bidi w:val="0"/>
              <w:spacing w:before="120" w:after="120" w:line="360" w:lineRule="auto"/>
              <w:rPr>
                <w:rFonts w:hAnsi="宋体"/>
                <w:sz w:val="21"/>
                <w:szCs w:val="21"/>
                <w:lang w:val="en-US" w:eastAsia="zh-CN"/>
              </w:rPr>
            </w:pPr>
            <w:bookmarkStart w:id="153" w:name="_Toc402963101"/>
            <w:bookmarkStart w:id="154" w:name="_Toc382928242"/>
            <w:bookmarkStart w:id="155" w:name="_Toc377028063"/>
            <w:bookmarkStart w:id="156" w:name="_Toc377653982"/>
            <w:bookmarkStart w:id="157" w:name="_Toc402963134"/>
            <w:bookmarkStart w:id="158" w:name="_Toc401570296"/>
            <w:bookmarkStart w:id="159" w:name="_Toc406403007"/>
            <w:bookmarkStart w:id="160" w:name="_Toc382928124"/>
            <w:bookmarkStart w:id="161" w:name="_Toc377028125"/>
            <w:bookmarkStart w:id="162" w:name="_Toc385854162"/>
            <w:bookmarkStart w:id="163" w:name="_Toc401570320"/>
            <w:bookmarkStart w:id="164" w:name="_Toc385854116"/>
            <w:bookmarkStart w:id="165" w:name="_Toc381081909"/>
            <w:bookmarkStart w:id="166" w:name="_Toc406402963"/>
            <w:r>
              <w:rPr>
                <w:rFonts w:hint="eastAsia" w:hAnsi="宋体"/>
                <w:sz w:val="21"/>
                <w:szCs w:val="21"/>
                <w:lang w:val="en-US" w:eastAsia="zh-CN"/>
              </w:rPr>
              <w:t>性能及指标</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tc>
        <w:tc>
          <w:tcPr>
            <w:tcW w:w="1044" w:type="dxa"/>
            <w:vMerge w:val="continue"/>
            <w:tcBorders>
              <w:top w:val="single" w:color="auto" w:sz="4" w:space="0"/>
              <w:left w:val="single" w:color="auto" w:sz="4" w:space="0"/>
              <w:bottom w:val="single" w:color="auto" w:sz="4" w:space="0"/>
              <w:right w:val="single" w:color="auto" w:sz="4" w:space="0"/>
            </w:tcBorders>
            <w:noWrap w:val="0"/>
            <w:vAlign w:val="center"/>
          </w:tcPr>
          <w:p>
            <w:pPr>
              <w:pStyle w:val="11"/>
              <w:pageBreakBefore w:val="0"/>
              <w:kinsoku/>
              <w:topLinePunct w:val="0"/>
              <w:bidi w:val="0"/>
              <w:spacing w:before="120" w:after="120" w:line="360" w:lineRule="auto"/>
              <w:rPr>
                <w:rFonts w:hAnsi="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07" w:hRule="atLeast"/>
        </w:trPr>
        <w:tc>
          <w:tcPr>
            <w:tcW w:w="1577" w:type="dxa"/>
            <w:tcBorders>
              <w:top w:val="single" w:color="auto" w:sz="4" w:space="0"/>
              <w:left w:val="single" w:color="auto" w:sz="4" w:space="0"/>
              <w:bottom w:val="single" w:color="auto" w:sz="4" w:space="0"/>
              <w:right w:val="single" w:color="auto" w:sz="4" w:space="0"/>
            </w:tcBorders>
            <w:noWrap w:val="0"/>
            <w:vAlign w:val="center"/>
          </w:tcPr>
          <w:p>
            <w:pPr>
              <w:pStyle w:val="11"/>
              <w:pageBreakBefore w:val="0"/>
              <w:kinsoku/>
              <w:topLinePunct w:val="0"/>
              <w:bidi w:val="0"/>
              <w:spacing w:before="120" w:after="120" w:line="360" w:lineRule="auto"/>
              <w:rPr>
                <w:rFonts w:hAnsi="宋体"/>
                <w:sz w:val="21"/>
                <w:szCs w:val="21"/>
                <w:lang w:val="en-US" w:eastAsia="zh-CN"/>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pStyle w:val="11"/>
              <w:pageBreakBefore w:val="0"/>
              <w:kinsoku/>
              <w:topLinePunct w:val="0"/>
              <w:bidi w:val="0"/>
              <w:spacing w:before="120" w:after="120" w:line="360" w:lineRule="auto"/>
              <w:rPr>
                <w:rFonts w:hint="eastAsia" w:hAnsi="宋体"/>
                <w:sz w:val="21"/>
                <w:szCs w:val="21"/>
                <w:lang w:val="en-US" w:eastAsia="zh-CN"/>
              </w:rPr>
            </w:pPr>
          </w:p>
        </w:tc>
        <w:tc>
          <w:tcPr>
            <w:tcW w:w="1583" w:type="dxa"/>
            <w:tcBorders>
              <w:top w:val="single" w:color="auto" w:sz="4" w:space="0"/>
              <w:left w:val="single" w:color="auto" w:sz="4" w:space="0"/>
              <w:bottom w:val="single" w:color="auto" w:sz="4" w:space="0"/>
              <w:right w:val="single" w:color="auto" w:sz="4" w:space="0"/>
            </w:tcBorders>
            <w:noWrap w:val="0"/>
            <w:vAlign w:val="top"/>
          </w:tcPr>
          <w:p>
            <w:pPr>
              <w:pStyle w:val="11"/>
              <w:pageBreakBefore w:val="0"/>
              <w:kinsoku/>
              <w:topLinePunct w:val="0"/>
              <w:bidi w:val="0"/>
              <w:spacing w:before="120" w:after="120" w:line="360" w:lineRule="auto"/>
              <w:rPr>
                <w:rFonts w:hAnsi="宋体"/>
                <w:sz w:val="21"/>
                <w:szCs w:val="21"/>
                <w:lang w:val="en-US" w:eastAsia="zh-CN"/>
              </w:rPr>
            </w:pPr>
          </w:p>
        </w:tc>
        <w:tc>
          <w:tcPr>
            <w:tcW w:w="1849" w:type="dxa"/>
            <w:tcBorders>
              <w:top w:val="single" w:color="auto" w:sz="4" w:space="0"/>
              <w:left w:val="single" w:color="auto" w:sz="4" w:space="0"/>
              <w:bottom w:val="single" w:color="auto" w:sz="4" w:space="0"/>
              <w:right w:val="single" w:color="auto" w:sz="4" w:space="0"/>
            </w:tcBorders>
            <w:noWrap w:val="0"/>
            <w:vAlign w:val="top"/>
          </w:tcPr>
          <w:p>
            <w:pPr>
              <w:pStyle w:val="11"/>
              <w:pageBreakBefore w:val="0"/>
              <w:kinsoku/>
              <w:topLinePunct w:val="0"/>
              <w:bidi w:val="0"/>
              <w:spacing w:before="120" w:after="120" w:line="360" w:lineRule="auto"/>
              <w:rPr>
                <w:rFonts w:hAnsi="宋体"/>
                <w:sz w:val="21"/>
                <w:szCs w:val="21"/>
                <w:lang w:val="en-US" w:eastAsia="zh-CN"/>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pStyle w:val="11"/>
              <w:pageBreakBefore w:val="0"/>
              <w:kinsoku/>
              <w:topLinePunct w:val="0"/>
              <w:bidi w:val="0"/>
              <w:spacing w:before="120" w:after="120" w:line="360" w:lineRule="auto"/>
              <w:rPr>
                <w:rFonts w:hAnsi="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41" w:hRule="atLeast"/>
        </w:trPr>
        <w:tc>
          <w:tcPr>
            <w:tcW w:w="1577" w:type="dxa"/>
            <w:tcBorders>
              <w:top w:val="single" w:color="auto" w:sz="4" w:space="0"/>
              <w:left w:val="single" w:color="auto" w:sz="4" w:space="0"/>
              <w:bottom w:val="single" w:color="auto" w:sz="4" w:space="0"/>
              <w:right w:val="single" w:color="auto" w:sz="4" w:space="0"/>
            </w:tcBorders>
            <w:noWrap w:val="0"/>
            <w:vAlign w:val="center"/>
          </w:tcPr>
          <w:p>
            <w:pPr>
              <w:pStyle w:val="11"/>
              <w:pageBreakBefore w:val="0"/>
              <w:kinsoku/>
              <w:topLinePunct w:val="0"/>
              <w:bidi w:val="0"/>
              <w:spacing w:before="120" w:after="120" w:line="360" w:lineRule="auto"/>
              <w:rPr>
                <w:rFonts w:hAnsi="宋体"/>
                <w:sz w:val="21"/>
                <w:szCs w:val="21"/>
                <w:lang w:val="en-US" w:eastAsia="zh-CN"/>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pStyle w:val="11"/>
              <w:pageBreakBefore w:val="0"/>
              <w:kinsoku/>
              <w:topLinePunct w:val="0"/>
              <w:bidi w:val="0"/>
              <w:spacing w:before="120" w:after="120" w:line="360" w:lineRule="auto"/>
              <w:rPr>
                <w:rFonts w:hint="eastAsia" w:hAnsi="宋体"/>
                <w:sz w:val="21"/>
                <w:szCs w:val="21"/>
                <w:lang w:val="en-US" w:eastAsia="zh-CN"/>
              </w:rPr>
            </w:pPr>
          </w:p>
        </w:tc>
        <w:tc>
          <w:tcPr>
            <w:tcW w:w="1583" w:type="dxa"/>
            <w:tcBorders>
              <w:top w:val="single" w:color="auto" w:sz="4" w:space="0"/>
              <w:left w:val="single" w:color="auto" w:sz="4" w:space="0"/>
              <w:bottom w:val="single" w:color="auto" w:sz="4" w:space="0"/>
              <w:right w:val="single" w:color="auto" w:sz="4" w:space="0"/>
            </w:tcBorders>
            <w:noWrap w:val="0"/>
            <w:vAlign w:val="top"/>
          </w:tcPr>
          <w:p>
            <w:pPr>
              <w:pStyle w:val="11"/>
              <w:pageBreakBefore w:val="0"/>
              <w:kinsoku/>
              <w:topLinePunct w:val="0"/>
              <w:bidi w:val="0"/>
              <w:spacing w:before="120" w:after="120" w:line="360" w:lineRule="auto"/>
              <w:rPr>
                <w:rFonts w:hAnsi="宋体"/>
                <w:sz w:val="21"/>
                <w:szCs w:val="21"/>
                <w:lang w:val="en-US" w:eastAsia="zh-CN"/>
              </w:rPr>
            </w:pPr>
          </w:p>
        </w:tc>
        <w:tc>
          <w:tcPr>
            <w:tcW w:w="1849" w:type="dxa"/>
            <w:tcBorders>
              <w:top w:val="single" w:color="auto" w:sz="4" w:space="0"/>
              <w:left w:val="single" w:color="auto" w:sz="4" w:space="0"/>
              <w:bottom w:val="single" w:color="auto" w:sz="4" w:space="0"/>
              <w:right w:val="single" w:color="auto" w:sz="4" w:space="0"/>
            </w:tcBorders>
            <w:noWrap w:val="0"/>
            <w:vAlign w:val="top"/>
          </w:tcPr>
          <w:p>
            <w:pPr>
              <w:pStyle w:val="11"/>
              <w:pageBreakBefore w:val="0"/>
              <w:kinsoku/>
              <w:topLinePunct w:val="0"/>
              <w:bidi w:val="0"/>
              <w:spacing w:before="120" w:after="120" w:line="360" w:lineRule="auto"/>
              <w:rPr>
                <w:rFonts w:hAnsi="宋体"/>
                <w:sz w:val="21"/>
                <w:szCs w:val="21"/>
                <w:lang w:val="en-US" w:eastAsia="zh-CN"/>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pStyle w:val="11"/>
              <w:pageBreakBefore w:val="0"/>
              <w:kinsoku/>
              <w:topLinePunct w:val="0"/>
              <w:bidi w:val="0"/>
              <w:spacing w:before="120" w:after="120" w:line="360" w:lineRule="auto"/>
              <w:rPr>
                <w:rFonts w:hAnsi="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2" w:hRule="atLeast"/>
        </w:trPr>
        <w:tc>
          <w:tcPr>
            <w:tcW w:w="1577" w:type="dxa"/>
            <w:tcBorders>
              <w:top w:val="single" w:color="auto" w:sz="4" w:space="0"/>
              <w:left w:val="single" w:color="auto" w:sz="4" w:space="0"/>
              <w:bottom w:val="single" w:color="auto" w:sz="4" w:space="0"/>
              <w:right w:val="single" w:color="auto" w:sz="4" w:space="0"/>
            </w:tcBorders>
            <w:noWrap w:val="0"/>
            <w:vAlign w:val="center"/>
          </w:tcPr>
          <w:p>
            <w:pPr>
              <w:pStyle w:val="11"/>
              <w:pageBreakBefore w:val="0"/>
              <w:kinsoku/>
              <w:topLinePunct w:val="0"/>
              <w:bidi w:val="0"/>
              <w:spacing w:before="120" w:after="120" w:line="360" w:lineRule="auto"/>
              <w:rPr>
                <w:rFonts w:hAnsi="宋体"/>
                <w:sz w:val="21"/>
                <w:szCs w:val="21"/>
                <w:lang w:val="en-US" w:eastAsia="zh-CN"/>
              </w:rPr>
            </w:pPr>
          </w:p>
        </w:tc>
        <w:tc>
          <w:tcPr>
            <w:tcW w:w="2475" w:type="dxa"/>
            <w:tcBorders>
              <w:top w:val="single" w:color="auto" w:sz="4" w:space="0"/>
              <w:left w:val="single" w:color="auto" w:sz="4" w:space="0"/>
              <w:bottom w:val="single" w:color="auto" w:sz="4" w:space="0"/>
              <w:right w:val="single" w:color="auto" w:sz="4" w:space="0"/>
            </w:tcBorders>
            <w:noWrap w:val="0"/>
            <w:vAlign w:val="center"/>
          </w:tcPr>
          <w:p>
            <w:pPr>
              <w:pStyle w:val="11"/>
              <w:pageBreakBefore w:val="0"/>
              <w:kinsoku/>
              <w:topLinePunct w:val="0"/>
              <w:bidi w:val="0"/>
              <w:spacing w:before="120" w:after="120" w:line="360" w:lineRule="auto"/>
              <w:rPr>
                <w:rFonts w:hint="eastAsia" w:hAnsi="宋体"/>
                <w:sz w:val="21"/>
                <w:szCs w:val="21"/>
                <w:lang w:val="en-US" w:eastAsia="zh-CN"/>
              </w:rPr>
            </w:pPr>
          </w:p>
        </w:tc>
        <w:tc>
          <w:tcPr>
            <w:tcW w:w="1583" w:type="dxa"/>
            <w:tcBorders>
              <w:top w:val="single" w:color="auto" w:sz="4" w:space="0"/>
              <w:left w:val="single" w:color="auto" w:sz="4" w:space="0"/>
              <w:bottom w:val="single" w:color="auto" w:sz="4" w:space="0"/>
              <w:right w:val="single" w:color="auto" w:sz="4" w:space="0"/>
            </w:tcBorders>
            <w:noWrap w:val="0"/>
            <w:vAlign w:val="top"/>
          </w:tcPr>
          <w:p>
            <w:pPr>
              <w:pStyle w:val="11"/>
              <w:pageBreakBefore w:val="0"/>
              <w:kinsoku/>
              <w:topLinePunct w:val="0"/>
              <w:bidi w:val="0"/>
              <w:spacing w:before="120" w:after="120" w:line="360" w:lineRule="auto"/>
              <w:rPr>
                <w:rFonts w:hAnsi="宋体"/>
                <w:sz w:val="21"/>
                <w:szCs w:val="21"/>
                <w:lang w:val="en-US" w:eastAsia="zh-CN"/>
              </w:rPr>
            </w:pPr>
          </w:p>
        </w:tc>
        <w:tc>
          <w:tcPr>
            <w:tcW w:w="1849" w:type="dxa"/>
            <w:tcBorders>
              <w:top w:val="single" w:color="auto" w:sz="4" w:space="0"/>
              <w:left w:val="single" w:color="auto" w:sz="4" w:space="0"/>
              <w:bottom w:val="single" w:color="auto" w:sz="4" w:space="0"/>
              <w:right w:val="single" w:color="auto" w:sz="4" w:space="0"/>
            </w:tcBorders>
            <w:noWrap w:val="0"/>
            <w:vAlign w:val="top"/>
          </w:tcPr>
          <w:p>
            <w:pPr>
              <w:pStyle w:val="11"/>
              <w:pageBreakBefore w:val="0"/>
              <w:kinsoku/>
              <w:topLinePunct w:val="0"/>
              <w:bidi w:val="0"/>
              <w:spacing w:before="120" w:after="120" w:line="360" w:lineRule="auto"/>
              <w:rPr>
                <w:rFonts w:hAnsi="宋体"/>
                <w:sz w:val="21"/>
                <w:szCs w:val="21"/>
                <w:lang w:val="en-US" w:eastAsia="zh-CN"/>
              </w:rPr>
            </w:pPr>
          </w:p>
        </w:tc>
        <w:tc>
          <w:tcPr>
            <w:tcW w:w="1044" w:type="dxa"/>
            <w:tcBorders>
              <w:top w:val="single" w:color="auto" w:sz="4" w:space="0"/>
              <w:left w:val="single" w:color="auto" w:sz="4" w:space="0"/>
              <w:bottom w:val="single" w:color="auto" w:sz="4" w:space="0"/>
              <w:right w:val="single" w:color="auto" w:sz="4" w:space="0"/>
            </w:tcBorders>
            <w:noWrap w:val="0"/>
            <w:vAlign w:val="top"/>
          </w:tcPr>
          <w:p>
            <w:pPr>
              <w:pStyle w:val="11"/>
              <w:pageBreakBefore w:val="0"/>
              <w:kinsoku/>
              <w:topLinePunct w:val="0"/>
              <w:bidi w:val="0"/>
              <w:spacing w:before="120" w:after="120" w:line="360" w:lineRule="auto"/>
              <w:rPr>
                <w:rFonts w:hAnsi="宋体"/>
                <w:sz w:val="21"/>
                <w:szCs w:val="21"/>
                <w:lang w:val="en-US" w:eastAsia="zh-CN"/>
              </w:rPr>
            </w:pPr>
          </w:p>
        </w:tc>
      </w:tr>
    </w:tbl>
    <w:p>
      <w:pPr>
        <w:pStyle w:val="8"/>
        <w:pageBreakBefore w:val="0"/>
        <w:kinsoku/>
        <w:topLinePunct w:val="0"/>
        <w:bidi w:val="0"/>
        <w:spacing w:line="360" w:lineRule="auto"/>
        <w:rPr>
          <w:rFonts w:hint="eastAsia" w:ascii="宋体" w:hAnsi="宋体"/>
          <w:sz w:val="21"/>
          <w:szCs w:val="21"/>
        </w:rPr>
      </w:pPr>
      <w:r>
        <w:rPr>
          <w:rFonts w:ascii="宋体" w:hAnsi="宋体"/>
          <w:sz w:val="21"/>
          <w:szCs w:val="21"/>
        </w:rPr>
        <w:t>注：投标人应根据投标设备的性能指标、对照招标文件要求在“偏离情况”栏注明“正偏离”、“负偏离”或“无偏离”。</w:t>
      </w:r>
    </w:p>
    <w:p>
      <w:pPr>
        <w:pageBreakBefore w:val="0"/>
        <w:kinsoku/>
        <w:topLinePunct w:val="0"/>
        <w:bidi w:val="0"/>
        <w:snapToGrid w:val="0"/>
        <w:spacing w:before="50" w:after="50" w:line="360" w:lineRule="auto"/>
        <w:rPr>
          <w:rFonts w:ascii="宋体" w:hAnsi="宋体"/>
          <w:spacing w:val="20"/>
          <w:szCs w:val="21"/>
          <w:u w:val="single"/>
        </w:rPr>
      </w:pPr>
      <w:r>
        <w:rPr>
          <w:rFonts w:hint="eastAsia" w:ascii="宋体" w:hAnsi="宋体"/>
          <w:szCs w:val="21"/>
        </w:rPr>
        <w:t>被授权人签字（或盖章）</w:t>
      </w:r>
      <w:r>
        <w:rPr>
          <w:rFonts w:hint="eastAsia" w:ascii="宋体" w:hAnsi="宋体"/>
          <w:spacing w:val="20"/>
          <w:szCs w:val="21"/>
        </w:rPr>
        <w:t>：</w:t>
      </w:r>
      <w:r>
        <w:rPr>
          <w:rFonts w:ascii="宋体" w:hAnsi="宋体"/>
          <w:spacing w:val="20"/>
          <w:szCs w:val="21"/>
          <w:u w:val="single"/>
        </w:rPr>
        <w:t xml:space="preserve">        </w:t>
      </w:r>
    </w:p>
    <w:p>
      <w:pPr>
        <w:pStyle w:val="60"/>
        <w:pageBreakBefore w:val="0"/>
        <w:kinsoku/>
        <w:topLinePunct w:val="0"/>
        <w:bidi w:val="0"/>
        <w:spacing w:line="360" w:lineRule="auto"/>
        <w:ind w:right="480"/>
        <w:rPr>
          <w:rFonts w:hint="eastAsia" w:hAnsi="宋体" w:eastAsia="宋体"/>
          <w:sz w:val="21"/>
          <w:szCs w:val="21"/>
        </w:rPr>
      </w:pPr>
      <w:r>
        <w:rPr>
          <w:rFonts w:hint="eastAsia" w:hAnsi="宋体" w:eastAsia="宋体"/>
          <w:sz w:val="21"/>
          <w:szCs w:val="21"/>
        </w:rPr>
        <w:t>投标人公章：</w:t>
      </w:r>
      <w:r>
        <w:rPr>
          <w:rFonts w:hAnsi="宋体" w:eastAsia="宋体"/>
          <w:sz w:val="21"/>
          <w:szCs w:val="21"/>
        </w:rPr>
        <w:t xml:space="preserve">                                  </w:t>
      </w:r>
      <w:r>
        <w:rPr>
          <w:rFonts w:hint="eastAsia" w:hAnsi="宋体" w:eastAsia="宋体"/>
          <w:sz w:val="21"/>
          <w:szCs w:val="21"/>
        </w:rPr>
        <w:t xml:space="preserve"> 年</w:t>
      </w:r>
      <w:r>
        <w:rPr>
          <w:rFonts w:hAnsi="宋体" w:eastAsia="宋体"/>
          <w:sz w:val="21"/>
          <w:szCs w:val="21"/>
        </w:rPr>
        <w:t xml:space="preserve">    </w:t>
      </w:r>
      <w:r>
        <w:rPr>
          <w:rFonts w:hint="eastAsia" w:hAnsi="宋体" w:eastAsia="宋体"/>
          <w:sz w:val="21"/>
          <w:szCs w:val="21"/>
        </w:rPr>
        <w:t>月</w:t>
      </w:r>
      <w:r>
        <w:rPr>
          <w:rFonts w:hAnsi="宋体" w:eastAsia="宋体"/>
          <w:sz w:val="21"/>
          <w:szCs w:val="21"/>
        </w:rPr>
        <w:t xml:space="preserve">    </w:t>
      </w:r>
      <w:r>
        <w:rPr>
          <w:rFonts w:hint="eastAsia" w:hAnsi="宋体" w:eastAsia="宋体"/>
          <w:sz w:val="21"/>
          <w:szCs w:val="21"/>
        </w:rPr>
        <w:t>日</w:t>
      </w:r>
    </w:p>
    <w:p>
      <w:pPr>
        <w:pStyle w:val="60"/>
        <w:pageBreakBefore w:val="0"/>
        <w:kinsoku/>
        <w:topLinePunct w:val="0"/>
        <w:bidi w:val="0"/>
        <w:spacing w:line="360" w:lineRule="auto"/>
        <w:ind w:right="480"/>
        <w:rPr>
          <w:rFonts w:hint="eastAsia" w:hAnsi="宋体" w:eastAsia="宋体"/>
          <w:sz w:val="21"/>
          <w:szCs w:val="21"/>
        </w:rPr>
      </w:pPr>
    </w:p>
    <w:p>
      <w:pPr>
        <w:pStyle w:val="60"/>
        <w:pageBreakBefore w:val="0"/>
        <w:kinsoku/>
        <w:topLinePunct w:val="0"/>
        <w:bidi w:val="0"/>
        <w:spacing w:line="360" w:lineRule="auto"/>
        <w:rPr>
          <w:rFonts w:hint="eastAsia" w:hAnsi="宋体" w:eastAsia="宋体"/>
          <w:b/>
          <w:sz w:val="21"/>
          <w:szCs w:val="21"/>
        </w:rPr>
      </w:pPr>
      <w:r>
        <w:rPr>
          <w:rFonts w:hint="eastAsia" w:hAnsi="宋体" w:eastAsia="宋体"/>
          <w:b/>
          <w:sz w:val="21"/>
          <w:szCs w:val="21"/>
        </w:rPr>
        <w:t>15. 项目实施人员一览表</w:t>
      </w:r>
    </w:p>
    <w:p>
      <w:pPr>
        <w:pStyle w:val="11"/>
        <w:pageBreakBefore w:val="0"/>
        <w:kinsoku/>
        <w:topLinePunct w:val="0"/>
        <w:bidi w:val="0"/>
        <w:adjustRightInd w:val="0"/>
        <w:spacing w:before="120" w:after="120" w:line="360" w:lineRule="auto"/>
        <w:jc w:val="center"/>
        <w:textAlignment w:val="baseline"/>
        <w:rPr>
          <w:rFonts w:hint="eastAsia" w:hAnsi="宋体"/>
          <w:sz w:val="21"/>
          <w:szCs w:val="21"/>
        </w:rPr>
      </w:pPr>
      <w:r>
        <w:rPr>
          <w:rFonts w:hint="eastAsia" w:hAnsi="宋体"/>
          <w:b/>
          <w:sz w:val="21"/>
          <w:szCs w:val="21"/>
        </w:rPr>
        <w:t>项目实施人员一览表</w:t>
      </w:r>
    </w:p>
    <w:tbl>
      <w:tblPr>
        <w:tblStyle w:val="2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85"/>
        <w:gridCol w:w="1074"/>
        <w:gridCol w:w="970"/>
        <w:gridCol w:w="709"/>
        <w:gridCol w:w="1254"/>
        <w:gridCol w:w="1454"/>
        <w:gridCol w:w="1134"/>
        <w:gridCol w:w="13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ascii="宋体" w:hAnsi="宋体"/>
                <w:sz w:val="21"/>
                <w:szCs w:val="21"/>
                <w:lang w:val="en-US" w:eastAsia="zh-CN"/>
              </w:rPr>
            </w:pPr>
            <w:r>
              <w:rPr>
                <w:rFonts w:hint="eastAsia" w:ascii="宋体" w:hAnsi="宋体"/>
                <w:sz w:val="21"/>
                <w:szCs w:val="21"/>
                <w:lang w:val="en-US" w:eastAsia="zh-CN"/>
              </w:rPr>
              <w:t>序号</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hint="eastAsia" w:ascii="宋体" w:hAnsi="宋体"/>
                <w:sz w:val="21"/>
                <w:szCs w:val="21"/>
                <w:lang w:val="en-US" w:eastAsia="zh-CN"/>
              </w:rPr>
            </w:pPr>
            <w:r>
              <w:rPr>
                <w:rFonts w:hint="eastAsia" w:ascii="宋体" w:hAnsi="宋体"/>
                <w:sz w:val="21"/>
                <w:szCs w:val="21"/>
                <w:lang w:val="en-US" w:eastAsia="zh-CN"/>
              </w:rPr>
              <w:t>项目组所任职务</w:t>
            </w: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ascii="宋体" w:hAnsi="宋体"/>
                <w:sz w:val="21"/>
                <w:szCs w:val="21"/>
                <w:lang w:val="en-US" w:eastAsia="zh-CN"/>
              </w:rPr>
            </w:pPr>
            <w:r>
              <w:rPr>
                <w:rFonts w:hint="eastAsia" w:ascii="宋体" w:hAnsi="宋体"/>
                <w:sz w:val="21"/>
                <w:szCs w:val="21"/>
                <w:lang w:val="en-US" w:eastAsia="zh-CN"/>
              </w:rPr>
              <w:t>姓名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hint="eastAsia" w:ascii="宋体" w:hAnsi="宋体"/>
                <w:sz w:val="21"/>
                <w:szCs w:val="21"/>
                <w:lang w:val="en-US" w:eastAsia="zh-CN"/>
              </w:rPr>
            </w:pPr>
            <w:r>
              <w:rPr>
                <w:rFonts w:hint="eastAsia" w:ascii="宋体" w:hAnsi="宋体"/>
                <w:sz w:val="21"/>
                <w:szCs w:val="21"/>
                <w:lang w:val="en-US" w:eastAsia="zh-CN"/>
              </w:rPr>
              <w:t>职称</w:t>
            </w: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ascii="宋体" w:hAnsi="宋体"/>
                <w:sz w:val="21"/>
                <w:szCs w:val="21"/>
                <w:lang w:val="en-US" w:eastAsia="zh-CN"/>
              </w:rPr>
            </w:pPr>
            <w:r>
              <w:rPr>
                <w:rFonts w:hint="eastAsia" w:ascii="宋体" w:hAnsi="宋体"/>
                <w:sz w:val="21"/>
                <w:szCs w:val="21"/>
                <w:lang w:val="en-US" w:eastAsia="zh-CN"/>
              </w:rPr>
              <w:t>专业技术资格</w:t>
            </w:r>
          </w:p>
        </w:tc>
        <w:tc>
          <w:tcPr>
            <w:tcW w:w="1454"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hint="eastAsia" w:ascii="宋体" w:hAnsi="宋体"/>
                <w:sz w:val="21"/>
                <w:szCs w:val="21"/>
                <w:lang w:val="en-US" w:eastAsia="zh-CN"/>
              </w:rPr>
            </w:pPr>
            <w:r>
              <w:rPr>
                <w:rFonts w:hint="eastAsia" w:ascii="宋体" w:hAnsi="宋体"/>
                <w:sz w:val="21"/>
                <w:szCs w:val="21"/>
                <w:lang w:val="en-US" w:eastAsia="zh-CN"/>
              </w:rPr>
              <w:t>专业技术资格证书编号</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ascii="宋体" w:hAnsi="宋体"/>
                <w:sz w:val="21"/>
                <w:szCs w:val="21"/>
                <w:lang w:val="en-US" w:eastAsia="zh-CN"/>
              </w:rPr>
            </w:pPr>
            <w:r>
              <w:rPr>
                <w:rFonts w:hint="eastAsia" w:ascii="宋体" w:hAnsi="宋体"/>
                <w:sz w:val="21"/>
                <w:szCs w:val="21"/>
                <w:lang w:val="en-US" w:eastAsia="zh-CN"/>
              </w:rPr>
              <w:t>从事本工作时间</w:t>
            </w: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hint="eastAsia" w:ascii="宋体" w:hAnsi="宋体"/>
                <w:sz w:val="21"/>
                <w:szCs w:val="21"/>
                <w:lang w:val="en-US" w:eastAsia="zh-CN"/>
              </w:rPr>
            </w:pPr>
            <w:r>
              <w:rPr>
                <w:rFonts w:hint="eastAsia" w:ascii="宋体" w:hAnsi="宋体"/>
                <w:sz w:val="21"/>
                <w:szCs w:val="21"/>
                <w:lang w:val="en-US" w:eastAsia="zh-CN"/>
              </w:rPr>
              <w:t>典型业务</w:t>
            </w:r>
          </w:p>
          <w:p>
            <w:pPr>
              <w:pStyle w:val="13"/>
              <w:pageBreakBefore w:val="0"/>
              <w:kinsoku/>
              <w:topLinePunct w:val="0"/>
              <w:bidi w:val="0"/>
              <w:spacing w:line="360" w:lineRule="auto"/>
              <w:jc w:val="center"/>
              <w:rPr>
                <w:rFonts w:hint="eastAsia" w:ascii="宋体" w:hAnsi="宋体"/>
                <w:sz w:val="21"/>
                <w:szCs w:val="21"/>
                <w:lang w:val="en-US" w:eastAsia="zh-CN"/>
              </w:rPr>
            </w:pPr>
            <w:r>
              <w:rPr>
                <w:rFonts w:hint="eastAsia" w:ascii="宋体" w:hAnsi="宋体"/>
                <w:sz w:val="21"/>
                <w:szCs w:val="21"/>
                <w:lang w:val="en-US" w:eastAsia="zh-CN"/>
              </w:rPr>
              <w:t>与技术专长</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hint="eastAsia" w:ascii="宋体" w:hAnsi="宋体"/>
                <w:sz w:val="21"/>
                <w:szCs w:val="21"/>
                <w:lang w:val="en-US" w:eastAsia="zh-CN"/>
              </w:rPr>
            </w:pPr>
            <w:r>
              <w:rPr>
                <w:rFonts w:hint="eastAsia" w:ascii="宋体" w:hAnsi="宋体"/>
                <w:sz w:val="21"/>
                <w:szCs w:val="21"/>
                <w:lang w:val="en-US" w:eastAsia="zh-CN"/>
              </w:rPr>
              <w:t>1</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ascii="宋体" w:hAnsi="宋体"/>
                <w:sz w:val="21"/>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ascii="宋体" w:hAnsi="宋体"/>
                <w:sz w:val="21"/>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ascii="宋体" w:hAnsi="宋体"/>
                <w:sz w:val="21"/>
                <w:szCs w:val="21"/>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ascii="宋体" w:hAnsi="宋体"/>
                <w:sz w:val="21"/>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pStyle w:val="13"/>
              <w:pageBreakBefore w:val="0"/>
              <w:kinsoku/>
              <w:topLinePunct w:val="0"/>
              <w:bidi w:val="0"/>
              <w:spacing w:line="360" w:lineRule="auto"/>
              <w:jc w:val="center"/>
              <w:rPr>
                <w:rFonts w:ascii="宋体" w:hAnsi="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ascii="宋体" w:hAnsi="宋体"/>
                <w:sz w:val="21"/>
                <w:szCs w:val="21"/>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ascii="宋体" w:hAnsi="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hint="eastAsia" w:ascii="宋体" w:hAnsi="宋体"/>
                <w:sz w:val="21"/>
                <w:szCs w:val="21"/>
                <w:lang w:val="en-US" w:eastAsia="zh-CN"/>
              </w:rPr>
            </w:pPr>
            <w:r>
              <w:rPr>
                <w:rFonts w:hint="eastAsia" w:ascii="宋体" w:hAnsi="宋体"/>
                <w:sz w:val="21"/>
                <w:szCs w:val="21"/>
                <w:lang w:val="en-US" w:eastAsia="zh-CN"/>
              </w:rPr>
              <w:t>2</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ascii="宋体" w:hAnsi="宋体"/>
                <w:sz w:val="21"/>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ascii="宋体" w:hAnsi="宋体"/>
                <w:sz w:val="21"/>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ascii="宋体" w:hAnsi="宋体"/>
                <w:sz w:val="21"/>
                <w:szCs w:val="21"/>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ascii="宋体" w:hAnsi="宋体"/>
                <w:sz w:val="21"/>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pStyle w:val="13"/>
              <w:pageBreakBefore w:val="0"/>
              <w:kinsoku/>
              <w:topLinePunct w:val="0"/>
              <w:bidi w:val="0"/>
              <w:spacing w:line="360" w:lineRule="auto"/>
              <w:jc w:val="center"/>
              <w:rPr>
                <w:rFonts w:ascii="宋体" w:hAnsi="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ascii="宋体" w:hAnsi="宋体"/>
                <w:sz w:val="21"/>
                <w:szCs w:val="21"/>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ascii="宋体" w:hAnsi="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hint="eastAsia" w:ascii="宋体" w:hAnsi="宋体"/>
                <w:sz w:val="21"/>
                <w:szCs w:val="21"/>
                <w:lang w:val="en-US" w:eastAsia="zh-CN"/>
              </w:rPr>
            </w:pPr>
            <w:r>
              <w:rPr>
                <w:rFonts w:hint="eastAsia" w:ascii="宋体" w:hAnsi="宋体"/>
                <w:sz w:val="21"/>
                <w:szCs w:val="21"/>
                <w:lang w:val="en-US" w:eastAsia="zh-CN"/>
              </w:rPr>
              <w:t>3</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ascii="宋体" w:hAnsi="宋体"/>
                <w:sz w:val="21"/>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ascii="宋体" w:hAnsi="宋体"/>
                <w:sz w:val="21"/>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ascii="宋体" w:hAnsi="宋体"/>
                <w:sz w:val="21"/>
                <w:szCs w:val="21"/>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ascii="宋体" w:hAnsi="宋体"/>
                <w:sz w:val="21"/>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pStyle w:val="13"/>
              <w:pageBreakBefore w:val="0"/>
              <w:kinsoku/>
              <w:topLinePunct w:val="0"/>
              <w:bidi w:val="0"/>
              <w:spacing w:line="360" w:lineRule="auto"/>
              <w:jc w:val="center"/>
              <w:rPr>
                <w:rFonts w:ascii="宋体" w:hAnsi="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ascii="宋体" w:hAnsi="宋体"/>
                <w:sz w:val="21"/>
                <w:szCs w:val="21"/>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ascii="宋体" w:hAnsi="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hint="eastAsia" w:ascii="宋体" w:hAnsi="宋体"/>
                <w:sz w:val="21"/>
                <w:szCs w:val="21"/>
                <w:lang w:val="en-US" w:eastAsia="zh-CN"/>
              </w:rPr>
            </w:pPr>
            <w:r>
              <w:rPr>
                <w:rFonts w:hint="eastAsia" w:ascii="宋体" w:hAnsi="宋体"/>
                <w:sz w:val="21"/>
                <w:szCs w:val="21"/>
                <w:lang w:val="en-US" w:eastAsia="zh-CN"/>
              </w:rPr>
              <w:t>4</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ascii="宋体" w:hAnsi="宋体"/>
                <w:sz w:val="21"/>
                <w:szCs w:val="21"/>
                <w:lang w:val="en-US" w:eastAsia="zh-CN"/>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ascii="宋体" w:hAnsi="宋体"/>
                <w:sz w:val="21"/>
                <w:szCs w:val="21"/>
                <w:lang w:val="en-US" w:eastAsia="zh-CN"/>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ascii="宋体" w:hAnsi="宋体"/>
                <w:sz w:val="21"/>
                <w:szCs w:val="21"/>
                <w:lang w:val="en-US" w:eastAsia="zh-CN"/>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ascii="宋体" w:hAnsi="宋体"/>
                <w:sz w:val="21"/>
                <w:szCs w:val="21"/>
                <w:lang w:val="en-US" w:eastAsia="zh-CN"/>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pStyle w:val="13"/>
              <w:pageBreakBefore w:val="0"/>
              <w:kinsoku/>
              <w:topLinePunct w:val="0"/>
              <w:bidi w:val="0"/>
              <w:spacing w:line="360" w:lineRule="auto"/>
              <w:jc w:val="center"/>
              <w:rPr>
                <w:rFonts w:ascii="宋体" w:hAnsi="宋体"/>
                <w:sz w:val="21"/>
                <w:szCs w:val="21"/>
                <w:lang w:val="en-US" w:eastAsia="zh-CN"/>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ascii="宋体" w:hAnsi="宋体"/>
                <w:sz w:val="21"/>
                <w:szCs w:val="21"/>
                <w:lang w:val="en-US" w:eastAsia="zh-CN"/>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Style w:val="13"/>
              <w:pageBreakBefore w:val="0"/>
              <w:kinsoku/>
              <w:topLinePunct w:val="0"/>
              <w:bidi w:val="0"/>
              <w:spacing w:line="360" w:lineRule="auto"/>
              <w:jc w:val="center"/>
              <w:rPr>
                <w:rFonts w:ascii="宋体" w:hAnsi="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60" w:lineRule="auto"/>
              <w:rPr>
                <w:rFonts w:hint="eastAsia" w:ascii="宋体" w:hAnsi="宋体"/>
                <w:szCs w:val="21"/>
              </w:rPr>
            </w:pPr>
            <w:r>
              <w:rPr>
                <w:rFonts w:hint="eastAsia" w:ascii="宋体" w:hAnsi="宋体"/>
                <w:szCs w:val="21"/>
              </w:rPr>
              <w:t>…</w:t>
            </w:r>
          </w:p>
        </w:tc>
        <w:tc>
          <w:tcPr>
            <w:tcW w:w="1074"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60" w:lineRule="auto"/>
              <w:rPr>
                <w:rFonts w:ascii="宋体" w:hAnsi="宋体"/>
                <w:szCs w:val="21"/>
              </w:rPr>
            </w:pPr>
          </w:p>
        </w:tc>
        <w:tc>
          <w:tcPr>
            <w:tcW w:w="970"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60" w:lineRule="auto"/>
              <w:rPr>
                <w:rFonts w:ascii="宋体" w:hAnsi="宋体"/>
                <w:szCs w:val="21"/>
              </w:rPr>
            </w:pPr>
          </w:p>
        </w:tc>
        <w:tc>
          <w:tcPr>
            <w:tcW w:w="709"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60" w:lineRule="auto"/>
              <w:rPr>
                <w:rFonts w:ascii="宋体" w:hAnsi="宋体"/>
                <w:szCs w:val="21"/>
              </w:rPr>
            </w:pPr>
          </w:p>
        </w:tc>
        <w:tc>
          <w:tcPr>
            <w:tcW w:w="1254"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60" w:lineRule="auto"/>
              <w:rPr>
                <w:rFonts w:ascii="宋体" w:hAnsi="宋体"/>
                <w:szCs w:val="21"/>
              </w:rPr>
            </w:pPr>
          </w:p>
        </w:tc>
        <w:tc>
          <w:tcPr>
            <w:tcW w:w="1454" w:type="dxa"/>
            <w:tcBorders>
              <w:top w:val="single" w:color="auto" w:sz="4" w:space="0"/>
              <w:left w:val="single" w:color="auto" w:sz="4" w:space="0"/>
              <w:bottom w:val="single" w:color="auto" w:sz="4" w:space="0"/>
              <w:right w:val="single" w:color="auto" w:sz="4" w:space="0"/>
            </w:tcBorders>
            <w:noWrap w:val="0"/>
            <w:vAlign w:val="top"/>
          </w:tcPr>
          <w:p>
            <w:pPr>
              <w:pageBreakBefore w:val="0"/>
              <w:kinsoku/>
              <w:topLinePunct w:val="0"/>
              <w:bidi w:val="0"/>
              <w:spacing w:line="360" w:lineRule="auto"/>
              <w:rPr>
                <w:rFonts w:ascii="宋体" w:hAnsi="宋体"/>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60" w:lineRule="auto"/>
              <w:rPr>
                <w:rFonts w:ascii="宋体" w:hAnsi="宋体"/>
                <w:szCs w:val="21"/>
              </w:rPr>
            </w:pPr>
          </w:p>
        </w:tc>
        <w:tc>
          <w:tcPr>
            <w:tcW w:w="1348"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60" w:lineRule="auto"/>
              <w:rPr>
                <w:rFonts w:ascii="宋体" w:hAnsi="宋体"/>
                <w:szCs w:val="21"/>
              </w:rPr>
            </w:pPr>
          </w:p>
        </w:tc>
      </w:tr>
    </w:tbl>
    <w:p>
      <w:pPr>
        <w:pageBreakBefore w:val="0"/>
        <w:kinsoku/>
        <w:topLinePunct w:val="0"/>
        <w:bidi w:val="0"/>
        <w:spacing w:line="360" w:lineRule="auto"/>
        <w:ind w:firstLine="422" w:firstLineChars="200"/>
        <w:rPr>
          <w:rFonts w:hint="eastAsia" w:ascii="宋体" w:hAnsi="宋体"/>
          <w:b/>
          <w:szCs w:val="21"/>
        </w:rPr>
      </w:pPr>
      <w:r>
        <w:rPr>
          <w:rFonts w:hint="eastAsia" w:ascii="宋体" w:hAnsi="宋体"/>
          <w:b/>
          <w:szCs w:val="21"/>
        </w:rPr>
        <w:t>注：1、“项目实施人员”指投标单位针对该项目的销售、培训、售后服务等完成本项目所配备的人员。</w:t>
      </w:r>
    </w:p>
    <w:p>
      <w:pPr>
        <w:pageBreakBefore w:val="0"/>
        <w:kinsoku/>
        <w:topLinePunct w:val="0"/>
        <w:bidi w:val="0"/>
        <w:spacing w:line="360" w:lineRule="auto"/>
        <w:ind w:firstLine="843" w:firstLineChars="400"/>
        <w:rPr>
          <w:rFonts w:hint="eastAsia" w:ascii="宋体" w:hAnsi="宋体"/>
          <w:b/>
          <w:szCs w:val="21"/>
        </w:rPr>
      </w:pPr>
      <w:r>
        <w:rPr>
          <w:rFonts w:hint="eastAsia" w:ascii="宋体" w:hAnsi="宋体"/>
          <w:b/>
          <w:szCs w:val="21"/>
        </w:rPr>
        <w:t>2、附各专业人员简历及相关证明材料复印件；</w:t>
      </w:r>
    </w:p>
    <w:p>
      <w:pPr>
        <w:pageBreakBefore w:val="0"/>
        <w:kinsoku/>
        <w:topLinePunct w:val="0"/>
        <w:bidi w:val="0"/>
        <w:spacing w:line="360" w:lineRule="auto"/>
        <w:ind w:firstLine="843" w:firstLineChars="400"/>
        <w:rPr>
          <w:rFonts w:hint="eastAsia" w:ascii="宋体" w:hAnsi="宋体"/>
          <w:b/>
          <w:szCs w:val="21"/>
        </w:rPr>
      </w:pPr>
      <w:r>
        <w:rPr>
          <w:rFonts w:hint="eastAsia" w:ascii="宋体" w:hAnsi="宋体"/>
          <w:b/>
          <w:szCs w:val="21"/>
        </w:rPr>
        <w:t>3、表格不够填写可添加。</w:t>
      </w:r>
    </w:p>
    <w:p>
      <w:pPr>
        <w:pageBreakBefore w:val="0"/>
        <w:kinsoku/>
        <w:topLinePunct w:val="0"/>
        <w:bidi w:val="0"/>
        <w:snapToGrid w:val="0"/>
        <w:spacing w:before="50" w:after="50" w:line="360" w:lineRule="auto"/>
        <w:rPr>
          <w:rFonts w:ascii="宋体" w:hAnsi="宋体"/>
          <w:spacing w:val="20"/>
          <w:szCs w:val="21"/>
          <w:u w:val="single"/>
        </w:rPr>
      </w:pPr>
      <w:r>
        <w:rPr>
          <w:rFonts w:hint="eastAsia" w:ascii="宋体" w:hAnsi="宋体"/>
          <w:szCs w:val="21"/>
        </w:rPr>
        <w:t>被授权人签字（或盖章）</w:t>
      </w:r>
      <w:r>
        <w:rPr>
          <w:rFonts w:hint="eastAsia" w:ascii="宋体" w:hAnsi="宋体"/>
          <w:spacing w:val="20"/>
          <w:szCs w:val="21"/>
        </w:rPr>
        <w:t>：</w:t>
      </w:r>
      <w:r>
        <w:rPr>
          <w:rFonts w:ascii="宋体" w:hAnsi="宋体"/>
          <w:spacing w:val="20"/>
          <w:szCs w:val="21"/>
          <w:u w:val="single"/>
        </w:rPr>
        <w:t xml:space="preserve">     </w:t>
      </w:r>
      <w:r>
        <w:rPr>
          <w:rFonts w:hint="eastAsia" w:ascii="宋体" w:hAnsi="宋体"/>
          <w:spacing w:val="20"/>
          <w:szCs w:val="21"/>
          <w:u w:val="single"/>
        </w:rPr>
        <w:t xml:space="preserve">         </w:t>
      </w:r>
      <w:r>
        <w:rPr>
          <w:rFonts w:ascii="宋体" w:hAnsi="宋体"/>
          <w:spacing w:val="20"/>
          <w:szCs w:val="21"/>
          <w:u w:val="single"/>
        </w:rPr>
        <w:t xml:space="preserve">   </w:t>
      </w:r>
    </w:p>
    <w:p>
      <w:pPr>
        <w:pStyle w:val="60"/>
        <w:pageBreakBefore w:val="0"/>
        <w:kinsoku/>
        <w:topLinePunct w:val="0"/>
        <w:bidi w:val="0"/>
        <w:spacing w:line="360" w:lineRule="auto"/>
        <w:ind w:right="480"/>
        <w:rPr>
          <w:rFonts w:hint="eastAsia" w:hAnsi="宋体" w:eastAsia="宋体"/>
          <w:sz w:val="21"/>
          <w:szCs w:val="21"/>
        </w:rPr>
      </w:pPr>
      <w:r>
        <w:rPr>
          <w:rFonts w:hint="eastAsia" w:hAnsi="宋体" w:eastAsia="宋体"/>
          <w:sz w:val="21"/>
          <w:szCs w:val="21"/>
        </w:rPr>
        <w:t>投标人公章：</w:t>
      </w:r>
      <w:r>
        <w:rPr>
          <w:rFonts w:hAnsi="宋体" w:eastAsia="宋体"/>
          <w:sz w:val="21"/>
          <w:szCs w:val="21"/>
        </w:rPr>
        <w:t xml:space="preserve">                          </w:t>
      </w:r>
      <w:r>
        <w:rPr>
          <w:rFonts w:hint="eastAsia" w:hAnsi="宋体" w:eastAsia="宋体"/>
          <w:sz w:val="21"/>
          <w:szCs w:val="21"/>
        </w:rPr>
        <w:t xml:space="preserve">          年</w:t>
      </w:r>
      <w:r>
        <w:rPr>
          <w:rFonts w:hAnsi="宋体" w:eastAsia="宋体"/>
          <w:sz w:val="21"/>
          <w:szCs w:val="21"/>
        </w:rPr>
        <w:t xml:space="preserve">    </w:t>
      </w:r>
      <w:r>
        <w:rPr>
          <w:rFonts w:hint="eastAsia" w:hAnsi="宋体" w:eastAsia="宋体"/>
          <w:sz w:val="21"/>
          <w:szCs w:val="21"/>
        </w:rPr>
        <w:t>月</w:t>
      </w:r>
      <w:r>
        <w:rPr>
          <w:rFonts w:hAnsi="宋体" w:eastAsia="宋体"/>
          <w:sz w:val="21"/>
          <w:szCs w:val="21"/>
        </w:rPr>
        <w:t xml:space="preserve">    </w:t>
      </w:r>
      <w:r>
        <w:rPr>
          <w:rFonts w:hint="eastAsia" w:hAnsi="宋体" w:eastAsia="宋体"/>
          <w:sz w:val="21"/>
          <w:szCs w:val="21"/>
        </w:rPr>
        <w:t>日</w:t>
      </w:r>
    </w:p>
    <w:p>
      <w:pPr>
        <w:pStyle w:val="60"/>
        <w:pageBreakBefore w:val="0"/>
        <w:kinsoku/>
        <w:topLinePunct w:val="0"/>
        <w:bidi w:val="0"/>
        <w:spacing w:line="360" w:lineRule="auto"/>
        <w:rPr>
          <w:rFonts w:hint="eastAsia" w:hAnsi="宋体" w:eastAsia="宋体"/>
          <w:b/>
          <w:sz w:val="21"/>
          <w:szCs w:val="21"/>
        </w:rPr>
      </w:pPr>
    </w:p>
    <w:p>
      <w:pPr>
        <w:pStyle w:val="60"/>
        <w:pageBreakBefore w:val="0"/>
        <w:kinsoku/>
        <w:topLinePunct w:val="0"/>
        <w:bidi w:val="0"/>
        <w:spacing w:line="360" w:lineRule="auto"/>
        <w:rPr>
          <w:rFonts w:hint="eastAsia" w:hAnsi="宋体" w:eastAsia="宋体"/>
          <w:b/>
          <w:sz w:val="21"/>
          <w:szCs w:val="21"/>
        </w:rPr>
      </w:pPr>
      <w:r>
        <w:rPr>
          <w:rFonts w:hint="eastAsia" w:hAnsi="宋体" w:eastAsia="宋体"/>
          <w:b/>
          <w:sz w:val="21"/>
          <w:szCs w:val="21"/>
        </w:rPr>
        <w:t>16.投入设备一览表</w:t>
      </w:r>
    </w:p>
    <w:p>
      <w:pPr>
        <w:pStyle w:val="5"/>
        <w:pageBreakBefore w:val="0"/>
        <w:kinsoku/>
        <w:overflowPunct w:val="0"/>
        <w:topLinePunct w:val="0"/>
        <w:bidi w:val="0"/>
        <w:spacing w:line="360" w:lineRule="auto"/>
        <w:ind w:firstLine="422"/>
        <w:jc w:val="center"/>
        <w:rPr>
          <w:rFonts w:hint="eastAsia" w:ascii="宋体" w:hAnsi="宋体"/>
          <w:b/>
          <w:szCs w:val="21"/>
        </w:rPr>
      </w:pPr>
      <w:r>
        <w:rPr>
          <w:rFonts w:hint="eastAsia" w:ascii="宋体" w:hAnsi="宋体"/>
          <w:b/>
          <w:szCs w:val="21"/>
        </w:rPr>
        <w:t>投入设备一览表</w:t>
      </w:r>
    </w:p>
    <w:p>
      <w:pPr>
        <w:pStyle w:val="5"/>
        <w:pageBreakBefore w:val="0"/>
        <w:kinsoku/>
        <w:overflowPunct w:val="0"/>
        <w:topLinePunct w:val="0"/>
        <w:bidi w:val="0"/>
        <w:spacing w:line="360" w:lineRule="auto"/>
        <w:ind w:firstLine="422"/>
        <w:rPr>
          <w:rFonts w:hint="eastAsia" w:ascii="宋体" w:hAnsi="宋体"/>
          <w:b/>
          <w:szCs w:val="21"/>
        </w:rPr>
      </w:pPr>
    </w:p>
    <w:tbl>
      <w:tblPr>
        <w:tblStyle w:val="2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2"/>
        <w:gridCol w:w="1816"/>
        <w:gridCol w:w="1211"/>
        <w:gridCol w:w="1211"/>
        <w:gridCol w:w="679"/>
        <w:gridCol w:w="679"/>
        <w:gridCol w:w="24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pPr>
              <w:pStyle w:val="60"/>
              <w:pageBreakBefore w:val="0"/>
              <w:kinsoku/>
              <w:topLinePunct w:val="0"/>
              <w:bidi w:val="0"/>
              <w:spacing w:line="360" w:lineRule="auto"/>
              <w:jc w:val="center"/>
              <w:rPr>
                <w:rFonts w:hAnsi="宋体" w:eastAsia="宋体"/>
                <w:sz w:val="21"/>
                <w:szCs w:val="21"/>
              </w:rPr>
            </w:pPr>
            <w:r>
              <w:rPr>
                <w:rFonts w:hint="eastAsia" w:hAnsi="宋体" w:eastAsia="宋体"/>
                <w:sz w:val="21"/>
                <w:szCs w:val="21"/>
              </w:rPr>
              <w:t>序号</w:t>
            </w:r>
          </w:p>
        </w:tc>
        <w:tc>
          <w:tcPr>
            <w:tcW w:w="1816" w:type="dxa"/>
            <w:noWrap w:val="0"/>
            <w:vAlign w:val="center"/>
          </w:tcPr>
          <w:p>
            <w:pPr>
              <w:pStyle w:val="60"/>
              <w:pageBreakBefore w:val="0"/>
              <w:kinsoku/>
              <w:topLinePunct w:val="0"/>
              <w:bidi w:val="0"/>
              <w:spacing w:line="360" w:lineRule="auto"/>
              <w:jc w:val="center"/>
              <w:rPr>
                <w:rFonts w:hAnsi="宋体" w:eastAsia="宋体"/>
                <w:sz w:val="21"/>
                <w:szCs w:val="21"/>
              </w:rPr>
            </w:pPr>
            <w:r>
              <w:rPr>
                <w:rFonts w:hint="eastAsia" w:hAnsi="宋体" w:eastAsia="宋体"/>
                <w:sz w:val="21"/>
                <w:szCs w:val="21"/>
              </w:rPr>
              <w:t>名称</w:t>
            </w:r>
          </w:p>
        </w:tc>
        <w:tc>
          <w:tcPr>
            <w:tcW w:w="1211" w:type="dxa"/>
            <w:noWrap w:val="0"/>
            <w:vAlign w:val="center"/>
          </w:tcPr>
          <w:p>
            <w:pPr>
              <w:pStyle w:val="60"/>
              <w:pageBreakBefore w:val="0"/>
              <w:kinsoku/>
              <w:topLinePunct w:val="0"/>
              <w:bidi w:val="0"/>
              <w:spacing w:line="360" w:lineRule="auto"/>
              <w:jc w:val="center"/>
              <w:rPr>
                <w:rFonts w:hint="eastAsia" w:hAnsi="宋体" w:eastAsia="宋体"/>
                <w:sz w:val="21"/>
                <w:szCs w:val="21"/>
              </w:rPr>
            </w:pPr>
            <w:r>
              <w:rPr>
                <w:rFonts w:hint="eastAsia" w:hAnsi="宋体" w:eastAsia="宋体"/>
                <w:sz w:val="21"/>
                <w:szCs w:val="21"/>
              </w:rPr>
              <w:t>品牌</w:t>
            </w:r>
          </w:p>
        </w:tc>
        <w:tc>
          <w:tcPr>
            <w:tcW w:w="1211" w:type="dxa"/>
            <w:tcBorders>
              <w:bottom w:val="single" w:color="auto" w:sz="4" w:space="0"/>
            </w:tcBorders>
            <w:noWrap w:val="0"/>
            <w:vAlign w:val="center"/>
          </w:tcPr>
          <w:p>
            <w:pPr>
              <w:pStyle w:val="60"/>
              <w:pageBreakBefore w:val="0"/>
              <w:kinsoku/>
              <w:topLinePunct w:val="0"/>
              <w:bidi w:val="0"/>
              <w:spacing w:line="360" w:lineRule="auto"/>
              <w:jc w:val="center"/>
              <w:rPr>
                <w:rFonts w:hAnsi="宋体" w:eastAsia="宋体"/>
                <w:sz w:val="21"/>
                <w:szCs w:val="21"/>
              </w:rPr>
            </w:pPr>
            <w:r>
              <w:rPr>
                <w:rFonts w:hint="eastAsia" w:hAnsi="宋体" w:eastAsia="宋体"/>
                <w:sz w:val="21"/>
                <w:szCs w:val="21"/>
              </w:rPr>
              <w:t>型号、规格</w:t>
            </w:r>
          </w:p>
        </w:tc>
        <w:tc>
          <w:tcPr>
            <w:tcW w:w="679" w:type="dxa"/>
            <w:tcBorders>
              <w:right w:val="single" w:color="auto" w:sz="4" w:space="0"/>
            </w:tcBorders>
            <w:noWrap w:val="0"/>
            <w:vAlign w:val="center"/>
          </w:tcPr>
          <w:p>
            <w:pPr>
              <w:pStyle w:val="60"/>
              <w:pageBreakBefore w:val="0"/>
              <w:kinsoku/>
              <w:topLinePunct w:val="0"/>
              <w:bidi w:val="0"/>
              <w:spacing w:line="360" w:lineRule="auto"/>
              <w:jc w:val="center"/>
              <w:rPr>
                <w:rFonts w:hint="eastAsia" w:hAnsi="宋体" w:eastAsia="宋体"/>
                <w:sz w:val="21"/>
                <w:szCs w:val="21"/>
              </w:rPr>
            </w:pPr>
            <w:r>
              <w:rPr>
                <w:rFonts w:hint="eastAsia" w:hAnsi="宋体" w:eastAsia="宋体"/>
                <w:sz w:val="21"/>
                <w:szCs w:val="21"/>
              </w:rPr>
              <w:t>单位</w:t>
            </w:r>
          </w:p>
        </w:tc>
        <w:tc>
          <w:tcPr>
            <w:tcW w:w="679" w:type="dxa"/>
            <w:tcBorders>
              <w:left w:val="single" w:color="auto" w:sz="4" w:space="0"/>
            </w:tcBorders>
            <w:noWrap w:val="0"/>
            <w:vAlign w:val="center"/>
          </w:tcPr>
          <w:p>
            <w:pPr>
              <w:pStyle w:val="60"/>
              <w:pageBreakBefore w:val="0"/>
              <w:kinsoku/>
              <w:topLinePunct w:val="0"/>
              <w:bidi w:val="0"/>
              <w:spacing w:line="360" w:lineRule="auto"/>
              <w:jc w:val="center"/>
              <w:rPr>
                <w:rFonts w:hAnsi="宋体" w:eastAsia="宋体"/>
                <w:sz w:val="21"/>
                <w:szCs w:val="21"/>
              </w:rPr>
            </w:pPr>
            <w:r>
              <w:rPr>
                <w:rFonts w:hint="eastAsia" w:hAnsi="宋体" w:eastAsia="宋体"/>
                <w:sz w:val="21"/>
                <w:szCs w:val="21"/>
              </w:rPr>
              <w:t>数量</w:t>
            </w:r>
          </w:p>
        </w:tc>
        <w:tc>
          <w:tcPr>
            <w:tcW w:w="2400" w:type="dxa"/>
            <w:noWrap w:val="0"/>
            <w:vAlign w:val="center"/>
          </w:tcPr>
          <w:p>
            <w:pPr>
              <w:pStyle w:val="60"/>
              <w:pageBreakBefore w:val="0"/>
              <w:kinsoku/>
              <w:topLinePunct w:val="0"/>
              <w:bidi w:val="0"/>
              <w:spacing w:line="360" w:lineRule="auto"/>
              <w:jc w:val="center"/>
              <w:rPr>
                <w:rFonts w:hint="eastAsia" w:hAnsi="宋体" w:eastAsia="宋体"/>
                <w:sz w:val="21"/>
                <w:szCs w:val="21"/>
              </w:rPr>
            </w:pPr>
            <w:r>
              <w:rPr>
                <w:rFonts w:hint="eastAsia" w:hAnsi="宋体" w:eastAsia="宋体"/>
                <w:sz w:val="21"/>
                <w:szCs w:val="21"/>
              </w:rPr>
              <w:t>设备性质（自有/租赁）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pPr>
              <w:pStyle w:val="60"/>
              <w:pageBreakBefore w:val="0"/>
              <w:kinsoku/>
              <w:topLinePunct w:val="0"/>
              <w:bidi w:val="0"/>
              <w:spacing w:line="360" w:lineRule="auto"/>
              <w:jc w:val="center"/>
              <w:rPr>
                <w:rFonts w:hAnsi="宋体" w:eastAsia="宋体"/>
                <w:sz w:val="21"/>
                <w:szCs w:val="21"/>
              </w:rPr>
            </w:pPr>
          </w:p>
        </w:tc>
        <w:tc>
          <w:tcPr>
            <w:tcW w:w="1816" w:type="dxa"/>
            <w:noWrap w:val="0"/>
            <w:vAlign w:val="center"/>
          </w:tcPr>
          <w:p>
            <w:pPr>
              <w:pStyle w:val="60"/>
              <w:pageBreakBefore w:val="0"/>
              <w:kinsoku/>
              <w:topLinePunct w:val="0"/>
              <w:bidi w:val="0"/>
              <w:spacing w:line="360" w:lineRule="auto"/>
              <w:jc w:val="center"/>
              <w:rPr>
                <w:rFonts w:hAnsi="宋体" w:eastAsia="宋体"/>
                <w:sz w:val="21"/>
                <w:szCs w:val="21"/>
              </w:rPr>
            </w:pPr>
          </w:p>
        </w:tc>
        <w:tc>
          <w:tcPr>
            <w:tcW w:w="1211" w:type="dxa"/>
            <w:noWrap w:val="0"/>
            <w:vAlign w:val="top"/>
          </w:tcPr>
          <w:p>
            <w:pPr>
              <w:pStyle w:val="60"/>
              <w:pageBreakBefore w:val="0"/>
              <w:kinsoku/>
              <w:topLinePunct w:val="0"/>
              <w:bidi w:val="0"/>
              <w:spacing w:line="360" w:lineRule="auto"/>
              <w:jc w:val="center"/>
              <w:rPr>
                <w:rFonts w:hAnsi="宋体" w:eastAsia="宋体"/>
                <w:sz w:val="21"/>
                <w:szCs w:val="21"/>
              </w:rPr>
            </w:pPr>
          </w:p>
        </w:tc>
        <w:tc>
          <w:tcPr>
            <w:tcW w:w="1211" w:type="dxa"/>
            <w:tcBorders>
              <w:top w:val="single" w:color="auto" w:sz="4" w:space="0"/>
            </w:tcBorders>
            <w:noWrap w:val="0"/>
            <w:vAlign w:val="center"/>
          </w:tcPr>
          <w:p>
            <w:pPr>
              <w:pStyle w:val="60"/>
              <w:pageBreakBefore w:val="0"/>
              <w:kinsoku/>
              <w:topLinePunct w:val="0"/>
              <w:bidi w:val="0"/>
              <w:spacing w:line="360" w:lineRule="auto"/>
              <w:jc w:val="center"/>
              <w:rPr>
                <w:rFonts w:hAnsi="宋体" w:eastAsia="宋体"/>
                <w:sz w:val="21"/>
                <w:szCs w:val="21"/>
              </w:rPr>
            </w:pPr>
          </w:p>
        </w:tc>
        <w:tc>
          <w:tcPr>
            <w:tcW w:w="679" w:type="dxa"/>
            <w:tcBorders>
              <w:right w:val="single" w:color="auto" w:sz="4" w:space="0"/>
            </w:tcBorders>
            <w:noWrap w:val="0"/>
            <w:vAlign w:val="center"/>
          </w:tcPr>
          <w:p>
            <w:pPr>
              <w:pStyle w:val="60"/>
              <w:pageBreakBefore w:val="0"/>
              <w:kinsoku/>
              <w:topLinePunct w:val="0"/>
              <w:bidi w:val="0"/>
              <w:spacing w:line="360" w:lineRule="auto"/>
              <w:jc w:val="center"/>
              <w:rPr>
                <w:rFonts w:hAnsi="宋体" w:eastAsia="宋体"/>
                <w:sz w:val="21"/>
                <w:szCs w:val="21"/>
              </w:rPr>
            </w:pPr>
          </w:p>
        </w:tc>
        <w:tc>
          <w:tcPr>
            <w:tcW w:w="679" w:type="dxa"/>
            <w:tcBorders>
              <w:left w:val="single" w:color="auto" w:sz="4" w:space="0"/>
            </w:tcBorders>
            <w:noWrap w:val="0"/>
            <w:vAlign w:val="center"/>
          </w:tcPr>
          <w:p>
            <w:pPr>
              <w:pStyle w:val="60"/>
              <w:pageBreakBefore w:val="0"/>
              <w:kinsoku/>
              <w:topLinePunct w:val="0"/>
              <w:bidi w:val="0"/>
              <w:spacing w:line="360" w:lineRule="auto"/>
              <w:jc w:val="center"/>
              <w:rPr>
                <w:rFonts w:hAnsi="宋体" w:eastAsia="宋体"/>
                <w:sz w:val="21"/>
                <w:szCs w:val="21"/>
              </w:rPr>
            </w:pPr>
          </w:p>
        </w:tc>
        <w:tc>
          <w:tcPr>
            <w:tcW w:w="2400" w:type="dxa"/>
            <w:noWrap w:val="0"/>
            <w:vAlign w:val="center"/>
          </w:tcPr>
          <w:p>
            <w:pPr>
              <w:pStyle w:val="60"/>
              <w:pageBreakBefore w:val="0"/>
              <w:kinsoku/>
              <w:topLinePunct w:val="0"/>
              <w:bidi w:val="0"/>
              <w:spacing w:line="360" w:lineRule="auto"/>
              <w:jc w:val="center"/>
              <w:rPr>
                <w:rFonts w:hAnsi="宋体"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pPr>
              <w:pStyle w:val="60"/>
              <w:pageBreakBefore w:val="0"/>
              <w:kinsoku/>
              <w:topLinePunct w:val="0"/>
              <w:bidi w:val="0"/>
              <w:spacing w:line="360" w:lineRule="auto"/>
              <w:jc w:val="center"/>
              <w:rPr>
                <w:rFonts w:hAnsi="宋体" w:eastAsia="宋体"/>
                <w:sz w:val="21"/>
                <w:szCs w:val="21"/>
              </w:rPr>
            </w:pPr>
          </w:p>
        </w:tc>
        <w:tc>
          <w:tcPr>
            <w:tcW w:w="1816" w:type="dxa"/>
            <w:noWrap w:val="0"/>
            <w:vAlign w:val="center"/>
          </w:tcPr>
          <w:p>
            <w:pPr>
              <w:pStyle w:val="60"/>
              <w:pageBreakBefore w:val="0"/>
              <w:kinsoku/>
              <w:topLinePunct w:val="0"/>
              <w:bidi w:val="0"/>
              <w:spacing w:line="360" w:lineRule="auto"/>
              <w:jc w:val="center"/>
              <w:rPr>
                <w:rFonts w:hAnsi="宋体" w:eastAsia="宋体"/>
                <w:sz w:val="21"/>
                <w:szCs w:val="21"/>
              </w:rPr>
            </w:pPr>
          </w:p>
        </w:tc>
        <w:tc>
          <w:tcPr>
            <w:tcW w:w="1211" w:type="dxa"/>
            <w:noWrap w:val="0"/>
            <w:vAlign w:val="top"/>
          </w:tcPr>
          <w:p>
            <w:pPr>
              <w:pStyle w:val="60"/>
              <w:pageBreakBefore w:val="0"/>
              <w:kinsoku/>
              <w:topLinePunct w:val="0"/>
              <w:bidi w:val="0"/>
              <w:spacing w:line="360" w:lineRule="auto"/>
              <w:jc w:val="center"/>
              <w:rPr>
                <w:rFonts w:hAnsi="宋体" w:eastAsia="宋体"/>
                <w:sz w:val="21"/>
                <w:szCs w:val="21"/>
              </w:rPr>
            </w:pPr>
          </w:p>
        </w:tc>
        <w:tc>
          <w:tcPr>
            <w:tcW w:w="1211" w:type="dxa"/>
            <w:noWrap w:val="0"/>
            <w:vAlign w:val="center"/>
          </w:tcPr>
          <w:p>
            <w:pPr>
              <w:pStyle w:val="60"/>
              <w:pageBreakBefore w:val="0"/>
              <w:kinsoku/>
              <w:topLinePunct w:val="0"/>
              <w:bidi w:val="0"/>
              <w:spacing w:line="360" w:lineRule="auto"/>
              <w:jc w:val="center"/>
              <w:rPr>
                <w:rFonts w:hAnsi="宋体" w:eastAsia="宋体"/>
                <w:sz w:val="21"/>
                <w:szCs w:val="21"/>
              </w:rPr>
            </w:pPr>
          </w:p>
        </w:tc>
        <w:tc>
          <w:tcPr>
            <w:tcW w:w="679" w:type="dxa"/>
            <w:tcBorders>
              <w:right w:val="single" w:color="auto" w:sz="4" w:space="0"/>
            </w:tcBorders>
            <w:noWrap w:val="0"/>
            <w:vAlign w:val="center"/>
          </w:tcPr>
          <w:p>
            <w:pPr>
              <w:pStyle w:val="60"/>
              <w:pageBreakBefore w:val="0"/>
              <w:kinsoku/>
              <w:topLinePunct w:val="0"/>
              <w:bidi w:val="0"/>
              <w:spacing w:line="360" w:lineRule="auto"/>
              <w:jc w:val="center"/>
              <w:rPr>
                <w:rFonts w:hAnsi="宋体" w:eastAsia="宋体"/>
                <w:sz w:val="21"/>
                <w:szCs w:val="21"/>
              </w:rPr>
            </w:pPr>
          </w:p>
        </w:tc>
        <w:tc>
          <w:tcPr>
            <w:tcW w:w="679" w:type="dxa"/>
            <w:tcBorders>
              <w:left w:val="single" w:color="auto" w:sz="4" w:space="0"/>
            </w:tcBorders>
            <w:noWrap w:val="0"/>
            <w:vAlign w:val="center"/>
          </w:tcPr>
          <w:p>
            <w:pPr>
              <w:pStyle w:val="60"/>
              <w:pageBreakBefore w:val="0"/>
              <w:kinsoku/>
              <w:topLinePunct w:val="0"/>
              <w:bidi w:val="0"/>
              <w:spacing w:line="360" w:lineRule="auto"/>
              <w:jc w:val="center"/>
              <w:rPr>
                <w:rFonts w:hAnsi="宋体" w:eastAsia="宋体"/>
                <w:sz w:val="21"/>
                <w:szCs w:val="21"/>
              </w:rPr>
            </w:pPr>
          </w:p>
        </w:tc>
        <w:tc>
          <w:tcPr>
            <w:tcW w:w="2400" w:type="dxa"/>
            <w:noWrap w:val="0"/>
            <w:vAlign w:val="center"/>
          </w:tcPr>
          <w:p>
            <w:pPr>
              <w:pStyle w:val="60"/>
              <w:pageBreakBefore w:val="0"/>
              <w:kinsoku/>
              <w:topLinePunct w:val="0"/>
              <w:bidi w:val="0"/>
              <w:spacing w:line="360" w:lineRule="auto"/>
              <w:jc w:val="center"/>
              <w:rPr>
                <w:rFonts w:hAnsi="宋体"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pPr>
              <w:pStyle w:val="60"/>
              <w:pageBreakBefore w:val="0"/>
              <w:kinsoku/>
              <w:topLinePunct w:val="0"/>
              <w:bidi w:val="0"/>
              <w:spacing w:line="360" w:lineRule="auto"/>
              <w:jc w:val="center"/>
              <w:rPr>
                <w:rFonts w:hAnsi="宋体" w:eastAsia="宋体"/>
                <w:sz w:val="21"/>
                <w:szCs w:val="21"/>
              </w:rPr>
            </w:pPr>
          </w:p>
        </w:tc>
        <w:tc>
          <w:tcPr>
            <w:tcW w:w="1816" w:type="dxa"/>
            <w:noWrap w:val="0"/>
            <w:vAlign w:val="center"/>
          </w:tcPr>
          <w:p>
            <w:pPr>
              <w:pStyle w:val="60"/>
              <w:pageBreakBefore w:val="0"/>
              <w:kinsoku/>
              <w:topLinePunct w:val="0"/>
              <w:bidi w:val="0"/>
              <w:spacing w:line="360" w:lineRule="auto"/>
              <w:jc w:val="center"/>
              <w:rPr>
                <w:rFonts w:hAnsi="宋体" w:eastAsia="宋体"/>
                <w:sz w:val="21"/>
                <w:szCs w:val="21"/>
              </w:rPr>
            </w:pPr>
          </w:p>
        </w:tc>
        <w:tc>
          <w:tcPr>
            <w:tcW w:w="1211" w:type="dxa"/>
            <w:noWrap w:val="0"/>
            <w:vAlign w:val="top"/>
          </w:tcPr>
          <w:p>
            <w:pPr>
              <w:pStyle w:val="60"/>
              <w:pageBreakBefore w:val="0"/>
              <w:kinsoku/>
              <w:topLinePunct w:val="0"/>
              <w:bidi w:val="0"/>
              <w:spacing w:line="360" w:lineRule="auto"/>
              <w:jc w:val="center"/>
              <w:rPr>
                <w:rFonts w:hAnsi="宋体" w:eastAsia="宋体"/>
                <w:sz w:val="21"/>
                <w:szCs w:val="21"/>
              </w:rPr>
            </w:pPr>
          </w:p>
        </w:tc>
        <w:tc>
          <w:tcPr>
            <w:tcW w:w="1211" w:type="dxa"/>
            <w:noWrap w:val="0"/>
            <w:vAlign w:val="center"/>
          </w:tcPr>
          <w:p>
            <w:pPr>
              <w:pStyle w:val="60"/>
              <w:pageBreakBefore w:val="0"/>
              <w:kinsoku/>
              <w:topLinePunct w:val="0"/>
              <w:bidi w:val="0"/>
              <w:spacing w:line="360" w:lineRule="auto"/>
              <w:jc w:val="center"/>
              <w:rPr>
                <w:rFonts w:hAnsi="宋体" w:eastAsia="宋体"/>
                <w:sz w:val="21"/>
                <w:szCs w:val="21"/>
              </w:rPr>
            </w:pPr>
          </w:p>
        </w:tc>
        <w:tc>
          <w:tcPr>
            <w:tcW w:w="679" w:type="dxa"/>
            <w:tcBorders>
              <w:right w:val="single" w:color="auto" w:sz="4" w:space="0"/>
            </w:tcBorders>
            <w:noWrap w:val="0"/>
            <w:vAlign w:val="center"/>
          </w:tcPr>
          <w:p>
            <w:pPr>
              <w:pStyle w:val="60"/>
              <w:pageBreakBefore w:val="0"/>
              <w:kinsoku/>
              <w:topLinePunct w:val="0"/>
              <w:bidi w:val="0"/>
              <w:spacing w:line="360" w:lineRule="auto"/>
              <w:jc w:val="center"/>
              <w:rPr>
                <w:rFonts w:hAnsi="宋体" w:eastAsia="宋体"/>
                <w:sz w:val="21"/>
                <w:szCs w:val="21"/>
              </w:rPr>
            </w:pPr>
          </w:p>
        </w:tc>
        <w:tc>
          <w:tcPr>
            <w:tcW w:w="679" w:type="dxa"/>
            <w:tcBorders>
              <w:left w:val="single" w:color="auto" w:sz="4" w:space="0"/>
            </w:tcBorders>
            <w:noWrap w:val="0"/>
            <w:vAlign w:val="center"/>
          </w:tcPr>
          <w:p>
            <w:pPr>
              <w:pStyle w:val="60"/>
              <w:pageBreakBefore w:val="0"/>
              <w:kinsoku/>
              <w:topLinePunct w:val="0"/>
              <w:bidi w:val="0"/>
              <w:spacing w:line="360" w:lineRule="auto"/>
              <w:jc w:val="center"/>
              <w:rPr>
                <w:rFonts w:hAnsi="宋体" w:eastAsia="宋体"/>
                <w:sz w:val="21"/>
                <w:szCs w:val="21"/>
              </w:rPr>
            </w:pPr>
          </w:p>
        </w:tc>
        <w:tc>
          <w:tcPr>
            <w:tcW w:w="2400" w:type="dxa"/>
            <w:noWrap w:val="0"/>
            <w:vAlign w:val="center"/>
          </w:tcPr>
          <w:p>
            <w:pPr>
              <w:pStyle w:val="60"/>
              <w:pageBreakBefore w:val="0"/>
              <w:kinsoku/>
              <w:topLinePunct w:val="0"/>
              <w:bidi w:val="0"/>
              <w:spacing w:line="360" w:lineRule="auto"/>
              <w:jc w:val="center"/>
              <w:rPr>
                <w:rFonts w:hAnsi="宋体"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pPr>
              <w:pStyle w:val="60"/>
              <w:pageBreakBefore w:val="0"/>
              <w:kinsoku/>
              <w:topLinePunct w:val="0"/>
              <w:bidi w:val="0"/>
              <w:spacing w:line="360" w:lineRule="auto"/>
              <w:jc w:val="center"/>
              <w:rPr>
                <w:rFonts w:hAnsi="宋体" w:eastAsia="宋体"/>
                <w:sz w:val="21"/>
                <w:szCs w:val="21"/>
              </w:rPr>
            </w:pPr>
          </w:p>
        </w:tc>
        <w:tc>
          <w:tcPr>
            <w:tcW w:w="1816" w:type="dxa"/>
            <w:noWrap w:val="0"/>
            <w:vAlign w:val="center"/>
          </w:tcPr>
          <w:p>
            <w:pPr>
              <w:pStyle w:val="60"/>
              <w:pageBreakBefore w:val="0"/>
              <w:kinsoku/>
              <w:topLinePunct w:val="0"/>
              <w:bidi w:val="0"/>
              <w:spacing w:line="360" w:lineRule="auto"/>
              <w:jc w:val="center"/>
              <w:rPr>
                <w:rFonts w:hAnsi="宋体" w:eastAsia="宋体"/>
                <w:sz w:val="21"/>
                <w:szCs w:val="21"/>
              </w:rPr>
            </w:pPr>
          </w:p>
        </w:tc>
        <w:tc>
          <w:tcPr>
            <w:tcW w:w="1211" w:type="dxa"/>
            <w:noWrap w:val="0"/>
            <w:vAlign w:val="top"/>
          </w:tcPr>
          <w:p>
            <w:pPr>
              <w:pStyle w:val="60"/>
              <w:pageBreakBefore w:val="0"/>
              <w:kinsoku/>
              <w:topLinePunct w:val="0"/>
              <w:bidi w:val="0"/>
              <w:spacing w:line="360" w:lineRule="auto"/>
              <w:jc w:val="center"/>
              <w:rPr>
                <w:rFonts w:hAnsi="宋体" w:eastAsia="宋体"/>
                <w:sz w:val="21"/>
                <w:szCs w:val="21"/>
              </w:rPr>
            </w:pPr>
          </w:p>
        </w:tc>
        <w:tc>
          <w:tcPr>
            <w:tcW w:w="1211" w:type="dxa"/>
            <w:noWrap w:val="0"/>
            <w:vAlign w:val="center"/>
          </w:tcPr>
          <w:p>
            <w:pPr>
              <w:pStyle w:val="60"/>
              <w:pageBreakBefore w:val="0"/>
              <w:kinsoku/>
              <w:topLinePunct w:val="0"/>
              <w:bidi w:val="0"/>
              <w:spacing w:line="360" w:lineRule="auto"/>
              <w:jc w:val="center"/>
              <w:rPr>
                <w:rFonts w:hAnsi="宋体" w:eastAsia="宋体"/>
                <w:sz w:val="21"/>
                <w:szCs w:val="21"/>
              </w:rPr>
            </w:pPr>
          </w:p>
        </w:tc>
        <w:tc>
          <w:tcPr>
            <w:tcW w:w="679" w:type="dxa"/>
            <w:tcBorders>
              <w:right w:val="single" w:color="auto" w:sz="4" w:space="0"/>
            </w:tcBorders>
            <w:noWrap w:val="0"/>
            <w:vAlign w:val="center"/>
          </w:tcPr>
          <w:p>
            <w:pPr>
              <w:pStyle w:val="60"/>
              <w:pageBreakBefore w:val="0"/>
              <w:kinsoku/>
              <w:topLinePunct w:val="0"/>
              <w:bidi w:val="0"/>
              <w:spacing w:line="360" w:lineRule="auto"/>
              <w:jc w:val="center"/>
              <w:rPr>
                <w:rFonts w:hAnsi="宋体" w:eastAsia="宋体"/>
                <w:sz w:val="21"/>
                <w:szCs w:val="21"/>
              </w:rPr>
            </w:pPr>
          </w:p>
        </w:tc>
        <w:tc>
          <w:tcPr>
            <w:tcW w:w="679" w:type="dxa"/>
            <w:tcBorders>
              <w:left w:val="single" w:color="auto" w:sz="4" w:space="0"/>
            </w:tcBorders>
            <w:noWrap w:val="0"/>
            <w:vAlign w:val="center"/>
          </w:tcPr>
          <w:p>
            <w:pPr>
              <w:pStyle w:val="60"/>
              <w:pageBreakBefore w:val="0"/>
              <w:kinsoku/>
              <w:topLinePunct w:val="0"/>
              <w:bidi w:val="0"/>
              <w:spacing w:line="360" w:lineRule="auto"/>
              <w:jc w:val="center"/>
              <w:rPr>
                <w:rFonts w:hAnsi="宋体" w:eastAsia="宋体"/>
                <w:sz w:val="21"/>
                <w:szCs w:val="21"/>
              </w:rPr>
            </w:pPr>
          </w:p>
        </w:tc>
        <w:tc>
          <w:tcPr>
            <w:tcW w:w="2400" w:type="dxa"/>
            <w:noWrap w:val="0"/>
            <w:vAlign w:val="center"/>
          </w:tcPr>
          <w:p>
            <w:pPr>
              <w:pStyle w:val="60"/>
              <w:pageBreakBefore w:val="0"/>
              <w:kinsoku/>
              <w:topLinePunct w:val="0"/>
              <w:bidi w:val="0"/>
              <w:spacing w:line="360" w:lineRule="auto"/>
              <w:jc w:val="center"/>
              <w:rPr>
                <w:rFonts w:hAnsi="宋体"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52" w:type="dxa"/>
            <w:noWrap w:val="0"/>
            <w:vAlign w:val="center"/>
          </w:tcPr>
          <w:p>
            <w:pPr>
              <w:pStyle w:val="60"/>
              <w:pageBreakBefore w:val="0"/>
              <w:kinsoku/>
              <w:topLinePunct w:val="0"/>
              <w:bidi w:val="0"/>
              <w:spacing w:line="360" w:lineRule="auto"/>
              <w:jc w:val="center"/>
              <w:rPr>
                <w:rFonts w:hAnsi="宋体" w:eastAsia="宋体"/>
                <w:sz w:val="21"/>
                <w:szCs w:val="21"/>
              </w:rPr>
            </w:pPr>
          </w:p>
        </w:tc>
        <w:tc>
          <w:tcPr>
            <w:tcW w:w="1816" w:type="dxa"/>
            <w:noWrap w:val="0"/>
            <w:vAlign w:val="center"/>
          </w:tcPr>
          <w:p>
            <w:pPr>
              <w:pStyle w:val="60"/>
              <w:pageBreakBefore w:val="0"/>
              <w:kinsoku/>
              <w:topLinePunct w:val="0"/>
              <w:bidi w:val="0"/>
              <w:spacing w:line="360" w:lineRule="auto"/>
              <w:jc w:val="center"/>
              <w:rPr>
                <w:rFonts w:hAnsi="宋体" w:eastAsia="宋体"/>
                <w:sz w:val="21"/>
                <w:szCs w:val="21"/>
              </w:rPr>
            </w:pPr>
          </w:p>
        </w:tc>
        <w:tc>
          <w:tcPr>
            <w:tcW w:w="1211" w:type="dxa"/>
            <w:noWrap w:val="0"/>
            <w:vAlign w:val="top"/>
          </w:tcPr>
          <w:p>
            <w:pPr>
              <w:pStyle w:val="60"/>
              <w:pageBreakBefore w:val="0"/>
              <w:kinsoku/>
              <w:topLinePunct w:val="0"/>
              <w:bidi w:val="0"/>
              <w:spacing w:line="360" w:lineRule="auto"/>
              <w:jc w:val="center"/>
              <w:rPr>
                <w:rFonts w:hAnsi="宋体" w:eastAsia="宋体"/>
                <w:sz w:val="21"/>
                <w:szCs w:val="21"/>
              </w:rPr>
            </w:pPr>
          </w:p>
        </w:tc>
        <w:tc>
          <w:tcPr>
            <w:tcW w:w="1211" w:type="dxa"/>
            <w:noWrap w:val="0"/>
            <w:vAlign w:val="center"/>
          </w:tcPr>
          <w:p>
            <w:pPr>
              <w:pStyle w:val="60"/>
              <w:pageBreakBefore w:val="0"/>
              <w:kinsoku/>
              <w:topLinePunct w:val="0"/>
              <w:bidi w:val="0"/>
              <w:spacing w:line="360" w:lineRule="auto"/>
              <w:jc w:val="center"/>
              <w:rPr>
                <w:rFonts w:hAnsi="宋体" w:eastAsia="宋体"/>
                <w:sz w:val="21"/>
                <w:szCs w:val="21"/>
              </w:rPr>
            </w:pPr>
          </w:p>
        </w:tc>
        <w:tc>
          <w:tcPr>
            <w:tcW w:w="679" w:type="dxa"/>
            <w:tcBorders>
              <w:right w:val="single" w:color="auto" w:sz="4" w:space="0"/>
            </w:tcBorders>
            <w:noWrap w:val="0"/>
            <w:vAlign w:val="center"/>
          </w:tcPr>
          <w:p>
            <w:pPr>
              <w:pStyle w:val="60"/>
              <w:pageBreakBefore w:val="0"/>
              <w:kinsoku/>
              <w:topLinePunct w:val="0"/>
              <w:bidi w:val="0"/>
              <w:spacing w:line="360" w:lineRule="auto"/>
              <w:jc w:val="center"/>
              <w:rPr>
                <w:rFonts w:hAnsi="宋体" w:eastAsia="宋体"/>
                <w:sz w:val="21"/>
                <w:szCs w:val="21"/>
              </w:rPr>
            </w:pPr>
          </w:p>
        </w:tc>
        <w:tc>
          <w:tcPr>
            <w:tcW w:w="679" w:type="dxa"/>
            <w:tcBorders>
              <w:left w:val="single" w:color="auto" w:sz="4" w:space="0"/>
            </w:tcBorders>
            <w:noWrap w:val="0"/>
            <w:vAlign w:val="center"/>
          </w:tcPr>
          <w:p>
            <w:pPr>
              <w:pStyle w:val="60"/>
              <w:pageBreakBefore w:val="0"/>
              <w:kinsoku/>
              <w:topLinePunct w:val="0"/>
              <w:bidi w:val="0"/>
              <w:spacing w:line="360" w:lineRule="auto"/>
              <w:jc w:val="center"/>
              <w:rPr>
                <w:rFonts w:hAnsi="宋体" w:eastAsia="宋体"/>
                <w:sz w:val="21"/>
                <w:szCs w:val="21"/>
              </w:rPr>
            </w:pPr>
          </w:p>
        </w:tc>
        <w:tc>
          <w:tcPr>
            <w:tcW w:w="2400" w:type="dxa"/>
            <w:noWrap w:val="0"/>
            <w:vAlign w:val="center"/>
          </w:tcPr>
          <w:p>
            <w:pPr>
              <w:pStyle w:val="60"/>
              <w:pageBreakBefore w:val="0"/>
              <w:kinsoku/>
              <w:topLinePunct w:val="0"/>
              <w:bidi w:val="0"/>
              <w:spacing w:line="360" w:lineRule="auto"/>
              <w:jc w:val="center"/>
              <w:rPr>
                <w:rFonts w:hAnsi="宋体" w:eastAsia="宋体"/>
                <w:sz w:val="21"/>
                <w:szCs w:val="21"/>
              </w:rPr>
            </w:pPr>
          </w:p>
        </w:tc>
      </w:tr>
    </w:tbl>
    <w:p>
      <w:pPr>
        <w:pStyle w:val="60"/>
        <w:pageBreakBefore w:val="0"/>
        <w:kinsoku/>
        <w:topLinePunct w:val="0"/>
        <w:bidi w:val="0"/>
        <w:spacing w:line="360" w:lineRule="auto"/>
        <w:ind w:firstLine="422" w:firstLineChars="200"/>
        <w:rPr>
          <w:rFonts w:hint="eastAsia" w:hAnsi="宋体" w:eastAsia="宋体"/>
          <w:b/>
          <w:sz w:val="21"/>
          <w:szCs w:val="21"/>
        </w:rPr>
      </w:pPr>
      <w:r>
        <w:rPr>
          <w:rFonts w:hint="eastAsia" w:hAnsi="宋体" w:eastAsia="宋体"/>
          <w:b/>
          <w:sz w:val="21"/>
          <w:szCs w:val="21"/>
        </w:rPr>
        <w:t>注：自有设备需提供购销发票复印件，租赁设备需提供租赁协议复印件，表格行数不够可自行添加。</w:t>
      </w:r>
    </w:p>
    <w:p>
      <w:pPr>
        <w:pageBreakBefore w:val="0"/>
        <w:kinsoku/>
        <w:topLinePunct w:val="0"/>
        <w:bidi w:val="0"/>
        <w:snapToGrid w:val="0"/>
        <w:spacing w:before="50" w:after="50" w:line="360" w:lineRule="auto"/>
        <w:rPr>
          <w:rFonts w:ascii="宋体" w:hAnsi="宋体"/>
          <w:spacing w:val="20"/>
          <w:szCs w:val="21"/>
          <w:u w:val="single"/>
        </w:rPr>
      </w:pPr>
      <w:r>
        <w:rPr>
          <w:rFonts w:hint="eastAsia" w:ascii="宋体" w:hAnsi="宋体"/>
          <w:szCs w:val="21"/>
        </w:rPr>
        <w:t>被授权人签字（或盖章）</w:t>
      </w:r>
      <w:r>
        <w:rPr>
          <w:rFonts w:hint="eastAsia" w:ascii="宋体" w:hAnsi="宋体"/>
          <w:spacing w:val="20"/>
          <w:szCs w:val="21"/>
        </w:rPr>
        <w:t>：</w:t>
      </w:r>
      <w:r>
        <w:rPr>
          <w:rFonts w:ascii="宋体" w:hAnsi="宋体"/>
          <w:spacing w:val="20"/>
          <w:szCs w:val="21"/>
          <w:u w:val="single"/>
        </w:rPr>
        <w:t xml:space="preserve">        </w:t>
      </w:r>
    </w:p>
    <w:p>
      <w:pPr>
        <w:pStyle w:val="60"/>
        <w:pageBreakBefore w:val="0"/>
        <w:kinsoku/>
        <w:topLinePunct w:val="0"/>
        <w:bidi w:val="0"/>
        <w:spacing w:line="360" w:lineRule="auto"/>
        <w:ind w:right="480"/>
        <w:rPr>
          <w:rFonts w:hint="eastAsia" w:hAnsi="宋体" w:eastAsia="宋体"/>
          <w:sz w:val="21"/>
          <w:szCs w:val="21"/>
        </w:rPr>
      </w:pPr>
      <w:r>
        <w:rPr>
          <w:rFonts w:hint="eastAsia" w:hAnsi="宋体" w:eastAsia="宋体"/>
          <w:sz w:val="21"/>
          <w:szCs w:val="21"/>
        </w:rPr>
        <w:t>投标人公章：</w:t>
      </w:r>
      <w:r>
        <w:rPr>
          <w:rFonts w:hAnsi="宋体" w:eastAsia="宋体"/>
          <w:sz w:val="21"/>
          <w:szCs w:val="21"/>
        </w:rPr>
        <w:t xml:space="preserve">                    </w:t>
      </w:r>
      <w:r>
        <w:rPr>
          <w:rFonts w:hint="eastAsia" w:hAnsi="宋体" w:eastAsia="宋体"/>
          <w:sz w:val="21"/>
          <w:szCs w:val="21"/>
        </w:rPr>
        <w:t xml:space="preserve">          </w:t>
      </w:r>
      <w:r>
        <w:rPr>
          <w:rFonts w:hAnsi="宋体" w:eastAsia="宋体"/>
          <w:sz w:val="21"/>
          <w:szCs w:val="21"/>
        </w:rPr>
        <w:t xml:space="preserve">     </w:t>
      </w:r>
      <w:r>
        <w:rPr>
          <w:rFonts w:hint="eastAsia" w:hAnsi="宋体" w:eastAsia="宋体"/>
          <w:sz w:val="21"/>
          <w:szCs w:val="21"/>
        </w:rPr>
        <w:t xml:space="preserve"> 年</w:t>
      </w:r>
      <w:r>
        <w:rPr>
          <w:rFonts w:hAnsi="宋体" w:eastAsia="宋体"/>
          <w:sz w:val="21"/>
          <w:szCs w:val="21"/>
        </w:rPr>
        <w:t xml:space="preserve">    </w:t>
      </w:r>
      <w:r>
        <w:rPr>
          <w:rFonts w:hint="eastAsia" w:hAnsi="宋体" w:eastAsia="宋体"/>
          <w:sz w:val="21"/>
          <w:szCs w:val="21"/>
        </w:rPr>
        <w:t>月</w:t>
      </w:r>
      <w:r>
        <w:rPr>
          <w:rFonts w:hAnsi="宋体" w:eastAsia="宋体"/>
          <w:sz w:val="21"/>
          <w:szCs w:val="21"/>
        </w:rPr>
        <w:t xml:space="preserve">    </w:t>
      </w:r>
      <w:r>
        <w:rPr>
          <w:rFonts w:hint="eastAsia" w:hAnsi="宋体" w:eastAsia="宋体"/>
          <w:sz w:val="21"/>
          <w:szCs w:val="21"/>
        </w:rPr>
        <w:t>日</w:t>
      </w:r>
    </w:p>
    <w:p>
      <w:pPr>
        <w:pStyle w:val="60"/>
        <w:pageBreakBefore w:val="0"/>
        <w:kinsoku/>
        <w:topLinePunct w:val="0"/>
        <w:bidi w:val="0"/>
        <w:spacing w:line="360" w:lineRule="auto"/>
        <w:rPr>
          <w:rFonts w:hint="eastAsia" w:hAnsi="宋体" w:eastAsia="宋体"/>
          <w:b/>
          <w:sz w:val="21"/>
          <w:szCs w:val="21"/>
        </w:rPr>
      </w:pPr>
    </w:p>
    <w:p>
      <w:pPr>
        <w:pStyle w:val="60"/>
        <w:pageBreakBefore w:val="0"/>
        <w:kinsoku/>
        <w:topLinePunct w:val="0"/>
        <w:bidi w:val="0"/>
        <w:spacing w:line="360" w:lineRule="auto"/>
        <w:rPr>
          <w:rFonts w:hint="eastAsia" w:hAnsi="宋体" w:eastAsia="宋体"/>
          <w:b/>
          <w:sz w:val="21"/>
          <w:szCs w:val="21"/>
        </w:rPr>
      </w:pPr>
      <w:r>
        <w:rPr>
          <w:rFonts w:hint="eastAsia" w:hAnsi="宋体" w:eastAsia="宋体"/>
          <w:b/>
          <w:sz w:val="21"/>
          <w:szCs w:val="21"/>
        </w:rPr>
        <w:t>17.选配件、专用耗材、售后服务优惠表</w:t>
      </w:r>
    </w:p>
    <w:p>
      <w:pPr>
        <w:pStyle w:val="5"/>
        <w:pageBreakBefore w:val="0"/>
        <w:kinsoku/>
        <w:overflowPunct w:val="0"/>
        <w:topLinePunct w:val="0"/>
        <w:bidi w:val="0"/>
        <w:spacing w:line="360" w:lineRule="auto"/>
        <w:ind w:firstLine="422"/>
        <w:jc w:val="center"/>
        <w:rPr>
          <w:rFonts w:hint="eastAsia" w:ascii="宋体" w:hAnsi="宋体"/>
          <w:b/>
          <w:szCs w:val="21"/>
        </w:rPr>
      </w:pPr>
      <w:r>
        <w:rPr>
          <w:rFonts w:hint="eastAsia" w:ascii="宋体" w:hAnsi="宋体"/>
          <w:b/>
          <w:szCs w:val="21"/>
        </w:rPr>
        <w:t>选配件、专用耗材、售后服务优惠表</w:t>
      </w:r>
    </w:p>
    <w:p>
      <w:pPr>
        <w:pStyle w:val="5"/>
        <w:pageBreakBefore w:val="0"/>
        <w:kinsoku/>
        <w:overflowPunct w:val="0"/>
        <w:topLinePunct w:val="0"/>
        <w:bidi w:val="0"/>
        <w:spacing w:line="360" w:lineRule="auto"/>
        <w:ind w:firstLine="422"/>
        <w:rPr>
          <w:rFonts w:hint="eastAsia" w:ascii="宋体" w:hAnsi="宋体"/>
          <w:b/>
          <w:szCs w:val="21"/>
        </w:rPr>
      </w:pPr>
    </w:p>
    <w:tbl>
      <w:tblPr>
        <w:tblStyle w:val="2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39"/>
        <w:gridCol w:w="2506"/>
        <w:gridCol w:w="1671"/>
        <w:gridCol w:w="331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pPr>
              <w:pStyle w:val="60"/>
              <w:pageBreakBefore w:val="0"/>
              <w:kinsoku/>
              <w:topLinePunct w:val="0"/>
              <w:bidi w:val="0"/>
              <w:spacing w:line="360" w:lineRule="auto"/>
              <w:jc w:val="center"/>
              <w:rPr>
                <w:rFonts w:hAnsi="宋体" w:eastAsia="宋体"/>
                <w:sz w:val="21"/>
                <w:szCs w:val="21"/>
              </w:rPr>
            </w:pPr>
            <w:r>
              <w:rPr>
                <w:rFonts w:hint="eastAsia" w:hAnsi="宋体" w:eastAsia="宋体"/>
                <w:sz w:val="21"/>
                <w:szCs w:val="21"/>
              </w:rPr>
              <w:t>序号</w:t>
            </w:r>
          </w:p>
        </w:tc>
        <w:tc>
          <w:tcPr>
            <w:tcW w:w="2506" w:type="dxa"/>
            <w:noWrap w:val="0"/>
            <w:vAlign w:val="center"/>
          </w:tcPr>
          <w:p>
            <w:pPr>
              <w:pStyle w:val="60"/>
              <w:pageBreakBefore w:val="0"/>
              <w:kinsoku/>
              <w:topLinePunct w:val="0"/>
              <w:bidi w:val="0"/>
              <w:spacing w:line="360" w:lineRule="auto"/>
              <w:jc w:val="center"/>
              <w:rPr>
                <w:rFonts w:hAnsi="宋体" w:eastAsia="宋体"/>
                <w:sz w:val="21"/>
                <w:szCs w:val="21"/>
              </w:rPr>
            </w:pPr>
            <w:r>
              <w:rPr>
                <w:rFonts w:hint="eastAsia" w:hAnsi="宋体" w:eastAsia="宋体"/>
                <w:sz w:val="21"/>
                <w:szCs w:val="21"/>
              </w:rPr>
              <w:t>优惠内容</w:t>
            </w:r>
          </w:p>
        </w:tc>
        <w:tc>
          <w:tcPr>
            <w:tcW w:w="1671" w:type="dxa"/>
            <w:noWrap w:val="0"/>
            <w:vAlign w:val="center"/>
          </w:tcPr>
          <w:p>
            <w:pPr>
              <w:pStyle w:val="60"/>
              <w:pageBreakBefore w:val="0"/>
              <w:kinsoku/>
              <w:topLinePunct w:val="0"/>
              <w:bidi w:val="0"/>
              <w:spacing w:line="360" w:lineRule="auto"/>
              <w:jc w:val="center"/>
              <w:rPr>
                <w:rFonts w:hint="eastAsia" w:hAnsi="宋体" w:eastAsia="宋体"/>
                <w:sz w:val="21"/>
                <w:szCs w:val="21"/>
              </w:rPr>
            </w:pPr>
            <w:r>
              <w:rPr>
                <w:rFonts w:hint="eastAsia" w:hAnsi="宋体" w:eastAsia="宋体"/>
                <w:sz w:val="21"/>
                <w:szCs w:val="21"/>
              </w:rPr>
              <w:t>单价</w:t>
            </w:r>
          </w:p>
        </w:tc>
        <w:tc>
          <w:tcPr>
            <w:tcW w:w="3312" w:type="dxa"/>
            <w:noWrap w:val="0"/>
            <w:vAlign w:val="center"/>
          </w:tcPr>
          <w:p>
            <w:pPr>
              <w:pStyle w:val="60"/>
              <w:pageBreakBefore w:val="0"/>
              <w:kinsoku/>
              <w:topLinePunct w:val="0"/>
              <w:bidi w:val="0"/>
              <w:spacing w:line="360" w:lineRule="auto"/>
              <w:jc w:val="center"/>
              <w:rPr>
                <w:rFonts w:hint="eastAsia" w:hAnsi="宋体" w:eastAsia="宋体"/>
                <w:sz w:val="21"/>
                <w:szCs w:val="21"/>
              </w:rPr>
            </w:pPr>
            <w:r>
              <w:rPr>
                <w:rFonts w:hint="eastAsia" w:hAnsi="宋体" w:eastAsia="宋体"/>
                <w:sz w:val="21"/>
                <w:szCs w:val="21"/>
              </w:rPr>
              <w:t>比投标报价优惠率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pPr>
              <w:pStyle w:val="60"/>
              <w:pageBreakBefore w:val="0"/>
              <w:kinsoku/>
              <w:topLinePunct w:val="0"/>
              <w:bidi w:val="0"/>
              <w:spacing w:line="360" w:lineRule="auto"/>
              <w:jc w:val="center"/>
              <w:rPr>
                <w:rFonts w:hAnsi="宋体" w:eastAsia="宋体"/>
                <w:sz w:val="21"/>
                <w:szCs w:val="21"/>
              </w:rPr>
            </w:pPr>
          </w:p>
        </w:tc>
        <w:tc>
          <w:tcPr>
            <w:tcW w:w="2506" w:type="dxa"/>
            <w:noWrap w:val="0"/>
            <w:vAlign w:val="center"/>
          </w:tcPr>
          <w:p>
            <w:pPr>
              <w:pStyle w:val="60"/>
              <w:pageBreakBefore w:val="0"/>
              <w:kinsoku/>
              <w:topLinePunct w:val="0"/>
              <w:bidi w:val="0"/>
              <w:spacing w:line="360" w:lineRule="auto"/>
              <w:jc w:val="center"/>
              <w:rPr>
                <w:rFonts w:hAnsi="宋体" w:eastAsia="宋体"/>
                <w:sz w:val="21"/>
                <w:szCs w:val="21"/>
              </w:rPr>
            </w:pPr>
          </w:p>
        </w:tc>
        <w:tc>
          <w:tcPr>
            <w:tcW w:w="1671" w:type="dxa"/>
            <w:noWrap w:val="0"/>
            <w:vAlign w:val="top"/>
          </w:tcPr>
          <w:p>
            <w:pPr>
              <w:pStyle w:val="60"/>
              <w:pageBreakBefore w:val="0"/>
              <w:kinsoku/>
              <w:topLinePunct w:val="0"/>
              <w:bidi w:val="0"/>
              <w:spacing w:line="360" w:lineRule="auto"/>
              <w:jc w:val="center"/>
              <w:rPr>
                <w:rFonts w:hAnsi="宋体" w:eastAsia="宋体"/>
                <w:sz w:val="21"/>
                <w:szCs w:val="21"/>
              </w:rPr>
            </w:pPr>
          </w:p>
        </w:tc>
        <w:tc>
          <w:tcPr>
            <w:tcW w:w="3312" w:type="dxa"/>
            <w:noWrap w:val="0"/>
            <w:vAlign w:val="center"/>
          </w:tcPr>
          <w:p>
            <w:pPr>
              <w:pStyle w:val="60"/>
              <w:pageBreakBefore w:val="0"/>
              <w:kinsoku/>
              <w:topLinePunct w:val="0"/>
              <w:bidi w:val="0"/>
              <w:spacing w:line="360" w:lineRule="auto"/>
              <w:jc w:val="center"/>
              <w:rPr>
                <w:rFonts w:hint="eastAsia" w:hAnsi="宋体" w:eastAsia="宋体"/>
                <w:sz w:val="21"/>
                <w:szCs w:val="21"/>
              </w:rPr>
            </w:pPr>
            <w:r>
              <w:rPr>
                <w:rFonts w:hint="eastAsia" w:hAnsi="宋体" w:eastAsia="宋体"/>
                <w:sz w:val="21"/>
                <w:szCs w:val="21"/>
                <w:u w:val="single"/>
              </w:rPr>
              <w:t xml:space="preserve">          </w:t>
            </w:r>
            <w:r>
              <w:rPr>
                <w:rFonts w:hint="eastAsia" w:hAnsi="宋体" w:eastAsia="宋体"/>
                <w:sz w:val="21"/>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pPr>
              <w:pStyle w:val="60"/>
              <w:pageBreakBefore w:val="0"/>
              <w:kinsoku/>
              <w:topLinePunct w:val="0"/>
              <w:bidi w:val="0"/>
              <w:spacing w:line="360" w:lineRule="auto"/>
              <w:jc w:val="center"/>
              <w:rPr>
                <w:rFonts w:hAnsi="宋体" w:eastAsia="宋体"/>
                <w:sz w:val="21"/>
                <w:szCs w:val="21"/>
              </w:rPr>
            </w:pPr>
          </w:p>
        </w:tc>
        <w:tc>
          <w:tcPr>
            <w:tcW w:w="2506" w:type="dxa"/>
            <w:noWrap w:val="0"/>
            <w:vAlign w:val="center"/>
          </w:tcPr>
          <w:p>
            <w:pPr>
              <w:pStyle w:val="60"/>
              <w:pageBreakBefore w:val="0"/>
              <w:kinsoku/>
              <w:topLinePunct w:val="0"/>
              <w:bidi w:val="0"/>
              <w:spacing w:line="360" w:lineRule="auto"/>
              <w:jc w:val="center"/>
              <w:rPr>
                <w:rFonts w:hAnsi="宋体" w:eastAsia="宋体"/>
                <w:sz w:val="21"/>
                <w:szCs w:val="21"/>
              </w:rPr>
            </w:pPr>
          </w:p>
        </w:tc>
        <w:tc>
          <w:tcPr>
            <w:tcW w:w="1671" w:type="dxa"/>
            <w:noWrap w:val="0"/>
            <w:vAlign w:val="top"/>
          </w:tcPr>
          <w:p>
            <w:pPr>
              <w:pStyle w:val="60"/>
              <w:pageBreakBefore w:val="0"/>
              <w:kinsoku/>
              <w:topLinePunct w:val="0"/>
              <w:bidi w:val="0"/>
              <w:spacing w:line="360" w:lineRule="auto"/>
              <w:jc w:val="center"/>
              <w:rPr>
                <w:rFonts w:hAnsi="宋体" w:eastAsia="宋体"/>
                <w:sz w:val="21"/>
                <w:szCs w:val="21"/>
              </w:rPr>
            </w:pPr>
          </w:p>
        </w:tc>
        <w:tc>
          <w:tcPr>
            <w:tcW w:w="3312" w:type="dxa"/>
            <w:noWrap w:val="0"/>
            <w:vAlign w:val="center"/>
          </w:tcPr>
          <w:p>
            <w:pPr>
              <w:pStyle w:val="60"/>
              <w:pageBreakBefore w:val="0"/>
              <w:kinsoku/>
              <w:topLinePunct w:val="0"/>
              <w:bidi w:val="0"/>
              <w:spacing w:line="360" w:lineRule="auto"/>
              <w:jc w:val="center"/>
              <w:rPr>
                <w:rFonts w:hAnsi="宋体"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pPr>
              <w:pStyle w:val="60"/>
              <w:pageBreakBefore w:val="0"/>
              <w:kinsoku/>
              <w:topLinePunct w:val="0"/>
              <w:bidi w:val="0"/>
              <w:spacing w:line="360" w:lineRule="auto"/>
              <w:jc w:val="center"/>
              <w:rPr>
                <w:rFonts w:hAnsi="宋体" w:eastAsia="宋体"/>
                <w:sz w:val="21"/>
                <w:szCs w:val="21"/>
              </w:rPr>
            </w:pPr>
          </w:p>
        </w:tc>
        <w:tc>
          <w:tcPr>
            <w:tcW w:w="2506" w:type="dxa"/>
            <w:noWrap w:val="0"/>
            <w:vAlign w:val="center"/>
          </w:tcPr>
          <w:p>
            <w:pPr>
              <w:pStyle w:val="60"/>
              <w:pageBreakBefore w:val="0"/>
              <w:kinsoku/>
              <w:topLinePunct w:val="0"/>
              <w:bidi w:val="0"/>
              <w:spacing w:line="360" w:lineRule="auto"/>
              <w:jc w:val="center"/>
              <w:rPr>
                <w:rFonts w:hAnsi="宋体" w:eastAsia="宋体"/>
                <w:sz w:val="21"/>
                <w:szCs w:val="21"/>
              </w:rPr>
            </w:pPr>
          </w:p>
        </w:tc>
        <w:tc>
          <w:tcPr>
            <w:tcW w:w="1671" w:type="dxa"/>
            <w:noWrap w:val="0"/>
            <w:vAlign w:val="top"/>
          </w:tcPr>
          <w:p>
            <w:pPr>
              <w:pStyle w:val="60"/>
              <w:pageBreakBefore w:val="0"/>
              <w:kinsoku/>
              <w:topLinePunct w:val="0"/>
              <w:bidi w:val="0"/>
              <w:spacing w:line="360" w:lineRule="auto"/>
              <w:jc w:val="center"/>
              <w:rPr>
                <w:rFonts w:hAnsi="宋体" w:eastAsia="宋体"/>
                <w:sz w:val="21"/>
                <w:szCs w:val="21"/>
              </w:rPr>
            </w:pPr>
          </w:p>
        </w:tc>
        <w:tc>
          <w:tcPr>
            <w:tcW w:w="3312" w:type="dxa"/>
            <w:noWrap w:val="0"/>
            <w:vAlign w:val="center"/>
          </w:tcPr>
          <w:p>
            <w:pPr>
              <w:pStyle w:val="60"/>
              <w:pageBreakBefore w:val="0"/>
              <w:kinsoku/>
              <w:topLinePunct w:val="0"/>
              <w:bidi w:val="0"/>
              <w:spacing w:line="360" w:lineRule="auto"/>
              <w:jc w:val="center"/>
              <w:rPr>
                <w:rFonts w:hAnsi="宋体" w:eastAsia="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87" w:hRule="atLeast"/>
          <w:jc w:val="center"/>
        </w:trPr>
        <w:tc>
          <w:tcPr>
            <w:tcW w:w="1039" w:type="dxa"/>
            <w:noWrap w:val="0"/>
            <w:vAlign w:val="center"/>
          </w:tcPr>
          <w:p>
            <w:pPr>
              <w:pStyle w:val="60"/>
              <w:pageBreakBefore w:val="0"/>
              <w:kinsoku/>
              <w:topLinePunct w:val="0"/>
              <w:bidi w:val="0"/>
              <w:spacing w:line="360" w:lineRule="auto"/>
              <w:jc w:val="center"/>
              <w:rPr>
                <w:rFonts w:hAnsi="宋体" w:eastAsia="宋体"/>
                <w:sz w:val="21"/>
                <w:szCs w:val="21"/>
              </w:rPr>
            </w:pPr>
          </w:p>
        </w:tc>
        <w:tc>
          <w:tcPr>
            <w:tcW w:w="2506" w:type="dxa"/>
            <w:noWrap w:val="0"/>
            <w:vAlign w:val="center"/>
          </w:tcPr>
          <w:p>
            <w:pPr>
              <w:pStyle w:val="60"/>
              <w:pageBreakBefore w:val="0"/>
              <w:kinsoku/>
              <w:topLinePunct w:val="0"/>
              <w:bidi w:val="0"/>
              <w:spacing w:line="360" w:lineRule="auto"/>
              <w:jc w:val="center"/>
              <w:rPr>
                <w:rFonts w:hAnsi="宋体" w:eastAsia="宋体"/>
                <w:sz w:val="21"/>
                <w:szCs w:val="21"/>
              </w:rPr>
            </w:pPr>
          </w:p>
        </w:tc>
        <w:tc>
          <w:tcPr>
            <w:tcW w:w="1671" w:type="dxa"/>
            <w:noWrap w:val="0"/>
            <w:vAlign w:val="top"/>
          </w:tcPr>
          <w:p>
            <w:pPr>
              <w:pStyle w:val="60"/>
              <w:pageBreakBefore w:val="0"/>
              <w:kinsoku/>
              <w:topLinePunct w:val="0"/>
              <w:bidi w:val="0"/>
              <w:spacing w:line="360" w:lineRule="auto"/>
              <w:jc w:val="center"/>
              <w:rPr>
                <w:rFonts w:hAnsi="宋体" w:eastAsia="宋体"/>
                <w:sz w:val="21"/>
                <w:szCs w:val="21"/>
              </w:rPr>
            </w:pPr>
          </w:p>
        </w:tc>
        <w:tc>
          <w:tcPr>
            <w:tcW w:w="3312" w:type="dxa"/>
            <w:noWrap w:val="0"/>
            <w:vAlign w:val="center"/>
          </w:tcPr>
          <w:p>
            <w:pPr>
              <w:pStyle w:val="60"/>
              <w:pageBreakBefore w:val="0"/>
              <w:kinsoku/>
              <w:topLinePunct w:val="0"/>
              <w:bidi w:val="0"/>
              <w:spacing w:line="360" w:lineRule="auto"/>
              <w:jc w:val="center"/>
              <w:rPr>
                <w:rFonts w:hAnsi="宋体" w:eastAsia="宋体"/>
                <w:sz w:val="21"/>
                <w:szCs w:val="21"/>
              </w:rPr>
            </w:pPr>
          </w:p>
        </w:tc>
      </w:tr>
    </w:tbl>
    <w:p>
      <w:pPr>
        <w:pageBreakBefore w:val="0"/>
        <w:kinsoku/>
        <w:topLinePunct w:val="0"/>
        <w:bidi w:val="0"/>
        <w:snapToGrid w:val="0"/>
        <w:spacing w:before="50" w:after="50" w:line="360" w:lineRule="auto"/>
        <w:rPr>
          <w:rFonts w:ascii="宋体" w:hAnsi="宋体"/>
          <w:spacing w:val="20"/>
          <w:szCs w:val="21"/>
          <w:u w:val="single"/>
        </w:rPr>
      </w:pPr>
      <w:r>
        <w:rPr>
          <w:rFonts w:hint="eastAsia" w:ascii="宋体" w:hAnsi="宋体"/>
          <w:szCs w:val="21"/>
        </w:rPr>
        <w:t>被授权人签字（或盖章）</w:t>
      </w:r>
      <w:r>
        <w:rPr>
          <w:rFonts w:hint="eastAsia" w:ascii="宋体" w:hAnsi="宋体"/>
          <w:spacing w:val="20"/>
          <w:szCs w:val="21"/>
        </w:rPr>
        <w:t>：</w:t>
      </w:r>
      <w:r>
        <w:rPr>
          <w:rFonts w:ascii="宋体" w:hAnsi="宋体"/>
          <w:spacing w:val="20"/>
          <w:szCs w:val="21"/>
          <w:u w:val="single"/>
        </w:rPr>
        <w:t xml:space="preserve">        </w:t>
      </w:r>
    </w:p>
    <w:p>
      <w:pPr>
        <w:pStyle w:val="60"/>
        <w:pageBreakBefore w:val="0"/>
        <w:kinsoku/>
        <w:topLinePunct w:val="0"/>
        <w:bidi w:val="0"/>
        <w:spacing w:line="360" w:lineRule="auto"/>
        <w:ind w:right="480"/>
        <w:rPr>
          <w:rFonts w:hint="eastAsia" w:hAnsi="宋体" w:eastAsia="宋体"/>
          <w:sz w:val="21"/>
          <w:szCs w:val="21"/>
        </w:rPr>
      </w:pPr>
      <w:r>
        <w:rPr>
          <w:rFonts w:hint="eastAsia" w:hAnsi="宋体" w:eastAsia="宋体"/>
          <w:sz w:val="21"/>
          <w:szCs w:val="21"/>
        </w:rPr>
        <w:t>投标人公章：</w:t>
      </w:r>
      <w:r>
        <w:rPr>
          <w:rFonts w:hAnsi="宋体" w:eastAsia="宋体"/>
          <w:sz w:val="21"/>
          <w:szCs w:val="21"/>
        </w:rPr>
        <w:t xml:space="preserve">                          </w:t>
      </w:r>
      <w:r>
        <w:rPr>
          <w:rFonts w:hint="eastAsia" w:hAnsi="宋体" w:eastAsia="宋体"/>
          <w:sz w:val="21"/>
          <w:szCs w:val="21"/>
        </w:rPr>
        <w:t xml:space="preserve"> 年</w:t>
      </w:r>
      <w:r>
        <w:rPr>
          <w:rFonts w:hAnsi="宋体" w:eastAsia="宋体"/>
          <w:sz w:val="21"/>
          <w:szCs w:val="21"/>
        </w:rPr>
        <w:t xml:space="preserve">    </w:t>
      </w:r>
      <w:r>
        <w:rPr>
          <w:rFonts w:hint="eastAsia" w:hAnsi="宋体" w:eastAsia="宋体"/>
          <w:sz w:val="21"/>
          <w:szCs w:val="21"/>
        </w:rPr>
        <w:t>月</w:t>
      </w:r>
      <w:r>
        <w:rPr>
          <w:rFonts w:hAnsi="宋体" w:eastAsia="宋体"/>
          <w:sz w:val="21"/>
          <w:szCs w:val="21"/>
        </w:rPr>
        <w:t xml:space="preserve">    </w:t>
      </w:r>
      <w:r>
        <w:rPr>
          <w:rFonts w:hint="eastAsia" w:hAnsi="宋体" w:eastAsia="宋体"/>
          <w:sz w:val="21"/>
          <w:szCs w:val="21"/>
        </w:rPr>
        <w:t>日</w:t>
      </w:r>
    </w:p>
    <w:p>
      <w:pPr>
        <w:pStyle w:val="60"/>
        <w:pageBreakBefore w:val="0"/>
        <w:kinsoku/>
        <w:topLinePunct w:val="0"/>
        <w:bidi w:val="0"/>
        <w:spacing w:line="360" w:lineRule="auto"/>
        <w:ind w:right="480"/>
        <w:rPr>
          <w:rFonts w:hint="eastAsia" w:hAnsi="宋体" w:eastAsia="宋体"/>
          <w:sz w:val="21"/>
          <w:szCs w:val="21"/>
        </w:rPr>
      </w:pPr>
    </w:p>
    <w:p>
      <w:pPr>
        <w:pStyle w:val="60"/>
        <w:pageBreakBefore w:val="0"/>
        <w:kinsoku/>
        <w:topLinePunct w:val="0"/>
        <w:bidi w:val="0"/>
        <w:spacing w:line="360" w:lineRule="auto"/>
        <w:ind w:right="480"/>
        <w:rPr>
          <w:rFonts w:hint="eastAsia" w:hAnsi="宋体" w:eastAsia="宋体"/>
          <w:sz w:val="21"/>
          <w:szCs w:val="21"/>
        </w:rPr>
      </w:pPr>
    </w:p>
    <w:p>
      <w:pPr>
        <w:pStyle w:val="60"/>
        <w:pageBreakBefore w:val="0"/>
        <w:kinsoku/>
        <w:topLinePunct w:val="0"/>
        <w:bidi w:val="0"/>
        <w:spacing w:line="360" w:lineRule="auto"/>
        <w:ind w:right="480"/>
        <w:rPr>
          <w:rFonts w:hint="eastAsia" w:hAnsi="宋体" w:eastAsia="宋体"/>
          <w:sz w:val="21"/>
          <w:szCs w:val="21"/>
        </w:rPr>
      </w:pPr>
    </w:p>
    <w:p>
      <w:pPr>
        <w:pStyle w:val="60"/>
        <w:pageBreakBefore w:val="0"/>
        <w:kinsoku/>
        <w:topLinePunct w:val="0"/>
        <w:bidi w:val="0"/>
        <w:spacing w:line="360" w:lineRule="auto"/>
        <w:ind w:right="480"/>
        <w:rPr>
          <w:rFonts w:hint="eastAsia" w:hAnsi="宋体" w:eastAsia="宋体"/>
          <w:sz w:val="21"/>
          <w:szCs w:val="21"/>
        </w:rPr>
      </w:pPr>
    </w:p>
    <w:p>
      <w:pPr>
        <w:pStyle w:val="60"/>
        <w:pageBreakBefore w:val="0"/>
        <w:kinsoku/>
        <w:topLinePunct w:val="0"/>
        <w:bidi w:val="0"/>
        <w:spacing w:line="360" w:lineRule="auto"/>
        <w:ind w:right="480"/>
        <w:rPr>
          <w:rFonts w:hint="eastAsia" w:hAnsi="宋体" w:eastAsia="宋体"/>
          <w:sz w:val="21"/>
          <w:szCs w:val="21"/>
        </w:rPr>
      </w:pPr>
    </w:p>
    <w:p>
      <w:pPr>
        <w:pStyle w:val="60"/>
        <w:pageBreakBefore w:val="0"/>
        <w:kinsoku/>
        <w:topLinePunct w:val="0"/>
        <w:bidi w:val="0"/>
        <w:spacing w:line="360" w:lineRule="auto"/>
        <w:ind w:right="480"/>
        <w:rPr>
          <w:rFonts w:hint="eastAsia" w:hAnsi="宋体" w:eastAsia="宋体"/>
          <w:sz w:val="21"/>
          <w:szCs w:val="21"/>
        </w:rPr>
      </w:pPr>
    </w:p>
    <w:p>
      <w:pPr>
        <w:pStyle w:val="60"/>
        <w:pageBreakBefore w:val="0"/>
        <w:kinsoku/>
        <w:topLinePunct w:val="0"/>
        <w:bidi w:val="0"/>
        <w:spacing w:line="360" w:lineRule="auto"/>
        <w:ind w:right="480"/>
        <w:rPr>
          <w:rFonts w:hint="eastAsia" w:hAnsi="宋体" w:eastAsia="宋体"/>
          <w:sz w:val="21"/>
          <w:szCs w:val="21"/>
        </w:rPr>
      </w:pPr>
    </w:p>
    <w:p>
      <w:pPr>
        <w:pStyle w:val="60"/>
        <w:pageBreakBefore w:val="0"/>
        <w:kinsoku/>
        <w:topLinePunct w:val="0"/>
        <w:bidi w:val="0"/>
        <w:spacing w:line="360" w:lineRule="auto"/>
        <w:ind w:right="480"/>
        <w:rPr>
          <w:rFonts w:hint="eastAsia" w:hAnsi="宋体" w:eastAsia="宋体"/>
          <w:sz w:val="21"/>
          <w:szCs w:val="21"/>
        </w:rPr>
      </w:pPr>
    </w:p>
    <w:p>
      <w:pPr>
        <w:pStyle w:val="60"/>
        <w:pageBreakBefore w:val="0"/>
        <w:kinsoku/>
        <w:topLinePunct w:val="0"/>
        <w:bidi w:val="0"/>
        <w:spacing w:line="360" w:lineRule="auto"/>
        <w:ind w:right="480"/>
        <w:rPr>
          <w:rFonts w:hint="eastAsia" w:hAnsi="宋体" w:eastAsia="宋体"/>
          <w:sz w:val="21"/>
          <w:szCs w:val="21"/>
        </w:rPr>
      </w:pPr>
    </w:p>
    <w:p>
      <w:pPr>
        <w:pStyle w:val="60"/>
        <w:pageBreakBefore w:val="0"/>
        <w:kinsoku/>
        <w:topLinePunct w:val="0"/>
        <w:bidi w:val="0"/>
        <w:spacing w:line="360" w:lineRule="auto"/>
        <w:ind w:right="480"/>
        <w:rPr>
          <w:rFonts w:hint="eastAsia" w:hAnsi="宋体" w:eastAsia="宋体"/>
          <w:sz w:val="21"/>
          <w:szCs w:val="21"/>
        </w:rPr>
      </w:pPr>
    </w:p>
    <w:p>
      <w:pPr>
        <w:pStyle w:val="60"/>
        <w:pageBreakBefore w:val="0"/>
        <w:kinsoku/>
        <w:topLinePunct w:val="0"/>
        <w:bidi w:val="0"/>
        <w:spacing w:line="360" w:lineRule="auto"/>
        <w:ind w:right="480"/>
        <w:rPr>
          <w:rFonts w:hint="eastAsia" w:hAnsi="宋体" w:eastAsia="宋体"/>
          <w:sz w:val="21"/>
          <w:szCs w:val="21"/>
        </w:rPr>
      </w:pPr>
    </w:p>
    <w:p>
      <w:pPr>
        <w:pStyle w:val="60"/>
        <w:pageBreakBefore w:val="0"/>
        <w:kinsoku/>
        <w:topLinePunct w:val="0"/>
        <w:bidi w:val="0"/>
        <w:spacing w:line="360" w:lineRule="auto"/>
        <w:ind w:right="480"/>
        <w:rPr>
          <w:rFonts w:hint="eastAsia" w:hAnsi="宋体" w:eastAsia="宋体"/>
          <w:sz w:val="21"/>
          <w:szCs w:val="21"/>
        </w:rPr>
      </w:pPr>
    </w:p>
    <w:p>
      <w:pPr>
        <w:pStyle w:val="60"/>
        <w:pageBreakBefore w:val="0"/>
        <w:kinsoku/>
        <w:topLinePunct w:val="0"/>
        <w:bidi w:val="0"/>
        <w:spacing w:line="360" w:lineRule="auto"/>
        <w:ind w:right="480"/>
        <w:rPr>
          <w:rFonts w:hint="eastAsia" w:hAnsi="宋体" w:eastAsia="宋体"/>
          <w:sz w:val="21"/>
          <w:szCs w:val="21"/>
        </w:rPr>
      </w:pPr>
    </w:p>
    <w:p>
      <w:pPr>
        <w:pStyle w:val="60"/>
        <w:pageBreakBefore w:val="0"/>
        <w:kinsoku/>
        <w:topLinePunct w:val="0"/>
        <w:bidi w:val="0"/>
        <w:spacing w:line="360" w:lineRule="auto"/>
        <w:ind w:right="480"/>
        <w:rPr>
          <w:rFonts w:hint="eastAsia" w:hAnsi="宋体" w:eastAsia="宋体"/>
          <w:sz w:val="21"/>
          <w:szCs w:val="21"/>
        </w:rPr>
      </w:pPr>
    </w:p>
    <w:p>
      <w:pPr>
        <w:pStyle w:val="60"/>
        <w:pageBreakBefore w:val="0"/>
        <w:kinsoku/>
        <w:topLinePunct w:val="0"/>
        <w:bidi w:val="0"/>
        <w:spacing w:line="360" w:lineRule="auto"/>
        <w:ind w:right="480"/>
        <w:rPr>
          <w:rFonts w:hint="eastAsia" w:hAnsi="宋体" w:eastAsia="宋体"/>
          <w:sz w:val="21"/>
          <w:szCs w:val="21"/>
        </w:rPr>
      </w:pPr>
    </w:p>
    <w:p>
      <w:pPr>
        <w:pStyle w:val="60"/>
        <w:pageBreakBefore w:val="0"/>
        <w:kinsoku/>
        <w:topLinePunct w:val="0"/>
        <w:bidi w:val="0"/>
        <w:spacing w:line="360" w:lineRule="auto"/>
        <w:ind w:right="480"/>
        <w:rPr>
          <w:rFonts w:hint="eastAsia" w:hAnsi="宋体" w:eastAsia="宋体"/>
          <w:sz w:val="21"/>
          <w:szCs w:val="21"/>
        </w:rPr>
      </w:pPr>
    </w:p>
    <w:p>
      <w:pPr>
        <w:pStyle w:val="60"/>
        <w:pageBreakBefore w:val="0"/>
        <w:kinsoku/>
        <w:topLinePunct w:val="0"/>
        <w:bidi w:val="0"/>
        <w:spacing w:line="360" w:lineRule="auto"/>
        <w:ind w:right="480"/>
        <w:rPr>
          <w:rFonts w:hint="eastAsia" w:hAnsi="宋体" w:eastAsia="宋体"/>
          <w:sz w:val="21"/>
          <w:szCs w:val="21"/>
        </w:rPr>
      </w:pPr>
    </w:p>
    <w:p>
      <w:pPr>
        <w:pStyle w:val="60"/>
        <w:pageBreakBefore w:val="0"/>
        <w:kinsoku/>
        <w:topLinePunct w:val="0"/>
        <w:bidi w:val="0"/>
        <w:spacing w:line="360" w:lineRule="auto"/>
        <w:ind w:right="480"/>
        <w:rPr>
          <w:rFonts w:hint="eastAsia" w:hAnsi="宋体" w:eastAsia="宋体"/>
          <w:sz w:val="21"/>
          <w:szCs w:val="21"/>
        </w:rPr>
      </w:pPr>
    </w:p>
    <w:p>
      <w:pPr>
        <w:pStyle w:val="60"/>
        <w:pageBreakBefore w:val="0"/>
        <w:kinsoku/>
        <w:topLinePunct w:val="0"/>
        <w:bidi w:val="0"/>
        <w:spacing w:line="360" w:lineRule="auto"/>
        <w:ind w:right="480"/>
        <w:rPr>
          <w:rFonts w:hint="eastAsia" w:hAnsi="宋体" w:eastAsia="宋体"/>
          <w:sz w:val="21"/>
          <w:szCs w:val="21"/>
        </w:rPr>
      </w:pPr>
    </w:p>
    <w:p>
      <w:pPr>
        <w:pStyle w:val="60"/>
        <w:pageBreakBefore w:val="0"/>
        <w:kinsoku/>
        <w:topLinePunct w:val="0"/>
        <w:bidi w:val="0"/>
        <w:spacing w:line="360" w:lineRule="auto"/>
        <w:ind w:right="480"/>
        <w:rPr>
          <w:rFonts w:hint="eastAsia" w:hAnsi="宋体" w:eastAsia="宋体"/>
          <w:sz w:val="21"/>
          <w:szCs w:val="21"/>
        </w:rPr>
      </w:pPr>
    </w:p>
    <w:p>
      <w:pPr>
        <w:pStyle w:val="60"/>
        <w:pageBreakBefore w:val="0"/>
        <w:kinsoku/>
        <w:topLinePunct w:val="0"/>
        <w:bidi w:val="0"/>
        <w:spacing w:line="360" w:lineRule="auto"/>
        <w:ind w:right="480"/>
        <w:rPr>
          <w:rFonts w:hint="eastAsia" w:hAnsi="宋体" w:eastAsia="宋体"/>
          <w:sz w:val="21"/>
          <w:szCs w:val="21"/>
        </w:rPr>
      </w:pPr>
    </w:p>
    <w:p>
      <w:pPr>
        <w:pStyle w:val="60"/>
        <w:pageBreakBefore w:val="0"/>
        <w:kinsoku/>
        <w:topLinePunct w:val="0"/>
        <w:bidi w:val="0"/>
        <w:spacing w:line="360" w:lineRule="auto"/>
        <w:ind w:right="480"/>
        <w:rPr>
          <w:rFonts w:hint="eastAsia" w:hAnsi="宋体" w:eastAsia="宋体"/>
          <w:sz w:val="21"/>
          <w:szCs w:val="21"/>
        </w:rPr>
      </w:pPr>
    </w:p>
    <w:p>
      <w:pPr>
        <w:pStyle w:val="60"/>
        <w:pageBreakBefore w:val="0"/>
        <w:kinsoku/>
        <w:topLinePunct w:val="0"/>
        <w:bidi w:val="0"/>
        <w:spacing w:line="360" w:lineRule="auto"/>
        <w:ind w:right="480"/>
        <w:rPr>
          <w:rFonts w:hint="eastAsia" w:hAnsi="宋体" w:eastAsia="宋体"/>
          <w:sz w:val="21"/>
          <w:szCs w:val="21"/>
        </w:rPr>
      </w:pPr>
    </w:p>
    <w:p>
      <w:pPr>
        <w:pStyle w:val="60"/>
        <w:pageBreakBefore w:val="0"/>
        <w:kinsoku/>
        <w:topLinePunct w:val="0"/>
        <w:bidi w:val="0"/>
        <w:spacing w:line="360" w:lineRule="auto"/>
        <w:ind w:right="480"/>
        <w:rPr>
          <w:rFonts w:hint="eastAsia" w:hAnsi="宋体" w:eastAsia="宋体"/>
          <w:sz w:val="21"/>
          <w:szCs w:val="21"/>
        </w:rPr>
      </w:pPr>
    </w:p>
    <w:p>
      <w:pPr>
        <w:pageBreakBefore w:val="0"/>
        <w:kinsoku/>
        <w:topLinePunct w:val="0"/>
        <w:bidi w:val="0"/>
        <w:snapToGrid w:val="0"/>
        <w:spacing w:before="120" w:beforeLines="50" w:after="50" w:line="360" w:lineRule="auto"/>
        <w:rPr>
          <w:rFonts w:ascii="宋体" w:hAnsi="宋体"/>
          <w:b/>
          <w:szCs w:val="21"/>
        </w:rPr>
      </w:pPr>
      <w:r>
        <w:rPr>
          <w:rFonts w:hint="eastAsia" w:ascii="宋体" w:hAnsi="宋体"/>
          <w:b/>
          <w:szCs w:val="21"/>
        </w:rPr>
        <w:t>18</w:t>
      </w:r>
      <w:r>
        <w:rPr>
          <w:rFonts w:ascii="宋体" w:hAnsi="宋体"/>
          <w:b/>
          <w:szCs w:val="21"/>
        </w:rPr>
        <w:t>.</w:t>
      </w:r>
      <w:r>
        <w:rPr>
          <w:rFonts w:hint="eastAsia" w:ascii="宋体" w:hAnsi="宋体"/>
          <w:b/>
          <w:szCs w:val="21"/>
        </w:rPr>
        <w:t>投标函格式：</w:t>
      </w:r>
    </w:p>
    <w:p>
      <w:pPr>
        <w:pageBreakBefore w:val="0"/>
        <w:kinsoku/>
        <w:topLinePunct w:val="0"/>
        <w:bidi w:val="0"/>
        <w:snapToGrid w:val="0"/>
        <w:spacing w:before="120" w:beforeLines="50" w:after="50" w:line="360" w:lineRule="auto"/>
        <w:jc w:val="center"/>
        <w:rPr>
          <w:rFonts w:ascii="宋体" w:hAnsi="宋体"/>
          <w:b/>
          <w:szCs w:val="21"/>
        </w:rPr>
      </w:pPr>
      <w:r>
        <w:rPr>
          <w:rFonts w:hint="eastAsia" w:ascii="宋体" w:hAnsi="宋体"/>
          <w:b/>
          <w:szCs w:val="21"/>
        </w:rPr>
        <w:t>投</w:t>
      </w:r>
      <w:r>
        <w:rPr>
          <w:rFonts w:ascii="宋体" w:hAnsi="宋体"/>
          <w:b/>
          <w:szCs w:val="21"/>
        </w:rPr>
        <w:t xml:space="preserve"> </w:t>
      </w:r>
      <w:r>
        <w:rPr>
          <w:rFonts w:hint="eastAsia" w:ascii="宋体" w:hAnsi="宋体"/>
          <w:b/>
          <w:szCs w:val="21"/>
        </w:rPr>
        <w:t>标</w:t>
      </w:r>
      <w:r>
        <w:rPr>
          <w:rFonts w:ascii="宋体" w:hAnsi="宋体"/>
          <w:b/>
          <w:szCs w:val="21"/>
        </w:rPr>
        <w:t xml:space="preserve"> </w:t>
      </w:r>
      <w:r>
        <w:rPr>
          <w:rFonts w:hint="eastAsia" w:ascii="宋体" w:hAnsi="宋体"/>
          <w:b/>
          <w:szCs w:val="21"/>
        </w:rPr>
        <w:t>函</w:t>
      </w:r>
    </w:p>
    <w:p>
      <w:pPr>
        <w:pageBreakBefore w:val="0"/>
        <w:kinsoku/>
        <w:topLinePunct w:val="0"/>
        <w:bidi w:val="0"/>
        <w:snapToGrid w:val="0"/>
        <w:spacing w:line="360" w:lineRule="auto"/>
        <w:rPr>
          <w:rFonts w:ascii="宋体" w:hAnsi="宋体"/>
          <w:szCs w:val="21"/>
        </w:rPr>
      </w:pPr>
      <w:r>
        <w:rPr>
          <w:rFonts w:hint="eastAsia" w:ascii="宋体" w:hAnsi="宋体"/>
          <w:szCs w:val="21"/>
        </w:rPr>
        <w:t xml:space="preserve">致嘉兴市公安局南湖区分局（采购人）：  </w:t>
      </w:r>
    </w:p>
    <w:p>
      <w:pPr>
        <w:pageBreakBefore w:val="0"/>
        <w:kinsoku/>
        <w:topLinePunct w:val="0"/>
        <w:bidi w:val="0"/>
        <w:snapToGrid w:val="0"/>
        <w:spacing w:before="120" w:beforeLines="50" w:after="50" w:line="360" w:lineRule="auto"/>
        <w:ind w:firstLine="420" w:firstLineChars="200"/>
        <w:rPr>
          <w:rFonts w:ascii="宋体" w:hAnsi="宋体"/>
          <w:bCs/>
          <w:szCs w:val="21"/>
        </w:rPr>
      </w:pPr>
      <w:r>
        <w:rPr>
          <w:rFonts w:hint="eastAsia" w:ascii="宋体" w:hAnsi="宋体"/>
          <w:szCs w:val="21"/>
        </w:rPr>
        <w:t>根据贵方为</w:t>
      </w:r>
      <w:r>
        <w:rPr>
          <w:rFonts w:hint="eastAsia" w:ascii="宋体" w:hAnsi="宋体"/>
          <w:bCs/>
          <w:szCs w:val="21"/>
        </w:rPr>
        <w:t>项目名称：</w:t>
      </w:r>
      <w:r>
        <w:rPr>
          <w:rFonts w:hint="eastAsia" w:ascii="宋体" w:hAnsi="宋体"/>
          <w:szCs w:val="21"/>
          <w:u w:val="single"/>
        </w:rPr>
        <w:t xml:space="preserve">                                     </w:t>
      </w:r>
      <w:r>
        <w:rPr>
          <w:rFonts w:hint="eastAsia" w:ascii="宋体" w:hAnsi="宋体"/>
          <w:szCs w:val="21"/>
        </w:rPr>
        <w:t>的招标公告（项目编号：</w:t>
      </w:r>
      <w:r>
        <w:rPr>
          <w:rFonts w:hint="eastAsia" w:ascii="宋体" w:hAnsi="宋体"/>
          <w:szCs w:val="21"/>
          <w:u w:val="single"/>
        </w:rPr>
        <w:t xml:space="preserve">            </w:t>
      </w:r>
      <w:r>
        <w:rPr>
          <w:rFonts w:hint="eastAsia" w:ascii="宋体" w:hAnsi="宋体"/>
          <w:szCs w:val="21"/>
        </w:rPr>
        <w:t>号），签字代表</w:t>
      </w:r>
      <w:r>
        <w:rPr>
          <w:rFonts w:ascii="宋体" w:hAnsi="宋体"/>
          <w:szCs w:val="21"/>
        </w:rPr>
        <w:t>______</w:t>
      </w:r>
      <w:r>
        <w:rPr>
          <w:rFonts w:ascii="宋体" w:hAnsi="宋体"/>
          <w:szCs w:val="21"/>
          <w:u w:val="single"/>
        </w:rPr>
        <w:t xml:space="preserve">_     </w:t>
      </w:r>
      <w:r>
        <w:rPr>
          <w:rFonts w:hint="eastAsia" w:ascii="宋体" w:hAnsi="宋体"/>
          <w:szCs w:val="21"/>
        </w:rPr>
        <w:t>（全名）经正式授权并代表投标人</w:t>
      </w:r>
      <w:r>
        <w:rPr>
          <w:rFonts w:ascii="宋体" w:hAnsi="宋体"/>
          <w:szCs w:val="21"/>
        </w:rPr>
        <w:t>_____</w:t>
      </w:r>
      <w:r>
        <w:rPr>
          <w:rFonts w:ascii="宋体" w:hAnsi="宋体"/>
          <w:szCs w:val="21"/>
          <w:u w:val="single"/>
        </w:rPr>
        <w:t xml:space="preserve">__         </w:t>
      </w:r>
      <w:r>
        <w:rPr>
          <w:rFonts w:hint="eastAsia" w:ascii="宋体" w:hAnsi="宋体"/>
          <w:szCs w:val="21"/>
        </w:rPr>
        <w:t>（投标人名称）提交资信</w:t>
      </w:r>
      <w:r>
        <w:rPr>
          <w:rFonts w:ascii="宋体" w:hAnsi="宋体"/>
          <w:szCs w:val="21"/>
        </w:rPr>
        <w:t>/</w:t>
      </w:r>
      <w:r>
        <w:rPr>
          <w:rFonts w:hint="eastAsia" w:ascii="宋体" w:hAnsi="宋体"/>
          <w:szCs w:val="21"/>
        </w:rPr>
        <w:t>商务文件、技术文件、报价文件正本各</w:t>
      </w:r>
      <w:r>
        <w:rPr>
          <w:rFonts w:hint="eastAsia" w:ascii="宋体" w:hAnsi="宋体"/>
          <w:szCs w:val="21"/>
          <w:u w:val="single"/>
        </w:rPr>
        <w:t xml:space="preserve">    </w:t>
      </w:r>
      <w:r>
        <w:rPr>
          <w:rFonts w:hint="eastAsia" w:ascii="宋体" w:hAnsi="宋体"/>
          <w:szCs w:val="21"/>
        </w:rPr>
        <w:t>份、副本</w:t>
      </w:r>
      <w:r>
        <w:rPr>
          <w:rFonts w:hint="eastAsia" w:ascii="宋体" w:hAnsi="宋体"/>
          <w:szCs w:val="21"/>
          <w:u w:val="single"/>
        </w:rPr>
        <w:t xml:space="preserve">    </w:t>
      </w:r>
      <w:r>
        <w:rPr>
          <w:rFonts w:hint="eastAsia" w:ascii="宋体" w:hAnsi="宋体"/>
          <w:szCs w:val="21"/>
        </w:rPr>
        <w:t>份。</w:t>
      </w:r>
    </w:p>
    <w:p>
      <w:pPr>
        <w:pageBreakBefore w:val="0"/>
        <w:kinsoku/>
        <w:topLinePunct w:val="0"/>
        <w:bidi w:val="0"/>
        <w:snapToGrid w:val="0"/>
        <w:spacing w:line="360" w:lineRule="auto"/>
        <w:ind w:firstLine="420" w:firstLineChars="200"/>
        <w:rPr>
          <w:rFonts w:ascii="宋体" w:hAnsi="宋体"/>
          <w:szCs w:val="21"/>
        </w:rPr>
      </w:pPr>
      <w:r>
        <w:rPr>
          <w:rFonts w:hint="eastAsia" w:ascii="宋体" w:hAnsi="宋体"/>
          <w:szCs w:val="21"/>
        </w:rPr>
        <w:t>据此函，签字代表宣布同意如下：</w:t>
      </w:r>
    </w:p>
    <w:p>
      <w:pPr>
        <w:pageBreakBefore w:val="0"/>
        <w:kinsoku/>
        <w:topLinePunct w:val="0"/>
        <w:bidi w:val="0"/>
        <w:snapToGrid w:val="0"/>
        <w:spacing w:line="360" w:lineRule="auto"/>
        <w:ind w:firstLine="420" w:firstLineChars="200"/>
        <w:rPr>
          <w:rFonts w:ascii="宋体" w:hAnsi="宋体"/>
          <w:szCs w:val="21"/>
        </w:rPr>
      </w:pPr>
      <w:r>
        <w:rPr>
          <w:rFonts w:ascii="宋体" w:hAnsi="宋体"/>
          <w:szCs w:val="21"/>
        </w:rPr>
        <w:t>1.</w:t>
      </w:r>
      <w:r>
        <w:rPr>
          <w:rFonts w:hint="eastAsia" w:ascii="宋体" w:hAnsi="宋体"/>
          <w:szCs w:val="21"/>
        </w:rPr>
        <w:t>投标人已详细审查全部“招标文件”，包括修改文件（如有的话）以及全部参考资料和有关附件，已经了解我方对于招标文件、采购过程、采购结果有依法进行询问、质疑、投诉的权利及相关渠道和要求。</w:t>
      </w:r>
    </w:p>
    <w:p>
      <w:pPr>
        <w:pageBreakBefore w:val="0"/>
        <w:kinsoku/>
        <w:topLinePunct w:val="0"/>
        <w:bidi w:val="0"/>
        <w:snapToGrid w:val="0"/>
        <w:spacing w:line="360" w:lineRule="auto"/>
        <w:ind w:firstLine="420" w:firstLineChars="200"/>
        <w:rPr>
          <w:rFonts w:ascii="宋体" w:hAnsi="宋体"/>
          <w:szCs w:val="21"/>
        </w:rPr>
      </w:pPr>
      <w:r>
        <w:rPr>
          <w:rFonts w:ascii="宋体" w:hAnsi="宋体"/>
          <w:szCs w:val="21"/>
        </w:rPr>
        <w:t>2.</w:t>
      </w:r>
      <w:r>
        <w:rPr>
          <w:rFonts w:hint="eastAsia" w:ascii="宋体" w:hAnsi="宋体"/>
          <w:szCs w:val="21"/>
        </w:rPr>
        <w:t>投标人在投标之前已经与贵方进行了充分的沟通，完全理解并接受招标文件的各项规定和要求，对招标文件的合理性、合法性不再有异议。</w:t>
      </w:r>
    </w:p>
    <w:p>
      <w:pPr>
        <w:pageBreakBefore w:val="0"/>
        <w:kinsoku/>
        <w:topLinePunct w:val="0"/>
        <w:bidi w:val="0"/>
        <w:snapToGrid w:val="0"/>
        <w:spacing w:line="360" w:lineRule="auto"/>
        <w:ind w:firstLine="420" w:firstLineChars="200"/>
        <w:rPr>
          <w:rFonts w:ascii="宋体" w:hAnsi="宋体"/>
          <w:szCs w:val="21"/>
        </w:rPr>
      </w:pPr>
      <w:r>
        <w:rPr>
          <w:rFonts w:ascii="宋体" w:hAnsi="宋体"/>
          <w:szCs w:val="21"/>
        </w:rPr>
        <w:t>3.</w:t>
      </w:r>
      <w:r>
        <w:rPr>
          <w:rFonts w:hint="eastAsia" w:ascii="宋体" w:hAnsi="宋体"/>
          <w:szCs w:val="21"/>
        </w:rPr>
        <w:t>本投标有效期自开标日起</w:t>
      </w:r>
      <w:r>
        <w:rPr>
          <w:rFonts w:ascii="宋体" w:hAnsi="宋体"/>
          <w:szCs w:val="21"/>
        </w:rPr>
        <w:t xml:space="preserve"> ______</w:t>
      </w:r>
      <w:r>
        <w:rPr>
          <w:rFonts w:hint="eastAsia" w:ascii="宋体" w:hAnsi="宋体"/>
          <w:szCs w:val="21"/>
        </w:rPr>
        <w:t>个日。</w:t>
      </w:r>
    </w:p>
    <w:p>
      <w:pPr>
        <w:pageBreakBefore w:val="0"/>
        <w:kinsoku/>
        <w:topLinePunct w:val="0"/>
        <w:bidi w:val="0"/>
        <w:snapToGrid w:val="0"/>
        <w:spacing w:line="360" w:lineRule="auto"/>
        <w:ind w:firstLine="420" w:firstLineChars="200"/>
        <w:rPr>
          <w:rFonts w:ascii="宋体" w:hAnsi="宋体"/>
          <w:szCs w:val="21"/>
        </w:rPr>
      </w:pPr>
      <w:r>
        <w:rPr>
          <w:rFonts w:ascii="宋体" w:hAnsi="宋体"/>
          <w:szCs w:val="21"/>
        </w:rPr>
        <w:t>4.</w:t>
      </w:r>
      <w:r>
        <w:rPr>
          <w:rFonts w:hint="eastAsia" w:ascii="宋体" w:hAnsi="宋体"/>
          <w:szCs w:val="21"/>
        </w:rPr>
        <w:t>如中标，本投标文件至本项目合同履行完毕止均保持有效，本投标人将按“招标文件”及政府采购法律、法规的规定履行合同责任和义务。</w:t>
      </w:r>
    </w:p>
    <w:p>
      <w:pPr>
        <w:pageBreakBefore w:val="0"/>
        <w:kinsoku/>
        <w:topLinePunct w:val="0"/>
        <w:bidi w:val="0"/>
        <w:snapToGrid w:val="0"/>
        <w:spacing w:line="360" w:lineRule="auto"/>
        <w:ind w:firstLine="420" w:firstLineChars="200"/>
        <w:rPr>
          <w:rFonts w:ascii="宋体" w:hAnsi="宋体"/>
          <w:szCs w:val="21"/>
        </w:rPr>
      </w:pPr>
      <w:r>
        <w:rPr>
          <w:rFonts w:ascii="宋体" w:hAnsi="宋体"/>
          <w:szCs w:val="21"/>
        </w:rPr>
        <w:t>5.</w:t>
      </w:r>
      <w:r>
        <w:rPr>
          <w:rFonts w:hint="eastAsia" w:ascii="宋体" w:hAnsi="宋体"/>
          <w:szCs w:val="21"/>
        </w:rPr>
        <w:t>投标人同意按照贵方要求提供与投标有关的一切数据或资料。</w:t>
      </w:r>
    </w:p>
    <w:p>
      <w:pPr>
        <w:pageBreakBefore w:val="0"/>
        <w:kinsoku/>
        <w:topLinePunct w:val="0"/>
        <w:bidi w:val="0"/>
        <w:snapToGrid w:val="0"/>
        <w:spacing w:line="360" w:lineRule="auto"/>
        <w:ind w:firstLine="420" w:firstLineChars="200"/>
        <w:rPr>
          <w:rFonts w:ascii="宋体" w:hAnsi="宋体"/>
          <w:szCs w:val="21"/>
        </w:rPr>
      </w:pPr>
      <w:r>
        <w:rPr>
          <w:rFonts w:ascii="宋体" w:hAnsi="宋体"/>
          <w:szCs w:val="21"/>
        </w:rPr>
        <w:t>6.</w:t>
      </w:r>
      <w:r>
        <w:rPr>
          <w:rFonts w:hint="eastAsia" w:ascii="宋体" w:hAnsi="宋体"/>
          <w:szCs w:val="21"/>
        </w:rPr>
        <w:t>与本投标有关的一切正式往来信函请寄：</w:t>
      </w:r>
    </w:p>
    <w:p>
      <w:pPr>
        <w:pageBreakBefore w:val="0"/>
        <w:kinsoku/>
        <w:topLinePunct w:val="0"/>
        <w:bidi w:val="0"/>
        <w:snapToGrid w:val="0"/>
        <w:spacing w:line="360" w:lineRule="auto"/>
        <w:rPr>
          <w:rFonts w:ascii="宋体" w:hAnsi="宋体"/>
          <w:szCs w:val="21"/>
        </w:rPr>
      </w:pPr>
      <w:r>
        <w:rPr>
          <w:rFonts w:hint="eastAsia" w:ascii="宋体" w:hAnsi="宋体"/>
          <w:szCs w:val="21"/>
        </w:rPr>
        <w:t>地址：</w:t>
      </w:r>
      <w:r>
        <w:rPr>
          <w:rFonts w:ascii="宋体" w:hAnsi="宋体"/>
          <w:szCs w:val="21"/>
        </w:rPr>
        <w:t>__________</w:t>
      </w:r>
      <w:r>
        <w:rPr>
          <w:rFonts w:ascii="宋体" w:hAnsi="宋体"/>
          <w:szCs w:val="21"/>
          <w:u w:val="single"/>
        </w:rPr>
        <w:t xml:space="preserve">        _</w:t>
      </w:r>
      <w:r>
        <w:rPr>
          <w:rFonts w:ascii="宋体" w:hAnsi="宋体"/>
          <w:szCs w:val="21"/>
        </w:rPr>
        <w:t>____</w:t>
      </w:r>
      <w:r>
        <w:rPr>
          <w:rFonts w:hint="eastAsia" w:ascii="宋体" w:hAnsi="宋体"/>
          <w:szCs w:val="21"/>
        </w:rPr>
        <w:t>邮编：</w:t>
      </w:r>
      <w:r>
        <w:rPr>
          <w:rFonts w:ascii="宋体" w:hAnsi="宋体"/>
          <w:szCs w:val="21"/>
        </w:rPr>
        <w:t xml:space="preserve">__________   </w:t>
      </w:r>
      <w:r>
        <w:rPr>
          <w:rFonts w:hint="eastAsia" w:ascii="宋体" w:hAnsi="宋体"/>
          <w:szCs w:val="21"/>
        </w:rPr>
        <w:t>电话：</w:t>
      </w:r>
      <w:r>
        <w:rPr>
          <w:rFonts w:ascii="宋体" w:hAnsi="宋体"/>
          <w:szCs w:val="21"/>
        </w:rPr>
        <w:t>______________</w:t>
      </w:r>
    </w:p>
    <w:p>
      <w:pPr>
        <w:pageBreakBefore w:val="0"/>
        <w:kinsoku/>
        <w:topLinePunct w:val="0"/>
        <w:bidi w:val="0"/>
        <w:snapToGrid w:val="0"/>
        <w:spacing w:line="360" w:lineRule="auto"/>
        <w:rPr>
          <w:rFonts w:ascii="宋体" w:hAnsi="宋体"/>
          <w:szCs w:val="21"/>
        </w:rPr>
      </w:pPr>
      <w:r>
        <w:rPr>
          <w:rFonts w:hint="eastAsia" w:ascii="宋体" w:hAnsi="宋体"/>
          <w:szCs w:val="21"/>
        </w:rPr>
        <w:t>传真：</w:t>
      </w:r>
      <w:r>
        <w:rPr>
          <w:rFonts w:ascii="宋体" w:hAnsi="宋体"/>
          <w:szCs w:val="21"/>
        </w:rPr>
        <w:t>______________</w:t>
      </w:r>
      <w:r>
        <w:rPr>
          <w:rFonts w:hint="eastAsia" w:ascii="宋体" w:hAnsi="宋体"/>
          <w:szCs w:val="21"/>
        </w:rPr>
        <w:t>投标人代表姓名：</w:t>
      </w:r>
      <w:r>
        <w:rPr>
          <w:rFonts w:ascii="宋体" w:hAnsi="宋体"/>
          <w:szCs w:val="21"/>
        </w:rPr>
        <w:t xml:space="preserve">__________  </w:t>
      </w:r>
      <w:r>
        <w:rPr>
          <w:rFonts w:hint="eastAsia" w:ascii="宋体" w:hAnsi="宋体"/>
          <w:szCs w:val="21"/>
        </w:rPr>
        <w:t>职务：</w:t>
      </w:r>
      <w:r>
        <w:rPr>
          <w:rFonts w:ascii="宋体" w:hAnsi="宋体"/>
          <w:szCs w:val="21"/>
        </w:rPr>
        <w:t>______</w:t>
      </w:r>
      <w:r>
        <w:rPr>
          <w:rFonts w:ascii="宋体" w:hAnsi="宋体"/>
          <w:szCs w:val="21"/>
          <w:u w:val="single"/>
        </w:rPr>
        <w:t xml:space="preserve"> </w:t>
      </w:r>
      <w:r>
        <w:rPr>
          <w:rFonts w:ascii="宋体" w:hAnsi="宋体"/>
          <w:szCs w:val="21"/>
        </w:rPr>
        <w:t>_______</w:t>
      </w:r>
    </w:p>
    <w:p>
      <w:pPr>
        <w:pageBreakBefore w:val="0"/>
        <w:kinsoku/>
        <w:topLinePunct w:val="0"/>
        <w:bidi w:val="0"/>
        <w:snapToGrid w:val="0"/>
        <w:spacing w:line="360" w:lineRule="auto"/>
        <w:rPr>
          <w:rFonts w:ascii="宋体" w:hAnsi="宋体"/>
          <w:szCs w:val="21"/>
        </w:rPr>
      </w:pPr>
      <w:r>
        <w:rPr>
          <w:rFonts w:hint="eastAsia" w:ascii="宋体" w:hAnsi="宋体"/>
          <w:szCs w:val="21"/>
        </w:rPr>
        <w:t>投标人名称</w:t>
      </w:r>
      <w:r>
        <w:rPr>
          <w:rFonts w:ascii="宋体" w:hAnsi="宋体"/>
          <w:szCs w:val="21"/>
        </w:rPr>
        <w:t>(</w:t>
      </w:r>
      <w:r>
        <w:rPr>
          <w:rFonts w:hint="eastAsia" w:ascii="宋体" w:hAnsi="宋体"/>
          <w:szCs w:val="21"/>
        </w:rPr>
        <w:t>公章</w:t>
      </w:r>
      <w:r>
        <w:rPr>
          <w:rFonts w:ascii="宋体" w:hAnsi="宋体"/>
          <w:szCs w:val="21"/>
        </w:rPr>
        <w:t>):___________________</w:t>
      </w:r>
    </w:p>
    <w:p>
      <w:pPr>
        <w:pageBreakBefore w:val="0"/>
        <w:kinsoku/>
        <w:topLinePunct w:val="0"/>
        <w:bidi w:val="0"/>
        <w:snapToGrid w:val="0"/>
        <w:spacing w:line="360" w:lineRule="auto"/>
        <w:rPr>
          <w:rFonts w:ascii="宋体" w:hAnsi="宋体"/>
          <w:szCs w:val="21"/>
        </w:rPr>
      </w:pPr>
      <w:r>
        <w:rPr>
          <w:rFonts w:hint="eastAsia" w:ascii="宋体" w:hAnsi="宋体"/>
          <w:szCs w:val="21"/>
        </w:rPr>
        <w:t>开户银行：</w:t>
      </w:r>
      <w:r>
        <w:rPr>
          <w:rFonts w:ascii="宋体" w:hAnsi="宋体"/>
          <w:szCs w:val="21"/>
          <w:u w:val="single"/>
        </w:rPr>
        <w:t xml:space="preserve">                      </w:t>
      </w:r>
      <w:r>
        <w:rPr>
          <w:rFonts w:ascii="宋体" w:hAnsi="宋体"/>
          <w:szCs w:val="21"/>
        </w:rPr>
        <w:t xml:space="preserve">   </w:t>
      </w:r>
      <w:r>
        <w:rPr>
          <w:rFonts w:hint="eastAsia" w:ascii="宋体" w:hAnsi="宋体"/>
          <w:szCs w:val="21"/>
        </w:rPr>
        <w:t>银行账号：</w:t>
      </w:r>
      <w:r>
        <w:rPr>
          <w:rFonts w:ascii="宋体" w:hAnsi="宋体"/>
          <w:szCs w:val="21"/>
          <w:u w:val="single"/>
        </w:rPr>
        <w:t xml:space="preserve">                    </w:t>
      </w:r>
      <w:r>
        <w:rPr>
          <w:rFonts w:ascii="宋体" w:hAnsi="宋体"/>
          <w:szCs w:val="21"/>
        </w:rPr>
        <w:t xml:space="preserve"> </w:t>
      </w:r>
    </w:p>
    <w:p>
      <w:pPr>
        <w:pageBreakBefore w:val="0"/>
        <w:kinsoku/>
        <w:topLinePunct w:val="0"/>
        <w:bidi w:val="0"/>
        <w:snapToGrid w:val="0"/>
        <w:spacing w:line="360" w:lineRule="auto"/>
        <w:rPr>
          <w:rFonts w:hint="eastAsia" w:ascii="宋体" w:hAnsi="宋体"/>
          <w:szCs w:val="21"/>
        </w:rPr>
      </w:pPr>
      <w:r>
        <w:rPr>
          <w:rFonts w:hint="eastAsia" w:ascii="宋体" w:hAnsi="宋体"/>
          <w:szCs w:val="21"/>
        </w:rPr>
        <w:t>法定代表人签字（或盖章）：</w:t>
      </w:r>
      <w:r>
        <w:rPr>
          <w:rFonts w:ascii="宋体" w:hAnsi="宋体"/>
          <w:szCs w:val="21"/>
        </w:rPr>
        <w:t xml:space="preserve">___________          </w:t>
      </w:r>
      <w:r>
        <w:rPr>
          <w:rFonts w:hint="eastAsia" w:ascii="宋体" w:hAnsi="宋体"/>
          <w:szCs w:val="21"/>
        </w:rPr>
        <w:t>日期</w:t>
      </w:r>
      <w:r>
        <w:rPr>
          <w:rFonts w:ascii="宋体" w:hAnsi="宋体"/>
          <w:szCs w:val="21"/>
        </w:rPr>
        <w:t>:_____</w:t>
      </w:r>
      <w:r>
        <w:rPr>
          <w:rFonts w:hint="eastAsia" w:ascii="宋体" w:hAnsi="宋体"/>
          <w:szCs w:val="21"/>
        </w:rPr>
        <w:t>年</w:t>
      </w:r>
      <w:r>
        <w:rPr>
          <w:rFonts w:ascii="宋体" w:hAnsi="宋体"/>
          <w:szCs w:val="21"/>
        </w:rPr>
        <w:t>___</w:t>
      </w:r>
      <w:r>
        <w:rPr>
          <w:rFonts w:hint="eastAsia" w:ascii="宋体" w:hAnsi="宋体"/>
          <w:szCs w:val="21"/>
        </w:rPr>
        <w:t>月</w:t>
      </w:r>
      <w:r>
        <w:rPr>
          <w:rFonts w:ascii="宋体" w:hAnsi="宋体"/>
          <w:szCs w:val="21"/>
        </w:rPr>
        <w:t>___</w:t>
      </w:r>
      <w:r>
        <w:rPr>
          <w:rFonts w:hint="eastAsia" w:ascii="宋体" w:hAnsi="宋体"/>
          <w:szCs w:val="21"/>
        </w:rPr>
        <w:t>日</w:t>
      </w:r>
    </w:p>
    <w:p>
      <w:pPr>
        <w:pageBreakBefore w:val="0"/>
        <w:kinsoku/>
        <w:topLinePunct w:val="0"/>
        <w:bidi w:val="0"/>
        <w:snapToGrid w:val="0"/>
        <w:spacing w:before="50" w:after="50" w:line="360" w:lineRule="auto"/>
        <w:rPr>
          <w:rFonts w:hint="eastAsia" w:ascii="宋体" w:hAnsi="宋体"/>
          <w:szCs w:val="21"/>
        </w:rPr>
      </w:pPr>
    </w:p>
    <w:p>
      <w:pPr>
        <w:pageBreakBefore w:val="0"/>
        <w:kinsoku/>
        <w:topLinePunct w:val="0"/>
        <w:bidi w:val="0"/>
        <w:snapToGrid w:val="0"/>
        <w:spacing w:before="50" w:after="50" w:line="360" w:lineRule="auto"/>
        <w:rPr>
          <w:rFonts w:hint="eastAsia" w:ascii="宋体" w:hAnsi="宋体"/>
          <w:szCs w:val="21"/>
        </w:rPr>
      </w:pPr>
    </w:p>
    <w:p>
      <w:pPr>
        <w:pStyle w:val="2"/>
        <w:pageBreakBefore w:val="0"/>
        <w:kinsoku/>
        <w:topLinePunct w:val="0"/>
        <w:bidi w:val="0"/>
        <w:spacing w:line="360" w:lineRule="auto"/>
        <w:rPr>
          <w:rFonts w:hint="eastAsia" w:ascii="宋体" w:hAnsi="宋体"/>
          <w:lang w:val="en-US" w:eastAsia="zh-CN"/>
        </w:rPr>
      </w:pPr>
    </w:p>
    <w:p>
      <w:pPr>
        <w:pageBreakBefore w:val="0"/>
        <w:kinsoku/>
        <w:topLinePunct w:val="0"/>
        <w:bidi w:val="0"/>
        <w:spacing w:line="360" w:lineRule="auto"/>
        <w:rPr>
          <w:rFonts w:hint="eastAsia" w:ascii="宋体" w:hAnsi="宋体"/>
        </w:rPr>
      </w:pPr>
    </w:p>
    <w:p>
      <w:pPr>
        <w:pageBreakBefore w:val="0"/>
        <w:kinsoku/>
        <w:topLinePunct w:val="0"/>
        <w:bidi w:val="0"/>
        <w:spacing w:line="360" w:lineRule="auto"/>
        <w:rPr>
          <w:rFonts w:hint="eastAsia" w:ascii="宋体" w:hAnsi="宋体"/>
        </w:rPr>
      </w:pPr>
    </w:p>
    <w:p>
      <w:pPr>
        <w:pStyle w:val="11"/>
        <w:pageBreakBefore w:val="0"/>
        <w:kinsoku/>
        <w:topLinePunct w:val="0"/>
        <w:bidi w:val="0"/>
        <w:snapToGrid w:val="0"/>
        <w:spacing w:line="360" w:lineRule="auto"/>
        <w:rPr>
          <w:rFonts w:hAnsi="宋体"/>
          <w:b/>
          <w:sz w:val="21"/>
          <w:szCs w:val="21"/>
          <w:highlight w:val="yellow"/>
        </w:rPr>
      </w:pPr>
      <w:r>
        <w:rPr>
          <w:rFonts w:hAnsi="宋体"/>
          <w:b/>
          <w:sz w:val="21"/>
          <w:szCs w:val="21"/>
        </w:rPr>
        <w:br w:type="page"/>
      </w:r>
      <w:r>
        <w:rPr>
          <w:rFonts w:hint="eastAsia" w:hAnsi="宋体"/>
          <w:b/>
          <w:sz w:val="21"/>
          <w:szCs w:val="21"/>
        </w:rPr>
        <w:t>1</w:t>
      </w:r>
      <w:r>
        <w:rPr>
          <w:rFonts w:hint="eastAsia" w:hAnsi="宋体"/>
          <w:b/>
          <w:sz w:val="21"/>
          <w:szCs w:val="21"/>
          <w:highlight w:val="yellow"/>
        </w:rPr>
        <w:t>9、中小企业声明函</w:t>
      </w:r>
    </w:p>
    <w:p>
      <w:pPr>
        <w:pageBreakBefore w:val="0"/>
        <w:kinsoku/>
        <w:topLinePunct w:val="0"/>
        <w:bidi w:val="0"/>
        <w:spacing w:line="360" w:lineRule="auto"/>
        <w:rPr>
          <w:rFonts w:hint="eastAsia" w:ascii="宋体" w:hAnsi="宋体" w:eastAsia="宋体" w:cs="宋体"/>
          <w:b/>
          <w:color w:val="auto"/>
        </w:rPr>
      </w:pPr>
      <w:r>
        <w:rPr>
          <w:rFonts w:hint="eastAsia" w:hAnsi="宋体"/>
          <w:sz w:val="21"/>
          <w:szCs w:val="21"/>
        </w:rPr>
        <w:t xml:space="preserve">                             </w:t>
      </w:r>
    </w:p>
    <w:p>
      <w:pPr>
        <w:pageBreakBefore w:val="0"/>
        <w:kinsoku/>
        <w:topLinePunct w:val="0"/>
        <w:bidi w:val="0"/>
        <w:snapToGrid w:val="0"/>
        <w:spacing w:before="50" w:after="50" w:line="360" w:lineRule="auto"/>
        <w:jc w:val="center"/>
        <w:rPr>
          <w:rFonts w:hint="eastAsia" w:ascii="宋体" w:hAnsi="宋体" w:eastAsia="宋体" w:cs="宋体"/>
          <w:b/>
          <w:szCs w:val="21"/>
        </w:rPr>
      </w:pPr>
      <w:r>
        <w:rPr>
          <w:rFonts w:hint="eastAsia" w:ascii="宋体" w:hAnsi="宋体" w:eastAsia="宋体" w:cs="宋体"/>
          <w:b/>
          <w:szCs w:val="21"/>
        </w:rPr>
        <w:t>中小企业声明函（工程、服务）</w:t>
      </w:r>
    </w:p>
    <w:p>
      <w:pPr>
        <w:pStyle w:val="56"/>
        <w:pageBreakBefore w:val="0"/>
        <w:kinsoku/>
        <w:topLinePunct w:val="0"/>
        <w:bidi w:val="0"/>
        <w:spacing w:line="360" w:lineRule="auto"/>
        <w:ind w:right="157" w:firstLine="875" w:firstLineChars="417"/>
        <w:rPr>
          <w:rFonts w:hint="eastAsia" w:ascii="宋体" w:hAnsi="宋体" w:eastAsia="宋体" w:cs="宋体"/>
          <w:color w:val="auto"/>
          <w:sz w:val="21"/>
          <w:szCs w:val="21"/>
        </w:rPr>
      </w:pPr>
      <w:r>
        <w:rPr>
          <w:rFonts w:hint="eastAsia" w:ascii="宋体" w:hAnsi="宋体" w:eastAsia="宋体" w:cs="宋体"/>
          <w:color w:val="auto"/>
          <w:sz w:val="21"/>
          <w:szCs w:val="21"/>
        </w:rPr>
        <w:t xml:space="preserve">本公司（联合体）郑重声明，根据《政府采购促进中小企业发展管理办法》（财库﹝2020﹞46 号）的规定，本公司（联合体）参加 </w:t>
      </w:r>
      <w:r>
        <w:rPr>
          <w:rFonts w:hint="eastAsia" w:ascii="宋体" w:hAnsi="宋体" w:eastAsia="宋体" w:cs="宋体"/>
          <w:color w:val="auto"/>
          <w:sz w:val="21"/>
          <w:szCs w:val="21"/>
          <w:u w:val="single"/>
        </w:rPr>
        <w:t>（单位名称）</w:t>
      </w:r>
      <w:r>
        <w:rPr>
          <w:rFonts w:hint="eastAsia" w:ascii="宋体" w:hAnsi="宋体" w:eastAsia="宋体" w:cs="宋体"/>
          <w:color w:val="auto"/>
          <w:sz w:val="21"/>
          <w:szCs w:val="21"/>
        </w:rPr>
        <w:t xml:space="preserve"> 的 </w:t>
      </w:r>
      <w:r>
        <w:rPr>
          <w:rFonts w:hint="eastAsia" w:ascii="宋体" w:hAnsi="宋体" w:eastAsia="宋体" w:cs="宋体"/>
          <w:color w:val="auto"/>
          <w:sz w:val="21"/>
          <w:szCs w:val="21"/>
          <w:u w:val="single"/>
        </w:rPr>
        <w:t>（项目名称）</w:t>
      </w:r>
      <w:r>
        <w:rPr>
          <w:rFonts w:hint="eastAsia" w:ascii="宋体" w:hAnsi="宋体" w:eastAsia="宋体" w:cs="宋体"/>
          <w:color w:val="auto"/>
          <w:sz w:val="21"/>
          <w:szCs w:val="21"/>
        </w:rPr>
        <w:t xml:space="preserve"> 采购活动，工程的施工单位全部为符合政策要求的中小企业（或者：服务全部由符合政策要求的中小企业承接）。相关企业（含联合体中的中小企业、签订分包意向协议的中小企业）的具体情况如下：</w:t>
      </w:r>
    </w:p>
    <w:p>
      <w:pPr>
        <w:pStyle w:val="56"/>
        <w:pageBreakBefore w:val="0"/>
        <w:kinsoku/>
        <w:topLinePunct w:val="0"/>
        <w:bidi w:val="0"/>
        <w:spacing w:line="360" w:lineRule="auto"/>
        <w:ind w:right="157" w:firstLine="875" w:firstLineChars="417"/>
        <w:rPr>
          <w:rFonts w:hint="eastAsia" w:ascii="宋体" w:hAnsi="宋体" w:eastAsia="宋体" w:cs="宋体"/>
          <w:color w:val="auto"/>
          <w:sz w:val="21"/>
          <w:szCs w:val="21"/>
        </w:rPr>
      </w:pPr>
      <w:r>
        <w:rPr>
          <w:rFonts w:hint="eastAsia" w:ascii="宋体" w:hAnsi="宋体" w:eastAsia="宋体" w:cs="宋体"/>
          <w:color w:val="auto"/>
          <w:sz w:val="21"/>
          <w:szCs w:val="21"/>
        </w:rPr>
        <w:t xml:space="preserve">1. </w:t>
      </w:r>
      <w:r>
        <w:rPr>
          <w:rFonts w:hint="eastAsia" w:ascii="宋体" w:hAnsi="宋体" w:eastAsia="宋体" w:cs="宋体"/>
          <w:color w:val="auto"/>
          <w:sz w:val="21"/>
          <w:szCs w:val="21"/>
          <w:u w:val="single"/>
        </w:rPr>
        <w:t xml:space="preserve">（标的名称） </w:t>
      </w:r>
      <w:r>
        <w:rPr>
          <w:rFonts w:hint="eastAsia" w:ascii="宋体" w:hAnsi="宋体" w:eastAsia="宋体" w:cs="宋体"/>
          <w:color w:val="auto"/>
          <w:sz w:val="21"/>
          <w:szCs w:val="21"/>
        </w:rPr>
        <w:t>，属于</w:t>
      </w:r>
      <w:r>
        <w:rPr>
          <w:rFonts w:hint="eastAsia" w:ascii="宋体" w:hAnsi="宋体" w:eastAsia="宋体" w:cs="宋体"/>
          <w:color w:val="auto"/>
          <w:sz w:val="21"/>
          <w:szCs w:val="21"/>
          <w:u w:val="single"/>
        </w:rPr>
        <w:t xml:space="preserve"> （采购文件中明确的所属行业）</w:t>
      </w:r>
      <w:r>
        <w:rPr>
          <w:rFonts w:hint="eastAsia" w:ascii="宋体" w:hAnsi="宋体" w:eastAsia="宋体" w:cs="宋体"/>
          <w:color w:val="auto"/>
          <w:sz w:val="21"/>
          <w:szCs w:val="21"/>
        </w:rPr>
        <w:t xml:space="preserve"> ；承建（承接）企业为 </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 xml:space="preserve"> ，从业人员人，营业收入为 万元，资产总额为 万元 ，属于 （中型企业、小型企业、微型企业） ；</w:t>
      </w:r>
    </w:p>
    <w:p>
      <w:pPr>
        <w:pStyle w:val="56"/>
        <w:pageBreakBefore w:val="0"/>
        <w:kinsoku/>
        <w:topLinePunct w:val="0"/>
        <w:bidi w:val="0"/>
        <w:spacing w:line="360" w:lineRule="auto"/>
        <w:ind w:right="157" w:firstLine="875" w:firstLineChars="417"/>
        <w:rPr>
          <w:rFonts w:hint="eastAsia" w:ascii="宋体" w:hAnsi="宋体" w:eastAsia="宋体" w:cs="宋体"/>
          <w:color w:val="auto"/>
          <w:sz w:val="21"/>
          <w:szCs w:val="21"/>
        </w:rPr>
      </w:pPr>
      <w:r>
        <w:rPr>
          <w:rFonts w:hint="eastAsia" w:ascii="宋体" w:hAnsi="宋体" w:eastAsia="宋体" w:cs="宋体"/>
          <w:color w:val="auto"/>
          <w:sz w:val="21"/>
          <w:szCs w:val="21"/>
        </w:rPr>
        <w:t xml:space="preserve">2. </w:t>
      </w:r>
      <w:r>
        <w:rPr>
          <w:rFonts w:hint="eastAsia" w:ascii="宋体" w:hAnsi="宋体" w:eastAsia="宋体" w:cs="宋体"/>
          <w:color w:val="auto"/>
          <w:sz w:val="21"/>
          <w:szCs w:val="21"/>
          <w:u w:val="single"/>
        </w:rPr>
        <w:t xml:space="preserve">（标的名称） </w:t>
      </w:r>
      <w:r>
        <w:rPr>
          <w:rFonts w:hint="eastAsia" w:ascii="宋体" w:hAnsi="宋体" w:eastAsia="宋体" w:cs="宋体"/>
          <w:color w:val="auto"/>
          <w:sz w:val="21"/>
          <w:szCs w:val="21"/>
        </w:rPr>
        <w:t xml:space="preserve">，属于 </w:t>
      </w:r>
      <w:r>
        <w:rPr>
          <w:rFonts w:hint="eastAsia" w:ascii="宋体" w:hAnsi="宋体" w:eastAsia="宋体" w:cs="宋体"/>
          <w:color w:val="auto"/>
          <w:sz w:val="21"/>
          <w:szCs w:val="21"/>
          <w:u w:val="single"/>
        </w:rPr>
        <w:t>（采购文件中明确的所属行业）</w:t>
      </w:r>
      <w:r>
        <w:rPr>
          <w:rFonts w:hint="eastAsia" w:ascii="宋体" w:hAnsi="宋体" w:eastAsia="宋体" w:cs="宋体"/>
          <w:color w:val="auto"/>
          <w:sz w:val="21"/>
          <w:szCs w:val="21"/>
        </w:rPr>
        <w:t xml:space="preserve"> ；承建（承接）企业为 </w:t>
      </w:r>
      <w:r>
        <w:rPr>
          <w:rFonts w:hint="eastAsia" w:ascii="宋体" w:hAnsi="宋体" w:eastAsia="宋体" w:cs="宋体"/>
          <w:color w:val="auto"/>
          <w:sz w:val="21"/>
          <w:szCs w:val="21"/>
          <w:u w:val="single"/>
        </w:rPr>
        <w:t>（企业名称）</w:t>
      </w:r>
      <w:r>
        <w:rPr>
          <w:rFonts w:hint="eastAsia" w:ascii="宋体" w:hAnsi="宋体" w:eastAsia="宋体" w:cs="宋体"/>
          <w:color w:val="auto"/>
          <w:sz w:val="21"/>
          <w:szCs w:val="21"/>
        </w:rPr>
        <w:t xml:space="preserve"> ，从业人员人，营业收入为万元，资产总额为万元，属于 </w:t>
      </w:r>
      <w:r>
        <w:rPr>
          <w:rFonts w:hint="eastAsia" w:ascii="宋体" w:hAnsi="宋体" w:eastAsia="宋体" w:cs="宋体"/>
          <w:color w:val="auto"/>
          <w:sz w:val="21"/>
          <w:szCs w:val="21"/>
          <w:u w:val="single"/>
        </w:rPr>
        <w:t>（中型企业、小型企业、微型企业）</w:t>
      </w:r>
      <w:r>
        <w:rPr>
          <w:rFonts w:hint="eastAsia" w:ascii="宋体" w:hAnsi="宋体" w:eastAsia="宋体" w:cs="宋体"/>
          <w:color w:val="auto"/>
          <w:sz w:val="21"/>
          <w:szCs w:val="21"/>
        </w:rPr>
        <w:t xml:space="preserve"> ；</w:t>
      </w:r>
    </w:p>
    <w:p>
      <w:pPr>
        <w:pStyle w:val="56"/>
        <w:pageBreakBefore w:val="0"/>
        <w:kinsoku/>
        <w:topLinePunct w:val="0"/>
        <w:bidi w:val="0"/>
        <w:spacing w:line="360" w:lineRule="auto"/>
        <w:ind w:right="157" w:firstLine="875" w:firstLineChars="417"/>
        <w:rPr>
          <w:rFonts w:hint="eastAsia" w:ascii="宋体" w:hAnsi="宋体" w:eastAsia="宋体" w:cs="宋体"/>
          <w:color w:val="auto"/>
          <w:sz w:val="21"/>
          <w:szCs w:val="21"/>
        </w:rPr>
      </w:pPr>
      <w:r>
        <w:rPr>
          <w:rFonts w:hint="eastAsia" w:ascii="宋体" w:hAnsi="宋体" w:eastAsia="宋体" w:cs="宋体"/>
          <w:color w:val="auto"/>
          <w:sz w:val="21"/>
          <w:szCs w:val="21"/>
        </w:rPr>
        <w:t>……</w:t>
      </w:r>
    </w:p>
    <w:p>
      <w:pPr>
        <w:pStyle w:val="56"/>
        <w:pageBreakBefore w:val="0"/>
        <w:kinsoku/>
        <w:topLinePunct w:val="0"/>
        <w:bidi w:val="0"/>
        <w:spacing w:line="360" w:lineRule="auto"/>
        <w:ind w:right="157" w:firstLine="642"/>
        <w:rPr>
          <w:rFonts w:hint="eastAsia" w:ascii="宋体" w:hAnsi="宋体" w:eastAsia="宋体" w:cs="宋体"/>
          <w:color w:val="auto"/>
          <w:sz w:val="21"/>
          <w:szCs w:val="21"/>
        </w:rPr>
      </w:pPr>
      <w:r>
        <w:rPr>
          <w:rFonts w:hint="eastAsia" w:ascii="宋体" w:hAnsi="宋体" w:eastAsia="宋体" w:cs="宋体"/>
          <w:color w:val="auto"/>
          <w:sz w:val="21"/>
          <w:szCs w:val="21"/>
        </w:rPr>
        <w:t>以上企业，不属于大企业的分支机构，不存在控股股东为大企业的情形，也不存在与大企业的负责人为同一人的情形。</w:t>
      </w:r>
    </w:p>
    <w:p>
      <w:pPr>
        <w:pStyle w:val="56"/>
        <w:pageBreakBefore w:val="0"/>
        <w:kinsoku/>
        <w:topLinePunct w:val="0"/>
        <w:bidi w:val="0"/>
        <w:spacing w:line="360" w:lineRule="auto"/>
        <w:ind w:right="157" w:firstLine="642"/>
        <w:rPr>
          <w:rFonts w:hint="eastAsia" w:ascii="宋体" w:hAnsi="宋体" w:eastAsia="宋体" w:cs="宋体"/>
          <w:color w:val="auto"/>
          <w:sz w:val="21"/>
          <w:szCs w:val="21"/>
        </w:rPr>
      </w:pPr>
      <w:r>
        <w:rPr>
          <w:rFonts w:hint="eastAsia" w:ascii="宋体" w:hAnsi="宋体" w:eastAsia="宋体" w:cs="宋体"/>
          <w:color w:val="auto"/>
          <w:sz w:val="21"/>
          <w:szCs w:val="21"/>
        </w:rPr>
        <w:t>本企业对上述声明内容的真实性负责。如有虚假，将依法承担相应责任。</w:t>
      </w:r>
    </w:p>
    <w:p>
      <w:pPr>
        <w:pStyle w:val="57"/>
        <w:pageBreakBefore w:val="0"/>
        <w:kinsoku/>
        <w:topLinePunct w:val="0"/>
        <w:bidi w:val="0"/>
        <w:spacing w:line="360" w:lineRule="auto"/>
        <w:rPr>
          <w:rFonts w:hint="eastAsia" w:ascii="宋体" w:hAnsi="宋体" w:eastAsia="宋体" w:cs="宋体"/>
          <w:color w:val="auto"/>
          <w:sz w:val="21"/>
          <w:szCs w:val="21"/>
        </w:rPr>
      </w:pPr>
    </w:p>
    <w:p>
      <w:pPr>
        <w:pStyle w:val="57"/>
        <w:pageBreakBefore w:val="0"/>
        <w:kinsoku/>
        <w:topLinePunct w:val="0"/>
        <w:bidi w:val="0"/>
        <w:spacing w:line="360" w:lineRule="auto"/>
        <w:rPr>
          <w:rFonts w:hint="eastAsia" w:ascii="宋体" w:hAnsi="宋体" w:eastAsia="宋体" w:cs="宋体"/>
          <w:color w:val="auto"/>
          <w:sz w:val="21"/>
          <w:szCs w:val="21"/>
        </w:rPr>
      </w:pPr>
    </w:p>
    <w:p>
      <w:pPr>
        <w:pStyle w:val="56"/>
        <w:pageBreakBefore w:val="0"/>
        <w:kinsoku/>
        <w:topLinePunct w:val="0"/>
        <w:bidi w:val="0"/>
        <w:spacing w:line="360" w:lineRule="auto"/>
        <w:ind w:right="157" w:firstLine="642"/>
        <w:rPr>
          <w:rFonts w:hint="eastAsia" w:ascii="宋体" w:hAnsi="宋体" w:eastAsia="宋体" w:cs="宋体"/>
          <w:color w:val="auto"/>
          <w:spacing w:val="20"/>
          <w:sz w:val="21"/>
          <w:szCs w:val="21"/>
          <w:u w:val="single"/>
        </w:rPr>
      </w:pPr>
      <w:r>
        <w:rPr>
          <w:rFonts w:hint="eastAsia" w:ascii="宋体" w:hAnsi="宋体" w:eastAsia="宋体" w:cs="宋体"/>
          <w:color w:val="auto"/>
          <w:spacing w:val="20"/>
          <w:sz w:val="21"/>
          <w:szCs w:val="21"/>
        </w:rPr>
        <w:t>供应商名称：</w:t>
      </w:r>
      <w:r>
        <w:rPr>
          <w:rFonts w:hint="eastAsia" w:ascii="宋体" w:hAnsi="宋体" w:eastAsia="宋体" w:cs="宋体"/>
          <w:color w:val="auto"/>
          <w:spacing w:val="20"/>
          <w:sz w:val="21"/>
          <w:szCs w:val="21"/>
          <w:u w:val="single"/>
        </w:rPr>
        <w:t xml:space="preserve">       （盖章）   </w:t>
      </w:r>
      <w:r>
        <w:rPr>
          <w:rFonts w:hint="eastAsia" w:ascii="宋体" w:hAnsi="宋体" w:eastAsia="宋体" w:cs="宋体"/>
          <w:color w:val="auto"/>
          <w:spacing w:val="20"/>
          <w:sz w:val="21"/>
          <w:szCs w:val="21"/>
        </w:rPr>
        <w:t xml:space="preserve">      日  期：</w:t>
      </w:r>
    </w:p>
    <w:p>
      <w:pPr>
        <w:pStyle w:val="57"/>
        <w:pageBreakBefore w:val="0"/>
        <w:kinsoku/>
        <w:topLinePunct w:val="0"/>
        <w:bidi w:val="0"/>
        <w:spacing w:line="360" w:lineRule="auto"/>
        <w:rPr>
          <w:rFonts w:hint="eastAsia" w:ascii="宋体" w:hAnsi="宋体" w:eastAsia="宋体" w:cs="宋体"/>
          <w:color w:val="auto"/>
          <w:sz w:val="21"/>
          <w:szCs w:val="21"/>
        </w:rPr>
      </w:pPr>
    </w:p>
    <w:p>
      <w:pPr>
        <w:pStyle w:val="19"/>
        <w:pageBreakBefore w:val="0"/>
        <w:kinsoku/>
        <w:topLinePunct w:val="0"/>
        <w:bidi w:val="0"/>
        <w:spacing w:line="360" w:lineRule="auto"/>
        <w:rPr>
          <w:rFonts w:hint="eastAsia" w:ascii="宋体" w:hAnsi="宋体" w:eastAsia="宋体" w:cs="宋体"/>
          <w:sz w:val="21"/>
          <w:szCs w:val="21"/>
        </w:rPr>
      </w:pPr>
      <w:r>
        <w:rPr>
          <w:rFonts w:hint="eastAsia" w:ascii="宋体" w:hAnsi="宋体" w:eastAsia="宋体" w:cs="宋体"/>
          <w:sz w:val="21"/>
          <w:szCs w:val="21"/>
        </w:rPr>
        <w:t>从业人员、营业收入、资产总额填报上一年度数据，无上一年度数据的新成立企业可不填报。</w:t>
      </w:r>
    </w:p>
    <w:p>
      <w:pPr>
        <w:pageBreakBefore w:val="0"/>
        <w:kinsoku/>
        <w:topLinePunct w:val="0"/>
        <w:bidi w:val="0"/>
        <w:snapToGrid w:val="0"/>
        <w:spacing w:line="360" w:lineRule="auto"/>
        <w:jc w:val="left"/>
        <w:rPr>
          <w:rFonts w:hint="eastAsia" w:ascii="宋体" w:hAnsi="宋体" w:eastAsia="宋体" w:cs="宋体"/>
          <w:szCs w:val="21"/>
        </w:rPr>
      </w:pPr>
    </w:p>
    <w:p>
      <w:pPr>
        <w:pStyle w:val="11"/>
        <w:pageBreakBefore w:val="0"/>
        <w:kinsoku/>
        <w:topLinePunct w:val="0"/>
        <w:bidi w:val="0"/>
        <w:snapToGrid w:val="0"/>
        <w:spacing w:line="360" w:lineRule="auto"/>
        <w:ind w:left="420" w:firstLine="420" w:firstLineChars="200"/>
        <w:rPr>
          <w:rFonts w:hAnsi="宋体"/>
          <w:sz w:val="21"/>
          <w:szCs w:val="21"/>
        </w:rPr>
      </w:pPr>
    </w:p>
    <w:p>
      <w:pPr>
        <w:pStyle w:val="11"/>
        <w:pageBreakBefore w:val="0"/>
        <w:kinsoku/>
        <w:topLinePunct w:val="0"/>
        <w:bidi w:val="0"/>
        <w:snapToGrid w:val="0"/>
        <w:spacing w:line="360" w:lineRule="auto"/>
        <w:ind w:left="420" w:firstLine="420" w:firstLineChars="200"/>
        <w:rPr>
          <w:rFonts w:hAnsi="宋体"/>
          <w:sz w:val="21"/>
          <w:szCs w:val="21"/>
        </w:rPr>
      </w:pPr>
    </w:p>
    <w:p>
      <w:pPr>
        <w:pStyle w:val="11"/>
        <w:pageBreakBefore w:val="0"/>
        <w:kinsoku/>
        <w:topLinePunct w:val="0"/>
        <w:bidi w:val="0"/>
        <w:snapToGrid w:val="0"/>
        <w:spacing w:before="24" w:beforeLines="10" w:after="24" w:afterLines="10" w:line="360" w:lineRule="auto"/>
        <w:rPr>
          <w:rFonts w:hint="eastAsia" w:hAnsi="宋体"/>
          <w:b/>
          <w:sz w:val="21"/>
          <w:szCs w:val="21"/>
        </w:rPr>
      </w:pPr>
      <w:r>
        <w:rPr>
          <w:rFonts w:hint="eastAsia" w:hAnsi="宋体"/>
          <w:b/>
          <w:sz w:val="21"/>
          <w:szCs w:val="21"/>
        </w:rPr>
        <w:t>20、残疾人福利性单位声明函</w:t>
      </w:r>
    </w:p>
    <w:p>
      <w:pPr>
        <w:pageBreakBefore w:val="0"/>
        <w:widowControl/>
        <w:kinsoku/>
        <w:wordWrap w:val="0"/>
        <w:topLinePunct w:val="0"/>
        <w:bidi w:val="0"/>
        <w:spacing w:line="360" w:lineRule="auto"/>
        <w:jc w:val="left"/>
        <w:textAlignment w:val="top"/>
        <w:rPr>
          <w:rFonts w:hint="eastAsia" w:ascii="宋体" w:hAnsi="宋体"/>
          <w:szCs w:val="21"/>
        </w:rPr>
      </w:pPr>
    </w:p>
    <w:p>
      <w:pPr>
        <w:pageBreakBefore w:val="0"/>
        <w:widowControl/>
        <w:kinsoku/>
        <w:wordWrap w:val="0"/>
        <w:topLinePunct w:val="0"/>
        <w:bidi w:val="0"/>
        <w:spacing w:line="360" w:lineRule="auto"/>
        <w:jc w:val="center"/>
        <w:textAlignment w:val="top"/>
        <w:rPr>
          <w:rFonts w:hint="eastAsia" w:ascii="宋体" w:hAnsi="宋体" w:cs="微软雅黑"/>
          <w:szCs w:val="21"/>
        </w:rPr>
      </w:pPr>
      <w:r>
        <w:rPr>
          <w:rStyle w:val="28"/>
          <w:rFonts w:hint="eastAsia" w:ascii="宋体" w:hAnsi="宋体" w:cs="微软雅黑"/>
          <w:kern w:val="0"/>
          <w:szCs w:val="21"/>
          <w:lang w:bidi="ar"/>
        </w:rPr>
        <w:t>残疾人福利性单位声明函</w:t>
      </w:r>
    </w:p>
    <w:p>
      <w:pPr>
        <w:pageBreakBefore w:val="0"/>
        <w:widowControl/>
        <w:kinsoku/>
        <w:wordWrap w:val="0"/>
        <w:topLinePunct w:val="0"/>
        <w:bidi w:val="0"/>
        <w:spacing w:line="360" w:lineRule="auto"/>
        <w:ind w:firstLine="420" w:firstLineChars="200"/>
        <w:jc w:val="left"/>
        <w:textAlignment w:val="top"/>
        <w:rPr>
          <w:rFonts w:hint="eastAsia" w:ascii="宋体" w:hAnsi="宋体"/>
          <w:b/>
          <w:kern w:val="0"/>
          <w:szCs w:val="21"/>
        </w:rPr>
      </w:pPr>
      <w:r>
        <w:rPr>
          <w:rFonts w:hint="eastAsia" w:ascii="宋体" w:hAnsi="宋体" w:cs="微软雅黑"/>
          <w:kern w:val="0"/>
          <w:szCs w:val="21"/>
          <w:lang w:bidi="ar"/>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r>
        <w:rPr>
          <w:rFonts w:ascii="宋体" w:hAnsi="宋体"/>
          <w:b/>
          <w:sz w:val="24"/>
        </w:rPr>
        <w:br w:type="page"/>
      </w:r>
      <w:r>
        <w:rPr>
          <w:rFonts w:hint="eastAsia" w:ascii="宋体" w:hAnsi="宋体"/>
          <w:b/>
          <w:sz w:val="24"/>
        </w:rPr>
        <w:t>21、</w:t>
      </w:r>
      <w:r>
        <w:rPr>
          <w:rFonts w:hint="eastAsia" w:ascii="宋体" w:hAnsi="宋体"/>
          <w:b/>
          <w:kern w:val="0"/>
          <w:szCs w:val="21"/>
        </w:rPr>
        <w:t>开标一览表</w:t>
      </w:r>
    </w:p>
    <w:p>
      <w:pPr>
        <w:pageBreakBefore w:val="0"/>
        <w:kinsoku/>
        <w:topLinePunct w:val="0"/>
        <w:bidi w:val="0"/>
        <w:spacing w:line="360" w:lineRule="auto"/>
        <w:jc w:val="center"/>
        <w:rPr>
          <w:rFonts w:hint="eastAsia" w:ascii="宋体" w:hAnsi="宋体"/>
          <w:b/>
          <w:sz w:val="28"/>
          <w:szCs w:val="28"/>
        </w:rPr>
      </w:pPr>
      <w:r>
        <w:rPr>
          <w:rFonts w:hint="eastAsia" w:ascii="宋体" w:hAnsi="宋体"/>
          <w:b/>
          <w:sz w:val="28"/>
          <w:szCs w:val="28"/>
        </w:rPr>
        <w:t>开标一览表</w:t>
      </w:r>
    </w:p>
    <w:p>
      <w:pPr>
        <w:pageBreakBefore w:val="0"/>
        <w:kinsoku/>
        <w:topLinePunct w:val="0"/>
        <w:bidi w:val="0"/>
        <w:spacing w:line="360" w:lineRule="auto"/>
        <w:jc w:val="center"/>
        <w:rPr>
          <w:rFonts w:hint="eastAsia" w:ascii="宋体" w:hAnsi="宋体"/>
          <w:b/>
          <w:sz w:val="28"/>
          <w:szCs w:val="28"/>
        </w:rPr>
      </w:pPr>
    </w:p>
    <w:p>
      <w:pPr>
        <w:pStyle w:val="5"/>
        <w:pageBreakBefore w:val="0"/>
        <w:kinsoku/>
        <w:topLinePunct w:val="0"/>
        <w:bidi w:val="0"/>
        <w:spacing w:line="360" w:lineRule="auto"/>
        <w:jc w:val="center"/>
        <w:rPr>
          <w:rFonts w:hint="eastAsia" w:ascii="宋体" w:hAnsi="宋体"/>
          <w:b/>
          <w:sz w:val="24"/>
        </w:rPr>
      </w:pPr>
    </w:p>
    <w:p>
      <w:pPr>
        <w:pageBreakBefore w:val="0"/>
        <w:kinsoku/>
        <w:topLinePunct w:val="0"/>
        <w:bidi w:val="0"/>
        <w:spacing w:line="360" w:lineRule="auto"/>
        <w:rPr>
          <w:rFonts w:hint="eastAsia" w:ascii="宋体" w:hAnsi="宋体"/>
          <w:sz w:val="24"/>
        </w:rPr>
      </w:pPr>
      <w:r>
        <w:rPr>
          <w:rFonts w:hint="eastAsia" w:ascii="宋体" w:hAnsi="宋体"/>
          <w:sz w:val="24"/>
        </w:rPr>
        <w:t xml:space="preserve">项目名称：                                   </w:t>
      </w:r>
    </w:p>
    <w:tbl>
      <w:tblPr>
        <w:tblStyle w:val="25"/>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951"/>
        <w:gridCol w:w="70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adjustRightInd w:val="0"/>
              <w:spacing w:line="360" w:lineRule="auto"/>
              <w:jc w:val="center"/>
              <w:rPr>
                <w:rFonts w:ascii="宋体" w:hAnsi="宋体"/>
                <w:szCs w:val="21"/>
              </w:rPr>
            </w:pPr>
            <w:r>
              <w:rPr>
                <w:rFonts w:hint="eastAsia" w:ascii="宋体" w:hAnsi="宋体"/>
                <w:szCs w:val="21"/>
              </w:rPr>
              <w:t>项目名称</w:t>
            </w:r>
          </w:p>
        </w:tc>
        <w:tc>
          <w:tcPr>
            <w:tcW w:w="7046" w:type="dxa"/>
            <w:tcBorders>
              <w:top w:val="single" w:color="auto" w:sz="4" w:space="0"/>
              <w:left w:val="single" w:color="auto" w:sz="4" w:space="0"/>
              <w:bottom w:val="single" w:color="auto" w:sz="4" w:space="0"/>
              <w:right w:val="single" w:color="000000" w:sz="4" w:space="0"/>
            </w:tcBorders>
            <w:noWrap w:val="0"/>
            <w:vAlign w:val="center"/>
          </w:tcPr>
          <w:p>
            <w:pPr>
              <w:pageBreakBefore w:val="0"/>
              <w:kinsoku/>
              <w:topLinePunct w:val="0"/>
              <w:bidi w:val="0"/>
              <w:adjustRightInd w:val="0"/>
              <w:spacing w:line="360" w:lineRule="auto"/>
              <w:ind w:firstLine="210" w:firstLineChars="100"/>
              <w:jc w:val="center"/>
              <w:rPr>
                <w:rFonts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adjustRightInd w:val="0"/>
              <w:spacing w:line="360" w:lineRule="auto"/>
              <w:jc w:val="center"/>
              <w:rPr>
                <w:rFonts w:hint="eastAsia" w:ascii="宋体" w:hAnsi="宋体"/>
                <w:szCs w:val="21"/>
              </w:rPr>
            </w:pPr>
            <w:r>
              <w:rPr>
                <w:rFonts w:hint="eastAsia" w:ascii="宋体" w:hAnsi="宋体"/>
                <w:szCs w:val="21"/>
              </w:rPr>
              <w:t>招标编号</w:t>
            </w:r>
          </w:p>
        </w:tc>
        <w:tc>
          <w:tcPr>
            <w:tcW w:w="7046" w:type="dxa"/>
            <w:tcBorders>
              <w:top w:val="single" w:color="auto" w:sz="4" w:space="0"/>
              <w:left w:val="single" w:color="auto" w:sz="4" w:space="0"/>
              <w:bottom w:val="single" w:color="auto" w:sz="4" w:space="0"/>
              <w:right w:val="single" w:color="000000" w:sz="4" w:space="0"/>
            </w:tcBorders>
            <w:noWrap w:val="0"/>
            <w:vAlign w:val="center"/>
          </w:tcPr>
          <w:p>
            <w:pPr>
              <w:pageBreakBefore w:val="0"/>
              <w:kinsoku/>
              <w:topLinePunct w:val="0"/>
              <w:bidi w:val="0"/>
              <w:adjustRightInd w:val="0"/>
              <w:spacing w:line="360" w:lineRule="auto"/>
              <w:ind w:firstLine="210" w:firstLineChars="100"/>
              <w:jc w:val="center"/>
              <w:rPr>
                <w:rFonts w:ascii="宋体" w:hAnsi="宋体"/>
                <w:szCs w:val="21"/>
              </w:rPr>
            </w:pP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spacing w:line="360" w:lineRule="auto"/>
              <w:jc w:val="center"/>
              <w:rPr>
                <w:rFonts w:ascii="宋体" w:hAnsi="宋体" w:cs="宋体"/>
                <w:kern w:val="0"/>
                <w:szCs w:val="21"/>
              </w:rPr>
            </w:pPr>
            <w:r>
              <w:rPr>
                <w:rFonts w:hint="eastAsia" w:ascii="宋体" w:hAnsi="宋体"/>
                <w:szCs w:val="21"/>
              </w:rPr>
              <w:t>总投标报价</w:t>
            </w:r>
          </w:p>
        </w:tc>
        <w:tc>
          <w:tcPr>
            <w:tcW w:w="7046" w:type="dxa"/>
            <w:tcBorders>
              <w:top w:val="single" w:color="auto" w:sz="4" w:space="0"/>
              <w:left w:val="single" w:color="auto" w:sz="4" w:space="0"/>
              <w:bottom w:val="single" w:color="auto" w:sz="4" w:space="0"/>
              <w:right w:val="single" w:color="000000" w:sz="4" w:space="0"/>
            </w:tcBorders>
            <w:noWrap w:val="0"/>
            <w:vAlign w:val="center"/>
          </w:tcPr>
          <w:p>
            <w:pPr>
              <w:pageBreakBefore w:val="0"/>
              <w:kinsoku/>
              <w:topLinePunct w:val="0"/>
              <w:bidi w:val="0"/>
              <w:adjustRightInd w:val="0"/>
              <w:spacing w:line="360" w:lineRule="auto"/>
              <w:ind w:firstLine="210" w:firstLineChars="100"/>
              <w:jc w:val="left"/>
              <w:rPr>
                <w:rFonts w:ascii="宋体" w:hAnsi="宋体"/>
                <w:szCs w:val="21"/>
                <w:u w:val="single"/>
              </w:rPr>
            </w:pPr>
            <w:r>
              <w:rPr>
                <w:rFonts w:hint="eastAsia" w:ascii="宋体" w:hAnsi="宋体"/>
                <w:szCs w:val="21"/>
              </w:rPr>
              <w:t>大写（人民币）：</w:t>
            </w:r>
            <w:r>
              <w:rPr>
                <w:rFonts w:hint="eastAsia" w:ascii="宋体" w:hAnsi="宋体"/>
                <w:szCs w:val="21"/>
                <w:u w:val="single"/>
              </w:rPr>
              <w:t xml:space="preserve">                  </w:t>
            </w:r>
          </w:p>
          <w:p>
            <w:pPr>
              <w:pageBreakBefore w:val="0"/>
              <w:kinsoku/>
              <w:topLinePunct w:val="0"/>
              <w:bidi w:val="0"/>
              <w:adjustRightInd w:val="0"/>
              <w:spacing w:line="360" w:lineRule="auto"/>
              <w:ind w:firstLine="210" w:firstLineChars="100"/>
              <w:jc w:val="left"/>
              <w:rPr>
                <w:rFonts w:ascii="宋体" w:hAnsi="宋体"/>
                <w:szCs w:val="21"/>
              </w:rPr>
            </w:pPr>
            <w:r>
              <w:rPr>
                <w:rFonts w:hint="eastAsia" w:ascii="宋体" w:hAnsi="宋体"/>
                <w:szCs w:val="21"/>
              </w:rPr>
              <w:t xml:space="preserve">小写：¥ </w:t>
            </w:r>
            <w:r>
              <w:rPr>
                <w:rFonts w:hint="eastAsia" w:ascii="宋体" w:hAnsi="宋体"/>
                <w:szCs w:val="21"/>
                <w:u w:val="single"/>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1951" w:type="dxa"/>
            <w:tcBorders>
              <w:top w:val="single" w:color="auto" w:sz="4" w:space="0"/>
              <w:left w:val="single" w:color="auto" w:sz="4" w:space="0"/>
              <w:bottom w:val="single" w:color="auto" w:sz="4" w:space="0"/>
              <w:right w:val="single" w:color="auto" w:sz="4" w:space="0"/>
            </w:tcBorders>
            <w:noWrap w:val="0"/>
            <w:vAlign w:val="center"/>
          </w:tcPr>
          <w:p>
            <w:pPr>
              <w:pageBreakBefore w:val="0"/>
              <w:kinsoku/>
              <w:topLinePunct w:val="0"/>
              <w:bidi w:val="0"/>
              <w:adjustRightInd w:val="0"/>
              <w:spacing w:line="360" w:lineRule="auto"/>
              <w:jc w:val="center"/>
              <w:rPr>
                <w:rFonts w:hint="eastAsia" w:ascii="宋体" w:hAnsi="宋体"/>
                <w:szCs w:val="21"/>
              </w:rPr>
            </w:pPr>
            <w:r>
              <w:rPr>
                <w:rFonts w:hint="eastAsia" w:ascii="宋体" w:hAnsi="宋体"/>
                <w:szCs w:val="21"/>
              </w:rPr>
              <w:t>备注</w:t>
            </w:r>
          </w:p>
        </w:tc>
        <w:tc>
          <w:tcPr>
            <w:tcW w:w="7046" w:type="dxa"/>
            <w:tcBorders>
              <w:top w:val="single" w:color="auto" w:sz="4" w:space="0"/>
              <w:left w:val="single" w:color="auto" w:sz="4" w:space="0"/>
              <w:bottom w:val="single" w:color="auto" w:sz="4" w:space="0"/>
              <w:right w:val="single" w:color="000000" w:sz="4" w:space="0"/>
            </w:tcBorders>
            <w:noWrap w:val="0"/>
            <w:vAlign w:val="center"/>
          </w:tcPr>
          <w:p>
            <w:pPr>
              <w:pageBreakBefore w:val="0"/>
              <w:kinsoku/>
              <w:topLinePunct w:val="0"/>
              <w:bidi w:val="0"/>
              <w:adjustRightInd w:val="0"/>
              <w:spacing w:line="360" w:lineRule="auto"/>
              <w:ind w:firstLine="210" w:firstLineChars="100"/>
              <w:rPr>
                <w:rFonts w:ascii="宋体" w:hAnsi="宋体"/>
                <w:szCs w:val="21"/>
              </w:rPr>
            </w:pPr>
          </w:p>
        </w:tc>
      </w:tr>
    </w:tbl>
    <w:p>
      <w:pPr>
        <w:pageBreakBefore w:val="0"/>
        <w:kinsoku/>
        <w:topLinePunct w:val="0"/>
        <w:bidi w:val="0"/>
        <w:snapToGrid w:val="0"/>
        <w:spacing w:line="360" w:lineRule="auto"/>
        <w:jc w:val="left"/>
        <w:rPr>
          <w:rFonts w:hint="eastAsia" w:ascii="宋体" w:hAnsi="宋体"/>
          <w:szCs w:val="21"/>
        </w:rPr>
      </w:pPr>
      <w:r>
        <w:rPr>
          <w:rFonts w:hint="eastAsia" w:ascii="宋体" w:hAnsi="宋体"/>
          <w:szCs w:val="21"/>
        </w:rPr>
        <w:t>注</w:t>
      </w:r>
      <w:r>
        <w:rPr>
          <w:rFonts w:ascii="宋体" w:hAnsi="宋体"/>
          <w:szCs w:val="21"/>
        </w:rPr>
        <w:t>: 1</w:t>
      </w:r>
      <w:r>
        <w:rPr>
          <w:rFonts w:hint="eastAsia" w:ascii="宋体" w:hAnsi="宋体"/>
          <w:szCs w:val="21"/>
        </w:rPr>
        <w:t>、报价一经涂改，应在涂改处加盖单位公章或者由法定代表人或授权委托人签字或盖章，否则其投标作无效标处理。</w:t>
      </w:r>
    </w:p>
    <w:p>
      <w:pPr>
        <w:pageBreakBefore w:val="0"/>
        <w:kinsoku/>
        <w:topLinePunct w:val="0"/>
        <w:bidi w:val="0"/>
        <w:snapToGrid w:val="0"/>
        <w:spacing w:line="360" w:lineRule="auto"/>
        <w:ind w:firstLine="420" w:firstLineChars="200"/>
        <w:jc w:val="left"/>
        <w:rPr>
          <w:rFonts w:ascii="宋体" w:hAnsi="宋体"/>
          <w:szCs w:val="21"/>
        </w:rPr>
      </w:pPr>
      <w:r>
        <w:rPr>
          <w:rFonts w:hint="eastAsia" w:ascii="宋体" w:hAnsi="宋体"/>
          <w:szCs w:val="21"/>
        </w:rPr>
        <w:t>2、投标费用包括项目实施所需费用，包括人员工资、设备使用费用、材料费用、保险、交通食宿费用、验收费用、培训、售后服务、税金、利润等为完成本项目所需的所有费用。</w:t>
      </w:r>
    </w:p>
    <w:p>
      <w:pPr>
        <w:pageBreakBefore w:val="0"/>
        <w:kinsoku/>
        <w:topLinePunct w:val="0"/>
        <w:bidi w:val="0"/>
        <w:snapToGrid w:val="0"/>
        <w:spacing w:line="360" w:lineRule="auto"/>
        <w:ind w:firstLine="420" w:firstLineChars="200"/>
        <w:jc w:val="left"/>
        <w:rPr>
          <w:rFonts w:hint="eastAsia" w:ascii="宋体" w:hAnsi="宋体"/>
          <w:szCs w:val="21"/>
        </w:rPr>
      </w:pPr>
      <w:r>
        <w:rPr>
          <w:rFonts w:hint="eastAsia" w:ascii="宋体" w:hAnsi="宋体"/>
          <w:szCs w:val="21"/>
        </w:rPr>
        <w:t>3、以上报价应与“投标报价明细表”中的“投标总价”相一致。</w:t>
      </w:r>
    </w:p>
    <w:p>
      <w:pPr>
        <w:pageBreakBefore w:val="0"/>
        <w:kinsoku/>
        <w:topLinePunct w:val="0"/>
        <w:bidi w:val="0"/>
        <w:snapToGrid w:val="0"/>
        <w:spacing w:line="360" w:lineRule="auto"/>
        <w:ind w:firstLine="420" w:firstLineChars="200"/>
        <w:jc w:val="left"/>
        <w:rPr>
          <w:rFonts w:ascii="宋体" w:hAnsi="宋体"/>
          <w:szCs w:val="21"/>
        </w:rPr>
      </w:pPr>
    </w:p>
    <w:p>
      <w:pPr>
        <w:pageBreakBefore w:val="0"/>
        <w:kinsoku/>
        <w:topLinePunct w:val="0"/>
        <w:bidi w:val="0"/>
        <w:snapToGrid w:val="0"/>
        <w:spacing w:line="360" w:lineRule="auto"/>
        <w:ind w:left="-21" w:leftChars="-72" w:right="-817" w:rightChars="-389" w:hanging="130" w:hangingChars="62"/>
        <w:rPr>
          <w:rFonts w:hint="eastAsia" w:ascii="宋体" w:hAnsi="宋体"/>
          <w:szCs w:val="21"/>
        </w:rPr>
      </w:pPr>
      <w:r>
        <w:rPr>
          <w:rFonts w:hint="eastAsia" w:ascii="宋体" w:hAnsi="宋体"/>
          <w:szCs w:val="21"/>
        </w:rPr>
        <w:t>法定代表人或授权代表（签字或盖章）：</w:t>
      </w:r>
      <w:r>
        <w:rPr>
          <w:rFonts w:ascii="宋体" w:hAnsi="宋体"/>
          <w:szCs w:val="21"/>
        </w:rPr>
        <w:t xml:space="preserve"> </w:t>
      </w:r>
    </w:p>
    <w:p>
      <w:pPr>
        <w:pageBreakBefore w:val="0"/>
        <w:kinsoku/>
        <w:topLinePunct w:val="0"/>
        <w:bidi w:val="0"/>
        <w:snapToGrid w:val="0"/>
        <w:spacing w:line="360" w:lineRule="auto"/>
        <w:ind w:left="-21" w:leftChars="-72" w:right="-817" w:rightChars="-389" w:hanging="130" w:hangingChars="62"/>
        <w:rPr>
          <w:rFonts w:hint="eastAsia" w:ascii="宋体" w:hAnsi="宋体"/>
          <w:szCs w:val="21"/>
        </w:rPr>
      </w:pPr>
    </w:p>
    <w:p>
      <w:pPr>
        <w:pageBreakBefore w:val="0"/>
        <w:kinsoku/>
        <w:topLinePunct w:val="0"/>
        <w:bidi w:val="0"/>
        <w:snapToGrid w:val="0"/>
        <w:spacing w:line="360" w:lineRule="auto"/>
        <w:ind w:left="-21" w:leftChars="-72" w:right="-817" w:rightChars="-389" w:hanging="130" w:hangingChars="62"/>
        <w:rPr>
          <w:rFonts w:hint="eastAsia" w:ascii="宋体" w:hAnsi="宋体"/>
          <w:szCs w:val="21"/>
        </w:rPr>
      </w:pPr>
      <w:r>
        <w:rPr>
          <w:rFonts w:hint="eastAsia" w:ascii="宋体" w:hAnsi="宋体"/>
          <w:szCs w:val="21"/>
        </w:rPr>
        <w:t>供应商名称（盖章）：</w:t>
      </w:r>
      <w:r>
        <w:rPr>
          <w:rFonts w:ascii="宋体" w:hAnsi="宋体"/>
          <w:szCs w:val="21"/>
        </w:rPr>
        <w:t xml:space="preserve">                                 </w:t>
      </w:r>
    </w:p>
    <w:p>
      <w:pPr>
        <w:pageBreakBefore w:val="0"/>
        <w:kinsoku/>
        <w:topLinePunct w:val="0"/>
        <w:bidi w:val="0"/>
        <w:snapToGrid w:val="0"/>
        <w:spacing w:line="360" w:lineRule="auto"/>
        <w:ind w:left="-21" w:leftChars="-72" w:right="-817" w:rightChars="-389" w:hanging="130" w:hangingChars="62"/>
        <w:rPr>
          <w:rFonts w:hint="eastAsia" w:ascii="宋体" w:hAnsi="宋体"/>
          <w:szCs w:val="21"/>
        </w:rPr>
      </w:pPr>
    </w:p>
    <w:p>
      <w:pPr>
        <w:pageBreakBefore w:val="0"/>
        <w:kinsoku/>
        <w:topLinePunct w:val="0"/>
        <w:bidi w:val="0"/>
        <w:snapToGrid w:val="0"/>
        <w:spacing w:line="360" w:lineRule="auto"/>
        <w:ind w:left="-21" w:leftChars="-72" w:right="-817" w:rightChars="-389" w:hanging="130" w:hangingChars="62"/>
        <w:rPr>
          <w:rFonts w:hint="eastAsia" w:ascii="宋体" w:hAnsi="宋体"/>
          <w:szCs w:val="21"/>
        </w:rPr>
      </w:pPr>
      <w:r>
        <w:rPr>
          <w:rFonts w:hint="eastAsia" w:ascii="宋体" w:hAnsi="宋体"/>
          <w:szCs w:val="21"/>
        </w:rPr>
        <w:t>日期：</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p>
      <w:pPr>
        <w:pageBreakBefore w:val="0"/>
        <w:kinsoku/>
        <w:topLinePunct w:val="0"/>
        <w:bidi w:val="0"/>
        <w:spacing w:line="360" w:lineRule="auto"/>
        <w:rPr>
          <w:rFonts w:hint="eastAsia" w:ascii="宋体" w:hAnsi="宋体"/>
          <w:b/>
          <w:bCs/>
          <w:sz w:val="28"/>
        </w:rPr>
      </w:pPr>
    </w:p>
    <w:p>
      <w:pPr>
        <w:pageBreakBefore w:val="0"/>
        <w:kinsoku/>
        <w:topLinePunct w:val="0"/>
        <w:bidi w:val="0"/>
        <w:spacing w:line="360" w:lineRule="auto"/>
        <w:rPr>
          <w:rFonts w:ascii="宋体" w:hAnsi="宋体"/>
          <w:b/>
          <w:bCs/>
          <w:sz w:val="28"/>
        </w:rPr>
        <w:sectPr>
          <w:footerReference r:id="rId9" w:type="default"/>
          <w:footerReference r:id="rId10" w:type="even"/>
          <w:pgSz w:w="11906" w:h="16838"/>
          <w:pgMar w:top="1202" w:right="1416" w:bottom="1440" w:left="1797" w:header="851" w:footer="851" w:gutter="0"/>
          <w:cols w:space="720" w:num="1"/>
          <w:docGrid w:linePitch="312" w:charSpace="0"/>
        </w:sectPr>
      </w:pPr>
    </w:p>
    <w:p>
      <w:pPr>
        <w:pageBreakBefore w:val="0"/>
        <w:kinsoku/>
        <w:topLinePunct w:val="0"/>
        <w:bidi w:val="0"/>
        <w:snapToGrid w:val="0"/>
        <w:spacing w:before="50" w:after="120" w:afterLines="50" w:line="360" w:lineRule="auto"/>
        <w:jc w:val="left"/>
        <w:rPr>
          <w:rFonts w:hint="eastAsia" w:ascii="宋体" w:hAnsi="宋体"/>
          <w:b/>
          <w:kern w:val="0"/>
          <w:szCs w:val="21"/>
        </w:rPr>
      </w:pPr>
      <w:bookmarkStart w:id="167" w:name="_Toc14102_WPSOffice_Level1"/>
      <w:r>
        <w:rPr>
          <w:rFonts w:hint="eastAsia" w:ascii="宋体" w:hAnsi="宋体"/>
          <w:b/>
          <w:sz w:val="24"/>
        </w:rPr>
        <w:t xml:space="preserve">  22、</w:t>
      </w:r>
      <w:r>
        <w:rPr>
          <w:rFonts w:hint="eastAsia" w:ascii="宋体" w:hAnsi="宋体"/>
          <w:b/>
          <w:kern w:val="0"/>
          <w:szCs w:val="21"/>
        </w:rPr>
        <w:t>报价明细表</w:t>
      </w:r>
    </w:p>
    <w:p>
      <w:pPr>
        <w:pageBreakBefore w:val="0"/>
        <w:kinsoku/>
        <w:topLinePunct w:val="0"/>
        <w:bidi w:val="0"/>
        <w:spacing w:line="360" w:lineRule="auto"/>
        <w:jc w:val="center"/>
        <w:rPr>
          <w:rFonts w:hint="eastAsia" w:ascii="宋体" w:hAnsi="宋体"/>
          <w:b/>
          <w:bCs/>
          <w:sz w:val="36"/>
          <w:szCs w:val="36"/>
        </w:rPr>
      </w:pPr>
      <w:r>
        <w:rPr>
          <w:rFonts w:hint="eastAsia" w:ascii="宋体" w:hAnsi="宋体"/>
          <w:b/>
          <w:bCs/>
          <w:sz w:val="36"/>
          <w:szCs w:val="36"/>
        </w:rPr>
        <w:t>报价明细表</w:t>
      </w:r>
      <w:bookmarkEnd w:id="167"/>
    </w:p>
    <w:p>
      <w:pPr>
        <w:pageBreakBefore w:val="0"/>
        <w:kinsoku/>
        <w:topLinePunct w:val="0"/>
        <w:bidi w:val="0"/>
        <w:spacing w:line="360" w:lineRule="auto"/>
        <w:ind w:right="420" w:firstLine="308" w:firstLineChars="147"/>
        <w:rPr>
          <w:rFonts w:hint="eastAsia" w:ascii="宋体" w:hAnsi="宋体"/>
          <w:bCs/>
          <w:szCs w:val="21"/>
        </w:rPr>
      </w:pPr>
      <w:r>
        <w:rPr>
          <w:rFonts w:hint="eastAsia" w:ascii="宋体" w:hAnsi="宋体"/>
          <w:bCs/>
          <w:szCs w:val="21"/>
        </w:rPr>
        <w:t xml:space="preserve">项目名称： </w:t>
      </w:r>
    </w:p>
    <w:p>
      <w:pPr>
        <w:pageBreakBefore w:val="0"/>
        <w:kinsoku/>
        <w:topLinePunct w:val="0"/>
        <w:bidi w:val="0"/>
        <w:spacing w:line="360" w:lineRule="auto"/>
        <w:ind w:right="420" w:firstLine="308" w:firstLineChars="147"/>
        <w:jc w:val="left"/>
        <w:rPr>
          <w:rFonts w:hint="eastAsia" w:ascii="宋体" w:hAnsi="宋体"/>
          <w:bCs/>
          <w:szCs w:val="21"/>
        </w:rPr>
      </w:pPr>
      <w:r>
        <w:rPr>
          <w:rFonts w:hint="eastAsia" w:ascii="宋体" w:hAnsi="宋体"/>
          <w:bCs/>
          <w:szCs w:val="21"/>
        </w:rPr>
        <w:t>招标编号：                                                                                    单位:人民币元</w:t>
      </w:r>
    </w:p>
    <w:tbl>
      <w:tblPr>
        <w:tblStyle w:val="2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5"/>
        <w:gridCol w:w="1472"/>
        <w:gridCol w:w="1158"/>
        <w:gridCol w:w="1290"/>
        <w:gridCol w:w="1658"/>
        <w:gridCol w:w="1118"/>
        <w:gridCol w:w="130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835"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1418"/>
              </w:tabs>
              <w:kinsoku/>
              <w:topLinePunct w:val="0"/>
              <w:bidi w:val="0"/>
              <w:snapToGrid w:val="0"/>
              <w:spacing w:before="50" w:after="50" w:line="360" w:lineRule="auto"/>
              <w:jc w:val="center"/>
              <w:rPr>
                <w:rFonts w:ascii="宋体" w:hAnsi="宋体"/>
                <w:b/>
                <w:spacing w:val="20"/>
                <w:szCs w:val="21"/>
              </w:rPr>
            </w:pPr>
            <w:r>
              <w:rPr>
                <w:rFonts w:hint="eastAsia" w:ascii="宋体" w:hAnsi="宋体"/>
                <w:b/>
                <w:szCs w:val="21"/>
              </w:rPr>
              <w:t>序号</w:t>
            </w:r>
          </w:p>
        </w:tc>
        <w:tc>
          <w:tcPr>
            <w:tcW w:w="1472"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1418"/>
              </w:tabs>
              <w:kinsoku/>
              <w:topLinePunct w:val="0"/>
              <w:bidi w:val="0"/>
              <w:snapToGrid w:val="0"/>
              <w:spacing w:before="50" w:after="50" w:line="360" w:lineRule="auto"/>
              <w:jc w:val="center"/>
              <w:rPr>
                <w:rFonts w:ascii="宋体" w:hAnsi="宋体"/>
                <w:b/>
                <w:spacing w:val="20"/>
                <w:szCs w:val="21"/>
              </w:rPr>
            </w:pPr>
            <w:r>
              <w:rPr>
                <w:rFonts w:hint="eastAsia" w:ascii="宋体" w:hAnsi="宋体"/>
                <w:b/>
                <w:szCs w:val="21"/>
              </w:rPr>
              <w:t>设备名称</w:t>
            </w:r>
          </w:p>
        </w:tc>
        <w:tc>
          <w:tcPr>
            <w:tcW w:w="1158" w:type="dxa"/>
            <w:tcBorders>
              <w:top w:val="single" w:color="auto" w:sz="4" w:space="0"/>
              <w:left w:val="single" w:color="auto" w:sz="4" w:space="0"/>
              <w:bottom w:val="single" w:color="auto" w:sz="4" w:space="0"/>
              <w:right w:val="single" w:color="auto" w:sz="4" w:space="0"/>
            </w:tcBorders>
            <w:noWrap w:val="0"/>
            <w:vAlign w:val="center"/>
          </w:tcPr>
          <w:p>
            <w:pPr>
              <w:pStyle w:val="62"/>
              <w:pageBreakBefore w:val="0"/>
              <w:kinsoku/>
              <w:topLinePunct w:val="0"/>
              <w:bidi w:val="0"/>
              <w:snapToGrid w:val="0"/>
              <w:spacing w:before="50" w:after="50" w:line="360" w:lineRule="auto"/>
              <w:rPr>
                <w:rFonts w:ascii="宋体" w:hAnsi="宋体" w:eastAsia="宋体"/>
                <w:b/>
                <w:sz w:val="21"/>
                <w:szCs w:val="21"/>
              </w:rPr>
            </w:pPr>
            <w:r>
              <w:rPr>
                <w:rFonts w:hint="eastAsia" w:ascii="宋体" w:hAnsi="宋体" w:eastAsia="宋体"/>
                <w:b/>
                <w:sz w:val="21"/>
                <w:szCs w:val="21"/>
              </w:rPr>
              <w:t>品牌</w:t>
            </w:r>
          </w:p>
        </w:tc>
        <w:tc>
          <w:tcPr>
            <w:tcW w:w="1290"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1418"/>
              </w:tabs>
              <w:kinsoku/>
              <w:topLinePunct w:val="0"/>
              <w:bidi w:val="0"/>
              <w:snapToGrid w:val="0"/>
              <w:spacing w:before="50" w:after="50" w:line="360" w:lineRule="auto"/>
              <w:jc w:val="center"/>
              <w:rPr>
                <w:rFonts w:ascii="宋体" w:hAnsi="宋体"/>
                <w:b/>
                <w:spacing w:val="20"/>
                <w:szCs w:val="21"/>
              </w:rPr>
            </w:pPr>
            <w:r>
              <w:rPr>
                <w:rFonts w:hint="eastAsia" w:ascii="宋体" w:hAnsi="宋体"/>
                <w:b/>
                <w:szCs w:val="21"/>
              </w:rPr>
              <w:t>规格型号</w:t>
            </w:r>
          </w:p>
        </w:tc>
        <w:tc>
          <w:tcPr>
            <w:tcW w:w="1658"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1418"/>
              </w:tabs>
              <w:kinsoku/>
              <w:topLinePunct w:val="0"/>
              <w:bidi w:val="0"/>
              <w:snapToGrid w:val="0"/>
              <w:spacing w:before="50" w:after="50" w:line="360" w:lineRule="auto"/>
              <w:jc w:val="center"/>
              <w:rPr>
                <w:rFonts w:ascii="宋体" w:hAnsi="宋体"/>
                <w:b/>
                <w:spacing w:val="20"/>
                <w:szCs w:val="21"/>
              </w:rPr>
            </w:pPr>
            <w:r>
              <w:rPr>
                <w:rFonts w:hint="eastAsia" w:ascii="宋体" w:hAnsi="宋体"/>
                <w:b/>
                <w:szCs w:val="21"/>
              </w:rPr>
              <w:t>单位及数量</w:t>
            </w:r>
          </w:p>
        </w:tc>
        <w:tc>
          <w:tcPr>
            <w:tcW w:w="1118"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1418"/>
              </w:tabs>
              <w:kinsoku/>
              <w:topLinePunct w:val="0"/>
              <w:bidi w:val="0"/>
              <w:snapToGrid w:val="0"/>
              <w:spacing w:before="50" w:after="50" w:line="360" w:lineRule="auto"/>
              <w:jc w:val="center"/>
              <w:rPr>
                <w:rFonts w:ascii="宋体" w:hAnsi="宋体"/>
                <w:b/>
                <w:spacing w:val="20"/>
                <w:szCs w:val="21"/>
              </w:rPr>
            </w:pPr>
            <w:r>
              <w:rPr>
                <w:rFonts w:hint="eastAsia" w:ascii="宋体" w:hAnsi="宋体"/>
                <w:b/>
                <w:szCs w:val="21"/>
              </w:rPr>
              <w:t>单价</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1418"/>
              </w:tabs>
              <w:kinsoku/>
              <w:topLinePunct w:val="0"/>
              <w:bidi w:val="0"/>
              <w:snapToGrid w:val="0"/>
              <w:spacing w:before="50" w:after="50" w:line="360" w:lineRule="auto"/>
              <w:jc w:val="center"/>
              <w:rPr>
                <w:rFonts w:ascii="宋体" w:hAnsi="宋体"/>
                <w:b/>
                <w:spacing w:val="20"/>
                <w:szCs w:val="21"/>
              </w:rPr>
            </w:pPr>
            <w:r>
              <w:rPr>
                <w:rFonts w:hint="eastAsia" w:ascii="宋体" w:hAnsi="宋体"/>
                <w:b/>
                <w:szCs w:val="21"/>
              </w:rPr>
              <w:t>金额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1" w:hRule="atLeast"/>
        </w:trPr>
        <w:tc>
          <w:tcPr>
            <w:tcW w:w="835"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c>
          <w:tcPr>
            <w:tcW w:w="1472"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c>
          <w:tcPr>
            <w:tcW w:w="1158"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c>
          <w:tcPr>
            <w:tcW w:w="1658"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c>
          <w:tcPr>
            <w:tcW w:w="1118"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c>
          <w:tcPr>
            <w:tcW w:w="1303"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835"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c>
          <w:tcPr>
            <w:tcW w:w="1472"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c>
          <w:tcPr>
            <w:tcW w:w="1158"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c>
          <w:tcPr>
            <w:tcW w:w="1658"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c>
          <w:tcPr>
            <w:tcW w:w="1118"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c>
          <w:tcPr>
            <w:tcW w:w="1303"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835"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c>
          <w:tcPr>
            <w:tcW w:w="1472"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c>
          <w:tcPr>
            <w:tcW w:w="1158"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c>
          <w:tcPr>
            <w:tcW w:w="1658"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c>
          <w:tcPr>
            <w:tcW w:w="1118"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c>
          <w:tcPr>
            <w:tcW w:w="1303"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5"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c>
          <w:tcPr>
            <w:tcW w:w="1472"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r>
              <w:rPr>
                <w:rFonts w:ascii="宋体" w:hAnsi="宋体"/>
                <w:spacing w:val="20"/>
                <w:szCs w:val="21"/>
              </w:rPr>
              <w:t>……</w:t>
            </w:r>
          </w:p>
        </w:tc>
        <w:tc>
          <w:tcPr>
            <w:tcW w:w="1158"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c>
          <w:tcPr>
            <w:tcW w:w="1658"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c>
          <w:tcPr>
            <w:tcW w:w="1118"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c>
          <w:tcPr>
            <w:tcW w:w="1303"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5"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c>
          <w:tcPr>
            <w:tcW w:w="1472"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c>
          <w:tcPr>
            <w:tcW w:w="1158"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c>
          <w:tcPr>
            <w:tcW w:w="1290"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c>
          <w:tcPr>
            <w:tcW w:w="1658"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c>
          <w:tcPr>
            <w:tcW w:w="1118"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c>
          <w:tcPr>
            <w:tcW w:w="1303" w:type="dxa"/>
            <w:tcBorders>
              <w:top w:val="single" w:color="auto" w:sz="4" w:space="0"/>
              <w:left w:val="single" w:color="auto" w:sz="4" w:space="0"/>
              <w:bottom w:val="single" w:color="auto" w:sz="4" w:space="0"/>
              <w:right w:val="single" w:color="auto" w:sz="4" w:space="0"/>
            </w:tcBorders>
            <w:noWrap w:val="0"/>
            <w:vAlign w:val="top"/>
          </w:tcPr>
          <w:p>
            <w:pPr>
              <w:pageBreakBefore w:val="0"/>
              <w:tabs>
                <w:tab w:val="left" w:pos="1418"/>
              </w:tabs>
              <w:kinsoku/>
              <w:topLinePunct w:val="0"/>
              <w:bidi w:val="0"/>
              <w:snapToGrid w:val="0"/>
              <w:spacing w:before="50" w:after="50" w:line="360" w:lineRule="auto"/>
              <w:jc w:val="center"/>
              <w:rPr>
                <w:rFonts w:ascii="宋体" w:hAnsi="宋体"/>
                <w:spacing w:val="2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trPr>
        <w:tc>
          <w:tcPr>
            <w:tcW w:w="7531"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1418"/>
              </w:tabs>
              <w:kinsoku/>
              <w:topLinePunct w:val="0"/>
              <w:bidi w:val="0"/>
              <w:snapToGrid w:val="0"/>
              <w:spacing w:before="50" w:after="50" w:line="360" w:lineRule="auto"/>
              <w:jc w:val="center"/>
              <w:rPr>
                <w:rFonts w:ascii="宋体" w:hAnsi="宋体"/>
                <w:b/>
                <w:szCs w:val="21"/>
                <w:u w:val="single"/>
              </w:rPr>
            </w:pPr>
            <w:r>
              <w:rPr>
                <w:rFonts w:hint="eastAsia" w:ascii="宋体" w:hAnsi="宋体"/>
                <w:b/>
                <w:szCs w:val="21"/>
              </w:rPr>
              <w:t>投</w:t>
            </w:r>
            <w:r>
              <w:rPr>
                <w:rFonts w:ascii="宋体" w:hAnsi="宋体"/>
                <w:b/>
                <w:szCs w:val="21"/>
              </w:rPr>
              <w:t xml:space="preserve"> </w:t>
            </w:r>
            <w:r>
              <w:rPr>
                <w:rFonts w:hint="eastAsia" w:ascii="宋体" w:hAnsi="宋体"/>
                <w:b/>
                <w:szCs w:val="21"/>
              </w:rPr>
              <w:t>标</w:t>
            </w:r>
            <w:r>
              <w:rPr>
                <w:rFonts w:ascii="宋体" w:hAnsi="宋体"/>
                <w:b/>
                <w:szCs w:val="21"/>
              </w:rPr>
              <w:t xml:space="preserve"> </w:t>
            </w:r>
            <w:r>
              <w:rPr>
                <w:rFonts w:hint="eastAsia" w:ascii="宋体" w:hAnsi="宋体"/>
                <w:b/>
                <w:szCs w:val="21"/>
              </w:rPr>
              <w:t>总</w:t>
            </w:r>
            <w:r>
              <w:rPr>
                <w:rFonts w:ascii="宋体" w:hAnsi="宋体"/>
                <w:b/>
                <w:szCs w:val="21"/>
              </w:rPr>
              <w:t xml:space="preserve">  </w:t>
            </w:r>
            <w:r>
              <w:rPr>
                <w:rFonts w:hint="eastAsia" w:ascii="宋体" w:hAnsi="宋体"/>
                <w:b/>
                <w:szCs w:val="21"/>
              </w:rPr>
              <w:t>价（大写）</w:t>
            </w:r>
            <w:r>
              <w:rPr>
                <w:rFonts w:hint="eastAsia" w:ascii="宋体" w:hAnsi="宋体"/>
                <w:b/>
                <w:szCs w:val="21"/>
                <w:u w:val="single"/>
              </w:rPr>
              <w:t xml:space="preserve">                  </w:t>
            </w:r>
          </w:p>
        </w:tc>
        <w:tc>
          <w:tcPr>
            <w:tcW w:w="1303" w:type="dxa"/>
            <w:tcBorders>
              <w:top w:val="single" w:color="auto" w:sz="4" w:space="0"/>
              <w:left w:val="single" w:color="auto" w:sz="4" w:space="0"/>
              <w:bottom w:val="single" w:color="auto" w:sz="4" w:space="0"/>
              <w:right w:val="single" w:color="auto" w:sz="4" w:space="0"/>
            </w:tcBorders>
            <w:noWrap w:val="0"/>
            <w:vAlign w:val="center"/>
          </w:tcPr>
          <w:p>
            <w:pPr>
              <w:pageBreakBefore w:val="0"/>
              <w:tabs>
                <w:tab w:val="left" w:pos="1418"/>
              </w:tabs>
              <w:kinsoku/>
              <w:topLinePunct w:val="0"/>
              <w:bidi w:val="0"/>
              <w:snapToGrid w:val="0"/>
              <w:spacing w:before="50" w:after="50" w:line="360" w:lineRule="auto"/>
              <w:jc w:val="center"/>
              <w:rPr>
                <w:rFonts w:ascii="宋体" w:hAnsi="宋体"/>
                <w:b/>
                <w:szCs w:val="21"/>
              </w:rPr>
            </w:pPr>
          </w:p>
        </w:tc>
      </w:tr>
    </w:tbl>
    <w:p>
      <w:pPr>
        <w:pageBreakBefore w:val="0"/>
        <w:kinsoku/>
        <w:topLinePunct w:val="0"/>
        <w:bidi w:val="0"/>
        <w:snapToGrid w:val="0"/>
        <w:spacing w:before="50" w:after="50" w:line="360" w:lineRule="auto"/>
        <w:rPr>
          <w:rFonts w:hint="eastAsia" w:ascii="宋体" w:hAnsi="宋体"/>
          <w:szCs w:val="21"/>
        </w:rPr>
      </w:pPr>
    </w:p>
    <w:p>
      <w:pPr>
        <w:pageBreakBefore w:val="0"/>
        <w:kinsoku/>
        <w:topLinePunct w:val="0"/>
        <w:bidi w:val="0"/>
        <w:snapToGrid w:val="0"/>
        <w:spacing w:before="50" w:after="50" w:line="360" w:lineRule="auto"/>
        <w:rPr>
          <w:rFonts w:ascii="宋体" w:hAnsi="宋体"/>
          <w:spacing w:val="20"/>
          <w:szCs w:val="21"/>
          <w:u w:val="single"/>
        </w:rPr>
      </w:pPr>
      <w:r>
        <w:rPr>
          <w:rFonts w:hint="eastAsia" w:ascii="宋体" w:hAnsi="宋体"/>
          <w:szCs w:val="21"/>
        </w:rPr>
        <w:t>法定代表人或被授权人签字（或盖章）</w:t>
      </w:r>
      <w:r>
        <w:rPr>
          <w:rFonts w:hint="eastAsia" w:ascii="宋体" w:hAnsi="宋体"/>
          <w:spacing w:val="20"/>
          <w:szCs w:val="21"/>
        </w:rPr>
        <w:t>：</w:t>
      </w:r>
      <w:r>
        <w:rPr>
          <w:rFonts w:ascii="宋体" w:hAnsi="宋体"/>
          <w:spacing w:val="20"/>
          <w:szCs w:val="21"/>
          <w:u w:val="single"/>
        </w:rPr>
        <w:t xml:space="preserve">          </w:t>
      </w:r>
    </w:p>
    <w:p>
      <w:pPr>
        <w:pageBreakBefore w:val="0"/>
        <w:kinsoku/>
        <w:topLinePunct w:val="0"/>
        <w:bidi w:val="0"/>
        <w:snapToGrid w:val="0"/>
        <w:spacing w:before="50" w:after="50" w:line="360" w:lineRule="auto"/>
        <w:rPr>
          <w:rFonts w:hint="eastAsia" w:ascii="宋体" w:hAnsi="宋体"/>
          <w:lang w:val="en-US" w:eastAsia="zh-CN"/>
        </w:rPr>
      </w:pPr>
      <w:r>
        <w:rPr>
          <w:rFonts w:hint="eastAsia" w:ascii="宋体" w:hAnsi="宋体"/>
          <w:spacing w:val="20"/>
          <w:szCs w:val="21"/>
        </w:rPr>
        <w:t>投标人公章：</w:t>
      </w:r>
      <w:r>
        <w:rPr>
          <w:rFonts w:ascii="宋体" w:hAnsi="宋体"/>
          <w:spacing w:val="20"/>
          <w:szCs w:val="21"/>
        </w:rPr>
        <w:t xml:space="preserve">         </w:t>
      </w:r>
      <w:r>
        <w:rPr>
          <w:rFonts w:hint="eastAsia" w:ascii="宋体" w:hAnsi="宋体"/>
          <w:spacing w:val="20"/>
          <w:szCs w:val="21"/>
        </w:rPr>
        <w:t xml:space="preserve">                                    </w:t>
      </w:r>
      <w:r>
        <w:rPr>
          <w:rFonts w:hint="eastAsia" w:ascii="宋体" w:hAnsi="宋体"/>
          <w:szCs w:val="21"/>
        </w:rPr>
        <w:t>日期：      年   月    日</w:t>
      </w:r>
    </w:p>
    <w:p>
      <w:pPr>
        <w:snapToGrid w:val="0"/>
        <w:spacing w:before="50" w:after="50"/>
        <w:rPr>
          <w:rFonts w:hint="eastAsia" w:ascii="Arial Unicode MS" w:hAnsi="Arial Unicode MS"/>
          <w:szCs w:val="21"/>
        </w:rPr>
      </w:pPr>
    </w:p>
    <w:sectPr>
      <w:pgSz w:w="11906" w:h="16838"/>
      <w:pgMar w:top="1474" w:right="1559" w:bottom="1247"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80E0000" w:usb2="00000010" w:usb3="00000000" w:csb0="00040000" w:csb1="00000000"/>
  </w:font>
  <w:font w:name="仿宋_GB2312">
    <w:altName w:val="仿宋"/>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宋体"/>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fldChar w:fldCharType="begin"/>
    </w:r>
    <w:r>
      <w:instrText xml:space="preserve"> PAGE   \* MERGEFORMAT </w:instrText>
    </w:r>
    <w:r>
      <w:fldChar w:fldCharType="separate"/>
    </w:r>
    <w:r>
      <w:rPr>
        <w:lang w:val="zh-CN"/>
      </w:rPr>
      <w:t>23</w:t>
    </w:r>
    <w:r>
      <w:fldChar w:fldCharType="end"/>
    </w:r>
  </w:p>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right"/>
    </w:pPr>
    <w:r>
      <w:fldChar w:fldCharType="begin"/>
    </w:r>
    <w:r>
      <w:instrText xml:space="preserve"> PAGE   \* MERGEFORMAT </w:instrText>
    </w:r>
    <w:r>
      <w:fldChar w:fldCharType="separate"/>
    </w:r>
    <w:r>
      <w:rPr>
        <w:lang w:val="zh-CN"/>
      </w:rPr>
      <w:t>17</w:t>
    </w:r>
    <w:r>
      <w:fldChar w:fldCharType="end"/>
    </w:r>
  </w:p>
  <w:p>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4"/>
                            <w:rPr>
                              <w:rStyle w:val="29"/>
                            </w:rPr>
                          </w:pPr>
                          <w:r>
                            <w:fldChar w:fldCharType="begin"/>
                          </w:r>
                          <w:r>
                            <w:rPr>
                              <w:rStyle w:val="29"/>
                            </w:rPr>
                            <w:instrText xml:space="preserve">PAGE  </w:instrText>
                          </w:r>
                          <w:r>
                            <w:fldChar w:fldCharType="separate"/>
                          </w:r>
                          <w:r>
                            <w:rPr>
                              <w:rStyle w:val="29"/>
                            </w:rPr>
                            <w:t>47</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 AQAADwAAAGRycy9kb3ducmV2LnhtbE2PMWvDMBCF90L/g7hAt0ZOhtY4ljMEsnRLWgrdFOtimUgn IymO/e9zLYV2Oe7xjnffq7eTd2LEmPpAClbLAgRSG0xPnYKP9/1zCSJlTUa7QKhgxgTb5vGh1pUJ NzrgeMyd4BBKlVZgcx4qKVNr0eu0DAMSe+cQvc4sYydN1DcO906ui+JFet0Tf7B6wJ3F9nK8egWv 02fAIeEOv85jG20/l+5tVuppsSo2IDJO+e8YvvEZHRpmOoUrmSScAi6SfyZ767JkefpdZFPL//TN HVBLAwQUAAAACACHTuJA5KL+z8gBAACZAwAADgAAAGRycy9lMm9Eb2MueG1srVPNjtMwEL4j8Q6W 79RpD6iKmq4WVYuQECAtPIDr2I0l/8njNukLwBtw4sKd5+pzMHaS7rJc9rAXZzwz/ma+byabm8Ea cpIRtHcNXS4qSqQTvtXu0NBvX+/erCmBxF3LjXeyoWcJ9Gb7+tWmD7Vc+c6bVkaCIA7qPjS0SynU jIHopOWw8EE6DCofLU94jQfWRt4jujVsVVVvWe9jG6IXEgC9uzFIJ8T4HECvlBZy58XRSpdG1CgN T0gJOh2Abku3SkmRPisFMhHTUGSayolF0N7nk203vD5EHjotphb4c1p4wsly7bDoFWrHEyfHqP+D slpED16lhfCWjUSKIshiWT3R5r7jQRYuKDWEq+jwcrDi0+lLJLrFTaDEcYsDv/z8cfn15/L7O1lm efoANWbdB8xLwzs/5NTJD+jMrAcVbf4iH4JxFPd8FVcOiYj8aL1arysMCYzNF8RhD89DhPReekuy 0dCI0yui8tNHSGPqnJKrOX+njUE/r437x4GY2cNy72OP2UrDfpga3/v2jHx6HHxDHe45JeaDQ13z jsxGnI39bBxD1IeuLFGuB+H2mLCJ0luuMMJOhXFihd20XXklHt9L1sMftf0LUEsDBAoAAAAAAIdO 4kAAAAAAAAAAAAAAAAAGAAAAX3JlbHMvUEsDBBQAAAAIAIdO4kCKFGY80QAAAJQBAAALAAAAX3Jl bHMvLnJlbHOlkMFqwzAMhu+DvYPRfXGawxijTi+j0GvpHsDYimMaW0Yy2fr28w6DZfS2o36h7xP/ /vCZFrUiS6RsYNf1oDA78jEHA++X49MLKKk2e7tQRgM3FDiMjw/7My62tiOZYxHVKFkMzLWWV63F zZisdFQwt81EnGxtIwddrLvagHro+2fNvxkwbpjq5A3wyQ+gLrfSzH/YKTomoal2jpKmaYruHlUH tmWO7sg24Ru5RrMcsBrwLBoHalnXfgR9X7/7p97TRz7jutV+h4zrj1dvuhy/AFBLAwQUAAAACACH TuJAfublIPcAAADhAQAAEwAAAFtDb250ZW50X1R5cGVzXS54bWyVkUFOwzAQRfdI3MHyFiVOu0AI JemCtEtAqBxgZE8Si2RseUxob4+TthtEkVjaM/+/J7vcHMZBTBjYOqrkKi+kQNLOWOoq+b7fZQ9S cAQyMDjCSh6R5aa+vSn3R48sUpq4kn2M/lEp1j2OwLnzSGnSujBCTMfQKQ/6AzpU66K4V9pRRIpZ nDtkXTbYwucQxfaQrk8mAQeW4um0OLMqCd4PVkNMpmoi84OSnQl5Si473FvPd0lDql8J8+Q64Jx7 SU8TrEHxCiE+w5g0lAmsjPuigFP+d8lsOXLm2tZqzJvATYq94XSxutaOa9c4/d/y7ZK6dKvlg+pv UEsBAhQAFAAAAAgAh07iQH7m5SD3AAAA4QEAABMAAAAAAAAAAQAgAAAAMAQAAFtDb250ZW50X1R5 cGVzXS54bWxQSwECFAAKAAAAAACHTuJAAAAAAAAAAAAAAAAABgAAAAAAAAAAABAAAAASAwAAX3Jl bHMvUEsBAhQAFAAAAAgAh07iQIoUZjzRAAAAlAEAAAsAAAAAAAAAAQAgAAAANgMAAF9yZWxzLy5y ZWxzUEsBAhQACgAAAAAAh07iQAAAAAAAAAAAAAAAAAQAAAAAAAAAAAAQAAAAAAAAAGRycy9QSwEC FAAUAAAACACHTuJAzql5uc8AAAAFAQAADwAAAAAAAAABACAAAAAiAAAAZHJzL2Rvd25yZXYueG1s UEsBAhQAFAAAAAgAh07iQOSi/s/IAQAAmQMAAA4AAAAAAAAAAQAgAAAAHgEAAGRycy9lMm9Eb2Mu eG1sUEsFBgAAAAAGAAYAWQEAAFgFAAAAAA== ">
              <v:fill on="f" focussize="0,0"/>
              <v:stroke on="f"/>
              <v:imagedata o:title=""/>
              <o:lock v:ext="edit" aspectratio="f"/>
              <v:textbox inset="0mm,0mm,0mm,0mm" style="mso-fit-shape-to-text:t;">
                <w:txbxContent>
                  <w:p>
                    <w:pPr>
                      <w:pStyle w:val="14"/>
                      <w:rPr>
                        <w:rStyle w:val="29"/>
                      </w:rPr>
                    </w:pPr>
                    <w:r>
                      <w:fldChar w:fldCharType="begin"/>
                    </w:r>
                    <w:r>
                      <w:rPr>
                        <w:rStyle w:val="29"/>
                      </w:rPr>
                      <w:instrText xml:space="preserve">PAGE  </w:instrText>
                    </w:r>
                    <w:r>
                      <w:fldChar w:fldCharType="separate"/>
                    </w:r>
                    <w:r>
                      <w:rPr>
                        <w:rStyle w:val="29"/>
                      </w:rPr>
                      <w:t>47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center" w:y="1"/>
      <w:rPr>
        <w:rStyle w:val="29"/>
      </w:rPr>
    </w:pPr>
    <w:r>
      <w:fldChar w:fldCharType="begin"/>
    </w:r>
    <w:r>
      <w:rPr>
        <w:rStyle w:val="29"/>
      </w:rPr>
      <w:instrText xml:space="preserve">PAGE  </w:instrText>
    </w:r>
    <w:r>
      <w:fldChar w:fldCharType="end"/>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jc w:val="right"/>
    </w:pPr>
    <w:r>
      <w:rPr>
        <w:rFonts w:hint="eastAsia" w:ascii="Arial Unicode MS" w:hAnsi="Arial Unicode MS"/>
        <w:szCs w:val="21"/>
      </w:rPr>
      <w:t>嘉兴市公安局南湖区分局自建二期视频监控线路项目</w:t>
    </w:r>
    <w:r>
      <w:rPr>
        <w:rFonts w:hint="eastAsia"/>
      </w:rPr>
      <w:t xml:space="preserve"> ·公开招标文件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6" w:space="0"/>
      </w:pBdr>
      <w:jc w:val="right"/>
    </w:pPr>
    <w:r>
      <w:rPr>
        <w:rFonts w:hint="eastAsia" w:ascii="Arial Unicode MS" w:hAnsi="Arial Unicode MS" w:cs="Arial"/>
        <w:szCs w:val="21"/>
      </w:rPr>
      <w:t>南湖区社会动态视频监控三年维保项目</w:t>
    </w:r>
    <w:r>
      <w:rPr>
        <w:rFonts w:hint="eastAsia"/>
      </w:rPr>
      <w:t xml:space="preserve"> ·公开招标文件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76A22E"/>
    <w:multiLevelType w:val="singleLevel"/>
    <w:tmpl w:val="8576A22E"/>
    <w:lvl w:ilvl="0" w:tentative="0">
      <w:start w:val="1"/>
      <w:numFmt w:val="decimal"/>
      <w:lvlText w:val="(%1)"/>
      <w:lvlJc w:val="left"/>
      <w:pPr>
        <w:tabs>
          <w:tab w:val="left" w:pos="-420"/>
        </w:tabs>
        <w:ind w:left="635" w:hanging="425"/>
      </w:pPr>
      <w:rPr>
        <w:rFonts w:hint="default"/>
      </w:rPr>
    </w:lvl>
  </w:abstractNum>
  <w:abstractNum w:abstractNumId="1">
    <w:nsid w:val="966A3565"/>
    <w:multiLevelType w:val="singleLevel"/>
    <w:tmpl w:val="966A3565"/>
    <w:lvl w:ilvl="0" w:tentative="0">
      <w:start w:val="10"/>
      <w:numFmt w:val="decimal"/>
      <w:suff w:val="nothing"/>
      <w:lvlText w:val="%1、"/>
      <w:lvlJc w:val="left"/>
    </w:lvl>
  </w:abstractNum>
  <w:abstractNum w:abstractNumId="2">
    <w:nsid w:val="007D2F3B"/>
    <w:multiLevelType w:val="singleLevel"/>
    <w:tmpl w:val="007D2F3B"/>
    <w:lvl w:ilvl="0" w:tentative="0">
      <w:start w:val="2"/>
      <w:numFmt w:val="chineseCounting"/>
      <w:suff w:val="nothing"/>
      <w:lvlText w:val="（%1）"/>
      <w:lvlJc w:val="left"/>
      <w:rPr>
        <w:rFonts w:hint="eastAsia"/>
      </w:rPr>
    </w:lvl>
  </w:abstractNum>
  <w:abstractNum w:abstractNumId="3">
    <w:nsid w:val="172F5AB2"/>
    <w:multiLevelType w:val="singleLevel"/>
    <w:tmpl w:val="172F5AB2"/>
    <w:lvl w:ilvl="0" w:tentative="0">
      <w:start w:val="9"/>
      <w:numFmt w:val="decimal"/>
      <w:suff w:val="nothing"/>
      <w:lvlText w:val="%1、"/>
      <w:lvlJc w:val="left"/>
    </w:lvl>
  </w:abstractNum>
  <w:abstractNum w:abstractNumId="4">
    <w:nsid w:val="5EF314C7"/>
    <w:multiLevelType w:val="singleLevel"/>
    <w:tmpl w:val="5EF314C7"/>
    <w:lvl w:ilvl="0" w:tentative="0">
      <w:start w:val="1"/>
      <w:numFmt w:val="decimal"/>
      <w:suff w:val="nothing"/>
      <w:lvlText w:val="%1、"/>
      <w:lvlJc w:val="left"/>
    </w:lvl>
  </w:abstractNum>
  <w:abstractNum w:abstractNumId="5">
    <w:nsid w:val="6D701CED"/>
    <w:multiLevelType w:val="singleLevel"/>
    <w:tmpl w:val="6D701CED"/>
    <w:lvl w:ilvl="0" w:tentative="0">
      <w:start w:val="4"/>
      <w:numFmt w:val="chineseCounting"/>
      <w:suff w:val="space"/>
      <w:lvlText w:val="第%1章"/>
      <w:lvlJc w:val="left"/>
      <w:rPr>
        <w:rFonts w:hint="eastAsia"/>
      </w:rPr>
    </w:lvl>
  </w:abstractNum>
  <w:num w:numId="1">
    <w:abstractNumId w:val="4"/>
  </w:num>
  <w:num w:numId="2">
    <w:abstractNumId w:val="1"/>
  </w:num>
  <w:num w:numId="3">
    <w:abstractNumId w:val="5"/>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C8B"/>
    <w:rsid w:val="00013007"/>
    <w:rsid w:val="00020D79"/>
    <w:rsid w:val="00022EA0"/>
    <w:rsid w:val="0003167B"/>
    <w:rsid w:val="00036CFF"/>
    <w:rsid w:val="00040FF2"/>
    <w:rsid w:val="00050753"/>
    <w:rsid w:val="000556D8"/>
    <w:rsid w:val="00057712"/>
    <w:rsid w:val="00057F71"/>
    <w:rsid w:val="0006279E"/>
    <w:rsid w:val="00063AF8"/>
    <w:rsid w:val="00063EDB"/>
    <w:rsid w:val="000652EF"/>
    <w:rsid w:val="00072AA5"/>
    <w:rsid w:val="00075C8B"/>
    <w:rsid w:val="00077734"/>
    <w:rsid w:val="00077C25"/>
    <w:rsid w:val="00077CA8"/>
    <w:rsid w:val="00080FFC"/>
    <w:rsid w:val="0008278A"/>
    <w:rsid w:val="000851A0"/>
    <w:rsid w:val="00086840"/>
    <w:rsid w:val="00096170"/>
    <w:rsid w:val="00096B0D"/>
    <w:rsid w:val="000A0F06"/>
    <w:rsid w:val="000A14EB"/>
    <w:rsid w:val="000A38E3"/>
    <w:rsid w:val="000A470B"/>
    <w:rsid w:val="000B2B28"/>
    <w:rsid w:val="000B6582"/>
    <w:rsid w:val="000B73AF"/>
    <w:rsid w:val="000C0168"/>
    <w:rsid w:val="000C0287"/>
    <w:rsid w:val="000C0BFD"/>
    <w:rsid w:val="000C1EF0"/>
    <w:rsid w:val="000D4AF1"/>
    <w:rsid w:val="000E0568"/>
    <w:rsid w:val="000E69BE"/>
    <w:rsid w:val="000F13CF"/>
    <w:rsid w:val="000F1797"/>
    <w:rsid w:val="000F2DAB"/>
    <w:rsid w:val="00105A85"/>
    <w:rsid w:val="00106211"/>
    <w:rsid w:val="00107303"/>
    <w:rsid w:val="00111C48"/>
    <w:rsid w:val="00112BB9"/>
    <w:rsid w:val="0013109F"/>
    <w:rsid w:val="00131585"/>
    <w:rsid w:val="001351C2"/>
    <w:rsid w:val="001416A3"/>
    <w:rsid w:val="001452B9"/>
    <w:rsid w:val="00161BCC"/>
    <w:rsid w:val="001625EA"/>
    <w:rsid w:val="00162995"/>
    <w:rsid w:val="00163735"/>
    <w:rsid w:val="00167C58"/>
    <w:rsid w:val="0018726E"/>
    <w:rsid w:val="00191482"/>
    <w:rsid w:val="001915F0"/>
    <w:rsid w:val="001A1536"/>
    <w:rsid w:val="001A37BE"/>
    <w:rsid w:val="001B3914"/>
    <w:rsid w:val="001B4B9F"/>
    <w:rsid w:val="001C4536"/>
    <w:rsid w:val="001D0B00"/>
    <w:rsid w:val="001D1604"/>
    <w:rsid w:val="001D2896"/>
    <w:rsid w:val="001D3E2C"/>
    <w:rsid w:val="001D49F9"/>
    <w:rsid w:val="001E0C4D"/>
    <w:rsid w:val="001E7AFA"/>
    <w:rsid w:val="001F0520"/>
    <w:rsid w:val="001F118C"/>
    <w:rsid w:val="001F16EC"/>
    <w:rsid w:val="001F2C9F"/>
    <w:rsid w:val="00201754"/>
    <w:rsid w:val="00212D6F"/>
    <w:rsid w:val="0021549A"/>
    <w:rsid w:val="00220A5B"/>
    <w:rsid w:val="002255E8"/>
    <w:rsid w:val="00226897"/>
    <w:rsid w:val="002408BE"/>
    <w:rsid w:val="002429CD"/>
    <w:rsid w:val="00256200"/>
    <w:rsid w:val="00262DA8"/>
    <w:rsid w:val="0026790E"/>
    <w:rsid w:val="00281707"/>
    <w:rsid w:val="002859A6"/>
    <w:rsid w:val="00290EFE"/>
    <w:rsid w:val="002A3EF6"/>
    <w:rsid w:val="002A42A3"/>
    <w:rsid w:val="002B1D22"/>
    <w:rsid w:val="002B2BD1"/>
    <w:rsid w:val="002B5170"/>
    <w:rsid w:val="002B5C83"/>
    <w:rsid w:val="002B7D09"/>
    <w:rsid w:val="002C51CE"/>
    <w:rsid w:val="002D3099"/>
    <w:rsid w:val="002D59F9"/>
    <w:rsid w:val="002D773E"/>
    <w:rsid w:val="002E0AC8"/>
    <w:rsid w:val="002E0D05"/>
    <w:rsid w:val="002E37DD"/>
    <w:rsid w:val="002E7F49"/>
    <w:rsid w:val="002F6693"/>
    <w:rsid w:val="00310442"/>
    <w:rsid w:val="00310759"/>
    <w:rsid w:val="00315DFA"/>
    <w:rsid w:val="003252B3"/>
    <w:rsid w:val="0033582D"/>
    <w:rsid w:val="00344956"/>
    <w:rsid w:val="00346376"/>
    <w:rsid w:val="0036073B"/>
    <w:rsid w:val="003637F4"/>
    <w:rsid w:val="00367E13"/>
    <w:rsid w:val="00373CE9"/>
    <w:rsid w:val="00374562"/>
    <w:rsid w:val="0037535A"/>
    <w:rsid w:val="00376901"/>
    <w:rsid w:val="003838E8"/>
    <w:rsid w:val="003851C1"/>
    <w:rsid w:val="00390566"/>
    <w:rsid w:val="00393CC7"/>
    <w:rsid w:val="00395912"/>
    <w:rsid w:val="003967F4"/>
    <w:rsid w:val="00397D53"/>
    <w:rsid w:val="003A165C"/>
    <w:rsid w:val="003A7342"/>
    <w:rsid w:val="003B238D"/>
    <w:rsid w:val="003B39C7"/>
    <w:rsid w:val="003C216F"/>
    <w:rsid w:val="003C3BF8"/>
    <w:rsid w:val="003C47A6"/>
    <w:rsid w:val="003C7EB5"/>
    <w:rsid w:val="003D49B6"/>
    <w:rsid w:val="003E440E"/>
    <w:rsid w:val="003E5884"/>
    <w:rsid w:val="003F2706"/>
    <w:rsid w:val="003F55EC"/>
    <w:rsid w:val="003F5AD9"/>
    <w:rsid w:val="00403BA4"/>
    <w:rsid w:val="00404CEE"/>
    <w:rsid w:val="00405DAD"/>
    <w:rsid w:val="00407494"/>
    <w:rsid w:val="00414522"/>
    <w:rsid w:val="00420472"/>
    <w:rsid w:val="00436165"/>
    <w:rsid w:val="004426FB"/>
    <w:rsid w:val="00442D3B"/>
    <w:rsid w:val="00457571"/>
    <w:rsid w:val="00460952"/>
    <w:rsid w:val="00464C0F"/>
    <w:rsid w:val="00465113"/>
    <w:rsid w:val="0047705D"/>
    <w:rsid w:val="004847E1"/>
    <w:rsid w:val="0048576B"/>
    <w:rsid w:val="00493019"/>
    <w:rsid w:val="00493991"/>
    <w:rsid w:val="004B37EA"/>
    <w:rsid w:val="004B40C5"/>
    <w:rsid w:val="004B5BC5"/>
    <w:rsid w:val="004C2DE7"/>
    <w:rsid w:val="004D2182"/>
    <w:rsid w:val="004D3170"/>
    <w:rsid w:val="004E796B"/>
    <w:rsid w:val="004E7BD2"/>
    <w:rsid w:val="004F0094"/>
    <w:rsid w:val="004F0AFC"/>
    <w:rsid w:val="004F3012"/>
    <w:rsid w:val="005058FD"/>
    <w:rsid w:val="00522441"/>
    <w:rsid w:val="0052323F"/>
    <w:rsid w:val="00525449"/>
    <w:rsid w:val="00527D9D"/>
    <w:rsid w:val="00531DFA"/>
    <w:rsid w:val="005339DE"/>
    <w:rsid w:val="00535119"/>
    <w:rsid w:val="005373A3"/>
    <w:rsid w:val="00566EE8"/>
    <w:rsid w:val="00570540"/>
    <w:rsid w:val="00571751"/>
    <w:rsid w:val="00571EDC"/>
    <w:rsid w:val="00572FA6"/>
    <w:rsid w:val="00576D3D"/>
    <w:rsid w:val="00577842"/>
    <w:rsid w:val="0058638E"/>
    <w:rsid w:val="00590885"/>
    <w:rsid w:val="005911EF"/>
    <w:rsid w:val="00593A7B"/>
    <w:rsid w:val="00594F8B"/>
    <w:rsid w:val="00595F35"/>
    <w:rsid w:val="005A3B84"/>
    <w:rsid w:val="005A4545"/>
    <w:rsid w:val="005A47DF"/>
    <w:rsid w:val="005B1A1B"/>
    <w:rsid w:val="005B255E"/>
    <w:rsid w:val="005B48F1"/>
    <w:rsid w:val="005B5219"/>
    <w:rsid w:val="005C5A21"/>
    <w:rsid w:val="005C71C9"/>
    <w:rsid w:val="005D15AB"/>
    <w:rsid w:val="005D5D2E"/>
    <w:rsid w:val="005E2CF9"/>
    <w:rsid w:val="005F13E5"/>
    <w:rsid w:val="005F1CD8"/>
    <w:rsid w:val="005F1DF2"/>
    <w:rsid w:val="00601336"/>
    <w:rsid w:val="00620809"/>
    <w:rsid w:val="006257D6"/>
    <w:rsid w:val="006262DC"/>
    <w:rsid w:val="00630AF4"/>
    <w:rsid w:val="00630E64"/>
    <w:rsid w:val="0063402A"/>
    <w:rsid w:val="00640056"/>
    <w:rsid w:val="0065012B"/>
    <w:rsid w:val="00657397"/>
    <w:rsid w:val="0066164C"/>
    <w:rsid w:val="006814C7"/>
    <w:rsid w:val="0069079C"/>
    <w:rsid w:val="0069461B"/>
    <w:rsid w:val="006971CA"/>
    <w:rsid w:val="006A367E"/>
    <w:rsid w:val="006A42BF"/>
    <w:rsid w:val="006B081E"/>
    <w:rsid w:val="006B0B77"/>
    <w:rsid w:val="006C15C4"/>
    <w:rsid w:val="006D4147"/>
    <w:rsid w:val="006E15F4"/>
    <w:rsid w:val="006E193A"/>
    <w:rsid w:val="006E6A05"/>
    <w:rsid w:val="006F6EEF"/>
    <w:rsid w:val="007323CC"/>
    <w:rsid w:val="007355F0"/>
    <w:rsid w:val="00740101"/>
    <w:rsid w:val="007420AE"/>
    <w:rsid w:val="007440CA"/>
    <w:rsid w:val="007522BA"/>
    <w:rsid w:val="00755AC1"/>
    <w:rsid w:val="0076269A"/>
    <w:rsid w:val="00762A52"/>
    <w:rsid w:val="0076442B"/>
    <w:rsid w:val="007649DC"/>
    <w:rsid w:val="0076558E"/>
    <w:rsid w:val="00775D41"/>
    <w:rsid w:val="0077681B"/>
    <w:rsid w:val="00777B8C"/>
    <w:rsid w:val="00793FF5"/>
    <w:rsid w:val="007A3118"/>
    <w:rsid w:val="007A736A"/>
    <w:rsid w:val="007A7B81"/>
    <w:rsid w:val="007B35CF"/>
    <w:rsid w:val="007B6B0F"/>
    <w:rsid w:val="007C106C"/>
    <w:rsid w:val="007C10E3"/>
    <w:rsid w:val="007C7E57"/>
    <w:rsid w:val="007D4164"/>
    <w:rsid w:val="007D4FBE"/>
    <w:rsid w:val="007D7955"/>
    <w:rsid w:val="007E5AF8"/>
    <w:rsid w:val="007E6715"/>
    <w:rsid w:val="007F145C"/>
    <w:rsid w:val="007F6F0B"/>
    <w:rsid w:val="0080047B"/>
    <w:rsid w:val="00801D4B"/>
    <w:rsid w:val="008105FB"/>
    <w:rsid w:val="008148BA"/>
    <w:rsid w:val="00817811"/>
    <w:rsid w:val="008344A3"/>
    <w:rsid w:val="00840A07"/>
    <w:rsid w:val="008417D6"/>
    <w:rsid w:val="00843DEE"/>
    <w:rsid w:val="00844380"/>
    <w:rsid w:val="00846EC6"/>
    <w:rsid w:val="00850DA4"/>
    <w:rsid w:val="00852FCA"/>
    <w:rsid w:val="00854C69"/>
    <w:rsid w:val="008638D8"/>
    <w:rsid w:val="00875305"/>
    <w:rsid w:val="00875738"/>
    <w:rsid w:val="0088215E"/>
    <w:rsid w:val="00884214"/>
    <w:rsid w:val="00886812"/>
    <w:rsid w:val="0089301B"/>
    <w:rsid w:val="00895788"/>
    <w:rsid w:val="008961D5"/>
    <w:rsid w:val="008A634D"/>
    <w:rsid w:val="008A764B"/>
    <w:rsid w:val="008B6578"/>
    <w:rsid w:val="008C267F"/>
    <w:rsid w:val="008D096F"/>
    <w:rsid w:val="008D349D"/>
    <w:rsid w:val="008F4443"/>
    <w:rsid w:val="008F5912"/>
    <w:rsid w:val="008F6D1A"/>
    <w:rsid w:val="008F750F"/>
    <w:rsid w:val="009049BC"/>
    <w:rsid w:val="00911B2B"/>
    <w:rsid w:val="00930A55"/>
    <w:rsid w:val="00931BC6"/>
    <w:rsid w:val="00934394"/>
    <w:rsid w:val="009407DB"/>
    <w:rsid w:val="00943541"/>
    <w:rsid w:val="00943D59"/>
    <w:rsid w:val="00947103"/>
    <w:rsid w:val="00950490"/>
    <w:rsid w:val="0096131D"/>
    <w:rsid w:val="009621F8"/>
    <w:rsid w:val="00976789"/>
    <w:rsid w:val="00980F34"/>
    <w:rsid w:val="009838E7"/>
    <w:rsid w:val="00987AF7"/>
    <w:rsid w:val="009961AB"/>
    <w:rsid w:val="0099705C"/>
    <w:rsid w:val="009A0ACC"/>
    <w:rsid w:val="009B4E3E"/>
    <w:rsid w:val="009D19B2"/>
    <w:rsid w:val="009E1F7D"/>
    <w:rsid w:val="009F6F35"/>
    <w:rsid w:val="009F78BA"/>
    <w:rsid w:val="00A044BB"/>
    <w:rsid w:val="00A047C7"/>
    <w:rsid w:val="00A050A1"/>
    <w:rsid w:val="00A078FD"/>
    <w:rsid w:val="00A153BB"/>
    <w:rsid w:val="00A20BC2"/>
    <w:rsid w:val="00A227B7"/>
    <w:rsid w:val="00A25903"/>
    <w:rsid w:val="00A4464B"/>
    <w:rsid w:val="00A50D5C"/>
    <w:rsid w:val="00A55C8D"/>
    <w:rsid w:val="00A55D24"/>
    <w:rsid w:val="00A65C69"/>
    <w:rsid w:val="00A705C0"/>
    <w:rsid w:val="00A72691"/>
    <w:rsid w:val="00A76FE1"/>
    <w:rsid w:val="00A837A8"/>
    <w:rsid w:val="00A85388"/>
    <w:rsid w:val="00A87C89"/>
    <w:rsid w:val="00A91B93"/>
    <w:rsid w:val="00A94F9C"/>
    <w:rsid w:val="00A9577E"/>
    <w:rsid w:val="00AA3096"/>
    <w:rsid w:val="00AB14F5"/>
    <w:rsid w:val="00AB2748"/>
    <w:rsid w:val="00AB3102"/>
    <w:rsid w:val="00AD381D"/>
    <w:rsid w:val="00AD77B2"/>
    <w:rsid w:val="00AE07FB"/>
    <w:rsid w:val="00AE4354"/>
    <w:rsid w:val="00AF0610"/>
    <w:rsid w:val="00AF5BE3"/>
    <w:rsid w:val="00B01F76"/>
    <w:rsid w:val="00B07987"/>
    <w:rsid w:val="00B14E07"/>
    <w:rsid w:val="00B27CA4"/>
    <w:rsid w:val="00B3379C"/>
    <w:rsid w:val="00B3393E"/>
    <w:rsid w:val="00B44111"/>
    <w:rsid w:val="00B45217"/>
    <w:rsid w:val="00B47113"/>
    <w:rsid w:val="00B53346"/>
    <w:rsid w:val="00B6300F"/>
    <w:rsid w:val="00B6742B"/>
    <w:rsid w:val="00B752C1"/>
    <w:rsid w:val="00B834D5"/>
    <w:rsid w:val="00B87B56"/>
    <w:rsid w:val="00B97A1B"/>
    <w:rsid w:val="00BA0B71"/>
    <w:rsid w:val="00BA424A"/>
    <w:rsid w:val="00BA46A6"/>
    <w:rsid w:val="00BA5F87"/>
    <w:rsid w:val="00BC04A1"/>
    <w:rsid w:val="00BC1921"/>
    <w:rsid w:val="00BC1A18"/>
    <w:rsid w:val="00BC3C1C"/>
    <w:rsid w:val="00BC5FFF"/>
    <w:rsid w:val="00BC69B5"/>
    <w:rsid w:val="00BD3F38"/>
    <w:rsid w:val="00BE252B"/>
    <w:rsid w:val="00BE7F51"/>
    <w:rsid w:val="00BF56A2"/>
    <w:rsid w:val="00C03BB5"/>
    <w:rsid w:val="00C117FC"/>
    <w:rsid w:val="00C1665D"/>
    <w:rsid w:val="00C17361"/>
    <w:rsid w:val="00C2175B"/>
    <w:rsid w:val="00C23331"/>
    <w:rsid w:val="00C36281"/>
    <w:rsid w:val="00C42894"/>
    <w:rsid w:val="00C43368"/>
    <w:rsid w:val="00C5233C"/>
    <w:rsid w:val="00C56097"/>
    <w:rsid w:val="00C56AE8"/>
    <w:rsid w:val="00C75015"/>
    <w:rsid w:val="00C777A8"/>
    <w:rsid w:val="00C820D5"/>
    <w:rsid w:val="00C827CF"/>
    <w:rsid w:val="00C8459A"/>
    <w:rsid w:val="00C868B1"/>
    <w:rsid w:val="00C9539E"/>
    <w:rsid w:val="00CA3355"/>
    <w:rsid w:val="00CB0239"/>
    <w:rsid w:val="00CB0666"/>
    <w:rsid w:val="00CB4822"/>
    <w:rsid w:val="00CB7171"/>
    <w:rsid w:val="00CD7EF9"/>
    <w:rsid w:val="00CE2C62"/>
    <w:rsid w:val="00CE3045"/>
    <w:rsid w:val="00CE325A"/>
    <w:rsid w:val="00CE4CBB"/>
    <w:rsid w:val="00D00314"/>
    <w:rsid w:val="00D06F43"/>
    <w:rsid w:val="00D10394"/>
    <w:rsid w:val="00D116B2"/>
    <w:rsid w:val="00D11C9D"/>
    <w:rsid w:val="00D13F9C"/>
    <w:rsid w:val="00D17AC1"/>
    <w:rsid w:val="00D228FB"/>
    <w:rsid w:val="00D2605E"/>
    <w:rsid w:val="00D30560"/>
    <w:rsid w:val="00D30A11"/>
    <w:rsid w:val="00D42FFF"/>
    <w:rsid w:val="00D43BE4"/>
    <w:rsid w:val="00D53424"/>
    <w:rsid w:val="00D536FA"/>
    <w:rsid w:val="00D53ACE"/>
    <w:rsid w:val="00D557CD"/>
    <w:rsid w:val="00D55FC3"/>
    <w:rsid w:val="00D603BB"/>
    <w:rsid w:val="00D6683A"/>
    <w:rsid w:val="00D7302B"/>
    <w:rsid w:val="00D75BE2"/>
    <w:rsid w:val="00D92271"/>
    <w:rsid w:val="00D925C5"/>
    <w:rsid w:val="00DC04BE"/>
    <w:rsid w:val="00DC0E02"/>
    <w:rsid w:val="00DC79CF"/>
    <w:rsid w:val="00DD289F"/>
    <w:rsid w:val="00DD5975"/>
    <w:rsid w:val="00DE46E3"/>
    <w:rsid w:val="00DE5700"/>
    <w:rsid w:val="00DE75EA"/>
    <w:rsid w:val="00DF1B68"/>
    <w:rsid w:val="00E02917"/>
    <w:rsid w:val="00E050BD"/>
    <w:rsid w:val="00E10883"/>
    <w:rsid w:val="00E30041"/>
    <w:rsid w:val="00E31692"/>
    <w:rsid w:val="00E41549"/>
    <w:rsid w:val="00E47C6D"/>
    <w:rsid w:val="00E47DE0"/>
    <w:rsid w:val="00E50119"/>
    <w:rsid w:val="00E56405"/>
    <w:rsid w:val="00E617D4"/>
    <w:rsid w:val="00E8068F"/>
    <w:rsid w:val="00E83483"/>
    <w:rsid w:val="00E83D69"/>
    <w:rsid w:val="00E86501"/>
    <w:rsid w:val="00E931EE"/>
    <w:rsid w:val="00E94651"/>
    <w:rsid w:val="00E959BE"/>
    <w:rsid w:val="00EB3C02"/>
    <w:rsid w:val="00EB698B"/>
    <w:rsid w:val="00EB7E52"/>
    <w:rsid w:val="00EC2AFB"/>
    <w:rsid w:val="00EC34BD"/>
    <w:rsid w:val="00EC72A0"/>
    <w:rsid w:val="00ED6D35"/>
    <w:rsid w:val="00EE44FB"/>
    <w:rsid w:val="00EF0E4C"/>
    <w:rsid w:val="00EF2C19"/>
    <w:rsid w:val="00F00B05"/>
    <w:rsid w:val="00F01D58"/>
    <w:rsid w:val="00F03D3B"/>
    <w:rsid w:val="00F11020"/>
    <w:rsid w:val="00F12D13"/>
    <w:rsid w:val="00F16738"/>
    <w:rsid w:val="00F30A46"/>
    <w:rsid w:val="00F34B93"/>
    <w:rsid w:val="00F4064F"/>
    <w:rsid w:val="00F42594"/>
    <w:rsid w:val="00F44B2A"/>
    <w:rsid w:val="00F5797F"/>
    <w:rsid w:val="00F74786"/>
    <w:rsid w:val="00F815E4"/>
    <w:rsid w:val="00F84DE9"/>
    <w:rsid w:val="00F94E3F"/>
    <w:rsid w:val="00FB02B8"/>
    <w:rsid w:val="00FB0B7F"/>
    <w:rsid w:val="00FB2CEA"/>
    <w:rsid w:val="00FB4CF1"/>
    <w:rsid w:val="00FC54B3"/>
    <w:rsid w:val="00FC71A4"/>
    <w:rsid w:val="00FD08EC"/>
    <w:rsid w:val="00FD0FEB"/>
    <w:rsid w:val="00FD2C80"/>
    <w:rsid w:val="00FD76C0"/>
    <w:rsid w:val="00FE1926"/>
    <w:rsid w:val="00FE20AF"/>
    <w:rsid w:val="00FE224A"/>
    <w:rsid w:val="00FE3B08"/>
    <w:rsid w:val="00FF2588"/>
    <w:rsid w:val="00FF62A2"/>
    <w:rsid w:val="00FF7492"/>
    <w:rsid w:val="01610DF3"/>
    <w:rsid w:val="01E9613E"/>
    <w:rsid w:val="01EF321F"/>
    <w:rsid w:val="03584F32"/>
    <w:rsid w:val="03792F12"/>
    <w:rsid w:val="0418282C"/>
    <w:rsid w:val="089343BF"/>
    <w:rsid w:val="090A253D"/>
    <w:rsid w:val="09226D5E"/>
    <w:rsid w:val="09637C36"/>
    <w:rsid w:val="09FB7522"/>
    <w:rsid w:val="0BFB1AFC"/>
    <w:rsid w:val="0C826D91"/>
    <w:rsid w:val="0CF57BA0"/>
    <w:rsid w:val="0D007F1F"/>
    <w:rsid w:val="0D0D2F85"/>
    <w:rsid w:val="0D634543"/>
    <w:rsid w:val="0FB97CC7"/>
    <w:rsid w:val="101E31B0"/>
    <w:rsid w:val="106668A8"/>
    <w:rsid w:val="10943C61"/>
    <w:rsid w:val="11960871"/>
    <w:rsid w:val="11AA5FD9"/>
    <w:rsid w:val="12056655"/>
    <w:rsid w:val="131C3ADF"/>
    <w:rsid w:val="1437396C"/>
    <w:rsid w:val="144A3F21"/>
    <w:rsid w:val="15C07DA6"/>
    <w:rsid w:val="15FE394E"/>
    <w:rsid w:val="1608465B"/>
    <w:rsid w:val="162320CA"/>
    <w:rsid w:val="163257FD"/>
    <w:rsid w:val="16F15630"/>
    <w:rsid w:val="17807F81"/>
    <w:rsid w:val="178E21C8"/>
    <w:rsid w:val="18895A3B"/>
    <w:rsid w:val="18A52688"/>
    <w:rsid w:val="19701D27"/>
    <w:rsid w:val="1A30622E"/>
    <w:rsid w:val="1AF8007C"/>
    <w:rsid w:val="1B506A90"/>
    <w:rsid w:val="1C983687"/>
    <w:rsid w:val="1CDC368F"/>
    <w:rsid w:val="1D4F242D"/>
    <w:rsid w:val="215759EB"/>
    <w:rsid w:val="215F5BF6"/>
    <w:rsid w:val="21D130AE"/>
    <w:rsid w:val="22F35024"/>
    <w:rsid w:val="239819BC"/>
    <w:rsid w:val="23E20EE6"/>
    <w:rsid w:val="244C7C6B"/>
    <w:rsid w:val="24736045"/>
    <w:rsid w:val="24841E76"/>
    <w:rsid w:val="24D8700D"/>
    <w:rsid w:val="2520554E"/>
    <w:rsid w:val="26615D72"/>
    <w:rsid w:val="28172652"/>
    <w:rsid w:val="29172253"/>
    <w:rsid w:val="2920211B"/>
    <w:rsid w:val="29734D64"/>
    <w:rsid w:val="2AD36175"/>
    <w:rsid w:val="2B1A1C2F"/>
    <w:rsid w:val="2BF15870"/>
    <w:rsid w:val="2C1A732C"/>
    <w:rsid w:val="2C52654E"/>
    <w:rsid w:val="2C53391A"/>
    <w:rsid w:val="2CB01C41"/>
    <w:rsid w:val="2D38083D"/>
    <w:rsid w:val="2D473619"/>
    <w:rsid w:val="2D70430E"/>
    <w:rsid w:val="2DFA258D"/>
    <w:rsid w:val="2DFB018E"/>
    <w:rsid w:val="2E1C14DC"/>
    <w:rsid w:val="2E2A091F"/>
    <w:rsid w:val="2E905A9A"/>
    <w:rsid w:val="2EEF107E"/>
    <w:rsid w:val="2F4C1C73"/>
    <w:rsid w:val="2F971F05"/>
    <w:rsid w:val="309C1B31"/>
    <w:rsid w:val="309F5FB1"/>
    <w:rsid w:val="313E3E2E"/>
    <w:rsid w:val="31470922"/>
    <w:rsid w:val="31AF68B5"/>
    <w:rsid w:val="31C76648"/>
    <w:rsid w:val="31FE2B65"/>
    <w:rsid w:val="321E6F28"/>
    <w:rsid w:val="3293350A"/>
    <w:rsid w:val="32B65923"/>
    <w:rsid w:val="33B732B6"/>
    <w:rsid w:val="34366A47"/>
    <w:rsid w:val="34BF1D86"/>
    <w:rsid w:val="34D6368E"/>
    <w:rsid w:val="356B3229"/>
    <w:rsid w:val="358B3E00"/>
    <w:rsid w:val="35967BAF"/>
    <w:rsid w:val="35D80FFA"/>
    <w:rsid w:val="36793020"/>
    <w:rsid w:val="37734BF7"/>
    <w:rsid w:val="37E4099D"/>
    <w:rsid w:val="37F15DAE"/>
    <w:rsid w:val="3830407E"/>
    <w:rsid w:val="38FA4B5F"/>
    <w:rsid w:val="3A944A5B"/>
    <w:rsid w:val="3AC368B4"/>
    <w:rsid w:val="3AFC1789"/>
    <w:rsid w:val="3B045397"/>
    <w:rsid w:val="3B8610D1"/>
    <w:rsid w:val="3BF768DC"/>
    <w:rsid w:val="3C320CCA"/>
    <w:rsid w:val="3D2E7004"/>
    <w:rsid w:val="3D37175C"/>
    <w:rsid w:val="3DAE042F"/>
    <w:rsid w:val="3DCC3FFB"/>
    <w:rsid w:val="3EDF2C97"/>
    <w:rsid w:val="424A6D54"/>
    <w:rsid w:val="42982FE6"/>
    <w:rsid w:val="44904C47"/>
    <w:rsid w:val="44D83023"/>
    <w:rsid w:val="44F96403"/>
    <w:rsid w:val="450E0C77"/>
    <w:rsid w:val="454A423F"/>
    <w:rsid w:val="45757B72"/>
    <w:rsid w:val="45AC67FB"/>
    <w:rsid w:val="477B51C2"/>
    <w:rsid w:val="48193BFC"/>
    <w:rsid w:val="48B11494"/>
    <w:rsid w:val="48F27756"/>
    <w:rsid w:val="49B47B9F"/>
    <w:rsid w:val="49FE55B9"/>
    <w:rsid w:val="4A324DA8"/>
    <w:rsid w:val="4A865AFF"/>
    <w:rsid w:val="4B4F3CE6"/>
    <w:rsid w:val="4C30085F"/>
    <w:rsid w:val="4D046AB5"/>
    <w:rsid w:val="4D8F00E0"/>
    <w:rsid w:val="4F1B1494"/>
    <w:rsid w:val="4FE25D51"/>
    <w:rsid w:val="50147B14"/>
    <w:rsid w:val="50F13F18"/>
    <w:rsid w:val="517642C6"/>
    <w:rsid w:val="51851983"/>
    <w:rsid w:val="51D33A93"/>
    <w:rsid w:val="52290B09"/>
    <w:rsid w:val="526911C1"/>
    <w:rsid w:val="52B3078F"/>
    <w:rsid w:val="52D24E54"/>
    <w:rsid w:val="52DC2FF8"/>
    <w:rsid w:val="52FB0E70"/>
    <w:rsid w:val="533D0F8A"/>
    <w:rsid w:val="53E146CC"/>
    <w:rsid w:val="542B0E91"/>
    <w:rsid w:val="55786D4C"/>
    <w:rsid w:val="558C549D"/>
    <w:rsid w:val="559A5851"/>
    <w:rsid w:val="55EB68C9"/>
    <w:rsid w:val="57165CDD"/>
    <w:rsid w:val="572B60C7"/>
    <w:rsid w:val="57347E0A"/>
    <w:rsid w:val="57897A1E"/>
    <w:rsid w:val="57E2455A"/>
    <w:rsid w:val="580544D9"/>
    <w:rsid w:val="5A567AD4"/>
    <w:rsid w:val="5A6F1C49"/>
    <w:rsid w:val="5B220ADD"/>
    <w:rsid w:val="5B244474"/>
    <w:rsid w:val="5CC730D4"/>
    <w:rsid w:val="5D350750"/>
    <w:rsid w:val="5DB943B8"/>
    <w:rsid w:val="5E051507"/>
    <w:rsid w:val="5E607C73"/>
    <w:rsid w:val="5E765C6F"/>
    <w:rsid w:val="5E76755F"/>
    <w:rsid w:val="5EB91576"/>
    <w:rsid w:val="5F4B5446"/>
    <w:rsid w:val="5F6C3841"/>
    <w:rsid w:val="5F6C6016"/>
    <w:rsid w:val="6093683A"/>
    <w:rsid w:val="60C5434C"/>
    <w:rsid w:val="62001513"/>
    <w:rsid w:val="62A31455"/>
    <w:rsid w:val="62B060FB"/>
    <w:rsid w:val="62F66CAE"/>
    <w:rsid w:val="633E282D"/>
    <w:rsid w:val="63B7510B"/>
    <w:rsid w:val="65031211"/>
    <w:rsid w:val="665E224A"/>
    <w:rsid w:val="66F20071"/>
    <w:rsid w:val="67D40278"/>
    <w:rsid w:val="6AF165B6"/>
    <w:rsid w:val="6B126A2E"/>
    <w:rsid w:val="6BFE3B56"/>
    <w:rsid w:val="6C31259D"/>
    <w:rsid w:val="6D4871DF"/>
    <w:rsid w:val="6F450BE9"/>
    <w:rsid w:val="6F794389"/>
    <w:rsid w:val="71AD1AA6"/>
    <w:rsid w:val="72813CF7"/>
    <w:rsid w:val="72C23FAA"/>
    <w:rsid w:val="737D3482"/>
    <w:rsid w:val="73B85B31"/>
    <w:rsid w:val="73E065C4"/>
    <w:rsid w:val="74AA3C73"/>
    <w:rsid w:val="74D4681B"/>
    <w:rsid w:val="75C37084"/>
    <w:rsid w:val="75F00C60"/>
    <w:rsid w:val="75FC7808"/>
    <w:rsid w:val="77A670C6"/>
    <w:rsid w:val="77DE7382"/>
    <w:rsid w:val="77F91637"/>
    <w:rsid w:val="78163617"/>
    <w:rsid w:val="78387B0C"/>
    <w:rsid w:val="79232119"/>
    <w:rsid w:val="7A313EC2"/>
    <w:rsid w:val="7A4D6841"/>
    <w:rsid w:val="7B840C18"/>
    <w:rsid w:val="7BE55D2F"/>
    <w:rsid w:val="7C7774AD"/>
    <w:rsid w:val="7CDC3E16"/>
    <w:rsid w:val="7D3B2080"/>
    <w:rsid w:val="7D5D4466"/>
    <w:rsid w:val="7DA2277F"/>
    <w:rsid w:val="7E103AEA"/>
    <w:rsid w:val="7E32058B"/>
    <w:rsid w:val="7E461621"/>
    <w:rsid w:val="7EB22114"/>
    <w:rsid w:val="7ED20FE5"/>
    <w:rsid w:val="7FBA5F2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nhideWhenUsed="0" w:uiPriority="0" w:semiHidden="0" w:name="Normal Indent"/>
    <w:lsdException w:qFormat="1" w:uiPriority="0" w:semiHidden="0" w:name="footnote text"/>
    <w:lsdException w:uiPriority="99" w:semiHidden="0" w:name="annotation text"/>
    <w:lsdException w:uiPriority="99" w:semiHidden="0" w:name="header"/>
    <w:lsdException w:uiPriority="99" w:semiHidden="0" w:name="footer"/>
    <w:lsdException w:uiPriority="99" w:name="index heading"/>
    <w:lsdException w:qFormat="1" w:unhideWhenUsed="0" w:uiPriority="0" w:semiHidden="0" w:name="caption"/>
    <w:lsdException w:qFormat="1" w:uiPriority="99" w:semiHidden="0"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semiHidden="0"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nhideWhenUsed="0" w:uiPriority="0" w:semiHidden="0" w:name="Body Text 2"/>
    <w:lsdException w:unhideWhenUsed="0" w:uiPriority="0" w:semiHidden="0"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szCs w:val="22"/>
      <w:lang w:val="en-US" w:eastAsia="zh-CN" w:bidi="ar-SA"/>
    </w:rPr>
  </w:style>
  <w:style w:type="paragraph" w:styleId="2">
    <w:name w:val="heading 1"/>
    <w:basedOn w:val="1"/>
    <w:next w:val="1"/>
    <w:link w:val="3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34"/>
    <w:qFormat/>
    <w:uiPriority w:val="9"/>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35"/>
    <w:qFormat/>
    <w:uiPriority w:val="9"/>
    <w:pPr>
      <w:widowControl/>
      <w:spacing w:before="100" w:beforeAutospacing="1" w:after="100" w:afterAutospacing="1"/>
      <w:jc w:val="left"/>
      <w:outlineLvl w:val="2"/>
    </w:pPr>
    <w:rPr>
      <w:rFonts w:ascii="宋体" w:hAnsi="宋体"/>
      <w:b/>
      <w:bCs/>
      <w:kern w:val="0"/>
      <w:sz w:val="27"/>
      <w:szCs w:val="27"/>
    </w:rPr>
  </w:style>
  <w:style w:type="character" w:default="1" w:styleId="27">
    <w:name w:val="Default Paragraph Font"/>
    <w:unhideWhenUsed/>
    <w:uiPriority w:val="1"/>
  </w:style>
  <w:style w:type="table" w:default="1" w:styleId="25">
    <w:name w:val="Normal Table"/>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Style w:val="25"/>
      <w:tblCellMar>
        <w:top w:w="0" w:type="dxa"/>
        <w:left w:w="108" w:type="dxa"/>
        <w:bottom w:w="0" w:type="dxa"/>
        <w:right w:w="108" w:type="dxa"/>
      </w:tblCellMar>
    </w:tblPr>
  </w:style>
  <w:style w:type="paragraph" w:styleId="5">
    <w:name w:val="Normal Indent"/>
    <w:basedOn w:val="1"/>
    <w:link w:val="36"/>
    <w:uiPriority w:val="0"/>
    <w:pPr>
      <w:ind w:firstLine="420" w:firstLineChars="200"/>
    </w:pPr>
    <w:rPr>
      <w:szCs w:val="24"/>
    </w:rPr>
  </w:style>
  <w:style w:type="paragraph" w:styleId="6">
    <w:name w:val="caption"/>
    <w:basedOn w:val="1"/>
    <w:next w:val="1"/>
    <w:qFormat/>
    <w:uiPriority w:val="0"/>
    <w:pPr>
      <w:spacing w:before="152" w:after="160"/>
    </w:pPr>
    <w:rPr>
      <w:rFonts w:ascii="Arial" w:hAnsi="Arial" w:eastAsia="黑体" w:cs="Arial"/>
      <w:sz w:val="20"/>
      <w:szCs w:val="20"/>
    </w:rPr>
  </w:style>
  <w:style w:type="paragraph" w:styleId="7">
    <w:name w:val="annotation text"/>
    <w:basedOn w:val="1"/>
    <w:link w:val="37"/>
    <w:unhideWhenUsed/>
    <w:uiPriority w:val="99"/>
    <w:pPr>
      <w:jc w:val="left"/>
    </w:pPr>
  </w:style>
  <w:style w:type="paragraph" w:styleId="8">
    <w:name w:val="Body Text 3"/>
    <w:basedOn w:val="1"/>
    <w:link w:val="38"/>
    <w:uiPriority w:val="0"/>
    <w:pPr>
      <w:spacing w:after="120"/>
    </w:pPr>
    <w:rPr>
      <w:kern w:val="0"/>
      <w:sz w:val="16"/>
      <w:szCs w:val="16"/>
    </w:rPr>
  </w:style>
  <w:style w:type="paragraph" w:styleId="9">
    <w:name w:val="Body Text Indent"/>
    <w:basedOn w:val="1"/>
    <w:link w:val="39"/>
    <w:unhideWhenUsed/>
    <w:uiPriority w:val="99"/>
    <w:pPr>
      <w:spacing w:after="120"/>
      <w:ind w:left="420" w:leftChars="200"/>
    </w:pPr>
  </w:style>
  <w:style w:type="paragraph" w:styleId="10">
    <w:name w:val="toc 3"/>
    <w:basedOn w:val="1"/>
    <w:next w:val="1"/>
    <w:unhideWhenUsed/>
    <w:qFormat/>
    <w:uiPriority w:val="39"/>
    <w:pPr>
      <w:widowControl/>
      <w:spacing w:after="100" w:line="276" w:lineRule="auto"/>
      <w:ind w:left="440"/>
      <w:jc w:val="left"/>
    </w:pPr>
    <w:rPr>
      <w:kern w:val="0"/>
      <w:sz w:val="22"/>
    </w:rPr>
  </w:style>
  <w:style w:type="paragraph" w:styleId="11">
    <w:name w:val="Plain Text"/>
    <w:basedOn w:val="1"/>
    <w:next w:val="1"/>
    <w:link w:val="40"/>
    <w:uiPriority w:val="0"/>
    <w:pPr>
      <w:spacing w:beforeLines="50" w:afterLines="50" w:line="400" w:lineRule="atLeast"/>
    </w:pPr>
    <w:rPr>
      <w:rFonts w:ascii="宋体" w:hAnsi="Courier New"/>
      <w:kern w:val="0"/>
      <w:sz w:val="24"/>
      <w:szCs w:val="24"/>
    </w:rPr>
  </w:style>
  <w:style w:type="paragraph" w:styleId="12">
    <w:name w:val="Date"/>
    <w:basedOn w:val="1"/>
    <w:next w:val="1"/>
    <w:link w:val="41"/>
    <w:uiPriority w:val="0"/>
    <w:pPr>
      <w:ind w:left="100" w:leftChars="2500"/>
    </w:pPr>
    <w:rPr>
      <w:kern w:val="0"/>
      <w:sz w:val="20"/>
      <w:szCs w:val="24"/>
    </w:rPr>
  </w:style>
  <w:style w:type="paragraph" w:styleId="13">
    <w:name w:val="Balloon Text"/>
    <w:basedOn w:val="1"/>
    <w:link w:val="42"/>
    <w:unhideWhenUsed/>
    <w:uiPriority w:val="99"/>
    <w:rPr>
      <w:kern w:val="0"/>
      <w:sz w:val="18"/>
      <w:szCs w:val="18"/>
    </w:rPr>
  </w:style>
  <w:style w:type="paragraph" w:styleId="14">
    <w:name w:val="footer"/>
    <w:basedOn w:val="1"/>
    <w:link w:val="43"/>
    <w:unhideWhenUsed/>
    <w:uiPriority w:val="99"/>
    <w:pPr>
      <w:tabs>
        <w:tab w:val="center" w:pos="4153"/>
        <w:tab w:val="right" w:pos="8306"/>
      </w:tabs>
      <w:snapToGrid w:val="0"/>
      <w:jc w:val="left"/>
    </w:pPr>
    <w:rPr>
      <w:kern w:val="0"/>
      <w:sz w:val="18"/>
      <w:szCs w:val="18"/>
    </w:rPr>
  </w:style>
  <w:style w:type="paragraph" w:styleId="15">
    <w:name w:val="header"/>
    <w:basedOn w:val="1"/>
    <w:link w:val="44"/>
    <w:unhideWhenUsed/>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unhideWhenUsed/>
    <w:qFormat/>
    <w:uiPriority w:val="39"/>
    <w:pPr>
      <w:tabs>
        <w:tab w:val="right" w:leader="dot" w:pos="8302"/>
      </w:tabs>
      <w:spacing w:line="600" w:lineRule="auto"/>
      <w:ind w:firstLine="426" w:firstLineChars="133"/>
    </w:pPr>
  </w:style>
  <w:style w:type="paragraph" w:styleId="17">
    <w:name w:val="Subtitle"/>
    <w:basedOn w:val="1"/>
    <w:next w:val="1"/>
    <w:link w:val="45"/>
    <w:qFormat/>
    <w:uiPriority w:val="0"/>
    <w:pPr>
      <w:spacing w:before="240" w:after="60" w:line="312" w:lineRule="auto"/>
      <w:jc w:val="center"/>
      <w:outlineLvl w:val="1"/>
    </w:pPr>
    <w:rPr>
      <w:rFonts w:ascii="Cambria" w:hAnsi="Cambria"/>
      <w:b/>
      <w:bCs/>
      <w:kern w:val="28"/>
      <w:sz w:val="32"/>
      <w:szCs w:val="32"/>
    </w:rPr>
  </w:style>
  <w:style w:type="paragraph" w:styleId="18">
    <w:name w:val="List"/>
    <w:basedOn w:val="1"/>
    <w:link w:val="46"/>
    <w:uiPriority w:val="0"/>
    <w:pPr>
      <w:ind w:left="200" w:hanging="200" w:hangingChars="200"/>
    </w:pPr>
    <w:rPr>
      <w:kern w:val="0"/>
      <w:sz w:val="20"/>
      <w:szCs w:val="24"/>
    </w:rPr>
  </w:style>
  <w:style w:type="paragraph" w:styleId="19">
    <w:name w:val="footnote text"/>
    <w:basedOn w:val="1"/>
    <w:unhideWhenUsed/>
    <w:qFormat/>
    <w:uiPriority w:val="0"/>
    <w:pPr>
      <w:snapToGrid w:val="0"/>
      <w:jc w:val="left"/>
    </w:pPr>
    <w:rPr>
      <w:rFonts w:hint="eastAsia" w:ascii="Calibri" w:hAnsi="Calibri"/>
      <w:sz w:val="18"/>
    </w:rPr>
  </w:style>
  <w:style w:type="paragraph" w:styleId="20">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21">
    <w:name w:val="toc 2"/>
    <w:basedOn w:val="1"/>
    <w:next w:val="1"/>
    <w:unhideWhenUsed/>
    <w:qFormat/>
    <w:uiPriority w:val="39"/>
    <w:pPr>
      <w:ind w:left="420" w:leftChars="200"/>
    </w:pPr>
  </w:style>
  <w:style w:type="paragraph" w:styleId="22">
    <w:name w:val="Body Text 2"/>
    <w:basedOn w:val="1"/>
    <w:link w:val="47"/>
    <w:uiPriority w:val="0"/>
    <w:pPr>
      <w:spacing w:after="120" w:line="480" w:lineRule="auto"/>
    </w:pPr>
    <w:rPr>
      <w:kern w:val="0"/>
      <w:sz w:val="20"/>
      <w:szCs w:val="24"/>
    </w:rPr>
  </w:style>
  <w:style w:type="paragraph" w:styleId="23">
    <w:name w:val="Title"/>
    <w:basedOn w:val="1"/>
    <w:next w:val="1"/>
    <w:link w:val="48"/>
    <w:qFormat/>
    <w:uiPriority w:val="0"/>
    <w:pPr>
      <w:spacing w:before="240" w:after="60"/>
      <w:jc w:val="center"/>
      <w:outlineLvl w:val="0"/>
    </w:pPr>
    <w:rPr>
      <w:rFonts w:ascii="Cambria" w:hAnsi="Cambria"/>
      <w:b/>
      <w:bCs/>
      <w:kern w:val="0"/>
      <w:sz w:val="32"/>
      <w:szCs w:val="32"/>
    </w:rPr>
  </w:style>
  <w:style w:type="paragraph" w:styleId="24">
    <w:name w:val="annotation subject"/>
    <w:basedOn w:val="7"/>
    <w:next w:val="7"/>
    <w:link w:val="49"/>
    <w:unhideWhenUsed/>
    <w:uiPriority w:val="99"/>
    <w:rPr>
      <w:b/>
      <w:bCs/>
    </w:rPr>
  </w:style>
  <w:style w:type="table" w:styleId="26">
    <w:name w:val="Table Grid"/>
    <w:basedOn w:val="25"/>
    <w:uiPriority w:val="59"/>
    <w:tblPr>
      <w:tblStyle w:val="25"/>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Emphasis"/>
    <w:qFormat/>
    <w:uiPriority w:val="20"/>
    <w:rPr>
      <w:i/>
      <w:iCs/>
    </w:rPr>
  </w:style>
  <w:style w:type="character" w:styleId="31">
    <w:name w:val="Hyperlink"/>
    <w:unhideWhenUsed/>
    <w:uiPriority w:val="99"/>
    <w:rPr>
      <w:color w:val="0000FF"/>
      <w:u w:val="single"/>
    </w:rPr>
  </w:style>
  <w:style w:type="character" w:styleId="32">
    <w:name w:val="annotation reference"/>
    <w:unhideWhenUsed/>
    <w:uiPriority w:val="99"/>
    <w:rPr>
      <w:sz w:val="21"/>
      <w:szCs w:val="21"/>
    </w:rPr>
  </w:style>
  <w:style w:type="character" w:customStyle="1" w:styleId="33">
    <w:name w:val="标题 1 字符"/>
    <w:link w:val="2"/>
    <w:uiPriority w:val="9"/>
    <w:rPr>
      <w:b/>
      <w:bCs/>
      <w:kern w:val="44"/>
      <w:sz w:val="44"/>
      <w:szCs w:val="44"/>
    </w:rPr>
  </w:style>
  <w:style w:type="character" w:customStyle="1" w:styleId="34">
    <w:name w:val="标题 2 字符"/>
    <w:link w:val="3"/>
    <w:semiHidden/>
    <w:uiPriority w:val="9"/>
    <w:rPr>
      <w:rFonts w:ascii="Cambria" w:hAnsi="Cambria" w:eastAsia="宋体" w:cs="Times New Roman"/>
      <w:b/>
      <w:bCs/>
      <w:sz w:val="32"/>
      <w:szCs w:val="32"/>
    </w:rPr>
  </w:style>
  <w:style w:type="character" w:customStyle="1" w:styleId="35">
    <w:name w:val="标题 3 字符"/>
    <w:link w:val="4"/>
    <w:uiPriority w:val="9"/>
    <w:rPr>
      <w:rFonts w:ascii="宋体" w:hAnsi="宋体" w:eastAsia="宋体" w:cs="宋体"/>
      <w:b/>
      <w:bCs/>
      <w:kern w:val="0"/>
      <w:sz w:val="27"/>
      <w:szCs w:val="27"/>
    </w:rPr>
  </w:style>
  <w:style w:type="character" w:customStyle="1" w:styleId="36">
    <w:name w:val="正文缩进 字符"/>
    <w:link w:val="5"/>
    <w:uiPriority w:val="0"/>
    <w:rPr>
      <w:rFonts w:ascii="Times New Roman" w:hAnsi="Times New Roman"/>
      <w:kern w:val="2"/>
      <w:sz w:val="21"/>
      <w:szCs w:val="24"/>
    </w:rPr>
  </w:style>
  <w:style w:type="character" w:customStyle="1" w:styleId="37">
    <w:name w:val="批注文字 字符"/>
    <w:link w:val="7"/>
    <w:semiHidden/>
    <w:uiPriority w:val="99"/>
    <w:rPr>
      <w:kern w:val="2"/>
      <w:sz w:val="21"/>
      <w:szCs w:val="22"/>
    </w:rPr>
  </w:style>
  <w:style w:type="character" w:customStyle="1" w:styleId="38">
    <w:name w:val="正文文本 3 字符"/>
    <w:link w:val="8"/>
    <w:uiPriority w:val="0"/>
    <w:rPr>
      <w:rFonts w:ascii="Times New Roman" w:hAnsi="Times New Roman" w:eastAsia="宋体" w:cs="Times New Roman"/>
      <w:sz w:val="16"/>
      <w:szCs w:val="16"/>
    </w:rPr>
  </w:style>
  <w:style w:type="character" w:customStyle="1" w:styleId="39">
    <w:name w:val="正文文本缩进 字符"/>
    <w:basedOn w:val="27"/>
    <w:link w:val="9"/>
    <w:uiPriority w:val="99"/>
  </w:style>
  <w:style w:type="character" w:customStyle="1" w:styleId="40">
    <w:name w:val="纯文本 字符"/>
    <w:link w:val="11"/>
    <w:uiPriority w:val="0"/>
    <w:rPr>
      <w:rFonts w:ascii="宋体" w:hAnsi="Courier New" w:eastAsia="宋体"/>
      <w:sz w:val="24"/>
      <w:szCs w:val="24"/>
    </w:rPr>
  </w:style>
  <w:style w:type="character" w:customStyle="1" w:styleId="41">
    <w:name w:val="日期 字符"/>
    <w:link w:val="12"/>
    <w:uiPriority w:val="0"/>
    <w:rPr>
      <w:rFonts w:ascii="Times New Roman" w:hAnsi="Times New Roman" w:eastAsia="宋体" w:cs="Times New Roman"/>
      <w:szCs w:val="24"/>
    </w:rPr>
  </w:style>
  <w:style w:type="character" w:customStyle="1" w:styleId="42">
    <w:name w:val="批注框文本 字符"/>
    <w:link w:val="13"/>
    <w:semiHidden/>
    <w:uiPriority w:val="99"/>
    <w:rPr>
      <w:sz w:val="18"/>
      <w:szCs w:val="18"/>
    </w:rPr>
  </w:style>
  <w:style w:type="character" w:customStyle="1" w:styleId="43">
    <w:name w:val="页脚 字符"/>
    <w:link w:val="14"/>
    <w:uiPriority w:val="99"/>
    <w:rPr>
      <w:sz w:val="18"/>
      <w:szCs w:val="18"/>
    </w:rPr>
  </w:style>
  <w:style w:type="character" w:customStyle="1" w:styleId="44">
    <w:name w:val="页眉 字符"/>
    <w:link w:val="15"/>
    <w:uiPriority w:val="99"/>
    <w:rPr>
      <w:sz w:val="18"/>
      <w:szCs w:val="18"/>
    </w:rPr>
  </w:style>
  <w:style w:type="character" w:customStyle="1" w:styleId="45">
    <w:name w:val="副标题 字符"/>
    <w:link w:val="17"/>
    <w:uiPriority w:val="0"/>
    <w:rPr>
      <w:rFonts w:ascii="Cambria" w:hAnsi="Cambria" w:cs="Times New Roman"/>
      <w:b/>
      <w:bCs/>
      <w:kern w:val="28"/>
      <w:sz w:val="32"/>
      <w:szCs w:val="32"/>
    </w:rPr>
  </w:style>
  <w:style w:type="character" w:customStyle="1" w:styleId="46">
    <w:name w:val="列表 字符"/>
    <w:link w:val="18"/>
    <w:uiPriority w:val="0"/>
    <w:rPr>
      <w:rFonts w:eastAsia="宋体"/>
      <w:szCs w:val="24"/>
    </w:rPr>
  </w:style>
  <w:style w:type="character" w:customStyle="1" w:styleId="47">
    <w:name w:val="正文文本 2 字符"/>
    <w:link w:val="22"/>
    <w:uiPriority w:val="0"/>
    <w:rPr>
      <w:rFonts w:ascii="Times New Roman" w:hAnsi="Times New Roman" w:eastAsia="宋体" w:cs="Times New Roman"/>
      <w:szCs w:val="24"/>
    </w:rPr>
  </w:style>
  <w:style w:type="character" w:customStyle="1" w:styleId="48">
    <w:name w:val="标题 字符"/>
    <w:link w:val="23"/>
    <w:uiPriority w:val="0"/>
    <w:rPr>
      <w:rFonts w:ascii="Cambria" w:hAnsi="Cambria" w:cs="Times New Roman"/>
      <w:b/>
      <w:bCs/>
      <w:sz w:val="32"/>
      <w:szCs w:val="32"/>
    </w:rPr>
  </w:style>
  <w:style w:type="character" w:customStyle="1" w:styleId="49">
    <w:name w:val="批注主题 字符"/>
    <w:link w:val="24"/>
    <w:semiHidden/>
    <w:uiPriority w:val="99"/>
    <w:rPr>
      <w:b/>
      <w:bCs/>
      <w:kern w:val="2"/>
      <w:sz w:val="21"/>
      <w:szCs w:val="22"/>
    </w:rPr>
  </w:style>
  <w:style w:type="character" w:customStyle="1" w:styleId="50">
    <w:name w:val="纯文本 Char1"/>
    <w:aliases w:val="普通文字 Char Char Char1,纯文本 Char Char1,普通文字2 Char,普通文字3 Char,普通文字4 Char,普通文字5 Char,普通文字6 Char,普通文字11 Char,普通文字21 Char,普通文字31 Char,普通文字41 Char,普通文字7 Char"/>
    <w:uiPriority w:val="0"/>
    <w:rPr>
      <w:rFonts w:ascii="宋体" w:hAnsi="Courier New" w:eastAsia="宋体" w:cs="Courier New"/>
      <w:szCs w:val="21"/>
    </w:rPr>
  </w:style>
  <w:style w:type="character" w:customStyle="1" w:styleId="51">
    <w:name w:val="纯文本 Char"/>
    <w:uiPriority w:val="0"/>
    <w:rPr>
      <w:rFonts w:ascii="宋体" w:hAnsi="Courier New" w:eastAsia="宋体"/>
      <w:kern w:val="2"/>
      <w:sz w:val="24"/>
      <w:szCs w:val="24"/>
      <w:lang w:val="en-US" w:eastAsia="zh-CN" w:bidi="ar-SA"/>
    </w:rPr>
  </w:style>
  <w:style w:type="character" w:customStyle="1" w:styleId="52">
    <w:name w:val="副标题 Char1"/>
    <w:uiPriority w:val="11"/>
    <w:rPr>
      <w:rFonts w:ascii="Cambria" w:hAnsi="Cambria" w:eastAsia="宋体" w:cs="Times New Roman"/>
      <w:b/>
      <w:bCs/>
      <w:kern w:val="28"/>
      <w:sz w:val="32"/>
      <w:szCs w:val="32"/>
    </w:rPr>
  </w:style>
  <w:style w:type="character" w:customStyle="1" w:styleId="53">
    <w:name w:val="标题 Char1"/>
    <w:uiPriority w:val="10"/>
    <w:rPr>
      <w:rFonts w:ascii="Cambria" w:hAnsi="Cambria" w:eastAsia="宋体" w:cs="Times New Roman"/>
      <w:b/>
      <w:bCs/>
      <w:sz w:val="32"/>
      <w:szCs w:val="32"/>
    </w:rPr>
  </w:style>
  <w:style w:type="character" w:customStyle="1" w:styleId="54">
    <w:name w:val="font01"/>
    <w:uiPriority w:val="0"/>
    <w:rPr>
      <w:rFonts w:hint="eastAsia" w:ascii="宋体" w:hAnsi="宋体" w:eastAsia="宋体" w:cs="宋体"/>
      <w:color w:val="000000"/>
      <w:sz w:val="24"/>
      <w:szCs w:val="24"/>
      <w:u w:val="none"/>
    </w:rPr>
  </w:style>
  <w:style w:type="paragraph" w:customStyle="1" w:styleId="55">
    <w:name w:val="--规划正文"/>
    <w:basedOn w:val="1"/>
    <w:uiPriority w:val="0"/>
    <w:pPr>
      <w:widowControl/>
      <w:suppressAutoHyphens/>
      <w:spacing w:line="360" w:lineRule="auto"/>
      <w:ind w:firstLine="200"/>
      <w:jc w:val="left"/>
    </w:pPr>
    <w:rPr>
      <w:kern w:val="1"/>
      <w:szCs w:val="20"/>
      <w:lang w:eastAsia="ar-SA"/>
    </w:rPr>
  </w:style>
  <w:style w:type="paragraph" w:customStyle="1" w:styleId="56">
    <w:name w:val="CM11"/>
    <w:basedOn w:val="57"/>
    <w:next w:val="57"/>
    <w:unhideWhenUsed/>
    <w:qFormat/>
    <w:uiPriority w:val="99"/>
    <w:pPr>
      <w:spacing w:before="0" w:after="0" w:line="520" w:lineRule="atLeast"/>
    </w:pPr>
    <w:rPr>
      <w:rFonts w:hint="eastAsia" w:ascii="仿宋" w:eastAsia="仿宋" w:cs="Times New Roman"/>
      <w:szCs w:val="20"/>
    </w:rPr>
  </w:style>
  <w:style w:type="paragraph" w:customStyle="1" w:styleId="57">
    <w:name w:val="Defaul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8">
    <w:name w:val="正文段"/>
    <w:basedOn w:val="1"/>
    <w:uiPriority w:val="0"/>
    <w:pPr>
      <w:widowControl/>
      <w:snapToGrid w:val="0"/>
      <w:spacing w:afterLines="50"/>
      <w:ind w:firstLine="200" w:firstLineChars="200"/>
    </w:pPr>
    <w:rPr>
      <w:rFonts w:ascii="Times New Roman" w:hAnsi="Times New Roman" w:eastAsia="宋体" w:cs="Times New Roman"/>
      <w:kern w:val="0"/>
      <w:sz w:val="24"/>
      <w:szCs w:val="20"/>
    </w:rPr>
  </w:style>
  <w:style w:type="paragraph" w:styleId="59">
    <w:name w:val=""/>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60">
    <w:name w:val="Plain Text"/>
    <w:basedOn w:val="1"/>
    <w:qFormat/>
    <w:uiPriority w:val="0"/>
    <w:pPr>
      <w:adjustRightInd w:val="0"/>
      <w:textAlignment w:val="baseline"/>
    </w:pPr>
    <w:rPr>
      <w:rFonts w:ascii="宋体" w:hAnsi="Courier New" w:eastAsia="楷体_GB2312"/>
      <w:sz w:val="26"/>
      <w:szCs w:val="20"/>
    </w:rPr>
  </w:style>
  <w:style w:type="paragraph" w:styleId="61">
    <w:name w:val="List Paragraph"/>
    <w:basedOn w:val="1"/>
    <w:qFormat/>
    <w:uiPriority w:val="34"/>
    <w:pPr>
      <w:ind w:firstLine="420" w:firstLineChars="200"/>
    </w:pPr>
  </w:style>
  <w:style w:type="paragraph" w:customStyle="1" w:styleId="62">
    <w:name w:val="表内文字"/>
    <w:basedOn w:val="1"/>
    <w:uiPriority w:val="0"/>
    <w:pPr>
      <w:tabs>
        <w:tab w:val="left" w:pos="1418"/>
      </w:tabs>
      <w:spacing w:line="360" w:lineRule="auto"/>
      <w:jc w:val="center"/>
    </w:pPr>
    <w:rPr>
      <w:rFonts w:ascii="仿宋_GB2312" w:eastAsia="仿宋_GB2312"/>
      <w:spacing w:val="-20"/>
      <w:kern w:val="0"/>
      <w:sz w:val="24"/>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5.xml" Type="http://schemas.openxmlformats.org/officeDocument/2006/relationships/footer"/><Relationship Id="rId11" Target="theme/theme1.xml" Type="http://schemas.openxmlformats.org/officeDocument/2006/relationships/theme"/><Relationship Id="rId12" Target="../customXml/item1.xml" Type="http://schemas.openxmlformats.org/officeDocument/2006/relationships/customXml"/><Relationship Id="rId13" Target="numbering.xml" Type="http://schemas.openxmlformats.org/officeDocument/2006/relationships/numbering"/><Relationship Id="rId14"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footer1.xml" Type="http://schemas.openxmlformats.org/officeDocument/2006/relationships/footer"/><Relationship Id="rId5" Target="header2.xml" Type="http://schemas.openxmlformats.org/officeDocument/2006/relationships/header"/><Relationship Id="rId6" Target="footer2.xml" Type="http://schemas.openxmlformats.org/officeDocument/2006/relationships/footer"/><Relationship Id="rId7" Target="header3.xml" Type="http://schemas.openxmlformats.org/officeDocument/2006/relationships/header"/><Relationship Id="rId8" Target="footer3.xml" Type="http://schemas.openxmlformats.org/officeDocument/2006/relationships/footer"/><Relationship Id="rId9" Target="footer4.xml" Type="http://schemas.openxmlformats.org/officeDocument/2006/relationships/footer"/></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4561</Words>
  <Characters>26002</Characters>
  <Lines>216</Lines>
  <Paragraphs>61</Paragraphs>
  <TotalTime>14</TotalTime>
  <ScaleCrop>false</ScaleCrop>
  <LinksUpToDate>false</LinksUpToDate>
  <CharactersWithSpaces>30502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2022-02-08T06:37:00Z</dcterms:created>
  <dc:creator>User</dc:creator>
  <cp:lastModifiedBy>WPS_1701756769</cp:lastModifiedBy>
  <cp:lastPrinted>2018-05-09T08:28:00Z</cp:lastPrinted>
  <dcterms:modified xsi:type="dcterms:W3CDTF">2024-02-26T04:06:39Z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49AE73E1AE7E487684D4569F7FD97844_13</vt:lpwstr>
  </property>
</Properties>
</file>