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9FBFA"/>
  <w:body>
    <w:p>
      <w:pPr>
        <w:spacing w:line="360" w:lineRule="auto"/>
        <w:jc w:val="center"/>
        <w:rPr>
          <w:rFonts w:ascii="仿宋" w:hAnsi="仿宋" w:eastAsia="仿宋" w:cs="仿宋_GB2312"/>
          <w:b/>
          <w:sz w:val="24"/>
        </w:rPr>
      </w:pPr>
    </w:p>
    <w:p>
      <w:pPr>
        <w:pStyle w:val="24"/>
      </w:pPr>
    </w:p>
    <w:p>
      <w:pPr>
        <w:spacing w:line="1160" w:lineRule="exact"/>
        <w:jc w:val="center"/>
        <w:rPr>
          <w:rFonts w:ascii="宋体" w:hAnsi="宋体"/>
          <w:b/>
          <w:sz w:val="56"/>
          <w:szCs w:val="56"/>
        </w:rPr>
      </w:pPr>
      <w:bookmarkStart w:id="0" w:name="_Hlt67893495"/>
      <w:bookmarkEnd w:id="0"/>
      <w:r>
        <w:rPr>
          <w:rFonts w:hint="eastAsia" w:ascii="宋体" w:hAnsi="宋体"/>
          <w:b/>
          <w:sz w:val="56"/>
          <w:szCs w:val="56"/>
        </w:rPr>
        <w:t>嘉兴中共嘉兴市委党校（新校区）</w:t>
      </w:r>
    </w:p>
    <w:p>
      <w:pPr>
        <w:spacing w:line="1160" w:lineRule="exact"/>
        <w:jc w:val="center"/>
        <w:rPr>
          <w:rFonts w:ascii="宋体" w:hAnsi="宋体"/>
          <w:b/>
          <w:sz w:val="56"/>
          <w:szCs w:val="56"/>
        </w:rPr>
      </w:pPr>
      <w:r>
        <w:rPr>
          <w:rFonts w:hint="eastAsia" w:ascii="宋体" w:hAnsi="宋体"/>
          <w:b/>
          <w:sz w:val="56"/>
          <w:szCs w:val="56"/>
        </w:rPr>
        <w:t>智慧校园项目</w:t>
      </w:r>
    </w:p>
    <w:p>
      <w:pPr>
        <w:spacing w:before="120" w:beforeLines="50"/>
        <w:rPr>
          <w:rFonts w:ascii="宋体" w:hAnsi="宋体"/>
          <w:sz w:val="72"/>
          <w:szCs w:val="72"/>
        </w:rPr>
      </w:pPr>
    </w:p>
    <w:p>
      <w:pPr>
        <w:spacing w:before="120" w:beforeLines="50"/>
        <w:jc w:val="center"/>
        <w:rPr>
          <w:rFonts w:ascii="宋体" w:hAnsi="宋体"/>
          <w:sz w:val="72"/>
          <w:szCs w:val="72"/>
        </w:rPr>
      </w:pPr>
    </w:p>
    <w:p>
      <w:pPr>
        <w:spacing w:before="120" w:beforeLines="50"/>
        <w:jc w:val="center"/>
        <w:rPr>
          <w:rFonts w:ascii="宋体" w:hAnsi="宋体"/>
          <w:sz w:val="72"/>
          <w:szCs w:val="72"/>
        </w:rPr>
      </w:pPr>
      <w:r>
        <w:rPr>
          <w:rFonts w:hint="eastAsia" w:ascii="宋体" w:hAnsi="宋体"/>
          <w:sz w:val="72"/>
          <w:szCs w:val="72"/>
        </w:rPr>
        <w:t>公开招标文件</w:t>
      </w:r>
    </w:p>
    <w:p>
      <w:pPr>
        <w:pStyle w:val="25"/>
      </w:pPr>
    </w:p>
    <w:p>
      <w:pPr>
        <w:snapToGrid w:val="0"/>
        <w:spacing w:before="120" w:beforeLines="50" w:line="360" w:lineRule="auto"/>
        <w:jc w:val="center"/>
        <w:rPr>
          <w:rFonts w:ascii="宋体" w:hAnsi="宋体"/>
          <w:sz w:val="30"/>
          <w:szCs w:val="72"/>
        </w:rPr>
      </w:pPr>
    </w:p>
    <w:p>
      <w:pPr>
        <w:snapToGrid w:val="0"/>
        <w:spacing w:before="120" w:beforeLines="50" w:line="360" w:lineRule="auto"/>
        <w:rPr>
          <w:rFonts w:ascii="宋体" w:hAnsi="宋体"/>
          <w:sz w:val="30"/>
          <w:szCs w:val="72"/>
        </w:rPr>
      </w:pPr>
    </w:p>
    <w:p>
      <w:pPr>
        <w:pStyle w:val="33"/>
        <w:snapToGrid w:val="0"/>
        <w:spacing w:before="120" w:after="120" w:line="360" w:lineRule="auto"/>
        <w:rPr>
          <w:b/>
          <w:sz w:val="30"/>
          <w:szCs w:val="30"/>
        </w:rPr>
      </w:pPr>
    </w:p>
    <w:p/>
    <w:p>
      <w:pPr>
        <w:pStyle w:val="33"/>
        <w:snapToGrid w:val="0"/>
        <w:spacing w:before="120" w:after="120" w:line="360" w:lineRule="auto"/>
        <w:ind w:left="1050" w:leftChars="500"/>
        <w:jc w:val="left"/>
        <w:rPr>
          <w:b/>
          <w:sz w:val="30"/>
          <w:szCs w:val="30"/>
        </w:rPr>
      </w:pPr>
      <w:r>
        <w:rPr>
          <w:b/>
          <w:sz w:val="30"/>
          <w:szCs w:val="30"/>
        </w:rPr>
        <w:t>项目编号：</w:t>
      </w:r>
      <w:r>
        <w:rPr>
          <w:rFonts w:hint="eastAsia" w:hAnsi="宋体"/>
          <w:b/>
          <w:sz w:val="30"/>
          <w:szCs w:val="48"/>
        </w:rPr>
        <w:t>JXYJ-2022-026(G)</w:t>
      </w:r>
    </w:p>
    <w:p>
      <w:pPr>
        <w:pStyle w:val="33"/>
        <w:snapToGrid w:val="0"/>
        <w:spacing w:before="120" w:after="120" w:line="360" w:lineRule="auto"/>
        <w:ind w:left="1050" w:leftChars="500"/>
        <w:jc w:val="left"/>
        <w:rPr>
          <w:b/>
          <w:sz w:val="30"/>
          <w:szCs w:val="30"/>
        </w:rPr>
      </w:pPr>
      <w:r>
        <w:rPr>
          <w:rFonts w:hint="eastAsia"/>
          <w:b/>
          <w:sz w:val="30"/>
          <w:szCs w:val="30"/>
        </w:rPr>
        <w:t>项目名称：嘉兴中共嘉兴市委党校（新校区）智慧校园项目</w:t>
      </w:r>
    </w:p>
    <w:p>
      <w:pPr>
        <w:pStyle w:val="33"/>
        <w:snapToGrid w:val="0"/>
        <w:spacing w:before="120" w:after="120" w:line="360" w:lineRule="auto"/>
        <w:ind w:left="1050" w:leftChars="500"/>
        <w:jc w:val="left"/>
        <w:rPr>
          <w:rFonts w:hAnsi="宋体"/>
          <w:b/>
          <w:sz w:val="30"/>
          <w:szCs w:val="30"/>
        </w:rPr>
      </w:pPr>
      <w:r>
        <w:rPr>
          <w:b/>
          <w:sz w:val="30"/>
          <w:szCs w:val="30"/>
        </w:rPr>
        <w:t>采购</w:t>
      </w:r>
      <w:r>
        <w:rPr>
          <w:rFonts w:hint="eastAsia"/>
          <w:b/>
          <w:sz w:val="30"/>
          <w:szCs w:val="30"/>
        </w:rPr>
        <w:t>单位</w:t>
      </w:r>
      <w:r>
        <w:rPr>
          <w:b/>
          <w:sz w:val="30"/>
          <w:szCs w:val="30"/>
        </w:rPr>
        <w:t>：</w:t>
      </w:r>
      <w:r>
        <w:rPr>
          <w:rFonts w:hint="eastAsia"/>
          <w:b/>
          <w:sz w:val="30"/>
          <w:szCs w:val="30"/>
        </w:rPr>
        <w:t>中共嘉兴市委党校</w:t>
      </w:r>
    </w:p>
    <w:p>
      <w:pPr>
        <w:pStyle w:val="33"/>
        <w:snapToGrid w:val="0"/>
        <w:spacing w:before="120" w:after="120" w:line="360" w:lineRule="auto"/>
        <w:ind w:left="1050" w:leftChars="500"/>
        <w:jc w:val="left"/>
        <w:rPr>
          <w:rFonts w:hAnsi="宋体"/>
          <w:b/>
          <w:bCs/>
          <w:sz w:val="30"/>
          <w:szCs w:val="30"/>
        </w:rPr>
      </w:pPr>
      <w:r>
        <w:rPr>
          <w:rFonts w:hint="eastAsia"/>
          <w:b/>
          <w:sz w:val="30"/>
          <w:szCs w:val="30"/>
        </w:rPr>
        <w:t>采购代理机构</w:t>
      </w:r>
      <w:r>
        <w:rPr>
          <w:b/>
          <w:sz w:val="30"/>
          <w:szCs w:val="30"/>
        </w:rPr>
        <w:t>：</w:t>
      </w:r>
      <w:r>
        <w:rPr>
          <w:rFonts w:hint="eastAsia"/>
          <w:b/>
          <w:sz w:val="30"/>
          <w:szCs w:val="30"/>
        </w:rPr>
        <w:t>嘉兴市银建工程咨询评估有限公司</w:t>
      </w:r>
    </w:p>
    <w:p>
      <w:pPr>
        <w:spacing w:line="360" w:lineRule="auto"/>
        <w:jc w:val="center"/>
        <w:rPr>
          <w:rFonts w:ascii="仿宋" w:hAnsi="仿宋" w:eastAsia="仿宋" w:cs="仿宋_GB2312"/>
          <w:sz w:val="24"/>
        </w:rPr>
      </w:pPr>
      <w:r>
        <w:rPr>
          <w:rFonts w:hint="eastAsia" w:ascii="宋体" w:hAnsi="宋体"/>
          <w:b/>
          <w:bCs/>
          <w:w w:val="95"/>
          <w:sz w:val="30"/>
          <w:szCs w:val="30"/>
        </w:rPr>
        <w:t>2022年</w:t>
      </w:r>
      <w:r>
        <w:rPr>
          <w:rFonts w:ascii="宋体" w:hAnsi="宋体"/>
          <w:b/>
          <w:bCs/>
          <w:w w:val="95"/>
          <w:sz w:val="30"/>
          <w:szCs w:val="30"/>
        </w:rPr>
        <w:t>11</w:t>
      </w:r>
      <w:r>
        <w:rPr>
          <w:rFonts w:hint="eastAsia" w:ascii="宋体" w:hAnsi="宋体"/>
          <w:b/>
          <w:bCs/>
          <w:w w:val="95"/>
          <w:sz w:val="30"/>
          <w:szCs w:val="30"/>
        </w:rPr>
        <w:t>月</w:t>
      </w:r>
    </w:p>
    <w:p>
      <w:pPr>
        <w:pStyle w:val="25"/>
        <w:ind w:firstLine="0"/>
        <w:rPr>
          <w:rFonts w:ascii="仿宋" w:hAnsi="仿宋" w:eastAsia="仿宋" w:cs="仿宋_GB2312"/>
        </w:rPr>
        <w:sectPr>
          <w:headerReference r:id="rId3" w:type="default"/>
          <w:footerReference r:id="rId4" w:type="even"/>
          <w:pgSz w:w="11906" w:h="16838"/>
          <w:pgMar w:top="1440" w:right="1080" w:bottom="1440" w:left="1080" w:header="851" w:footer="992" w:gutter="0"/>
          <w:pgNumType w:start="1"/>
          <w:cols w:space="720" w:num="1"/>
          <w:titlePg/>
          <w:docGrid w:linePitch="312" w:charSpace="0"/>
        </w:sectPr>
      </w:pPr>
    </w:p>
    <w:p/>
    <w:p>
      <w:pPr>
        <w:pStyle w:val="33"/>
        <w:spacing w:before="120" w:after="120" w:line="600" w:lineRule="exact"/>
        <w:jc w:val="center"/>
        <w:rPr>
          <w:rFonts w:ascii="创艺简标宋" w:hAnsi="宋体" w:eastAsia="创艺简标宋"/>
          <w:b/>
          <w:sz w:val="44"/>
          <w:szCs w:val="44"/>
        </w:rPr>
      </w:pPr>
      <w:bookmarkStart w:id="1" w:name="_Hlt91233176"/>
      <w:bookmarkEnd w:id="1"/>
      <w:bookmarkStart w:id="2" w:name="_Toc91899869"/>
      <w:r>
        <w:rPr>
          <w:rFonts w:hint="eastAsia" w:ascii="创艺简标宋" w:hAnsi="宋体" w:eastAsia="创艺简标宋"/>
          <w:b/>
          <w:sz w:val="44"/>
          <w:szCs w:val="44"/>
        </w:rPr>
        <w:t>目    录</w:t>
      </w:r>
    </w:p>
    <w:p>
      <w:pPr>
        <w:pStyle w:val="33"/>
        <w:spacing w:before="120" w:after="120" w:line="600" w:lineRule="exact"/>
        <w:jc w:val="center"/>
        <w:rPr>
          <w:rFonts w:ascii="创艺简标宋" w:hAnsi="宋体" w:eastAsia="创艺简标宋"/>
          <w:b/>
          <w:sz w:val="44"/>
          <w:szCs w:val="44"/>
        </w:rPr>
      </w:pPr>
    </w:p>
    <w:p>
      <w:pPr>
        <w:pStyle w:val="44"/>
        <w:tabs>
          <w:tab w:val="right" w:leader="dot" w:pos="9746"/>
        </w:tabs>
        <w:spacing w:line="360" w:lineRule="auto"/>
        <w:rPr>
          <w:rFonts w:ascii="微软雅黑" w:hAnsi="微软雅黑" w:eastAsia="微软雅黑" w:cs="微软雅黑"/>
          <w:sz w:val="32"/>
          <w:szCs w:val="32"/>
        </w:rPr>
      </w:pPr>
      <w:r>
        <w:rPr>
          <w:rFonts w:hint="eastAsia" w:ascii="微软雅黑" w:hAnsi="微软雅黑" w:eastAsia="微软雅黑" w:cs="微软雅黑"/>
          <w:b/>
          <w:sz w:val="32"/>
          <w:szCs w:val="32"/>
        </w:rPr>
        <w:fldChar w:fldCharType="begin"/>
      </w:r>
      <w:r>
        <w:rPr>
          <w:rFonts w:hint="eastAsia" w:ascii="微软雅黑" w:hAnsi="微软雅黑" w:eastAsia="微软雅黑" w:cs="微软雅黑"/>
          <w:b/>
          <w:sz w:val="32"/>
          <w:szCs w:val="32"/>
        </w:rPr>
        <w:instrText xml:space="preserve"> TOC \o "1-1" \h \z \u </w:instrText>
      </w:r>
      <w:r>
        <w:rPr>
          <w:rFonts w:hint="eastAsia" w:ascii="微软雅黑" w:hAnsi="微软雅黑" w:eastAsia="微软雅黑" w:cs="微软雅黑"/>
          <w:b/>
          <w:sz w:val="32"/>
          <w:szCs w:val="32"/>
        </w:rPr>
        <w:fldChar w:fldCharType="separate"/>
      </w:r>
      <w:r>
        <w:fldChar w:fldCharType="begin"/>
      </w:r>
      <w:r>
        <w:instrText xml:space="preserve"> HYPERLINK \l "_Toc12759" </w:instrText>
      </w:r>
      <w:r>
        <w:fldChar w:fldCharType="separate"/>
      </w:r>
      <w:r>
        <w:rPr>
          <w:rFonts w:hint="eastAsia" w:ascii="微软雅黑" w:hAnsi="微软雅黑" w:eastAsia="微软雅黑" w:cs="微软雅黑"/>
          <w:sz w:val="32"/>
          <w:szCs w:val="32"/>
        </w:rPr>
        <w:t>第一章 公开招标采购公告</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_Toc12759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2</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pStyle w:val="44"/>
        <w:tabs>
          <w:tab w:val="right" w:leader="dot" w:pos="9746"/>
        </w:tabs>
        <w:spacing w:line="360" w:lineRule="auto"/>
        <w:rPr>
          <w:rFonts w:ascii="微软雅黑" w:hAnsi="微软雅黑" w:eastAsia="微软雅黑" w:cs="微软雅黑"/>
          <w:sz w:val="32"/>
          <w:szCs w:val="32"/>
        </w:rPr>
      </w:pPr>
      <w:r>
        <w:fldChar w:fldCharType="begin"/>
      </w:r>
      <w:r>
        <w:instrText xml:space="preserve"> HYPERLINK \l "_Toc323" </w:instrText>
      </w:r>
      <w:r>
        <w:fldChar w:fldCharType="separate"/>
      </w:r>
      <w:r>
        <w:rPr>
          <w:rFonts w:hint="eastAsia" w:ascii="微软雅黑" w:hAnsi="微软雅黑" w:eastAsia="微软雅黑" w:cs="微软雅黑"/>
          <w:sz w:val="32"/>
          <w:szCs w:val="32"/>
        </w:rPr>
        <w:t>第二章 招标需求</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_Toc323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7</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pStyle w:val="44"/>
        <w:tabs>
          <w:tab w:val="right" w:leader="dot" w:pos="9746"/>
        </w:tabs>
        <w:spacing w:line="360" w:lineRule="auto"/>
        <w:rPr>
          <w:rFonts w:ascii="微软雅黑" w:hAnsi="微软雅黑" w:eastAsia="微软雅黑" w:cs="微软雅黑"/>
          <w:sz w:val="32"/>
          <w:szCs w:val="32"/>
        </w:rPr>
      </w:pPr>
      <w:r>
        <w:fldChar w:fldCharType="begin"/>
      </w:r>
      <w:r>
        <w:instrText xml:space="preserve"> HYPERLINK \l "_Toc8935" </w:instrText>
      </w:r>
      <w:r>
        <w:fldChar w:fldCharType="separate"/>
      </w:r>
      <w:r>
        <w:rPr>
          <w:rFonts w:hint="eastAsia" w:ascii="微软雅黑" w:hAnsi="微软雅黑" w:eastAsia="微软雅黑" w:cs="微软雅黑"/>
          <w:sz w:val="32"/>
          <w:szCs w:val="32"/>
        </w:rPr>
        <w:t>第三章 投标人须知</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_Toc8935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103</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pStyle w:val="44"/>
        <w:tabs>
          <w:tab w:val="right" w:leader="dot" w:pos="9746"/>
        </w:tabs>
        <w:spacing w:line="360" w:lineRule="auto"/>
        <w:rPr>
          <w:rFonts w:ascii="微软雅黑" w:hAnsi="微软雅黑" w:eastAsia="微软雅黑" w:cs="微软雅黑"/>
          <w:sz w:val="32"/>
          <w:szCs w:val="32"/>
        </w:rPr>
      </w:pPr>
      <w:r>
        <w:fldChar w:fldCharType="begin"/>
      </w:r>
      <w:r>
        <w:instrText xml:space="preserve"> HYPERLINK \l "_Toc18546" </w:instrText>
      </w:r>
      <w:r>
        <w:fldChar w:fldCharType="separate"/>
      </w:r>
      <w:r>
        <w:rPr>
          <w:rFonts w:hint="eastAsia" w:ascii="微软雅黑" w:hAnsi="微软雅黑" w:eastAsia="微软雅黑" w:cs="微软雅黑"/>
          <w:sz w:val="32"/>
          <w:szCs w:val="32"/>
        </w:rPr>
        <w:t>第四章 评标办法及评分标准</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_Toc18546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123</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pStyle w:val="44"/>
        <w:tabs>
          <w:tab w:val="right" w:leader="dot" w:pos="9746"/>
        </w:tabs>
        <w:spacing w:line="360" w:lineRule="auto"/>
        <w:rPr>
          <w:rFonts w:ascii="微软雅黑" w:hAnsi="微软雅黑" w:eastAsia="微软雅黑" w:cs="微软雅黑"/>
          <w:sz w:val="32"/>
          <w:szCs w:val="32"/>
        </w:rPr>
      </w:pPr>
      <w:r>
        <w:fldChar w:fldCharType="begin"/>
      </w:r>
      <w:r>
        <w:instrText xml:space="preserve"> HYPERLINK \l "_Toc18912" </w:instrText>
      </w:r>
      <w:r>
        <w:fldChar w:fldCharType="separate"/>
      </w:r>
      <w:r>
        <w:rPr>
          <w:rFonts w:hint="eastAsia" w:ascii="微软雅黑" w:hAnsi="微软雅黑" w:eastAsia="微软雅黑" w:cs="微软雅黑"/>
          <w:sz w:val="32"/>
          <w:szCs w:val="32"/>
        </w:rPr>
        <w:t>第五章 嘉兴市政府采购合同（指引）</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_Toc18912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127</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pStyle w:val="44"/>
        <w:tabs>
          <w:tab w:val="right" w:leader="dot" w:pos="9746"/>
        </w:tabs>
        <w:spacing w:line="360" w:lineRule="auto"/>
        <w:rPr>
          <w:rFonts w:ascii="微软雅黑" w:hAnsi="微软雅黑" w:eastAsia="微软雅黑" w:cs="微软雅黑"/>
          <w:sz w:val="32"/>
          <w:szCs w:val="32"/>
        </w:rPr>
      </w:pPr>
      <w:r>
        <w:fldChar w:fldCharType="begin"/>
      </w:r>
      <w:r>
        <w:instrText xml:space="preserve"> HYPERLINK \l "_Toc31512" </w:instrText>
      </w:r>
      <w:r>
        <w:fldChar w:fldCharType="separate"/>
      </w:r>
      <w:r>
        <w:rPr>
          <w:rFonts w:hint="eastAsia" w:ascii="微软雅黑" w:hAnsi="微软雅黑" w:eastAsia="微软雅黑" w:cs="微软雅黑"/>
          <w:sz w:val="32"/>
          <w:szCs w:val="32"/>
        </w:rPr>
        <w:t>第六章 投标文件格式</w:t>
      </w:r>
      <w:r>
        <w:rPr>
          <w:rFonts w:hint="eastAsia" w:ascii="微软雅黑" w:hAnsi="微软雅黑" w:eastAsia="微软雅黑" w:cs="微软雅黑"/>
          <w:sz w:val="32"/>
          <w:szCs w:val="32"/>
        </w:rPr>
        <w:tab/>
      </w:r>
      <w:r>
        <w:rPr>
          <w:rFonts w:hint="eastAsia" w:ascii="微软雅黑" w:hAnsi="微软雅黑" w:eastAsia="微软雅黑" w:cs="微软雅黑"/>
          <w:sz w:val="32"/>
          <w:szCs w:val="32"/>
        </w:rPr>
        <w:fldChar w:fldCharType="begin"/>
      </w:r>
      <w:r>
        <w:rPr>
          <w:rFonts w:hint="eastAsia" w:ascii="微软雅黑" w:hAnsi="微软雅黑" w:eastAsia="微软雅黑" w:cs="微软雅黑"/>
          <w:sz w:val="32"/>
          <w:szCs w:val="32"/>
        </w:rPr>
        <w:instrText xml:space="preserve"> PAGEREF _Toc31512 \h </w:instrText>
      </w:r>
      <w:r>
        <w:rPr>
          <w:rFonts w:hint="eastAsia" w:ascii="微软雅黑" w:hAnsi="微软雅黑" w:eastAsia="微软雅黑" w:cs="微软雅黑"/>
          <w:sz w:val="32"/>
          <w:szCs w:val="32"/>
        </w:rPr>
        <w:fldChar w:fldCharType="separate"/>
      </w:r>
      <w:r>
        <w:rPr>
          <w:rFonts w:ascii="微软雅黑" w:hAnsi="微软雅黑" w:eastAsia="微软雅黑" w:cs="微软雅黑"/>
          <w:sz w:val="32"/>
          <w:szCs w:val="32"/>
        </w:rPr>
        <w:t>132</w:t>
      </w:r>
      <w:r>
        <w:rPr>
          <w:rFonts w:hint="eastAsia" w:ascii="微软雅黑" w:hAnsi="微软雅黑" w:eastAsia="微软雅黑" w:cs="微软雅黑"/>
          <w:sz w:val="32"/>
          <w:szCs w:val="32"/>
        </w:rPr>
        <w:fldChar w:fldCharType="end"/>
      </w:r>
      <w:r>
        <w:rPr>
          <w:rFonts w:hint="eastAsia" w:ascii="微软雅黑" w:hAnsi="微软雅黑" w:eastAsia="微软雅黑" w:cs="微软雅黑"/>
          <w:sz w:val="32"/>
          <w:szCs w:val="32"/>
        </w:rPr>
        <w:fldChar w:fldCharType="end"/>
      </w:r>
    </w:p>
    <w:p>
      <w:pPr>
        <w:spacing w:line="360" w:lineRule="auto"/>
        <w:ind w:firstLine="732" w:firstLineChars="229"/>
        <w:rPr>
          <w:rFonts w:ascii="仿宋" w:hAnsi="仿宋" w:eastAsia="仿宋" w:cs="仿宋_GB2312"/>
          <w:sz w:val="24"/>
        </w:rPr>
      </w:pPr>
      <w:r>
        <w:rPr>
          <w:rFonts w:hint="eastAsia" w:ascii="微软雅黑" w:hAnsi="微软雅黑" w:eastAsia="微软雅黑" w:cs="微软雅黑"/>
          <w:sz w:val="32"/>
          <w:szCs w:val="32"/>
        </w:rPr>
        <w:fldChar w:fldCharType="end"/>
      </w: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bookmarkEnd w:id="2"/>
    <w:p>
      <w:bookmarkStart w:id="3" w:name="_Hlt74707423"/>
      <w:bookmarkEnd w:id="3"/>
      <w:bookmarkStart w:id="4" w:name="_Hlt74728647"/>
      <w:bookmarkEnd w:id="4"/>
      <w:bookmarkStart w:id="5" w:name="_Hlt74729822"/>
      <w:bookmarkEnd w:id="5"/>
      <w:bookmarkStart w:id="6" w:name="_Hlt74649545"/>
      <w:bookmarkEnd w:id="6"/>
      <w:bookmarkStart w:id="7" w:name="第二部分"/>
      <w:bookmarkStart w:id="8" w:name="_Toc91899870"/>
      <w:bookmarkStart w:id="9" w:name="_Toc91899871"/>
    </w:p>
    <w:p/>
    <w:p>
      <w:pPr>
        <w:adjustRightInd/>
        <w:spacing w:line="360" w:lineRule="auto"/>
        <w:jc w:val="center"/>
        <w:outlineLvl w:val="0"/>
        <w:rPr>
          <w:rFonts w:ascii="仿宋" w:hAnsi="仿宋" w:eastAsia="仿宋" w:cs="仿宋_GB2312"/>
          <w:b/>
          <w:sz w:val="36"/>
          <w:szCs w:val="20"/>
        </w:rPr>
        <w:sectPr>
          <w:footerReference r:id="rId6" w:type="first"/>
          <w:footerReference r:id="rId5" w:type="default"/>
          <w:pgSz w:w="11906" w:h="16838"/>
          <w:pgMar w:top="1440" w:right="1080" w:bottom="1440" w:left="1080" w:header="851" w:footer="992" w:gutter="0"/>
          <w:pgNumType w:start="1"/>
          <w:cols w:space="720" w:num="1"/>
          <w:titlePg/>
          <w:docGrid w:linePitch="312" w:charSpace="0"/>
        </w:sectPr>
      </w:pPr>
    </w:p>
    <w:p>
      <w:pPr>
        <w:pStyle w:val="3"/>
        <w:spacing w:before="240"/>
      </w:pPr>
      <w:bookmarkStart w:id="10" w:name="_Toc12759"/>
      <w:r>
        <w:rPr>
          <w:rFonts w:hint="eastAsia"/>
        </w:rPr>
        <w:t>第一章</w:t>
      </w:r>
      <w:r>
        <w:t xml:space="preserve"> </w:t>
      </w:r>
      <w:r>
        <w:rPr>
          <w:rFonts w:hint="eastAsia"/>
        </w:rPr>
        <w:t>公开招标采购公告</w:t>
      </w:r>
      <w:bookmarkEnd w:id="10"/>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（嘉兴中共嘉兴市委党校（新校区）智慧校园项目）</w:t>
      </w:r>
      <w:r>
        <w:rPr>
          <w:rFonts w:hint="eastAsia" w:ascii="宋体" w:hAnsi="宋体" w:cs="宋体"/>
          <w:sz w:val="24"/>
        </w:rPr>
        <w:t>招标项目的潜在投标人应在政采云平台（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szCs w:val="24"/>
        </w:rPr>
        <w:t>https://www.zcygov.cn/）获取（下载）招标文件，并于</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sz w:val="24"/>
          <w:u w:val="single"/>
          <w:lang w:val="en-US" w:eastAsia="zh-CN"/>
        </w:rPr>
        <w:t>00</w:t>
      </w:r>
      <w:r>
        <w:rPr>
          <w:rFonts w:hint="eastAsia" w:ascii="宋体" w:hAnsi="宋体" w:cs="宋体"/>
          <w:bCs/>
          <w:sz w:val="24"/>
          <w:u w:val="single"/>
        </w:rPr>
        <w:t>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pStyle w:val="4"/>
        <w:adjustRightInd w:val="0"/>
        <w:spacing w:before="240"/>
      </w:pPr>
      <w:r>
        <w:rPr>
          <w:rFonts w:hint="eastAsia"/>
        </w:rPr>
        <w:t>一、项目基本情况</w:t>
      </w:r>
    </w:p>
    <w:p>
      <w:pPr>
        <w:spacing w:line="360" w:lineRule="auto"/>
        <w:ind w:firstLine="482" w:firstLineChars="200"/>
        <w:rPr>
          <w:rFonts w:ascii="宋体" w:hAnsi="宋体" w:cs="宋体"/>
          <w:sz w:val="24"/>
        </w:rPr>
      </w:pPr>
      <w:r>
        <w:rPr>
          <w:rFonts w:hint="eastAsia" w:ascii="宋体" w:hAnsi="宋体" w:cs="宋体"/>
          <w:b/>
          <w:sz w:val="24"/>
        </w:rPr>
        <w:t>项目编号：JXYJ-2022-026(G)</w:t>
      </w:r>
    </w:p>
    <w:p>
      <w:pPr>
        <w:spacing w:line="360" w:lineRule="auto"/>
        <w:ind w:firstLine="482" w:firstLineChars="200"/>
        <w:rPr>
          <w:rFonts w:ascii="宋体" w:hAnsi="宋体" w:cs="宋体"/>
          <w:b/>
          <w:sz w:val="24"/>
        </w:rPr>
      </w:pPr>
      <w:r>
        <w:rPr>
          <w:rFonts w:hint="eastAsia" w:ascii="宋体" w:hAnsi="宋体" w:cs="宋体"/>
          <w:b/>
          <w:sz w:val="24"/>
        </w:rPr>
        <w:t>项目名称：嘉兴中共嘉兴市委党校（新校区）智慧校园项目</w:t>
      </w:r>
    </w:p>
    <w:p>
      <w:pPr>
        <w:spacing w:line="360" w:lineRule="auto"/>
        <w:ind w:firstLine="482" w:firstLineChars="200"/>
        <w:rPr>
          <w:rFonts w:ascii="宋体" w:hAnsi="宋体" w:cs="宋体"/>
          <w:b/>
          <w:sz w:val="24"/>
          <w:highlight w:val="yellow"/>
        </w:rPr>
      </w:pPr>
      <w:r>
        <w:rPr>
          <w:rFonts w:hint="eastAsia" w:ascii="宋体" w:hAnsi="宋体" w:cs="宋体"/>
          <w:b/>
          <w:sz w:val="24"/>
          <w:highlight w:val="yellow"/>
        </w:rPr>
        <w:t>预算金额（万元）：3228.76</w:t>
      </w:r>
    </w:p>
    <w:p>
      <w:pPr>
        <w:spacing w:line="360" w:lineRule="auto"/>
        <w:ind w:firstLine="482" w:firstLineChars="200"/>
        <w:rPr>
          <w:rFonts w:ascii="宋体" w:hAnsi="宋体" w:cs="宋体"/>
          <w:b/>
          <w:sz w:val="24"/>
          <w:highlight w:val="yellow"/>
        </w:rPr>
      </w:pPr>
      <w:r>
        <w:rPr>
          <w:rFonts w:hint="eastAsia" w:ascii="宋体" w:hAnsi="宋体" w:cs="宋体"/>
          <w:b/>
          <w:sz w:val="24"/>
          <w:highlight w:val="yellow"/>
        </w:rPr>
        <w:t>最高限价（万元）：3228.76</w:t>
      </w:r>
    </w:p>
    <w:p>
      <w:pPr>
        <w:pStyle w:val="6"/>
        <w:spacing w:line="360" w:lineRule="auto"/>
        <w:ind w:firstLine="480"/>
        <w:rPr>
          <w:rFonts w:hAnsi="宋体" w:cs="宋体"/>
          <w:b/>
          <w:color w:val="auto"/>
          <w:sz w:val="24"/>
        </w:rPr>
      </w:pPr>
      <w:r>
        <w:rPr>
          <w:rFonts w:hint="eastAsia" w:hAnsi="宋体" w:cs="宋体"/>
          <w:b/>
          <w:color w:val="auto"/>
          <w:sz w:val="24"/>
        </w:rPr>
        <w:t>采购需求：</w:t>
      </w:r>
      <w:r>
        <w:rPr>
          <w:rFonts w:hint="eastAsia" w:hAnsi="宋体" w:cs="宋体"/>
          <w:bCs/>
          <w:snapToGrid/>
          <w:color w:val="auto"/>
          <w:kern w:val="2"/>
          <w:sz w:val="24"/>
          <w:szCs w:val="24"/>
        </w:rPr>
        <w:t>详见招标文件第二章招标需求。</w:t>
      </w:r>
    </w:p>
    <w:p>
      <w:pPr>
        <w:pStyle w:val="6"/>
        <w:spacing w:line="360" w:lineRule="auto"/>
        <w:ind w:firstLine="482" w:firstLineChars="200"/>
        <w:rPr>
          <w:rFonts w:hAnsi="宋体" w:cs="宋体"/>
          <w:b/>
          <w:color w:val="auto"/>
          <w:sz w:val="24"/>
        </w:rPr>
      </w:pPr>
      <w:r>
        <w:rPr>
          <w:rFonts w:hint="eastAsia" w:hAnsi="宋体" w:cs="宋体"/>
          <w:b/>
          <w:color w:val="auto"/>
          <w:sz w:val="24"/>
        </w:rPr>
        <w:t>合同履约期限：</w:t>
      </w:r>
      <w:r>
        <w:rPr>
          <w:rFonts w:hint="eastAsia" w:hAnsi="宋体" w:cs="宋体"/>
          <w:bCs/>
          <w:snapToGrid/>
          <w:color w:val="auto"/>
          <w:kern w:val="2"/>
          <w:sz w:val="24"/>
          <w:szCs w:val="24"/>
        </w:rPr>
        <w:t>自合同签订之日起18个月内完成供货、安装、调试工作且通过验收</w:t>
      </w:r>
      <w:r>
        <w:rPr>
          <w:rFonts w:hint="eastAsia" w:hAnsi="宋体" w:cs="宋体"/>
          <w:bCs/>
          <w:color w:val="auto"/>
          <w:sz w:val="24"/>
        </w:rPr>
        <w:t>。</w:t>
      </w:r>
    </w:p>
    <w:p>
      <w:pPr>
        <w:pStyle w:val="6"/>
        <w:spacing w:line="360" w:lineRule="auto"/>
        <w:ind w:firstLine="482" w:firstLineChars="20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ascii="Wingdings" w:hAnsi="Wingdings" w:cs="宋体"/>
              <w:color w:val="auto"/>
              <w:kern w:val="0"/>
              <w:sz w:val="24"/>
            </w:rPr>
            <w:t></w:t>
          </w:r>
        </w:sdtContent>
      </w:sdt>
      <w:r>
        <w:rPr>
          <w:rFonts w:hint="eastAsia" w:hAnsi="宋体" w:cs="宋体"/>
          <w:b/>
          <w:color w:val="auto"/>
          <w:sz w:val="24"/>
        </w:rPr>
        <w:t>是，</w:t>
      </w:r>
      <w:sdt>
        <w:sdtPr>
          <w:rPr>
            <w:rFonts w:hint="eastAsia" w:hAnsi="宋体" w:cs="宋体"/>
            <w:color w:val="auto"/>
            <w:kern w:val="0"/>
            <w:sz w:val="24"/>
          </w:rPr>
          <w:id w:val="-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ascii="MS Gothic" w:hAnsi="MS Gothic"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pStyle w:val="4"/>
        <w:spacing w:before="240"/>
        <w:rPr>
          <w:lang w:val="en-US"/>
        </w:rPr>
      </w:pPr>
      <w:r>
        <w:rPr>
          <w:rFonts w:hint="eastAsia"/>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无；</w:t>
      </w:r>
    </w:p>
    <w:p>
      <w:pPr>
        <w:spacing w:line="360" w:lineRule="auto"/>
        <w:ind w:firstLine="480" w:firstLineChars="200"/>
        <w:rPr>
          <w:rFonts w:ascii="宋体" w:hAnsi="宋体" w:cs="宋体"/>
          <w:sz w:val="24"/>
        </w:rPr>
      </w:pPr>
      <w:sdt>
        <w:sdtPr>
          <w:rPr>
            <w:rFonts w:hint="eastAsia" w:ascii="宋体" w:hAnsi="宋体" w:cs="宋体"/>
            <w:kern w:val="0"/>
            <w:sz w:val="24"/>
          </w:rPr>
          <w:id w:val="121569037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u w:val="single"/>
        </w:rPr>
      </w:pPr>
      <w:sdt>
        <w:sdtPr>
          <w:rPr>
            <w:rFonts w:hint="eastAsia" w:ascii="宋体" w:hAnsi="宋体" w:cs="宋体"/>
            <w:kern w:val="0"/>
            <w:sz w:val="24"/>
          </w:rPr>
          <w:id w:val="8102976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货物全部由符合政策要求的中小企业制造，提供中小企业声明函；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28908278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货物全部由符合政策要求的小微企业制造，提供中小企业声明函；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15618272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服务全部由符合政策要求的中小企业承接，提供中小企业声明函；</w:t>
      </w:r>
    </w:p>
    <w:p>
      <w:pPr>
        <w:spacing w:line="360" w:lineRule="auto"/>
        <w:ind w:firstLine="897" w:firstLineChars="374"/>
        <w:rPr>
          <w:rFonts w:ascii="宋体" w:hAnsi="宋体" w:cs="宋体"/>
        </w:rPr>
      </w:pPr>
      <w:sdt>
        <w:sdtPr>
          <w:rPr>
            <w:rFonts w:hint="eastAsia" w:ascii="宋体" w:hAnsi="宋体" w:cs="宋体"/>
            <w:kern w:val="0"/>
            <w:sz w:val="24"/>
          </w:rPr>
          <w:id w:val="7402016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pPr>
        <w:spacing w:line="360" w:lineRule="auto"/>
        <w:ind w:firstLine="480" w:firstLineChars="200"/>
        <w:rPr>
          <w:rFonts w:ascii="宋体" w:hAnsi="宋体" w:cs="宋体"/>
          <w:sz w:val="24"/>
        </w:rPr>
      </w:pPr>
      <w:sdt>
        <w:sdtPr>
          <w:rPr>
            <w:rFonts w:hint="eastAsia" w:ascii="宋体" w:hAnsi="宋体" w:cs="宋体"/>
            <w:kern w:val="0"/>
            <w:sz w:val="24"/>
          </w:rPr>
          <w:id w:val="81938623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3.本项目的特定资格要求：无。</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4.联合体形式投标的，联合体家数不超过二家。</w:t>
      </w:r>
    </w:p>
    <w:p>
      <w:pPr>
        <w:spacing w:line="360" w:lineRule="auto"/>
        <w:ind w:firstLine="512" w:firstLineChars="200"/>
        <w:rPr>
          <w:rFonts w:ascii="宋体" w:hAnsi="宋体" w:cs="宋体"/>
          <w:spacing w:val="8"/>
          <w:kern w:val="0"/>
          <w:sz w:val="24"/>
        </w:rPr>
      </w:pPr>
      <w:r>
        <w:rPr>
          <w:rFonts w:hint="eastAsia" w:ascii="宋体" w:hAnsi="宋体" w:cs="宋体"/>
          <w:spacing w:val="8"/>
          <w:kern w:val="0"/>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4"/>
        <w:spacing w:before="240"/>
      </w:pPr>
      <w:r>
        <w:rPr>
          <w:rFonts w:hint="eastAsia"/>
        </w:rPr>
        <w:t>三、获取招标文件</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u w:val="single"/>
        </w:rPr>
        <w:t xml:space="preserve"> / </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rPr>
        <w:t>，每天上午00:00至12:00，下午12:00至23:59（北京时间，线上获取法定节假日均可，线下获取文件法定节假日除外）。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政采云平台（https://www.zcygov.cn/）。</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供应商登录政采云平台https://www.zcygov.cn/在线申请获取采购文件（进入“项目采购”应用，在获取采购文件菜单中选择项目，申请获取采购文件）。</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0</w:t>
      </w:r>
    </w:p>
    <w:p>
      <w:pPr>
        <w:pStyle w:val="4"/>
        <w:spacing w:before="240"/>
      </w:pPr>
      <w:r>
        <w:rPr>
          <w:rFonts w:hint="eastAsia"/>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bCs/>
          <w:sz w:val="24"/>
          <w:u w:val="single"/>
        </w:rPr>
        <w:t xml:space="preserve"> </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政采云平台（https://www.zcygov.cn/）。</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bCs/>
          <w:sz w:val="24"/>
          <w:u w:val="single"/>
        </w:rPr>
        <w:t>。</w:t>
      </w:r>
    </w:p>
    <w:p>
      <w:pPr>
        <w:spacing w:line="360" w:lineRule="auto"/>
        <w:ind w:firstLine="482" w:firstLineChars="200"/>
        <w:rPr>
          <w:rFonts w:ascii="宋体" w:hAnsi="宋体" w:cs="宋体"/>
          <w:sz w:val="24"/>
        </w:rPr>
      </w:pPr>
      <w:r>
        <w:rPr>
          <w:rFonts w:hint="eastAsia" w:ascii="宋体" w:hAnsi="宋体" w:cs="宋体"/>
          <w:b/>
          <w:sz w:val="24"/>
        </w:rPr>
        <w:t>开标地点（网址）：嘉兴市公共资源交易中心；</w:t>
      </w:r>
      <w:r>
        <w:rPr>
          <w:rFonts w:hint="eastAsia" w:ascii="宋体" w:hAnsi="宋体" w:cs="宋体"/>
          <w:sz w:val="24"/>
        </w:rPr>
        <w:t>政采云平台（https://www.zcygov.cn/）。</w:t>
      </w:r>
    </w:p>
    <w:p>
      <w:pPr>
        <w:pStyle w:val="4"/>
        <w:spacing w:before="240"/>
      </w:pPr>
      <w:r>
        <w:rPr>
          <w:rFonts w:hint="eastAsia"/>
        </w:rPr>
        <w:t>五、公告期限</w:t>
      </w:r>
    </w:p>
    <w:p>
      <w:pPr>
        <w:spacing w:line="360" w:lineRule="auto"/>
        <w:ind w:firstLine="480" w:firstLineChars="200"/>
        <w:rPr>
          <w:rFonts w:ascii="宋体" w:hAnsi="宋体" w:cs="宋体"/>
          <w:sz w:val="24"/>
        </w:rPr>
      </w:pPr>
      <w:r>
        <w:rPr>
          <w:rFonts w:hint="eastAsia" w:ascii="宋体" w:hAnsi="宋体" w:cs="宋体"/>
          <w:sz w:val="24"/>
        </w:rPr>
        <w:t>自本公告发布之日起20日历天。</w:t>
      </w:r>
    </w:p>
    <w:p>
      <w:pPr>
        <w:pStyle w:val="4"/>
        <w:spacing w:before="240"/>
      </w:pPr>
      <w:r>
        <w:rPr>
          <w:rFonts w:hint="eastAsia"/>
        </w:rPr>
        <w:t>六、其他补充事宜</w:t>
      </w:r>
    </w:p>
    <w:p>
      <w:pPr>
        <w:spacing w:line="360" w:lineRule="auto"/>
        <w:ind w:firstLine="480" w:firstLineChars="200"/>
        <w:rPr>
          <w:rFonts w:ascii="宋体" w:hAnsi="宋体" w:cs="宋体"/>
          <w:sz w:val="24"/>
        </w:rPr>
      </w:pPr>
      <w:r>
        <w:rPr>
          <w:rFonts w:hint="eastAsia" w:ascii="宋体" w:hAnsi="宋体" w:cs="宋体"/>
          <w:sz w:val="24"/>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①电子招投标：本项目以数据电文形式，依托“政府采购云平台https://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除此以外投标单位还可以选择在投标截止时间前直接提交或者以邮政快递方式递交备份投标文件1份【地址：嘉兴市洪兴路2399号宝地大厦1503室嘉兴市银建工程咨询评估有限公司招标代理部；收件人：谢烨晖；电话：0573-82062317；快递寄出同时，项目被授权代表须以邮件方式将快递单号、项目名称、公司名称、被授权代表姓名及联系方式等内容（邮件格式为：项目编号+快递单号+公司名称+被授权代表姓名及联系方式）发送至采购代理机构联系人邮箱(735621524@qq.com)。如供应商选择快递费到付，采购代理机构将拒签。】备份投标文件的制作、存储、密封详见招标文件第三章—“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pStyle w:val="4"/>
        <w:spacing w:before="240"/>
      </w:pPr>
      <w:r>
        <w:rPr>
          <w:rFonts w:hint="eastAsia"/>
        </w:rPr>
        <w:t>七、对本次招标提出询问，请按以下方式联系</w:t>
      </w:r>
    </w:p>
    <w:p>
      <w:pPr>
        <w:spacing w:line="360" w:lineRule="auto"/>
        <w:ind w:firstLine="480"/>
        <w:rPr>
          <w:rFonts w:ascii="宋体" w:hAnsi="宋体" w:cs="宋体"/>
          <w:sz w:val="24"/>
        </w:rPr>
      </w:pPr>
      <w:r>
        <w:rPr>
          <w:rFonts w:hint="eastAsia" w:ascii="宋体" w:hAnsi="宋体" w:cs="宋体"/>
          <w:sz w:val="24"/>
        </w:rPr>
        <w:t>1.采购人信息</w:t>
      </w:r>
    </w:p>
    <w:p>
      <w:pPr>
        <w:spacing w:line="360" w:lineRule="auto"/>
        <w:ind w:left="210" w:leftChars="100" w:firstLine="480"/>
        <w:rPr>
          <w:rFonts w:ascii="宋体" w:hAnsi="宋体" w:cs="宋体"/>
          <w:sz w:val="24"/>
        </w:rPr>
      </w:pPr>
      <w:r>
        <w:rPr>
          <w:rFonts w:hint="eastAsia" w:ascii="宋体" w:hAnsi="宋体" w:cs="宋体"/>
          <w:sz w:val="24"/>
        </w:rPr>
        <w:t>名    称：中共嘉兴市委党校</w:t>
      </w:r>
    </w:p>
    <w:p>
      <w:pPr>
        <w:spacing w:line="360" w:lineRule="auto"/>
        <w:ind w:left="210" w:leftChars="100" w:firstLine="480"/>
        <w:rPr>
          <w:rFonts w:ascii="宋体" w:hAnsi="宋体" w:cs="宋体"/>
          <w:sz w:val="24"/>
        </w:rPr>
      </w:pPr>
      <w:r>
        <w:rPr>
          <w:rFonts w:hint="eastAsia" w:ascii="宋体" w:hAnsi="宋体" w:cs="宋体"/>
          <w:sz w:val="24"/>
        </w:rPr>
        <w:t>地    址：云东路1129号</w:t>
      </w:r>
    </w:p>
    <w:p>
      <w:pPr>
        <w:spacing w:line="360" w:lineRule="auto"/>
        <w:ind w:left="210" w:leftChars="100" w:firstLine="480"/>
        <w:rPr>
          <w:rFonts w:ascii="宋体" w:hAnsi="宋体" w:cs="宋体"/>
          <w:sz w:val="24"/>
        </w:rPr>
      </w:pPr>
      <w:r>
        <w:rPr>
          <w:rFonts w:hint="eastAsia" w:ascii="宋体" w:hAnsi="宋体" w:cs="宋体"/>
          <w:sz w:val="24"/>
        </w:rPr>
        <w:t>传    真： /</w:t>
      </w:r>
    </w:p>
    <w:p>
      <w:pPr>
        <w:spacing w:line="360" w:lineRule="auto"/>
        <w:ind w:left="210" w:leftChars="100" w:firstLine="480"/>
        <w:rPr>
          <w:rFonts w:ascii="宋体" w:hAnsi="宋体" w:cs="宋体"/>
          <w:sz w:val="24"/>
        </w:rPr>
      </w:pPr>
      <w:r>
        <w:rPr>
          <w:rFonts w:hint="eastAsia" w:ascii="宋体" w:hAnsi="宋体" w:cs="宋体"/>
          <w:sz w:val="24"/>
        </w:rPr>
        <w:t>项目联系人（询问）：钱老师</w:t>
      </w:r>
    </w:p>
    <w:p>
      <w:pPr>
        <w:spacing w:line="360" w:lineRule="auto"/>
        <w:ind w:left="210" w:leftChars="100" w:firstLine="480"/>
        <w:rPr>
          <w:rFonts w:ascii="宋体" w:hAnsi="宋体" w:cs="宋体"/>
          <w:sz w:val="24"/>
        </w:rPr>
      </w:pPr>
      <w:r>
        <w:rPr>
          <w:rFonts w:hint="eastAsia" w:ascii="宋体" w:hAnsi="宋体" w:cs="宋体"/>
          <w:sz w:val="24"/>
        </w:rPr>
        <w:t>项目联系方式（询问）：0573-83591100</w:t>
      </w:r>
    </w:p>
    <w:p>
      <w:pPr>
        <w:spacing w:line="360" w:lineRule="auto"/>
        <w:ind w:left="210" w:leftChars="100" w:firstLine="480"/>
        <w:rPr>
          <w:rFonts w:ascii="宋体" w:hAnsi="宋体" w:cs="宋体"/>
          <w:sz w:val="24"/>
        </w:rPr>
      </w:pPr>
      <w:r>
        <w:rPr>
          <w:rFonts w:hint="eastAsia" w:ascii="宋体" w:hAnsi="宋体" w:cs="宋体"/>
          <w:sz w:val="24"/>
        </w:rPr>
        <w:t>质疑联系人：陈老师</w:t>
      </w:r>
    </w:p>
    <w:p>
      <w:pPr>
        <w:spacing w:line="360" w:lineRule="auto"/>
        <w:ind w:left="210" w:leftChars="100" w:firstLine="480"/>
        <w:rPr>
          <w:rFonts w:ascii="宋体" w:hAnsi="宋体" w:cs="宋体"/>
          <w:sz w:val="24"/>
        </w:rPr>
      </w:pPr>
      <w:r>
        <w:rPr>
          <w:rFonts w:hint="eastAsia" w:ascii="宋体" w:hAnsi="宋体" w:cs="宋体"/>
          <w:sz w:val="24"/>
        </w:rPr>
        <w:t>质疑联系方式：0573-83591054</w:t>
      </w:r>
    </w:p>
    <w:p>
      <w:pPr>
        <w:spacing w:line="360" w:lineRule="auto"/>
        <w:ind w:firstLine="480"/>
        <w:rPr>
          <w:rFonts w:ascii="宋体" w:hAnsi="宋体" w:cs="宋体"/>
          <w:sz w:val="24"/>
        </w:rPr>
      </w:pPr>
      <w:r>
        <w:rPr>
          <w:rFonts w:hint="eastAsia" w:ascii="宋体" w:hAnsi="宋体" w:cs="宋体"/>
          <w:sz w:val="24"/>
        </w:rPr>
        <w:t>2.采购代理机构信息</w:t>
      </w:r>
    </w:p>
    <w:p>
      <w:pPr>
        <w:spacing w:line="360" w:lineRule="auto"/>
        <w:ind w:left="210" w:leftChars="100" w:firstLine="480"/>
        <w:rPr>
          <w:rFonts w:ascii="宋体" w:hAnsi="宋体" w:cs="宋体"/>
          <w:sz w:val="24"/>
        </w:rPr>
      </w:pPr>
      <w:r>
        <w:rPr>
          <w:rFonts w:hint="eastAsia" w:ascii="宋体" w:hAnsi="宋体" w:cs="宋体"/>
          <w:sz w:val="24"/>
        </w:rPr>
        <w:t>名    称：嘉兴市银建工程咨询评估有限公司</w:t>
      </w:r>
    </w:p>
    <w:p>
      <w:pPr>
        <w:spacing w:line="360" w:lineRule="auto"/>
        <w:ind w:left="210" w:leftChars="100" w:firstLine="480"/>
        <w:rPr>
          <w:rFonts w:ascii="宋体" w:hAnsi="宋体" w:cs="宋体"/>
          <w:sz w:val="24"/>
        </w:rPr>
      </w:pPr>
      <w:r>
        <w:rPr>
          <w:rFonts w:hint="eastAsia" w:ascii="宋体" w:hAnsi="宋体" w:cs="宋体"/>
          <w:sz w:val="24"/>
        </w:rPr>
        <w:t>地    址：嘉兴市洪兴路2399号宝地大厦1503室</w:t>
      </w:r>
    </w:p>
    <w:p>
      <w:pPr>
        <w:spacing w:line="360" w:lineRule="auto"/>
        <w:ind w:left="210" w:leftChars="100" w:firstLine="480"/>
        <w:rPr>
          <w:rFonts w:ascii="宋体" w:hAnsi="宋体" w:cs="宋体"/>
          <w:sz w:val="24"/>
        </w:rPr>
      </w:pPr>
      <w:r>
        <w:rPr>
          <w:rFonts w:hint="eastAsia" w:ascii="宋体" w:hAnsi="宋体" w:cs="宋体"/>
          <w:sz w:val="24"/>
        </w:rPr>
        <w:t>传    真：0573-82075636</w:t>
      </w:r>
    </w:p>
    <w:p>
      <w:pPr>
        <w:spacing w:line="360" w:lineRule="auto"/>
        <w:ind w:left="210" w:leftChars="100" w:firstLine="480"/>
        <w:rPr>
          <w:rFonts w:ascii="宋体" w:hAnsi="宋体" w:cs="宋体"/>
          <w:sz w:val="24"/>
        </w:rPr>
      </w:pPr>
      <w:r>
        <w:rPr>
          <w:rFonts w:hint="eastAsia" w:ascii="宋体" w:hAnsi="宋体" w:cs="宋体"/>
          <w:sz w:val="24"/>
        </w:rPr>
        <w:t>项目联系人（询问）：仇一川</w:t>
      </w:r>
    </w:p>
    <w:p>
      <w:pPr>
        <w:spacing w:line="360" w:lineRule="auto"/>
        <w:ind w:left="210" w:leftChars="100" w:firstLine="480"/>
        <w:rPr>
          <w:rFonts w:ascii="宋体" w:hAnsi="宋体" w:cs="宋体"/>
          <w:sz w:val="24"/>
        </w:rPr>
      </w:pPr>
      <w:r>
        <w:rPr>
          <w:rFonts w:hint="eastAsia" w:ascii="宋体" w:hAnsi="宋体" w:cs="宋体"/>
          <w:sz w:val="24"/>
        </w:rPr>
        <w:t>项目联系方式（询问）：0573-82062373</w:t>
      </w:r>
    </w:p>
    <w:p>
      <w:pPr>
        <w:spacing w:line="360" w:lineRule="auto"/>
        <w:ind w:left="210" w:leftChars="100" w:firstLine="480"/>
        <w:rPr>
          <w:rFonts w:ascii="宋体" w:hAnsi="宋体" w:cs="宋体"/>
          <w:sz w:val="24"/>
        </w:rPr>
      </w:pPr>
      <w:r>
        <w:rPr>
          <w:rFonts w:hint="eastAsia" w:ascii="宋体" w:hAnsi="宋体" w:cs="宋体"/>
          <w:sz w:val="24"/>
        </w:rPr>
        <w:t>质疑联系人：胡磊</w:t>
      </w:r>
    </w:p>
    <w:p>
      <w:pPr>
        <w:spacing w:line="360" w:lineRule="auto"/>
        <w:ind w:left="210" w:leftChars="100" w:firstLine="480"/>
        <w:rPr>
          <w:rFonts w:ascii="宋体" w:hAnsi="宋体" w:cs="宋体"/>
          <w:sz w:val="24"/>
        </w:rPr>
      </w:pPr>
      <w:r>
        <w:rPr>
          <w:rFonts w:hint="eastAsia" w:ascii="宋体" w:hAnsi="宋体" w:cs="宋体"/>
          <w:sz w:val="24"/>
        </w:rPr>
        <w:t>质疑联系方式：0573-82083873</w:t>
      </w:r>
    </w:p>
    <w:p>
      <w:pPr>
        <w:spacing w:line="360" w:lineRule="auto"/>
        <w:ind w:firstLine="480"/>
        <w:rPr>
          <w:rFonts w:ascii="宋体" w:hAnsi="宋体" w:cs="宋体"/>
          <w:sz w:val="24"/>
        </w:rPr>
      </w:pPr>
      <w:r>
        <w:rPr>
          <w:rFonts w:hint="eastAsia" w:ascii="宋体" w:hAnsi="宋体" w:cs="宋体"/>
          <w:sz w:val="24"/>
        </w:rPr>
        <w:t>3.同级政府采购监督管理部门</w:t>
      </w:r>
    </w:p>
    <w:p>
      <w:pPr>
        <w:spacing w:line="360" w:lineRule="auto"/>
        <w:ind w:left="210" w:leftChars="100" w:firstLine="480"/>
        <w:rPr>
          <w:rFonts w:ascii="宋体" w:hAnsi="宋体" w:cs="宋体"/>
          <w:sz w:val="24"/>
        </w:rPr>
      </w:pPr>
      <w:r>
        <w:rPr>
          <w:rFonts w:hint="eastAsia" w:ascii="宋体" w:hAnsi="宋体" w:cs="宋体"/>
          <w:sz w:val="24"/>
        </w:rPr>
        <w:t>名    称：嘉兴市财政局</w:t>
      </w:r>
    </w:p>
    <w:p>
      <w:pPr>
        <w:spacing w:line="360" w:lineRule="auto"/>
        <w:ind w:left="210" w:leftChars="100" w:firstLine="480"/>
        <w:rPr>
          <w:rFonts w:ascii="宋体" w:hAnsi="宋体" w:cs="宋体"/>
          <w:sz w:val="24"/>
        </w:rPr>
      </w:pPr>
      <w:r>
        <w:rPr>
          <w:rFonts w:hint="eastAsia" w:ascii="宋体" w:hAnsi="宋体" w:cs="宋体"/>
          <w:sz w:val="24"/>
        </w:rPr>
        <w:t xml:space="preserve">地    址： / </w:t>
      </w:r>
    </w:p>
    <w:p>
      <w:pPr>
        <w:spacing w:line="360" w:lineRule="auto"/>
        <w:ind w:left="210" w:leftChars="100" w:firstLine="480"/>
        <w:rPr>
          <w:rFonts w:ascii="宋体" w:hAnsi="宋体" w:cs="宋体"/>
          <w:sz w:val="24"/>
        </w:rPr>
      </w:pPr>
      <w:r>
        <w:rPr>
          <w:rFonts w:hint="eastAsia" w:ascii="宋体" w:hAnsi="宋体" w:cs="宋体"/>
          <w:sz w:val="24"/>
        </w:rPr>
        <w:t xml:space="preserve">传    真： / </w:t>
      </w:r>
    </w:p>
    <w:p>
      <w:pPr>
        <w:spacing w:line="360" w:lineRule="auto"/>
        <w:ind w:left="210" w:leftChars="100" w:firstLine="480"/>
        <w:rPr>
          <w:rFonts w:ascii="宋体" w:hAnsi="宋体" w:cs="宋体"/>
          <w:sz w:val="24"/>
        </w:rPr>
      </w:pPr>
      <w:r>
        <w:rPr>
          <w:rFonts w:hint="eastAsia" w:ascii="宋体" w:hAnsi="宋体" w:cs="宋体"/>
          <w:sz w:val="24"/>
        </w:rPr>
        <w:t>联系人：姚先生</w:t>
      </w:r>
    </w:p>
    <w:p>
      <w:pPr>
        <w:spacing w:line="360" w:lineRule="auto"/>
        <w:ind w:left="210" w:leftChars="100" w:firstLine="480" w:firstLineChars="200"/>
        <w:rPr>
          <w:rFonts w:ascii="宋体" w:hAnsi="宋体" w:cs="宋体"/>
          <w:sz w:val="24"/>
        </w:rPr>
      </w:pPr>
      <w:r>
        <w:rPr>
          <w:rFonts w:hint="eastAsia" w:ascii="宋体" w:hAnsi="宋体" w:cs="宋体"/>
          <w:sz w:val="24"/>
        </w:rPr>
        <w:t>监督投诉电话：0573-82031217</w:t>
      </w: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pPr>
      <w:r>
        <w:rPr>
          <w:rFonts w:hint="eastAsia" w:ascii="宋体" w:hAnsi="宋体" w:cs="宋体"/>
          <w:sz w:val="24"/>
        </w:rPr>
        <w:t>CA问题联系电话（人工）：汇信CA 400-888-4636；天谷CA 400-087-8198。</w:t>
      </w:r>
    </w:p>
    <w:p>
      <w:pPr>
        <w:pStyle w:val="2"/>
        <w:sectPr>
          <w:pgSz w:w="11906" w:h="16838"/>
          <w:pgMar w:top="1440" w:right="1080" w:bottom="1440" w:left="1080" w:header="851" w:footer="992" w:gutter="0"/>
          <w:cols w:space="720" w:num="1"/>
          <w:titlePg/>
          <w:docGrid w:linePitch="312" w:charSpace="0"/>
        </w:sectPr>
      </w:pPr>
    </w:p>
    <w:p>
      <w:pPr>
        <w:pStyle w:val="3"/>
        <w:numPr>
          <w:ilvl w:val="0"/>
          <w:numId w:val="1"/>
        </w:numPr>
        <w:spacing w:before="240"/>
      </w:pPr>
      <w:bookmarkStart w:id="11" w:name="_Toc323"/>
      <w:r>
        <w:rPr>
          <w:rFonts w:hint="eastAsia"/>
        </w:rPr>
        <w:t>招标需求</w:t>
      </w:r>
      <w:bookmarkEnd w:id="11"/>
    </w:p>
    <w:p>
      <w:pPr>
        <w:pStyle w:val="4"/>
        <w:spacing w:before="240"/>
      </w:pPr>
      <w:r>
        <w:rPr>
          <w:rFonts w:hint="eastAsia"/>
        </w:rPr>
        <w:t>一、技术规格要求（详见初步设计文件）</w:t>
      </w:r>
    </w:p>
    <w:p>
      <w:pPr>
        <w:pStyle w:val="5"/>
      </w:pPr>
      <w:r>
        <w:rPr>
          <w:rFonts w:hint="eastAsia"/>
        </w:rPr>
        <w:t>1.</w:t>
      </w:r>
      <w:r>
        <w:t>项目背景</w:t>
      </w:r>
    </w:p>
    <w:p>
      <w:pPr>
        <w:widowControl/>
        <w:adjustRightInd/>
        <w:spacing w:line="360" w:lineRule="auto"/>
        <w:ind w:firstLine="480" w:firstLineChars="200"/>
        <w:rPr>
          <w:sz w:val="24"/>
          <w:szCs w:val="32"/>
        </w:rPr>
      </w:pPr>
      <w:bookmarkStart w:id="12" w:name="_Hlk786520"/>
      <w:r>
        <w:rPr>
          <w:sz w:val="24"/>
          <w:szCs w:val="32"/>
        </w:rPr>
        <w:t>以新一代校园网、物联网、大数据为基础，打造一套先进的信息化基础平台，快速响应院校业务需求，实现各类资源和信息的便捷共享，减少重复工作，降低运营成本，提升院校教学、科研、行政、后勤及园区管理水平；通过与领先的ICT技术和弱电智能化系统的有效结合，为院校的各类业务提供安全、高效的流程信息化综合解决方案，提高核心竞争力；学习和借鉴国内院校、高校智慧化建设和智慧园区建设的成功经验，努力建设成为智能、开放、多元、绿色、安全、和谐的智慧化校园。通过项目的实施，使院校的信息化水平达到国内一流水平，成为干部教育数智化建设的新标杆。</w:t>
      </w:r>
    </w:p>
    <w:p>
      <w:pPr>
        <w:widowControl/>
        <w:adjustRightInd/>
        <w:spacing w:line="360" w:lineRule="auto"/>
        <w:ind w:firstLine="480" w:firstLineChars="200"/>
        <w:rPr>
          <w:sz w:val="24"/>
          <w:szCs w:val="32"/>
        </w:rPr>
      </w:pPr>
      <w:r>
        <w:rPr>
          <w:sz w:val="24"/>
          <w:szCs w:val="32"/>
        </w:rPr>
        <w:t>本项目旨在开展智慧校园建设，把教学管理、科研管理、行政管理、后勤管理、园区管理等核心业务紧密联系起来，形成一个有机整体，使学员及教职工能够在无缝的、高效的、便捷的校园之中生活学习工作，以推动院校的教学科学化、管理精致化、服务人性化等战略目标。</w:t>
      </w:r>
    </w:p>
    <w:bookmarkEnd w:id="12"/>
    <w:p>
      <w:pPr>
        <w:widowControl/>
        <w:adjustRightInd/>
        <w:spacing w:line="360" w:lineRule="auto"/>
        <w:ind w:firstLine="480" w:firstLineChars="200"/>
        <w:rPr>
          <w:sz w:val="24"/>
          <w:szCs w:val="32"/>
        </w:rPr>
      </w:pPr>
      <w:r>
        <w:rPr>
          <w:sz w:val="24"/>
          <w:szCs w:val="32"/>
        </w:rPr>
        <w:t>本项目为</w:t>
      </w:r>
      <w:r>
        <w:rPr>
          <w:rFonts w:hint="eastAsia"/>
          <w:sz w:val="24"/>
          <w:szCs w:val="32"/>
        </w:rPr>
        <w:t>嘉兴</w:t>
      </w:r>
      <w:r>
        <w:rPr>
          <w:sz w:val="24"/>
          <w:szCs w:val="32"/>
        </w:rPr>
        <w:t>中共嘉兴市委党校（新校区）迁建项目的智慧校园部分，新校区总用地面积达125412㎡，总建筑面积约141300㎡，预计2023年建成投入使用。本项目以打造“智慧校园”为目标，实现教学智能化、科研决策咨询现代化、管理科学化、服务精细化，为打造高水平干部学院提供一流的信息化支撑保障，助推院校各项事业发展。项目建成后将极大提升院校的教学条件，提升干部教育培训能力和培训质量，并担负起中外政党交流等职能。</w:t>
      </w:r>
    </w:p>
    <w:p>
      <w:pPr>
        <w:widowControl/>
        <w:adjustRightInd/>
        <w:spacing w:line="360" w:lineRule="auto"/>
        <w:ind w:firstLine="480" w:firstLineChars="200"/>
        <w:rPr>
          <w:sz w:val="24"/>
          <w:szCs w:val="32"/>
        </w:rPr>
      </w:pPr>
      <w:r>
        <w:rPr>
          <w:sz w:val="24"/>
          <w:szCs w:val="32"/>
        </w:rPr>
        <w:t>本项目以“统筹规划、分步实施、前瞻部署、适度投入、重在应用、共建共享、体现特色、量力而行、安全可靠”为建设原则，用科技赋能，依托最新的ICT技术，互联网、物联网、云计算、视频分析、人工智能为依托，围绕教学管理领域、科研咨政领域、行政办公领域、后勤管理服务领域、园区管理领域五个方向做智慧化建设，打通信息化和弱电智能化的壁垒，提升管理效率，引领至简体验，推进业务创新，实现智慧校园，全面提升院校的核心竞争力和科学化水平。</w:t>
      </w:r>
    </w:p>
    <w:p>
      <w:pPr>
        <w:widowControl/>
        <w:adjustRightInd/>
        <w:spacing w:line="360" w:lineRule="auto"/>
        <w:ind w:firstLine="480" w:firstLineChars="200"/>
        <w:rPr>
          <w:sz w:val="24"/>
          <w:szCs w:val="32"/>
        </w:rPr>
      </w:pPr>
      <w:r>
        <w:rPr>
          <w:sz w:val="24"/>
          <w:szCs w:val="32"/>
        </w:rPr>
        <w:t>本项目的设计范围包含八个部分：模块化机房建设、等保安全建设、数字平台基础底座、数字平台、智慧应用、园区管理、智能运营中心&amp;一站式服务中心及智慧空间</w:t>
      </w:r>
      <w:r>
        <w:rPr>
          <w:rFonts w:hint="eastAsia"/>
          <w:sz w:val="24"/>
          <w:szCs w:val="32"/>
        </w:rPr>
        <w:t>（智慧教室）</w:t>
      </w:r>
      <w:r>
        <w:rPr>
          <w:sz w:val="24"/>
          <w:szCs w:val="32"/>
        </w:rPr>
        <w:t>等。</w:t>
      </w:r>
    </w:p>
    <w:p>
      <w:pPr>
        <w:pStyle w:val="5"/>
      </w:pPr>
      <w:r>
        <w:rPr>
          <w:rFonts w:hint="eastAsia"/>
        </w:rPr>
        <w:t>2.</w:t>
      </w:r>
      <w:r>
        <w:t>总体框架设计</w:t>
      </w:r>
    </w:p>
    <w:p>
      <w:pPr>
        <w:spacing w:line="360" w:lineRule="auto"/>
        <w:ind w:firstLine="482"/>
        <w:rPr>
          <w:rFonts w:ascii="宋体" w:hAnsi="宋体" w:cs="宋体"/>
          <w:sz w:val="24"/>
        </w:rPr>
      </w:pPr>
      <w:bookmarkStart w:id="13" w:name="_Toc49124613"/>
      <w:r>
        <w:rPr>
          <w:rFonts w:hint="eastAsia" w:ascii="宋体" w:hAnsi="宋体" w:cs="宋体"/>
          <w:sz w:val="24"/>
        </w:rPr>
        <w:t>智慧校园建设是一个系统工程，它涉及多个设计细节和执行环节，需要从整体的高度全盘考虑，并经历一个酝酿、启动、发展的过程。系统规划既要从时间上、发展上进行纵向的考虑，又要从院校各个部门以及其它校外机构的协调运作关系的横向关系上考虑；既要考虑基础设施建设、信息资源建设、应用支持平台建设、应用系统建设、运维体系建设等智慧校园建设项目的分步实施，又要考虑这些建设项目的协调发展。因而需要在建设过程中把握如下几点原则：</w:t>
      </w:r>
    </w:p>
    <w:p>
      <w:pPr>
        <w:spacing w:line="360" w:lineRule="auto"/>
        <w:ind w:firstLine="482"/>
        <w:rPr>
          <w:rFonts w:ascii="Arial" w:hAnsi="Arial"/>
          <w:b/>
          <w:bCs/>
          <w:sz w:val="28"/>
          <w:szCs w:val="28"/>
          <w:lang w:val="zh-CN"/>
        </w:rPr>
      </w:pPr>
      <w:r>
        <w:rPr>
          <w:rFonts w:hint="eastAsia" w:ascii="Arial" w:hAnsi="Arial"/>
          <w:b/>
          <w:bCs/>
          <w:sz w:val="28"/>
          <w:szCs w:val="28"/>
          <w:lang w:val="zh-CN"/>
        </w:rPr>
        <w:t>2.1统筹规划、按步实施</w:t>
      </w:r>
    </w:p>
    <w:p>
      <w:pPr>
        <w:spacing w:line="360" w:lineRule="auto"/>
        <w:ind w:firstLine="482"/>
        <w:rPr>
          <w:rFonts w:ascii="宋体" w:hAnsi="宋体" w:cs="宋体"/>
          <w:sz w:val="24"/>
        </w:rPr>
      </w:pPr>
      <w:r>
        <w:rPr>
          <w:rFonts w:hint="eastAsia" w:ascii="宋体" w:hAnsi="宋体" w:cs="宋体"/>
          <w:sz w:val="24"/>
        </w:rPr>
        <w:t>智慧校园建设涉及院校各个方面，具有建设内容多、建设周期长、项目投资高、涉及部门众多等特点，因此智慧校园建设应从实际使用需求出发，注重顶层设计、统筹规划、全面协调、充分利旧、按步实施、有序推进，逐步完善，确保各方面协同发展，形成整体效益与整体优势，避免重复建设、资源浪费。</w:t>
      </w:r>
    </w:p>
    <w:p>
      <w:pPr>
        <w:spacing w:line="360" w:lineRule="auto"/>
        <w:ind w:firstLine="482"/>
        <w:rPr>
          <w:rFonts w:ascii="Arial" w:hAnsi="Arial"/>
          <w:b/>
          <w:bCs/>
          <w:sz w:val="28"/>
          <w:szCs w:val="28"/>
          <w:lang w:val="zh-CN"/>
        </w:rPr>
      </w:pPr>
      <w:r>
        <w:rPr>
          <w:rFonts w:hint="eastAsia" w:ascii="Arial" w:hAnsi="Arial"/>
          <w:b/>
          <w:bCs/>
          <w:sz w:val="28"/>
          <w:szCs w:val="28"/>
          <w:lang w:val="zh-CN"/>
        </w:rPr>
        <w:t>2.2前瞻部署、安全可靠</w:t>
      </w:r>
    </w:p>
    <w:p>
      <w:pPr>
        <w:spacing w:line="360" w:lineRule="auto"/>
        <w:ind w:firstLine="482"/>
        <w:rPr>
          <w:rFonts w:ascii="宋体" w:hAnsi="宋体" w:cs="宋体"/>
          <w:sz w:val="24"/>
        </w:rPr>
      </w:pPr>
      <w:r>
        <w:rPr>
          <w:rFonts w:hint="eastAsia" w:ascii="宋体" w:hAnsi="宋体" w:cs="宋体"/>
          <w:sz w:val="24"/>
        </w:rPr>
        <w:t>智慧校园建设是一个较长的过程，并非一蹴而就，而信息化技术日新月异，技术迭代周期越来越短，为避免“建成就落后”和“推倒重建、全部更新”的资源浪费，智慧校园设计应采用前瞻性思维与先进理念，建设一个先进、高安全、高可靠、开放性、可持续发展的系统架构，以满足信息化技术更新及院校不断增加的业务应用需求，确保五年技术领先、不落后。</w:t>
      </w:r>
    </w:p>
    <w:p>
      <w:pPr>
        <w:spacing w:line="360" w:lineRule="auto"/>
        <w:ind w:firstLine="482"/>
        <w:rPr>
          <w:rFonts w:ascii="Arial" w:hAnsi="Arial"/>
          <w:b/>
          <w:bCs/>
          <w:sz w:val="28"/>
          <w:szCs w:val="28"/>
          <w:lang w:val="zh-CN"/>
        </w:rPr>
      </w:pPr>
      <w:r>
        <w:rPr>
          <w:rFonts w:hint="eastAsia" w:ascii="Arial" w:hAnsi="Arial"/>
          <w:b/>
          <w:bCs/>
          <w:sz w:val="28"/>
          <w:szCs w:val="28"/>
          <w:lang w:val="zh-CN"/>
        </w:rPr>
        <w:t>2.3重在应用、有序推进</w:t>
      </w:r>
    </w:p>
    <w:p>
      <w:pPr>
        <w:spacing w:line="360" w:lineRule="auto"/>
        <w:ind w:firstLine="482"/>
        <w:rPr>
          <w:rFonts w:ascii="宋体" w:hAnsi="宋体" w:cs="宋体"/>
          <w:sz w:val="24"/>
        </w:rPr>
      </w:pPr>
      <w:r>
        <w:rPr>
          <w:rFonts w:hint="eastAsia" w:ascii="宋体" w:hAnsi="宋体" w:cs="宋体"/>
          <w:sz w:val="24"/>
        </w:rPr>
        <w:t>智慧校园建设要把“应用”放在首位，立足实际，注重实效，能有效解决院校当前所面临的实际问题。应用系统建设，应以需求为导向，做到建设一个、应用一个、成熟一个、完善一个，让信息化建设真正服务于院校教学、科研、管理与服务。</w:t>
      </w:r>
    </w:p>
    <w:p>
      <w:pPr>
        <w:spacing w:line="360" w:lineRule="auto"/>
        <w:ind w:firstLine="482"/>
        <w:rPr>
          <w:rFonts w:ascii="Arial" w:hAnsi="Arial"/>
          <w:b/>
          <w:bCs/>
          <w:sz w:val="28"/>
          <w:szCs w:val="28"/>
          <w:lang w:val="zh-CN"/>
        </w:rPr>
      </w:pPr>
      <w:r>
        <w:rPr>
          <w:rFonts w:hint="eastAsia" w:ascii="Arial" w:hAnsi="Arial"/>
          <w:b/>
          <w:bCs/>
          <w:sz w:val="28"/>
          <w:szCs w:val="28"/>
          <w:lang w:val="zh-CN"/>
        </w:rPr>
        <w:t>2.4体现特色、量力而行</w:t>
      </w:r>
    </w:p>
    <w:p>
      <w:pPr>
        <w:spacing w:line="360" w:lineRule="auto"/>
        <w:ind w:firstLine="482"/>
        <w:rPr>
          <w:rFonts w:ascii="宋体" w:hAnsi="宋体" w:cs="宋体"/>
          <w:sz w:val="24"/>
        </w:rPr>
      </w:pPr>
      <w:r>
        <w:rPr>
          <w:rFonts w:hint="eastAsia" w:ascii="宋体" w:hAnsi="宋体" w:cs="宋体"/>
          <w:sz w:val="24"/>
        </w:rPr>
        <w:t>院校信息化建设要有嘉兴特色，适应本院校工作要求，体现信息化与干部教育的深度融合。</w:t>
      </w:r>
    </w:p>
    <w:p>
      <w:pPr>
        <w:spacing w:line="360" w:lineRule="auto"/>
        <w:ind w:firstLine="482"/>
        <w:rPr>
          <w:rFonts w:ascii="宋体" w:hAnsi="宋体" w:cs="宋体"/>
          <w:sz w:val="24"/>
        </w:rPr>
      </w:pPr>
      <w:r>
        <w:rPr>
          <w:rFonts w:hint="eastAsia" w:ascii="宋体" w:hAnsi="宋体" w:cs="宋体"/>
          <w:sz w:val="24"/>
        </w:rPr>
        <w:t>通过沉浸式教学环境建设，让学员与讲师在教学活动过程中有更加真实的体验。但高端实训室的建设往往需要投资大量的资金，因此实训室的建设数量、建设档次也要依据院校实际需求与项目投资来定，不宜过度建设。</w:t>
      </w:r>
    </w:p>
    <w:p>
      <w:pPr>
        <w:spacing w:line="360" w:lineRule="auto"/>
        <w:ind w:firstLine="482"/>
        <w:rPr>
          <w:rFonts w:ascii="Arial" w:hAnsi="Arial"/>
          <w:b/>
          <w:bCs/>
          <w:sz w:val="28"/>
          <w:szCs w:val="28"/>
          <w:lang w:val="zh-CN"/>
        </w:rPr>
      </w:pPr>
      <w:r>
        <w:rPr>
          <w:rFonts w:hint="eastAsia" w:ascii="Arial" w:hAnsi="Arial"/>
          <w:b/>
          <w:bCs/>
          <w:sz w:val="28"/>
          <w:szCs w:val="28"/>
          <w:lang w:val="zh-CN"/>
        </w:rPr>
        <w:t>2.5共建共享、全面应用</w:t>
      </w:r>
    </w:p>
    <w:p>
      <w:pPr>
        <w:spacing w:line="360" w:lineRule="auto"/>
        <w:ind w:firstLine="482"/>
        <w:rPr>
          <w:rFonts w:ascii="宋体" w:hAnsi="宋体" w:cs="宋体"/>
          <w:sz w:val="24"/>
        </w:rPr>
      </w:pPr>
      <w:r>
        <w:rPr>
          <w:rFonts w:hint="eastAsia" w:ascii="宋体" w:hAnsi="宋体" w:cs="宋体"/>
          <w:sz w:val="24"/>
        </w:rPr>
        <w:t>整合力量共建共享，协同发展，全面推动应用，建立并逐步完善信息资源建设共建共享激励机制，保障信息资源建设工作持续、高效地向前发展。</w:t>
      </w:r>
    </w:p>
    <w:bookmarkEnd w:id="13"/>
    <w:p>
      <w:pPr>
        <w:widowControl/>
        <w:adjustRightInd/>
        <w:spacing w:line="360" w:lineRule="auto"/>
        <w:rPr>
          <w:sz w:val="24"/>
          <w:szCs w:val="32"/>
        </w:rPr>
      </w:pPr>
    </w:p>
    <w:p>
      <w:pPr>
        <w:pStyle w:val="5"/>
      </w:pPr>
      <w:r>
        <w:rPr>
          <w:rFonts w:hint="eastAsia"/>
        </w:rPr>
        <w:t>3.</w:t>
      </w:r>
      <w:r>
        <w:t>建设内容</w:t>
      </w:r>
    </w:p>
    <w:p>
      <w:pPr>
        <w:pStyle w:val="7"/>
      </w:pPr>
      <w:r>
        <w:rPr>
          <w:rFonts w:hint="eastAsia"/>
        </w:rPr>
        <w:t>3.1机房建设需求</w:t>
      </w:r>
    </w:p>
    <w:p>
      <w:pPr>
        <w:widowControl/>
        <w:autoSpaceDE w:val="0"/>
        <w:adjustRightInd/>
        <w:spacing w:line="360" w:lineRule="auto"/>
        <w:ind w:firstLine="480" w:firstLineChars="200"/>
        <w:rPr>
          <w:sz w:val="24"/>
        </w:rPr>
      </w:pPr>
      <w:r>
        <w:rPr>
          <w:sz w:val="24"/>
        </w:rPr>
        <w:t>主机房区域共71m²，规划一套模块化冷通道，冷通道包含21台机柜，为了取得较好的制冷效果，缩短送风距离，主机房采用列间空调，前送风侧回风的气流组织形式，这种循环方式与热空气上升的自然规律相吻合，形成顺流，在机房的工作区可以形成比较稳定的工作环境。</w:t>
      </w:r>
    </w:p>
    <w:p>
      <w:pPr>
        <w:widowControl/>
        <w:autoSpaceDE w:val="0"/>
        <w:adjustRightInd/>
        <w:spacing w:line="360" w:lineRule="auto"/>
        <w:ind w:firstLine="480" w:firstLineChars="200"/>
        <w:rPr>
          <w:sz w:val="24"/>
        </w:rPr>
      </w:pPr>
      <w:r>
        <w:rPr>
          <w:sz w:val="24"/>
        </w:rPr>
        <w:t>机房IT设备供电采用“双路市电+双总线UPS不间断电源”供电方式。机房市电设备供电采用“双路市电”供电方式。AB两组UPS设备分别输出一路至微模块的精密配电柜，输出模块形成各机柜A/B双路电源，形成2N双总线运行方式，在各机柜上设置2个PDU，为机柜服务器设备供电。本次项目微模块机柜配置1个配电列头柜。精密配电柜柜体完全采用该项目使用的IT设备机柜，在确保符合配电安全要求的同时保证机房风格的完全统一。</w:t>
      </w:r>
    </w:p>
    <w:p>
      <w:pPr>
        <w:widowControl/>
        <w:adjustRightInd/>
        <w:spacing w:line="360" w:lineRule="auto"/>
        <w:ind w:firstLine="480" w:firstLineChars="200"/>
        <w:rPr>
          <w:sz w:val="24"/>
        </w:rPr>
      </w:pPr>
      <w:r>
        <w:rPr>
          <w:sz w:val="24"/>
        </w:rPr>
        <w:t>为保证机房业务的不间断运行，方便扩容，方便维护，本次设计采用模块化UPS系统。本项目机房电源供电质量等级应达到B级机房标准。为保证数据中心的节能性能，减小占地面积的前提下，防止UPS后端负载对电网产生谐波干扰，本次项目采用输出功率因数≥0.99的IGBT整流UPS进行计算</w:t>
      </w:r>
      <w:r>
        <w:rPr>
          <w:rFonts w:hint="eastAsia"/>
          <w:sz w:val="24"/>
        </w:rPr>
        <w:t>。</w:t>
      </w:r>
    </w:p>
    <w:p>
      <w:pPr>
        <w:widowControl/>
        <w:adjustRightInd/>
        <w:spacing w:line="360" w:lineRule="auto"/>
        <w:ind w:firstLine="480" w:firstLineChars="200"/>
        <w:rPr>
          <w:sz w:val="24"/>
        </w:rPr>
      </w:pPr>
      <w:r>
        <w:rPr>
          <w:sz w:val="24"/>
        </w:rPr>
        <w:t>为了保证计算机系统和通讯设备的安全、稳定、可靠运行，必须对机房里的动力、环境等设备进行现代化的自动监测和科学管理。机房一体化监控管理系统，能让机房管理人员实时了解机房运行的全面情况，对机房进行有效控制和管理，是相关人员管理机房不可或缺的重要工具</w:t>
      </w:r>
      <w:r>
        <w:rPr>
          <w:rFonts w:hint="eastAsia"/>
          <w:sz w:val="24"/>
        </w:rPr>
        <w:t>。</w:t>
      </w:r>
    </w:p>
    <w:p>
      <w:pPr>
        <w:pStyle w:val="7"/>
      </w:pPr>
      <w:r>
        <w:rPr>
          <w:rFonts w:hint="eastAsia"/>
        </w:rPr>
        <w:t>3.2等保安全建设需求</w:t>
      </w:r>
    </w:p>
    <w:p>
      <w:pPr>
        <w:widowControl/>
        <w:adjustRightInd/>
        <w:spacing w:line="360" w:lineRule="auto"/>
        <w:ind w:firstLine="480" w:firstLineChars="200"/>
        <w:rPr>
          <w:snapToGrid w:val="0"/>
          <w:kern w:val="0"/>
          <w:sz w:val="24"/>
        </w:rPr>
      </w:pPr>
      <w:r>
        <w:rPr>
          <w:snapToGrid w:val="0"/>
          <w:kern w:val="0"/>
          <w:sz w:val="24"/>
        </w:rPr>
        <w:t>根据《信息系统等级保护安全设计技术要求》，保护环境按照安全计算环境、安全区域边界、安全通信网络和安全管理中心进行设计，本项目等保建设需</w:t>
      </w:r>
      <w:r>
        <w:rPr>
          <w:sz w:val="24"/>
          <w:lang w:val="zh-CN"/>
        </w:rPr>
        <w:t>满足安全等级保护三级要求</w:t>
      </w:r>
      <w:r>
        <w:rPr>
          <w:rFonts w:hint="eastAsia"/>
          <w:sz w:val="24"/>
          <w:lang w:val="zh-CN"/>
        </w:rPr>
        <w:t>。</w:t>
      </w:r>
    </w:p>
    <w:p>
      <w:pPr>
        <w:pStyle w:val="7"/>
      </w:pPr>
      <w:r>
        <w:rPr>
          <w:rFonts w:hint="eastAsia"/>
        </w:rPr>
        <w:t>3.3数字平台基础底座建设需求</w:t>
      </w:r>
    </w:p>
    <w:p>
      <w:pPr>
        <w:widowControl/>
        <w:adjustRightInd/>
        <w:spacing w:line="360" w:lineRule="auto"/>
        <w:ind w:firstLine="480" w:firstLineChars="200"/>
        <w:rPr>
          <w:sz w:val="24"/>
          <w:lang w:val="zh-CN"/>
        </w:rPr>
      </w:pPr>
      <w:r>
        <w:rPr>
          <w:sz w:val="24"/>
          <w:lang w:val="zh-CN"/>
        </w:rPr>
        <w:t>本项目建设以云计算、边缘计算、大数据、人工智能等新ICT技术为基础，以数字平台基础底座的模式建设校园信息化基础设施。数字平台基础底座在本地机房内就近部署，减少服务时延，满足数据不出机房需求，同时提供丰富的人工智能算法，支持园区人、车、事件等实时分析</w:t>
      </w:r>
      <w:r>
        <w:rPr>
          <w:rFonts w:hint="eastAsia"/>
          <w:sz w:val="24"/>
          <w:lang w:val="zh-CN"/>
        </w:rPr>
        <w:t>，</w:t>
      </w:r>
      <w:r>
        <w:rPr>
          <w:sz w:val="24"/>
          <w:lang w:val="zh-CN"/>
        </w:rPr>
        <w:t>业务协同创新。</w:t>
      </w:r>
    </w:p>
    <w:p>
      <w:pPr>
        <w:widowControl/>
        <w:adjustRightInd/>
        <w:spacing w:line="360" w:lineRule="auto"/>
        <w:ind w:firstLine="480" w:firstLineChars="200"/>
        <w:rPr>
          <w:sz w:val="24"/>
          <w:lang w:val="zh-CN"/>
        </w:rPr>
      </w:pPr>
      <w:r>
        <w:rPr>
          <w:sz w:val="24"/>
          <w:lang w:val="zh-CN"/>
        </w:rPr>
        <w:t>数字平台基础底座使用的物理设备，包括服务器、存储、交换机和安全等设备，根据相关要求，选型满足国产化要求的相应设备，如数字平台基础底座选用的服务器、存储设备，采用国产化系列服务器等。基础底座的网络按核心层及接入层扁平化架构设计，可按项目实际配置要求部署完备的安全防护设备，如防火墙,IPS及堡垒机等等。各功能区分区模块化逻辑隔离，主要分为管理区，计算分区，存储分区，互联网出口区等。数字平台基础底座提供端到端立体安全防御能力，主要包括基础设施安全、边界安全、主机OS和虚拟化层安全、网络安全、数据层安全、运维和管理安全，满足安全等级保护三级要求。基础设施底座提供本地部署的物理资源池，线上线下要做到统一API、统一软件平台服务、统一运维服务，降低整个平台服务复杂度，满足校园各应用的服务需求和软件平台安全合规、稳定可靠、极致性能体验的要求。</w:t>
      </w:r>
    </w:p>
    <w:p>
      <w:pPr>
        <w:widowControl/>
        <w:adjustRightInd/>
        <w:spacing w:line="360" w:lineRule="auto"/>
        <w:ind w:firstLine="480" w:firstLineChars="200"/>
        <w:rPr>
          <w:sz w:val="24"/>
          <w:lang w:val="zh-CN"/>
        </w:rPr>
      </w:pPr>
      <w:r>
        <w:rPr>
          <w:sz w:val="24"/>
        </w:rPr>
        <w:t>本项目采用可横向扩展的分布式块存储资源池为弹性云主机提供块存储资源，分布式存储采用全对称分布式架构，支持通过横向扩展硬件节点线性增加整系统容量与性能，基于通用服务器大幅提升存储资源的部署、扩展和运维效率，满足云基础架构的弹性按需服务能力，为云平台提供按需获取、弹性扩展的海量存储资源池。本次项目采用3个节点构建分布式块存储资源，并通过先进的Erasure Code(纠删码)技术保障分布式存储的可靠性和利用率，为云平台提供不低于80TB的可用存储资源。</w:t>
      </w:r>
    </w:p>
    <w:p>
      <w:pPr>
        <w:pStyle w:val="7"/>
      </w:pPr>
      <w:r>
        <w:rPr>
          <w:rFonts w:hint="eastAsia"/>
        </w:rPr>
        <w:t>3.4数字平台建设需求</w:t>
      </w:r>
    </w:p>
    <w:p>
      <w:pPr>
        <w:widowControl/>
        <w:adjustRightInd/>
        <w:spacing w:line="360" w:lineRule="auto"/>
        <w:ind w:firstLine="480" w:firstLineChars="200"/>
        <w:rPr>
          <w:sz w:val="24"/>
          <w:lang w:val="zh-CN"/>
        </w:rPr>
      </w:pPr>
      <w:r>
        <w:rPr>
          <w:sz w:val="24"/>
          <w:lang w:val="zh-CN"/>
        </w:rPr>
        <w:t>园区数字平台是园区解决方案的核心，包括基础套件、各类组件，并提供统一安全和统一运维能力。提供了构建智慧园区解决方案的关键能力，为业务集成提供数据接入、数据分析存储、通用工具、和业务逻辑服务。达成汇聚公共能力、支撑上层业务能力、支撑水平业务扩展能力的目标。</w:t>
      </w:r>
    </w:p>
    <w:p>
      <w:pPr>
        <w:widowControl/>
        <w:adjustRightInd/>
        <w:spacing w:line="360" w:lineRule="auto"/>
        <w:ind w:firstLine="480" w:firstLineChars="200"/>
        <w:rPr>
          <w:sz w:val="24"/>
          <w:lang w:val="zh-CN"/>
        </w:rPr>
      </w:pPr>
      <w:r>
        <w:rPr>
          <w:sz w:val="24"/>
          <w:lang w:val="zh-CN"/>
        </w:rPr>
        <w:t>园区数字平台构建业务资产、数据资产、接口资产，沉淀园区的行业场景应用，快速构建应用。预集成新ICT技术和产品/服务，包括融合集成平台、园区GIS模块、物联网模块、统一登陆模块、视频转码模块，使园区应用开发和交付从物联数据采集的繁复工作中解脱出来，用户只需要关注业务实现即可。</w:t>
      </w:r>
    </w:p>
    <w:p>
      <w:pPr>
        <w:pStyle w:val="7"/>
      </w:pPr>
      <w:r>
        <w:rPr>
          <w:rFonts w:hint="eastAsia"/>
        </w:rPr>
        <w:t>3.5</w:t>
      </w:r>
      <w:r>
        <w:t>智慧业务应用建设需求</w:t>
      </w:r>
    </w:p>
    <w:p>
      <w:pPr>
        <w:widowControl/>
        <w:autoSpaceDE w:val="0"/>
        <w:adjustRightInd/>
        <w:spacing w:line="360" w:lineRule="auto"/>
        <w:ind w:firstLine="480" w:firstLineChars="200"/>
        <w:rPr>
          <w:sz w:val="24"/>
        </w:rPr>
      </w:pPr>
      <w:r>
        <w:rPr>
          <w:sz w:val="24"/>
        </w:rPr>
        <w:t>院校数字化建设是新时代我国干部教育事业发展的必由之路，必须将数字思维、数字认知、数字技术融入校院“教学管理”、“科研管理”、“行政管理”、“后勤</w:t>
      </w:r>
      <w:r>
        <w:rPr>
          <w:rFonts w:hint="eastAsia"/>
          <w:sz w:val="24"/>
        </w:rPr>
        <w:t>管理</w:t>
      </w:r>
      <w:r>
        <w:rPr>
          <w:sz w:val="24"/>
        </w:rPr>
        <w:t>”、“党建管理”</w:t>
      </w:r>
      <w:r>
        <w:rPr>
          <w:rFonts w:hint="eastAsia"/>
          <w:sz w:val="24"/>
        </w:rPr>
        <w:t>等</w:t>
      </w:r>
      <w:r>
        <w:rPr>
          <w:sz w:val="24"/>
        </w:rPr>
        <w:t>核心业务当中去，高水平推动校院核心业务高质量发展，全面提升院校干部教育服务水平。本次项目建设，坚持“以用促建”、“开放兼容”、“安全可靠”原则，注重业务流程和数据标准梳理，以党员干部教育“一件事”视角出发构建高质量业务协同模型，积极创新应用人工智能、大数据分析、智能物联等高新技术，打造一系列、高效协同、友好智能的业务应用，激活校院干部教育新活力，推动院校教育事业创新发展。</w:t>
      </w:r>
    </w:p>
    <w:p>
      <w:pPr>
        <w:pStyle w:val="7"/>
      </w:pPr>
      <w:r>
        <w:rPr>
          <w:rFonts w:hint="eastAsia"/>
        </w:rPr>
        <w:t>3.6</w:t>
      </w:r>
      <w:r>
        <w:t>园区管理应用建设需求</w:t>
      </w:r>
    </w:p>
    <w:p>
      <w:pPr>
        <w:pStyle w:val="8"/>
      </w:pPr>
      <w:r>
        <w:rPr>
          <w:rFonts w:hint="eastAsia"/>
        </w:rPr>
        <w:t>3.6</w:t>
      </w:r>
      <w:r>
        <w:t>.1综合安防</w:t>
      </w:r>
    </w:p>
    <w:p>
      <w:pPr>
        <w:widowControl/>
        <w:adjustRightInd/>
        <w:spacing w:line="360" w:lineRule="auto"/>
        <w:ind w:firstLine="480" w:firstLineChars="200"/>
        <w:rPr>
          <w:sz w:val="24"/>
          <w:szCs w:val="28"/>
        </w:rPr>
      </w:pPr>
      <w:r>
        <w:rPr>
          <w:sz w:val="24"/>
          <w:szCs w:val="28"/>
        </w:rPr>
        <w:t>园区安全保卫涵盖园区内部人员和园区基础设施等多种元素，因此，如何集合所有相关信息和数据，做出最有效的保卫园区安全和顺利运行的决策，园区管理部门需要最先进和创新的多层次安全监控和管理情报系统，而且要实时跟进所有环境和元素的变化。智慧园区综合安防系统，其核心就是通过创建园区情境智能整体解决方案，使园区主管部门具备实时、准确的情境意识，实现先进的园区安全集成。安防系统集成并融合不同类型的实时传感器和数据采集子系统，可在固定和移动等各种模式下运行并适应各种环境条件，为所有的使用者和相关方提供实时的动态数据信息和决策操作平台。</w:t>
      </w:r>
    </w:p>
    <w:p>
      <w:pPr>
        <w:pStyle w:val="8"/>
      </w:pPr>
      <w:r>
        <w:rPr>
          <w:rFonts w:hint="eastAsia"/>
        </w:rPr>
        <w:t>3.6</w:t>
      </w:r>
      <w:r>
        <w:t>.2便捷通行</w:t>
      </w:r>
    </w:p>
    <w:p>
      <w:pPr>
        <w:widowControl/>
        <w:adjustRightInd/>
        <w:spacing w:line="360" w:lineRule="auto"/>
        <w:ind w:firstLine="480" w:firstLineChars="200"/>
        <w:rPr>
          <w:sz w:val="24"/>
          <w:szCs w:val="28"/>
        </w:rPr>
      </w:pPr>
      <w:r>
        <w:rPr>
          <w:sz w:val="24"/>
          <w:szCs w:val="28"/>
        </w:rPr>
        <w:t>人员出入管理方案需要聚焦在园区办公人员（包括员工、访客）的体验提升、园区物业和运营人员管理效率的改进两个方面，从门禁、闸机、访客、一卡通等系统打通和联动，到大数据平台、IOT平台、视频调阅平台、GIS平台等新技术和新平台的应用支撑人员无感知进出、支撑园区人流统计、园区人员实际路径查询等安保诉求。</w:t>
      </w:r>
    </w:p>
    <w:p>
      <w:pPr>
        <w:pStyle w:val="8"/>
      </w:pPr>
      <w:r>
        <w:rPr>
          <w:rFonts w:hint="eastAsia"/>
        </w:rPr>
        <w:t>3.6</w:t>
      </w:r>
      <w:r>
        <w:t>.3设施管理</w:t>
      </w:r>
    </w:p>
    <w:p>
      <w:pPr>
        <w:widowControl/>
        <w:adjustRightInd/>
        <w:spacing w:line="360" w:lineRule="auto"/>
        <w:ind w:firstLine="480" w:firstLineChars="200"/>
        <w:rPr>
          <w:sz w:val="24"/>
        </w:rPr>
      </w:pPr>
      <w:r>
        <w:rPr>
          <w:sz w:val="24"/>
        </w:rPr>
        <w:t>设备管理平台主要是</w:t>
      </w:r>
      <w:r>
        <w:rPr>
          <w:rFonts w:hint="eastAsia"/>
          <w:sz w:val="24"/>
        </w:rPr>
        <w:t>面向</w:t>
      </w:r>
      <w:r>
        <w:rPr>
          <w:sz w:val="24"/>
        </w:rPr>
        <w:t>弱电楼宇BA的设备，建筑安全管理子系统设备的健康数据做全生命周期管理。可实现对院校内设施（包括BA、门禁、闸机等）通过物联网技术提供实时监控、告警、定位、处置等功能，提高设施管理的效率。可实现设施告警管理功能，同时设施告警可设置优先级，并根据优先级进行显示，出现告警可进行派单处理，维修人员处理完成自动生成维修报告。同时通过设施监控，对所有可远程监测设备设施的状态实时监测，并且可以对设备履历管理，所有设备编制、设备编码在线管理，设备采购及参数信息在档管理；所有维修保养信息在线详细记录。</w:t>
      </w:r>
    </w:p>
    <w:p>
      <w:pPr>
        <w:pStyle w:val="8"/>
      </w:pPr>
      <w:r>
        <w:rPr>
          <w:rFonts w:hint="eastAsia"/>
        </w:rPr>
        <w:t>3.</w:t>
      </w:r>
      <w:r>
        <w:t>6.4能效管理</w:t>
      </w:r>
    </w:p>
    <w:p>
      <w:pPr>
        <w:widowControl/>
        <w:adjustRightInd/>
        <w:spacing w:line="360" w:lineRule="auto"/>
        <w:ind w:firstLine="480" w:firstLineChars="200"/>
        <w:rPr>
          <w:sz w:val="24"/>
          <w:szCs w:val="28"/>
        </w:rPr>
      </w:pPr>
      <w:r>
        <w:rPr>
          <w:sz w:val="24"/>
          <w:szCs w:val="28"/>
        </w:rPr>
        <w:t>在智慧园区的业务场景中，能效管理是通用场景中的重要一环，智慧园区的能效管理，重点打造可视、可管、可优化的层次递进的能效管理平台和场景应用。</w:t>
      </w:r>
    </w:p>
    <w:p>
      <w:pPr>
        <w:widowControl/>
        <w:adjustRightInd/>
        <w:spacing w:line="360" w:lineRule="auto"/>
        <w:ind w:firstLine="480" w:firstLineChars="200"/>
        <w:rPr>
          <w:sz w:val="24"/>
          <w:szCs w:val="28"/>
        </w:rPr>
      </w:pPr>
      <w:r>
        <w:rPr>
          <w:sz w:val="24"/>
          <w:szCs w:val="28"/>
        </w:rPr>
        <w:t>为实现可视、可管、可优化的目标，首先需要做到园区能源采购、输配、使用的可视化，使园区的能效管理人员对能源运行情况、运行效率、各类指标、故障情况做到心中有数，再进一步实现能源运行的调配、控制、事件处置等。</w:t>
      </w:r>
    </w:p>
    <w:p>
      <w:pPr>
        <w:widowControl/>
        <w:adjustRightInd/>
        <w:spacing w:line="360" w:lineRule="auto"/>
        <w:ind w:firstLine="480" w:firstLineChars="200"/>
        <w:rPr>
          <w:sz w:val="24"/>
          <w:szCs w:val="28"/>
        </w:rPr>
      </w:pPr>
      <w:r>
        <w:rPr>
          <w:sz w:val="24"/>
          <w:szCs w:val="28"/>
        </w:rPr>
        <w:t>能效实时监控，应考虑园区能源运营的几个关键要素：1</w:t>
      </w:r>
      <w:r>
        <w:rPr>
          <w:rFonts w:hint="eastAsia"/>
          <w:sz w:val="24"/>
          <w:szCs w:val="28"/>
        </w:rPr>
        <w:t>、</w:t>
      </w:r>
      <w:r>
        <w:rPr>
          <w:sz w:val="24"/>
          <w:szCs w:val="28"/>
        </w:rPr>
        <w:t>完整性，2</w:t>
      </w:r>
      <w:r>
        <w:rPr>
          <w:rFonts w:hint="eastAsia"/>
          <w:sz w:val="24"/>
          <w:szCs w:val="28"/>
        </w:rPr>
        <w:t>、</w:t>
      </w:r>
      <w:r>
        <w:rPr>
          <w:sz w:val="24"/>
          <w:szCs w:val="28"/>
        </w:rPr>
        <w:t>准确性，3</w:t>
      </w:r>
      <w:r>
        <w:rPr>
          <w:rFonts w:hint="eastAsia"/>
          <w:sz w:val="24"/>
          <w:szCs w:val="28"/>
        </w:rPr>
        <w:t>、</w:t>
      </w:r>
      <w:r>
        <w:rPr>
          <w:sz w:val="24"/>
          <w:szCs w:val="28"/>
        </w:rPr>
        <w:t>可视化和易用性，4</w:t>
      </w:r>
      <w:r>
        <w:rPr>
          <w:rFonts w:hint="eastAsia"/>
          <w:sz w:val="24"/>
          <w:szCs w:val="28"/>
        </w:rPr>
        <w:t>、</w:t>
      </w:r>
      <w:r>
        <w:rPr>
          <w:sz w:val="24"/>
          <w:szCs w:val="28"/>
        </w:rPr>
        <w:t>数据的分级实时性</w:t>
      </w:r>
      <w:r>
        <w:rPr>
          <w:rFonts w:hint="eastAsia"/>
          <w:sz w:val="24"/>
          <w:szCs w:val="28"/>
        </w:rPr>
        <w:t>。</w:t>
      </w:r>
    </w:p>
    <w:p>
      <w:pPr>
        <w:pStyle w:val="8"/>
      </w:pPr>
      <w:r>
        <w:rPr>
          <w:rFonts w:hint="eastAsia"/>
        </w:rPr>
        <w:t>3.6</w:t>
      </w:r>
      <w:r>
        <w:t>.5环境空间</w:t>
      </w:r>
    </w:p>
    <w:p>
      <w:pPr>
        <w:widowControl/>
        <w:adjustRightInd/>
        <w:spacing w:line="360" w:lineRule="auto"/>
        <w:ind w:firstLine="480" w:firstLineChars="200"/>
        <w:rPr>
          <w:sz w:val="24"/>
        </w:rPr>
      </w:pPr>
      <w:r>
        <w:rPr>
          <w:sz w:val="24"/>
        </w:rPr>
        <w:t>环境空间管理是将园区的各种监测指标与数据进行对比，实时展现园区的环境数据，支持通过地图查看某监测点的详细信息。通过预约、分析，实现园区的会议室的在线预约、会议室使用情况的统计及展现等。</w:t>
      </w:r>
    </w:p>
    <w:p>
      <w:pPr>
        <w:widowControl/>
        <w:adjustRightInd/>
        <w:spacing w:line="360" w:lineRule="auto"/>
        <w:ind w:firstLine="480" w:firstLineChars="200"/>
        <w:rPr>
          <w:sz w:val="24"/>
          <w:szCs w:val="28"/>
        </w:rPr>
      </w:pPr>
      <w:r>
        <w:rPr>
          <w:sz w:val="24"/>
          <w:szCs w:val="28"/>
        </w:rPr>
        <w:t>空间管理提供空间数据维护功能。含空间位置，经纬度，空间层级等信息。</w:t>
      </w:r>
    </w:p>
    <w:p>
      <w:pPr>
        <w:widowControl/>
        <w:adjustRightInd/>
        <w:spacing w:line="360" w:lineRule="auto"/>
        <w:ind w:firstLine="480" w:firstLineChars="200"/>
        <w:rPr>
          <w:sz w:val="24"/>
          <w:szCs w:val="28"/>
        </w:rPr>
      </w:pPr>
      <w:r>
        <w:rPr>
          <w:sz w:val="24"/>
          <w:szCs w:val="28"/>
        </w:rPr>
        <w:t>环境监测展示当天的天气情况和园区各监测站环境空间指标数据，指标数据包含二氧化碳、湿度、挥发性有机物、局部温度和PM2.5。</w:t>
      </w:r>
    </w:p>
    <w:p>
      <w:pPr>
        <w:pStyle w:val="8"/>
      </w:pPr>
      <w:r>
        <w:rPr>
          <w:rFonts w:hint="eastAsia"/>
        </w:rPr>
        <w:t>3.6</w:t>
      </w:r>
      <w:r>
        <w:t>.6移动办公</w:t>
      </w:r>
    </w:p>
    <w:p>
      <w:pPr>
        <w:widowControl/>
        <w:adjustRightInd/>
        <w:spacing w:line="360" w:lineRule="auto"/>
        <w:ind w:firstLine="480" w:firstLineChars="200"/>
        <w:rPr>
          <w:sz w:val="24"/>
        </w:rPr>
      </w:pPr>
      <w:r>
        <w:rPr>
          <w:sz w:val="24"/>
        </w:rPr>
        <w:t>移动办公主要包括告警中心和工单中心两个模块。</w:t>
      </w:r>
    </w:p>
    <w:p>
      <w:pPr>
        <w:widowControl/>
        <w:adjustRightInd/>
        <w:spacing w:line="360" w:lineRule="auto"/>
        <w:ind w:firstLine="480" w:firstLineChars="200"/>
        <w:rPr>
          <w:sz w:val="24"/>
        </w:rPr>
      </w:pPr>
      <w:r>
        <w:rPr>
          <w:sz w:val="24"/>
        </w:rPr>
        <w:t>告警中心可以查询所有的告警列表，并且可以人工在H5页面上人工进行处理核对告警信息，且可以查看告警详情；告警列表查询页面，列表显示信息：序号、告警标题、告警描述、告警时间、告警状态；告警信息核对处理，页面包含：告警编号、告警名称、告警时间、告警等级、告警状态、告警描述、发生地点，并且需要关联视频，并且需输入处理意见，确认是否属实；告警列表中可以查询每条告警的详情信息，并且可以查看监控视频。</w:t>
      </w:r>
    </w:p>
    <w:p>
      <w:pPr>
        <w:widowControl/>
        <w:adjustRightInd/>
        <w:spacing w:line="360" w:lineRule="auto"/>
        <w:ind w:firstLine="480" w:firstLineChars="200"/>
        <w:rPr>
          <w:sz w:val="24"/>
        </w:rPr>
      </w:pPr>
      <w:r>
        <w:rPr>
          <w:sz w:val="24"/>
        </w:rPr>
        <w:t>工单中心为园区作业人员提供在移动端上进行工单处理和工单历史详情查看功能。工单中心支持待办任务的签收、派发、处理操作，接收到生成新工单的信息，点击工单查看工单信息，签收工单，当处理工单之后，工单进入历史列表，当派发工单之后，工单进入别人的我的工单列表。派发工单之后，被派发的人员也可以接收到工单提醒信息。</w:t>
      </w:r>
    </w:p>
    <w:p>
      <w:pPr>
        <w:widowControl/>
        <w:adjustRightInd/>
        <w:spacing w:line="360" w:lineRule="auto"/>
        <w:ind w:firstLine="480" w:firstLineChars="200"/>
        <w:rPr>
          <w:sz w:val="24"/>
        </w:rPr>
      </w:pPr>
      <w:r>
        <w:rPr>
          <w:sz w:val="24"/>
        </w:rPr>
        <w:t>电子巡更支持查看进行中、未进行、历史的电子巡更任务。</w:t>
      </w:r>
    </w:p>
    <w:p>
      <w:pPr>
        <w:widowControl/>
        <w:adjustRightInd/>
        <w:spacing w:line="360" w:lineRule="auto"/>
        <w:ind w:firstLine="480" w:firstLineChars="200"/>
        <w:rPr>
          <w:sz w:val="24"/>
        </w:rPr>
      </w:pPr>
      <w:r>
        <w:rPr>
          <w:sz w:val="24"/>
        </w:rPr>
        <w:t>平台基础功能</w:t>
      </w:r>
    </w:p>
    <w:p>
      <w:pPr>
        <w:widowControl/>
        <w:adjustRightInd/>
        <w:spacing w:line="360" w:lineRule="auto"/>
        <w:ind w:firstLine="480" w:firstLineChars="200"/>
        <w:rPr>
          <w:sz w:val="24"/>
        </w:rPr>
      </w:pPr>
      <w:r>
        <w:rPr>
          <w:sz w:val="24"/>
        </w:rPr>
        <w:t>工单管理</w:t>
      </w:r>
      <w:r>
        <w:rPr>
          <w:rFonts w:hint="eastAsia"/>
          <w:sz w:val="24"/>
        </w:rPr>
        <w:t>：</w:t>
      </w:r>
      <w:r>
        <w:rPr>
          <w:sz w:val="24"/>
        </w:rPr>
        <w:t>工单中心统一管理系统所有人工、自动发起的工单。当发生告警事件时，园区的管理人员能下发工单任务给现场安保人员，安保人员通过APP收到工单任务后到现场处理。工单中心包括新增工单、修改工单、查询工单、签收工单、派发工单、结束处理、处理工单等功能。工单可关联事件照片和视频，工单处理人可上传处理过程中的照片和视频。工单档案提供当前工单信息查询和历史工单信息查询功能。</w:t>
      </w:r>
    </w:p>
    <w:p>
      <w:pPr>
        <w:widowControl/>
        <w:adjustRightInd/>
        <w:spacing w:line="360" w:lineRule="auto"/>
        <w:ind w:firstLine="480" w:firstLineChars="200"/>
        <w:rPr>
          <w:sz w:val="24"/>
        </w:rPr>
      </w:pPr>
      <w:bookmarkStart w:id="14" w:name="_Hlk108465953"/>
      <w:r>
        <w:rPr>
          <w:sz w:val="24"/>
        </w:rPr>
        <w:t>告警管理</w:t>
      </w:r>
      <w:bookmarkEnd w:id="14"/>
      <w:r>
        <w:rPr>
          <w:rFonts w:hint="eastAsia"/>
          <w:sz w:val="24"/>
        </w:rPr>
        <w:t>：</w:t>
      </w:r>
      <w:r>
        <w:rPr>
          <w:sz w:val="24"/>
        </w:rPr>
        <w:t>告警中心展示园区当前所有有效告警事件，针对园区所有相关告警事件进行统一管控与联动。展示告警地图，提供告警查询、处理功能；告警可关联图片、关联视频、发起工单。告警档案支持当前告警信息查询和历史告警信息查询的功能。</w:t>
      </w:r>
    </w:p>
    <w:p>
      <w:pPr>
        <w:widowControl/>
        <w:adjustRightInd/>
        <w:spacing w:line="360" w:lineRule="auto"/>
        <w:ind w:firstLine="480" w:firstLineChars="200"/>
        <w:rPr>
          <w:sz w:val="32"/>
        </w:rPr>
      </w:pPr>
      <w:r>
        <w:rPr>
          <w:sz w:val="24"/>
        </w:rPr>
        <w:t>系统管理</w:t>
      </w:r>
      <w:r>
        <w:rPr>
          <w:rFonts w:hint="eastAsia"/>
          <w:sz w:val="24"/>
        </w:rPr>
        <w:t>：</w:t>
      </w:r>
      <w:r>
        <w:rPr>
          <w:sz w:val="24"/>
        </w:rPr>
        <w:t>组织权限管理包含用户管理、角色管理、部门管理。系统日志管理支持针对系统操作的日志查询，日志导出等功能。系统设置包括系统参数、数据字典、导出配置、我的文件、数据导入导出和License管理。</w:t>
      </w:r>
    </w:p>
    <w:p>
      <w:pPr>
        <w:pStyle w:val="7"/>
      </w:pPr>
      <w:bookmarkStart w:id="15" w:name="_Toc112392112"/>
      <w:r>
        <w:rPr>
          <w:rFonts w:hint="eastAsia"/>
        </w:rPr>
        <w:t>3.7</w:t>
      </w:r>
      <w:r>
        <w:t>智能运营中心&amp;一站式服务中心</w:t>
      </w:r>
      <w:bookmarkEnd w:id="15"/>
    </w:p>
    <w:p>
      <w:pPr>
        <w:pStyle w:val="8"/>
      </w:pPr>
      <w:r>
        <w:rPr>
          <w:rFonts w:hint="eastAsia"/>
        </w:rPr>
        <w:t>3.7</w:t>
      </w:r>
      <w:r>
        <w:t>.1智能运营管理指挥中心</w:t>
      </w:r>
    </w:p>
    <w:p>
      <w:pPr>
        <w:widowControl/>
        <w:adjustRightInd/>
        <w:spacing w:line="360" w:lineRule="auto"/>
        <w:ind w:firstLine="480" w:firstLineChars="200"/>
        <w:rPr>
          <w:sz w:val="24"/>
          <w:szCs w:val="28"/>
        </w:rPr>
      </w:pPr>
      <w:bookmarkStart w:id="16" w:name="_Toc95389945"/>
      <w:r>
        <w:rPr>
          <w:sz w:val="24"/>
        </w:rPr>
        <w:t>智慧校园综合管理</w:t>
      </w:r>
      <w:bookmarkEnd w:id="16"/>
      <w:r>
        <w:rPr>
          <w:rFonts w:hint="eastAsia"/>
          <w:sz w:val="24"/>
        </w:rPr>
        <w:t>：</w:t>
      </w:r>
      <w:r>
        <w:rPr>
          <w:sz w:val="24"/>
          <w:szCs w:val="28"/>
        </w:rPr>
        <w:t>构建智能感知的智慧校园综合管理系统，深度融合教学、行政、后勤各领域业务数据、全面管理党校园区综合态势。并采用2D/3D空间建模、三维透视等方式可视化呈现党校业务态势，辅助管理者直观洞察业务运营情况。校领导以“一张图”即可全局把控党校业务，为决策、研判提供全面、直观的数据支持和依据，有效提升管理监督效力。</w:t>
      </w:r>
    </w:p>
    <w:p>
      <w:pPr>
        <w:widowControl/>
        <w:adjustRightInd/>
        <w:spacing w:line="360" w:lineRule="auto"/>
        <w:ind w:firstLine="480" w:firstLineChars="200"/>
        <w:rPr>
          <w:sz w:val="24"/>
          <w:szCs w:val="28"/>
        </w:rPr>
      </w:pPr>
      <w:bookmarkStart w:id="17" w:name="_Toc95389946"/>
      <w:r>
        <w:rPr>
          <w:sz w:val="24"/>
        </w:rPr>
        <w:t>教务教研综合管理中心</w:t>
      </w:r>
      <w:bookmarkEnd w:id="17"/>
      <w:r>
        <w:rPr>
          <w:rFonts w:hint="eastAsia"/>
          <w:sz w:val="24"/>
        </w:rPr>
        <w:t>：</w:t>
      </w:r>
      <w:r>
        <w:rPr>
          <w:sz w:val="24"/>
          <w:szCs w:val="28"/>
        </w:rPr>
        <w:t>通过数据融合能力展示教学业务结构、学员画像、师资队伍等教学教研数据，为教学教研业务运营决策提供直观的数据支持。</w:t>
      </w:r>
    </w:p>
    <w:p>
      <w:pPr>
        <w:widowControl/>
        <w:adjustRightInd/>
        <w:spacing w:line="360" w:lineRule="auto"/>
        <w:ind w:firstLine="480" w:firstLineChars="200"/>
        <w:rPr>
          <w:sz w:val="24"/>
          <w:szCs w:val="28"/>
        </w:rPr>
      </w:pPr>
      <w:bookmarkStart w:id="18" w:name="_Toc95389947"/>
      <w:r>
        <w:rPr>
          <w:sz w:val="24"/>
        </w:rPr>
        <w:t>学员智能管理中心</w:t>
      </w:r>
      <w:bookmarkEnd w:id="18"/>
      <w:r>
        <w:rPr>
          <w:rFonts w:hint="eastAsia"/>
          <w:sz w:val="24"/>
        </w:rPr>
        <w:t>：</w:t>
      </w:r>
      <w:r>
        <w:rPr>
          <w:sz w:val="24"/>
          <w:szCs w:val="28"/>
        </w:rPr>
        <w:t>一图掌握院校开班情况，通过数据模型，可视化分析呈现学员吃、住、行、学人群分布情况和学、考、评、测积极性，并支持多维度实时查询。</w:t>
      </w:r>
    </w:p>
    <w:p>
      <w:pPr>
        <w:widowControl/>
        <w:adjustRightInd/>
        <w:spacing w:line="360" w:lineRule="auto"/>
        <w:ind w:firstLine="480" w:firstLineChars="200"/>
        <w:rPr>
          <w:sz w:val="24"/>
          <w:szCs w:val="28"/>
        </w:rPr>
      </w:pPr>
      <w:bookmarkStart w:id="19" w:name="_Toc95389948"/>
      <w:r>
        <w:rPr>
          <w:sz w:val="24"/>
        </w:rPr>
        <w:t>科研决咨智能管理中心</w:t>
      </w:r>
      <w:bookmarkEnd w:id="19"/>
      <w:r>
        <w:rPr>
          <w:rFonts w:hint="eastAsia"/>
          <w:sz w:val="24"/>
        </w:rPr>
        <w:t>：</w:t>
      </w:r>
      <w:r>
        <w:rPr>
          <w:sz w:val="24"/>
          <w:szCs w:val="28"/>
        </w:rPr>
        <w:t>通过数据融合能力、业务数据模型，综合分析科研课题模型、课题研究成果模型、咨政服务综合态势，综合呈现院校科研实力以及决策咨询贡献力。</w:t>
      </w:r>
    </w:p>
    <w:p>
      <w:pPr>
        <w:widowControl/>
        <w:adjustRightInd/>
        <w:spacing w:line="360" w:lineRule="auto"/>
        <w:ind w:firstLine="480" w:firstLineChars="200"/>
        <w:rPr>
          <w:sz w:val="24"/>
          <w:szCs w:val="28"/>
        </w:rPr>
      </w:pPr>
      <w:bookmarkStart w:id="20" w:name="_Toc95389949"/>
      <w:r>
        <w:rPr>
          <w:sz w:val="24"/>
        </w:rPr>
        <w:t>行政智能管理中心</w:t>
      </w:r>
      <w:bookmarkEnd w:id="20"/>
      <w:r>
        <w:rPr>
          <w:rFonts w:hint="eastAsia"/>
          <w:sz w:val="24"/>
        </w:rPr>
        <w:t>：</w:t>
      </w:r>
      <w:r>
        <w:rPr>
          <w:sz w:val="24"/>
          <w:szCs w:val="28"/>
        </w:rPr>
        <w:t>基于物联网、融合集成能力、数据融合能力实现对党校行政业务运营数据的连接归类，多维呈现行政决策落地效果，优化党校行政业务管理流程。</w:t>
      </w:r>
    </w:p>
    <w:p>
      <w:pPr>
        <w:widowControl/>
        <w:adjustRightInd/>
        <w:spacing w:line="360" w:lineRule="auto"/>
        <w:ind w:firstLine="480" w:firstLineChars="200"/>
        <w:rPr>
          <w:sz w:val="24"/>
          <w:szCs w:val="28"/>
        </w:rPr>
      </w:pPr>
      <w:bookmarkStart w:id="21" w:name="_Toc95389950"/>
      <w:r>
        <w:rPr>
          <w:sz w:val="24"/>
        </w:rPr>
        <w:t>后勤服务智能管理中心</w:t>
      </w:r>
      <w:bookmarkEnd w:id="21"/>
      <w:r>
        <w:rPr>
          <w:rFonts w:hint="eastAsia"/>
          <w:sz w:val="24"/>
        </w:rPr>
        <w:t>：</w:t>
      </w:r>
      <w:r>
        <w:rPr>
          <w:sz w:val="24"/>
          <w:szCs w:val="28"/>
        </w:rPr>
        <w:t>基于物联网、融合集成能力、数据融合能力通过对相关部门数据的连接融合和对数据价值的深入挖掘,进一步降低党校后勤的运行成本,实现党校后勤智慧管理与精准化服务。</w:t>
      </w:r>
    </w:p>
    <w:p>
      <w:pPr>
        <w:widowControl/>
        <w:adjustRightInd/>
        <w:spacing w:line="360" w:lineRule="auto"/>
        <w:ind w:firstLine="480" w:firstLineChars="200"/>
        <w:rPr>
          <w:sz w:val="24"/>
          <w:szCs w:val="28"/>
        </w:rPr>
      </w:pPr>
      <w:bookmarkStart w:id="22" w:name="_Toc79848509"/>
      <w:bookmarkStart w:id="23" w:name="_Toc95389951"/>
      <w:r>
        <w:rPr>
          <w:sz w:val="24"/>
        </w:rPr>
        <w:t>园区管理中心</w:t>
      </w:r>
      <w:bookmarkEnd w:id="22"/>
      <w:bookmarkEnd w:id="23"/>
      <w:r>
        <w:rPr>
          <w:rFonts w:hint="eastAsia"/>
          <w:sz w:val="24"/>
        </w:rPr>
        <w:t>：</w:t>
      </w:r>
      <w:r>
        <w:rPr>
          <w:sz w:val="24"/>
          <w:szCs w:val="28"/>
        </w:rPr>
        <w:t>在智慧园区场景中，IOC定位为报告中心、指挥中心、统一入口， 建立从运营状态可视、业务分析&amp;预警-&gt;辅助决策-&gt;执行的能力，并融合园区应用，提供用户统一入口，实现园区的可视、可管、可控，最终实现园区的数字化运营目标。</w:t>
      </w:r>
    </w:p>
    <w:p>
      <w:pPr>
        <w:pStyle w:val="8"/>
      </w:pPr>
      <w:bookmarkStart w:id="24" w:name="_Toc13545"/>
      <w:r>
        <w:rPr>
          <w:rFonts w:hint="eastAsia"/>
        </w:rPr>
        <w:t>3.7</w:t>
      </w:r>
      <w:r>
        <w:t>.2线上一站式服务中心</w:t>
      </w:r>
      <w:bookmarkEnd w:id="24"/>
    </w:p>
    <w:p>
      <w:pPr>
        <w:widowControl/>
        <w:adjustRightInd/>
        <w:spacing w:line="360" w:lineRule="auto"/>
        <w:ind w:firstLine="480" w:firstLineChars="200"/>
        <w:rPr>
          <w:sz w:val="24"/>
        </w:rPr>
      </w:pPr>
      <w:bookmarkStart w:id="25" w:name="_Toc32393"/>
      <w:r>
        <w:rPr>
          <w:sz w:val="24"/>
        </w:rPr>
        <w:t>学员服务中心</w:t>
      </w:r>
      <w:bookmarkEnd w:id="25"/>
      <w:r>
        <w:rPr>
          <w:rFonts w:hint="eastAsia"/>
          <w:sz w:val="24"/>
        </w:rPr>
        <w:t>：</w:t>
      </w:r>
      <w:r>
        <w:rPr>
          <w:sz w:val="24"/>
        </w:rPr>
        <w:t>提供学员入学报到、班级课表、在线学习、在线考试、课程评估、教学测评、后勤测评、班级相册、感谢信、图书借阅等学习相关的服务应用和智慧就餐、智慧住宿、场馆预约、校园导览、活动预约、在线报修、请假、意见反馈、智能地图等学习生活服务，覆盖手机端、电脑端应用终端。</w:t>
      </w:r>
    </w:p>
    <w:p>
      <w:pPr>
        <w:widowControl/>
        <w:adjustRightInd/>
        <w:spacing w:line="360" w:lineRule="auto"/>
        <w:ind w:firstLine="480" w:firstLineChars="200"/>
        <w:rPr>
          <w:sz w:val="24"/>
        </w:rPr>
      </w:pPr>
      <w:bookmarkStart w:id="26" w:name="_Toc22031"/>
      <w:r>
        <w:rPr>
          <w:sz w:val="24"/>
        </w:rPr>
        <w:t>教职工服务中心</w:t>
      </w:r>
      <w:bookmarkEnd w:id="26"/>
      <w:r>
        <w:rPr>
          <w:rFonts w:hint="eastAsia"/>
          <w:sz w:val="24"/>
        </w:rPr>
        <w:t>：</w:t>
      </w:r>
      <w:r>
        <w:rPr>
          <w:sz w:val="24"/>
        </w:rPr>
        <w:t>服务于院校教职工，提供班级管理、学员管理、智慧教学、教研管理、科研管理、教师资质管理干部培训管理相关服务应用、人事管理、财务管理、智慧会务、协同办公等行政类相关服务应用和智慧餐饮、客房服务、来访服务、校园导览、场馆预约、活动预约、校园资讯等校园生活应用，覆盖手机端、电脑端等终端。</w:t>
      </w:r>
    </w:p>
    <w:p>
      <w:pPr>
        <w:widowControl/>
        <w:adjustRightInd/>
        <w:spacing w:line="360" w:lineRule="auto"/>
        <w:ind w:firstLine="480" w:firstLineChars="200"/>
        <w:rPr>
          <w:sz w:val="24"/>
        </w:rPr>
      </w:pPr>
      <w:bookmarkStart w:id="27" w:name="_Toc12989"/>
      <w:r>
        <w:rPr>
          <w:sz w:val="24"/>
        </w:rPr>
        <w:t>后勤人员服务中心</w:t>
      </w:r>
      <w:bookmarkEnd w:id="27"/>
      <w:r>
        <w:rPr>
          <w:rFonts w:hint="eastAsia"/>
          <w:sz w:val="24"/>
        </w:rPr>
        <w:t>：</w:t>
      </w:r>
      <w:r>
        <w:rPr>
          <w:sz w:val="24"/>
        </w:rPr>
        <w:t>为后勤管理部全体职工提供餐饮管理、客房管理、资产管理、设备设施管理、能源能耗管控、安防管理等后勤管理应用，覆盖手机端、电脑端。</w:t>
      </w:r>
    </w:p>
    <w:p>
      <w:pPr>
        <w:widowControl/>
        <w:adjustRightInd/>
        <w:spacing w:line="360" w:lineRule="auto"/>
        <w:ind w:firstLine="480" w:firstLineChars="200"/>
        <w:rPr>
          <w:sz w:val="24"/>
        </w:rPr>
      </w:pPr>
      <w:bookmarkStart w:id="28" w:name="_Toc12708"/>
      <w:r>
        <w:rPr>
          <w:sz w:val="24"/>
        </w:rPr>
        <w:t>校领导服务中心</w:t>
      </w:r>
      <w:bookmarkEnd w:id="28"/>
      <w:r>
        <w:rPr>
          <w:rFonts w:hint="eastAsia"/>
          <w:sz w:val="24"/>
        </w:rPr>
        <w:t>：</w:t>
      </w:r>
      <w:r>
        <w:rPr>
          <w:sz w:val="24"/>
        </w:rPr>
        <w:t>为校领导提供协同办公、工作报告、在线审批、智能报表、智慧校园ioc等办公服务应用和智慧餐饮、客房服务、来访服务、校园导览、场馆预约、活动预约、校园资讯等相关服务应用，覆盖手机端、电脑端等终端。</w:t>
      </w:r>
    </w:p>
    <w:p>
      <w:pPr>
        <w:widowControl/>
        <w:adjustRightInd/>
        <w:spacing w:line="360" w:lineRule="auto"/>
        <w:ind w:firstLine="480" w:firstLineChars="200"/>
        <w:rPr>
          <w:sz w:val="24"/>
        </w:rPr>
      </w:pPr>
      <w:bookmarkStart w:id="29" w:name="_Toc31245"/>
      <w:r>
        <w:rPr>
          <w:sz w:val="24"/>
        </w:rPr>
        <w:t>来访人员服务中心</w:t>
      </w:r>
      <w:bookmarkEnd w:id="29"/>
      <w:r>
        <w:rPr>
          <w:rFonts w:hint="eastAsia"/>
          <w:sz w:val="24"/>
        </w:rPr>
        <w:t>：</w:t>
      </w:r>
      <w:r>
        <w:rPr>
          <w:sz w:val="24"/>
        </w:rPr>
        <w:t>为校外来访人员提供预约、来访登记、校园导览、智慧就餐、客房预约、线上校史馆等服务应用。</w:t>
      </w:r>
    </w:p>
    <w:p>
      <w:pPr>
        <w:pStyle w:val="7"/>
      </w:pPr>
      <w:bookmarkStart w:id="30" w:name="_Toc95389958"/>
      <w:bookmarkStart w:id="31" w:name="_Toc112392113"/>
      <w:r>
        <w:rPr>
          <w:rFonts w:hint="eastAsia"/>
        </w:rPr>
        <w:t>3.8</w:t>
      </w:r>
      <w:r>
        <w:t>智慧空间</w:t>
      </w:r>
      <w:bookmarkEnd w:id="30"/>
      <w:bookmarkEnd w:id="31"/>
    </w:p>
    <w:p>
      <w:pPr>
        <w:widowControl/>
        <w:adjustRightInd/>
        <w:spacing w:line="360" w:lineRule="auto"/>
        <w:ind w:firstLine="480" w:firstLineChars="200"/>
        <w:rPr>
          <w:sz w:val="24"/>
        </w:rPr>
      </w:pPr>
      <w:r>
        <w:rPr>
          <w:sz w:val="24"/>
        </w:rPr>
        <w:t>本次智慧空间的建设范围主要包括智慧教室和会议室。</w:t>
      </w:r>
    </w:p>
    <w:p>
      <w:pPr>
        <w:widowControl/>
        <w:adjustRightInd/>
        <w:spacing w:line="360" w:lineRule="auto"/>
        <w:ind w:firstLine="480" w:firstLineChars="200"/>
        <w:rPr>
          <w:sz w:val="24"/>
        </w:rPr>
      </w:pPr>
      <w:r>
        <w:rPr>
          <w:sz w:val="24"/>
        </w:rPr>
        <w:t>随着院校信息化建设的发展，传统教室所支撑的课堂形态越来越不能适应当前教学改革需要，院校开始寻求模式创新之路，智慧教室作为技术与教育深度融合的产物应运而生。本次项目建设的教室，通过专业化的模块部署、智能化交互和集中化管理，构建极简智慧教室，营造全新的智慧学习环境，实现信息技术和教育教学的深度融合，促进教学模式创新，真正使课堂从“教”为中心转变为以“学”为中心，让教室更简单、更智慧。</w:t>
      </w:r>
    </w:p>
    <w:p>
      <w:pPr>
        <w:widowControl/>
        <w:adjustRightInd/>
        <w:spacing w:line="360" w:lineRule="auto"/>
        <w:ind w:firstLine="480" w:firstLineChars="200"/>
        <w:rPr>
          <w:sz w:val="24"/>
        </w:rPr>
      </w:pPr>
      <w:r>
        <w:rPr>
          <w:sz w:val="24"/>
        </w:rPr>
        <w:t>多媒体教学系统能充分调动学员的情感</w:t>
      </w:r>
      <w:r>
        <w:rPr>
          <w:rFonts w:hint="eastAsia"/>
          <w:sz w:val="24"/>
        </w:rPr>
        <w:t>，</w:t>
      </w:r>
      <w:r>
        <w:rPr>
          <w:sz w:val="24"/>
        </w:rPr>
        <w:t>激发学习兴趣；能增强专题教学的吸引力和说服力</w:t>
      </w:r>
      <w:r>
        <w:rPr>
          <w:rFonts w:hint="eastAsia"/>
          <w:sz w:val="24"/>
        </w:rPr>
        <w:t>，</w:t>
      </w:r>
      <w:r>
        <w:rPr>
          <w:sz w:val="24"/>
        </w:rPr>
        <w:t>提供更多、更新、更广的知识点</w:t>
      </w:r>
      <w:r>
        <w:rPr>
          <w:rFonts w:hint="eastAsia"/>
          <w:sz w:val="24"/>
        </w:rPr>
        <w:t>，</w:t>
      </w:r>
      <w:r>
        <w:rPr>
          <w:sz w:val="24"/>
        </w:rPr>
        <w:t>开阔视野；能充分发挥教员的主导作用</w:t>
      </w:r>
      <w:r>
        <w:rPr>
          <w:rFonts w:hint="eastAsia"/>
          <w:sz w:val="24"/>
        </w:rPr>
        <w:t>，</w:t>
      </w:r>
      <w:r>
        <w:rPr>
          <w:sz w:val="24"/>
        </w:rPr>
        <w:t>紧紧围绕专题教学的主题</w:t>
      </w:r>
      <w:r>
        <w:rPr>
          <w:rFonts w:hint="eastAsia"/>
          <w:sz w:val="24"/>
        </w:rPr>
        <w:t>，</w:t>
      </w:r>
      <w:r>
        <w:rPr>
          <w:sz w:val="24"/>
        </w:rPr>
        <w:t>恰当地使用各种媒体要素；能创作专题教学多媒体课件</w:t>
      </w:r>
      <w:r>
        <w:rPr>
          <w:rFonts w:hint="eastAsia"/>
          <w:sz w:val="24"/>
        </w:rPr>
        <w:t>，</w:t>
      </w:r>
      <w:r>
        <w:rPr>
          <w:sz w:val="24"/>
        </w:rPr>
        <w:t>协调好构思与制作关系</w:t>
      </w:r>
      <w:r>
        <w:rPr>
          <w:rFonts w:hint="eastAsia"/>
          <w:sz w:val="24"/>
        </w:rPr>
        <w:t>，</w:t>
      </w:r>
      <w:r>
        <w:rPr>
          <w:sz w:val="24"/>
        </w:rPr>
        <w:t>准确地表现专题教学的内容和教学目的。</w:t>
      </w:r>
    </w:p>
    <w:p>
      <w:pPr>
        <w:rPr>
          <w:rFonts w:ascii="仿宋" w:hAnsi="仿宋" w:eastAsia="仿宋" w:cs="仿宋_GB2312"/>
          <w:b/>
          <w:sz w:val="32"/>
          <w:szCs w:val="18"/>
        </w:rPr>
      </w:pPr>
      <w:r>
        <w:rPr>
          <w:rFonts w:hint="eastAsia" w:ascii="仿宋" w:hAnsi="仿宋" w:eastAsia="仿宋" w:cs="仿宋_GB2312"/>
          <w:b/>
          <w:sz w:val="32"/>
          <w:szCs w:val="18"/>
        </w:rPr>
        <w:br w:type="page"/>
      </w:r>
    </w:p>
    <w:p>
      <w:pPr>
        <w:pStyle w:val="4"/>
        <w:spacing w:before="240"/>
      </w:pPr>
      <w:r>
        <w:rPr>
          <w:rFonts w:hint="eastAsia"/>
        </w:rPr>
        <w:t>二、设备清单表</w:t>
      </w:r>
    </w:p>
    <w:p>
      <w:pPr>
        <w:pStyle w:val="5"/>
      </w:pPr>
      <w:r>
        <w:rPr>
          <w:rFonts w:hint="eastAsia"/>
        </w:rPr>
        <w:t>1.模块化机房</w:t>
      </w:r>
    </w:p>
    <w:tbl>
      <w:tblPr>
        <w:tblStyle w:val="63"/>
        <w:tblW w:w="4756" w:type="pct"/>
        <w:tblInd w:w="0" w:type="dxa"/>
        <w:tblLayout w:type="autofit"/>
        <w:tblCellMar>
          <w:top w:w="0" w:type="dxa"/>
          <w:left w:w="108" w:type="dxa"/>
          <w:bottom w:w="0" w:type="dxa"/>
          <w:right w:w="108" w:type="dxa"/>
        </w:tblCellMar>
      </w:tblPr>
      <w:tblGrid>
        <w:gridCol w:w="421"/>
        <w:gridCol w:w="823"/>
        <w:gridCol w:w="1058"/>
        <w:gridCol w:w="6099"/>
        <w:gridCol w:w="567"/>
        <w:gridCol w:w="508"/>
      </w:tblGrid>
      <w:tr>
        <w:trPr>
          <w:trHeight w:val="276" w:hRule="atLeast"/>
          <w:tblHeader/>
        </w:trPr>
        <w:tc>
          <w:tcPr>
            <w:tcW w:w="222"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434"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55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21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29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c>
          <w:tcPr>
            <w:tcW w:w="26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r>
      <w:tr>
        <w:tblPrEx>
          <w:tblCellMar>
            <w:top w:w="0" w:type="dxa"/>
            <w:left w:w="108" w:type="dxa"/>
            <w:bottom w:w="0" w:type="dxa"/>
            <w:right w:w="108" w:type="dxa"/>
          </w:tblCellMar>
        </w:tblPrEx>
        <w:trPr>
          <w:trHeight w:val="259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434"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微模块冷通道</w:t>
            </w: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IT机柜</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1、机柜支持19英寸标准的服务器、存储及网络设备安装，尺寸：600mm×1200mm×2000mm；</w:t>
            </w:r>
          </w:p>
          <w:p>
            <w:pPr>
              <w:widowControl/>
              <w:adjustRightInd/>
              <w:jc w:val="left"/>
              <w:rPr>
                <w:rFonts w:ascii="宋体" w:hAnsi="宋体" w:cs="宋体"/>
                <w:kern w:val="0"/>
                <w:sz w:val="18"/>
                <w:szCs w:val="18"/>
              </w:rPr>
            </w:pPr>
            <w:r>
              <w:rPr>
                <w:rFonts w:hint="eastAsia" w:ascii="宋体" w:hAnsi="宋体" w:cs="宋体"/>
                <w:kern w:val="0"/>
                <w:sz w:val="18"/>
                <w:szCs w:val="18"/>
              </w:rPr>
              <w:t>2、主体颜色采用黑色，机柜材料采用高强度A级优质碳素冷轧钢板和镀锌板，表面喷涂厚度应不小于60μm ,采用黑色砂纹工艺，满足防腐、防锈、光洁、色泽均匀、无流挂、不露底、无起泡、无裂纹、金属件无毛刺锈蚀要求；</w:t>
            </w:r>
          </w:p>
          <w:p>
            <w:pPr>
              <w:widowControl/>
              <w:adjustRightInd/>
              <w:jc w:val="left"/>
              <w:rPr>
                <w:rFonts w:ascii="宋体" w:hAnsi="宋体" w:cs="宋体"/>
                <w:kern w:val="0"/>
                <w:sz w:val="18"/>
                <w:szCs w:val="18"/>
              </w:rPr>
            </w:pPr>
            <w:r>
              <w:rPr>
                <w:rFonts w:hint="eastAsia" w:ascii="宋体" w:hAnsi="宋体" w:cs="宋体"/>
                <w:kern w:val="0"/>
                <w:sz w:val="18"/>
                <w:szCs w:val="18"/>
              </w:rPr>
              <w:t>3、机柜立柱采用八折型材一次滚压成型技术 ，保证承重要求。机柜主要承重部件包括立柱、横梁、框架等的板材厚度不小于1.5mm，顶板、侧板、底板等非承重部件的板材厚度1.0mm。 要求静态承载能力不小于2300kg，并提供第三方权威机构测试报告。</w:t>
            </w:r>
          </w:p>
          <w:p>
            <w:pPr>
              <w:widowControl/>
              <w:adjustRightInd/>
              <w:jc w:val="left"/>
              <w:rPr>
                <w:rFonts w:ascii="宋体" w:hAnsi="宋体" w:cs="宋体"/>
                <w:kern w:val="0"/>
                <w:sz w:val="18"/>
                <w:szCs w:val="18"/>
              </w:rPr>
            </w:pPr>
            <w:r>
              <w:rPr>
                <w:rFonts w:hint="eastAsia" w:ascii="宋体" w:hAnsi="宋体" w:cs="宋体"/>
                <w:kern w:val="0"/>
                <w:sz w:val="18"/>
                <w:szCs w:val="18"/>
              </w:rPr>
              <w:t>4、按照标准YD5083-2005《电信设备抗地震性能检测规范》要求，带载500kg测试连续通过8、9级烈度结构抗地震考核，并提供第三方权威机构测试报告；</w:t>
            </w:r>
          </w:p>
          <w:p>
            <w:pPr>
              <w:widowControl/>
              <w:adjustRightInd/>
              <w:jc w:val="left"/>
              <w:rPr>
                <w:rFonts w:ascii="宋体" w:hAnsi="宋体" w:cs="宋体"/>
                <w:kern w:val="0"/>
                <w:sz w:val="18"/>
                <w:szCs w:val="18"/>
              </w:rPr>
            </w:pPr>
            <w:r>
              <w:rPr>
                <w:rFonts w:hint="eastAsia" w:ascii="宋体" w:hAnsi="宋体" w:cs="宋体"/>
                <w:kern w:val="0"/>
                <w:sz w:val="18"/>
                <w:szCs w:val="18"/>
              </w:rPr>
              <w:t>5、机柜前后均为通风网孔门，通风率≥80%；</w:t>
            </w:r>
          </w:p>
          <w:p>
            <w:pPr>
              <w:widowControl/>
              <w:adjustRightInd/>
              <w:jc w:val="left"/>
              <w:rPr>
                <w:rFonts w:ascii="宋体" w:hAnsi="宋体" w:cs="宋体"/>
                <w:kern w:val="0"/>
                <w:sz w:val="18"/>
                <w:szCs w:val="18"/>
              </w:rPr>
            </w:pPr>
            <w:r>
              <w:rPr>
                <w:rFonts w:hint="eastAsia" w:ascii="宋体" w:hAnsi="宋体" w:cs="宋体"/>
                <w:kern w:val="0"/>
                <w:sz w:val="18"/>
                <w:szCs w:val="18"/>
              </w:rPr>
              <w:t>6、每个机柜标配2条PDU，为设备A/B路供电使用。两条PDU应为同一规格，互为备份。每条PDU输出接口20个10A+4个16A，RPDU应具有防松脱装置，支持带PDU运输。</w:t>
            </w:r>
          </w:p>
          <w:p>
            <w:pPr>
              <w:widowControl/>
              <w:adjustRightInd/>
              <w:jc w:val="left"/>
              <w:rPr>
                <w:rFonts w:ascii="宋体" w:hAnsi="宋体" w:cs="宋体"/>
                <w:kern w:val="0"/>
                <w:sz w:val="18"/>
                <w:szCs w:val="18"/>
              </w:rPr>
            </w:pPr>
            <w:r>
              <w:rPr>
                <w:rFonts w:hint="eastAsia" w:ascii="宋体" w:hAnsi="宋体" w:cs="宋体"/>
                <w:kern w:val="0"/>
                <w:sz w:val="18"/>
                <w:szCs w:val="18"/>
              </w:rPr>
              <w:t>7、每个机包含1个封底板、10个束线圈、20个1U假面板、2U水平理线架、1副轻载滑轨。</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r>
      <w:tr>
        <w:tblPrEx>
          <w:tblCellMar>
            <w:top w:w="0" w:type="dxa"/>
            <w:left w:w="108" w:type="dxa"/>
            <w:bottom w:w="0" w:type="dxa"/>
            <w:right w:w="108" w:type="dxa"/>
          </w:tblCellMar>
        </w:tblPrEx>
        <w:trPr>
          <w:trHeight w:val="259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网络机柜</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1、机柜支持19英寸标准的服务器、存储及网络设备安装，尺寸：600mm×1200mm×2000mm；</w:t>
            </w:r>
          </w:p>
          <w:p>
            <w:pPr>
              <w:widowControl/>
              <w:adjustRightInd/>
              <w:jc w:val="left"/>
              <w:rPr>
                <w:rFonts w:ascii="宋体" w:hAnsi="宋体" w:cs="宋体"/>
                <w:kern w:val="0"/>
                <w:sz w:val="18"/>
                <w:szCs w:val="18"/>
              </w:rPr>
            </w:pPr>
            <w:r>
              <w:rPr>
                <w:rFonts w:hint="eastAsia" w:ascii="宋体" w:hAnsi="宋体" w:cs="宋体"/>
                <w:kern w:val="0"/>
                <w:sz w:val="18"/>
                <w:szCs w:val="18"/>
              </w:rPr>
              <w:t>2、主体颜色采用黑色，机柜材料采用高强度A级优质碳素冷轧钢板和镀锌板，表面喷涂厚度应不小于60μm ,采用黑色砂纹工艺，满足防腐、防锈、光洁、色泽均匀、无流挂、不露底、无起泡、无裂纹、金属件无毛刺锈蚀要求；</w:t>
            </w:r>
          </w:p>
          <w:p>
            <w:pPr>
              <w:widowControl/>
              <w:adjustRightInd/>
              <w:jc w:val="left"/>
              <w:rPr>
                <w:rFonts w:ascii="宋体" w:hAnsi="宋体" w:cs="宋体"/>
                <w:kern w:val="0"/>
                <w:sz w:val="18"/>
                <w:szCs w:val="18"/>
              </w:rPr>
            </w:pPr>
            <w:r>
              <w:rPr>
                <w:rFonts w:hint="eastAsia" w:ascii="宋体" w:hAnsi="宋体" w:cs="宋体"/>
                <w:kern w:val="0"/>
                <w:sz w:val="18"/>
                <w:szCs w:val="18"/>
              </w:rPr>
              <w:t>3、机柜立柱采用八折型材一次滚压成型技术 ，保证承重要求。机柜主要承重部件包括立柱、横梁、框架等的板材厚度不小于1.5mm，顶板、侧板、底板等非承重部件的板材厚度1.0mm。 要求静态承载能力不小于2300kg，并提供第三方权威机构测试报告。</w:t>
            </w:r>
          </w:p>
          <w:p>
            <w:pPr>
              <w:widowControl/>
              <w:adjustRightInd/>
              <w:jc w:val="left"/>
              <w:rPr>
                <w:rFonts w:ascii="宋体" w:hAnsi="宋体" w:cs="宋体"/>
                <w:kern w:val="0"/>
                <w:sz w:val="18"/>
                <w:szCs w:val="18"/>
              </w:rPr>
            </w:pPr>
            <w:r>
              <w:rPr>
                <w:rFonts w:hint="eastAsia" w:ascii="宋体" w:hAnsi="宋体" w:cs="宋体"/>
                <w:kern w:val="0"/>
                <w:sz w:val="18"/>
                <w:szCs w:val="18"/>
              </w:rPr>
              <w:t>4、按照标准YD5083-2005《电信设备抗地震性能检测规范》要求，带载500kg测试连续通过8、9级烈度结构抗地震考核，并提供第三方权威机构测试报告。</w:t>
            </w:r>
          </w:p>
          <w:p>
            <w:pPr>
              <w:widowControl/>
              <w:adjustRightInd/>
              <w:jc w:val="left"/>
              <w:rPr>
                <w:rFonts w:ascii="宋体" w:hAnsi="宋体" w:cs="宋体"/>
                <w:kern w:val="0"/>
                <w:sz w:val="18"/>
                <w:szCs w:val="18"/>
              </w:rPr>
            </w:pPr>
            <w:r>
              <w:rPr>
                <w:rFonts w:hint="eastAsia" w:ascii="宋体" w:hAnsi="宋体" w:cs="宋体"/>
                <w:kern w:val="0"/>
                <w:sz w:val="18"/>
                <w:szCs w:val="18"/>
              </w:rPr>
              <w:t>5、机柜前后均为通风网孔门，通风率≥80%；</w:t>
            </w:r>
          </w:p>
          <w:p>
            <w:pPr>
              <w:widowControl/>
              <w:adjustRightInd/>
              <w:jc w:val="left"/>
              <w:rPr>
                <w:rFonts w:ascii="宋体" w:hAnsi="宋体" w:cs="宋体"/>
                <w:kern w:val="0"/>
                <w:sz w:val="18"/>
                <w:szCs w:val="18"/>
              </w:rPr>
            </w:pPr>
            <w:r>
              <w:rPr>
                <w:rFonts w:hint="eastAsia" w:ascii="宋体" w:hAnsi="宋体" w:cs="宋体"/>
                <w:kern w:val="0"/>
                <w:sz w:val="18"/>
                <w:szCs w:val="18"/>
              </w:rPr>
              <w:t>6、每个机柜标配2条PDU，为设备A/B路供电使用。两条PDU应为同一规格，互为备份。每条PDU输出接口20个10A+4个16A，RPDU应具有防松脱装置，支持带PDU运输。</w:t>
            </w:r>
          </w:p>
          <w:p>
            <w:pPr>
              <w:widowControl/>
              <w:adjustRightInd/>
              <w:jc w:val="left"/>
              <w:rPr>
                <w:rFonts w:ascii="宋体" w:hAnsi="宋体" w:cs="宋体"/>
                <w:kern w:val="0"/>
                <w:sz w:val="18"/>
                <w:szCs w:val="18"/>
              </w:rPr>
            </w:pPr>
            <w:r>
              <w:rPr>
                <w:rFonts w:hint="eastAsia" w:ascii="宋体" w:hAnsi="宋体" w:cs="宋体"/>
                <w:kern w:val="0"/>
                <w:sz w:val="18"/>
                <w:szCs w:val="18"/>
              </w:rPr>
              <w:t>7、每个机柜包含1个封底板、30个束线圈、20个1U假面板、2U水平理线架、1副轻载滑轨、1个固定托盘,4个侧门板。</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配电排</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输出接口20*GB 10A+4*GB 16A-国标插座，包含安装与调试服务。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32</w:t>
            </w:r>
          </w:p>
        </w:tc>
      </w:tr>
      <w:tr>
        <w:trPr>
          <w:trHeight w:val="43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控制天窗</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控制天窗上可安装摄像头、温湿度传感器、烟雾传感器、通道照明红外传感及预留消防喷头深入孔等，适用于1.2m宽双列冷通道，600mm宽模块化柜体。</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全玻天窗</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翻转天窗，600宽全玻璃天窗二包一，适用于1.2m宽通道，600mm宽模块化柜体。</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大屏门盒</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双开推拉门大屏门盒-配套新造型双开推拉门使用-用于2000mm高1200mm深机柜。</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安装组件</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包含机柜顶部强弱电线槽，每2台600mm宽柜体配置1pcs，pad安装支架及安装辅料。</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微模块配件</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2m高机柜下封板，含前后封板和600宽下封板1PCS，300宽下封板2PCS，及机柜顶部围板。</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08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电动推拉门</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1、微模块通道端门需采用自动平移门设计，并与门禁联动，门禁识别通过后可自动开启；</w:t>
            </w:r>
          </w:p>
          <w:p>
            <w:pPr>
              <w:widowControl/>
              <w:adjustRightInd/>
              <w:jc w:val="left"/>
              <w:rPr>
                <w:rFonts w:ascii="宋体" w:hAnsi="宋体" w:cs="宋体"/>
                <w:kern w:val="0"/>
                <w:sz w:val="18"/>
                <w:szCs w:val="18"/>
              </w:rPr>
            </w:pPr>
            <w:r>
              <w:rPr>
                <w:rFonts w:hint="eastAsia" w:ascii="宋体" w:hAnsi="宋体" w:cs="宋体"/>
                <w:kern w:val="0"/>
                <w:sz w:val="18"/>
                <w:szCs w:val="18"/>
              </w:rPr>
              <w:t>2、门板应采用整块钢化玻璃 或铝型材镶嵌钢化玻璃形式。采用整块钢化玻璃材质的，其钢化玻璃厚度应不小于8mm，以保证门板强度；如采用铝型材镶嵌钢化玻璃结构的，其门板铝型材厚度应不小于1.5mm ，玻璃厚度不小于8mm，玻璃镶嵌面积应不小于端门面积的60%，以保证通道内的良好可视性。端门接缝、门缝处应配置胶条、毛刷等装置，尽量减少端门缝隙，用以保证气密性。</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864"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氛围灯及安装组件</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通道两端门框应有明确的状态指示，可支持状态指示灯，与门禁及告警等级联动，红色表示识别失败，绿色表示识别成功。门框采用告警联动指示灯，需保证至少有4种颜色，且具备四种颜色指示灯灯光与告警指示联动功能，在微模块产生告警后可与灯光进行联动。能够与紧急告警、重要告警、一般告警、提示告警进行联动，并提供图片及第三方证明材料。</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1728"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11</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一体化配电柜</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1、配电柜尺寸：600mm(W)*1200mm(D)*2000mm(H)，微模块所需IT精密配电、精密空调配电和照明配电集成于单一柜体，与服务器机柜尺寸一致，且预留充足的接线和维护空间；</w:t>
            </w:r>
          </w:p>
          <w:p>
            <w:pPr>
              <w:widowControl/>
              <w:adjustRightInd/>
              <w:jc w:val="left"/>
              <w:rPr>
                <w:rFonts w:ascii="宋体" w:hAnsi="宋体" w:cs="宋体"/>
                <w:kern w:val="0"/>
                <w:sz w:val="18"/>
                <w:szCs w:val="18"/>
              </w:rPr>
            </w:pPr>
            <w:r>
              <w:rPr>
                <w:rFonts w:hint="eastAsia" w:ascii="宋体" w:hAnsi="宋体" w:cs="宋体"/>
                <w:kern w:val="0"/>
                <w:sz w:val="18"/>
                <w:szCs w:val="18"/>
              </w:rPr>
              <w:t>2、主断路器采用施耐德、ABB、西门子产品系列，提供元器件厂家出具的原厂直供证明；</w:t>
            </w:r>
          </w:p>
          <w:p>
            <w:pPr>
              <w:widowControl/>
              <w:adjustRightInd/>
              <w:jc w:val="left"/>
              <w:rPr>
                <w:rFonts w:ascii="宋体" w:hAnsi="宋体" w:cs="宋体"/>
                <w:kern w:val="0"/>
                <w:sz w:val="18"/>
                <w:szCs w:val="18"/>
              </w:rPr>
            </w:pPr>
            <w:r>
              <w:rPr>
                <w:rFonts w:hint="eastAsia" w:ascii="宋体" w:hAnsi="宋体" w:cs="宋体"/>
                <w:kern w:val="0"/>
                <w:sz w:val="18"/>
                <w:szCs w:val="18"/>
              </w:rPr>
              <w:t>3、实时监测主路电压、电流、功率、功率因数、电量和开关状态；支路电压、电流、功率、电量、负载率、开关状态、接线端子温度；</w:t>
            </w:r>
          </w:p>
          <w:p>
            <w:pPr>
              <w:widowControl/>
              <w:adjustRightInd/>
              <w:jc w:val="left"/>
              <w:rPr>
                <w:rFonts w:ascii="宋体" w:hAnsi="宋体" w:cs="宋体"/>
                <w:kern w:val="0"/>
                <w:sz w:val="18"/>
                <w:szCs w:val="18"/>
              </w:rPr>
            </w:pPr>
            <w:r>
              <w:rPr>
                <w:rFonts w:hint="eastAsia" w:ascii="宋体" w:hAnsi="宋体" w:cs="宋体"/>
                <w:kern w:val="0"/>
                <w:sz w:val="18"/>
                <w:szCs w:val="18"/>
              </w:rPr>
              <w:t>4、采用7寸液晶彩色触摸屏，单屏管理所有供配电部件、一个触摸屏可显示配电模拟图；</w:t>
            </w:r>
          </w:p>
          <w:p>
            <w:pPr>
              <w:widowControl/>
              <w:adjustRightInd/>
              <w:jc w:val="left"/>
              <w:rPr>
                <w:rFonts w:ascii="宋体" w:hAnsi="宋体" w:cs="宋体"/>
                <w:kern w:val="0"/>
                <w:sz w:val="18"/>
                <w:szCs w:val="18"/>
              </w:rPr>
            </w:pPr>
            <w:r>
              <w:rPr>
                <w:rFonts w:hint="eastAsia" w:ascii="宋体" w:hAnsi="宋体" w:cs="宋体"/>
                <w:kern w:val="0"/>
                <w:sz w:val="18"/>
                <w:szCs w:val="18"/>
              </w:rPr>
              <w:t>5、IT配电输入：2*250A/3P；动力配电输入：2*250A/3P。含不少于44路IT输出和8路空调输出，包含三年原厂质保、技术支持及整个弱电机房系统集成测试服务。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c>
          <w:tcPr>
            <w:tcW w:w="434"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微模块动环监控</w:t>
            </w: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通道照明</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LED灯-220~240V-单相-50Hz-不超过12000mW（微模块冷通道内的照明系统）。</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28</w:t>
            </w:r>
          </w:p>
        </w:tc>
      </w:tr>
      <w:tr>
        <w:tblPrEx>
          <w:tblCellMar>
            <w:top w:w="0" w:type="dxa"/>
            <w:left w:w="108" w:type="dxa"/>
            <w:bottom w:w="0" w:type="dxa"/>
            <w:right w:w="108" w:type="dxa"/>
          </w:tblCellMar>
        </w:tblPrEx>
        <w:trPr>
          <w:trHeight w:val="23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13</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控制屏</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不小于40英寸本地显示大屏，支持有线/无线接入数据机房管理系统，通过APP可对数据机房设备和环境参数进行实时监测。可直观展示智能微模块布局（电量、冷量、PUE、告警、环境等）、配电链路、制冷链路等信息，需提供监控界面截图和彩页证明。</w:t>
            </w:r>
          </w:p>
          <w:p>
            <w:pPr>
              <w:widowControl/>
              <w:adjustRightInd/>
              <w:jc w:val="left"/>
              <w:rPr>
                <w:rFonts w:ascii="宋体" w:hAnsi="宋体" w:cs="宋体"/>
                <w:kern w:val="0"/>
                <w:sz w:val="18"/>
                <w:szCs w:val="18"/>
              </w:rPr>
            </w:pPr>
            <w:r>
              <w:rPr>
                <w:rFonts w:hint="eastAsia" w:ascii="宋体" w:hAnsi="宋体" w:cs="宋体"/>
                <w:kern w:val="0"/>
                <w:sz w:val="18"/>
                <w:szCs w:val="18"/>
              </w:rPr>
              <w:t>2、本地显示大屏分辨率不低于1920×1080，支持多点触控。大屏具体参数不低于：</w:t>
            </w:r>
          </w:p>
          <w:p>
            <w:pPr>
              <w:widowControl/>
              <w:adjustRightInd/>
              <w:jc w:val="left"/>
              <w:rPr>
                <w:rFonts w:ascii="宋体" w:hAnsi="宋体" w:cs="宋体"/>
                <w:kern w:val="0"/>
                <w:sz w:val="18"/>
                <w:szCs w:val="18"/>
              </w:rPr>
            </w:pPr>
            <w:r>
              <w:rPr>
                <w:rFonts w:hint="eastAsia" w:ascii="宋体" w:hAnsi="宋体" w:cs="宋体"/>
                <w:kern w:val="0"/>
                <w:sz w:val="18"/>
                <w:szCs w:val="18"/>
              </w:rPr>
              <w:t>存储：32GB</w:t>
            </w:r>
          </w:p>
          <w:p>
            <w:pPr>
              <w:widowControl/>
              <w:adjustRightInd/>
              <w:jc w:val="left"/>
              <w:rPr>
                <w:rFonts w:ascii="宋体" w:hAnsi="宋体" w:cs="宋体"/>
                <w:kern w:val="0"/>
                <w:sz w:val="18"/>
                <w:szCs w:val="18"/>
              </w:rPr>
            </w:pPr>
            <w:r>
              <w:rPr>
                <w:rFonts w:hint="eastAsia" w:ascii="宋体" w:hAnsi="宋体" w:cs="宋体"/>
                <w:kern w:val="0"/>
                <w:sz w:val="18"/>
                <w:szCs w:val="18"/>
              </w:rPr>
              <w:t>内存：4GB</w:t>
            </w:r>
          </w:p>
          <w:p>
            <w:pPr>
              <w:widowControl/>
              <w:adjustRightInd/>
              <w:jc w:val="left"/>
              <w:rPr>
                <w:rFonts w:ascii="宋体" w:hAnsi="宋体" w:cs="宋体"/>
                <w:kern w:val="0"/>
                <w:sz w:val="18"/>
                <w:szCs w:val="18"/>
              </w:rPr>
            </w:pPr>
            <w:r>
              <w:rPr>
                <w:rFonts w:hint="eastAsia" w:ascii="宋体" w:hAnsi="宋体" w:cs="宋体"/>
                <w:kern w:val="0"/>
                <w:sz w:val="18"/>
                <w:szCs w:val="18"/>
              </w:rPr>
              <w:t>扩展：TF卡，最高支持128GB（非标配）</w:t>
            </w:r>
          </w:p>
          <w:p>
            <w:pPr>
              <w:widowControl/>
              <w:adjustRightInd/>
              <w:jc w:val="left"/>
              <w:rPr>
                <w:rFonts w:ascii="宋体" w:hAnsi="宋体" w:cs="宋体"/>
                <w:kern w:val="0"/>
                <w:sz w:val="18"/>
                <w:szCs w:val="18"/>
              </w:rPr>
            </w:pPr>
            <w:r>
              <w:rPr>
                <w:rFonts w:hint="eastAsia" w:ascii="宋体" w:hAnsi="宋体" w:cs="宋体"/>
                <w:kern w:val="0"/>
                <w:sz w:val="18"/>
                <w:szCs w:val="18"/>
              </w:rPr>
              <w:t>按键/接口：</w:t>
            </w:r>
          </w:p>
          <w:p>
            <w:pPr>
              <w:widowControl/>
              <w:adjustRightInd/>
              <w:jc w:val="left"/>
              <w:rPr>
                <w:rFonts w:ascii="宋体" w:hAnsi="宋体" w:cs="宋体"/>
                <w:kern w:val="0"/>
                <w:sz w:val="18"/>
                <w:szCs w:val="18"/>
              </w:rPr>
            </w:pPr>
            <w:r>
              <w:rPr>
                <w:rFonts w:hint="eastAsia" w:ascii="宋体" w:hAnsi="宋体" w:cs="宋体"/>
                <w:kern w:val="0"/>
                <w:sz w:val="18"/>
                <w:szCs w:val="18"/>
              </w:rPr>
              <w:t>触摸按键+实体电源键+遥控器。</w:t>
            </w:r>
          </w:p>
          <w:p>
            <w:pPr>
              <w:widowControl/>
              <w:adjustRightInd/>
              <w:jc w:val="left"/>
              <w:rPr>
                <w:rFonts w:ascii="宋体" w:hAnsi="宋体" w:cs="宋体"/>
                <w:kern w:val="0"/>
                <w:sz w:val="18"/>
                <w:szCs w:val="18"/>
              </w:rPr>
            </w:pPr>
            <w:r>
              <w:rPr>
                <w:rFonts w:hint="eastAsia" w:ascii="宋体" w:hAnsi="宋体" w:cs="宋体"/>
                <w:kern w:val="0"/>
                <w:sz w:val="18"/>
                <w:szCs w:val="18"/>
              </w:rPr>
              <w:t>3、通过红外传感器实现无触摸唤醒本地大屏采用内嵌式一体安装方式，保证与微模块整体美观度，不接受外挂屏幕安装方式。</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728"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通道门禁及视频监控系统</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1、包含1套通道端门门禁控制器及天窗磁力锁控制；</w:t>
            </w:r>
          </w:p>
          <w:p>
            <w:pPr>
              <w:widowControl/>
              <w:adjustRightInd/>
              <w:jc w:val="left"/>
              <w:rPr>
                <w:rFonts w:ascii="宋体" w:hAnsi="宋体" w:cs="宋体"/>
                <w:kern w:val="0"/>
                <w:sz w:val="18"/>
                <w:szCs w:val="18"/>
              </w:rPr>
            </w:pPr>
            <w:r>
              <w:rPr>
                <w:rFonts w:hint="eastAsia" w:ascii="宋体" w:hAnsi="宋体" w:cs="宋体"/>
                <w:kern w:val="0"/>
                <w:sz w:val="18"/>
                <w:szCs w:val="18"/>
              </w:rPr>
              <w:t>2、含通道视频监控2套：</w:t>
            </w:r>
          </w:p>
          <w:p>
            <w:pPr>
              <w:widowControl/>
              <w:adjustRightInd/>
              <w:jc w:val="left"/>
              <w:rPr>
                <w:rFonts w:ascii="宋体" w:hAnsi="宋体" w:cs="宋体"/>
                <w:kern w:val="0"/>
                <w:sz w:val="18"/>
                <w:szCs w:val="18"/>
              </w:rPr>
            </w:pPr>
            <w:r>
              <w:rPr>
                <w:rFonts w:hint="eastAsia" w:ascii="宋体" w:hAnsi="宋体" w:cs="宋体"/>
                <w:kern w:val="0"/>
                <w:sz w:val="18"/>
                <w:szCs w:val="18"/>
              </w:rPr>
              <w:t>·200万宽动态红外变焦半球型网络摄像机；</w:t>
            </w:r>
          </w:p>
          <w:p>
            <w:pPr>
              <w:widowControl/>
              <w:adjustRightInd/>
              <w:jc w:val="left"/>
              <w:rPr>
                <w:rFonts w:ascii="宋体" w:hAnsi="宋体" w:cs="宋体"/>
                <w:kern w:val="0"/>
                <w:sz w:val="18"/>
                <w:szCs w:val="18"/>
              </w:rPr>
            </w:pPr>
            <w:r>
              <w:rPr>
                <w:rFonts w:hint="eastAsia" w:ascii="宋体" w:hAnsi="宋体" w:cs="宋体"/>
                <w:kern w:val="0"/>
                <w:sz w:val="18"/>
                <w:szCs w:val="18"/>
              </w:rPr>
              <w:t>·焦距：2.8～12mm手动变焦，4.3倍光学变倍；</w:t>
            </w:r>
          </w:p>
          <w:p>
            <w:pPr>
              <w:widowControl/>
              <w:adjustRightInd/>
              <w:jc w:val="left"/>
              <w:rPr>
                <w:rFonts w:ascii="宋体" w:hAnsi="宋体" w:cs="宋体"/>
                <w:kern w:val="0"/>
                <w:sz w:val="18"/>
                <w:szCs w:val="18"/>
              </w:rPr>
            </w:pPr>
            <w:r>
              <w:rPr>
                <w:rFonts w:hint="eastAsia" w:ascii="宋体" w:hAnsi="宋体" w:cs="宋体"/>
                <w:kern w:val="0"/>
                <w:sz w:val="18"/>
                <w:szCs w:val="18"/>
              </w:rPr>
              <w:t>·视频编码格式：H.265/H.264/MJPEG；</w:t>
            </w:r>
          </w:p>
          <w:p>
            <w:pPr>
              <w:widowControl/>
              <w:adjustRightInd/>
              <w:jc w:val="left"/>
              <w:rPr>
                <w:rFonts w:ascii="宋体" w:hAnsi="宋体" w:cs="宋体"/>
                <w:kern w:val="0"/>
                <w:sz w:val="18"/>
                <w:szCs w:val="18"/>
              </w:rPr>
            </w:pPr>
            <w:r>
              <w:rPr>
                <w:rFonts w:hint="eastAsia" w:ascii="宋体" w:hAnsi="宋体" w:cs="宋体"/>
                <w:kern w:val="0"/>
                <w:sz w:val="18"/>
                <w:szCs w:val="18"/>
              </w:rPr>
              <w:t>·电源：PoE（802.3at/af），AC24V±25%，DC24V±25%，DC12V±25%；</w:t>
            </w:r>
          </w:p>
          <w:p>
            <w:pPr>
              <w:widowControl/>
              <w:adjustRightInd/>
              <w:jc w:val="left"/>
              <w:rPr>
                <w:rFonts w:ascii="宋体" w:hAnsi="宋体" w:cs="宋体"/>
                <w:kern w:val="0"/>
                <w:sz w:val="18"/>
                <w:szCs w:val="18"/>
              </w:rPr>
            </w:pPr>
            <w:r>
              <w:rPr>
                <w:rFonts w:hint="eastAsia" w:ascii="宋体" w:hAnsi="宋体" w:cs="宋体"/>
                <w:kern w:val="0"/>
                <w:sz w:val="18"/>
                <w:szCs w:val="18"/>
              </w:rPr>
              <w:t>3、含传感器5套：烟感/温度/湿度检测-POE/Zigbee，温湿度采集模块-温湿度传感器-12V供电；</w:t>
            </w:r>
          </w:p>
          <w:p>
            <w:pPr>
              <w:widowControl/>
              <w:adjustRightInd/>
              <w:jc w:val="left"/>
              <w:rPr>
                <w:rFonts w:ascii="宋体" w:hAnsi="宋体" w:cs="宋体"/>
                <w:kern w:val="0"/>
                <w:sz w:val="18"/>
                <w:szCs w:val="18"/>
              </w:rPr>
            </w:pPr>
            <w:r>
              <w:rPr>
                <w:rFonts w:hint="eastAsia" w:ascii="宋体" w:hAnsi="宋体" w:cs="宋体"/>
                <w:kern w:val="0"/>
                <w:sz w:val="18"/>
                <w:szCs w:val="18"/>
              </w:rPr>
              <w:t>4、含漏水控制器1套：非定位式水浸传感器-12VDC-支持常开或常闭触点-配5m水浸绳*3,最大延长到50m。</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4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冷通道控制单元</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1、模块内动环监控系统采用嵌入式监控系统，提供标准的北向SNMP接口，用于接入动环监控平台；</w:t>
            </w:r>
          </w:p>
          <w:p>
            <w:pPr>
              <w:widowControl/>
              <w:adjustRightInd/>
              <w:jc w:val="left"/>
              <w:rPr>
                <w:rFonts w:ascii="宋体" w:hAnsi="宋体" w:cs="宋体"/>
                <w:kern w:val="0"/>
                <w:sz w:val="18"/>
                <w:szCs w:val="18"/>
              </w:rPr>
            </w:pPr>
            <w:r>
              <w:rPr>
                <w:rFonts w:hint="eastAsia" w:ascii="宋体" w:hAnsi="宋体" w:cs="宋体"/>
                <w:kern w:val="0"/>
                <w:sz w:val="18"/>
                <w:szCs w:val="18"/>
              </w:rPr>
              <w:t>2、嵌入式动环监控系统可实现对微模块内供配电、空调、温湿度、漏水检测、烟雾、门禁等设备的不间断监控，发现部件故障或参数异常，即时采取颜色、声音告警等多种报警方式，记录历史数据和报警事件；</w:t>
            </w:r>
          </w:p>
          <w:p>
            <w:pPr>
              <w:widowControl/>
              <w:adjustRightInd/>
              <w:jc w:val="left"/>
              <w:rPr>
                <w:rFonts w:ascii="宋体" w:hAnsi="宋体" w:cs="宋体"/>
                <w:kern w:val="0"/>
                <w:sz w:val="18"/>
                <w:szCs w:val="18"/>
              </w:rPr>
            </w:pPr>
            <w:r>
              <w:rPr>
                <w:rFonts w:hint="eastAsia" w:ascii="宋体" w:hAnsi="宋体" w:cs="宋体"/>
                <w:kern w:val="0"/>
                <w:sz w:val="18"/>
                <w:szCs w:val="18"/>
              </w:rPr>
              <w:t>3、为保证模块内管理单元系统统一性，需厂家管理系统软件著作权；</w:t>
            </w:r>
          </w:p>
          <w:p>
            <w:pPr>
              <w:widowControl/>
              <w:adjustRightInd/>
              <w:jc w:val="left"/>
              <w:rPr>
                <w:rFonts w:ascii="宋体" w:hAnsi="宋体" w:cs="宋体"/>
                <w:kern w:val="0"/>
                <w:sz w:val="18"/>
                <w:szCs w:val="18"/>
              </w:rPr>
            </w:pPr>
            <w:r>
              <w:rPr>
                <w:rFonts w:hint="eastAsia" w:ascii="宋体" w:hAnsi="宋体" w:cs="宋体"/>
                <w:kern w:val="0"/>
                <w:sz w:val="18"/>
                <w:szCs w:val="18"/>
              </w:rPr>
              <w:t>★4、微模块集中采集器或集中控制器应采用双路供电、双路供电设计，以保证微模块监控的可靠性，为提升监控系统可靠性，智能节点信号传输和传感器供电全部采用Ethernet环形总线组网，请提供微模块监控系统组网图；</w:t>
            </w:r>
          </w:p>
          <w:p>
            <w:pPr>
              <w:widowControl/>
              <w:adjustRightInd/>
              <w:jc w:val="left"/>
              <w:rPr>
                <w:rFonts w:ascii="宋体" w:hAnsi="宋体" w:cs="宋体"/>
                <w:kern w:val="0"/>
                <w:sz w:val="18"/>
                <w:szCs w:val="18"/>
              </w:rPr>
            </w:pPr>
            <w:r>
              <w:rPr>
                <w:rFonts w:hint="eastAsia" w:ascii="宋体" w:hAnsi="宋体" w:cs="宋体"/>
                <w:kern w:val="0"/>
                <w:sz w:val="18"/>
                <w:szCs w:val="18"/>
              </w:rPr>
              <w:t>5、包含三年原厂质保、技术支持及整个弱电机房系统集成测试服务；</w:t>
            </w:r>
          </w:p>
          <w:p>
            <w:pPr>
              <w:widowControl/>
              <w:adjustRightInd/>
              <w:jc w:val="left"/>
              <w:rPr>
                <w:rFonts w:ascii="宋体" w:hAnsi="宋体" w:cs="宋体"/>
                <w:kern w:val="0"/>
                <w:sz w:val="18"/>
                <w:szCs w:val="18"/>
              </w:rPr>
            </w:pPr>
            <w:r>
              <w:rPr>
                <w:rFonts w:hint="eastAsia" w:ascii="宋体" w:hAnsi="宋体" w:cs="宋体"/>
                <w:kern w:val="0"/>
                <w:sz w:val="18"/>
                <w:szCs w:val="18"/>
              </w:rPr>
              <w:t>6、供电链路可视：设备具备供电全链路显示功能：从微模块的总输入到IT机柜的PDU，整个配电拓扑展示、开关状态、能量流图、设备故障状态、支路对应关系、关键信号参数（电压、电流、温度等），并提供第三方证明文件；</w:t>
            </w:r>
          </w:p>
          <w:p>
            <w:pPr>
              <w:widowControl/>
              <w:adjustRightInd/>
              <w:jc w:val="left"/>
              <w:rPr>
                <w:rFonts w:ascii="宋体" w:hAnsi="宋体" w:cs="宋体"/>
                <w:kern w:val="0"/>
                <w:sz w:val="18"/>
                <w:szCs w:val="18"/>
              </w:rPr>
            </w:pPr>
            <w:r>
              <w:rPr>
                <w:rFonts w:hint="eastAsia" w:ascii="宋体" w:hAnsi="宋体" w:cs="宋体"/>
                <w:kern w:val="0"/>
                <w:sz w:val="18"/>
                <w:szCs w:val="18"/>
              </w:rPr>
              <w:t>7、制冷链路可视：设备具备制冷全链路显示功能：显示整个微模块的温湿度状态、风道示意显示、冷媒流动显示、通道内外温湿度、室外温度、空调进出风温度、机柜温度；显示空调单机的制冷链路、状态（制冷、制热、加湿、除湿）关键部件的状态和参数、风道冷媒流动状态，并提供第三方证明文件。</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955"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配电电缆及辅材</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包含配套的功率电缆、信号电缆、信号电缆等：具体数量以实际使用为准</w:t>
            </w:r>
          </w:p>
          <w:p>
            <w:pPr>
              <w:widowControl/>
              <w:adjustRightInd/>
              <w:jc w:val="left"/>
              <w:rPr>
                <w:rFonts w:ascii="宋体" w:hAnsi="宋体" w:cs="宋体"/>
                <w:kern w:val="0"/>
                <w:sz w:val="18"/>
                <w:szCs w:val="18"/>
              </w:rPr>
            </w:pPr>
            <w:r>
              <w:rPr>
                <w:rFonts w:hint="eastAsia" w:ascii="宋体" w:hAnsi="宋体" w:cs="宋体"/>
                <w:kern w:val="0"/>
                <w:sz w:val="18"/>
                <w:szCs w:val="18"/>
              </w:rPr>
              <w:t>1、市电配电柜到UPS线缆:ZR-YJV 4*95+1*50,15米；</w:t>
            </w:r>
          </w:p>
          <w:p>
            <w:pPr>
              <w:widowControl/>
              <w:adjustRightInd/>
              <w:jc w:val="left"/>
              <w:rPr>
                <w:rFonts w:ascii="宋体" w:hAnsi="宋体" w:cs="宋体"/>
                <w:kern w:val="0"/>
                <w:sz w:val="18"/>
                <w:szCs w:val="18"/>
              </w:rPr>
            </w:pPr>
            <w:r>
              <w:rPr>
                <w:rFonts w:hint="eastAsia" w:ascii="宋体" w:hAnsi="宋体" w:cs="宋体"/>
                <w:kern w:val="0"/>
                <w:sz w:val="18"/>
                <w:szCs w:val="18"/>
              </w:rPr>
              <w:t>2、市电配电柜到列间空调线缆：ZR-RVV 5*10，120米；</w:t>
            </w:r>
          </w:p>
          <w:p>
            <w:pPr>
              <w:widowControl/>
              <w:adjustRightInd/>
              <w:jc w:val="left"/>
              <w:rPr>
                <w:rFonts w:ascii="宋体" w:hAnsi="宋体" w:cs="宋体"/>
                <w:kern w:val="0"/>
                <w:sz w:val="18"/>
                <w:szCs w:val="18"/>
              </w:rPr>
            </w:pPr>
            <w:r>
              <w:rPr>
                <w:rFonts w:hint="eastAsia" w:ascii="宋体" w:hAnsi="宋体" w:cs="宋体"/>
                <w:kern w:val="0"/>
                <w:sz w:val="18"/>
                <w:szCs w:val="18"/>
              </w:rPr>
              <w:t>3、UPS到一体化配电柜线缆：ZR-YJV 4*95+1*50，60米；</w:t>
            </w:r>
          </w:p>
          <w:p>
            <w:pPr>
              <w:widowControl/>
              <w:adjustRightInd/>
              <w:jc w:val="left"/>
              <w:rPr>
                <w:rFonts w:ascii="宋体" w:hAnsi="宋体" w:cs="宋体"/>
                <w:kern w:val="0"/>
                <w:sz w:val="18"/>
                <w:szCs w:val="18"/>
              </w:rPr>
            </w:pPr>
            <w:r>
              <w:rPr>
                <w:rFonts w:hint="eastAsia" w:ascii="宋体" w:hAnsi="宋体" w:cs="宋体"/>
                <w:kern w:val="0"/>
                <w:sz w:val="18"/>
                <w:szCs w:val="18"/>
              </w:rPr>
              <w:t>4、一体化配电柜到PDU：ZR-BVR 3*6，300米；</w:t>
            </w:r>
          </w:p>
          <w:p>
            <w:pPr>
              <w:widowControl/>
              <w:adjustRightInd/>
              <w:jc w:val="left"/>
              <w:rPr>
                <w:rFonts w:ascii="宋体" w:hAnsi="宋体" w:cs="宋体"/>
                <w:kern w:val="0"/>
                <w:sz w:val="18"/>
                <w:szCs w:val="18"/>
              </w:rPr>
            </w:pPr>
            <w:r>
              <w:rPr>
                <w:rFonts w:hint="eastAsia" w:ascii="宋体" w:hAnsi="宋体" w:cs="宋体"/>
                <w:kern w:val="0"/>
                <w:sz w:val="18"/>
                <w:szCs w:val="18"/>
              </w:rPr>
              <w:t>5、电池开关箱到UPS：6*(ZR-BVR 50)，40米。</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批</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538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17</w:t>
            </w:r>
          </w:p>
        </w:tc>
        <w:tc>
          <w:tcPr>
            <w:tcW w:w="434"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机房制冷系统</w:t>
            </w: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列间空调（含室外机）</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1、单台精密空调:380/415V±10%，3PH+N+PE，50/60Hz电源；总冷量≥45kw，显冷量≥45kw，风量≥8800m3/h，变频压缩机，水平送风模式；</w:t>
            </w:r>
          </w:p>
          <w:p>
            <w:pPr>
              <w:widowControl/>
              <w:adjustRightInd/>
              <w:jc w:val="left"/>
              <w:rPr>
                <w:rFonts w:ascii="宋体" w:hAnsi="宋体" w:cs="宋体"/>
                <w:kern w:val="0"/>
                <w:sz w:val="18"/>
                <w:szCs w:val="18"/>
              </w:rPr>
            </w:pPr>
            <w:r>
              <w:rPr>
                <w:rFonts w:hint="eastAsia" w:ascii="宋体" w:hAnsi="宋体" w:cs="宋体"/>
                <w:kern w:val="0"/>
                <w:sz w:val="18"/>
                <w:szCs w:val="18"/>
              </w:rPr>
              <w:t>2、精密空调室内机采用高效工业用直流变频涡旋压缩机；</w:t>
            </w:r>
          </w:p>
          <w:p>
            <w:pPr>
              <w:widowControl/>
              <w:adjustRightInd/>
              <w:jc w:val="left"/>
              <w:rPr>
                <w:rFonts w:ascii="宋体" w:hAnsi="宋体" w:cs="宋体"/>
                <w:kern w:val="0"/>
                <w:sz w:val="18"/>
                <w:szCs w:val="18"/>
              </w:rPr>
            </w:pPr>
            <w:r>
              <w:rPr>
                <w:rFonts w:hint="eastAsia" w:ascii="宋体" w:hAnsi="宋体" w:cs="宋体"/>
                <w:kern w:val="0"/>
                <w:sz w:val="18"/>
                <w:szCs w:val="18"/>
              </w:rPr>
              <w:t>3、精密空调室外机风机驱动采用变频调速器；</w:t>
            </w:r>
          </w:p>
          <w:p>
            <w:pPr>
              <w:widowControl/>
              <w:adjustRightInd/>
              <w:jc w:val="left"/>
              <w:rPr>
                <w:rFonts w:ascii="宋体" w:hAnsi="宋体" w:cs="宋体"/>
                <w:kern w:val="0"/>
                <w:sz w:val="18"/>
                <w:szCs w:val="18"/>
              </w:rPr>
            </w:pPr>
            <w:r>
              <w:rPr>
                <w:rFonts w:hint="eastAsia" w:ascii="宋体" w:hAnsi="宋体" w:cs="宋体"/>
                <w:kern w:val="0"/>
                <w:sz w:val="18"/>
                <w:szCs w:val="18"/>
              </w:rPr>
              <w:t>4、精密空调具有加热加湿功能，加湿采用湿膜加湿；</w:t>
            </w:r>
          </w:p>
          <w:p>
            <w:pPr>
              <w:widowControl/>
              <w:adjustRightInd/>
              <w:jc w:val="left"/>
              <w:rPr>
                <w:rFonts w:ascii="宋体" w:hAnsi="宋体" w:cs="宋体"/>
                <w:kern w:val="0"/>
                <w:sz w:val="18"/>
                <w:szCs w:val="18"/>
              </w:rPr>
            </w:pPr>
            <w:r>
              <w:rPr>
                <w:rFonts w:hint="eastAsia" w:ascii="宋体" w:hAnsi="宋体" w:cs="宋体"/>
                <w:kern w:val="0"/>
                <w:sz w:val="18"/>
                <w:szCs w:val="18"/>
              </w:rPr>
              <w:t>★5、可以实现最低10%的IT负载及95%以上室内高湿度的情况下的稳定除湿功能，降低高湿环境下数据中心低载运行的IT设备结露风险。需提供第三方检测报告证明。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6、精密空调应具有加热加湿功能，加湿采用湿膜加湿，加湿器件具备较高的节能水平，采用PTC电加热器，可自适应调节加热量，其单台加湿量须不小于2.9kg/h，加热量不小于6kw，加湿量整机功率≤2kW，并能提供权威机构第三方性能测试报告证明；</w:t>
            </w:r>
          </w:p>
          <w:p>
            <w:pPr>
              <w:widowControl/>
              <w:adjustRightInd/>
              <w:jc w:val="left"/>
              <w:rPr>
                <w:rFonts w:ascii="宋体" w:hAnsi="宋体" w:cs="宋体"/>
                <w:kern w:val="0"/>
                <w:sz w:val="18"/>
                <w:szCs w:val="18"/>
              </w:rPr>
            </w:pPr>
            <w:r>
              <w:rPr>
                <w:rFonts w:hint="eastAsia" w:ascii="宋体" w:hAnsi="宋体" w:cs="宋体"/>
                <w:kern w:val="0"/>
                <w:sz w:val="18"/>
                <w:szCs w:val="18"/>
              </w:rPr>
              <w:t>7、具有≥7英寸的真彩触摸显示屏，可以显示设备的运行模式与状态，并可设定设备参数，实现良好的人机交互；</w:t>
            </w:r>
          </w:p>
          <w:p>
            <w:pPr>
              <w:widowControl/>
              <w:adjustRightInd/>
              <w:jc w:val="left"/>
              <w:rPr>
                <w:rFonts w:ascii="宋体" w:hAnsi="宋体" w:cs="宋体"/>
                <w:kern w:val="0"/>
                <w:sz w:val="18"/>
                <w:szCs w:val="18"/>
              </w:rPr>
            </w:pPr>
            <w:r>
              <w:rPr>
                <w:rFonts w:hint="eastAsia" w:ascii="宋体" w:hAnsi="宋体" w:cs="宋体"/>
                <w:kern w:val="0"/>
                <w:sz w:val="18"/>
                <w:szCs w:val="18"/>
              </w:rPr>
              <w:t>★8、精密空调应该具备冷媒检测功能， 行级空调需能提供冷媒容量预警功能，对冷媒容量进行自动检测并能提供泄漏状态告警，预防由于冷媒泄露导致的空调宕机，保证机房制冷系统稳定，提供第三方测试报告；</w:t>
            </w:r>
          </w:p>
          <w:p>
            <w:pPr>
              <w:widowControl/>
              <w:adjustRightInd/>
              <w:jc w:val="left"/>
              <w:rPr>
                <w:rFonts w:ascii="宋体" w:hAnsi="宋体" w:cs="宋体"/>
                <w:kern w:val="0"/>
                <w:sz w:val="18"/>
                <w:szCs w:val="18"/>
              </w:rPr>
            </w:pPr>
            <w:r>
              <w:rPr>
                <w:rFonts w:hint="eastAsia" w:ascii="宋体" w:hAnsi="宋体" w:cs="宋体"/>
                <w:kern w:val="0"/>
                <w:sz w:val="18"/>
                <w:szCs w:val="18"/>
              </w:rPr>
              <w:t>9、为保证空调产品的质量，空调出厂前必须经过厂商自有的先进可靠的实验室厂验，并提供厂商实验室通过的CRAA认证和焓差实验室GMPI认证；</w:t>
            </w:r>
          </w:p>
          <w:p>
            <w:pPr>
              <w:widowControl/>
              <w:adjustRightInd/>
              <w:jc w:val="left"/>
              <w:rPr>
                <w:rFonts w:ascii="宋体" w:hAnsi="宋体" w:cs="宋体"/>
                <w:kern w:val="0"/>
                <w:sz w:val="18"/>
                <w:szCs w:val="18"/>
              </w:rPr>
            </w:pPr>
            <w:r>
              <w:rPr>
                <w:rFonts w:hint="eastAsia" w:ascii="宋体" w:hAnsi="宋体" w:cs="宋体"/>
                <w:kern w:val="0"/>
                <w:sz w:val="18"/>
                <w:szCs w:val="18"/>
              </w:rPr>
              <w:t>10、需提供空调抗震泰尔认证、CE、节能认证；</w:t>
            </w:r>
          </w:p>
          <w:p>
            <w:pPr>
              <w:widowControl/>
              <w:adjustRightInd/>
              <w:jc w:val="left"/>
              <w:rPr>
                <w:rFonts w:ascii="宋体" w:hAnsi="宋体" w:cs="宋体"/>
                <w:kern w:val="0"/>
                <w:sz w:val="18"/>
                <w:szCs w:val="18"/>
              </w:rPr>
            </w:pPr>
            <w:r>
              <w:rPr>
                <w:rFonts w:hint="eastAsia" w:ascii="宋体" w:hAnsi="宋体" w:cs="宋体"/>
                <w:kern w:val="0"/>
                <w:sz w:val="18"/>
                <w:szCs w:val="18"/>
              </w:rPr>
              <w:t>11、包含三年原厂质保、技术支持及整个弱电机房系统集成测试服务。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426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18</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列间空调（含室外机）</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1、单台精密空调:380/415V±10%，3PH+N+PE，50/60Hz电源；总冷量≥45kw，显冷量≥45kw，风量≥8800m3/h，变频压缩机，水平送风模式；</w:t>
            </w:r>
          </w:p>
          <w:p>
            <w:pPr>
              <w:widowControl/>
              <w:adjustRightInd/>
              <w:jc w:val="left"/>
              <w:rPr>
                <w:rFonts w:ascii="宋体" w:hAnsi="宋体" w:cs="宋体"/>
                <w:kern w:val="0"/>
                <w:sz w:val="18"/>
                <w:szCs w:val="18"/>
              </w:rPr>
            </w:pPr>
            <w:r>
              <w:rPr>
                <w:rFonts w:hint="eastAsia" w:ascii="宋体" w:hAnsi="宋体" w:cs="宋体"/>
                <w:kern w:val="0"/>
                <w:sz w:val="18"/>
                <w:szCs w:val="18"/>
              </w:rPr>
              <w:t>2、精密空调室内机采用高效工业用直流变频涡旋压缩机；</w:t>
            </w:r>
          </w:p>
          <w:p>
            <w:pPr>
              <w:widowControl/>
              <w:adjustRightInd/>
              <w:jc w:val="left"/>
              <w:rPr>
                <w:rFonts w:ascii="宋体" w:hAnsi="宋体" w:cs="宋体"/>
                <w:kern w:val="0"/>
                <w:sz w:val="18"/>
                <w:szCs w:val="18"/>
              </w:rPr>
            </w:pPr>
            <w:r>
              <w:rPr>
                <w:rFonts w:hint="eastAsia" w:ascii="宋体" w:hAnsi="宋体" w:cs="宋体"/>
                <w:kern w:val="0"/>
                <w:sz w:val="18"/>
                <w:szCs w:val="18"/>
              </w:rPr>
              <w:t>3、精密空调室外机风机驱动采用变频调速器；</w:t>
            </w:r>
          </w:p>
          <w:p>
            <w:pPr>
              <w:widowControl/>
              <w:adjustRightInd/>
              <w:jc w:val="left"/>
              <w:rPr>
                <w:rFonts w:ascii="宋体" w:hAnsi="宋体" w:cs="宋体"/>
                <w:kern w:val="0"/>
                <w:sz w:val="18"/>
                <w:szCs w:val="18"/>
              </w:rPr>
            </w:pPr>
            <w:r>
              <w:rPr>
                <w:rFonts w:hint="eastAsia" w:ascii="宋体" w:hAnsi="宋体" w:cs="宋体"/>
                <w:kern w:val="0"/>
                <w:sz w:val="18"/>
                <w:szCs w:val="18"/>
              </w:rPr>
              <w:t>4、可以实现最低10%的IT负载及95%以上室内高湿度的情况下的稳定除湿功能，降低高湿环境下数据中心低载运行的IT设备结露风险。需提供第三方检测报告证明。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5、具有≥7英寸的真彩触摸显示屏，可以显示设备的运行模式与状态，并可设定设备参数，实现良好的人机交互；</w:t>
            </w:r>
          </w:p>
          <w:p>
            <w:pPr>
              <w:widowControl/>
              <w:adjustRightInd/>
              <w:jc w:val="left"/>
              <w:rPr>
                <w:rFonts w:ascii="宋体" w:hAnsi="宋体" w:cs="宋体"/>
                <w:kern w:val="0"/>
                <w:sz w:val="18"/>
                <w:szCs w:val="18"/>
              </w:rPr>
            </w:pPr>
            <w:r>
              <w:rPr>
                <w:rFonts w:hint="eastAsia" w:ascii="宋体" w:hAnsi="宋体" w:cs="宋体"/>
                <w:kern w:val="0"/>
                <w:sz w:val="18"/>
                <w:szCs w:val="18"/>
              </w:rPr>
              <w:t>6、精密空调应该具备冷媒检测功能， 行级空调需能提供冷媒容量预警功能，对冷媒容量进行自动检测并能提供泄漏状态告警，预防由于冷媒泄露导致的空调宕机，保证机房制冷系统稳定，提供第三方测试报告；</w:t>
            </w:r>
          </w:p>
          <w:p>
            <w:pPr>
              <w:widowControl/>
              <w:adjustRightInd/>
              <w:jc w:val="left"/>
              <w:rPr>
                <w:rFonts w:ascii="宋体" w:hAnsi="宋体" w:cs="宋体"/>
                <w:kern w:val="0"/>
                <w:sz w:val="18"/>
                <w:szCs w:val="18"/>
              </w:rPr>
            </w:pPr>
            <w:r>
              <w:rPr>
                <w:rFonts w:hint="eastAsia" w:ascii="宋体" w:hAnsi="宋体" w:cs="宋体"/>
                <w:kern w:val="0"/>
                <w:sz w:val="18"/>
                <w:szCs w:val="18"/>
              </w:rPr>
              <w:t>7、为保证空调产品的质量，空调出厂前必须经过厂商自有的先进可靠的实验室厂验，并提供厂商实验室通过的CRAA认证和焓差实验室GMPI认证；</w:t>
            </w:r>
          </w:p>
          <w:p>
            <w:pPr>
              <w:widowControl/>
              <w:adjustRightInd/>
              <w:jc w:val="left"/>
              <w:rPr>
                <w:rFonts w:ascii="宋体" w:hAnsi="宋体" w:cs="宋体"/>
                <w:kern w:val="0"/>
                <w:sz w:val="18"/>
                <w:szCs w:val="18"/>
              </w:rPr>
            </w:pPr>
            <w:r>
              <w:rPr>
                <w:rFonts w:hint="eastAsia" w:ascii="宋体" w:hAnsi="宋体" w:cs="宋体"/>
                <w:kern w:val="0"/>
                <w:sz w:val="18"/>
                <w:szCs w:val="18"/>
              </w:rPr>
              <w:t>8、需提供空调抗震泰尔认证、CE、节能认证；</w:t>
            </w:r>
          </w:p>
          <w:p>
            <w:pPr>
              <w:widowControl/>
              <w:adjustRightInd/>
              <w:jc w:val="left"/>
              <w:rPr>
                <w:rFonts w:ascii="宋体" w:hAnsi="宋体" w:cs="宋体"/>
                <w:kern w:val="0"/>
                <w:sz w:val="18"/>
                <w:szCs w:val="18"/>
              </w:rPr>
            </w:pPr>
            <w:r>
              <w:rPr>
                <w:rFonts w:hint="eastAsia" w:ascii="宋体" w:hAnsi="宋体" w:cs="宋体"/>
                <w:kern w:val="0"/>
                <w:sz w:val="18"/>
                <w:szCs w:val="18"/>
              </w:rPr>
              <w:t>9、包含三年原厂质保、技术支持及整个弱电机房系统集成测试服务。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97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19</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空调铜管及制冷剂等辅材</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含铜管19mm铜直管，22mm铜直管，保温管，信号线、制冷剂R410A等，按200米预估：具体数量以实际使用为准。</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米</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200</w:t>
            </w:r>
          </w:p>
        </w:tc>
      </w:tr>
      <w:tr>
        <w:tblPrEx>
          <w:tblCellMar>
            <w:top w:w="0" w:type="dxa"/>
            <w:left w:w="108" w:type="dxa"/>
            <w:bottom w:w="0" w:type="dxa"/>
            <w:right w:w="108" w:type="dxa"/>
          </w:tblCellMar>
        </w:tblPrEx>
        <w:trPr>
          <w:trHeight w:val="3888"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20</w:t>
            </w:r>
          </w:p>
        </w:tc>
        <w:tc>
          <w:tcPr>
            <w:tcW w:w="434"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UPS系统</w:t>
            </w: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UPS主机机框</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1、模块化UPS类型应为在线式双变换式，制式为三相输入，三相输出，最大可配置扩容输出容量为，200KVA；</w:t>
            </w:r>
          </w:p>
          <w:p>
            <w:pPr>
              <w:widowControl/>
              <w:adjustRightInd/>
              <w:jc w:val="left"/>
              <w:rPr>
                <w:rFonts w:ascii="宋体" w:hAnsi="宋体" w:cs="宋体"/>
                <w:kern w:val="0"/>
                <w:sz w:val="18"/>
                <w:szCs w:val="18"/>
              </w:rPr>
            </w:pPr>
            <w:r>
              <w:rPr>
                <w:rFonts w:hint="eastAsia" w:ascii="宋体" w:hAnsi="宋体" w:cs="宋体"/>
                <w:kern w:val="0"/>
                <w:sz w:val="18"/>
                <w:szCs w:val="18"/>
              </w:rPr>
              <w:t>★2、输入频率范围：40Hz-70Hz；输入功率因数：&gt;0.99（满载）；输出功率因数：1；输入电压范围：138--485VAC；输入电流谐波成分：&lt;5%（50%负载），&lt;2%（100%负载）；输出电压波形失真度：&lt;2%；三相电不平衡度：&lt;0.04%（平衡负载），&lt;2.6%（不平衡负载）；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3、UPS系统在50%负载时，效率≥96%，并提供第三方权威证明资料证明；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4、过载能力：110%负载60min后转旁路；125%负载10min后转旁路；150%负载1min后转旁路；</w:t>
            </w:r>
          </w:p>
          <w:p>
            <w:pPr>
              <w:widowControl/>
              <w:adjustRightInd/>
              <w:jc w:val="left"/>
              <w:rPr>
                <w:rFonts w:ascii="宋体" w:hAnsi="宋体" w:cs="宋体"/>
                <w:kern w:val="0"/>
                <w:sz w:val="18"/>
                <w:szCs w:val="18"/>
              </w:rPr>
            </w:pPr>
            <w:r>
              <w:rPr>
                <w:rFonts w:hint="eastAsia" w:ascii="宋体" w:hAnsi="宋体" w:cs="宋体"/>
                <w:kern w:val="0"/>
                <w:sz w:val="18"/>
                <w:szCs w:val="18"/>
              </w:rPr>
              <w:t>5、单功率模块的额定输出功率≥50KVA，当功率模块故障时，应及时退出系统而不能影响其他模块正常工作，并提供第三方权威证明资料证明；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6、单设备集中旁路设计，功率，旁路，监控均采用模块化设计，关键部件控制模块和辅助电源采用冗余设计，避免单点故障，并提供厂商官方彩页证明；</w:t>
            </w:r>
          </w:p>
          <w:p>
            <w:pPr>
              <w:widowControl/>
              <w:adjustRightInd/>
              <w:jc w:val="left"/>
              <w:rPr>
                <w:rFonts w:ascii="宋体" w:hAnsi="宋体" w:cs="宋体"/>
                <w:kern w:val="0"/>
                <w:sz w:val="18"/>
                <w:szCs w:val="18"/>
              </w:rPr>
            </w:pPr>
            <w:r>
              <w:rPr>
                <w:rFonts w:hint="eastAsia" w:ascii="宋体" w:hAnsi="宋体" w:cs="宋体"/>
                <w:kern w:val="0"/>
                <w:sz w:val="18"/>
                <w:szCs w:val="18"/>
              </w:rPr>
              <w:t>7、UPS功率模块，旁路模块，控制模块应支持在线热插拔，并提供第三方权威证明资料证明；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8、电池管理：UPS应具有定期对电池组进行自动浮充、均充转换。电池组放电功能,并提供第三方权威证明资料证明；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9、当UPS在蓄电池逆变工作方式时，蓄电池电压降至保护点时发出声光告警，停止供电，并提供第三方权威证明资料证明；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★10、交流输入端满足5kA防雷和6kV防浪涌要求；并提供第三方资料证明或产品彩页；</w:t>
            </w:r>
          </w:p>
          <w:p>
            <w:pPr>
              <w:widowControl/>
              <w:adjustRightInd/>
              <w:jc w:val="left"/>
              <w:rPr>
                <w:rFonts w:ascii="宋体" w:hAnsi="宋体" w:cs="宋体"/>
                <w:kern w:val="0"/>
                <w:sz w:val="18"/>
                <w:szCs w:val="18"/>
              </w:rPr>
            </w:pPr>
            <w:r>
              <w:rPr>
                <w:rFonts w:hint="eastAsia" w:ascii="宋体" w:hAnsi="宋体" w:cs="宋体"/>
                <w:kern w:val="0"/>
                <w:sz w:val="18"/>
                <w:szCs w:val="18"/>
              </w:rPr>
              <w:t>11、提供CE认证，节能认证，泰尔认证及检测报告产品彩页；</w:t>
            </w:r>
          </w:p>
          <w:p>
            <w:pPr>
              <w:widowControl/>
              <w:adjustRightInd/>
              <w:jc w:val="left"/>
              <w:rPr>
                <w:rFonts w:ascii="宋体" w:hAnsi="宋体" w:cs="宋体"/>
                <w:kern w:val="0"/>
                <w:sz w:val="18"/>
                <w:szCs w:val="18"/>
              </w:rPr>
            </w:pPr>
            <w:r>
              <w:rPr>
                <w:rFonts w:hint="eastAsia" w:ascii="宋体" w:hAnsi="宋体" w:cs="宋体"/>
                <w:kern w:val="0"/>
                <w:sz w:val="18"/>
                <w:szCs w:val="18"/>
              </w:rPr>
              <w:t>12、包含三年原厂质保、技术支持及整个弱电机房系统集成测试服务。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108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21</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UPS电源模块</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1、功率模块的额定输出功率应不小于50KVA;高度不大于3U，三进三出，适用于200kVA主机；</w:t>
            </w:r>
          </w:p>
          <w:p>
            <w:pPr>
              <w:widowControl/>
              <w:adjustRightInd/>
              <w:jc w:val="left"/>
              <w:rPr>
                <w:rFonts w:ascii="宋体" w:hAnsi="宋体" w:cs="宋体"/>
                <w:kern w:val="0"/>
                <w:sz w:val="18"/>
                <w:szCs w:val="18"/>
              </w:rPr>
            </w:pPr>
            <w:r>
              <w:rPr>
                <w:rFonts w:hint="eastAsia" w:ascii="宋体" w:hAnsi="宋体" w:cs="宋体"/>
                <w:kern w:val="0"/>
                <w:sz w:val="18"/>
                <w:szCs w:val="18"/>
              </w:rPr>
              <w:t>2、风扇故障时应发出声光告警，功率模块内部温度达到保护设定值时，功率模块应能自动告警并保护而退出系统，当故障排除后应能自动恢复工作；</w:t>
            </w:r>
          </w:p>
          <w:p>
            <w:pPr>
              <w:widowControl/>
              <w:adjustRightInd/>
              <w:jc w:val="left"/>
              <w:rPr>
                <w:rFonts w:ascii="宋体" w:hAnsi="宋体" w:cs="宋体"/>
                <w:kern w:val="0"/>
                <w:sz w:val="18"/>
                <w:szCs w:val="18"/>
              </w:rPr>
            </w:pPr>
            <w:r>
              <w:rPr>
                <w:rFonts w:hint="eastAsia" w:ascii="宋体" w:hAnsi="宋体" w:cs="宋体"/>
                <w:kern w:val="0"/>
                <w:sz w:val="18"/>
                <w:szCs w:val="18"/>
              </w:rPr>
              <w:t>3、UPS运行中，故障功率模块应自动退出运行，不影响系统其他部件的正常工作，并提供第三方权威证明资料证明；</w:t>
            </w:r>
          </w:p>
          <w:p>
            <w:pPr>
              <w:widowControl/>
              <w:adjustRightInd/>
              <w:jc w:val="left"/>
              <w:rPr>
                <w:rFonts w:ascii="宋体" w:hAnsi="宋体" w:cs="宋体"/>
                <w:kern w:val="0"/>
                <w:sz w:val="18"/>
                <w:szCs w:val="18"/>
              </w:rPr>
            </w:pPr>
            <w:r>
              <w:rPr>
                <w:rFonts w:hint="eastAsia" w:ascii="宋体" w:hAnsi="宋体" w:cs="宋体"/>
                <w:kern w:val="0"/>
                <w:sz w:val="18"/>
                <w:szCs w:val="18"/>
              </w:rPr>
              <w:t>4、包含三年原厂质保、技术支持及整个弱电机房系统集成测试服务。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r>
      <w:tr>
        <w:tblPrEx>
          <w:tblCellMar>
            <w:top w:w="0" w:type="dxa"/>
            <w:left w:w="108" w:type="dxa"/>
            <w:bottom w:w="0" w:type="dxa"/>
            <w:right w:w="108" w:type="dxa"/>
          </w:tblCellMar>
        </w:tblPrEx>
        <w:trPr>
          <w:trHeight w:val="43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22</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蓄电池</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阀控式密封铅酸蓄电池, 12V, 200Ah，  12V单体,  UPS专用电池。 电池组备电时间120分钟。</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支</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160</w:t>
            </w:r>
          </w:p>
        </w:tc>
      </w:tr>
      <w:tr>
        <w:tblPrEx>
          <w:tblCellMar>
            <w:top w:w="0" w:type="dxa"/>
            <w:left w:w="108" w:type="dxa"/>
            <w:bottom w:w="0" w:type="dxa"/>
            <w:right w:w="108" w:type="dxa"/>
          </w:tblCellMar>
        </w:tblPrEx>
        <w:trPr>
          <w:trHeight w:val="108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23</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电池架</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1、UPS电池架-40只-四层-双边维护-带电池连接线缆，单套尺寸W1350*D1200*H1600；</w:t>
            </w:r>
          </w:p>
          <w:p>
            <w:pPr>
              <w:widowControl/>
              <w:adjustRightInd/>
              <w:jc w:val="left"/>
              <w:rPr>
                <w:rFonts w:ascii="宋体" w:hAnsi="宋体" w:cs="宋体"/>
                <w:kern w:val="0"/>
                <w:sz w:val="18"/>
                <w:szCs w:val="18"/>
              </w:rPr>
            </w:pPr>
            <w:r>
              <w:rPr>
                <w:rFonts w:hint="eastAsia" w:ascii="宋体" w:hAnsi="宋体" w:cs="宋体"/>
                <w:kern w:val="0"/>
                <w:sz w:val="18"/>
                <w:szCs w:val="18"/>
              </w:rPr>
              <w:t>2、含电池开关盒-250A-3P-600Vdc-带中线-可远程/自动脱扣，电池开关箱内含电池开关MCCB DC-160A/3P，电池总开关MCCB DC-250A/3P，铜排汇流.W500*D200*H700；</w:t>
            </w:r>
          </w:p>
          <w:p>
            <w:pPr>
              <w:widowControl/>
              <w:adjustRightInd/>
              <w:jc w:val="left"/>
              <w:rPr>
                <w:rFonts w:ascii="宋体" w:hAnsi="宋体" w:cs="宋体"/>
                <w:kern w:val="0"/>
                <w:sz w:val="18"/>
                <w:szCs w:val="18"/>
              </w:rPr>
            </w:pPr>
            <w:r>
              <w:rPr>
                <w:rFonts w:hint="eastAsia" w:ascii="宋体" w:hAnsi="宋体" w:cs="宋体"/>
                <w:kern w:val="0"/>
                <w:sz w:val="18"/>
                <w:szCs w:val="18"/>
              </w:rPr>
              <w:t>3、含电池汇流盒-630A-705VDC；</w:t>
            </w:r>
          </w:p>
          <w:p>
            <w:pPr>
              <w:widowControl/>
              <w:adjustRightInd/>
              <w:jc w:val="left"/>
              <w:rPr>
                <w:rFonts w:ascii="宋体" w:hAnsi="宋体" w:cs="宋体"/>
                <w:kern w:val="0"/>
                <w:sz w:val="18"/>
                <w:szCs w:val="18"/>
              </w:rPr>
            </w:pPr>
            <w:r>
              <w:rPr>
                <w:rFonts w:hint="eastAsia" w:ascii="宋体" w:hAnsi="宋体" w:cs="宋体"/>
                <w:kern w:val="0"/>
                <w:sz w:val="18"/>
                <w:szCs w:val="18"/>
              </w:rPr>
              <w:t>4、含电池连接铜排与跨层与平层线-70平方，监控和告警电缆，对称双绞线缆，电源线，电源连接器，冷压端子等。</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r>
      <w:tr>
        <w:tblPrEx>
          <w:tblCellMar>
            <w:top w:w="0" w:type="dxa"/>
            <w:left w:w="108" w:type="dxa"/>
            <w:bottom w:w="0" w:type="dxa"/>
            <w:right w:w="108" w:type="dxa"/>
          </w:tblCellMar>
        </w:tblPrEx>
        <w:trPr>
          <w:trHeight w:val="1240"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24</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市电配电柜</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ascii="宋体" w:hAnsi="宋体" w:cs="宋体"/>
                <w:kern w:val="0"/>
                <w:sz w:val="18"/>
                <w:szCs w:val="18"/>
              </w:rPr>
              <w:t>1</w:t>
            </w:r>
            <w:r>
              <w:rPr>
                <w:rFonts w:hint="eastAsia" w:ascii="宋体" w:hAnsi="宋体" w:cs="宋体"/>
                <w:kern w:val="0"/>
                <w:sz w:val="18"/>
                <w:szCs w:val="18"/>
              </w:rPr>
              <w:t>、ATS双电源：500A/4P*1台；</w:t>
            </w:r>
          </w:p>
          <w:p>
            <w:pPr>
              <w:widowControl/>
              <w:adjustRightInd/>
              <w:jc w:val="left"/>
              <w:rPr>
                <w:rFonts w:ascii="宋体" w:hAnsi="宋体" w:cs="宋体"/>
                <w:kern w:val="0"/>
                <w:sz w:val="18"/>
                <w:szCs w:val="18"/>
              </w:rPr>
            </w:pPr>
            <w:r>
              <w:rPr>
                <w:rFonts w:hint="eastAsia" w:ascii="宋体" w:hAnsi="宋体" w:cs="宋体"/>
                <w:kern w:val="0"/>
                <w:sz w:val="18"/>
                <w:szCs w:val="18"/>
              </w:rPr>
              <w:t>2、出线开关：</w:t>
            </w:r>
          </w:p>
          <w:p>
            <w:pPr>
              <w:widowControl/>
              <w:adjustRightInd/>
              <w:jc w:val="left"/>
              <w:rPr>
                <w:rFonts w:ascii="宋体" w:hAnsi="宋体" w:cs="宋体"/>
                <w:kern w:val="0"/>
                <w:sz w:val="18"/>
                <w:szCs w:val="18"/>
              </w:rPr>
            </w:pPr>
            <w:r>
              <w:rPr>
                <w:rFonts w:hint="eastAsia" w:ascii="宋体" w:hAnsi="宋体" w:cs="宋体"/>
                <w:kern w:val="0"/>
                <w:sz w:val="18"/>
                <w:szCs w:val="18"/>
              </w:rPr>
              <w:t>UPS输入400A/3P*2台；</w:t>
            </w:r>
          </w:p>
          <w:p>
            <w:pPr>
              <w:widowControl/>
              <w:adjustRightInd/>
              <w:jc w:val="left"/>
              <w:rPr>
                <w:rFonts w:ascii="宋体" w:hAnsi="宋体" w:cs="宋体"/>
                <w:kern w:val="0"/>
                <w:sz w:val="18"/>
                <w:szCs w:val="18"/>
              </w:rPr>
            </w:pPr>
            <w:r>
              <w:rPr>
                <w:rFonts w:hint="eastAsia" w:ascii="宋体" w:hAnsi="宋体" w:cs="宋体"/>
                <w:kern w:val="0"/>
                <w:sz w:val="18"/>
                <w:szCs w:val="18"/>
              </w:rPr>
              <w:t>63A/3P*4；</w:t>
            </w:r>
          </w:p>
          <w:p>
            <w:pPr>
              <w:widowControl/>
              <w:adjustRightInd/>
              <w:jc w:val="left"/>
              <w:rPr>
                <w:rFonts w:ascii="宋体" w:hAnsi="宋体" w:cs="宋体"/>
                <w:kern w:val="0"/>
                <w:sz w:val="18"/>
                <w:szCs w:val="18"/>
              </w:rPr>
            </w:pPr>
            <w:r>
              <w:rPr>
                <w:rFonts w:hint="eastAsia" w:ascii="宋体" w:hAnsi="宋体" w:cs="宋体"/>
                <w:kern w:val="0"/>
                <w:sz w:val="18"/>
                <w:szCs w:val="18"/>
              </w:rPr>
              <w:t>智能仪表1套。</w:t>
            </w:r>
          </w:p>
          <w:p>
            <w:pPr>
              <w:widowControl/>
              <w:adjustRightInd/>
              <w:jc w:val="left"/>
              <w:rPr>
                <w:rFonts w:ascii="宋体" w:hAnsi="宋体" w:cs="宋体"/>
                <w:kern w:val="0"/>
                <w:sz w:val="18"/>
                <w:szCs w:val="18"/>
              </w:rPr>
            </w:pPr>
            <w:r>
              <w:rPr>
                <w:rFonts w:hint="eastAsia" w:ascii="宋体" w:hAnsi="宋体" w:cs="宋体"/>
                <w:kern w:val="0"/>
                <w:sz w:val="18"/>
                <w:szCs w:val="18"/>
              </w:rPr>
              <w:t>3、监测要求：</w:t>
            </w:r>
          </w:p>
          <w:p>
            <w:pPr>
              <w:widowControl/>
              <w:adjustRightInd/>
              <w:jc w:val="left"/>
              <w:rPr>
                <w:rFonts w:ascii="宋体" w:hAnsi="宋体" w:cs="宋体"/>
                <w:kern w:val="0"/>
                <w:sz w:val="18"/>
                <w:szCs w:val="18"/>
              </w:rPr>
            </w:pPr>
            <w:r>
              <w:rPr>
                <w:rFonts w:hint="eastAsia" w:ascii="宋体" w:hAnsi="宋体" w:cs="宋体"/>
                <w:kern w:val="0"/>
                <w:sz w:val="18"/>
                <w:szCs w:val="18"/>
              </w:rPr>
              <w:t>可测量总输入三相相/线电压、三相电流、三相有功/无功/视在/功率因素；</w:t>
            </w:r>
          </w:p>
          <w:p>
            <w:pPr>
              <w:widowControl/>
              <w:adjustRightInd/>
              <w:jc w:val="left"/>
              <w:rPr>
                <w:rFonts w:ascii="宋体" w:hAnsi="宋体" w:cs="宋体"/>
                <w:kern w:val="0"/>
                <w:sz w:val="18"/>
                <w:szCs w:val="18"/>
              </w:rPr>
            </w:pPr>
            <w:r>
              <w:rPr>
                <w:rFonts w:hint="eastAsia" w:ascii="宋体" w:hAnsi="宋体" w:cs="宋体"/>
                <w:kern w:val="0"/>
                <w:sz w:val="18"/>
                <w:szCs w:val="18"/>
              </w:rPr>
              <w:t>具备电能计量、谐波测量（总电压/电流畸变率，谐波含有率）；</w:t>
            </w:r>
          </w:p>
          <w:p>
            <w:pPr>
              <w:widowControl/>
              <w:adjustRightInd/>
              <w:jc w:val="left"/>
              <w:rPr>
                <w:rFonts w:ascii="宋体" w:hAnsi="宋体" w:cs="宋体"/>
                <w:kern w:val="0"/>
                <w:sz w:val="18"/>
                <w:szCs w:val="18"/>
              </w:rPr>
            </w:pPr>
            <w:r>
              <w:rPr>
                <w:rFonts w:hint="eastAsia" w:ascii="宋体" w:hAnsi="宋体" w:cs="宋体"/>
                <w:kern w:val="0"/>
                <w:sz w:val="18"/>
                <w:szCs w:val="18"/>
              </w:rPr>
              <w:t>标配RS485通讯接口，采用MODBUS协议，计量精准度为0.5S级，具备电压异常、缺相等告警，输入采用1组二级防雷模块，防雷通流量不低于40KA，含防雷开关。</w:t>
            </w:r>
          </w:p>
          <w:p>
            <w:pPr>
              <w:widowControl/>
              <w:adjustRightInd/>
              <w:jc w:val="left"/>
              <w:rPr>
                <w:rFonts w:ascii="宋体" w:hAnsi="宋体" w:cs="宋体"/>
                <w:kern w:val="0"/>
                <w:sz w:val="18"/>
                <w:szCs w:val="18"/>
              </w:rPr>
            </w:pPr>
            <w:r>
              <w:rPr>
                <w:rFonts w:hint="eastAsia" w:ascii="宋体" w:hAnsi="宋体" w:cs="宋体"/>
                <w:kern w:val="0"/>
                <w:sz w:val="18"/>
                <w:szCs w:val="18"/>
              </w:rPr>
              <w:t>4、柜体要求：</w:t>
            </w:r>
          </w:p>
          <w:p>
            <w:pPr>
              <w:widowControl/>
              <w:adjustRightInd/>
              <w:jc w:val="left"/>
              <w:rPr>
                <w:rFonts w:ascii="宋体" w:hAnsi="宋体" w:cs="宋体"/>
                <w:kern w:val="0"/>
                <w:sz w:val="18"/>
                <w:szCs w:val="18"/>
              </w:rPr>
            </w:pPr>
            <w:r>
              <w:rPr>
                <w:rFonts w:hint="eastAsia" w:ascii="宋体" w:hAnsi="宋体" w:cs="宋体"/>
                <w:kern w:val="0"/>
                <w:sz w:val="18"/>
                <w:szCs w:val="18"/>
              </w:rPr>
              <w:t>柜体采用GDH动力柜，柜体尺寸：2000Hmm*800Wmm*800Dmm。机柜涂覆层表面光洁、无明显划伤、掉漆、针孔、颗粒；色泽均匀、无流挂、外表面内表面及角弯处无喷涂露底；金属件无毛刺、永久无锈蚀，配电柜机柜使用A级优质碳素冷轧钢板和无锌花热镀锌钢板，机柜所有面板可支持单独拆卸和拼装功能，铜排使用优质紫铜含铜量≥99.95%，需提供检测报告。</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728"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25</w:t>
            </w:r>
          </w:p>
        </w:tc>
        <w:tc>
          <w:tcPr>
            <w:tcW w:w="434"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动力环境监控系统</w:t>
            </w: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动环集中监控中心基础软件</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1、B/S架构，基于中文Linux操作系统；</w:t>
            </w:r>
          </w:p>
          <w:p>
            <w:pPr>
              <w:widowControl/>
              <w:adjustRightInd/>
              <w:jc w:val="left"/>
              <w:rPr>
                <w:rFonts w:ascii="宋体" w:hAnsi="宋体" w:cs="宋体"/>
                <w:kern w:val="0"/>
                <w:sz w:val="18"/>
                <w:szCs w:val="18"/>
              </w:rPr>
            </w:pPr>
            <w:r>
              <w:rPr>
                <w:rFonts w:hint="eastAsia" w:ascii="宋体" w:hAnsi="宋体" w:cs="宋体"/>
                <w:kern w:val="0"/>
                <w:sz w:val="18"/>
                <w:szCs w:val="18"/>
              </w:rPr>
              <w:t>2、视图功能：系统提供组态工具，根据机房实际布局进行3D视图设计并支持用户自定义更改；提供机房配电拓扑设计功能，可通过自定义设计，构建机房的配电系统图；系统具备关键设备（如UPS、空调等）的展示视图；</w:t>
            </w:r>
          </w:p>
          <w:p>
            <w:pPr>
              <w:widowControl/>
              <w:adjustRightInd/>
              <w:jc w:val="left"/>
              <w:rPr>
                <w:rFonts w:ascii="宋体" w:hAnsi="宋体" w:cs="宋体"/>
                <w:kern w:val="0"/>
                <w:sz w:val="18"/>
                <w:szCs w:val="18"/>
              </w:rPr>
            </w:pPr>
            <w:r>
              <w:rPr>
                <w:rFonts w:hint="eastAsia" w:ascii="宋体" w:hAnsi="宋体" w:cs="宋体"/>
                <w:kern w:val="0"/>
                <w:sz w:val="18"/>
                <w:szCs w:val="18"/>
              </w:rPr>
              <w:t>3、告警功能：系统任意界面上须始终显示告警数量统计信息，如出现告警，能够迅速点击进入告警展示界面。通过告警信息，能够迅速定位到告警设备位置，在机房布局图中能够自动高亮显示告警设备。系统支持至少4级告警等级。系统支持告警设置，可以由用户自定义每一条阈值告警的上下限。系统提供短信告警、邮件告警功能。包含三年原厂质保、技术支持及整个弱电机房系统集成测试服务。</w:t>
            </w:r>
          </w:p>
          <w:p>
            <w:pPr>
              <w:widowControl/>
              <w:adjustRightInd/>
              <w:jc w:val="left"/>
              <w:rPr>
                <w:rFonts w:ascii="宋体" w:hAnsi="宋体" w:cs="宋体"/>
                <w:kern w:val="0"/>
                <w:sz w:val="18"/>
                <w:szCs w:val="18"/>
              </w:rPr>
            </w:pPr>
            <w:r>
              <w:rPr>
                <w:rFonts w:hint="eastAsia" w:ascii="宋体" w:hAnsi="宋体" w:cs="宋体"/>
                <w:kern w:val="0"/>
                <w:sz w:val="18"/>
                <w:szCs w:val="18"/>
              </w:rPr>
              <w:t>★4、管理系统需通过公安部计算机信息系统安全产品质量监督检验中心测试，并提供报告证明。</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26</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3D可视化平台模块</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提供3D可视化视图。</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27</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移动APP</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提供远程APP运维功能，移动APP运维。</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28</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3D视图软件授权模块</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3D视图软件授权模块。</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864"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29</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动环集中监控服务器</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ascii="宋体" w:hAnsi="宋体" w:cs="宋体"/>
                <w:kern w:val="0"/>
                <w:sz w:val="18"/>
                <w:szCs w:val="18"/>
              </w:rPr>
              <w:t>1</w:t>
            </w:r>
            <w:r>
              <w:rPr>
                <w:rFonts w:hint="eastAsia" w:ascii="宋体" w:hAnsi="宋体" w:cs="宋体"/>
                <w:kern w:val="0"/>
                <w:sz w:val="18"/>
                <w:szCs w:val="18"/>
              </w:rPr>
              <w:t>、CPU：8核心或以上，主频2.1GHz或以上；内存：≥64G DDR4；</w:t>
            </w:r>
          </w:p>
          <w:p>
            <w:pPr>
              <w:widowControl/>
              <w:adjustRightInd/>
              <w:jc w:val="left"/>
              <w:rPr>
                <w:rFonts w:ascii="宋体" w:hAnsi="宋体" w:cs="宋体"/>
                <w:kern w:val="0"/>
                <w:sz w:val="18"/>
                <w:szCs w:val="18"/>
              </w:rPr>
            </w:pPr>
            <w:r>
              <w:rPr>
                <w:rFonts w:hint="eastAsia" w:ascii="宋体" w:hAnsi="宋体" w:cs="宋体"/>
                <w:kern w:val="0"/>
                <w:sz w:val="18"/>
                <w:szCs w:val="18"/>
              </w:rPr>
              <w:t>2、硬盘：≥2.4TB SAS，10000RPM；支持RAID；电源性能：2路900W热插拔电源，支持1+1冗余备份，支持110V/220V AC输入；产品尺寸：2U机架式；</w:t>
            </w:r>
          </w:p>
          <w:p>
            <w:pPr>
              <w:widowControl/>
              <w:adjustRightInd/>
              <w:jc w:val="left"/>
              <w:rPr>
                <w:rFonts w:ascii="宋体" w:hAnsi="宋体" w:cs="宋体"/>
                <w:kern w:val="0"/>
                <w:sz w:val="18"/>
                <w:szCs w:val="18"/>
              </w:rPr>
            </w:pPr>
            <w:r>
              <w:rPr>
                <w:rFonts w:hint="eastAsia" w:ascii="宋体" w:hAnsi="宋体" w:cs="宋体"/>
                <w:kern w:val="0"/>
                <w:sz w:val="18"/>
                <w:szCs w:val="18"/>
              </w:rPr>
              <w:t>3、包含三年原厂质保、技术支持及整个弱电机房系统集成测试服务。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动环监控交换机</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网络设备-交换机（24个10/100/1000BASE-T以太网端口,4个万兆SFP+,PoE+,含2个交流电源)，包含三年原厂质保、技术支持及整个弱电机房系统集成测试服务。</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31</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调制解调器</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调制解调器-无线4G/3G/GPRS-外置式-支持USB供电 5VDC/500mA-RS232标准串型接口-外置100~240VAC转DC5V电源适配器，支持USB供电和RS232标准串型接口，兼容无线4G/3G/GPRS信号。</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93"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32</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采集器</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1、电源输入：200V～240V AC、50/60Hz；</w:t>
            </w:r>
          </w:p>
          <w:p>
            <w:pPr>
              <w:widowControl/>
              <w:adjustRightInd/>
              <w:jc w:val="left"/>
              <w:rPr>
                <w:rFonts w:ascii="宋体" w:hAnsi="宋体" w:cs="宋体"/>
                <w:kern w:val="0"/>
                <w:sz w:val="18"/>
                <w:szCs w:val="18"/>
              </w:rPr>
            </w:pPr>
            <w:r>
              <w:rPr>
                <w:rFonts w:hint="eastAsia" w:ascii="宋体" w:hAnsi="宋体" w:cs="宋体"/>
                <w:kern w:val="0"/>
                <w:sz w:val="18"/>
                <w:szCs w:val="18"/>
              </w:rPr>
              <w:t>2、通讯接口：支持RS485、AI/DI、DO接口，带DC 12V输出；可外接扩展模块增加RS485、AI/DI接口；</w:t>
            </w:r>
          </w:p>
          <w:p>
            <w:pPr>
              <w:widowControl/>
              <w:adjustRightInd/>
              <w:jc w:val="left"/>
              <w:rPr>
                <w:rFonts w:ascii="宋体" w:hAnsi="宋体" w:cs="宋体"/>
                <w:kern w:val="0"/>
                <w:sz w:val="18"/>
                <w:szCs w:val="18"/>
              </w:rPr>
            </w:pPr>
            <w:r>
              <w:rPr>
                <w:rFonts w:hint="eastAsia" w:ascii="宋体" w:hAnsi="宋体" w:cs="宋体"/>
                <w:kern w:val="0"/>
                <w:sz w:val="18"/>
                <w:szCs w:val="18"/>
              </w:rPr>
              <w:t>3、接口构造：RJ45端子；</w:t>
            </w:r>
          </w:p>
          <w:p>
            <w:pPr>
              <w:widowControl/>
              <w:adjustRightInd/>
              <w:jc w:val="left"/>
              <w:rPr>
                <w:rFonts w:ascii="宋体" w:hAnsi="宋体" w:cs="宋体"/>
                <w:kern w:val="0"/>
                <w:sz w:val="18"/>
                <w:szCs w:val="18"/>
              </w:rPr>
            </w:pPr>
            <w:r>
              <w:rPr>
                <w:rFonts w:hint="eastAsia" w:ascii="宋体" w:hAnsi="宋体" w:cs="宋体"/>
                <w:kern w:val="0"/>
                <w:sz w:val="18"/>
                <w:szCs w:val="18"/>
              </w:rPr>
              <w:t>4、热插拔：板卡、传感器支持热插拔。</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33</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门禁控制器系统</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两门门禁控制器-220VAC供电-1路RS485，含电磁锁、读卡器、玻破开关、IC卡、指纹仪、IC卡录入仪、出门按钮等配套。</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129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34</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视频监控系统</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1、200万宽动态红外变焦半球型网络摄像机；</w:t>
            </w:r>
          </w:p>
          <w:p>
            <w:pPr>
              <w:widowControl/>
              <w:adjustRightInd/>
              <w:jc w:val="left"/>
              <w:rPr>
                <w:rFonts w:ascii="宋体" w:hAnsi="宋体" w:cs="宋体"/>
                <w:kern w:val="0"/>
                <w:sz w:val="18"/>
                <w:szCs w:val="18"/>
              </w:rPr>
            </w:pPr>
            <w:r>
              <w:rPr>
                <w:rFonts w:hint="eastAsia" w:ascii="宋体" w:hAnsi="宋体" w:cs="宋体"/>
                <w:kern w:val="0"/>
                <w:sz w:val="18"/>
                <w:szCs w:val="18"/>
              </w:rPr>
              <w:t>2、焦距：2.8～12mm手动变焦，4.3倍光学变倍；</w:t>
            </w:r>
          </w:p>
          <w:p>
            <w:pPr>
              <w:widowControl/>
              <w:adjustRightInd/>
              <w:jc w:val="left"/>
              <w:rPr>
                <w:rFonts w:ascii="宋体" w:hAnsi="宋体" w:cs="宋体"/>
                <w:kern w:val="0"/>
                <w:sz w:val="18"/>
                <w:szCs w:val="18"/>
              </w:rPr>
            </w:pPr>
            <w:r>
              <w:rPr>
                <w:rFonts w:hint="eastAsia" w:ascii="宋体" w:hAnsi="宋体" w:cs="宋体"/>
                <w:kern w:val="0"/>
                <w:sz w:val="18"/>
                <w:szCs w:val="18"/>
              </w:rPr>
              <w:t>3、视频编码格式：H.265/H.264/MJPEG；</w:t>
            </w:r>
          </w:p>
          <w:p>
            <w:pPr>
              <w:widowControl/>
              <w:adjustRightInd/>
              <w:jc w:val="left"/>
              <w:rPr>
                <w:rFonts w:ascii="宋体" w:hAnsi="宋体" w:cs="宋体"/>
                <w:kern w:val="0"/>
                <w:sz w:val="18"/>
                <w:szCs w:val="18"/>
              </w:rPr>
            </w:pPr>
            <w:r>
              <w:rPr>
                <w:rFonts w:hint="eastAsia" w:ascii="宋体" w:hAnsi="宋体" w:cs="宋体"/>
                <w:kern w:val="0"/>
                <w:sz w:val="18"/>
                <w:szCs w:val="18"/>
              </w:rPr>
              <w:t>4、电源：PoE（802.3at/af），AC24V±25%，DC24V±25%，DC12V±25%；</w:t>
            </w:r>
          </w:p>
          <w:p>
            <w:pPr>
              <w:widowControl/>
              <w:adjustRightInd/>
              <w:jc w:val="left"/>
              <w:rPr>
                <w:rFonts w:ascii="宋体" w:hAnsi="宋体" w:cs="宋体"/>
                <w:kern w:val="0"/>
                <w:sz w:val="18"/>
                <w:szCs w:val="18"/>
              </w:rPr>
            </w:pPr>
            <w:r>
              <w:rPr>
                <w:rFonts w:hint="eastAsia" w:ascii="宋体" w:hAnsi="宋体" w:cs="宋体"/>
                <w:kern w:val="0"/>
                <w:sz w:val="18"/>
                <w:szCs w:val="18"/>
              </w:rPr>
              <w:t>5、含硬盘录像机1台：最大64路视频接入,存储和转发,4/16路1080P解码,2*HDMI；</w:t>
            </w:r>
          </w:p>
          <w:p>
            <w:pPr>
              <w:widowControl/>
              <w:adjustRightInd/>
              <w:jc w:val="left"/>
              <w:rPr>
                <w:rFonts w:ascii="宋体" w:hAnsi="宋体" w:cs="宋体"/>
                <w:kern w:val="0"/>
                <w:sz w:val="18"/>
                <w:szCs w:val="18"/>
              </w:rPr>
            </w:pPr>
            <w:r>
              <w:rPr>
                <w:rFonts w:hint="eastAsia" w:ascii="宋体" w:hAnsi="宋体" w:cs="宋体"/>
                <w:kern w:val="0"/>
                <w:sz w:val="18"/>
                <w:szCs w:val="18"/>
              </w:rPr>
              <w:t>6、含监控硬盘3块：8TB视频云平台专用硬盘,SATA 6Gb/s,7.2K rpm,128MB Cache,3.5-Inch(3.5-Inch Drive Bay)。</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222"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35</w:t>
            </w:r>
          </w:p>
        </w:tc>
        <w:tc>
          <w:tcPr>
            <w:tcW w:w="434"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5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传感器</w:t>
            </w:r>
          </w:p>
        </w:tc>
        <w:tc>
          <w:tcPr>
            <w:tcW w:w="321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温湿度传感器、漏水传感器、感烟探测器；包含10套温湿传感器度和10套感烟探测器。</w:t>
            </w:r>
          </w:p>
        </w:tc>
        <w:tc>
          <w:tcPr>
            <w:tcW w:w="29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26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bl>
    <w:p/>
    <w:p>
      <w:pPr>
        <w:pStyle w:val="5"/>
      </w:pPr>
      <w:r>
        <w:rPr>
          <w:rFonts w:hint="eastAsia"/>
        </w:rPr>
        <w:t>2.等保安全</w:t>
      </w:r>
    </w:p>
    <w:tbl>
      <w:tblPr>
        <w:tblStyle w:val="63"/>
        <w:tblW w:w="4741" w:type="pct"/>
        <w:tblInd w:w="0" w:type="dxa"/>
        <w:tblLayout w:type="autofit"/>
        <w:tblCellMar>
          <w:top w:w="0" w:type="dxa"/>
          <w:left w:w="108" w:type="dxa"/>
          <w:bottom w:w="0" w:type="dxa"/>
          <w:right w:w="108" w:type="dxa"/>
        </w:tblCellMar>
      </w:tblPr>
      <w:tblGrid>
        <w:gridCol w:w="429"/>
        <w:gridCol w:w="786"/>
        <w:gridCol w:w="1229"/>
        <w:gridCol w:w="5938"/>
        <w:gridCol w:w="510"/>
        <w:gridCol w:w="554"/>
      </w:tblGrid>
      <w:tr>
        <w:tblPrEx>
          <w:tblCellMar>
            <w:top w:w="0" w:type="dxa"/>
            <w:left w:w="108" w:type="dxa"/>
            <w:bottom w:w="0" w:type="dxa"/>
            <w:right w:w="108" w:type="dxa"/>
          </w:tblCellMar>
        </w:tblPrEx>
        <w:trPr>
          <w:trHeight w:val="561" w:hRule="atLeast"/>
          <w:tblHeader/>
        </w:trPr>
        <w:tc>
          <w:tcPr>
            <w:tcW w:w="22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41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65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4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27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c>
          <w:tcPr>
            <w:tcW w:w="29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r>
      <w:tr>
        <w:tblPrEx>
          <w:tblCellMar>
            <w:top w:w="0" w:type="dxa"/>
            <w:left w:w="108" w:type="dxa"/>
            <w:bottom w:w="0" w:type="dxa"/>
            <w:right w:w="108" w:type="dxa"/>
          </w:tblCellMar>
        </w:tblPrEx>
        <w:trPr>
          <w:trHeight w:val="2592"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管理中心</w:t>
            </w: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堡垒机</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1、支持用户多角色划分功能，如系统管理员、部门管理员、运维员、审计管理员、密码管理员等，对各类角色需要进行细粒度的权限管理；</w:t>
            </w:r>
          </w:p>
          <w:p>
            <w:pPr>
              <w:widowControl/>
              <w:adjustRightInd/>
              <w:jc w:val="left"/>
              <w:rPr>
                <w:rFonts w:ascii="宋体" w:hAnsi="宋体" w:cs="宋体"/>
                <w:kern w:val="0"/>
                <w:sz w:val="18"/>
                <w:szCs w:val="18"/>
              </w:rPr>
            </w:pPr>
            <w:r>
              <w:rPr>
                <w:rFonts w:hint="eastAsia" w:ascii="宋体" w:hAnsi="宋体" w:cs="宋体"/>
                <w:kern w:val="0"/>
                <w:sz w:val="18"/>
                <w:szCs w:val="18"/>
              </w:rPr>
              <w:t>2、字符并发≥700，图形并发≥200；</w:t>
            </w:r>
          </w:p>
          <w:p>
            <w:pPr>
              <w:widowControl/>
              <w:adjustRightInd/>
              <w:jc w:val="left"/>
              <w:rPr>
                <w:rFonts w:ascii="宋体" w:hAnsi="宋体" w:cs="宋体"/>
                <w:kern w:val="0"/>
                <w:sz w:val="18"/>
                <w:szCs w:val="18"/>
              </w:rPr>
            </w:pPr>
            <w:r>
              <w:rPr>
                <w:rFonts w:hint="eastAsia" w:ascii="宋体" w:hAnsi="宋体" w:cs="宋体"/>
                <w:kern w:val="0"/>
                <w:sz w:val="18"/>
                <w:szCs w:val="18"/>
              </w:rPr>
              <w:t>3、端口要求：≥4*GE电口+2*10GE光口；</w:t>
            </w:r>
          </w:p>
          <w:p>
            <w:pPr>
              <w:widowControl/>
              <w:adjustRightInd/>
              <w:jc w:val="left"/>
              <w:rPr>
                <w:rFonts w:ascii="宋体" w:hAnsi="宋体" w:cs="宋体"/>
                <w:kern w:val="0"/>
                <w:sz w:val="18"/>
                <w:szCs w:val="18"/>
              </w:rPr>
            </w:pPr>
            <w:r>
              <w:rPr>
                <w:rFonts w:hint="eastAsia" w:ascii="宋体" w:hAnsi="宋体" w:cs="宋体"/>
                <w:kern w:val="0"/>
                <w:sz w:val="18"/>
                <w:szCs w:val="18"/>
              </w:rPr>
              <w:t>4、支持与get、post、soap发送方式的http短信网关平台进行联动，实现短信动态口令双因素认证机制；</w:t>
            </w:r>
          </w:p>
          <w:p>
            <w:pPr>
              <w:widowControl/>
              <w:adjustRightInd/>
              <w:jc w:val="left"/>
              <w:rPr>
                <w:rFonts w:ascii="宋体" w:hAnsi="宋体" w:cs="宋体"/>
                <w:kern w:val="0"/>
                <w:sz w:val="18"/>
                <w:szCs w:val="18"/>
              </w:rPr>
            </w:pPr>
            <w:r>
              <w:rPr>
                <w:rFonts w:hint="eastAsia" w:ascii="宋体" w:hAnsi="宋体" w:cs="宋体"/>
                <w:kern w:val="0"/>
                <w:sz w:val="18"/>
                <w:szCs w:val="18"/>
              </w:rPr>
              <w:t>5、可以通过socks5/http/ssh等代理协议连接管理异地资源区中私有网络的主机，提供产品功能截图；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6、支持通过基于时间、IP/IP段、用户/用户组、设备/设备组、设备账号、命令关键字、控制动作、黑白名单等组合访问控制策略，授权用户可访问的目标设备；</w:t>
            </w:r>
          </w:p>
          <w:p>
            <w:pPr>
              <w:widowControl/>
              <w:adjustRightInd/>
              <w:jc w:val="left"/>
              <w:rPr>
                <w:rFonts w:ascii="宋体" w:hAnsi="宋体" w:cs="宋体"/>
                <w:kern w:val="0"/>
                <w:sz w:val="18"/>
                <w:szCs w:val="18"/>
              </w:rPr>
            </w:pPr>
            <w:r>
              <w:rPr>
                <w:rFonts w:hint="eastAsia" w:ascii="宋体" w:hAnsi="宋体" w:cs="宋体"/>
                <w:kern w:val="0"/>
                <w:sz w:val="18"/>
                <w:szCs w:val="18"/>
              </w:rPr>
              <w:t>7、支持一键健康检查并且支持导出健康报告，可一键日志打包供排错分析，提供产品功能截图；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8、支持H5运维方式：支持ssh、telnet、rlogin、rdp、vnc协议的H5运维，无需本地运维客户端工具，提供产品功能截图；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9、支持自动改密，提供产品功能截图；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10、配置100个管理设备授权。</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46"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安全控制平台</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1、支持基于设备/设备组批量配置系统模板能力；</w:t>
            </w:r>
          </w:p>
          <w:p>
            <w:pPr>
              <w:widowControl/>
              <w:adjustRightInd/>
              <w:jc w:val="left"/>
              <w:rPr>
                <w:rFonts w:ascii="宋体" w:hAnsi="宋体" w:cs="宋体"/>
                <w:kern w:val="0"/>
                <w:sz w:val="18"/>
                <w:szCs w:val="18"/>
              </w:rPr>
            </w:pPr>
            <w:r>
              <w:rPr>
                <w:rFonts w:hint="eastAsia" w:ascii="宋体" w:hAnsi="宋体" w:cs="宋体"/>
                <w:kern w:val="0"/>
                <w:sz w:val="18"/>
                <w:szCs w:val="18"/>
              </w:rPr>
              <w:t>2、支持单机部署、集群部署、虚拟机部署等方式；</w:t>
            </w:r>
          </w:p>
          <w:p>
            <w:pPr>
              <w:widowControl/>
              <w:adjustRightInd/>
              <w:jc w:val="left"/>
              <w:rPr>
                <w:rFonts w:ascii="宋体" w:hAnsi="宋体" w:cs="宋体"/>
                <w:kern w:val="0"/>
                <w:sz w:val="18"/>
                <w:szCs w:val="18"/>
              </w:rPr>
            </w:pPr>
            <w:r>
              <w:rPr>
                <w:rFonts w:hint="eastAsia" w:ascii="宋体" w:hAnsi="宋体" w:cs="宋体"/>
                <w:kern w:val="0"/>
                <w:sz w:val="18"/>
                <w:szCs w:val="18"/>
              </w:rPr>
              <w:t>3、从基于安全区域的策略管理视角过渡到基于用户业务分区的策略管理视角。站在客户业务分区的视角管理、控制、维护安全策略，用户不需要关注设备以及业务的映射关系，仅需要关注业务分区和安全业务，有效降低安全策略设计的复杂度。</w:t>
            </w:r>
          </w:p>
          <w:p>
            <w:pPr>
              <w:widowControl/>
              <w:adjustRightInd/>
              <w:jc w:val="left"/>
              <w:rPr>
                <w:rFonts w:ascii="宋体" w:hAnsi="宋体" w:cs="宋体"/>
                <w:kern w:val="0"/>
                <w:sz w:val="18"/>
                <w:szCs w:val="18"/>
              </w:rPr>
            </w:pPr>
            <w:r>
              <w:rPr>
                <w:rFonts w:hint="eastAsia" w:ascii="宋体" w:hAnsi="宋体" w:cs="宋体"/>
                <w:kern w:val="0"/>
                <w:sz w:val="18"/>
                <w:szCs w:val="18"/>
              </w:rPr>
              <w:t>4、从基于IP到IP的策略管理视角过渡到基于应用互访关系的策略管理视角，识别网络中应用间的互访关系，策略管理以应用为核心，有效降低基于IP管理的安全策略数量；</w:t>
            </w:r>
          </w:p>
          <w:p>
            <w:pPr>
              <w:widowControl/>
              <w:adjustRightInd/>
              <w:jc w:val="left"/>
              <w:rPr>
                <w:rFonts w:ascii="宋体" w:hAnsi="宋体" w:cs="宋体"/>
                <w:kern w:val="0"/>
                <w:sz w:val="18"/>
                <w:szCs w:val="18"/>
              </w:rPr>
            </w:pPr>
            <w:r>
              <w:rPr>
                <w:rFonts w:hint="eastAsia" w:ascii="宋体" w:hAnsi="宋体" w:cs="宋体"/>
                <w:kern w:val="0"/>
                <w:sz w:val="18"/>
                <w:szCs w:val="18"/>
              </w:rPr>
              <w:t>★5、支持策略冗余分析：策略部署后，针对整网策略进行冗余和命中分析，结合策略优化算法，实现策略去冗余。提供功能截图证明。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6、支持策略合规性检查：通过定义白名单、风险规则、混合规则等方式对安全策略进行合规性检查，以自动化的方式反馈检查结果、安全等级等信息至安全审批责任人，帮助安全检查人员做到仅需关注不合规的策略条目，提高审批效率，避免审批不及时以及疏漏风险策略的事情发生，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7、支持策略的变更统计、一致性统计以及部署状态统计等；</w:t>
            </w:r>
          </w:p>
          <w:p>
            <w:pPr>
              <w:widowControl/>
              <w:adjustRightInd/>
              <w:jc w:val="left"/>
              <w:rPr>
                <w:rFonts w:ascii="宋体" w:hAnsi="宋体" w:cs="宋体"/>
                <w:kern w:val="0"/>
                <w:sz w:val="18"/>
                <w:szCs w:val="18"/>
              </w:rPr>
            </w:pPr>
            <w:r>
              <w:rPr>
                <w:rFonts w:hint="eastAsia" w:ascii="宋体" w:hAnsi="宋体" w:cs="宋体"/>
                <w:kern w:val="0"/>
                <w:sz w:val="18"/>
                <w:szCs w:val="18"/>
              </w:rPr>
              <w:t>8、支持IPSec：支持IPSec策略组和IPSec设备模板管理方式，方便基于场景批量配置IPSec能力，简化IPSec部署；支持IPSec统一监控，提供功能截图证明；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9、实配13个设备管理授权。硬件服务器配置不少于：</w:t>
            </w:r>
          </w:p>
          <w:p>
            <w:pPr>
              <w:widowControl/>
              <w:adjustRightInd/>
              <w:jc w:val="left"/>
              <w:rPr>
                <w:rFonts w:ascii="宋体" w:hAnsi="宋体" w:cs="宋体"/>
                <w:kern w:val="0"/>
                <w:sz w:val="18"/>
                <w:szCs w:val="18"/>
              </w:rPr>
            </w:pPr>
            <w:r>
              <w:rPr>
                <w:rFonts w:hint="eastAsia" w:ascii="宋体" w:hAnsi="宋体" w:cs="宋体"/>
                <w:kern w:val="0"/>
                <w:sz w:val="18"/>
                <w:szCs w:val="18"/>
              </w:rPr>
              <w:t>2*10核/2.2GHz CPU,3*32GB内存,4*6000GB-SATA 3.5前置+2*600GB-SAS 3.5后置,6*GE电口+4*10GE光口,2*900W电源,RAID卡,滑道。</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944"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管理交换机</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1、48个10/100/1000Base-T以太网端口，4个万兆SFP+，交换容量≥750Gbps，包转发率≥260Mpps，以官网最低参数为准，提供官网链接及链接为证明材料；</w:t>
            </w:r>
          </w:p>
          <w:p>
            <w:pPr>
              <w:widowControl/>
              <w:adjustRightInd/>
              <w:jc w:val="left"/>
              <w:rPr>
                <w:rFonts w:ascii="宋体" w:hAnsi="宋体" w:cs="宋体"/>
                <w:kern w:val="0"/>
                <w:sz w:val="18"/>
                <w:szCs w:val="18"/>
              </w:rPr>
            </w:pPr>
            <w:r>
              <w:rPr>
                <w:rFonts w:hint="eastAsia" w:ascii="宋体" w:hAnsi="宋体" w:cs="宋体"/>
                <w:kern w:val="0"/>
                <w:sz w:val="18"/>
                <w:szCs w:val="18"/>
              </w:rPr>
              <w:t>2、支持业务扩展插槽数≥1，扩展支持8个SFP+端口，整机最大支持12个万兆SFP+端口；</w:t>
            </w:r>
          </w:p>
          <w:p>
            <w:pPr>
              <w:widowControl/>
              <w:adjustRightInd/>
              <w:jc w:val="left"/>
              <w:rPr>
                <w:rFonts w:ascii="宋体" w:hAnsi="宋体" w:cs="宋体"/>
                <w:kern w:val="0"/>
                <w:sz w:val="18"/>
                <w:szCs w:val="18"/>
              </w:rPr>
            </w:pPr>
            <w:r>
              <w:rPr>
                <w:rFonts w:hint="eastAsia" w:ascii="宋体" w:hAnsi="宋体" w:cs="宋体"/>
                <w:kern w:val="0"/>
                <w:sz w:val="18"/>
                <w:szCs w:val="18"/>
              </w:rPr>
              <w:t>3、支持融合AC管理功能，整机可管理1K AP，提供权威第三方测试报告；</w:t>
            </w:r>
          </w:p>
          <w:p>
            <w:pPr>
              <w:widowControl/>
              <w:adjustRightInd/>
              <w:jc w:val="left"/>
              <w:rPr>
                <w:rFonts w:ascii="宋体" w:hAnsi="宋体" w:cs="宋体"/>
                <w:kern w:val="0"/>
                <w:sz w:val="18"/>
                <w:szCs w:val="18"/>
              </w:rPr>
            </w:pPr>
            <w:r>
              <w:rPr>
                <w:rFonts w:hint="eastAsia" w:ascii="宋体" w:hAnsi="宋体" w:cs="宋体"/>
                <w:kern w:val="0"/>
                <w:sz w:val="18"/>
                <w:szCs w:val="18"/>
              </w:rPr>
              <w:t>4、支持MAC地址≥256K，支持ARP表项≥128K，支持4K VLAN，支持QinQ，灵活QinQ、支持端口VLAN、协议VLAN、IP子网VLAN；</w:t>
            </w:r>
          </w:p>
          <w:p>
            <w:pPr>
              <w:widowControl/>
              <w:adjustRightInd/>
              <w:jc w:val="left"/>
              <w:rPr>
                <w:rFonts w:ascii="宋体" w:hAnsi="宋体" w:cs="宋体"/>
                <w:kern w:val="0"/>
                <w:sz w:val="18"/>
                <w:szCs w:val="18"/>
              </w:rPr>
            </w:pPr>
            <w:r>
              <w:rPr>
                <w:rFonts w:hint="eastAsia" w:ascii="宋体" w:hAnsi="宋体" w:cs="宋体"/>
                <w:kern w:val="0"/>
                <w:sz w:val="18"/>
                <w:szCs w:val="18"/>
              </w:rPr>
              <w:t>5、支持静态路由、RIP v1/v2、OSPF、BGP、ISIS、RIPng、OSPFv3、ISISv6、BGP4+；</w:t>
            </w:r>
          </w:p>
          <w:p>
            <w:pPr>
              <w:widowControl/>
              <w:adjustRightInd/>
              <w:jc w:val="left"/>
              <w:rPr>
                <w:rFonts w:ascii="宋体" w:hAnsi="宋体" w:cs="宋体"/>
                <w:kern w:val="0"/>
                <w:sz w:val="18"/>
                <w:szCs w:val="18"/>
              </w:rPr>
            </w:pPr>
            <w:r>
              <w:rPr>
                <w:rFonts w:hint="eastAsia" w:ascii="宋体" w:hAnsi="宋体" w:cs="宋体"/>
                <w:kern w:val="0"/>
                <w:sz w:val="18"/>
                <w:szCs w:val="18"/>
              </w:rPr>
              <w:t>6、支持VxLAN功能，支持BGP EVPN，支持分布式 Anycast 网关，支持VxLAN的自动化部署，提供权威第三方测试报告；</w:t>
            </w:r>
          </w:p>
          <w:p>
            <w:pPr>
              <w:widowControl/>
              <w:adjustRightInd/>
              <w:jc w:val="left"/>
              <w:rPr>
                <w:rFonts w:ascii="宋体" w:hAnsi="宋体" w:cs="宋体"/>
                <w:kern w:val="0"/>
                <w:sz w:val="18"/>
                <w:szCs w:val="18"/>
              </w:rPr>
            </w:pPr>
            <w:r>
              <w:rPr>
                <w:rFonts w:hint="eastAsia" w:ascii="宋体" w:hAnsi="宋体" w:cs="宋体"/>
                <w:kern w:val="0"/>
                <w:sz w:val="18"/>
                <w:szCs w:val="18"/>
              </w:rPr>
              <w:t>7、交换机支持将IP和端口扫描流量重定向给网络安全智能系统进行诱捕，与网络安全智能系统和SDN控制器联动实施反制措施，以实现网络安全协防，提供权威第三方测试报告。</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944"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业务交换机</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1、交换容量≥2.5 Tbps（如果有不同值，以官网较小值为准）,包转发率≥1600 Mpps（如果有不同值，以官网较小值为准）；</w:t>
            </w:r>
          </w:p>
          <w:p>
            <w:pPr>
              <w:widowControl/>
              <w:adjustRightInd/>
              <w:jc w:val="left"/>
              <w:rPr>
                <w:rFonts w:ascii="宋体" w:hAnsi="宋体" w:cs="宋体"/>
                <w:kern w:val="0"/>
                <w:sz w:val="18"/>
                <w:szCs w:val="18"/>
              </w:rPr>
            </w:pPr>
            <w:r>
              <w:rPr>
                <w:rFonts w:hint="eastAsia" w:ascii="宋体" w:hAnsi="宋体" w:cs="宋体"/>
                <w:kern w:val="0"/>
                <w:sz w:val="18"/>
                <w:szCs w:val="18"/>
              </w:rPr>
              <w:t>2、端口类型：万兆光口≥48个，100GE 光口≥6个；</w:t>
            </w:r>
          </w:p>
          <w:p>
            <w:pPr>
              <w:widowControl/>
              <w:adjustRightInd/>
              <w:jc w:val="left"/>
              <w:rPr>
                <w:rFonts w:ascii="宋体" w:hAnsi="宋体" w:cs="宋体"/>
                <w:kern w:val="0"/>
                <w:sz w:val="18"/>
                <w:szCs w:val="18"/>
              </w:rPr>
            </w:pPr>
            <w:r>
              <w:rPr>
                <w:rFonts w:hint="eastAsia" w:ascii="宋体" w:hAnsi="宋体" w:cs="宋体"/>
                <w:kern w:val="0"/>
                <w:sz w:val="18"/>
                <w:szCs w:val="18"/>
              </w:rPr>
              <w:t>3、独立风扇框槽位数≥4个，提供设备图样证明并标出风扇框位置；</w:t>
            </w:r>
          </w:p>
          <w:p>
            <w:pPr>
              <w:widowControl/>
              <w:adjustRightInd/>
              <w:jc w:val="left"/>
              <w:rPr>
                <w:rFonts w:ascii="宋体" w:hAnsi="宋体" w:cs="宋体"/>
                <w:kern w:val="0"/>
                <w:sz w:val="18"/>
                <w:szCs w:val="18"/>
              </w:rPr>
            </w:pPr>
            <w:r>
              <w:rPr>
                <w:rFonts w:hint="eastAsia" w:ascii="宋体" w:hAnsi="宋体" w:cs="宋体"/>
                <w:kern w:val="0"/>
                <w:sz w:val="18"/>
                <w:szCs w:val="18"/>
              </w:rPr>
              <w:t>4、电源：支持冗余电源模块，实配2块交流电源模块；</w:t>
            </w:r>
          </w:p>
          <w:p>
            <w:pPr>
              <w:widowControl/>
              <w:adjustRightInd/>
              <w:jc w:val="left"/>
              <w:rPr>
                <w:rFonts w:ascii="宋体" w:hAnsi="宋体" w:cs="宋体"/>
                <w:kern w:val="0"/>
                <w:sz w:val="18"/>
                <w:szCs w:val="18"/>
              </w:rPr>
            </w:pPr>
            <w:r>
              <w:rPr>
                <w:rFonts w:hint="eastAsia" w:ascii="宋体" w:hAnsi="宋体" w:cs="宋体"/>
                <w:kern w:val="0"/>
                <w:sz w:val="18"/>
                <w:szCs w:val="18"/>
              </w:rPr>
              <w:t>5、二层功能：支持MAC地址≥280K；支持4K个VLAN；基于端口的VLAN，基于MAC的VLAN，基于协议的VLAN；支持IGMP Snooping、支持MLD Snooping；支持VLAN内端口隔离；支持Smart link；支持端口聚合，每个聚合组至少8个端口；支持跨设备链路聚合；</w:t>
            </w:r>
          </w:p>
          <w:p>
            <w:pPr>
              <w:widowControl/>
              <w:adjustRightInd/>
              <w:jc w:val="left"/>
              <w:rPr>
                <w:rFonts w:ascii="宋体" w:hAnsi="宋体" w:cs="宋体"/>
                <w:kern w:val="0"/>
                <w:sz w:val="18"/>
                <w:szCs w:val="18"/>
              </w:rPr>
            </w:pPr>
            <w:r>
              <w:rPr>
                <w:rFonts w:hint="eastAsia" w:ascii="宋体" w:hAnsi="宋体" w:cs="宋体"/>
                <w:kern w:val="0"/>
                <w:sz w:val="18"/>
                <w:szCs w:val="18"/>
              </w:rPr>
              <w:t>6、三层功能：支持IPv4 路由规格表项≥128K；</w:t>
            </w:r>
          </w:p>
          <w:p>
            <w:pPr>
              <w:widowControl/>
              <w:adjustRightInd/>
              <w:jc w:val="left"/>
              <w:rPr>
                <w:rFonts w:ascii="宋体" w:hAnsi="宋体" w:cs="宋体"/>
                <w:kern w:val="0"/>
                <w:sz w:val="18"/>
                <w:szCs w:val="18"/>
              </w:rPr>
            </w:pPr>
            <w:r>
              <w:rPr>
                <w:rFonts w:hint="eastAsia" w:ascii="宋体" w:hAnsi="宋体" w:cs="宋体"/>
                <w:kern w:val="0"/>
                <w:sz w:val="18"/>
                <w:szCs w:val="18"/>
              </w:rPr>
              <w:t>7、IP路由：支持静态路由、RIP、RIPng、OSPF、OSPFv3、ISIS、BGP等路由协议；</w:t>
            </w:r>
          </w:p>
          <w:p>
            <w:pPr>
              <w:widowControl/>
              <w:adjustRightInd/>
              <w:jc w:val="left"/>
              <w:rPr>
                <w:rFonts w:ascii="宋体" w:hAnsi="宋体" w:cs="宋体"/>
                <w:kern w:val="0"/>
                <w:sz w:val="18"/>
                <w:szCs w:val="18"/>
              </w:rPr>
            </w:pPr>
            <w:r>
              <w:rPr>
                <w:rFonts w:hint="eastAsia" w:ascii="宋体" w:hAnsi="宋体" w:cs="宋体"/>
                <w:kern w:val="0"/>
                <w:sz w:val="18"/>
                <w:szCs w:val="18"/>
              </w:rPr>
              <w:t>8、虚拟化：支持纵向虚拟化，作为纵向子节点零配置即插即用，也可作为父节点管理纵向子节点。</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1190"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通信网络</w:t>
            </w: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政务网防火墙</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1、千兆Combo接口≥8，万兆光口≥2，千兆WAN口≥2，提供官网链接及截图为证明材料；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▲2、防火墙吞吐量≥9Gbps，最大并发连接数≥400万，每秒新建连接数≥8万；</w:t>
            </w:r>
          </w:p>
          <w:p>
            <w:pPr>
              <w:widowControl/>
              <w:adjustRightInd/>
              <w:jc w:val="left"/>
              <w:rPr>
                <w:rFonts w:ascii="宋体" w:hAnsi="宋体" w:cs="宋体"/>
                <w:kern w:val="0"/>
                <w:sz w:val="18"/>
                <w:szCs w:val="18"/>
              </w:rPr>
            </w:pPr>
            <w:r>
              <w:rPr>
                <w:rFonts w:hint="eastAsia" w:ascii="宋体" w:hAnsi="宋体" w:cs="宋体"/>
                <w:kern w:val="0"/>
                <w:sz w:val="18"/>
                <w:szCs w:val="18"/>
              </w:rPr>
              <w:t>3、实配240G固态硬盘，3年的IPS、AV、URL、沙箱特征库升级服务，SL VPN并发数实配100可扩展至1000；</w:t>
            </w:r>
          </w:p>
          <w:p>
            <w:pPr>
              <w:widowControl/>
              <w:adjustRightInd/>
              <w:jc w:val="left"/>
              <w:rPr>
                <w:rFonts w:ascii="宋体" w:hAnsi="宋体" w:cs="宋体"/>
                <w:kern w:val="0"/>
                <w:sz w:val="18"/>
                <w:szCs w:val="18"/>
              </w:rPr>
            </w:pPr>
            <w:r>
              <w:rPr>
                <w:rFonts w:hint="eastAsia" w:ascii="宋体" w:hAnsi="宋体" w:cs="宋体"/>
                <w:kern w:val="0"/>
                <w:sz w:val="18"/>
                <w:szCs w:val="18"/>
              </w:rPr>
              <w:t>4、支持风扇可插拔，支持前后风道，提供官网链接及官网产品文档说明；</w:t>
            </w:r>
          </w:p>
          <w:p>
            <w:pPr>
              <w:widowControl/>
              <w:adjustRightInd/>
              <w:jc w:val="left"/>
              <w:rPr>
                <w:rFonts w:ascii="宋体" w:hAnsi="宋体" w:cs="宋体"/>
                <w:kern w:val="0"/>
                <w:sz w:val="18"/>
                <w:szCs w:val="18"/>
              </w:rPr>
            </w:pPr>
            <w:r>
              <w:rPr>
                <w:rFonts w:hint="eastAsia" w:ascii="宋体" w:hAnsi="宋体" w:cs="宋体"/>
                <w:kern w:val="0"/>
                <w:sz w:val="18"/>
                <w:szCs w:val="18"/>
              </w:rPr>
              <w:t>5、可识别应用层协议数量≥5000种；支持识别国标SIP协议及主流安防厂家的私有协议，提供功能截图；；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6、支持将基于端口的安全策略转换为基于应用的安全策略，分析设备策略风险，及冗余和失效策略，提供安全策略优化建议；</w:t>
            </w:r>
          </w:p>
          <w:p>
            <w:pPr>
              <w:widowControl/>
              <w:adjustRightInd/>
              <w:jc w:val="left"/>
              <w:rPr>
                <w:rFonts w:ascii="宋体" w:hAnsi="宋体" w:cs="宋体"/>
                <w:kern w:val="0"/>
                <w:sz w:val="18"/>
                <w:szCs w:val="18"/>
              </w:rPr>
            </w:pPr>
            <w:r>
              <w:rPr>
                <w:rFonts w:hint="eastAsia" w:ascii="宋体" w:hAnsi="宋体" w:cs="宋体"/>
                <w:kern w:val="0"/>
                <w:sz w:val="18"/>
                <w:szCs w:val="18"/>
              </w:rPr>
              <w:t>7、能够基于IP、IPv6、MAC地址、时间进行访问控制策略控制；支持自定义安全策略，安全策略组功能；支持策略冗余/命中分析；</w:t>
            </w:r>
          </w:p>
          <w:p>
            <w:pPr>
              <w:widowControl/>
              <w:adjustRightInd/>
              <w:jc w:val="left"/>
              <w:rPr>
                <w:rFonts w:ascii="宋体" w:hAnsi="宋体" w:cs="宋体"/>
                <w:kern w:val="0"/>
                <w:sz w:val="18"/>
                <w:szCs w:val="18"/>
              </w:rPr>
            </w:pPr>
            <w:r>
              <w:rPr>
                <w:rFonts w:hint="eastAsia" w:ascii="宋体" w:hAnsi="宋体" w:cs="宋体"/>
                <w:kern w:val="0"/>
                <w:sz w:val="18"/>
                <w:szCs w:val="18"/>
              </w:rPr>
              <w:t>8、支持防火墙与沙箱混合联动，敏感文件在沙箱检测，提供功能截图；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9、支持静态路由、策略路由、RIP、OSPF、BGP、ISIS等路由协议；</w:t>
            </w:r>
          </w:p>
          <w:p>
            <w:pPr>
              <w:widowControl/>
              <w:adjustRightInd/>
              <w:jc w:val="left"/>
              <w:rPr>
                <w:rFonts w:ascii="宋体" w:hAnsi="宋体" w:cs="宋体"/>
                <w:kern w:val="0"/>
                <w:sz w:val="18"/>
                <w:szCs w:val="18"/>
              </w:rPr>
            </w:pPr>
            <w:r>
              <w:rPr>
                <w:rFonts w:hint="eastAsia" w:ascii="宋体" w:hAnsi="宋体" w:cs="宋体"/>
                <w:kern w:val="0"/>
                <w:sz w:val="18"/>
                <w:szCs w:val="18"/>
              </w:rPr>
              <w:t>10、支持数据防泄露，对传输的文件和内容进行识别过滤，对内容与身份证、信用卡、银行卡、社会安全卡号等类型进行匹配；提供功能截图为证明材料；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11、防火墙产品连续8年进入Gartner企业防火墙四象限，提供证明材料。</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2976"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互联网出口防火墙</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1、千兆电口≥12；千兆光口≥8；万兆光口≥4；提供官网链接及截图为证明材料；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▲2、防火墙吞吐量≥12Gbps，最大并发连接数≥400万，每秒新建连接数≥20万；</w:t>
            </w:r>
          </w:p>
          <w:p>
            <w:pPr>
              <w:widowControl/>
              <w:adjustRightInd/>
              <w:jc w:val="left"/>
              <w:rPr>
                <w:rFonts w:ascii="宋体" w:hAnsi="宋体" w:cs="宋体"/>
                <w:kern w:val="0"/>
                <w:sz w:val="18"/>
                <w:szCs w:val="18"/>
              </w:rPr>
            </w:pPr>
            <w:r>
              <w:rPr>
                <w:rFonts w:hint="eastAsia" w:ascii="宋体" w:hAnsi="宋体" w:cs="宋体"/>
                <w:kern w:val="0"/>
                <w:sz w:val="18"/>
                <w:szCs w:val="18"/>
              </w:rPr>
              <w:t>3、实配2个电源，1000G固态硬盘，3年的IPS、AV、URL、沙箱特征库升级服务，SSL VPN并发数实配100可扩展至2000；</w:t>
            </w:r>
          </w:p>
          <w:p>
            <w:pPr>
              <w:widowControl/>
              <w:adjustRightInd/>
              <w:jc w:val="left"/>
              <w:rPr>
                <w:rFonts w:ascii="宋体" w:hAnsi="宋体" w:cs="宋体"/>
                <w:kern w:val="0"/>
                <w:sz w:val="18"/>
                <w:szCs w:val="18"/>
              </w:rPr>
            </w:pPr>
            <w:r>
              <w:rPr>
                <w:rFonts w:hint="eastAsia" w:ascii="宋体" w:hAnsi="宋体" w:cs="宋体"/>
                <w:kern w:val="0"/>
                <w:sz w:val="18"/>
                <w:szCs w:val="18"/>
              </w:rPr>
              <w:t>4、支持风扇可插拔，支持前后风道，提供官网链接及官网产品文档说明；</w:t>
            </w:r>
          </w:p>
          <w:p>
            <w:pPr>
              <w:widowControl/>
              <w:adjustRightInd/>
              <w:jc w:val="left"/>
              <w:rPr>
                <w:rFonts w:ascii="宋体" w:hAnsi="宋体" w:cs="宋体"/>
                <w:kern w:val="0"/>
                <w:sz w:val="18"/>
                <w:szCs w:val="18"/>
              </w:rPr>
            </w:pPr>
            <w:r>
              <w:rPr>
                <w:rFonts w:hint="eastAsia" w:ascii="宋体" w:hAnsi="宋体" w:cs="宋体"/>
                <w:kern w:val="0"/>
                <w:sz w:val="18"/>
                <w:szCs w:val="18"/>
              </w:rPr>
              <w:t>5、可识别应用层协议数量≥5000种；支持识别国标SIP协议及主流安防厂家的私有协议，提供功能截图；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6、支持将基于端口的安全策略转换为基于应用的安全策略，分析设备策略风险，及冗余和失效策略，提供安全策略优化建议；</w:t>
            </w:r>
          </w:p>
          <w:p>
            <w:pPr>
              <w:widowControl/>
              <w:adjustRightInd/>
              <w:jc w:val="left"/>
              <w:rPr>
                <w:rFonts w:ascii="宋体" w:hAnsi="宋体" w:cs="宋体"/>
                <w:kern w:val="0"/>
                <w:sz w:val="18"/>
                <w:szCs w:val="18"/>
              </w:rPr>
            </w:pPr>
            <w:r>
              <w:rPr>
                <w:rFonts w:hint="eastAsia" w:ascii="宋体" w:hAnsi="宋体" w:cs="宋体"/>
                <w:kern w:val="0"/>
                <w:sz w:val="18"/>
                <w:szCs w:val="18"/>
              </w:rPr>
              <w:t>7、能够基于IP、IPv6、MAC地址、时间进行访问控制策略控制;支持自定义安全策略，安全策略组功能；支持策略冗余/命中分析；</w:t>
            </w:r>
          </w:p>
          <w:p>
            <w:pPr>
              <w:widowControl/>
              <w:adjustRightInd/>
              <w:jc w:val="left"/>
              <w:rPr>
                <w:rFonts w:ascii="宋体" w:hAnsi="宋体" w:cs="宋体"/>
                <w:kern w:val="0"/>
                <w:sz w:val="18"/>
                <w:szCs w:val="18"/>
              </w:rPr>
            </w:pPr>
            <w:r>
              <w:rPr>
                <w:rFonts w:hint="eastAsia" w:ascii="宋体" w:hAnsi="宋体" w:cs="宋体"/>
                <w:kern w:val="0"/>
                <w:sz w:val="18"/>
                <w:szCs w:val="18"/>
              </w:rPr>
              <w:t>8、支持防火墙与沙箱混合联动，敏感文件在沙箱检测，提供功能截图；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9、支持静态路由、策略路由、RIP、OSPF、BGP、ISIS等路由协议；                                            </w:t>
            </w:r>
          </w:p>
          <w:p>
            <w:pPr>
              <w:widowControl/>
              <w:adjustRightInd/>
              <w:jc w:val="left"/>
              <w:rPr>
                <w:rFonts w:ascii="宋体" w:hAnsi="宋体" w:cs="宋体"/>
                <w:kern w:val="0"/>
                <w:sz w:val="18"/>
                <w:szCs w:val="18"/>
              </w:rPr>
            </w:pPr>
            <w:r>
              <w:rPr>
                <w:rFonts w:hint="eastAsia" w:ascii="宋体" w:hAnsi="宋体" w:cs="宋体"/>
                <w:kern w:val="0"/>
                <w:sz w:val="18"/>
                <w:szCs w:val="18"/>
              </w:rPr>
              <w:t>10、支持数据防泄露，对传输的文件和内容进行识别过滤，对内容与身份证、信用卡、银行卡、社会安全卡号等类型进行匹配；提供功能截图为证明材料；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★11、防火墙产品连续8年进入Gartner企业防火墙四象限，提供证明材料。</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rPr>
          <w:trHeight w:val="3176"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区域边界</w:t>
            </w: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日志审计</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1、支持管理资产数≥200，EPS≥8000 EPS；</w:t>
            </w:r>
          </w:p>
          <w:p>
            <w:pPr>
              <w:widowControl/>
              <w:adjustRightInd/>
              <w:jc w:val="left"/>
              <w:rPr>
                <w:rFonts w:ascii="宋体" w:hAnsi="宋体" w:cs="宋体"/>
                <w:kern w:val="0"/>
                <w:sz w:val="18"/>
                <w:szCs w:val="18"/>
              </w:rPr>
            </w:pPr>
            <w:r>
              <w:rPr>
                <w:rFonts w:hint="eastAsia" w:ascii="宋体" w:hAnsi="宋体" w:cs="宋体"/>
                <w:kern w:val="0"/>
                <w:sz w:val="18"/>
                <w:szCs w:val="18"/>
              </w:rPr>
              <w:t>2、端口要求：≥4个电接口，≥2个万兆光口；</w:t>
            </w:r>
          </w:p>
          <w:p>
            <w:pPr>
              <w:widowControl/>
              <w:adjustRightInd/>
              <w:jc w:val="left"/>
              <w:rPr>
                <w:rFonts w:ascii="宋体" w:hAnsi="宋体" w:cs="宋体"/>
                <w:kern w:val="0"/>
                <w:sz w:val="18"/>
                <w:szCs w:val="18"/>
              </w:rPr>
            </w:pPr>
            <w:r>
              <w:rPr>
                <w:rFonts w:hint="eastAsia" w:ascii="宋体" w:hAnsi="宋体" w:cs="宋体"/>
                <w:kern w:val="0"/>
                <w:sz w:val="18"/>
                <w:szCs w:val="18"/>
              </w:rPr>
              <w:t>3、采用旁路部署，不影响客户的网络环境以及审计对象的性能、稳定性或日常管理流程；</w:t>
            </w:r>
          </w:p>
          <w:p>
            <w:pPr>
              <w:widowControl/>
              <w:adjustRightInd/>
              <w:jc w:val="left"/>
              <w:rPr>
                <w:rFonts w:ascii="宋体" w:hAnsi="宋体" w:cs="宋体"/>
                <w:kern w:val="0"/>
                <w:sz w:val="18"/>
                <w:szCs w:val="18"/>
              </w:rPr>
            </w:pPr>
            <w:r>
              <w:rPr>
                <w:rFonts w:hint="eastAsia" w:ascii="宋体" w:hAnsi="宋体" w:cs="宋体"/>
                <w:kern w:val="0"/>
                <w:sz w:val="18"/>
                <w:szCs w:val="18"/>
              </w:rPr>
              <w:t>4、支持Syslog、SNMP Trap、HTTP、SFTP协议日志收集；</w:t>
            </w:r>
          </w:p>
          <w:p>
            <w:pPr>
              <w:widowControl/>
              <w:adjustRightInd/>
              <w:jc w:val="left"/>
              <w:rPr>
                <w:rFonts w:ascii="宋体" w:hAnsi="宋体" w:cs="宋体"/>
                <w:kern w:val="0"/>
                <w:sz w:val="18"/>
                <w:szCs w:val="18"/>
              </w:rPr>
            </w:pPr>
            <w:r>
              <w:rPr>
                <w:rFonts w:hint="eastAsia" w:ascii="宋体" w:hAnsi="宋体" w:cs="宋体"/>
                <w:kern w:val="0"/>
                <w:sz w:val="18"/>
                <w:szCs w:val="18"/>
              </w:rPr>
              <w:t>★5、内置5000种以上设备类型的解析规则，提供产品功能截图；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6、内置50+关联分析规则，关联规则可通过界面上传更新，提供产品功能截图；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7、支持资产拓扑的界面化拖拽编辑，可按照生产环境进行个性化配置发布。拓扑可关联显示资产的活跃状态、各等级（高中低）分类日志数量、总日志数量等相关信息。提供产品功能截图。</w:t>
            </w:r>
          </w:p>
          <w:p>
            <w:pPr>
              <w:widowControl/>
              <w:adjustRightInd/>
              <w:jc w:val="left"/>
              <w:rPr>
                <w:rFonts w:ascii="宋体" w:hAnsi="宋体" w:cs="宋体"/>
                <w:kern w:val="0"/>
                <w:sz w:val="18"/>
                <w:szCs w:val="18"/>
              </w:rPr>
            </w:pPr>
            <w:r>
              <w:rPr>
                <w:rFonts w:hint="eastAsia" w:ascii="宋体" w:hAnsi="宋体" w:cs="宋体"/>
                <w:kern w:val="0"/>
                <w:sz w:val="18"/>
                <w:szCs w:val="18"/>
              </w:rPr>
              <w:t>8、实配资产数100。</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5133"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区域防火墙</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1、千兆combo口≥8；万兆光口≥2，千兆WAN口≥2,提供官网链接及截图为证明材料；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2、防火墙吞吐量≥6Gbps，最大并发连接数≥400万，每秒新建连接数≥8万；</w:t>
            </w:r>
          </w:p>
          <w:p>
            <w:pPr>
              <w:widowControl/>
              <w:adjustRightInd/>
              <w:jc w:val="left"/>
              <w:rPr>
                <w:rFonts w:ascii="宋体" w:hAnsi="宋体" w:cs="宋体"/>
                <w:kern w:val="0"/>
                <w:sz w:val="18"/>
                <w:szCs w:val="18"/>
              </w:rPr>
            </w:pPr>
            <w:r>
              <w:rPr>
                <w:rFonts w:hint="eastAsia" w:ascii="宋体" w:hAnsi="宋体" w:cs="宋体"/>
                <w:kern w:val="0"/>
                <w:sz w:val="18"/>
                <w:szCs w:val="18"/>
              </w:rPr>
              <w:t>3、配置240G固态硬盘，3年的IPS、AV、URL、沙箱特征库升级服务， SSL VPN并发数实配100可扩展至1000；</w:t>
            </w:r>
          </w:p>
          <w:p>
            <w:pPr>
              <w:widowControl/>
              <w:adjustRightInd/>
              <w:jc w:val="left"/>
              <w:rPr>
                <w:rFonts w:ascii="宋体" w:hAnsi="宋体" w:cs="宋体"/>
                <w:kern w:val="0"/>
                <w:sz w:val="18"/>
                <w:szCs w:val="18"/>
              </w:rPr>
            </w:pPr>
            <w:r>
              <w:rPr>
                <w:rFonts w:hint="eastAsia" w:ascii="宋体" w:hAnsi="宋体" w:cs="宋体"/>
                <w:kern w:val="0"/>
                <w:sz w:val="18"/>
                <w:szCs w:val="18"/>
              </w:rPr>
              <w:t>4、支持风扇可插拔，支持前后风道，提供官网链接及官网产品文档说明；</w:t>
            </w:r>
          </w:p>
          <w:p>
            <w:pPr>
              <w:widowControl/>
              <w:adjustRightInd/>
              <w:jc w:val="left"/>
              <w:rPr>
                <w:rFonts w:ascii="宋体" w:hAnsi="宋体" w:cs="宋体"/>
                <w:kern w:val="0"/>
                <w:sz w:val="18"/>
                <w:szCs w:val="18"/>
              </w:rPr>
            </w:pPr>
            <w:r>
              <w:rPr>
                <w:rFonts w:hint="eastAsia" w:ascii="宋体" w:hAnsi="宋体" w:cs="宋体"/>
                <w:kern w:val="0"/>
                <w:sz w:val="18"/>
                <w:szCs w:val="18"/>
              </w:rPr>
              <w:t>5、可识别应用层协议数量≥5000种；支持识别国标SIP协议及主流安防厂家的私有协议，提供功能截图；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6、支持将基于端口的安全策略转换为基于应用的安全策略，分析设备策略风险，及冗余和失效策略，提供安全策略优化建议；</w:t>
            </w:r>
          </w:p>
          <w:p>
            <w:pPr>
              <w:widowControl/>
              <w:adjustRightInd/>
              <w:jc w:val="left"/>
              <w:rPr>
                <w:rFonts w:ascii="宋体" w:hAnsi="宋体" w:cs="宋体"/>
                <w:kern w:val="0"/>
                <w:sz w:val="18"/>
                <w:szCs w:val="18"/>
              </w:rPr>
            </w:pPr>
            <w:r>
              <w:rPr>
                <w:rFonts w:hint="eastAsia" w:ascii="宋体" w:hAnsi="宋体" w:cs="宋体"/>
                <w:kern w:val="0"/>
                <w:sz w:val="18"/>
                <w:szCs w:val="18"/>
              </w:rPr>
              <w:t>7、能够基于IP、IPv6、MAC地址、时间进行访问控制策略控制；支持自定义安全策略，安全策略组功能；支持策略冗余/命中分析；</w:t>
            </w:r>
          </w:p>
          <w:p>
            <w:pPr>
              <w:widowControl/>
              <w:adjustRightInd/>
              <w:jc w:val="left"/>
              <w:rPr>
                <w:rFonts w:ascii="宋体" w:hAnsi="宋体" w:cs="宋体"/>
                <w:kern w:val="0"/>
                <w:sz w:val="18"/>
                <w:szCs w:val="18"/>
              </w:rPr>
            </w:pPr>
            <w:r>
              <w:rPr>
                <w:rFonts w:hint="eastAsia" w:ascii="宋体" w:hAnsi="宋体" w:cs="宋体"/>
                <w:kern w:val="0"/>
                <w:sz w:val="18"/>
                <w:szCs w:val="18"/>
              </w:rPr>
              <w:t>8、支持防火墙与沙箱混合联动，敏感文件在沙箱检测，提供功能截图；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9、支持静态路由、策略路由、RIP、OSPF、BGP、ISIS等路由协议；</w:t>
            </w:r>
          </w:p>
          <w:p>
            <w:pPr>
              <w:widowControl/>
              <w:adjustRightInd/>
              <w:jc w:val="left"/>
              <w:rPr>
                <w:rFonts w:ascii="宋体" w:hAnsi="宋体" w:cs="宋体"/>
                <w:kern w:val="0"/>
                <w:sz w:val="18"/>
                <w:szCs w:val="18"/>
              </w:rPr>
            </w:pPr>
            <w:r>
              <w:rPr>
                <w:rFonts w:hint="eastAsia" w:ascii="宋体" w:hAnsi="宋体" w:cs="宋体"/>
                <w:kern w:val="0"/>
                <w:sz w:val="18"/>
                <w:szCs w:val="18"/>
              </w:rPr>
              <w:t>10、支持数据防泄露，对传输的文件和内容进行识别过滤，对内容与身份证、信用卡、银行卡、社会安全卡号等类型进行匹配；提供功能截图为证明材料；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★11、防火墙产品连续8年进入Gartner企业防火墙四象限，提供证明材料。</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r>
      <w:tr>
        <w:tblPrEx>
          <w:tblCellMar>
            <w:top w:w="0" w:type="dxa"/>
            <w:left w:w="108" w:type="dxa"/>
            <w:bottom w:w="0" w:type="dxa"/>
            <w:right w:w="108" w:type="dxa"/>
          </w:tblCellMar>
        </w:tblPrEx>
        <w:trPr>
          <w:trHeight w:val="4230"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抗DDoS攻击设备</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1、性能要求：实配防御性能10Gbps，支持扩展到50Gbps；</w:t>
            </w:r>
          </w:p>
          <w:p>
            <w:pPr>
              <w:widowControl/>
              <w:adjustRightInd/>
              <w:jc w:val="left"/>
              <w:rPr>
                <w:rFonts w:ascii="宋体" w:hAnsi="宋体" w:cs="宋体"/>
                <w:kern w:val="0"/>
                <w:sz w:val="18"/>
                <w:szCs w:val="18"/>
              </w:rPr>
            </w:pPr>
            <w:r>
              <w:rPr>
                <w:rFonts w:hint="eastAsia" w:ascii="宋体" w:hAnsi="宋体" w:cs="宋体"/>
                <w:kern w:val="0"/>
                <w:sz w:val="18"/>
                <w:szCs w:val="18"/>
              </w:rPr>
              <w:t>2、支持并实配8千兆combo口，4个千兆电口，4个千兆光口，6个万兆光口，冗余电源，10G清洗能力；</w:t>
            </w:r>
          </w:p>
          <w:p>
            <w:pPr>
              <w:widowControl/>
              <w:adjustRightInd/>
              <w:jc w:val="left"/>
              <w:rPr>
                <w:rFonts w:ascii="宋体" w:hAnsi="宋体" w:cs="宋体"/>
                <w:kern w:val="0"/>
                <w:sz w:val="18"/>
                <w:szCs w:val="18"/>
              </w:rPr>
            </w:pPr>
            <w:r>
              <w:rPr>
                <w:rFonts w:hint="eastAsia" w:ascii="宋体" w:hAnsi="宋体" w:cs="宋体"/>
                <w:kern w:val="0"/>
                <w:sz w:val="18"/>
                <w:szCs w:val="18"/>
              </w:rPr>
              <w:t>3、当风扇模块出现故障时，可以在设备不断电的情况下，对风扇模块进行更换；为了避免设备过热，要求更换风扇模块所用的时间控制在1分钟内，提供官网链接和截图证明；</w:t>
            </w:r>
          </w:p>
          <w:p>
            <w:pPr>
              <w:widowControl/>
              <w:adjustRightInd/>
              <w:jc w:val="left"/>
              <w:rPr>
                <w:rFonts w:ascii="宋体" w:hAnsi="宋体" w:cs="宋体"/>
                <w:kern w:val="0"/>
                <w:sz w:val="18"/>
                <w:szCs w:val="18"/>
              </w:rPr>
            </w:pPr>
            <w:r>
              <w:rPr>
                <w:rFonts w:hint="eastAsia" w:ascii="宋体" w:hAnsi="宋体" w:cs="宋体"/>
                <w:kern w:val="0"/>
                <w:sz w:val="18"/>
                <w:szCs w:val="18"/>
              </w:rPr>
              <w:t>4、支持SYN、SYN-ACK、ACK首包检查功能防御虚假源Flood攻击；（提供功能截图）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5、支持基于被动防御、CNAME认证防御针对DNS授权服务器的虚假源Flood攻击；支持基于源限速、域名限速防御真实源DNS Flood攻击；支持DNS报文合法性检查功能，至少5种DNS防御种类；</w:t>
            </w:r>
          </w:p>
          <w:p>
            <w:pPr>
              <w:widowControl/>
              <w:adjustRightInd/>
              <w:jc w:val="left"/>
              <w:rPr>
                <w:rFonts w:ascii="宋体" w:hAnsi="宋体" w:cs="宋体"/>
                <w:kern w:val="0"/>
                <w:sz w:val="18"/>
                <w:szCs w:val="18"/>
              </w:rPr>
            </w:pPr>
            <w:r>
              <w:rPr>
                <w:rFonts w:hint="eastAsia" w:ascii="宋体" w:hAnsi="宋体" w:cs="宋体"/>
                <w:kern w:val="0"/>
                <w:sz w:val="18"/>
                <w:szCs w:val="18"/>
              </w:rPr>
              <w:t>6、支持代理IP豁免机制，防止CDN加速防御场景中代理IP地址不断切换引起的业务中断；</w:t>
            </w:r>
          </w:p>
          <w:p>
            <w:pPr>
              <w:widowControl/>
              <w:adjustRightInd/>
              <w:jc w:val="left"/>
              <w:rPr>
                <w:rFonts w:ascii="宋体" w:hAnsi="宋体" w:cs="宋体"/>
                <w:kern w:val="0"/>
                <w:sz w:val="18"/>
                <w:szCs w:val="18"/>
              </w:rPr>
            </w:pPr>
            <w:r>
              <w:rPr>
                <w:rFonts w:hint="eastAsia" w:ascii="宋体" w:hAnsi="宋体" w:cs="宋体"/>
                <w:kern w:val="0"/>
                <w:sz w:val="18"/>
                <w:szCs w:val="18"/>
              </w:rPr>
              <w:t>★7、支持丰富的抓包功能：支持手工ACL抓包，按需抓取入流量或转发流量，支持自动抓取攻击报文及可疑流量（异常抓包），抓取的报文能存入文件，用于攻击分析（提供功能截图）；</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810"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APT威胁检测系统</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1、文件检测性能：PE、PDF、Office、图像文件、脚本，4万文件/天；</w:t>
            </w:r>
          </w:p>
          <w:p>
            <w:pPr>
              <w:widowControl/>
              <w:adjustRightInd/>
              <w:jc w:val="left"/>
              <w:rPr>
                <w:rFonts w:ascii="宋体" w:hAnsi="宋体" w:cs="宋体"/>
                <w:kern w:val="0"/>
                <w:sz w:val="18"/>
                <w:szCs w:val="18"/>
              </w:rPr>
            </w:pPr>
            <w:r>
              <w:rPr>
                <w:rFonts w:hint="eastAsia" w:ascii="宋体" w:hAnsi="宋体" w:cs="宋体"/>
                <w:kern w:val="0"/>
                <w:sz w:val="18"/>
                <w:szCs w:val="18"/>
              </w:rPr>
              <w:t>2、Web文件检测性能：4万文件/小时；</w:t>
            </w:r>
          </w:p>
          <w:p>
            <w:pPr>
              <w:widowControl/>
              <w:adjustRightInd/>
              <w:jc w:val="left"/>
              <w:rPr>
                <w:rFonts w:ascii="宋体" w:hAnsi="宋体" w:cs="宋体"/>
                <w:kern w:val="0"/>
                <w:sz w:val="18"/>
                <w:szCs w:val="18"/>
              </w:rPr>
            </w:pPr>
            <w:r>
              <w:rPr>
                <w:rFonts w:hint="eastAsia" w:ascii="宋体" w:hAnsi="宋体" w:cs="宋体"/>
                <w:kern w:val="0"/>
                <w:sz w:val="18"/>
                <w:szCs w:val="18"/>
              </w:rPr>
              <w:t>3、检测平均时延：≤60s；</w:t>
            </w:r>
          </w:p>
          <w:p>
            <w:pPr>
              <w:widowControl/>
              <w:adjustRightInd/>
              <w:jc w:val="left"/>
              <w:rPr>
                <w:rFonts w:ascii="宋体" w:hAnsi="宋体" w:cs="宋体"/>
                <w:kern w:val="0"/>
                <w:sz w:val="18"/>
                <w:szCs w:val="18"/>
              </w:rPr>
            </w:pPr>
            <w:r>
              <w:rPr>
                <w:rFonts w:hint="eastAsia" w:ascii="宋体" w:hAnsi="宋体" w:cs="宋体"/>
                <w:kern w:val="0"/>
                <w:sz w:val="18"/>
                <w:szCs w:val="18"/>
              </w:rPr>
              <w:t>4、支持HTTP、SMTP、POP3、IMAP、FTP协议的流量还原，通过解析主流的应用协议，对协议传输中承载的文件及关键字段信息进行分析还原，提供官网链接及截图为证明材料；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5、检测引擎至少包括：AV、文件漏洞检测、内容检测引擎、静态启发式检测引擎、PDF未知威胁防御设备、OFFICE未知威胁防御设备、WEB未知威胁防御设备、PE未知威胁防御设备、信誉、威胁分析、静态机器学习引擎；</w:t>
            </w:r>
          </w:p>
          <w:p>
            <w:pPr>
              <w:widowControl/>
              <w:adjustRightInd/>
              <w:jc w:val="left"/>
              <w:rPr>
                <w:rFonts w:ascii="宋体" w:hAnsi="宋体" w:cs="宋体"/>
                <w:kern w:val="0"/>
                <w:sz w:val="18"/>
                <w:szCs w:val="18"/>
              </w:rPr>
            </w:pPr>
            <w:r>
              <w:rPr>
                <w:rFonts w:hint="eastAsia" w:ascii="宋体" w:hAnsi="宋体" w:cs="宋体"/>
                <w:kern w:val="0"/>
                <w:sz w:val="18"/>
                <w:szCs w:val="18"/>
              </w:rPr>
              <w:t>6、支持检测包括不限于恶意广告软件、后门程序、病毒、漏洞利用、灰色软件、蠕虫、间谍软件、木马/僵尸网络、勒索软件、黑客工具、Rookit、钓鱼等；</w:t>
            </w:r>
          </w:p>
          <w:p>
            <w:pPr>
              <w:widowControl/>
              <w:adjustRightInd/>
              <w:jc w:val="left"/>
              <w:rPr>
                <w:rFonts w:ascii="宋体" w:hAnsi="宋体" w:cs="宋体"/>
                <w:kern w:val="0"/>
                <w:sz w:val="18"/>
                <w:szCs w:val="18"/>
              </w:rPr>
            </w:pPr>
            <w:r>
              <w:rPr>
                <w:rFonts w:hint="eastAsia" w:ascii="宋体" w:hAnsi="宋体" w:cs="宋体"/>
                <w:kern w:val="0"/>
                <w:sz w:val="18"/>
                <w:szCs w:val="18"/>
              </w:rPr>
              <w:t>7、支持手动提交文件/URL检测。管理员不确定本地某个样本或URL是否安全，通过手动提交样本检测快速查看其安全性，提供功能截图或官网截图。支持与防火墙联动部署，防火墙提取流量中文件后送至此未知威胁防御设备进行检测，防火墙与未知威胁防御设备联动可阻断承载恶意文件的恶意流量；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★8、支持输出丰富机读情报，提供南北向接口共享情报，提供官网链接及截图为证明材料。</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3793"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11</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计算环境</w:t>
            </w: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数据库审计</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1、同时支持8个数据库数审计能力，最大可扩展至18个；</w:t>
            </w:r>
          </w:p>
          <w:p>
            <w:pPr>
              <w:widowControl/>
              <w:adjustRightInd/>
              <w:jc w:val="left"/>
              <w:rPr>
                <w:rFonts w:ascii="宋体" w:hAnsi="宋体" w:cs="宋体"/>
                <w:kern w:val="0"/>
                <w:sz w:val="18"/>
                <w:szCs w:val="18"/>
              </w:rPr>
            </w:pPr>
            <w:r>
              <w:rPr>
                <w:rFonts w:hint="eastAsia" w:ascii="宋体" w:hAnsi="宋体" w:cs="宋体"/>
                <w:kern w:val="0"/>
                <w:sz w:val="18"/>
                <w:szCs w:val="18"/>
              </w:rPr>
              <w:t>2、端口要求：≥8个千兆电口和4个千兆光口；</w:t>
            </w:r>
          </w:p>
          <w:p>
            <w:pPr>
              <w:widowControl/>
              <w:adjustRightInd/>
              <w:jc w:val="left"/>
              <w:rPr>
                <w:rFonts w:ascii="宋体" w:hAnsi="宋体" w:cs="宋体"/>
                <w:kern w:val="0"/>
                <w:sz w:val="18"/>
                <w:szCs w:val="18"/>
              </w:rPr>
            </w:pPr>
            <w:r>
              <w:rPr>
                <w:rFonts w:hint="eastAsia" w:ascii="宋体" w:hAnsi="宋体" w:cs="宋体"/>
                <w:kern w:val="0"/>
                <w:sz w:val="18"/>
                <w:szCs w:val="18"/>
              </w:rPr>
              <w:t>3、峰值SQL处理能力≥15,000条/秒；</w:t>
            </w:r>
          </w:p>
          <w:p>
            <w:pPr>
              <w:widowControl/>
              <w:adjustRightInd/>
              <w:jc w:val="left"/>
              <w:rPr>
                <w:rFonts w:ascii="宋体" w:hAnsi="宋体" w:cs="宋体"/>
                <w:kern w:val="0"/>
                <w:sz w:val="18"/>
                <w:szCs w:val="18"/>
              </w:rPr>
            </w:pPr>
            <w:r>
              <w:rPr>
                <w:rFonts w:hint="eastAsia" w:ascii="宋体" w:hAnsi="宋体" w:cs="宋体"/>
                <w:kern w:val="0"/>
                <w:sz w:val="18"/>
                <w:szCs w:val="18"/>
              </w:rPr>
              <w:t>4、支持在审计页面配置审计代理的CPU亲和性、最大CPU使用率、最大内存使用率、CPU使用率阈值、内存使用率阈值、流量接收端口、抓包过滤串；提供产品功能截图证明；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5、支持主流业务协议HTTP、HTTPS、Telnet、FTP的审计；提供产品功能截图证明；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6、支持Oracle、SQL Server、DB2、Informix、Sybase、MySQL、MariaDB等主流数据库审计；</w:t>
            </w:r>
          </w:p>
          <w:p>
            <w:pPr>
              <w:widowControl/>
              <w:adjustRightInd/>
              <w:jc w:val="left"/>
              <w:rPr>
                <w:rFonts w:ascii="宋体" w:hAnsi="宋体" w:cs="宋体"/>
                <w:kern w:val="0"/>
                <w:sz w:val="18"/>
                <w:szCs w:val="18"/>
              </w:rPr>
            </w:pPr>
            <w:r>
              <w:rPr>
                <w:rFonts w:hint="eastAsia" w:ascii="宋体" w:hAnsi="宋体" w:cs="宋体"/>
                <w:kern w:val="0"/>
                <w:sz w:val="18"/>
                <w:szCs w:val="18"/>
              </w:rPr>
              <w:t>7、支持数据库请求和返回的双向审计，提供产品功能截图证明；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8、支持基于数据库访问日期、时间、源/目的IP、来源、数据库名、数据库表名、字段值、数据库登录账号、SQL关键词、数据库返回码、SQL响应时间、数据库操作类型、影响行数等条件的审计查询。</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891"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区域</w:t>
            </w:r>
            <w:r>
              <w:rPr>
                <w:kern w:val="0"/>
                <w:sz w:val="18"/>
                <w:szCs w:val="18"/>
              </w:rPr>
              <w:t>WEB</w:t>
            </w:r>
            <w:r>
              <w:rPr>
                <w:rFonts w:hint="eastAsia" w:ascii="宋体" w:hAnsi="宋体" w:cs="宋体"/>
                <w:kern w:val="0"/>
                <w:sz w:val="18"/>
                <w:szCs w:val="18"/>
              </w:rPr>
              <w:t>防火墙</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1、GE电口≥4（至少内置2组硬件BYPASS模块），GE管理口≥1；应用层吞吐量≥500Mbps。硬盘≥1T。</w:t>
            </w:r>
          </w:p>
          <w:p>
            <w:pPr>
              <w:widowControl/>
              <w:adjustRightInd/>
              <w:jc w:val="left"/>
              <w:rPr>
                <w:rFonts w:ascii="宋体" w:hAnsi="宋体" w:cs="宋体"/>
                <w:kern w:val="0"/>
                <w:sz w:val="18"/>
                <w:szCs w:val="18"/>
              </w:rPr>
            </w:pPr>
            <w:r>
              <w:rPr>
                <w:rFonts w:hint="eastAsia" w:ascii="宋体" w:hAnsi="宋体" w:cs="宋体"/>
                <w:kern w:val="0"/>
                <w:sz w:val="18"/>
                <w:szCs w:val="18"/>
              </w:rPr>
              <w:t>2、设备形态1U；采用多核架构；支持交流双电源；产品为专业WEB应用防火墙，而非安全网关或者下一代防火墙的防护模块；</w:t>
            </w:r>
          </w:p>
          <w:p>
            <w:pPr>
              <w:widowControl/>
              <w:adjustRightInd/>
              <w:jc w:val="left"/>
              <w:rPr>
                <w:rFonts w:ascii="宋体" w:hAnsi="宋体" w:cs="宋体"/>
                <w:kern w:val="0"/>
                <w:sz w:val="18"/>
                <w:szCs w:val="18"/>
              </w:rPr>
            </w:pPr>
            <w:r>
              <w:rPr>
                <w:rFonts w:hint="eastAsia" w:ascii="宋体" w:hAnsi="宋体" w:cs="宋体"/>
                <w:kern w:val="0"/>
                <w:sz w:val="18"/>
                <w:szCs w:val="18"/>
              </w:rPr>
              <w:t>3、支持透明串联部署、基于路由牵引回注的旁路部署、反向代理等模式部署；</w:t>
            </w:r>
          </w:p>
          <w:p>
            <w:pPr>
              <w:widowControl/>
              <w:adjustRightInd/>
              <w:jc w:val="left"/>
              <w:rPr>
                <w:rFonts w:ascii="宋体" w:hAnsi="宋体" w:cs="宋体"/>
                <w:kern w:val="0"/>
                <w:sz w:val="18"/>
                <w:szCs w:val="18"/>
              </w:rPr>
            </w:pPr>
            <w:r>
              <w:rPr>
                <w:rFonts w:hint="eastAsia" w:ascii="宋体" w:hAnsi="宋体" w:cs="宋体"/>
                <w:kern w:val="0"/>
                <w:sz w:val="18"/>
                <w:szCs w:val="18"/>
              </w:rPr>
              <w:t>4、支持中英文WEB界面管理；</w:t>
            </w:r>
          </w:p>
          <w:p>
            <w:pPr>
              <w:widowControl/>
              <w:adjustRightInd/>
              <w:jc w:val="left"/>
              <w:rPr>
                <w:rFonts w:ascii="宋体" w:hAnsi="宋体" w:cs="宋体"/>
                <w:kern w:val="0"/>
                <w:sz w:val="18"/>
                <w:szCs w:val="18"/>
              </w:rPr>
            </w:pPr>
            <w:r>
              <w:rPr>
                <w:rFonts w:hint="eastAsia" w:ascii="宋体" w:hAnsi="宋体" w:cs="宋体"/>
                <w:kern w:val="0"/>
                <w:sz w:val="18"/>
                <w:szCs w:val="18"/>
              </w:rPr>
              <w:t>5、支持XML基础校验，包括最大树深度、元素名长度、元素个数、子节点个数等参数配置。请提供相关证明材料。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6、支持多达五种的防护动作，包括了放过、阻断、接受、重定向、伪装。可针对不同安全风险提供多种可选方案。请提供相关证明材料。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7、支持扫描防护，应至少包括阈值告警、请求量统计、应答分布统计等防护手段。</w:t>
            </w:r>
          </w:p>
          <w:p>
            <w:pPr>
              <w:widowControl/>
              <w:adjustRightInd/>
              <w:jc w:val="left"/>
              <w:rPr>
                <w:rFonts w:ascii="宋体" w:hAnsi="宋体" w:cs="宋体"/>
                <w:kern w:val="0"/>
                <w:sz w:val="18"/>
                <w:szCs w:val="18"/>
              </w:rPr>
            </w:pPr>
            <w:r>
              <w:rPr>
                <w:rFonts w:hint="eastAsia" w:ascii="宋体" w:hAnsi="宋体" w:cs="宋体"/>
                <w:kern w:val="0"/>
                <w:sz w:val="18"/>
                <w:szCs w:val="18"/>
              </w:rPr>
              <w:t>8、支持对慢速攻击的防护。请提供相关证明材料。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9、支持非法下载防护，可以根据文件大小、MIME类型及文件扩展名灵活定义下载限制策略，限制用户非法获取网站的关键数据（比如数据库文件，配置文件等）。</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4216"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13</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管理区</w:t>
            </w:r>
            <w:r>
              <w:rPr>
                <w:kern w:val="0"/>
                <w:sz w:val="18"/>
                <w:szCs w:val="18"/>
              </w:rPr>
              <w:t>WEB</w:t>
            </w:r>
            <w:r>
              <w:rPr>
                <w:rFonts w:hint="eastAsia" w:ascii="宋体" w:hAnsi="宋体" w:cs="宋体"/>
                <w:kern w:val="0"/>
                <w:sz w:val="18"/>
                <w:szCs w:val="18"/>
              </w:rPr>
              <w:t>防火墙</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1、千兆电口≥4(两组bypass)，GE管理口≥1；冗余电源；应用层吞吐量≥1Gbps。硬盘≥1T；</w:t>
            </w:r>
          </w:p>
          <w:p>
            <w:pPr>
              <w:widowControl/>
              <w:adjustRightInd/>
              <w:jc w:val="left"/>
              <w:rPr>
                <w:rFonts w:ascii="宋体" w:hAnsi="宋体" w:cs="宋体"/>
                <w:kern w:val="0"/>
                <w:sz w:val="18"/>
                <w:szCs w:val="18"/>
              </w:rPr>
            </w:pPr>
            <w:r>
              <w:rPr>
                <w:rFonts w:hint="eastAsia" w:ascii="宋体" w:hAnsi="宋体" w:cs="宋体"/>
                <w:kern w:val="0"/>
                <w:sz w:val="18"/>
                <w:szCs w:val="18"/>
              </w:rPr>
              <w:t>2、设备形态2U；采用多核架构；支持交流双电源；产品为专业WEB应用防火墙，而非安全网关或者下一代防火墙的防护模块；</w:t>
            </w:r>
          </w:p>
          <w:p>
            <w:pPr>
              <w:widowControl/>
              <w:adjustRightInd/>
              <w:jc w:val="left"/>
              <w:rPr>
                <w:rFonts w:ascii="宋体" w:hAnsi="宋体" w:cs="宋体"/>
                <w:kern w:val="0"/>
                <w:sz w:val="18"/>
                <w:szCs w:val="18"/>
              </w:rPr>
            </w:pPr>
            <w:r>
              <w:rPr>
                <w:rFonts w:hint="eastAsia" w:ascii="宋体" w:hAnsi="宋体" w:cs="宋体"/>
                <w:kern w:val="0"/>
                <w:sz w:val="18"/>
                <w:szCs w:val="18"/>
              </w:rPr>
              <w:t>3、支持透明串联部署、基于路由牵引回注的旁路部署、反向代理等模式部署；</w:t>
            </w:r>
          </w:p>
          <w:p>
            <w:pPr>
              <w:widowControl/>
              <w:adjustRightInd/>
              <w:jc w:val="left"/>
              <w:rPr>
                <w:rFonts w:ascii="宋体" w:hAnsi="宋体" w:cs="宋体"/>
                <w:kern w:val="0"/>
                <w:sz w:val="18"/>
                <w:szCs w:val="18"/>
              </w:rPr>
            </w:pPr>
            <w:r>
              <w:rPr>
                <w:rFonts w:hint="eastAsia" w:ascii="宋体" w:hAnsi="宋体" w:cs="宋体"/>
                <w:kern w:val="0"/>
                <w:sz w:val="18"/>
                <w:szCs w:val="18"/>
              </w:rPr>
              <w:t>4、支持中英文WEB界面管理；</w:t>
            </w:r>
          </w:p>
          <w:p>
            <w:pPr>
              <w:widowControl/>
              <w:adjustRightInd/>
              <w:jc w:val="left"/>
              <w:rPr>
                <w:rFonts w:ascii="宋体" w:hAnsi="宋体" w:cs="宋体"/>
                <w:kern w:val="0"/>
                <w:sz w:val="18"/>
                <w:szCs w:val="18"/>
              </w:rPr>
            </w:pPr>
            <w:r>
              <w:rPr>
                <w:rFonts w:hint="eastAsia" w:ascii="宋体" w:hAnsi="宋体" w:cs="宋体"/>
                <w:kern w:val="0"/>
                <w:sz w:val="18"/>
                <w:szCs w:val="18"/>
              </w:rPr>
              <w:t>5、支持XML基础校验，包括最大树深度、元素名长度、元素个数、子节点个数等参数配置。请提供相关证明材料。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6、支持多达五种的防护动作，包括了放过、阻断、接受、重定向、伪装。可针对不同安全风险提供多种可选方案。请提供相关证明材料。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7、支持扫描防护，应至少包括阈值告警、请求量统计、应答分布统计等防护手段。</w:t>
            </w:r>
          </w:p>
          <w:p>
            <w:pPr>
              <w:widowControl/>
              <w:adjustRightInd/>
              <w:jc w:val="left"/>
              <w:rPr>
                <w:rFonts w:ascii="宋体" w:hAnsi="宋体" w:cs="宋体"/>
                <w:kern w:val="0"/>
                <w:sz w:val="18"/>
                <w:szCs w:val="18"/>
              </w:rPr>
            </w:pPr>
            <w:r>
              <w:rPr>
                <w:rFonts w:hint="eastAsia" w:ascii="宋体" w:hAnsi="宋体" w:cs="宋体"/>
                <w:kern w:val="0"/>
                <w:sz w:val="18"/>
                <w:szCs w:val="18"/>
              </w:rPr>
              <w:t>8、支持对慢速攻击的防护。请提供相关证明材料。</w:t>
            </w:r>
          </w:p>
          <w:p>
            <w:pPr>
              <w:widowControl/>
              <w:adjustRightInd/>
              <w:jc w:val="left"/>
              <w:rPr>
                <w:rFonts w:ascii="宋体" w:hAnsi="宋体" w:cs="宋体"/>
                <w:kern w:val="0"/>
                <w:sz w:val="18"/>
                <w:szCs w:val="18"/>
              </w:rPr>
            </w:pPr>
            <w:r>
              <w:rPr>
                <w:rFonts w:hint="eastAsia" w:ascii="宋体" w:hAnsi="宋体" w:cs="宋体"/>
                <w:kern w:val="0"/>
                <w:sz w:val="18"/>
                <w:szCs w:val="18"/>
              </w:rPr>
              <w:t>9、支持非法下载防护，可以根据文件大小、MIME类型及文件扩展名灵活定义下载限制策略，限制用户非法获取网站的关键数据（比如数据库文件，配置文件等）。</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821"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辅材</w:t>
            </w: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万兆多模模块</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光模块-SFP+-10G-多模模块(850nm,0.3km,LC)。</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56</w:t>
            </w:r>
          </w:p>
        </w:tc>
      </w:tr>
      <w:tr>
        <w:trPr>
          <w:trHeight w:val="1057" w:hRule="atLeast"/>
        </w:trPr>
        <w:tc>
          <w:tcPr>
            <w:tcW w:w="227"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w:t>
            </w:r>
          </w:p>
        </w:tc>
        <w:tc>
          <w:tcPr>
            <w:tcW w:w="416"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65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光转电模块</w:t>
            </w:r>
          </w:p>
        </w:tc>
        <w:tc>
          <w:tcPr>
            <w:tcW w:w="3142"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电模块-SFP-GE-电接口模块(100m,RJ45)。</w:t>
            </w:r>
          </w:p>
        </w:tc>
        <w:tc>
          <w:tcPr>
            <w:tcW w:w="27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20</w:t>
            </w:r>
          </w:p>
        </w:tc>
      </w:tr>
    </w:tbl>
    <w:p>
      <w:pPr>
        <w:pStyle w:val="903"/>
        <w:bidi w:val="0"/>
        <w:rPr>
          <w:rFonts w:hint="eastAsia"/>
        </w:rPr>
      </w:pPr>
    </w:p>
    <w:p>
      <w:pPr>
        <w:pStyle w:val="903"/>
        <w:bidi w:val="0"/>
        <w:rPr>
          <w:rFonts w:hint="eastAsia"/>
        </w:rPr>
      </w:pPr>
    </w:p>
    <w:p>
      <w:pPr>
        <w:pStyle w:val="5"/>
      </w:pPr>
      <w:r>
        <w:rPr>
          <w:rFonts w:hint="eastAsia"/>
        </w:rPr>
        <w:t>3.数字平台基础底座</w:t>
      </w:r>
    </w:p>
    <w:tbl>
      <w:tblPr>
        <w:tblStyle w:val="63"/>
        <w:tblW w:w="4748" w:type="pct"/>
        <w:tblInd w:w="0" w:type="dxa"/>
        <w:tblLayout w:type="fixed"/>
        <w:tblCellMar>
          <w:top w:w="0" w:type="dxa"/>
          <w:left w:w="108" w:type="dxa"/>
          <w:bottom w:w="0" w:type="dxa"/>
          <w:right w:w="108" w:type="dxa"/>
        </w:tblCellMar>
      </w:tblPr>
      <w:tblGrid>
        <w:gridCol w:w="425"/>
        <w:gridCol w:w="786"/>
        <w:gridCol w:w="1563"/>
        <w:gridCol w:w="5619"/>
        <w:gridCol w:w="526"/>
        <w:gridCol w:w="541"/>
      </w:tblGrid>
      <w:tr>
        <w:tblPrEx>
          <w:tblCellMar>
            <w:top w:w="0" w:type="dxa"/>
            <w:left w:w="108" w:type="dxa"/>
            <w:bottom w:w="0" w:type="dxa"/>
            <w:right w:w="108" w:type="dxa"/>
          </w:tblCellMar>
        </w:tblPrEx>
        <w:trPr>
          <w:trHeight w:val="561" w:hRule="atLeast"/>
          <w:tblHead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41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82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296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27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c>
          <w:tcPr>
            <w:tcW w:w="28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r>
      <w:tr>
        <w:tblPrEx>
          <w:tblCellMar>
            <w:top w:w="0" w:type="dxa"/>
            <w:left w:w="108" w:type="dxa"/>
            <w:bottom w:w="0" w:type="dxa"/>
            <w:right w:w="108" w:type="dxa"/>
          </w:tblCellMar>
        </w:tblPrEx>
        <w:trPr>
          <w:trHeight w:val="3176"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41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数字基础底座硬件</w:t>
            </w: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网络节点</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1、整体要求：2U机架式，国产服务器，配置原厂导轨；</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、CPU：配置国产处理器，ARM架构，数量≥2颗，单CPU主频≥2.6GHz，单CPU物理核数≥32Core，单CPU的TDP≤150W；</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、内存：配置≥16*16GB DDR4内存，频率≥2933MHz；</w:t>
            </w:r>
          </w:p>
          <w:p>
            <w:pPr>
              <w:widowControl/>
              <w:adjustRightInd/>
              <w:jc w:val="left"/>
              <w:rPr>
                <w:rFonts w:ascii="宋体" w:hAnsi="宋体" w:cs="宋体"/>
                <w:kern w:val="0"/>
                <w:sz w:val="18"/>
                <w:szCs w:val="18"/>
              </w:rPr>
            </w:pPr>
            <w:r>
              <w:rPr>
                <w:rFonts w:hint="eastAsia" w:ascii="宋体" w:hAnsi="宋体" w:cs="宋体"/>
                <w:kern w:val="0"/>
                <w:sz w:val="18"/>
                <w:szCs w:val="18"/>
              </w:rPr>
              <w:t>4、硬盘：配置≥2块480GB SSD硬盘，支持扩展至≥14*3.5寸盘位；</w:t>
            </w:r>
          </w:p>
          <w:p>
            <w:pPr>
              <w:widowControl/>
              <w:adjustRightInd/>
              <w:jc w:val="left"/>
              <w:rPr>
                <w:rFonts w:ascii="宋体" w:hAnsi="宋体" w:cs="宋体"/>
                <w:kern w:val="0"/>
                <w:sz w:val="18"/>
                <w:szCs w:val="18"/>
              </w:rPr>
            </w:pPr>
            <w:r>
              <w:rPr>
                <w:rFonts w:hint="eastAsia" w:ascii="宋体" w:hAnsi="宋体" w:cs="宋体"/>
                <w:kern w:val="0"/>
                <w:sz w:val="18"/>
                <w:szCs w:val="18"/>
              </w:rPr>
              <w:t>5、端口：配置≥4*GE+6*10GE(含模块)端口，10GE网卡采用Mellanox CX5芯片；</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、PCIE插槽：支持≥8*PCIE插槽；</w:t>
            </w:r>
          </w:p>
          <w:p>
            <w:pPr>
              <w:widowControl/>
              <w:adjustRightInd/>
              <w:jc w:val="left"/>
              <w:rPr>
                <w:rFonts w:ascii="宋体" w:hAnsi="宋体" w:cs="宋体"/>
                <w:kern w:val="0"/>
                <w:sz w:val="18"/>
                <w:szCs w:val="18"/>
              </w:rPr>
            </w:pPr>
            <w:r>
              <w:rPr>
                <w:rFonts w:hint="eastAsia" w:ascii="宋体" w:hAnsi="宋体" w:cs="宋体"/>
                <w:kern w:val="0"/>
                <w:sz w:val="18"/>
                <w:szCs w:val="18"/>
              </w:rPr>
              <w:t>7、显卡：配置≥32MB显存的集成显卡；</w:t>
            </w:r>
          </w:p>
          <w:p>
            <w:pPr>
              <w:widowControl/>
              <w:adjustRightInd/>
              <w:jc w:val="left"/>
              <w:rPr>
                <w:rFonts w:ascii="宋体" w:hAnsi="宋体" w:cs="宋体"/>
                <w:kern w:val="0"/>
                <w:sz w:val="18"/>
                <w:szCs w:val="18"/>
              </w:rPr>
            </w:pPr>
            <w:r>
              <w:rPr>
                <w:rFonts w:hint="eastAsia" w:ascii="宋体" w:hAnsi="宋体" w:cs="宋体"/>
                <w:kern w:val="0"/>
                <w:sz w:val="18"/>
                <w:szCs w:val="18"/>
              </w:rPr>
              <w:t>8、风扇：配置≥4个风扇，支持单风扇失效；</w:t>
            </w:r>
          </w:p>
          <w:p>
            <w:pPr>
              <w:widowControl/>
              <w:adjustRightInd/>
              <w:jc w:val="left"/>
              <w:rPr>
                <w:rFonts w:ascii="宋体" w:hAnsi="宋体" w:cs="宋体"/>
                <w:kern w:val="0"/>
                <w:sz w:val="18"/>
                <w:szCs w:val="18"/>
              </w:rPr>
            </w:pPr>
            <w:r>
              <w:rPr>
                <w:rFonts w:hint="eastAsia" w:ascii="宋体" w:hAnsi="宋体" w:cs="宋体"/>
                <w:kern w:val="0"/>
                <w:sz w:val="18"/>
                <w:szCs w:val="18"/>
              </w:rPr>
              <w:t>9、电源：配置≥2个白金电源，单电源功率≥900W；</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、服务：提供三年7x24x4h原厂维保及介质保留服务。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3266"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计算节点资源池-超分</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1、整体要求：2U机架式，国产服务器，配置原厂导轨；</w:t>
            </w:r>
          </w:p>
          <w:p>
            <w:pPr>
              <w:widowControl/>
              <w:adjustRightInd/>
              <w:jc w:val="left"/>
              <w:rPr>
                <w:rFonts w:ascii="宋体" w:hAnsi="宋体" w:cs="宋体"/>
                <w:kern w:val="0"/>
                <w:sz w:val="18"/>
                <w:szCs w:val="18"/>
              </w:rPr>
            </w:pPr>
            <w:r>
              <w:rPr>
                <w:rFonts w:hint="eastAsia" w:ascii="宋体" w:hAnsi="宋体" w:cs="宋体"/>
                <w:kern w:val="0"/>
                <w:sz w:val="18"/>
                <w:szCs w:val="18"/>
              </w:rPr>
              <w:t>▲2、CPU：配置国产处理器，ARM架构，数量≥2颗，单CPU主频≥2.6GHz，单CPU物理核数≥32Core，单CPU的TDP≤150W；</w:t>
            </w:r>
          </w:p>
          <w:p>
            <w:pPr>
              <w:widowControl/>
              <w:adjustRightInd/>
              <w:jc w:val="left"/>
              <w:rPr>
                <w:rFonts w:ascii="宋体" w:hAnsi="宋体" w:cs="宋体"/>
                <w:kern w:val="0"/>
                <w:sz w:val="18"/>
                <w:szCs w:val="18"/>
              </w:rPr>
            </w:pPr>
            <w:r>
              <w:rPr>
                <w:rFonts w:hint="eastAsia" w:ascii="宋体" w:hAnsi="宋体" w:cs="宋体"/>
                <w:kern w:val="0"/>
                <w:sz w:val="18"/>
                <w:szCs w:val="18"/>
              </w:rPr>
              <w:t>3、内存：配置≥16*32GB DDR4内存，频率≥2933MHz；</w:t>
            </w:r>
          </w:p>
          <w:p>
            <w:pPr>
              <w:widowControl/>
              <w:adjustRightInd/>
              <w:jc w:val="left"/>
              <w:rPr>
                <w:rFonts w:ascii="宋体" w:hAnsi="宋体" w:cs="宋体"/>
                <w:kern w:val="0"/>
                <w:sz w:val="18"/>
                <w:szCs w:val="18"/>
              </w:rPr>
            </w:pPr>
            <w:r>
              <w:rPr>
                <w:rFonts w:hint="eastAsia" w:ascii="宋体" w:hAnsi="宋体" w:cs="宋体"/>
                <w:kern w:val="0"/>
                <w:sz w:val="18"/>
                <w:szCs w:val="18"/>
              </w:rPr>
              <w:t>4、硬盘：配置≥2块480GB SSD硬盘，支持扩展至≥14*3.5寸盘位；</w:t>
            </w:r>
          </w:p>
          <w:p>
            <w:pPr>
              <w:widowControl/>
              <w:adjustRightInd/>
              <w:jc w:val="left"/>
              <w:rPr>
                <w:rFonts w:ascii="宋体" w:hAnsi="宋体" w:cs="宋体"/>
                <w:kern w:val="0"/>
                <w:sz w:val="18"/>
                <w:szCs w:val="18"/>
              </w:rPr>
            </w:pPr>
            <w:r>
              <w:rPr>
                <w:rFonts w:hint="eastAsia" w:ascii="宋体" w:hAnsi="宋体" w:cs="宋体"/>
                <w:kern w:val="0"/>
                <w:sz w:val="18"/>
                <w:szCs w:val="18"/>
              </w:rPr>
              <w:t>5、端口：配置≥4*GE+4*10GE(含模块)端口，10GE网卡采用Mellanox CX5芯片；</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、PCIE插槽：支持≥8*PCIE插槽；</w:t>
            </w:r>
          </w:p>
          <w:p>
            <w:pPr>
              <w:widowControl/>
              <w:adjustRightInd/>
              <w:jc w:val="left"/>
              <w:rPr>
                <w:rFonts w:ascii="宋体" w:hAnsi="宋体" w:cs="宋体"/>
                <w:kern w:val="0"/>
                <w:sz w:val="18"/>
                <w:szCs w:val="18"/>
              </w:rPr>
            </w:pPr>
            <w:r>
              <w:rPr>
                <w:rFonts w:hint="eastAsia" w:ascii="宋体" w:hAnsi="宋体" w:cs="宋体"/>
                <w:kern w:val="0"/>
                <w:sz w:val="18"/>
                <w:szCs w:val="18"/>
              </w:rPr>
              <w:t>7、显卡：配置≥32MB显存的集成显卡；</w:t>
            </w:r>
          </w:p>
          <w:p>
            <w:pPr>
              <w:widowControl/>
              <w:adjustRightInd/>
              <w:jc w:val="left"/>
              <w:rPr>
                <w:rFonts w:ascii="宋体" w:hAnsi="宋体" w:cs="宋体"/>
                <w:kern w:val="0"/>
                <w:sz w:val="18"/>
                <w:szCs w:val="18"/>
              </w:rPr>
            </w:pPr>
            <w:r>
              <w:rPr>
                <w:rFonts w:hint="eastAsia" w:ascii="宋体" w:hAnsi="宋体" w:cs="宋体"/>
                <w:kern w:val="0"/>
                <w:sz w:val="18"/>
                <w:szCs w:val="18"/>
              </w:rPr>
              <w:t>8、风扇：配置≥4个风扇，支持单风扇失效；</w:t>
            </w:r>
          </w:p>
          <w:p>
            <w:pPr>
              <w:widowControl/>
              <w:adjustRightInd/>
              <w:jc w:val="left"/>
              <w:rPr>
                <w:rFonts w:ascii="宋体" w:hAnsi="宋体" w:cs="宋体"/>
                <w:kern w:val="0"/>
                <w:sz w:val="18"/>
                <w:szCs w:val="18"/>
              </w:rPr>
            </w:pPr>
            <w:r>
              <w:rPr>
                <w:rFonts w:hint="eastAsia" w:ascii="宋体" w:hAnsi="宋体" w:cs="宋体"/>
                <w:kern w:val="0"/>
                <w:sz w:val="18"/>
                <w:szCs w:val="18"/>
              </w:rPr>
              <w:t>9、电源：配置≥2个白金电源，单电源功率≥900W；</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、服务：提供三年7x24x4h原厂维保及介质保留服务。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r>
      <w:tr>
        <w:tblPrEx>
          <w:tblCellMar>
            <w:top w:w="0" w:type="dxa"/>
            <w:left w:w="108" w:type="dxa"/>
            <w:bottom w:w="0" w:type="dxa"/>
            <w:right w:w="108" w:type="dxa"/>
          </w:tblCellMar>
        </w:tblPrEx>
        <w:trPr>
          <w:trHeight w:val="3011"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计算节点资源池</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1、整体要求：2U机架式，国产服务器，配置原厂导轨；</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、CPU：配置国产处理器，ARM架构，数量≥2颗，单CPU主频≥2.6GHz，单CPU物理核数≥32Core，单CPU的TDP≤150W；</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、内存：配置≥16*32GB DDR4内存，频率≥2933MHz；</w:t>
            </w:r>
          </w:p>
          <w:p>
            <w:pPr>
              <w:widowControl/>
              <w:adjustRightInd/>
              <w:jc w:val="left"/>
              <w:rPr>
                <w:rFonts w:ascii="宋体" w:hAnsi="宋体" w:cs="宋体"/>
                <w:kern w:val="0"/>
                <w:sz w:val="18"/>
                <w:szCs w:val="18"/>
              </w:rPr>
            </w:pPr>
            <w:r>
              <w:rPr>
                <w:rFonts w:hint="eastAsia" w:ascii="宋体" w:hAnsi="宋体" w:cs="宋体"/>
                <w:kern w:val="0"/>
                <w:sz w:val="18"/>
                <w:szCs w:val="18"/>
              </w:rPr>
              <w:t>4、硬盘：配置≥2块480GB SSD硬盘，支持扩展至≥14*3.5寸盘位；</w:t>
            </w:r>
          </w:p>
          <w:p>
            <w:pPr>
              <w:widowControl/>
              <w:adjustRightInd/>
              <w:jc w:val="left"/>
              <w:rPr>
                <w:rFonts w:ascii="宋体" w:hAnsi="宋体" w:cs="宋体"/>
                <w:kern w:val="0"/>
                <w:sz w:val="18"/>
                <w:szCs w:val="18"/>
              </w:rPr>
            </w:pPr>
            <w:r>
              <w:rPr>
                <w:rFonts w:hint="eastAsia" w:ascii="宋体" w:hAnsi="宋体" w:cs="宋体"/>
                <w:kern w:val="0"/>
                <w:sz w:val="18"/>
                <w:szCs w:val="18"/>
              </w:rPr>
              <w:t>5、端口：配置≥4*GE+4*10GE(含模块)端口，10GE网卡采用Mellanox CX5芯片；</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、PCIE插槽：支持≥8*PCIE插槽；</w:t>
            </w:r>
          </w:p>
          <w:p>
            <w:pPr>
              <w:widowControl/>
              <w:adjustRightInd/>
              <w:jc w:val="left"/>
              <w:rPr>
                <w:rFonts w:ascii="宋体" w:hAnsi="宋体" w:cs="宋体"/>
                <w:kern w:val="0"/>
                <w:sz w:val="18"/>
                <w:szCs w:val="18"/>
              </w:rPr>
            </w:pPr>
            <w:r>
              <w:rPr>
                <w:rFonts w:hint="eastAsia" w:ascii="宋体" w:hAnsi="宋体" w:cs="宋体"/>
                <w:kern w:val="0"/>
                <w:sz w:val="18"/>
                <w:szCs w:val="18"/>
              </w:rPr>
              <w:t>7、显卡：配置≥32MB显存的集成显卡；</w:t>
            </w:r>
          </w:p>
          <w:p>
            <w:pPr>
              <w:widowControl/>
              <w:adjustRightInd/>
              <w:jc w:val="left"/>
              <w:rPr>
                <w:rFonts w:ascii="宋体" w:hAnsi="宋体" w:cs="宋体"/>
                <w:kern w:val="0"/>
                <w:sz w:val="18"/>
                <w:szCs w:val="18"/>
              </w:rPr>
            </w:pPr>
            <w:r>
              <w:rPr>
                <w:rFonts w:hint="eastAsia" w:ascii="宋体" w:hAnsi="宋体" w:cs="宋体"/>
                <w:kern w:val="0"/>
                <w:sz w:val="18"/>
                <w:szCs w:val="18"/>
              </w:rPr>
              <w:t>8、风扇：配置≥4个风扇，支持单风扇失效；</w:t>
            </w:r>
          </w:p>
          <w:p>
            <w:pPr>
              <w:widowControl/>
              <w:adjustRightInd/>
              <w:jc w:val="left"/>
              <w:rPr>
                <w:rFonts w:ascii="宋体" w:hAnsi="宋体" w:cs="宋体"/>
                <w:kern w:val="0"/>
                <w:sz w:val="18"/>
                <w:szCs w:val="18"/>
              </w:rPr>
            </w:pPr>
            <w:r>
              <w:rPr>
                <w:rFonts w:hint="eastAsia" w:ascii="宋体" w:hAnsi="宋体" w:cs="宋体"/>
                <w:kern w:val="0"/>
                <w:sz w:val="18"/>
                <w:szCs w:val="18"/>
              </w:rPr>
              <w:t>9、电源：配置≥2个白金电源，单电源功率≥900W；</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、服务：提供三年7x24x4h原厂维保及介质保留服务。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r>
      <w:tr>
        <w:tblPrEx>
          <w:tblCellMar>
            <w:top w:w="0" w:type="dxa"/>
            <w:left w:w="108" w:type="dxa"/>
            <w:bottom w:w="0" w:type="dxa"/>
            <w:right w:w="108" w:type="dxa"/>
          </w:tblCellMar>
        </w:tblPrEx>
        <w:trPr>
          <w:trHeight w:val="3433"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生产存储资源池</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▲1、架构与处理器：全对称分布式存储架构，配置≥3个节点，存储池系统总可用容量大于80TB；每节点配置国产处理器，ARM架构，数量≥2颗，单CPU主频≥2.6GHz，单CPU物理核数≥32Core；</w:t>
            </w:r>
          </w:p>
          <w:p>
            <w:pPr>
              <w:widowControl/>
              <w:adjustRightInd/>
              <w:jc w:val="left"/>
              <w:rPr>
                <w:rFonts w:ascii="宋体" w:hAnsi="宋体" w:cs="宋体"/>
                <w:kern w:val="0"/>
                <w:sz w:val="18"/>
                <w:szCs w:val="18"/>
              </w:rPr>
            </w:pPr>
            <w:r>
              <w:rPr>
                <w:rFonts w:hint="eastAsia" w:ascii="宋体" w:hAnsi="宋体" w:cs="宋体"/>
                <w:kern w:val="0"/>
                <w:sz w:val="18"/>
                <w:szCs w:val="18"/>
              </w:rPr>
              <w:t>2、内存：每节点配置≥5*16GB DDR4内存，频率≥2933MHz；；</w:t>
            </w:r>
          </w:p>
          <w:p>
            <w:pPr>
              <w:widowControl/>
              <w:adjustRightInd/>
              <w:jc w:val="left"/>
              <w:rPr>
                <w:rFonts w:ascii="宋体" w:hAnsi="宋体" w:cs="宋体"/>
                <w:kern w:val="0"/>
                <w:sz w:val="18"/>
                <w:szCs w:val="18"/>
              </w:rPr>
            </w:pPr>
            <w:r>
              <w:rPr>
                <w:rFonts w:hint="eastAsia" w:ascii="宋体" w:hAnsi="宋体" w:cs="宋体"/>
                <w:kern w:val="0"/>
                <w:sz w:val="18"/>
                <w:szCs w:val="18"/>
              </w:rPr>
              <w:t>3、硬盘：每节点配置≥2块480GB SSD硬盘，≥2块3.2TB NVME SSD硬盘，≥10块4TB SATA硬盘；</w:t>
            </w:r>
          </w:p>
          <w:p>
            <w:pPr>
              <w:widowControl/>
              <w:adjustRightInd/>
              <w:jc w:val="left"/>
              <w:rPr>
                <w:rFonts w:ascii="宋体" w:hAnsi="宋体" w:cs="宋体"/>
                <w:kern w:val="0"/>
                <w:sz w:val="18"/>
                <w:szCs w:val="18"/>
              </w:rPr>
            </w:pPr>
            <w:r>
              <w:rPr>
                <w:rFonts w:hint="eastAsia" w:ascii="宋体" w:hAnsi="宋体" w:cs="宋体"/>
                <w:kern w:val="0"/>
                <w:sz w:val="18"/>
                <w:szCs w:val="18"/>
              </w:rPr>
              <w:t>4、端口：每节点配置≥4*GE+2*10GE(含模块)端口；</w:t>
            </w:r>
          </w:p>
          <w:p>
            <w:pPr>
              <w:widowControl/>
              <w:adjustRightInd/>
              <w:jc w:val="left"/>
              <w:rPr>
                <w:rFonts w:ascii="宋体" w:hAnsi="宋体" w:cs="宋体"/>
                <w:kern w:val="0"/>
                <w:sz w:val="18"/>
                <w:szCs w:val="18"/>
              </w:rPr>
            </w:pPr>
            <w:r>
              <w:rPr>
                <w:rFonts w:hint="eastAsia" w:ascii="宋体" w:hAnsi="宋体" w:cs="宋体"/>
                <w:kern w:val="0"/>
                <w:sz w:val="18"/>
                <w:szCs w:val="18"/>
              </w:rPr>
              <w:t>5、数据重构：当磁盘故障时，系统能自动进行数据重构，效率≥4TB/小时；</w:t>
            </w:r>
          </w:p>
          <w:p>
            <w:pPr>
              <w:widowControl/>
              <w:adjustRightInd/>
              <w:jc w:val="left"/>
              <w:rPr>
                <w:rFonts w:ascii="宋体" w:hAnsi="宋体" w:cs="宋体"/>
                <w:kern w:val="0"/>
                <w:sz w:val="18"/>
                <w:szCs w:val="18"/>
              </w:rPr>
            </w:pPr>
            <w:r>
              <w:rPr>
                <w:rFonts w:hint="eastAsia" w:ascii="宋体" w:hAnsi="宋体" w:cs="宋体"/>
                <w:kern w:val="0"/>
                <w:sz w:val="18"/>
                <w:szCs w:val="18"/>
              </w:rPr>
              <w:t>★6、数据冗余：支持多副本或EC冗余机制，系统最高可容忍4节点故障；单节点故障下，IO归零时长小于10秒；</w:t>
            </w:r>
          </w:p>
          <w:p>
            <w:pPr>
              <w:widowControl/>
              <w:adjustRightInd/>
              <w:jc w:val="left"/>
              <w:rPr>
                <w:rFonts w:ascii="宋体" w:hAnsi="宋体" w:cs="宋体"/>
                <w:kern w:val="0"/>
                <w:sz w:val="18"/>
                <w:szCs w:val="18"/>
              </w:rPr>
            </w:pPr>
            <w:r>
              <w:rPr>
                <w:rFonts w:hint="eastAsia" w:ascii="宋体" w:hAnsi="宋体" w:cs="宋体"/>
                <w:kern w:val="0"/>
                <w:sz w:val="18"/>
                <w:szCs w:val="18"/>
              </w:rPr>
              <w:t>7、健康管理：支持SSD磨损寿命识别，提前告警及隔离处理；</w:t>
            </w:r>
          </w:p>
          <w:p>
            <w:pPr>
              <w:widowControl/>
              <w:adjustRightInd/>
              <w:jc w:val="left"/>
              <w:rPr>
                <w:rFonts w:ascii="宋体" w:hAnsi="宋体" w:cs="宋体"/>
                <w:kern w:val="0"/>
                <w:sz w:val="18"/>
                <w:szCs w:val="18"/>
              </w:rPr>
            </w:pPr>
            <w:r>
              <w:rPr>
                <w:rFonts w:hint="eastAsia" w:ascii="宋体" w:hAnsi="宋体" w:cs="宋体"/>
                <w:kern w:val="0"/>
                <w:sz w:val="18"/>
                <w:szCs w:val="18"/>
              </w:rPr>
              <w:t>8、软件：提供大于80TB的分布式块存储软件授权；</w:t>
            </w:r>
          </w:p>
          <w:p>
            <w:pPr>
              <w:widowControl/>
              <w:adjustRightInd/>
              <w:jc w:val="left"/>
              <w:rPr>
                <w:rFonts w:ascii="宋体" w:hAnsi="宋体" w:cs="宋体"/>
                <w:kern w:val="0"/>
                <w:sz w:val="18"/>
                <w:szCs w:val="18"/>
              </w:rPr>
            </w:pPr>
            <w:r>
              <w:rPr>
                <w:rFonts w:hint="eastAsia" w:ascii="宋体" w:hAnsi="宋体" w:cs="宋体"/>
                <w:kern w:val="0"/>
                <w:sz w:val="18"/>
                <w:szCs w:val="18"/>
              </w:rPr>
              <w:t>9、服务：提供三年7x24x4h原厂维保及介质保留服务。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3681"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管理节点</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1、整体要求：2U机架式，国产服务器，配置原厂导轨；</w:t>
            </w:r>
          </w:p>
          <w:p>
            <w:pPr>
              <w:widowControl/>
              <w:adjustRightInd/>
              <w:jc w:val="left"/>
              <w:rPr>
                <w:rFonts w:ascii="宋体" w:hAnsi="宋体" w:cs="宋体"/>
                <w:kern w:val="0"/>
                <w:sz w:val="18"/>
                <w:szCs w:val="18"/>
              </w:rPr>
            </w:pPr>
            <w:r>
              <w:rPr>
                <w:rFonts w:hint="eastAsia" w:ascii="宋体" w:hAnsi="宋体" w:cs="宋体"/>
                <w:kern w:val="0"/>
                <w:sz w:val="18"/>
                <w:szCs w:val="18"/>
              </w:rPr>
              <w:t>▲2、CPU：配置国产处理器，ARM架构，数量≥2 颗，单CPU 主频≥2.6GHz，单CPU 物理核数≥32Core，单CPU 的TDP≤150W；</w:t>
            </w:r>
          </w:p>
          <w:p>
            <w:pPr>
              <w:widowControl/>
              <w:adjustRightInd/>
              <w:jc w:val="left"/>
              <w:rPr>
                <w:rFonts w:ascii="宋体" w:hAnsi="宋体" w:cs="宋体"/>
                <w:kern w:val="0"/>
                <w:sz w:val="18"/>
                <w:szCs w:val="18"/>
              </w:rPr>
            </w:pPr>
            <w:r>
              <w:rPr>
                <w:rFonts w:hint="eastAsia" w:ascii="宋体" w:hAnsi="宋体" w:cs="宋体"/>
                <w:kern w:val="0"/>
                <w:sz w:val="18"/>
                <w:szCs w:val="18"/>
              </w:rPr>
              <w:t>3、内存：配置≥14*32GB DDR4内存，频率≥2933MHz；</w:t>
            </w:r>
          </w:p>
          <w:p>
            <w:pPr>
              <w:widowControl/>
              <w:adjustRightInd/>
              <w:jc w:val="left"/>
              <w:rPr>
                <w:rFonts w:ascii="宋体" w:hAnsi="宋体" w:cs="宋体"/>
                <w:kern w:val="0"/>
                <w:sz w:val="18"/>
                <w:szCs w:val="18"/>
              </w:rPr>
            </w:pPr>
            <w:r>
              <w:rPr>
                <w:rFonts w:hint="eastAsia" w:ascii="宋体" w:hAnsi="宋体" w:cs="宋体"/>
                <w:kern w:val="0"/>
                <w:sz w:val="18"/>
                <w:szCs w:val="18"/>
              </w:rPr>
              <w:t>4、硬盘：配置≥2块960GB SSD硬盘，≥1块3.2TB NVME SSD硬盘，≥5块4TB SATA硬盘，支持扩展至≥14*3.5寸盘位；</w:t>
            </w:r>
          </w:p>
          <w:p>
            <w:pPr>
              <w:widowControl/>
              <w:adjustRightInd/>
              <w:jc w:val="left"/>
              <w:rPr>
                <w:rFonts w:ascii="宋体" w:hAnsi="宋体" w:cs="宋体"/>
                <w:kern w:val="0"/>
                <w:sz w:val="18"/>
                <w:szCs w:val="18"/>
              </w:rPr>
            </w:pPr>
            <w:r>
              <w:rPr>
                <w:rFonts w:hint="eastAsia" w:ascii="宋体" w:hAnsi="宋体" w:cs="宋体"/>
                <w:kern w:val="0"/>
                <w:sz w:val="18"/>
                <w:szCs w:val="18"/>
              </w:rPr>
              <w:t>5、端口：配置≥4*GE+2*10GE(含模块)端口，10GE网卡采用Mellanox CX5芯片；</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、RAID卡：配置≥1块RAID卡，支持RAID 0、1、10，控制器芯片为Avago 3408或3508；</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、PCIE插槽：支持≥8*PCIE插槽；</w:t>
            </w:r>
          </w:p>
          <w:p>
            <w:pPr>
              <w:widowControl/>
              <w:adjustRightInd/>
              <w:jc w:val="left"/>
              <w:rPr>
                <w:rFonts w:ascii="宋体" w:hAnsi="宋体" w:cs="宋体"/>
                <w:kern w:val="0"/>
                <w:sz w:val="18"/>
                <w:szCs w:val="18"/>
              </w:rPr>
            </w:pPr>
            <w:r>
              <w:rPr>
                <w:rFonts w:hint="eastAsia" w:ascii="宋体" w:hAnsi="宋体" w:cs="宋体"/>
                <w:kern w:val="0"/>
                <w:sz w:val="18"/>
                <w:szCs w:val="18"/>
              </w:rPr>
              <w:t>8、显卡：配置≥32MB显存的集成显卡；</w:t>
            </w:r>
          </w:p>
          <w:p>
            <w:pPr>
              <w:widowControl/>
              <w:adjustRightInd/>
              <w:jc w:val="left"/>
              <w:rPr>
                <w:rFonts w:ascii="宋体" w:hAnsi="宋体" w:cs="宋体"/>
                <w:kern w:val="0"/>
                <w:sz w:val="18"/>
                <w:szCs w:val="18"/>
              </w:rPr>
            </w:pPr>
            <w:r>
              <w:rPr>
                <w:rFonts w:hint="eastAsia" w:ascii="宋体" w:hAnsi="宋体" w:cs="宋体"/>
                <w:kern w:val="0"/>
                <w:sz w:val="18"/>
                <w:szCs w:val="18"/>
              </w:rPr>
              <w:t>9、风扇：配置≥4个风扇，支持单风扇失效；</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、电源：配置≥2个白金电源，单电源功率≥900W；</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、服务：提供三年7x24x4h原厂维保及介质保留服务。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r>
      <w:tr>
        <w:tblPrEx>
          <w:tblCellMar>
            <w:top w:w="0" w:type="dxa"/>
            <w:left w:w="108" w:type="dxa"/>
            <w:bottom w:w="0" w:type="dxa"/>
            <w:right w:w="108" w:type="dxa"/>
          </w:tblCellMar>
        </w:tblPrEx>
        <w:trPr>
          <w:trHeight w:val="1944"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业务区管理业务接入交换机</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1、交换容量≥4.8Tbps，包转发率≥2000Mpps，若存在两个数值以最小值为准，提供相关证明材料, 10GE光端口数量≥48个, 100 GE 光接口≥6个；</w:t>
            </w:r>
          </w:p>
          <w:p>
            <w:pPr>
              <w:widowControl/>
              <w:adjustRightInd/>
              <w:jc w:val="left"/>
              <w:rPr>
                <w:rFonts w:ascii="宋体" w:hAnsi="宋体" w:cs="宋体"/>
                <w:kern w:val="0"/>
                <w:sz w:val="18"/>
                <w:szCs w:val="18"/>
              </w:rPr>
            </w:pPr>
            <w:r>
              <w:rPr>
                <w:rFonts w:hint="eastAsia" w:ascii="宋体" w:hAnsi="宋体" w:cs="宋体"/>
                <w:kern w:val="0"/>
                <w:sz w:val="18"/>
                <w:szCs w:val="18"/>
              </w:rPr>
              <w:t>2、高度1U，固定接口交换机，电源1+1备份，支持前后、后前风道；</w:t>
            </w:r>
          </w:p>
          <w:p>
            <w:pPr>
              <w:widowControl/>
              <w:adjustRightInd/>
              <w:jc w:val="left"/>
              <w:rPr>
                <w:rFonts w:ascii="宋体" w:hAnsi="宋体" w:cs="宋体"/>
                <w:kern w:val="0"/>
                <w:sz w:val="18"/>
                <w:szCs w:val="18"/>
              </w:rPr>
            </w:pPr>
            <w:r>
              <w:rPr>
                <w:rFonts w:hint="eastAsia" w:ascii="宋体" w:hAnsi="宋体" w:cs="宋体"/>
                <w:kern w:val="0"/>
                <w:sz w:val="18"/>
                <w:szCs w:val="18"/>
              </w:rPr>
              <w:t>3、设备缓存≥32M，提供相关证明材料为证明；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4、支持M-LAG或vPC等类似技术(跨框链路聚合，要求配对设备有独立的控制平面，不能用堆叠等多虚一技术实现)；</w:t>
            </w:r>
          </w:p>
          <w:p>
            <w:pPr>
              <w:widowControl/>
              <w:adjustRightInd/>
              <w:jc w:val="left"/>
              <w:rPr>
                <w:rFonts w:ascii="宋体" w:hAnsi="宋体" w:cs="宋体"/>
                <w:kern w:val="0"/>
                <w:sz w:val="18"/>
                <w:szCs w:val="18"/>
              </w:rPr>
            </w:pPr>
            <w:r>
              <w:rPr>
                <w:rFonts w:hint="eastAsia" w:ascii="宋体" w:hAnsi="宋体" w:cs="宋体"/>
                <w:kern w:val="0"/>
                <w:sz w:val="18"/>
                <w:szCs w:val="18"/>
              </w:rPr>
              <w:t>5、支持缓存的微突发检测；</w:t>
            </w:r>
          </w:p>
          <w:p>
            <w:pPr>
              <w:widowControl/>
              <w:adjustRightInd/>
              <w:jc w:val="left"/>
              <w:rPr>
                <w:rFonts w:ascii="宋体" w:hAnsi="宋体" w:cs="宋体"/>
                <w:kern w:val="0"/>
                <w:sz w:val="18"/>
                <w:szCs w:val="18"/>
              </w:rPr>
            </w:pPr>
            <w:r>
              <w:rPr>
                <w:rFonts w:hint="eastAsia" w:ascii="宋体" w:hAnsi="宋体" w:cs="宋体"/>
                <w:kern w:val="0"/>
                <w:sz w:val="18"/>
                <w:szCs w:val="18"/>
              </w:rPr>
              <w:t>6、支持RIP、OSPF、ISIS、BGP等IPv4动态路由协议；</w:t>
            </w:r>
          </w:p>
          <w:p>
            <w:pPr>
              <w:widowControl/>
              <w:adjustRightInd/>
              <w:jc w:val="left"/>
              <w:rPr>
                <w:rFonts w:ascii="宋体" w:hAnsi="宋体" w:cs="宋体"/>
                <w:kern w:val="0"/>
                <w:sz w:val="18"/>
                <w:szCs w:val="18"/>
              </w:rPr>
            </w:pPr>
            <w:r>
              <w:rPr>
                <w:rFonts w:hint="eastAsia" w:ascii="宋体" w:hAnsi="宋体" w:cs="宋体"/>
                <w:kern w:val="0"/>
                <w:sz w:val="18"/>
                <w:szCs w:val="18"/>
              </w:rPr>
              <w:t>7、支持硬件BFD（Bidirectional Forwarding Detection）3.3ms检测间隔；</w:t>
            </w:r>
          </w:p>
          <w:p>
            <w:pPr>
              <w:widowControl/>
              <w:adjustRightInd/>
              <w:jc w:val="left"/>
              <w:rPr>
                <w:rFonts w:ascii="宋体" w:hAnsi="宋体" w:cs="宋体"/>
                <w:kern w:val="0"/>
                <w:sz w:val="18"/>
                <w:szCs w:val="18"/>
              </w:rPr>
            </w:pPr>
            <w:r>
              <w:rPr>
                <w:rFonts w:hint="eastAsia" w:ascii="宋体" w:hAnsi="宋体" w:cs="宋体"/>
                <w:kern w:val="0"/>
                <w:sz w:val="18"/>
                <w:szCs w:val="18"/>
              </w:rPr>
              <w:t>8、支持全网路径探测；</w:t>
            </w:r>
          </w:p>
          <w:p>
            <w:pPr>
              <w:widowControl/>
              <w:adjustRightInd/>
              <w:jc w:val="left"/>
              <w:rPr>
                <w:rFonts w:ascii="宋体" w:hAnsi="宋体" w:cs="宋体"/>
                <w:kern w:val="0"/>
                <w:sz w:val="18"/>
                <w:szCs w:val="18"/>
              </w:rPr>
            </w:pPr>
            <w:r>
              <w:rPr>
                <w:rFonts w:hint="eastAsia" w:ascii="宋体" w:hAnsi="宋体" w:cs="宋体"/>
                <w:kern w:val="0"/>
                <w:sz w:val="18"/>
                <w:szCs w:val="18"/>
              </w:rPr>
              <w:t>9、实配20个万兆多模模块，4个40G多模模块及辅料，三年质保</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3259"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业务区存储接入交换机</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1、交换容量≥4.8Tbps，包转发率≥2000Mpps，若存在两个数值以最小值为准，提供相关证明材料 , 10GE光端口数量≥48个, 100 GE 光接口≥6个；</w:t>
            </w:r>
          </w:p>
          <w:p>
            <w:pPr>
              <w:widowControl/>
              <w:adjustRightInd/>
              <w:jc w:val="left"/>
              <w:rPr>
                <w:rFonts w:ascii="宋体" w:hAnsi="宋体" w:cs="宋体"/>
                <w:kern w:val="0"/>
                <w:sz w:val="18"/>
                <w:szCs w:val="18"/>
              </w:rPr>
            </w:pPr>
            <w:r>
              <w:rPr>
                <w:rFonts w:hint="eastAsia" w:ascii="宋体" w:hAnsi="宋体" w:cs="宋体"/>
                <w:kern w:val="0"/>
                <w:sz w:val="18"/>
                <w:szCs w:val="18"/>
              </w:rPr>
              <w:t>2、高度1U，固定接口交换机，电源1+1备份，支持前后、后前风道。；</w:t>
            </w:r>
          </w:p>
          <w:p>
            <w:pPr>
              <w:widowControl/>
              <w:adjustRightInd/>
              <w:jc w:val="left"/>
              <w:rPr>
                <w:rFonts w:ascii="宋体" w:hAnsi="宋体" w:cs="宋体"/>
                <w:kern w:val="0"/>
                <w:sz w:val="18"/>
                <w:szCs w:val="18"/>
              </w:rPr>
            </w:pPr>
            <w:r>
              <w:rPr>
                <w:rFonts w:hint="eastAsia" w:ascii="宋体" w:hAnsi="宋体" w:cs="宋体"/>
                <w:kern w:val="0"/>
                <w:sz w:val="18"/>
                <w:szCs w:val="18"/>
              </w:rPr>
              <w:t>3、设备缓存≥32M，提供相关证明材料为证明；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4、支持M-LAG或vPC等类似技术(跨框链路聚合，要求配对设备有独立的控制平面，不能用堆叠等多虚一技术实现)；</w:t>
            </w:r>
          </w:p>
          <w:p>
            <w:pPr>
              <w:widowControl/>
              <w:adjustRightInd/>
              <w:jc w:val="left"/>
              <w:rPr>
                <w:rFonts w:ascii="宋体" w:hAnsi="宋体" w:cs="宋体"/>
                <w:kern w:val="0"/>
                <w:sz w:val="18"/>
                <w:szCs w:val="18"/>
              </w:rPr>
            </w:pPr>
            <w:r>
              <w:rPr>
                <w:rFonts w:hint="eastAsia" w:ascii="宋体" w:hAnsi="宋体" w:cs="宋体"/>
                <w:kern w:val="0"/>
                <w:sz w:val="18"/>
                <w:szCs w:val="18"/>
              </w:rPr>
              <w:t>5、支持缓存的微突发检测；</w:t>
            </w:r>
          </w:p>
          <w:p>
            <w:pPr>
              <w:widowControl/>
              <w:adjustRightInd/>
              <w:jc w:val="left"/>
              <w:rPr>
                <w:rFonts w:ascii="宋体" w:hAnsi="宋体" w:cs="宋体"/>
                <w:kern w:val="0"/>
                <w:sz w:val="18"/>
                <w:szCs w:val="18"/>
              </w:rPr>
            </w:pPr>
            <w:r>
              <w:rPr>
                <w:rFonts w:hint="eastAsia" w:ascii="宋体" w:hAnsi="宋体" w:cs="宋体"/>
                <w:kern w:val="0"/>
                <w:sz w:val="18"/>
                <w:szCs w:val="18"/>
              </w:rPr>
              <w:t>6、支持RIP、OSPF、ISIS、BGP等IPv4动态路由协议；</w:t>
            </w:r>
          </w:p>
          <w:p>
            <w:pPr>
              <w:widowControl/>
              <w:adjustRightInd/>
              <w:jc w:val="left"/>
              <w:rPr>
                <w:rFonts w:ascii="宋体" w:hAnsi="宋体" w:cs="宋体"/>
                <w:kern w:val="0"/>
                <w:sz w:val="18"/>
                <w:szCs w:val="18"/>
              </w:rPr>
            </w:pPr>
            <w:r>
              <w:rPr>
                <w:rFonts w:hint="eastAsia" w:ascii="宋体" w:hAnsi="宋体" w:cs="宋体"/>
                <w:kern w:val="0"/>
                <w:sz w:val="18"/>
                <w:szCs w:val="18"/>
              </w:rPr>
              <w:t>7、支持硬件BFD（Bidirectional Forwarding Detection）3.3ms检测间隔；</w:t>
            </w:r>
          </w:p>
          <w:p>
            <w:pPr>
              <w:widowControl/>
              <w:adjustRightInd/>
              <w:jc w:val="left"/>
              <w:rPr>
                <w:rFonts w:ascii="宋体" w:hAnsi="宋体" w:cs="宋体"/>
                <w:kern w:val="0"/>
                <w:sz w:val="18"/>
                <w:szCs w:val="18"/>
              </w:rPr>
            </w:pPr>
            <w:r>
              <w:rPr>
                <w:rFonts w:hint="eastAsia" w:ascii="宋体" w:hAnsi="宋体" w:cs="宋体"/>
                <w:kern w:val="0"/>
                <w:sz w:val="18"/>
                <w:szCs w:val="18"/>
              </w:rPr>
              <w:t>8、支持全网路径探测；</w:t>
            </w:r>
          </w:p>
          <w:p>
            <w:pPr>
              <w:widowControl/>
              <w:adjustRightInd/>
              <w:jc w:val="left"/>
              <w:rPr>
                <w:rFonts w:ascii="宋体" w:hAnsi="宋体" w:cs="宋体"/>
                <w:kern w:val="0"/>
                <w:sz w:val="18"/>
                <w:szCs w:val="18"/>
              </w:rPr>
            </w:pPr>
            <w:r>
              <w:rPr>
                <w:rFonts w:hint="eastAsia" w:ascii="宋体" w:hAnsi="宋体" w:cs="宋体"/>
                <w:kern w:val="0"/>
                <w:sz w:val="18"/>
                <w:szCs w:val="18"/>
              </w:rPr>
              <w:t>9、实配18个万兆多模模块，4个40G多模模块及辅料，三年质保。</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5127"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边界墙</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1、千兆电口≥12，万兆光口≥12，40GE接口≥2；提供官网链接及截图为证明材料；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▲2、防火墙吞吐量30Gbps，最大并发连接数1200万，每秒新建连接数40万；</w:t>
            </w:r>
          </w:p>
          <w:p>
            <w:pPr>
              <w:widowControl/>
              <w:adjustRightInd/>
              <w:jc w:val="left"/>
              <w:rPr>
                <w:rFonts w:ascii="宋体" w:hAnsi="宋体" w:cs="宋体"/>
                <w:kern w:val="0"/>
                <w:sz w:val="18"/>
                <w:szCs w:val="18"/>
              </w:rPr>
            </w:pPr>
            <w:r>
              <w:rPr>
                <w:rFonts w:hint="eastAsia" w:ascii="宋体" w:hAnsi="宋体" w:cs="宋体"/>
                <w:kern w:val="0"/>
                <w:sz w:val="18"/>
                <w:szCs w:val="18"/>
              </w:rPr>
              <w:t>3、实配2个电源，240G固态硬盘，SSL VPN并发数实配100可扩展至5000，12个万兆多模模块及辅料，三年原厂质保；</w:t>
            </w:r>
          </w:p>
          <w:p>
            <w:pPr>
              <w:widowControl/>
              <w:adjustRightInd/>
              <w:jc w:val="left"/>
              <w:rPr>
                <w:rFonts w:ascii="宋体" w:hAnsi="宋体" w:cs="宋体"/>
                <w:kern w:val="0"/>
                <w:sz w:val="18"/>
                <w:szCs w:val="18"/>
              </w:rPr>
            </w:pPr>
            <w:r>
              <w:rPr>
                <w:rFonts w:hint="eastAsia" w:ascii="宋体" w:hAnsi="宋体" w:cs="宋体"/>
                <w:kern w:val="0"/>
                <w:sz w:val="18"/>
                <w:szCs w:val="18"/>
              </w:rPr>
              <w:t>4、设备形态为1U，支持风扇可插拔，支持前后风道，提供官网链接及官网产品文档说明；</w:t>
            </w:r>
          </w:p>
          <w:p>
            <w:pPr>
              <w:widowControl/>
              <w:adjustRightInd/>
              <w:jc w:val="left"/>
              <w:rPr>
                <w:rFonts w:ascii="宋体" w:hAnsi="宋体" w:cs="宋体"/>
                <w:kern w:val="0"/>
                <w:sz w:val="18"/>
                <w:szCs w:val="18"/>
              </w:rPr>
            </w:pPr>
            <w:r>
              <w:rPr>
                <w:rFonts w:hint="eastAsia" w:ascii="宋体" w:hAnsi="宋体" w:cs="宋体"/>
                <w:kern w:val="0"/>
                <w:sz w:val="18"/>
                <w:szCs w:val="18"/>
              </w:rPr>
              <w:t>5、可识别应用层协议数量≥5000种；支持识别国标SIP协议及主流安防厂家的私有协议，提供功能截图；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6、支持将基于端口的安全策略转换为基于应用的安全策略，分析设备策略风险，及冗余和失效策略，提供安全策略优化建；</w:t>
            </w:r>
          </w:p>
          <w:p>
            <w:pPr>
              <w:widowControl/>
              <w:adjustRightInd/>
              <w:jc w:val="left"/>
              <w:rPr>
                <w:rFonts w:ascii="宋体" w:hAnsi="宋体" w:cs="宋体"/>
                <w:kern w:val="0"/>
                <w:sz w:val="18"/>
                <w:szCs w:val="18"/>
              </w:rPr>
            </w:pPr>
            <w:r>
              <w:rPr>
                <w:rFonts w:hint="eastAsia" w:ascii="宋体" w:hAnsi="宋体" w:cs="宋体"/>
                <w:kern w:val="0"/>
                <w:sz w:val="18"/>
                <w:szCs w:val="18"/>
              </w:rPr>
              <w:t>7、能够基于IP、IPv6、MAC地址、时间进行访问控制策略控制；支持自定义安全策略，安全策略组功能；支持策略冗余/命中分析；</w:t>
            </w:r>
          </w:p>
          <w:p>
            <w:pPr>
              <w:widowControl/>
              <w:adjustRightInd/>
              <w:jc w:val="left"/>
              <w:rPr>
                <w:rFonts w:ascii="宋体" w:hAnsi="宋体" w:cs="宋体"/>
                <w:kern w:val="0"/>
                <w:sz w:val="18"/>
                <w:szCs w:val="18"/>
              </w:rPr>
            </w:pPr>
            <w:r>
              <w:rPr>
                <w:rFonts w:hint="eastAsia" w:ascii="宋体" w:hAnsi="宋体" w:cs="宋体"/>
                <w:kern w:val="0"/>
                <w:sz w:val="18"/>
                <w:szCs w:val="18"/>
              </w:rPr>
              <w:t>8、支持防火墙与沙箱混合联动，敏感文件在沙箱检测，提供功能截图；</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9、支持静态路由、策略路由、RIP、OSPF、BGP、ISIS等路由协议；                                             </w:t>
            </w:r>
          </w:p>
          <w:p>
            <w:pPr>
              <w:widowControl/>
              <w:adjustRightInd/>
              <w:jc w:val="left"/>
              <w:rPr>
                <w:rFonts w:ascii="宋体" w:hAnsi="宋体" w:cs="宋体"/>
                <w:kern w:val="0"/>
                <w:sz w:val="18"/>
                <w:szCs w:val="18"/>
              </w:rPr>
            </w:pPr>
            <w:r>
              <w:rPr>
                <w:rFonts w:hint="eastAsia" w:ascii="宋体" w:hAnsi="宋体" w:cs="宋体"/>
                <w:kern w:val="0"/>
                <w:sz w:val="18"/>
                <w:szCs w:val="18"/>
              </w:rPr>
              <w:t>10、支持数据防泄露，对传输的文件和内容进行识别过滤，对内容与身份证、信用卡、银行卡、社会安全卡号等类型进行匹配；提供功能截图为证明材料；</w:t>
            </w:r>
          </w:p>
          <w:p>
            <w:pPr>
              <w:widowControl/>
              <w:adjustRightInd/>
              <w:jc w:val="left"/>
              <w:rPr>
                <w:rFonts w:ascii="宋体" w:hAnsi="宋体" w:cs="宋体"/>
                <w:kern w:val="0"/>
                <w:sz w:val="18"/>
                <w:szCs w:val="18"/>
              </w:rPr>
            </w:pPr>
            <w:r>
              <w:rPr>
                <w:rFonts w:hint="eastAsia" w:ascii="宋体" w:hAnsi="宋体" w:cs="宋体"/>
                <w:kern w:val="0"/>
                <w:sz w:val="18"/>
                <w:szCs w:val="18"/>
              </w:rPr>
              <w:t>11、防火墙产品连续8年进入Gartner企业防火墙四象限，提供证明材料。</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693"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BMC接入交换机</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1、交换容量≥1.36Tbps，包转发率≥250Mpps，若官网分别出现两种指标，均按照最小指标为准，提供相关证明材料作为证明；</w:t>
            </w:r>
          </w:p>
          <w:p>
            <w:pPr>
              <w:widowControl/>
              <w:adjustRightInd/>
              <w:jc w:val="left"/>
              <w:rPr>
                <w:rFonts w:ascii="宋体" w:hAnsi="宋体" w:cs="宋体"/>
                <w:kern w:val="0"/>
                <w:sz w:val="18"/>
                <w:szCs w:val="18"/>
              </w:rPr>
            </w:pPr>
            <w:r>
              <w:rPr>
                <w:rFonts w:hint="eastAsia" w:ascii="宋体" w:hAnsi="宋体" w:cs="宋体"/>
                <w:kern w:val="0"/>
                <w:sz w:val="18"/>
                <w:szCs w:val="18"/>
              </w:rPr>
              <w:t>2、实配48个千兆SFP光，4个万兆SFP+；为了提高设备可靠性，支持模块化可插拔双电源；</w:t>
            </w:r>
          </w:p>
          <w:p>
            <w:pPr>
              <w:widowControl/>
              <w:adjustRightInd/>
              <w:jc w:val="left"/>
              <w:rPr>
                <w:rFonts w:ascii="宋体" w:hAnsi="宋体" w:cs="宋体"/>
                <w:kern w:val="0"/>
                <w:sz w:val="18"/>
                <w:szCs w:val="18"/>
              </w:rPr>
            </w:pPr>
            <w:r>
              <w:rPr>
                <w:rFonts w:hint="eastAsia" w:ascii="宋体" w:hAnsi="宋体" w:cs="宋体"/>
                <w:kern w:val="0"/>
                <w:sz w:val="18"/>
                <w:szCs w:val="18"/>
              </w:rPr>
              <w:t>3、支持静态路由、RIP v1/v2、OSPF、BGP、ISIS、RIPng、OSPFv3、ISISv6、BGP4+；</w:t>
            </w:r>
          </w:p>
          <w:p>
            <w:pPr>
              <w:widowControl/>
              <w:adjustRightInd/>
              <w:jc w:val="left"/>
              <w:rPr>
                <w:rFonts w:ascii="宋体" w:hAnsi="宋体" w:cs="宋体"/>
                <w:kern w:val="0"/>
                <w:sz w:val="18"/>
                <w:szCs w:val="18"/>
              </w:rPr>
            </w:pPr>
            <w:r>
              <w:rPr>
                <w:rFonts w:hint="eastAsia" w:ascii="宋体" w:hAnsi="宋体" w:cs="宋体"/>
                <w:kern w:val="0"/>
                <w:sz w:val="18"/>
                <w:szCs w:val="18"/>
              </w:rPr>
              <w:t>4、支持Ipv4路由FIB表≥8K，Ipv6路由FIB表≥4K；支持IPv4/IPv6双协议栈，支持6to4、ISATAP、手动配置tunnel；</w:t>
            </w:r>
          </w:p>
          <w:p>
            <w:pPr>
              <w:widowControl/>
              <w:adjustRightInd/>
              <w:jc w:val="left"/>
              <w:rPr>
                <w:rFonts w:ascii="宋体" w:hAnsi="宋体" w:cs="宋体"/>
                <w:kern w:val="0"/>
                <w:sz w:val="18"/>
                <w:szCs w:val="18"/>
              </w:rPr>
            </w:pPr>
            <w:r>
              <w:rPr>
                <w:rFonts w:hint="eastAsia" w:ascii="宋体" w:hAnsi="宋体" w:cs="宋体"/>
                <w:kern w:val="0"/>
                <w:sz w:val="18"/>
                <w:szCs w:val="18"/>
              </w:rPr>
              <w:t>5、支持业务扩展插槽数≥1，扩展支持8个SFP+端口，4个40GE QSFP+端口，提供相关证明材料作为证明；</w:t>
            </w:r>
          </w:p>
          <w:p>
            <w:pPr>
              <w:widowControl/>
              <w:adjustRightInd/>
              <w:jc w:val="left"/>
              <w:rPr>
                <w:rFonts w:ascii="宋体" w:hAnsi="宋体" w:cs="宋体"/>
                <w:kern w:val="0"/>
                <w:sz w:val="18"/>
                <w:szCs w:val="18"/>
              </w:rPr>
            </w:pPr>
            <w:r>
              <w:rPr>
                <w:rFonts w:hint="eastAsia" w:ascii="宋体" w:hAnsi="宋体" w:cs="宋体"/>
                <w:kern w:val="0"/>
                <w:sz w:val="18"/>
                <w:szCs w:val="18"/>
              </w:rPr>
              <w:t>6、支持能效以太网EEE节能环保；</w:t>
            </w:r>
          </w:p>
          <w:p>
            <w:pPr>
              <w:widowControl/>
              <w:adjustRightInd/>
              <w:jc w:val="left"/>
              <w:rPr>
                <w:rFonts w:ascii="宋体" w:hAnsi="宋体" w:cs="宋体"/>
                <w:kern w:val="0"/>
                <w:sz w:val="18"/>
                <w:szCs w:val="18"/>
              </w:rPr>
            </w:pPr>
            <w:r>
              <w:rPr>
                <w:rFonts w:hint="eastAsia" w:ascii="宋体" w:hAnsi="宋体" w:cs="宋体"/>
                <w:kern w:val="0"/>
                <w:sz w:val="18"/>
                <w:szCs w:val="18"/>
              </w:rPr>
              <w:t>7、要求所投设备，支持MAC地址规格≥32K，ARP表项≥20K；</w:t>
            </w:r>
          </w:p>
          <w:p>
            <w:pPr>
              <w:widowControl/>
              <w:adjustRightInd/>
              <w:jc w:val="left"/>
              <w:rPr>
                <w:rFonts w:ascii="宋体" w:hAnsi="宋体" w:cs="宋体"/>
                <w:kern w:val="0"/>
                <w:sz w:val="18"/>
                <w:szCs w:val="18"/>
              </w:rPr>
            </w:pPr>
            <w:r>
              <w:rPr>
                <w:rFonts w:hint="eastAsia" w:ascii="宋体" w:hAnsi="宋体" w:cs="宋体"/>
                <w:kern w:val="0"/>
                <w:sz w:val="18"/>
                <w:szCs w:val="18"/>
              </w:rPr>
              <w:t>8、支持DHCPv6 Snooping，DAI，SAVI等安全特性；支持CPU保护功能；</w:t>
            </w:r>
          </w:p>
          <w:p>
            <w:pPr>
              <w:widowControl/>
              <w:adjustRightInd/>
              <w:jc w:val="left"/>
              <w:rPr>
                <w:rFonts w:ascii="宋体" w:hAnsi="宋体" w:cs="宋体"/>
                <w:kern w:val="0"/>
                <w:sz w:val="18"/>
                <w:szCs w:val="18"/>
              </w:rPr>
            </w:pPr>
            <w:r>
              <w:rPr>
                <w:rFonts w:hint="eastAsia" w:ascii="宋体" w:hAnsi="宋体" w:cs="宋体"/>
                <w:kern w:val="0"/>
                <w:sz w:val="18"/>
                <w:szCs w:val="18"/>
              </w:rPr>
              <w:t>9、支持以太网环网保护协议ERPS，故障倒换时间小于50ms；</w:t>
            </w:r>
          </w:p>
          <w:p>
            <w:pPr>
              <w:widowControl/>
              <w:adjustRightInd/>
              <w:jc w:val="left"/>
              <w:rPr>
                <w:rFonts w:ascii="宋体" w:hAnsi="宋体" w:cs="宋体"/>
                <w:kern w:val="0"/>
                <w:sz w:val="18"/>
                <w:szCs w:val="18"/>
              </w:rPr>
            </w:pPr>
            <w:r>
              <w:rPr>
                <w:rFonts w:hint="eastAsia" w:ascii="宋体" w:hAnsi="宋体" w:cs="宋体"/>
                <w:kern w:val="0"/>
                <w:sz w:val="18"/>
                <w:szCs w:val="18"/>
              </w:rPr>
              <w:t>10、支持Telemetry技术，配合网络分析组件通过智能故障识别算法对网络数据进行分析，精准展现网络实时状态，并能及时有效地定界故障以及定位故障发生原因，发现影响用户体验的网络问题，精准保障用户体验；</w:t>
            </w:r>
          </w:p>
          <w:p>
            <w:pPr>
              <w:widowControl/>
              <w:adjustRightInd/>
              <w:jc w:val="left"/>
              <w:rPr>
                <w:rFonts w:ascii="宋体" w:hAnsi="宋体" w:cs="宋体"/>
                <w:kern w:val="0"/>
                <w:sz w:val="18"/>
                <w:szCs w:val="18"/>
              </w:rPr>
            </w:pPr>
            <w:r>
              <w:rPr>
                <w:rFonts w:hint="eastAsia" w:ascii="宋体" w:hAnsi="宋体" w:cs="宋体"/>
                <w:kern w:val="0"/>
                <w:sz w:val="18"/>
                <w:szCs w:val="18"/>
              </w:rPr>
              <w:t>11、实配单电源，2个万兆多模模块，三年质保。</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3113"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管理区接入交换机</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1、交换容量≥4.8Tbps，包转发率≥2000Mpps，若存在两个数值以最小值为准，提供相关证明材料 , 10GE光端口数量≥48个, 100 GE 光接口≥6个；</w:t>
            </w:r>
          </w:p>
          <w:p>
            <w:pPr>
              <w:widowControl/>
              <w:adjustRightInd/>
              <w:jc w:val="left"/>
              <w:rPr>
                <w:rFonts w:ascii="宋体" w:hAnsi="宋体" w:cs="宋体"/>
                <w:kern w:val="0"/>
                <w:sz w:val="18"/>
                <w:szCs w:val="18"/>
              </w:rPr>
            </w:pPr>
            <w:r>
              <w:rPr>
                <w:rFonts w:hint="eastAsia" w:ascii="宋体" w:hAnsi="宋体" w:cs="宋体"/>
                <w:kern w:val="0"/>
                <w:sz w:val="18"/>
                <w:szCs w:val="18"/>
              </w:rPr>
              <w:t>2、高度1U，固定接口交换机，电源1+1备份，支持前后、后前风道；</w:t>
            </w:r>
          </w:p>
          <w:p>
            <w:pPr>
              <w:widowControl/>
              <w:adjustRightInd/>
              <w:jc w:val="left"/>
              <w:rPr>
                <w:rFonts w:ascii="宋体" w:hAnsi="宋体" w:cs="宋体"/>
                <w:kern w:val="0"/>
                <w:sz w:val="18"/>
                <w:szCs w:val="18"/>
              </w:rPr>
            </w:pPr>
            <w:r>
              <w:rPr>
                <w:rFonts w:hint="eastAsia" w:ascii="宋体" w:hAnsi="宋体" w:cs="宋体"/>
                <w:kern w:val="0"/>
                <w:sz w:val="18"/>
                <w:szCs w:val="18"/>
              </w:rPr>
              <w:t>3、设备缓存≥32M，提供相关证明材料为证明；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4、支持M-LAG或vPC等类似技术(跨框链路聚合，要求配对设备有独立的控制平面，不能用堆叠等多虚一技术实现)；</w:t>
            </w:r>
          </w:p>
          <w:p>
            <w:pPr>
              <w:widowControl/>
              <w:adjustRightInd/>
              <w:jc w:val="left"/>
              <w:rPr>
                <w:rFonts w:ascii="宋体" w:hAnsi="宋体" w:cs="宋体"/>
                <w:kern w:val="0"/>
                <w:sz w:val="18"/>
                <w:szCs w:val="18"/>
              </w:rPr>
            </w:pPr>
            <w:r>
              <w:rPr>
                <w:rFonts w:hint="eastAsia" w:ascii="宋体" w:hAnsi="宋体" w:cs="宋体"/>
                <w:kern w:val="0"/>
                <w:sz w:val="18"/>
                <w:szCs w:val="18"/>
              </w:rPr>
              <w:t>5、支持缓存的微突发检测；</w:t>
            </w:r>
          </w:p>
          <w:p>
            <w:pPr>
              <w:widowControl/>
              <w:adjustRightInd/>
              <w:jc w:val="left"/>
              <w:rPr>
                <w:rFonts w:ascii="宋体" w:hAnsi="宋体" w:cs="宋体"/>
                <w:kern w:val="0"/>
                <w:sz w:val="18"/>
                <w:szCs w:val="18"/>
              </w:rPr>
            </w:pPr>
            <w:r>
              <w:rPr>
                <w:rFonts w:hint="eastAsia" w:ascii="宋体" w:hAnsi="宋体" w:cs="宋体"/>
                <w:kern w:val="0"/>
                <w:sz w:val="18"/>
                <w:szCs w:val="18"/>
              </w:rPr>
              <w:t>6、支持RIP、OSPF、ISIS、BGP等IPv4动态路由协议；</w:t>
            </w:r>
          </w:p>
          <w:p>
            <w:pPr>
              <w:widowControl/>
              <w:adjustRightInd/>
              <w:jc w:val="left"/>
              <w:rPr>
                <w:rFonts w:ascii="宋体" w:hAnsi="宋体" w:cs="宋体"/>
                <w:kern w:val="0"/>
                <w:sz w:val="18"/>
                <w:szCs w:val="18"/>
              </w:rPr>
            </w:pPr>
            <w:r>
              <w:rPr>
                <w:rFonts w:hint="eastAsia" w:ascii="宋体" w:hAnsi="宋体" w:cs="宋体"/>
                <w:kern w:val="0"/>
                <w:sz w:val="18"/>
                <w:szCs w:val="18"/>
              </w:rPr>
              <w:t>7、支持硬件BFD（Bidirectional Forwarding Detection）3.3ms检测间隔；</w:t>
            </w:r>
          </w:p>
          <w:p>
            <w:pPr>
              <w:widowControl/>
              <w:adjustRightInd/>
              <w:jc w:val="left"/>
              <w:rPr>
                <w:rFonts w:ascii="宋体" w:hAnsi="宋体" w:cs="宋体"/>
                <w:kern w:val="0"/>
                <w:sz w:val="18"/>
                <w:szCs w:val="18"/>
              </w:rPr>
            </w:pPr>
            <w:r>
              <w:rPr>
                <w:rFonts w:hint="eastAsia" w:ascii="宋体" w:hAnsi="宋体" w:cs="宋体"/>
                <w:kern w:val="0"/>
                <w:sz w:val="18"/>
                <w:szCs w:val="18"/>
              </w:rPr>
              <w:t>8、支持全网路径探测；</w:t>
            </w:r>
          </w:p>
          <w:p>
            <w:pPr>
              <w:widowControl/>
              <w:adjustRightInd/>
              <w:jc w:val="left"/>
              <w:rPr>
                <w:rFonts w:ascii="宋体" w:hAnsi="宋体" w:cs="宋体"/>
                <w:kern w:val="0"/>
                <w:sz w:val="18"/>
                <w:szCs w:val="18"/>
              </w:rPr>
            </w:pPr>
            <w:r>
              <w:rPr>
                <w:rFonts w:hint="eastAsia" w:ascii="宋体" w:hAnsi="宋体" w:cs="宋体"/>
                <w:kern w:val="0"/>
                <w:sz w:val="18"/>
                <w:szCs w:val="18"/>
              </w:rPr>
              <w:t>9、实配15个万兆多模模块，4个40G多模模块及辅料，三年质保。</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5215"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11</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业务核心交换机</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▲1、交换容量≥387Tbps，包转发率≥115,200Mpps，以官网所列最低参数为准，提供相关证明材料为证明；业务槽位数4，交换网板插槽数量6, 且支持网板N+M 冗余，提供相关证明材料为证明；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2、基于正交CLOS架构设计，主控引擎与交换网板硬件分离,主控板故障或者更换不影响整机转发性能；</w:t>
            </w:r>
          </w:p>
          <w:p>
            <w:pPr>
              <w:widowControl/>
              <w:adjustRightInd/>
              <w:jc w:val="left"/>
              <w:rPr>
                <w:rFonts w:ascii="宋体" w:hAnsi="宋体" w:cs="宋体"/>
                <w:kern w:val="0"/>
                <w:sz w:val="18"/>
                <w:szCs w:val="18"/>
              </w:rPr>
            </w:pPr>
            <w:r>
              <w:rPr>
                <w:rFonts w:hint="eastAsia" w:ascii="宋体" w:hAnsi="宋体" w:cs="宋体"/>
                <w:kern w:val="0"/>
                <w:sz w:val="18"/>
                <w:szCs w:val="18"/>
              </w:rPr>
              <w:t>★3、风扇框冗余设计，要求风扇框个数≥3,任意风扇框故障或者不在位不能造成业务中断；</w:t>
            </w:r>
          </w:p>
          <w:p>
            <w:pPr>
              <w:widowControl/>
              <w:adjustRightInd/>
              <w:jc w:val="left"/>
              <w:rPr>
                <w:rFonts w:ascii="宋体" w:hAnsi="宋体" w:cs="宋体"/>
                <w:kern w:val="0"/>
                <w:sz w:val="18"/>
                <w:szCs w:val="18"/>
              </w:rPr>
            </w:pPr>
            <w:r>
              <w:rPr>
                <w:rFonts w:hint="eastAsia" w:ascii="宋体" w:hAnsi="宋体" w:cs="宋体"/>
                <w:kern w:val="0"/>
                <w:sz w:val="18"/>
                <w:szCs w:val="18"/>
              </w:rPr>
              <w:t>4、支持独立的监控板，支持1+1热备；</w:t>
            </w:r>
          </w:p>
          <w:p>
            <w:pPr>
              <w:widowControl/>
              <w:adjustRightInd/>
              <w:jc w:val="left"/>
              <w:rPr>
                <w:rFonts w:ascii="宋体" w:hAnsi="宋体" w:cs="宋体"/>
                <w:kern w:val="0"/>
                <w:sz w:val="18"/>
                <w:szCs w:val="18"/>
              </w:rPr>
            </w:pPr>
            <w:r>
              <w:rPr>
                <w:rFonts w:hint="eastAsia" w:ascii="宋体" w:hAnsi="宋体" w:cs="宋体"/>
                <w:kern w:val="0"/>
                <w:sz w:val="18"/>
                <w:szCs w:val="18"/>
              </w:rPr>
              <w:t>5、支持MPLS L3VPN/L2VPN（VPLS及VLL）、MPLS-TE功能；</w:t>
            </w:r>
          </w:p>
          <w:p>
            <w:pPr>
              <w:widowControl/>
              <w:adjustRightInd/>
              <w:jc w:val="left"/>
              <w:rPr>
                <w:rFonts w:ascii="宋体" w:hAnsi="宋体" w:cs="宋体"/>
                <w:kern w:val="0"/>
                <w:sz w:val="18"/>
                <w:szCs w:val="18"/>
              </w:rPr>
            </w:pPr>
            <w:r>
              <w:rPr>
                <w:rFonts w:hint="eastAsia" w:ascii="宋体" w:hAnsi="宋体" w:cs="宋体"/>
                <w:kern w:val="0"/>
                <w:sz w:val="18"/>
                <w:szCs w:val="18"/>
              </w:rPr>
              <w:t>6、支持1虚多技术，最多能虚拟成16台逻辑交换机；</w:t>
            </w:r>
          </w:p>
          <w:p>
            <w:pPr>
              <w:widowControl/>
              <w:adjustRightInd/>
              <w:jc w:val="left"/>
              <w:rPr>
                <w:rFonts w:ascii="宋体" w:hAnsi="宋体" w:cs="宋体"/>
                <w:kern w:val="0"/>
                <w:sz w:val="18"/>
                <w:szCs w:val="18"/>
              </w:rPr>
            </w:pPr>
            <w:r>
              <w:rPr>
                <w:rFonts w:hint="eastAsia" w:ascii="宋体" w:hAnsi="宋体" w:cs="宋体"/>
                <w:kern w:val="0"/>
                <w:sz w:val="18"/>
                <w:szCs w:val="18"/>
              </w:rPr>
              <w:t>7、支持IPv6 VXLAN over IPv4；</w:t>
            </w:r>
          </w:p>
          <w:p>
            <w:pPr>
              <w:widowControl/>
              <w:adjustRightInd/>
              <w:jc w:val="left"/>
              <w:rPr>
                <w:rFonts w:ascii="宋体" w:hAnsi="宋体" w:cs="宋体"/>
                <w:kern w:val="0"/>
                <w:sz w:val="18"/>
                <w:szCs w:val="18"/>
              </w:rPr>
            </w:pPr>
            <w:r>
              <w:rPr>
                <w:rFonts w:hint="eastAsia" w:ascii="宋体" w:hAnsi="宋体" w:cs="宋体"/>
                <w:kern w:val="0"/>
                <w:sz w:val="18"/>
                <w:szCs w:val="18"/>
              </w:rPr>
              <w:t>8、支持配置回滚；</w:t>
            </w:r>
          </w:p>
          <w:p>
            <w:pPr>
              <w:widowControl/>
              <w:adjustRightInd/>
              <w:jc w:val="left"/>
              <w:rPr>
                <w:rFonts w:ascii="宋体" w:hAnsi="宋体" w:cs="宋体"/>
                <w:kern w:val="0"/>
                <w:sz w:val="18"/>
                <w:szCs w:val="18"/>
              </w:rPr>
            </w:pPr>
            <w:r>
              <w:rPr>
                <w:rFonts w:hint="eastAsia" w:ascii="宋体" w:hAnsi="宋体" w:cs="宋体"/>
                <w:kern w:val="0"/>
                <w:sz w:val="18"/>
                <w:szCs w:val="18"/>
              </w:rPr>
              <w:t>9、支持VOQ虚拟输出队列控制，避免HOLB头阻塞，提供相关证明材料为证明；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10、线卡与交换网板采用独立风道，极大提升散热效率，提供相关证明材料为证明；</w:t>
            </w:r>
          </w:p>
          <w:p>
            <w:pPr>
              <w:widowControl/>
              <w:adjustRightInd/>
              <w:jc w:val="left"/>
              <w:rPr>
                <w:rFonts w:ascii="宋体" w:hAnsi="宋体" w:cs="宋体"/>
                <w:kern w:val="0"/>
                <w:sz w:val="18"/>
                <w:szCs w:val="18"/>
              </w:rPr>
            </w:pPr>
            <w:r>
              <w:rPr>
                <w:rFonts w:hint="eastAsia" w:ascii="宋体" w:hAnsi="宋体" w:cs="宋体"/>
                <w:kern w:val="0"/>
                <w:sz w:val="18"/>
                <w:szCs w:val="18"/>
              </w:rPr>
              <w:t>11、实配双主控，4个交换网板，万兆光端口48个，40G光端口36个，双电源，10个万兆多模模块，9个40G多模模块及辅料，三年质保。</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12627"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c>
          <w:tcPr>
            <w:tcW w:w="41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数字底座平台系统</w:t>
            </w: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平台软件</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一、总体要求：</w:t>
            </w:r>
          </w:p>
          <w:p>
            <w:pPr>
              <w:widowControl/>
              <w:adjustRightInd/>
              <w:jc w:val="left"/>
              <w:rPr>
                <w:rFonts w:ascii="宋体" w:hAnsi="宋体" w:cs="宋体"/>
                <w:kern w:val="0"/>
                <w:sz w:val="18"/>
                <w:szCs w:val="18"/>
              </w:rPr>
            </w:pPr>
            <w:r>
              <w:rPr>
                <w:rFonts w:hint="eastAsia" w:ascii="宋体" w:hAnsi="宋体" w:cs="宋体"/>
                <w:kern w:val="0"/>
                <w:sz w:val="18"/>
                <w:szCs w:val="18"/>
              </w:rPr>
              <w:t>★1、为保障平台的开放性，平台软件提供商或服务商要求基于OpenStack架构。为保证平台的稳定性，要求平台厂商必须是OpenStack社区白金会员，并提供证明材料。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2、采用基于Linux内核的KVM服务器虚拟化技术构建底层平台，具有标准的对外接口，服务器虚拟化可以随着Host OS的升级而升级；</w:t>
            </w:r>
          </w:p>
          <w:p>
            <w:pPr>
              <w:widowControl/>
              <w:adjustRightInd/>
              <w:jc w:val="left"/>
              <w:rPr>
                <w:rFonts w:ascii="宋体" w:hAnsi="宋体" w:cs="宋体"/>
                <w:kern w:val="0"/>
                <w:sz w:val="18"/>
                <w:szCs w:val="18"/>
              </w:rPr>
            </w:pPr>
            <w:r>
              <w:rPr>
                <w:rFonts w:hint="eastAsia" w:ascii="宋体" w:hAnsi="宋体" w:cs="宋体"/>
                <w:kern w:val="0"/>
                <w:sz w:val="18"/>
                <w:szCs w:val="18"/>
              </w:rPr>
              <w:t>3、所投平台软件需同时兼容X86架构与ARM架构的服务器；</w:t>
            </w:r>
          </w:p>
          <w:p>
            <w:pPr>
              <w:widowControl/>
              <w:adjustRightInd/>
              <w:jc w:val="left"/>
              <w:rPr>
                <w:rFonts w:ascii="宋体" w:hAnsi="宋体" w:cs="宋体"/>
                <w:kern w:val="0"/>
                <w:sz w:val="18"/>
                <w:szCs w:val="18"/>
              </w:rPr>
            </w:pPr>
            <w:r>
              <w:rPr>
                <w:rFonts w:hint="eastAsia" w:ascii="宋体" w:hAnsi="宋体" w:cs="宋体"/>
                <w:kern w:val="0"/>
                <w:sz w:val="18"/>
                <w:szCs w:val="18"/>
              </w:rPr>
              <w:t>4、所投平台需支持常用windows操作系统，linux操作系统以及国产麒麟、统信等操作系统；</w:t>
            </w:r>
          </w:p>
          <w:p>
            <w:pPr>
              <w:widowControl/>
              <w:adjustRightInd/>
              <w:jc w:val="left"/>
              <w:rPr>
                <w:rFonts w:ascii="宋体" w:hAnsi="宋体" w:cs="宋体"/>
                <w:kern w:val="0"/>
                <w:sz w:val="18"/>
                <w:szCs w:val="18"/>
              </w:rPr>
            </w:pPr>
            <w:r>
              <w:rPr>
                <w:rFonts w:hint="eastAsia" w:ascii="宋体" w:hAnsi="宋体" w:cs="宋体"/>
                <w:kern w:val="0"/>
                <w:sz w:val="18"/>
                <w:szCs w:val="18"/>
              </w:rPr>
              <w:t>5、平台管理节点需采用独立部署，确保管理和业务资源相互隔离，管理节点和业务节点故障不会互相影响；</w:t>
            </w:r>
          </w:p>
          <w:p>
            <w:pPr>
              <w:widowControl/>
              <w:adjustRightInd/>
              <w:jc w:val="left"/>
              <w:rPr>
                <w:rFonts w:ascii="宋体" w:hAnsi="宋体" w:cs="宋体"/>
                <w:kern w:val="0"/>
                <w:sz w:val="18"/>
                <w:szCs w:val="18"/>
              </w:rPr>
            </w:pPr>
            <w:r>
              <w:rPr>
                <w:rFonts w:hint="eastAsia" w:ascii="宋体" w:hAnsi="宋体" w:cs="宋体"/>
                <w:kern w:val="0"/>
                <w:sz w:val="18"/>
                <w:szCs w:val="18"/>
              </w:rPr>
              <w:t>6、平台控制节点三节点以上高可用，任意一个节点出现故障均不会影响平台使用；</w:t>
            </w:r>
          </w:p>
          <w:p>
            <w:pPr>
              <w:widowControl/>
              <w:adjustRightInd/>
              <w:jc w:val="left"/>
              <w:rPr>
                <w:rFonts w:ascii="宋体" w:hAnsi="宋体" w:cs="宋体"/>
                <w:kern w:val="0"/>
                <w:sz w:val="18"/>
                <w:szCs w:val="18"/>
              </w:rPr>
            </w:pPr>
            <w:r>
              <w:rPr>
                <w:rFonts w:hint="eastAsia" w:ascii="宋体" w:hAnsi="宋体" w:cs="宋体"/>
                <w:kern w:val="0"/>
                <w:sz w:val="18"/>
                <w:szCs w:val="18"/>
              </w:rPr>
              <w:t>7、关键组件支持主备或集群部署，不存在单点故障，在节点掉电、网络故障、节点故障时具备关键服务告警能力，并通过平台高可用能力实现故障自动切换，保障管理业务不中断；</w:t>
            </w:r>
          </w:p>
          <w:p>
            <w:pPr>
              <w:widowControl/>
              <w:adjustRightInd/>
              <w:jc w:val="left"/>
              <w:rPr>
                <w:rFonts w:ascii="宋体" w:hAnsi="宋体" w:cs="宋体"/>
                <w:kern w:val="0"/>
                <w:sz w:val="18"/>
                <w:szCs w:val="18"/>
              </w:rPr>
            </w:pPr>
            <w:r>
              <w:rPr>
                <w:rFonts w:hint="eastAsia" w:ascii="宋体" w:hAnsi="宋体" w:cs="宋体"/>
                <w:kern w:val="0"/>
                <w:sz w:val="18"/>
                <w:szCs w:val="18"/>
              </w:rPr>
              <w:t>8、所提供的产品需支持横向扩展能力，能够支持节点规模的平滑扩展，在存储和计算压力增大的情况下，可快速增加节点实现平台的扩展；</w:t>
            </w:r>
          </w:p>
          <w:p>
            <w:pPr>
              <w:widowControl/>
              <w:adjustRightInd/>
              <w:jc w:val="left"/>
              <w:rPr>
                <w:rFonts w:ascii="宋体" w:hAnsi="宋体" w:cs="宋体"/>
                <w:kern w:val="0"/>
                <w:sz w:val="18"/>
                <w:szCs w:val="18"/>
              </w:rPr>
            </w:pPr>
            <w:r>
              <w:rPr>
                <w:rFonts w:hint="eastAsia" w:ascii="宋体" w:hAnsi="宋体" w:cs="宋体"/>
                <w:kern w:val="0"/>
                <w:sz w:val="18"/>
                <w:szCs w:val="18"/>
              </w:rPr>
              <w:t>9、为支持未来业务发展，平台支持不少于2000计算节点平滑扩容能力，提供平滑扩容方案，扩容不影响现有业务；</w:t>
            </w:r>
          </w:p>
          <w:p>
            <w:pPr>
              <w:widowControl/>
              <w:adjustRightInd/>
              <w:jc w:val="left"/>
              <w:rPr>
                <w:rFonts w:ascii="宋体" w:hAnsi="宋体" w:cs="宋体"/>
                <w:kern w:val="0"/>
                <w:sz w:val="18"/>
                <w:szCs w:val="18"/>
              </w:rPr>
            </w:pPr>
            <w:r>
              <w:rPr>
                <w:rFonts w:hint="eastAsia" w:ascii="宋体" w:hAnsi="宋体" w:cs="宋体"/>
                <w:kern w:val="0"/>
                <w:sz w:val="18"/>
                <w:szCs w:val="18"/>
              </w:rPr>
              <w:t>10、平台采用软SDN方案，独立部署通用服务器作为网络节点，提供包括但不限于南北网关，负载均衡，QoS，NAT网关，虚拟防火墙等网络能力。网络节点需要提供集群部署能力，具备可靠性以及横向扩展能力。同时计算节点的VxLAN隧道端点部署虚拟交换机，而不是硬件交换机上；</w:t>
            </w:r>
          </w:p>
          <w:p>
            <w:pPr>
              <w:widowControl/>
              <w:adjustRightInd/>
              <w:jc w:val="left"/>
              <w:rPr>
                <w:rFonts w:ascii="宋体" w:hAnsi="宋体" w:cs="宋体"/>
                <w:kern w:val="0"/>
                <w:sz w:val="18"/>
                <w:szCs w:val="18"/>
              </w:rPr>
            </w:pPr>
            <w:r>
              <w:rPr>
                <w:rFonts w:hint="eastAsia" w:ascii="宋体" w:hAnsi="宋体" w:cs="宋体"/>
                <w:kern w:val="0"/>
                <w:sz w:val="18"/>
                <w:szCs w:val="18"/>
              </w:rPr>
              <w:t>11、平台厂商的解决方案产品获得中国电子技术标准化研究院（CESI）的GB/T32399-2015认证；</w:t>
            </w:r>
          </w:p>
          <w:p>
            <w:pPr>
              <w:widowControl/>
              <w:adjustRightInd/>
              <w:jc w:val="left"/>
              <w:rPr>
                <w:rFonts w:ascii="宋体" w:hAnsi="宋体" w:cs="宋体"/>
                <w:kern w:val="0"/>
                <w:sz w:val="18"/>
                <w:szCs w:val="18"/>
              </w:rPr>
            </w:pPr>
            <w:r>
              <w:rPr>
                <w:rFonts w:hint="eastAsia" w:ascii="宋体" w:hAnsi="宋体" w:cs="宋体"/>
                <w:kern w:val="0"/>
                <w:sz w:val="18"/>
                <w:szCs w:val="18"/>
              </w:rPr>
              <w:t>12、平台软件产品具备OpenStack官方授权的“OpenStack Powered”标识，须具备OpenStack核心服务的标准API兼容性。需提供OpenStack官网截图证明。</w:t>
            </w:r>
          </w:p>
          <w:p>
            <w:pPr>
              <w:widowControl/>
              <w:adjustRightInd/>
              <w:jc w:val="left"/>
              <w:rPr>
                <w:rFonts w:ascii="宋体" w:hAnsi="宋体" w:cs="宋体"/>
                <w:kern w:val="0"/>
                <w:sz w:val="18"/>
                <w:szCs w:val="18"/>
              </w:rPr>
            </w:pPr>
            <w:r>
              <w:rPr>
                <w:rFonts w:hint="eastAsia" w:ascii="宋体" w:hAnsi="宋体" w:cs="宋体"/>
                <w:kern w:val="0"/>
                <w:sz w:val="18"/>
                <w:szCs w:val="18"/>
              </w:rPr>
              <w:t>二、计算服务：</w:t>
            </w:r>
          </w:p>
          <w:p>
            <w:pPr>
              <w:widowControl/>
              <w:adjustRightInd/>
              <w:jc w:val="left"/>
              <w:rPr>
                <w:rFonts w:ascii="宋体" w:hAnsi="宋体" w:cs="宋体"/>
                <w:kern w:val="0"/>
                <w:sz w:val="18"/>
                <w:szCs w:val="18"/>
              </w:rPr>
            </w:pPr>
            <w:r>
              <w:rPr>
                <w:rFonts w:hint="eastAsia" w:ascii="宋体" w:hAnsi="宋体" w:cs="宋体"/>
                <w:kern w:val="0"/>
                <w:sz w:val="18"/>
                <w:szCs w:val="18"/>
              </w:rPr>
              <w:t>1、提供主机服务，用户申请该服务时可以选择虚拟机所在位置，CPU、内存规格，虚拟机操作系统、磁盘容量、网络、安全组、登录认证方式、申请数量，同时，用户可以在申请虚拟机时为虚拟机指定非管理员账号（如linux下的root）的用户名、密码；</w:t>
            </w:r>
          </w:p>
          <w:p>
            <w:pPr>
              <w:widowControl/>
              <w:adjustRightInd/>
              <w:jc w:val="left"/>
              <w:rPr>
                <w:rFonts w:ascii="宋体" w:hAnsi="宋体" w:cs="宋体"/>
                <w:kern w:val="0"/>
                <w:sz w:val="18"/>
                <w:szCs w:val="18"/>
              </w:rPr>
            </w:pPr>
            <w:r>
              <w:rPr>
                <w:rFonts w:hint="eastAsia" w:ascii="宋体" w:hAnsi="宋体" w:cs="宋体"/>
                <w:kern w:val="0"/>
                <w:sz w:val="18"/>
                <w:szCs w:val="18"/>
              </w:rPr>
              <w:t>2、提供≥27台物理计算服务器管理服务；</w:t>
            </w:r>
          </w:p>
          <w:p>
            <w:pPr>
              <w:widowControl/>
              <w:adjustRightInd/>
              <w:jc w:val="left"/>
              <w:rPr>
                <w:rFonts w:ascii="宋体" w:hAnsi="宋体" w:cs="宋体"/>
                <w:kern w:val="0"/>
                <w:sz w:val="18"/>
                <w:szCs w:val="18"/>
              </w:rPr>
            </w:pPr>
            <w:r>
              <w:rPr>
                <w:rFonts w:hint="eastAsia" w:ascii="宋体" w:hAnsi="宋体" w:cs="宋体"/>
                <w:kern w:val="0"/>
                <w:sz w:val="18"/>
                <w:szCs w:val="18"/>
              </w:rPr>
              <w:t>★3、支持主机设备直通，用户申请虚拟机时，可以申请将USB、本地磁盘等设备映射给虚拟机使用。提供功能截图证明。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4、支持主机在线规格变更CPU和内存，变更过程中无需停止在运业务，变更完成后无需重启主机即可生效；</w:t>
            </w:r>
          </w:p>
          <w:p>
            <w:pPr>
              <w:widowControl/>
              <w:adjustRightInd/>
              <w:jc w:val="left"/>
              <w:rPr>
                <w:rFonts w:ascii="宋体" w:hAnsi="宋体" w:cs="宋体"/>
                <w:kern w:val="0"/>
                <w:sz w:val="18"/>
                <w:szCs w:val="18"/>
              </w:rPr>
            </w:pPr>
            <w:r>
              <w:rPr>
                <w:rFonts w:hint="eastAsia" w:ascii="宋体" w:hAnsi="宋体" w:cs="宋体"/>
                <w:kern w:val="0"/>
                <w:sz w:val="18"/>
                <w:szCs w:val="18"/>
              </w:rPr>
              <w:t>5、支持为主机挂载CD驱动器和ISO镜像，用于系统或远程软件安装；</w:t>
            </w:r>
          </w:p>
          <w:p>
            <w:pPr>
              <w:widowControl/>
              <w:adjustRightInd/>
              <w:jc w:val="left"/>
              <w:rPr>
                <w:rFonts w:ascii="宋体" w:hAnsi="宋体" w:cs="宋体"/>
                <w:kern w:val="0"/>
                <w:sz w:val="18"/>
                <w:szCs w:val="18"/>
              </w:rPr>
            </w:pPr>
            <w:r>
              <w:rPr>
                <w:rFonts w:hint="eastAsia" w:ascii="宋体" w:hAnsi="宋体" w:cs="宋体"/>
                <w:kern w:val="0"/>
                <w:sz w:val="18"/>
                <w:szCs w:val="18"/>
              </w:rPr>
              <w:t>6、每台主机可以绑定多个EIP，通过绑定多张网卡，实现每张网卡支持绑定一个EIP。提供功能截图证明。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7、支持将已创建的虚拟机制作为私有镜像，并支持共享镜像方式，即用户可以将自己的私有镜像共享给给其他特定的用户使用；</w:t>
            </w:r>
          </w:p>
          <w:p>
            <w:pPr>
              <w:widowControl/>
              <w:adjustRightInd/>
              <w:jc w:val="left"/>
              <w:rPr>
                <w:rFonts w:ascii="宋体" w:hAnsi="宋体" w:cs="宋体"/>
                <w:kern w:val="0"/>
                <w:sz w:val="18"/>
                <w:szCs w:val="18"/>
              </w:rPr>
            </w:pPr>
            <w:r>
              <w:rPr>
                <w:rFonts w:hint="eastAsia" w:ascii="宋体" w:hAnsi="宋体" w:cs="宋体"/>
                <w:kern w:val="0"/>
                <w:sz w:val="18"/>
                <w:szCs w:val="18"/>
              </w:rPr>
              <w:t>8、为应对周期性较强或者可预期的业务浪涌，需要支持资源的定时和周期性的弹性策略，可以配置资源在特定时间点或者某个时间范围内定期的完成资源的扩容或者减容；</w:t>
            </w:r>
          </w:p>
          <w:p>
            <w:pPr>
              <w:widowControl/>
              <w:adjustRightInd/>
              <w:jc w:val="left"/>
              <w:rPr>
                <w:rFonts w:ascii="宋体" w:hAnsi="宋体" w:cs="宋体"/>
                <w:kern w:val="0"/>
                <w:sz w:val="18"/>
                <w:szCs w:val="18"/>
              </w:rPr>
            </w:pPr>
            <w:r>
              <w:rPr>
                <w:rFonts w:hint="eastAsia" w:ascii="宋体" w:hAnsi="宋体" w:cs="宋体"/>
                <w:kern w:val="0"/>
                <w:sz w:val="18"/>
                <w:szCs w:val="18"/>
              </w:rPr>
              <w:t>9、提供弹性伸缩服务，可以根据用户业务需求，通过预先配置好的策略自动调整资源以应对业务变化的压力。</w:t>
            </w:r>
          </w:p>
          <w:p>
            <w:pPr>
              <w:widowControl/>
              <w:adjustRightInd/>
              <w:jc w:val="left"/>
              <w:rPr>
                <w:rFonts w:ascii="宋体" w:hAnsi="宋体" w:cs="宋体"/>
                <w:kern w:val="0"/>
                <w:sz w:val="18"/>
                <w:szCs w:val="18"/>
              </w:rPr>
            </w:pPr>
            <w:r>
              <w:rPr>
                <w:rFonts w:hint="eastAsia" w:ascii="宋体" w:hAnsi="宋体" w:cs="宋体"/>
                <w:kern w:val="0"/>
                <w:sz w:val="18"/>
                <w:szCs w:val="18"/>
              </w:rPr>
              <w:t>三、存储硬盘服务：</w:t>
            </w:r>
          </w:p>
          <w:p>
            <w:pPr>
              <w:widowControl/>
              <w:adjustRightInd/>
              <w:jc w:val="left"/>
              <w:rPr>
                <w:rFonts w:ascii="宋体" w:hAnsi="宋体" w:cs="宋体"/>
                <w:kern w:val="0"/>
                <w:sz w:val="18"/>
                <w:szCs w:val="18"/>
              </w:rPr>
            </w:pPr>
            <w:r>
              <w:rPr>
                <w:rFonts w:hint="eastAsia" w:ascii="宋体" w:hAnsi="宋体" w:cs="宋体"/>
                <w:kern w:val="0"/>
                <w:sz w:val="18"/>
                <w:szCs w:val="18"/>
              </w:rPr>
              <w:t>1、支持存储硬盘服务。用户可以通过管理平台为虚拟机申请磁盘。</w:t>
            </w:r>
          </w:p>
          <w:p>
            <w:pPr>
              <w:widowControl/>
              <w:adjustRightInd/>
              <w:jc w:val="left"/>
              <w:rPr>
                <w:rFonts w:ascii="宋体" w:hAnsi="宋体" w:cs="宋体"/>
                <w:kern w:val="0"/>
                <w:sz w:val="18"/>
                <w:szCs w:val="18"/>
              </w:rPr>
            </w:pPr>
            <w:r>
              <w:rPr>
                <w:rFonts w:hint="eastAsia" w:ascii="宋体" w:hAnsi="宋体" w:cs="宋体"/>
                <w:kern w:val="0"/>
                <w:sz w:val="18"/>
                <w:szCs w:val="18"/>
              </w:rPr>
              <w:t>2、支持从各种数据源创建硬盘资源（系统盘&amp;数据盘），包括从镜像创建硬盘，从已有硬盘创建硬盘，从备份创建硬盘，从快照创建硬盘。提供功能截图证明。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3、支持对硬盘资源在线进行扩容。提供功能截图证明。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4、支持硬盘资源的快照能力。并支持从快照创建硬盘或者数据回滚。</w:t>
            </w:r>
          </w:p>
          <w:p>
            <w:pPr>
              <w:widowControl/>
              <w:adjustRightInd/>
              <w:jc w:val="left"/>
              <w:rPr>
                <w:rFonts w:ascii="宋体" w:hAnsi="宋体" w:cs="宋体"/>
                <w:kern w:val="0"/>
                <w:sz w:val="18"/>
                <w:szCs w:val="18"/>
              </w:rPr>
            </w:pPr>
            <w:r>
              <w:rPr>
                <w:rFonts w:hint="eastAsia" w:ascii="宋体" w:hAnsi="宋体" w:cs="宋体"/>
                <w:kern w:val="0"/>
                <w:sz w:val="18"/>
                <w:szCs w:val="18"/>
              </w:rPr>
              <w:t>5、支持硬盘资源的管理，用户可以查看系统中已有的硬盘列表，可以查看磁盘名称、状态、容量、挂载到的服务器、创建时间等基本信息；</w:t>
            </w:r>
          </w:p>
          <w:p>
            <w:pPr>
              <w:widowControl/>
              <w:adjustRightInd/>
              <w:jc w:val="left"/>
              <w:rPr>
                <w:rFonts w:ascii="宋体" w:hAnsi="宋体" w:cs="宋体"/>
                <w:kern w:val="0"/>
                <w:sz w:val="18"/>
                <w:szCs w:val="18"/>
              </w:rPr>
            </w:pPr>
            <w:r>
              <w:rPr>
                <w:rFonts w:hint="eastAsia" w:ascii="宋体" w:hAnsi="宋体" w:cs="宋体"/>
                <w:kern w:val="0"/>
                <w:sz w:val="18"/>
                <w:szCs w:val="18"/>
              </w:rPr>
              <w:t>6、支持硬盘资源的性能监控，支持查看硬盘读写速率，磁盘读写操作速率，硬盘使用率进行监控。</w:t>
            </w:r>
          </w:p>
          <w:p>
            <w:pPr>
              <w:widowControl/>
              <w:adjustRightInd/>
              <w:jc w:val="left"/>
              <w:rPr>
                <w:rFonts w:ascii="宋体" w:hAnsi="宋体" w:cs="宋体"/>
                <w:kern w:val="0"/>
                <w:sz w:val="18"/>
                <w:szCs w:val="18"/>
              </w:rPr>
            </w:pPr>
            <w:r>
              <w:rPr>
                <w:rFonts w:hint="eastAsia" w:ascii="宋体" w:hAnsi="宋体" w:cs="宋体"/>
                <w:kern w:val="0"/>
                <w:sz w:val="18"/>
                <w:szCs w:val="18"/>
              </w:rPr>
              <w:t>7、支持磁盘QoS限速，支持设置磁盘IOPS上限、带宽上限。</w:t>
            </w:r>
          </w:p>
          <w:p>
            <w:pPr>
              <w:widowControl/>
              <w:adjustRightInd/>
              <w:jc w:val="left"/>
              <w:rPr>
                <w:rFonts w:ascii="宋体" w:hAnsi="宋体" w:cs="宋体"/>
                <w:kern w:val="0"/>
                <w:sz w:val="18"/>
                <w:szCs w:val="18"/>
              </w:rPr>
            </w:pPr>
            <w:r>
              <w:rPr>
                <w:rFonts w:hint="eastAsia" w:ascii="宋体" w:hAnsi="宋体" w:cs="宋体"/>
                <w:kern w:val="0"/>
                <w:sz w:val="18"/>
                <w:szCs w:val="18"/>
              </w:rPr>
              <w:t>四、集成服务：</w:t>
            </w:r>
          </w:p>
          <w:p>
            <w:pPr>
              <w:widowControl/>
              <w:adjustRightInd/>
              <w:jc w:val="left"/>
              <w:rPr>
                <w:rFonts w:ascii="宋体" w:hAnsi="宋体" w:cs="宋体"/>
                <w:kern w:val="0"/>
                <w:sz w:val="18"/>
                <w:szCs w:val="18"/>
              </w:rPr>
            </w:pPr>
            <w:r>
              <w:rPr>
                <w:rFonts w:hint="eastAsia" w:ascii="宋体" w:hAnsi="宋体" w:cs="宋体"/>
                <w:kern w:val="0"/>
                <w:sz w:val="18"/>
                <w:szCs w:val="18"/>
              </w:rPr>
              <w:t>1、提供融合集成平台，集成服务、数据和各种应用，打破平台、网络、地域边界，连接烟囱应用，消灭信息孤岛，打通业务流，实现业务数字化全联接协同。集成平台将数据、服务、消息、设备等集成技术融合，统一管理，唯一的租户、子账户及访问权限等，完成企业数字资产的融合集成，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2、本次配置融合集成平台支持≥80个集成连接；</w:t>
            </w:r>
          </w:p>
          <w:p>
            <w:pPr>
              <w:widowControl/>
              <w:adjustRightInd/>
              <w:jc w:val="left"/>
              <w:rPr>
                <w:rFonts w:ascii="宋体" w:hAnsi="宋体" w:cs="宋体"/>
                <w:kern w:val="0"/>
                <w:sz w:val="18"/>
                <w:szCs w:val="18"/>
              </w:rPr>
            </w:pPr>
            <w:r>
              <w:rPr>
                <w:rFonts w:hint="eastAsia" w:ascii="宋体" w:hAnsi="宋体" w:cs="宋体"/>
                <w:kern w:val="0"/>
                <w:sz w:val="18"/>
                <w:szCs w:val="18"/>
              </w:rPr>
              <w:t>3、单一租户可创建多套集成平台实例，一个控制台可对多个实例进行统一管理。节省管理面资源的同时，打通企业应用、数据、设备及合作伙伴等领域信息孤岛，实现信息共享；</w:t>
            </w:r>
          </w:p>
          <w:p>
            <w:pPr>
              <w:widowControl/>
              <w:adjustRightInd/>
              <w:jc w:val="left"/>
              <w:rPr>
                <w:rFonts w:ascii="宋体" w:hAnsi="宋体" w:cs="宋体"/>
                <w:kern w:val="0"/>
                <w:sz w:val="18"/>
                <w:szCs w:val="18"/>
              </w:rPr>
            </w:pPr>
            <w:r>
              <w:rPr>
                <w:rFonts w:hint="eastAsia" w:ascii="宋体" w:hAnsi="宋体" w:cs="宋体"/>
                <w:kern w:val="0"/>
                <w:sz w:val="18"/>
                <w:szCs w:val="18"/>
              </w:rPr>
              <w:t>4、支持x86、ARM架构部署，提供证明材料；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5、提供资产沉淀能力，已经集成过的应用或API可作为集成或服务资产对外提供，提供资产发布、订阅API，可以与ROMA Exchange或第三方资产中心被动对接。提供证明材料；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6、支持多实例间的级联能力，提供证明材料；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7、支持主流企业级SaaS及行业通用协议对接，如SAP、HL7等。提供证明材料。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8、支持集群化部署与跨AZ部署，确保服务高可用性；</w:t>
            </w:r>
          </w:p>
          <w:p>
            <w:pPr>
              <w:widowControl/>
              <w:adjustRightInd/>
              <w:jc w:val="left"/>
              <w:rPr>
                <w:rFonts w:ascii="宋体" w:hAnsi="宋体" w:cs="宋体"/>
                <w:kern w:val="0"/>
                <w:sz w:val="18"/>
                <w:szCs w:val="18"/>
              </w:rPr>
            </w:pPr>
            <w:r>
              <w:rPr>
                <w:rFonts w:hint="eastAsia" w:ascii="宋体" w:hAnsi="宋体" w:cs="宋体"/>
                <w:kern w:val="0"/>
                <w:sz w:val="18"/>
                <w:szCs w:val="18"/>
              </w:rPr>
              <w:t>9、提供数据集成能力，支持多种异构数据源间的同步： 如Oracle、MySQL、SQLServer、Kafka、Hive、IBM MQ、文本文件、消息、API、AMQP、MQTT、ActiveMQ、websocket等读取和写入；</w:t>
            </w:r>
          </w:p>
          <w:p>
            <w:pPr>
              <w:widowControl/>
              <w:adjustRightInd/>
              <w:jc w:val="left"/>
              <w:rPr>
                <w:rFonts w:ascii="宋体" w:hAnsi="宋体" w:cs="宋体"/>
                <w:kern w:val="0"/>
                <w:sz w:val="18"/>
                <w:szCs w:val="18"/>
              </w:rPr>
            </w:pPr>
            <w:r>
              <w:rPr>
                <w:rFonts w:hint="eastAsia" w:ascii="宋体" w:hAnsi="宋体" w:cs="宋体"/>
                <w:kern w:val="0"/>
                <w:sz w:val="18"/>
                <w:szCs w:val="18"/>
              </w:rPr>
              <w:t>10、支持分片读取和写入数据；</w:t>
            </w:r>
          </w:p>
          <w:p>
            <w:pPr>
              <w:widowControl/>
              <w:adjustRightInd/>
              <w:jc w:val="left"/>
              <w:rPr>
                <w:rFonts w:ascii="宋体" w:hAnsi="宋体" w:cs="宋体"/>
                <w:kern w:val="0"/>
                <w:sz w:val="18"/>
                <w:szCs w:val="18"/>
              </w:rPr>
            </w:pPr>
            <w:r>
              <w:rPr>
                <w:rFonts w:hint="eastAsia" w:ascii="宋体" w:hAnsi="宋体" w:cs="宋体"/>
                <w:kern w:val="0"/>
                <w:sz w:val="18"/>
                <w:szCs w:val="18"/>
              </w:rPr>
              <w:t>11、支持基于数据库日志的增量数据同步能力（CDC），提供证明材料；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12、支持用户自定义开发Connector，满足用户私有协议对接诉求；</w:t>
            </w:r>
          </w:p>
          <w:p>
            <w:pPr>
              <w:widowControl/>
              <w:adjustRightInd/>
              <w:jc w:val="left"/>
              <w:rPr>
                <w:rFonts w:ascii="宋体" w:hAnsi="宋体" w:cs="宋体"/>
                <w:kern w:val="0"/>
                <w:sz w:val="18"/>
                <w:szCs w:val="18"/>
              </w:rPr>
            </w:pPr>
            <w:r>
              <w:rPr>
                <w:rFonts w:hint="eastAsia" w:ascii="宋体" w:hAnsi="宋体" w:cs="宋体"/>
                <w:kern w:val="0"/>
                <w:sz w:val="18"/>
                <w:szCs w:val="18"/>
              </w:rPr>
              <w:t>13、支持任务调度：按照时间（实时、定时），数据量（增量、全量）等来调度任务；</w:t>
            </w:r>
          </w:p>
          <w:p>
            <w:pPr>
              <w:widowControl/>
              <w:adjustRightInd/>
              <w:jc w:val="left"/>
              <w:rPr>
                <w:rFonts w:ascii="宋体" w:hAnsi="宋体" w:cs="宋体"/>
                <w:kern w:val="0"/>
                <w:sz w:val="18"/>
                <w:szCs w:val="18"/>
              </w:rPr>
            </w:pPr>
            <w:r>
              <w:rPr>
                <w:rFonts w:hint="eastAsia" w:ascii="宋体" w:hAnsi="宋体" w:cs="宋体"/>
                <w:kern w:val="0"/>
                <w:sz w:val="18"/>
                <w:szCs w:val="18"/>
              </w:rPr>
              <w:t>14、提供消息集成能力，支持消息的发布与订阅、支持消息广播并提供消息队列的管理及公网访问；</w:t>
            </w:r>
          </w:p>
          <w:p>
            <w:pPr>
              <w:widowControl/>
              <w:adjustRightInd/>
              <w:jc w:val="left"/>
              <w:rPr>
                <w:rFonts w:ascii="宋体" w:hAnsi="宋体" w:cs="宋体"/>
                <w:kern w:val="0"/>
                <w:sz w:val="18"/>
                <w:szCs w:val="18"/>
              </w:rPr>
            </w:pPr>
            <w:r>
              <w:rPr>
                <w:rFonts w:hint="eastAsia" w:ascii="宋体" w:hAnsi="宋体" w:cs="宋体"/>
                <w:kern w:val="0"/>
                <w:sz w:val="18"/>
                <w:szCs w:val="18"/>
              </w:rPr>
              <w:t>15、支持消息队列多协议接入，支持 HTTP Restful API和TCP协议，提供管理控制台及管理API，支持java、python等多语言SDK，完全兼容Kafka开源客户端。提供证明材料；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★16、细粒度权限控制：基于APP的权限，控制Topic消息的收发权限。提供证明材料。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17、提供服务集成能力，支持服务编排，支持通过定制js脚本，完成服务的编排封装。提供证明材料。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18、提供API策略路由能力，支持根据不同的Header、Query来定制API接口的后端。支持API编排：支持通过脚本，完成服务的编排封装；</w:t>
            </w:r>
          </w:p>
          <w:p>
            <w:pPr>
              <w:widowControl/>
              <w:adjustRightInd/>
              <w:jc w:val="left"/>
              <w:rPr>
                <w:rFonts w:ascii="宋体" w:hAnsi="宋体" w:cs="宋体"/>
                <w:kern w:val="0"/>
                <w:sz w:val="18"/>
                <w:szCs w:val="18"/>
              </w:rPr>
            </w:pPr>
            <w:r>
              <w:rPr>
                <w:rFonts w:hint="eastAsia" w:ascii="宋体" w:hAnsi="宋体" w:cs="宋体"/>
                <w:kern w:val="0"/>
                <w:sz w:val="18"/>
                <w:szCs w:val="18"/>
              </w:rPr>
              <w:t>19、支持数据库到API的转换发布能力，降低应用开发的用数难度，支撑应用快速创新，SQL-&gt;RESTful API。提供证明材料；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20、API网关支持API生命周期管理：API生命周期管理支持从API设计、发布、授权、测试、监控全生命周期管理能力；</w:t>
            </w:r>
          </w:p>
          <w:p>
            <w:pPr>
              <w:widowControl/>
              <w:adjustRightInd/>
              <w:jc w:val="left"/>
              <w:rPr>
                <w:rFonts w:ascii="宋体" w:hAnsi="宋体" w:cs="宋体"/>
                <w:kern w:val="0"/>
                <w:sz w:val="18"/>
                <w:szCs w:val="18"/>
              </w:rPr>
            </w:pPr>
            <w:r>
              <w:rPr>
                <w:rFonts w:hint="eastAsia" w:ascii="宋体" w:hAnsi="宋体" w:cs="宋体"/>
                <w:kern w:val="0"/>
                <w:sz w:val="18"/>
                <w:szCs w:val="18"/>
              </w:rPr>
              <w:t>21、提供设备接入能力，支持标准的MQTT协议，实现设备数据接入，完成IT与OT打通。提供证明材料；</w:t>
            </w:r>
          </w:p>
          <w:p>
            <w:pPr>
              <w:widowControl/>
              <w:adjustRightInd/>
              <w:jc w:val="left"/>
              <w:rPr>
                <w:rFonts w:ascii="宋体" w:hAnsi="宋体" w:cs="宋体"/>
                <w:kern w:val="0"/>
                <w:sz w:val="18"/>
                <w:szCs w:val="18"/>
              </w:rPr>
            </w:pPr>
            <w:r>
              <w:rPr>
                <w:rFonts w:hint="eastAsia" w:ascii="宋体" w:hAnsi="宋体" w:cs="宋体"/>
                <w:kern w:val="0"/>
                <w:sz w:val="18"/>
                <w:szCs w:val="18"/>
              </w:rPr>
              <w:t>22、支持设备管理，设备模型定义，规则引擎转发，设备影子，物模型，物解析等能力；</w:t>
            </w:r>
          </w:p>
          <w:p>
            <w:pPr>
              <w:widowControl/>
              <w:adjustRightInd/>
              <w:jc w:val="left"/>
              <w:rPr>
                <w:rFonts w:ascii="宋体" w:hAnsi="宋体" w:cs="宋体"/>
                <w:kern w:val="0"/>
                <w:sz w:val="18"/>
                <w:szCs w:val="18"/>
              </w:rPr>
            </w:pPr>
            <w:r>
              <w:rPr>
                <w:rFonts w:hint="eastAsia" w:ascii="宋体" w:hAnsi="宋体" w:cs="宋体"/>
                <w:kern w:val="0"/>
                <w:sz w:val="18"/>
                <w:szCs w:val="18"/>
              </w:rPr>
              <w:t>23、支持一型一密及一机一密两种设备认证模式，保障设备接入安全。提供证明材料。</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160"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13</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安全软件授权许可</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1、提供≥5个VM漏洞扫描服务授权，支持对各种网络主机、操作系统、网络设备(如交换机、路由器、防火墙等)、常用软件以及应用系统的识别和漏洞扫描；</w:t>
            </w:r>
          </w:p>
          <w:p>
            <w:pPr>
              <w:widowControl/>
              <w:adjustRightInd/>
              <w:jc w:val="left"/>
              <w:rPr>
                <w:rFonts w:ascii="宋体" w:hAnsi="宋体" w:cs="宋体"/>
                <w:kern w:val="0"/>
                <w:sz w:val="18"/>
                <w:szCs w:val="18"/>
              </w:rPr>
            </w:pPr>
            <w:r>
              <w:rPr>
                <w:rFonts w:hint="eastAsia" w:ascii="宋体" w:hAnsi="宋体" w:cs="宋体"/>
                <w:kern w:val="0"/>
                <w:sz w:val="18"/>
                <w:szCs w:val="18"/>
              </w:rPr>
              <w:t>2、具备弱口令扫描功能，支持弱口令扫描协议数量≥22种，包括FTP、SMB、RDP、SSH、TELNET、SMTP、IMAP、POP3、Oracle、MySQL、MSSQL、DB2、REDIS、MongoDB、Sybase、Rlogin、RTSP、SIP、Onvif、Weblogic、Tomcat、SNMP等协议进行弱口令扫描，允许用户自定义用户、密码字典。提供产品截图；</w:t>
            </w:r>
          </w:p>
          <w:p>
            <w:pPr>
              <w:widowControl/>
              <w:adjustRightInd/>
              <w:jc w:val="left"/>
              <w:rPr>
                <w:rFonts w:ascii="宋体" w:hAnsi="宋体" w:cs="宋体"/>
                <w:kern w:val="0"/>
                <w:sz w:val="18"/>
                <w:szCs w:val="18"/>
              </w:rPr>
            </w:pPr>
            <w:r>
              <w:rPr>
                <w:rFonts w:hint="eastAsia" w:ascii="宋体" w:hAnsi="宋体" w:cs="宋体"/>
                <w:kern w:val="0"/>
                <w:sz w:val="18"/>
                <w:szCs w:val="18"/>
              </w:rPr>
              <w:t>3、支持用户自定义系统名称、版权信息和系统的Logo信息，而无需进行定制化；</w:t>
            </w:r>
          </w:p>
          <w:p>
            <w:pPr>
              <w:widowControl/>
              <w:adjustRightInd/>
              <w:jc w:val="left"/>
              <w:rPr>
                <w:rFonts w:ascii="宋体" w:hAnsi="宋体" w:cs="宋体"/>
                <w:kern w:val="0"/>
                <w:sz w:val="18"/>
                <w:szCs w:val="18"/>
              </w:rPr>
            </w:pPr>
            <w:r>
              <w:rPr>
                <w:rFonts w:hint="eastAsia" w:ascii="宋体" w:hAnsi="宋体" w:cs="宋体"/>
                <w:kern w:val="0"/>
                <w:sz w:val="18"/>
                <w:szCs w:val="18"/>
              </w:rPr>
              <w:t>4、漏洞特征库大于8500条，漏洞评分支持CVSS3.0标准；</w:t>
            </w:r>
          </w:p>
          <w:p>
            <w:pPr>
              <w:widowControl/>
              <w:adjustRightInd/>
              <w:jc w:val="left"/>
              <w:rPr>
                <w:rFonts w:ascii="宋体" w:hAnsi="宋体" w:cs="宋体"/>
                <w:kern w:val="0"/>
                <w:sz w:val="18"/>
                <w:szCs w:val="18"/>
              </w:rPr>
            </w:pPr>
            <w:r>
              <w:rPr>
                <w:rFonts w:hint="eastAsia" w:ascii="宋体" w:hAnsi="宋体" w:cs="宋体"/>
                <w:kern w:val="0"/>
                <w:sz w:val="18"/>
                <w:szCs w:val="18"/>
              </w:rPr>
              <w:t>5、存在误报漏洞可通过产品在扫描结果处支持以即时通讯的方式第一时间反馈给厂商协助修改；</w:t>
            </w:r>
          </w:p>
          <w:p>
            <w:pPr>
              <w:widowControl/>
              <w:adjustRightInd/>
              <w:jc w:val="left"/>
              <w:rPr>
                <w:rFonts w:ascii="宋体" w:hAnsi="宋体" w:cs="宋体"/>
                <w:kern w:val="0"/>
                <w:sz w:val="18"/>
                <w:szCs w:val="18"/>
              </w:rPr>
            </w:pPr>
            <w:r>
              <w:rPr>
                <w:rFonts w:hint="eastAsia" w:ascii="宋体" w:hAnsi="宋体" w:cs="宋体"/>
                <w:kern w:val="0"/>
                <w:sz w:val="18"/>
                <w:szCs w:val="18"/>
              </w:rPr>
              <w:t>6、提供≥5个VM综合日志审计服务授权，支持独立完成审计日志采集，不依赖于设备或系统自身的日志系统；</w:t>
            </w:r>
          </w:p>
          <w:p>
            <w:pPr>
              <w:widowControl/>
              <w:adjustRightInd/>
              <w:jc w:val="left"/>
              <w:rPr>
                <w:rFonts w:ascii="宋体" w:hAnsi="宋体" w:cs="宋体"/>
                <w:kern w:val="0"/>
                <w:sz w:val="18"/>
                <w:szCs w:val="18"/>
              </w:rPr>
            </w:pPr>
            <w:r>
              <w:rPr>
                <w:rFonts w:hint="eastAsia" w:ascii="宋体" w:hAnsi="宋体" w:cs="宋体"/>
                <w:kern w:val="0"/>
                <w:sz w:val="18"/>
                <w:szCs w:val="18"/>
              </w:rPr>
              <w:t>7、支持kafka日志接收转发、大数据安全域同步、APT沙箱报告转发等大数据联调功能；</w:t>
            </w:r>
          </w:p>
          <w:p>
            <w:pPr>
              <w:widowControl/>
              <w:adjustRightInd/>
              <w:jc w:val="left"/>
              <w:rPr>
                <w:rFonts w:ascii="宋体" w:hAnsi="宋体" w:cs="宋体"/>
                <w:kern w:val="0"/>
                <w:sz w:val="18"/>
                <w:szCs w:val="18"/>
              </w:rPr>
            </w:pPr>
            <w:r>
              <w:rPr>
                <w:rFonts w:hint="eastAsia" w:ascii="宋体" w:hAnsi="宋体" w:cs="宋体"/>
                <w:kern w:val="0"/>
                <w:sz w:val="18"/>
                <w:szCs w:val="18"/>
              </w:rPr>
              <w:t>8、内置5000+解析规则，支持对收集的5000+设备类型日志进行解析（标准化、归一化），解析维度多达200+，解析规则可以根据客户要求定制扩展；；</w:t>
            </w:r>
          </w:p>
          <w:p>
            <w:pPr>
              <w:widowControl/>
              <w:adjustRightInd/>
              <w:jc w:val="left"/>
              <w:rPr>
                <w:rFonts w:ascii="宋体" w:hAnsi="宋体" w:cs="宋体"/>
                <w:kern w:val="0"/>
                <w:sz w:val="18"/>
                <w:szCs w:val="18"/>
              </w:rPr>
            </w:pPr>
            <w:r>
              <w:rPr>
                <w:rFonts w:hint="eastAsia" w:ascii="宋体" w:hAnsi="宋体" w:cs="宋体"/>
                <w:kern w:val="0"/>
                <w:sz w:val="18"/>
                <w:szCs w:val="18"/>
              </w:rPr>
              <w:t>★9、支持三维关联分析；支持通过资产、安全知识库、弱点库三个维度分析事件是否存在威胁，并形成关联事件。提供第三方检测报告。</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3539"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平台网管软件</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1、提供VxLAN+SDN功能，采用软件方式部署在服务器上，采用自主可控的技术。支持提供VPC，L4、L7层负载均衡，安全组，虚拟防火墙，EIP，NAT网关，专线等服务能力。</w:t>
            </w:r>
          </w:p>
          <w:p>
            <w:pPr>
              <w:widowControl/>
              <w:adjustRightInd/>
              <w:jc w:val="left"/>
              <w:rPr>
                <w:rFonts w:ascii="宋体" w:hAnsi="宋体" w:cs="宋体"/>
                <w:kern w:val="0"/>
                <w:sz w:val="18"/>
                <w:szCs w:val="18"/>
              </w:rPr>
            </w:pPr>
            <w:r>
              <w:rPr>
                <w:rFonts w:hint="eastAsia" w:ascii="宋体" w:hAnsi="宋体" w:cs="宋体"/>
                <w:kern w:val="0"/>
                <w:sz w:val="18"/>
                <w:szCs w:val="18"/>
              </w:rPr>
              <w:t>2、支持用户自助创建私有、隔离的虚拟网络环境；</w:t>
            </w:r>
          </w:p>
          <w:p>
            <w:pPr>
              <w:widowControl/>
              <w:adjustRightInd/>
              <w:jc w:val="left"/>
              <w:rPr>
                <w:rFonts w:ascii="宋体" w:hAnsi="宋体" w:cs="宋体"/>
                <w:kern w:val="0"/>
                <w:sz w:val="18"/>
                <w:szCs w:val="18"/>
              </w:rPr>
            </w:pPr>
            <w:r>
              <w:rPr>
                <w:rFonts w:hint="eastAsia" w:ascii="宋体" w:hAnsi="宋体" w:cs="宋体"/>
                <w:kern w:val="0"/>
                <w:sz w:val="18"/>
                <w:szCs w:val="18"/>
              </w:rPr>
              <w:t>3、用户可以独立配置自己的网络环境，包括自助创建子网（IPV4、IPV4&amp;IPV6）、指定子网网段/网关/掩码、子网使用的DNS等参数，支持为子网中服务器配置静态路由；</w:t>
            </w:r>
          </w:p>
          <w:p>
            <w:pPr>
              <w:widowControl/>
              <w:adjustRightInd/>
              <w:jc w:val="left"/>
              <w:rPr>
                <w:rFonts w:ascii="宋体" w:hAnsi="宋体" w:cs="宋体"/>
                <w:kern w:val="0"/>
                <w:sz w:val="18"/>
                <w:szCs w:val="18"/>
              </w:rPr>
            </w:pPr>
            <w:r>
              <w:rPr>
                <w:rFonts w:hint="eastAsia" w:ascii="宋体" w:hAnsi="宋体" w:cs="宋体"/>
                <w:kern w:val="0"/>
                <w:sz w:val="18"/>
                <w:szCs w:val="18"/>
              </w:rPr>
              <w:t>4、支持路由管理，支持租户自定义路由表；</w:t>
            </w:r>
          </w:p>
          <w:p>
            <w:pPr>
              <w:widowControl/>
              <w:adjustRightInd/>
              <w:jc w:val="left"/>
              <w:rPr>
                <w:rFonts w:ascii="宋体" w:hAnsi="宋体" w:cs="宋体"/>
                <w:kern w:val="0"/>
                <w:sz w:val="18"/>
                <w:szCs w:val="18"/>
              </w:rPr>
            </w:pPr>
            <w:r>
              <w:rPr>
                <w:rFonts w:hint="eastAsia" w:ascii="宋体" w:hAnsi="宋体" w:cs="宋体"/>
                <w:kern w:val="0"/>
                <w:sz w:val="18"/>
                <w:szCs w:val="18"/>
              </w:rPr>
              <w:t>5、VPC支持组播能力能够提供多种组播场景的二三层组播能力；</w:t>
            </w:r>
          </w:p>
          <w:p>
            <w:pPr>
              <w:widowControl/>
              <w:adjustRightInd/>
              <w:jc w:val="left"/>
              <w:rPr>
                <w:rFonts w:ascii="宋体" w:hAnsi="宋体" w:cs="宋体"/>
                <w:kern w:val="0"/>
                <w:sz w:val="18"/>
                <w:szCs w:val="18"/>
              </w:rPr>
            </w:pPr>
            <w:r>
              <w:rPr>
                <w:rFonts w:hint="eastAsia" w:ascii="宋体" w:hAnsi="宋体" w:cs="宋体"/>
                <w:kern w:val="0"/>
                <w:sz w:val="18"/>
                <w:szCs w:val="18"/>
              </w:rPr>
              <w:t>6、支持VPC拓扑，支持图形化拓扑展示当前VPC的子网信息，以及使用该子网的服务信息；</w:t>
            </w:r>
          </w:p>
          <w:p>
            <w:pPr>
              <w:widowControl/>
              <w:adjustRightInd/>
              <w:jc w:val="left"/>
              <w:rPr>
                <w:rFonts w:ascii="宋体" w:hAnsi="宋体" w:cs="宋体"/>
                <w:kern w:val="0"/>
                <w:sz w:val="18"/>
                <w:szCs w:val="18"/>
              </w:rPr>
            </w:pPr>
            <w:r>
              <w:rPr>
                <w:rFonts w:hint="eastAsia" w:ascii="宋体" w:hAnsi="宋体" w:cs="宋体"/>
                <w:kern w:val="0"/>
                <w:sz w:val="18"/>
                <w:szCs w:val="18"/>
              </w:rPr>
              <w:t>7、提供SNAT/DNAT能力，支持将VPC内IP地址映射为弹性IP地址。提供VPC内外部访问的能力，并支持配置NAT带宽限制，可以限制用户使用NAT的最大带宽占用。提供功能截图证明。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8、提供安全组服务，可以对进出虚拟机端口的网络报文进行安全过滤规则设置。虚拟机端口与安全组关联后，安全组规则可对进出虚拟机端口的网络报文进行过滤，只有规则允许的报文可通过。</w:t>
            </w:r>
          </w:p>
          <w:p>
            <w:pPr>
              <w:widowControl/>
              <w:adjustRightInd/>
              <w:jc w:val="left"/>
              <w:rPr>
                <w:rFonts w:ascii="宋体" w:hAnsi="宋体" w:cs="宋体"/>
                <w:kern w:val="0"/>
                <w:sz w:val="18"/>
                <w:szCs w:val="18"/>
              </w:rPr>
            </w:pPr>
            <w:r>
              <w:rPr>
                <w:rFonts w:hint="eastAsia" w:ascii="宋体" w:hAnsi="宋体" w:cs="宋体"/>
                <w:kern w:val="0"/>
                <w:sz w:val="18"/>
                <w:szCs w:val="18"/>
              </w:rPr>
              <w:t>9、支持用户自助创建安全规则，支持定义出、入方向的安全规则定义，支持TCP、UDP、ICMP、ANY等几种类型的规则定义，可以执行允许、拒绝以及驳回操作，源、目的地址支持单IP、IP段的定义策略，源、目的端口支持单端口和端口范围的定义，并支持安全规则的导入/导出操作；</w:t>
            </w:r>
          </w:p>
          <w:p>
            <w:pPr>
              <w:widowControl/>
              <w:adjustRightInd/>
              <w:jc w:val="left"/>
              <w:rPr>
                <w:rFonts w:ascii="宋体" w:hAnsi="宋体" w:cs="宋体"/>
                <w:kern w:val="0"/>
                <w:sz w:val="18"/>
                <w:szCs w:val="18"/>
              </w:rPr>
            </w:pPr>
            <w:r>
              <w:rPr>
                <w:rFonts w:hint="eastAsia" w:ascii="宋体" w:hAnsi="宋体" w:cs="宋体"/>
                <w:kern w:val="0"/>
                <w:sz w:val="18"/>
                <w:szCs w:val="18"/>
              </w:rPr>
              <w:t>10、支持租户界面批量申请弹性IP地址，并支持申请时指定EIP QoS限制弹性IP所能使用的最大带宽，支持独享带宽和共享带宽模式。提供功能截图证明。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11、提供内网域名解析功能，支持VPC内生效的内网域名与私网IP进行关联，为平台资源提供VPC内的域名解析服务；</w:t>
            </w:r>
          </w:p>
          <w:p>
            <w:pPr>
              <w:widowControl/>
              <w:adjustRightInd/>
              <w:jc w:val="left"/>
              <w:rPr>
                <w:rFonts w:ascii="宋体" w:hAnsi="宋体" w:cs="宋体"/>
                <w:kern w:val="0"/>
                <w:sz w:val="18"/>
                <w:szCs w:val="18"/>
              </w:rPr>
            </w:pPr>
            <w:r>
              <w:rPr>
                <w:rFonts w:hint="eastAsia" w:ascii="宋体" w:hAnsi="宋体" w:cs="宋体"/>
                <w:kern w:val="0"/>
                <w:sz w:val="18"/>
                <w:szCs w:val="18"/>
              </w:rPr>
              <w:t>12、用户可以自己在管理界面上进行记录集的创建，修改和删除；</w:t>
            </w:r>
          </w:p>
          <w:p>
            <w:pPr>
              <w:widowControl/>
              <w:adjustRightInd/>
              <w:jc w:val="left"/>
              <w:rPr>
                <w:rFonts w:ascii="宋体" w:hAnsi="宋体" w:cs="宋体"/>
                <w:kern w:val="0"/>
                <w:sz w:val="18"/>
                <w:szCs w:val="18"/>
              </w:rPr>
            </w:pPr>
            <w:r>
              <w:rPr>
                <w:rFonts w:hint="eastAsia" w:ascii="宋体" w:hAnsi="宋体" w:cs="宋体"/>
                <w:kern w:val="0"/>
                <w:sz w:val="18"/>
                <w:szCs w:val="18"/>
              </w:rPr>
              <w:t>13、支持A、CNAME、MX、TXT、SRV、PTR、NS、SOA类型的域名记录；</w:t>
            </w:r>
          </w:p>
          <w:p>
            <w:pPr>
              <w:widowControl/>
              <w:adjustRightInd/>
              <w:jc w:val="left"/>
              <w:rPr>
                <w:rFonts w:ascii="宋体" w:hAnsi="宋体" w:cs="宋体"/>
                <w:kern w:val="0"/>
                <w:sz w:val="18"/>
                <w:szCs w:val="18"/>
              </w:rPr>
            </w:pPr>
            <w:r>
              <w:rPr>
                <w:rFonts w:hint="eastAsia" w:ascii="宋体" w:hAnsi="宋体" w:cs="宋体"/>
                <w:kern w:val="0"/>
                <w:sz w:val="18"/>
                <w:szCs w:val="18"/>
              </w:rPr>
              <w:t>14、提供负载均衡服务，负载均衡服务基于软件方式实现，不依赖于特殊硬件设备。可以将用户业务访问流量自动分发到多台主机，扩展应用系统对外服务能力；</w:t>
            </w:r>
          </w:p>
          <w:p>
            <w:pPr>
              <w:widowControl/>
              <w:adjustRightInd/>
              <w:jc w:val="left"/>
              <w:rPr>
                <w:rFonts w:ascii="宋体" w:hAnsi="宋体" w:cs="宋体"/>
                <w:kern w:val="0"/>
                <w:sz w:val="18"/>
                <w:szCs w:val="18"/>
              </w:rPr>
            </w:pPr>
            <w:r>
              <w:rPr>
                <w:rFonts w:hint="eastAsia" w:ascii="宋体" w:hAnsi="宋体" w:cs="宋体"/>
                <w:kern w:val="0"/>
                <w:sz w:val="18"/>
                <w:szCs w:val="18"/>
              </w:rPr>
              <w:t>15、支持用户通过平台在已有的负载均衡上创建监听器，支持四层、七层的监听策略。支持配置监听器的监听协议/端口，支持UDP, TCP, HTTP, HTTPS；支持负载的加权轮询算法、加权最少连接、源IP算法等分配策略；支持IP地址、HTTP cookie、应用程序cookie等回话保持策略。</w:t>
            </w:r>
          </w:p>
          <w:p>
            <w:pPr>
              <w:widowControl/>
              <w:adjustRightInd/>
              <w:jc w:val="left"/>
              <w:rPr>
                <w:rFonts w:ascii="宋体" w:hAnsi="宋体" w:cs="宋体"/>
                <w:kern w:val="0"/>
                <w:sz w:val="18"/>
                <w:szCs w:val="18"/>
              </w:rPr>
            </w:pPr>
            <w:r>
              <w:rPr>
                <w:rFonts w:hint="eastAsia" w:ascii="宋体" w:hAnsi="宋体" w:cs="宋体"/>
                <w:kern w:val="0"/>
                <w:sz w:val="18"/>
                <w:szCs w:val="18"/>
              </w:rPr>
              <w:t>16、支持用户为监听器配置健康检查策略，用于检查后端服务器的状态，支持四层以及七层检测方式，并可以设置检查周期、检查超时时间、重试次数、服务器响应的状态码；</w:t>
            </w:r>
          </w:p>
          <w:p>
            <w:pPr>
              <w:widowControl/>
              <w:adjustRightInd/>
              <w:jc w:val="left"/>
              <w:rPr>
                <w:rFonts w:ascii="宋体" w:hAnsi="宋体" w:cs="宋体"/>
                <w:kern w:val="0"/>
                <w:sz w:val="18"/>
                <w:szCs w:val="18"/>
              </w:rPr>
            </w:pPr>
            <w:r>
              <w:rPr>
                <w:rFonts w:hint="eastAsia" w:ascii="宋体" w:hAnsi="宋体" w:cs="宋体"/>
                <w:kern w:val="0"/>
                <w:sz w:val="18"/>
                <w:szCs w:val="18"/>
              </w:rPr>
              <w:t>17、支持对访问负载均衡的客户端IP进行安全控制，如果使用访问控制能力，则只有被允许的IP能通过ELB访问后端主机/物理机；如果不使用，则任何IP都可以访问该负载均衡；</w:t>
            </w:r>
          </w:p>
          <w:p>
            <w:pPr>
              <w:widowControl/>
              <w:adjustRightInd/>
              <w:jc w:val="left"/>
              <w:rPr>
                <w:rFonts w:ascii="宋体" w:hAnsi="宋体" w:cs="宋体"/>
                <w:kern w:val="0"/>
                <w:sz w:val="18"/>
                <w:szCs w:val="18"/>
              </w:rPr>
            </w:pPr>
            <w:r>
              <w:rPr>
                <w:rFonts w:hint="eastAsia" w:ascii="宋体" w:hAnsi="宋体" w:cs="宋体"/>
                <w:kern w:val="0"/>
                <w:sz w:val="18"/>
                <w:szCs w:val="18"/>
              </w:rPr>
              <w:t>★18、支持QoS功能，支持TCP/UDP、HTTP/HTTPS协议进行限速，支持针对不同的业务类型配置不同的规格，其中规格涉及并发连接数、每秒新建连接数、每秒查询请求数、吞吐带宽等指标。提供功能截图证明。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19、当前段协议为HTTP/HTTPS时， 支持按域名或者URL转发到后端主机组；</w:t>
            </w:r>
          </w:p>
          <w:p>
            <w:pPr>
              <w:widowControl/>
              <w:adjustRightInd/>
              <w:jc w:val="left"/>
              <w:rPr>
                <w:rFonts w:ascii="宋体" w:hAnsi="宋体" w:cs="宋体"/>
                <w:kern w:val="0"/>
                <w:sz w:val="18"/>
                <w:szCs w:val="18"/>
              </w:rPr>
            </w:pPr>
            <w:r>
              <w:rPr>
                <w:rFonts w:hint="eastAsia" w:ascii="宋体" w:hAnsi="宋体" w:cs="宋体"/>
                <w:kern w:val="0"/>
                <w:sz w:val="18"/>
                <w:szCs w:val="18"/>
              </w:rPr>
              <w:t>20、支持租户查看负载均衡器的性能数据，包括新建连接数、并发连接数、活跃连接数、正常、异常主机数、流入/流出包数据、网络流入、流出速率。</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512"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安全软件1</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1、提供安全指数服务，支持安全体检能力，可以从身份鉴别、访问控制、入侵防范、资源控制、备份恢复几个维度对用户的环境进行评估，根据最佳实践对不安全的配置提出修改建议；</w:t>
            </w:r>
          </w:p>
          <w:p>
            <w:pPr>
              <w:widowControl/>
              <w:adjustRightInd/>
              <w:jc w:val="left"/>
              <w:rPr>
                <w:rFonts w:ascii="宋体" w:hAnsi="宋体" w:cs="宋体"/>
                <w:kern w:val="0"/>
                <w:sz w:val="18"/>
                <w:szCs w:val="18"/>
              </w:rPr>
            </w:pPr>
            <w:r>
              <w:rPr>
                <w:rFonts w:hint="eastAsia" w:ascii="宋体" w:hAnsi="宋体" w:cs="宋体"/>
                <w:kern w:val="0"/>
                <w:sz w:val="18"/>
                <w:szCs w:val="18"/>
              </w:rPr>
              <w:t>2、支持合规性报告能力，可以根据等级保护规范的技术要求，从网络和通讯安全、设备和计算安全、应用和数据安全三个维度对用户的环境进行检测，提供合规检测报告，辅助租户满足安全合规性要求；</w:t>
            </w:r>
          </w:p>
          <w:p>
            <w:pPr>
              <w:widowControl/>
              <w:adjustRightInd/>
              <w:jc w:val="left"/>
              <w:rPr>
                <w:rFonts w:ascii="宋体" w:hAnsi="宋体" w:cs="宋体"/>
                <w:kern w:val="0"/>
                <w:sz w:val="18"/>
                <w:szCs w:val="18"/>
              </w:rPr>
            </w:pPr>
            <w:r>
              <w:rPr>
                <w:rFonts w:hint="eastAsia" w:ascii="宋体" w:hAnsi="宋体" w:cs="宋体"/>
                <w:kern w:val="0"/>
                <w:sz w:val="18"/>
                <w:szCs w:val="18"/>
              </w:rPr>
              <w:t>3、针对数据中心与外部网络之间的南北向流量，为用户提供边界安全防护的服务。边界防火墙服务支持以用户的弹性公网IP地址为防护对象，提供防护控制策略能力。</w:t>
            </w:r>
          </w:p>
          <w:p>
            <w:pPr>
              <w:widowControl/>
              <w:adjustRightInd/>
              <w:jc w:val="left"/>
              <w:rPr>
                <w:rFonts w:ascii="宋体" w:hAnsi="宋体" w:cs="宋体"/>
                <w:kern w:val="0"/>
                <w:sz w:val="18"/>
                <w:szCs w:val="18"/>
              </w:rPr>
            </w:pPr>
            <w:r>
              <w:rPr>
                <w:rFonts w:hint="eastAsia" w:ascii="宋体" w:hAnsi="宋体" w:cs="宋体"/>
                <w:kern w:val="0"/>
                <w:sz w:val="18"/>
                <w:szCs w:val="18"/>
              </w:rPr>
              <w:t>4、边界防火墙服务支持为用户的弹性公网IP提供网络ACL的防护能力之外，还可以额外开启入侵防御(IPS)和网络防病毒（AV）两项高级防护能力（7层防护）；</w:t>
            </w:r>
          </w:p>
          <w:p>
            <w:pPr>
              <w:widowControl/>
              <w:adjustRightInd/>
              <w:jc w:val="left"/>
              <w:rPr>
                <w:rFonts w:ascii="宋体" w:hAnsi="宋体" w:cs="宋体"/>
                <w:kern w:val="0"/>
                <w:sz w:val="18"/>
                <w:szCs w:val="18"/>
              </w:rPr>
            </w:pPr>
            <w:r>
              <w:rPr>
                <w:rFonts w:hint="eastAsia" w:ascii="宋体" w:hAnsi="宋体" w:cs="宋体"/>
                <w:kern w:val="0"/>
                <w:sz w:val="18"/>
                <w:szCs w:val="18"/>
              </w:rPr>
              <w:t>5、提供数据库审计服务，支持为用户的基于ECS/BMS自建数据库、RDS数据库，提供用户行为发现审计、多维度分析、实时告警和报表等功能，保障数据库的安全，满足用户合规要求；</w:t>
            </w:r>
          </w:p>
          <w:p>
            <w:pPr>
              <w:widowControl/>
              <w:adjustRightInd/>
              <w:jc w:val="left"/>
              <w:rPr>
                <w:rFonts w:ascii="宋体" w:hAnsi="宋体" w:cs="宋体"/>
                <w:kern w:val="0"/>
                <w:sz w:val="18"/>
                <w:szCs w:val="18"/>
              </w:rPr>
            </w:pPr>
            <w:r>
              <w:rPr>
                <w:rFonts w:hint="eastAsia" w:ascii="宋体" w:hAnsi="宋体" w:cs="宋体"/>
                <w:kern w:val="0"/>
                <w:sz w:val="18"/>
                <w:szCs w:val="18"/>
              </w:rPr>
              <w:t>6、提供防火墙服务，平台支持内部网络安全访问策略的流量可视化，支持业务分组和基于虚拟机粒度的安全防护控制策略。</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104"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安全软件2</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1、提供主机安全服务；</w:t>
            </w:r>
          </w:p>
          <w:p>
            <w:pPr>
              <w:widowControl/>
              <w:adjustRightInd/>
              <w:jc w:val="left"/>
              <w:rPr>
                <w:rFonts w:ascii="宋体" w:hAnsi="宋体" w:cs="宋体"/>
                <w:kern w:val="0"/>
                <w:sz w:val="18"/>
                <w:szCs w:val="18"/>
              </w:rPr>
            </w:pPr>
            <w:r>
              <w:rPr>
                <w:rFonts w:hint="eastAsia" w:ascii="宋体" w:hAnsi="宋体" w:cs="宋体"/>
                <w:kern w:val="0"/>
                <w:sz w:val="18"/>
                <w:szCs w:val="18"/>
              </w:rPr>
              <w:t>2、检测账户遭受的口令破解攻击，对识别出的攻击源IP封锁24小时，禁止其再次登录，防止主机因账户破解被入侵；</w:t>
            </w:r>
          </w:p>
          <w:p>
            <w:pPr>
              <w:widowControl/>
              <w:adjustRightInd/>
              <w:jc w:val="left"/>
              <w:rPr>
                <w:rFonts w:ascii="宋体" w:hAnsi="宋体" w:cs="宋体"/>
                <w:kern w:val="0"/>
                <w:sz w:val="18"/>
                <w:szCs w:val="18"/>
              </w:rPr>
            </w:pPr>
            <w:r>
              <w:rPr>
                <w:rFonts w:hint="eastAsia" w:ascii="宋体" w:hAnsi="宋体" w:cs="宋体"/>
                <w:kern w:val="0"/>
                <w:sz w:val="18"/>
                <w:szCs w:val="18"/>
              </w:rPr>
              <w:t>3、使用最新的恶意程序库，对运行的进程进行检测，识别出其中的病毒、木马、后门、蠕虫和挖矿软件等，并提供一键隔离查杀能力；</w:t>
            </w:r>
          </w:p>
          <w:p>
            <w:pPr>
              <w:widowControl/>
              <w:adjustRightInd/>
              <w:jc w:val="left"/>
              <w:rPr>
                <w:rFonts w:ascii="宋体" w:hAnsi="宋体" w:cs="宋体"/>
                <w:kern w:val="0"/>
                <w:sz w:val="18"/>
                <w:szCs w:val="18"/>
              </w:rPr>
            </w:pPr>
            <w:r>
              <w:rPr>
                <w:rFonts w:hint="eastAsia" w:ascii="宋体" w:hAnsi="宋体" w:cs="宋体"/>
                <w:kern w:val="0"/>
                <w:sz w:val="18"/>
                <w:szCs w:val="18"/>
              </w:rPr>
              <w:t>4、支持文件完整性管理可以检查操作系统、应用程序软件和其他组件的文件，确定它们是否发生了可能遭受攻击的更改，同时，能够帮助用户通过PCI-DSS等安全认证；</w:t>
            </w:r>
          </w:p>
          <w:p>
            <w:pPr>
              <w:widowControl/>
              <w:adjustRightInd/>
              <w:jc w:val="left"/>
              <w:rPr>
                <w:rFonts w:ascii="宋体" w:hAnsi="宋体" w:cs="宋体"/>
                <w:kern w:val="0"/>
                <w:sz w:val="18"/>
                <w:szCs w:val="18"/>
              </w:rPr>
            </w:pPr>
            <w:r>
              <w:rPr>
                <w:rFonts w:hint="eastAsia" w:ascii="宋体" w:hAnsi="宋体" w:cs="宋体"/>
                <w:kern w:val="0"/>
                <w:sz w:val="18"/>
                <w:szCs w:val="18"/>
              </w:rPr>
              <w:t>5、提供WAF服务，实现对攻击日志中的隐私项进行屏蔽，支持用户自定义隐私屏蔽策略，对隐私参数进行匿名化处理，当隐私数据出现在攻击负载中，也不会被平台侧记录，最大化保障用户隐私；</w:t>
            </w:r>
          </w:p>
          <w:p>
            <w:pPr>
              <w:widowControl/>
              <w:adjustRightInd/>
              <w:jc w:val="left"/>
              <w:rPr>
                <w:rFonts w:ascii="宋体" w:hAnsi="宋体" w:cs="宋体"/>
                <w:kern w:val="0"/>
                <w:sz w:val="18"/>
                <w:szCs w:val="18"/>
              </w:rPr>
            </w:pPr>
            <w:r>
              <w:rPr>
                <w:rFonts w:hint="eastAsia" w:ascii="宋体" w:hAnsi="宋体" w:cs="宋体"/>
                <w:kern w:val="0"/>
                <w:sz w:val="18"/>
                <w:szCs w:val="18"/>
              </w:rPr>
              <w:t>6、支持用户自定义TLS版本和Ciphersuite加密套件；</w:t>
            </w:r>
          </w:p>
          <w:p>
            <w:pPr>
              <w:widowControl/>
              <w:adjustRightInd/>
              <w:jc w:val="left"/>
              <w:rPr>
                <w:rFonts w:ascii="宋体" w:hAnsi="宋体" w:cs="宋体"/>
                <w:kern w:val="0"/>
                <w:sz w:val="18"/>
                <w:szCs w:val="18"/>
              </w:rPr>
            </w:pPr>
            <w:r>
              <w:rPr>
                <w:rFonts w:hint="eastAsia" w:ascii="宋体" w:hAnsi="宋体" w:cs="宋体"/>
                <w:kern w:val="0"/>
                <w:sz w:val="18"/>
                <w:szCs w:val="18"/>
              </w:rPr>
              <w:t>7、支持恶意爬虫检测能力，至少包含700+爬虫种类；支持自定义IP黑白名单、精准访问防护规则；支持网站静态页面防篡改能力；</w:t>
            </w:r>
          </w:p>
          <w:p>
            <w:pPr>
              <w:widowControl/>
              <w:adjustRightInd/>
              <w:jc w:val="left"/>
              <w:rPr>
                <w:rFonts w:ascii="宋体" w:hAnsi="宋体" w:cs="宋体"/>
                <w:kern w:val="0"/>
                <w:sz w:val="18"/>
                <w:szCs w:val="18"/>
              </w:rPr>
            </w:pPr>
            <w:r>
              <w:rPr>
                <w:rFonts w:hint="eastAsia" w:ascii="宋体" w:hAnsi="宋体" w:cs="宋体"/>
                <w:kern w:val="0"/>
                <w:sz w:val="18"/>
                <w:szCs w:val="18"/>
              </w:rPr>
              <w:t>8、提供堡垒机服务，集中管理系统用户和资源帐号信息，对帐号全生命周期建立可视、可控、可管运维体系。集中管控用户访问系统和资源的权限，对系统和资源的访问权限进行细粒度设置，保障了系统管理安全和资源运维安全。通过CSA STAR、ISO 27001、ISO27017、ISO27018安全认证。</w:t>
            </w:r>
          </w:p>
          <w:p>
            <w:pPr>
              <w:widowControl/>
              <w:adjustRightInd/>
              <w:jc w:val="left"/>
              <w:rPr>
                <w:rFonts w:ascii="宋体" w:hAnsi="宋体" w:cs="宋体"/>
                <w:kern w:val="0"/>
                <w:sz w:val="18"/>
                <w:szCs w:val="18"/>
              </w:rPr>
            </w:pPr>
            <w:r>
              <w:rPr>
                <w:rFonts w:hint="eastAsia" w:ascii="宋体" w:hAnsi="宋体" w:cs="宋体"/>
                <w:kern w:val="0"/>
                <w:sz w:val="18"/>
                <w:szCs w:val="18"/>
              </w:rPr>
              <w:t>9、无需安装特定客户端，无需安装任何插件，任意终端的主流浏览器，包括移动端APP浏览器登录，用户随时随地打开即可进行运维；系统HTML5管理界面简洁易用，集中管理用户、资源和权限，支持批量创建用户、批量导入资源、批量授权运维、批量登录资源等高效运维管理方式；</w:t>
            </w:r>
          </w:p>
          <w:p>
            <w:pPr>
              <w:widowControl/>
              <w:adjustRightInd/>
              <w:jc w:val="left"/>
              <w:rPr>
                <w:rFonts w:ascii="宋体" w:hAnsi="宋体" w:cs="宋体"/>
                <w:kern w:val="0"/>
                <w:sz w:val="18"/>
                <w:szCs w:val="18"/>
              </w:rPr>
            </w:pPr>
            <w:r>
              <w:rPr>
                <w:rFonts w:hint="eastAsia" w:ascii="宋体" w:hAnsi="宋体" w:cs="宋体"/>
                <w:kern w:val="0"/>
                <w:sz w:val="18"/>
                <w:szCs w:val="18"/>
              </w:rPr>
              <w:t>10、通过堡垒机，运维人员可以邀请其他用户加入自己的会话，进行协同操作。当新人操作不熟练时，通过会话协同能够邀请其他的用户协助自己进行操作，操作控制权可在不同的用户之间能够进行灵活的切换。</w:t>
            </w:r>
          </w:p>
          <w:p>
            <w:pPr>
              <w:widowControl/>
              <w:adjustRightInd/>
              <w:jc w:val="left"/>
              <w:rPr>
                <w:rFonts w:ascii="宋体" w:hAnsi="宋体" w:cs="宋体"/>
                <w:kern w:val="0"/>
                <w:sz w:val="18"/>
                <w:szCs w:val="18"/>
              </w:rPr>
            </w:pPr>
            <w:r>
              <w:rPr>
                <w:rFonts w:hint="eastAsia" w:ascii="宋体" w:hAnsi="宋体" w:cs="宋体"/>
                <w:kern w:val="0"/>
                <w:sz w:val="18"/>
                <w:szCs w:val="18"/>
              </w:rPr>
              <w:t>11、支持对平台管理物理机器、计算物理机、管理虚拟机进行防护；</w:t>
            </w:r>
          </w:p>
          <w:p>
            <w:pPr>
              <w:widowControl/>
              <w:adjustRightInd/>
              <w:jc w:val="left"/>
              <w:rPr>
                <w:rFonts w:ascii="宋体" w:hAnsi="宋体" w:cs="宋体"/>
                <w:kern w:val="0"/>
                <w:sz w:val="18"/>
                <w:szCs w:val="18"/>
              </w:rPr>
            </w:pPr>
            <w:r>
              <w:rPr>
                <w:rFonts w:hint="eastAsia" w:ascii="宋体" w:hAnsi="宋体" w:cs="宋体"/>
                <w:kern w:val="0"/>
                <w:sz w:val="18"/>
                <w:szCs w:val="18"/>
              </w:rPr>
              <w:t>12、文件完整性管理可以检查操作系统、应用程序软件和其他组件的文件，确定它们是否发生了可能遭受攻击的更改，同时，能够帮助用户通过PCI-DSS等安全认证；</w:t>
            </w:r>
          </w:p>
          <w:p>
            <w:pPr>
              <w:widowControl/>
              <w:adjustRightInd/>
              <w:jc w:val="left"/>
              <w:rPr>
                <w:rFonts w:ascii="宋体" w:hAnsi="宋体" w:cs="宋体"/>
                <w:kern w:val="0"/>
                <w:sz w:val="18"/>
                <w:szCs w:val="18"/>
              </w:rPr>
            </w:pPr>
            <w:r>
              <w:rPr>
                <w:rFonts w:hint="eastAsia" w:ascii="宋体" w:hAnsi="宋体" w:cs="宋体"/>
                <w:kern w:val="0"/>
                <w:sz w:val="18"/>
                <w:szCs w:val="18"/>
              </w:rPr>
              <w:t>13、弱口令检测：使用最新的常见弱口令字典，对系统帐户进行口令扫描，检测出其中的弱口令，提示用户修改，可防止帐户口令被轻易猜解；</w:t>
            </w:r>
          </w:p>
          <w:p>
            <w:pPr>
              <w:widowControl/>
              <w:adjustRightInd/>
              <w:jc w:val="left"/>
              <w:rPr>
                <w:rFonts w:ascii="宋体" w:hAnsi="宋体" w:cs="宋体"/>
                <w:kern w:val="0"/>
                <w:sz w:val="18"/>
                <w:szCs w:val="18"/>
              </w:rPr>
            </w:pPr>
            <w:r>
              <w:rPr>
                <w:rFonts w:hint="eastAsia" w:ascii="宋体" w:hAnsi="宋体" w:cs="宋体"/>
                <w:kern w:val="0"/>
                <w:sz w:val="18"/>
                <w:szCs w:val="18"/>
              </w:rPr>
              <w:t>14、资产管理：支持收集并展示账号、开放端口、进程、Web目录、软件等主机资产信息，帮助用户进行监控和管理；</w:t>
            </w:r>
          </w:p>
          <w:p>
            <w:pPr>
              <w:widowControl/>
              <w:adjustRightInd/>
              <w:jc w:val="left"/>
              <w:rPr>
                <w:rFonts w:ascii="宋体" w:hAnsi="宋体" w:cs="宋体"/>
                <w:kern w:val="0"/>
                <w:sz w:val="18"/>
                <w:szCs w:val="18"/>
              </w:rPr>
            </w:pPr>
            <w:r>
              <w:rPr>
                <w:rFonts w:hint="eastAsia" w:ascii="宋体" w:hAnsi="宋体" w:cs="宋体"/>
                <w:kern w:val="0"/>
                <w:sz w:val="18"/>
                <w:szCs w:val="18"/>
              </w:rPr>
              <w:t>15、漏洞管理：支持检测系统和软件漏洞、Web-CMS漏洞，识别潜在风险。</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5637"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17</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安全控制软件</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1、支持基于设备/设备组批量配置系统模板能力；</w:t>
            </w:r>
          </w:p>
          <w:p>
            <w:pPr>
              <w:widowControl/>
              <w:adjustRightInd/>
              <w:jc w:val="left"/>
              <w:rPr>
                <w:rFonts w:ascii="宋体" w:hAnsi="宋体" w:cs="宋体"/>
                <w:kern w:val="0"/>
                <w:sz w:val="18"/>
                <w:szCs w:val="18"/>
              </w:rPr>
            </w:pPr>
            <w:r>
              <w:rPr>
                <w:rFonts w:hint="eastAsia" w:ascii="宋体" w:hAnsi="宋体" w:cs="宋体"/>
                <w:kern w:val="0"/>
                <w:sz w:val="18"/>
                <w:szCs w:val="18"/>
              </w:rPr>
              <w:t>2、支持单机部署、集群部署、虚拟机部署等方式；</w:t>
            </w:r>
          </w:p>
          <w:p>
            <w:pPr>
              <w:widowControl/>
              <w:adjustRightInd/>
              <w:jc w:val="left"/>
              <w:rPr>
                <w:rFonts w:ascii="宋体" w:hAnsi="宋体" w:cs="宋体"/>
                <w:kern w:val="0"/>
                <w:sz w:val="18"/>
                <w:szCs w:val="18"/>
              </w:rPr>
            </w:pPr>
            <w:r>
              <w:rPr>
                <w:rFonts w:hint="eastAsia" w:ascii="宋体" w:hAnsi="宋体" w:cs="宋体"/>
                <w:kern w:val="0"/>
                <w:sz w:val="18"/>
                <w:szCs w:val="18"/>
              </w:rPr>
              <w:t>3、从基于安全区域的策略管理视角过渡到基于用户业务分区的策略管理视角。站在客户业务分区的视角管理、控制、维护安全策略，用户不需要关注设备以及业务的映射关系，仅需要关注业务分区和安全业务，有效降低安全策略设计的复杂度。</w:t>
            </w:r>
          </w:p>
          <w:p>
            <w:pPr>
              <w:widowControl/>
              <w:adjustRightInd/>
              <w:jc w:val="left"/>
              <w:rPr>
                <w:rFonts w:ascii="宋体" w:hAnsi="宋体" w:cs="宋体"/>
                <w:kern w:val="0"/>
                <w:sz w:val="18"/>
                <w:szCs w:val="18"/>
              </w:rPr>
            </w:pPr>
            <w:r>
              <w:rPr>
                <w:rFonts w:hint="eastAsia" w:ascii="宋体" w:hAnsi="宋体" w:cs="宋体"/>
                <w:kern w:val="0"/>
                <w:sz w:val="18"/>
                <w:szCs w:val="18"/>
              </w:rPr>
              <w:t>4、从基于IP到IP的策略管理视角过渡到基于应用互访关系的策略管理视角，识别网络中应用间的互访关系，策略管理以应用为核心，有效降低基于IP管理的安全策略数量；</w:t>
            </w:r>
          </w:p>
          <w:p>
            <w:pPr>
              <w:widowControl/>
              <w:adjustRightInd/>
              <w:jc w:val="left"/>
              <w:rPr>
                <w:rFonts w:ascii="宋体" w:hAnsi="宋体" w:cs="宋体"/>
                <w:kern w:val="0"/>
                <w:sz w:val="18"/>
                <w:szCs w:val="18"/>
              </w:rPr>
            </w:pPr>
            <w:r>
              <w:rPr>
                <w:rFonts w:hint="eastAsia" w:ascii="宋体" w:hAnsi="宋体" w:cs="宋体"/>
                <w:kern w:val="0"/>
                <w:sz w:val="18"/>
                <w:szCs w:val="18"/>
              </w:rPr>
              <w:t>5、支持策略冗余分析：策略部署后，针对整网策略进行冗余和命中分析，结合策略优化算法，实现策略去冗余；</w:t>
            </w:r>
          </w:p>
          <w:p>
            <w:pPr>
              <w:widowControl/>
              <w:adjustRightInd/>
              <w:jc w:val="left"/>
              <w:rPr>
                <w:rFonts w:ascii="宋体" w:hAnsi="宋体" w:cs="宋体"/>
                <w:kern w:val="0"/>
                <w:sz w:val="18"/>
                <w:szCs w:val="18"/>
              </w:rPr>
            </w:pPr>
            <w:r>
              <w:rPr>
                <w:rFonts w:hint="eastAsia" w:ascii="宋体" w:hAnsi="宋体" w:cs="宋体"/>
                <w:kern w:val="0"/>
                <w:sz w:val="18"/>
                <w:szCs w:val="18"/>
              </w:rPr>
              <w:t>6、支持策略合规性检查：通过定义白名单、风险规则、混合规则等方式对安全策略进行合规性检查，以自动化的方式反馈检查结果、安全等级等信息至安全审批责任人，帮助安全检查人员做到仅需关注不合规的策略条目，提高审批效率，避免审批不及时以及疏漏风险策略的事情发生；</w:t>
            </w:r>
          </w:p>
          <w:p>
            <w:pPr>
              <w:widowControl/>
              <w:adjustRightInd/>
              <w:jc w:val="left"/>
              <w:rPr>
                <w:rFonts w:ascii="宋体" w:hAnsi="宋体" w:cs="宋体"/>
                <w:kern w:val="0"/>
                <w:sz w:val="18"/>
                <w:szCs w:val="18"/>
              </w:rPr>
            </w:pPr>
            <w:r>
              <w:rPr>
                <w:rFonts w:hint="eastAsia" w:ascii="宋体" w:hAnsi="宋体" w:cs="宋体"/>
                <w:kern w:val="0"/>
                <w:sz w:val="18"/>
                <w:szCs w:val="18"/>
              </w:rPr>
              <w:t>7、支持策略的变更统计、一致性统计以及部署状态统计等；</w:t>
            </w:r>
          </w:p>
          <w:p>
            <w:pPr>
              <w:widowControl/>
              <w:adjustRightInd/>
              <w:jc w:val="left"/>
              <w:rPr>
                <w:rFonts w:ascii="宋体" w:hAnsi="宋体" w:cs="宋体"/>
                <w:kern w:val="0"/>
                <w:sz w:val="18"/>
                <w:szCs w:val="18"/>
              </w:rPr>
            </w:pPr>
            <w:r>
              <w:rPr>
                <w:rFonts w:hint="eastAsia" w:ascii="宋体" w:hAnsi="宋体" w:cs="宋体"/>
                <w:kern w:val="0"/>
                <w:sz w:val="18"/>
                <w:szCs w:val="18"/>
              </w:rPr>
              <w:t>8、支持IPSec：支持IPSec策略组和IPSec设备模板管理方式，方便基于场景批量配置IPSec能力，简化IPSec部署；支持IPSec统一监控；</w:t>
            </w:r>
          </w:p>
          <w:p>
            <w:pPr>
              <w:widowControl/>
              <w:adjustRightInd/>
              <w:jc w:val="left"/>
              <w:rPr>
                <w:rFonts w:ascii="宋体" w:hAnsi="宋体" w:cs="宋体"/>
                <w:kern w:val="0"/>
                <w:sz w:val="18"/>
                <w:szCs w:val="18"/>
              </w:rPr>
            </w:pPr>
            <w:r>
              <w:rPr>
                <w:rFonts w:hint="eastAsia" w:ascii="宋体" w:hAnsi="宋体" w:cs="宋体"/>
                <w:kern w:val="0"/>
                <w:sz w:val="18"/>
                <w:szCs w:val="18"/>
              </w:rPr>
              <w:t>9、实配2个设备管理授权。</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968" w:hRule="atLeast"/>
        </w:trPr>
        <w:tc>
          <w:tcPr>
            <w:tcW w:w="224"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18</w:t>
            </w:r>
          </w:p>
        </w:tc>
        <w:tc>
          <w:tcPr>
            <w:tcW w:w="41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2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管理软件</w:t>
            </w:r>
          </w:p>
        </w:tc>
        <w:tc>
          <w:tcPr>
            <w:tcW w:w="29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1、支持X86资源池、ARM的统一管理，包括申请、开通等操作。提供功能截图证明材料。</w:t>
            </w:r>
          </w:p>
          <w:p>
            <w:pPr>
              <w:widowControl/>
              <w:adjustRightInd/>
              <w:jc w:val="left"/>
              <w:rPr>
                <w:rFonts w:ascii="宋体" w:hAnsi="宋体" w:cs="宋体"/>
                <w:kern w:val="0"/>
                <w:sz w:val="18"/>
                <w:szCs w:val="18"/>
              </w:rPr>
            </w:pPr>
            <w:r>
              <w:rPr>
                <w:rFonts w:hint="eastAsia" w:ascii="宋体" w:hAnsi="宋体" w:cs="宋体"/>
                <w:kern w:val="0"/>
                <w:sz w:val="18"/>
                <w:szCs w:val="18"/>
              </w:rPr>
              <w:t>2、提供虚拟数据中心（以下简称VDC）管理能力，支持在VDC下再划分多级子VDC（支持5级VDC划分），以匹配用户的组织架构。每个VDC可分配多个数据中心/地域的资源。提供功能截图证明。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3、支持对VDC使用的资源做配额限制，包括但不限于弹性主机（vCPU, 内存，实例个数）、硬盘资源（磁盘容量，磁盘类型，磁盘个数）、网络服务（VPC个数，弹性IP个数，弹性负载均衡个数，ACL个数，专线个数）。进行配额设置。提供功能截图证明。</w:t>
            </w:r>
          </w:p>
          <w:p>
            <w:pPr>
              <w:widowControl/>
              <w:adjustRightInd/>
              <w:jc w:val="left"/>
              <w:rPr>
                <w:rFonts w:ascii="宋体" w:hAnsi="宋体" w:cs="宋体"/>
                <w:kern w:val="0"/>
                <w:sz w:val="18"/>
                <w:szCs w:val="18"/>
              </w:rPr>
            </w:pPr>
            <w:r>
              <w:rPr>
                <w:rFonts w:hint="eastAsia" w:ascii="宋体" w:hAnsi="宋体" w:cs="宋体"/>
                <w:kern w:val="0"/>
                <w:sz w:val="18"/>
                <w:szCs w:val="18"/>
              </w:rPr>
              <w:t>4、管理员可创建应用服务，支持自定义应用服务申请需要输入的参数。应用服务发布时，可指定用户申请、修改、删除服务是否需要审批和审批流程。</w:t>
            </w:r>
          </w:p>
          <w:p>
            <w:pPr>
              <w:widowControl/>
              <w:adjustRightInd/>
              <w:jc w:val="left"/>
              <w:rPr>
                <w:rFonts w:ascii="宋体" w:hAnsi="宋体" w:cs="宋体"/>
                <w:kern w:val="0"/>
                <w:sz w:val="18"/>
                <w:szCs w:val="18"/>
              </w:rPr>
            </w:pPr>
            <w:r>
              <w:rPr>
                <w:rFonts w:hint="eastAsia" w:ascii="宋体" w:hAnsi="宋体" w:cs="宋体"/>
                <w:kern w:val="0"/>
                <w:sz w:val="18"/>
                <w:szCs w:val="18"/>
              </w:rPr>
              <w:t>5、支持服务的白名单能力，可以指定服务对租户的可见度设置；</w:t>
            </w:r>
          </w:p>
          <w:p>
            <w:pPr>
              <w:widowControl/>
              <w:adjustRightInd/>
              <w:jc w:val="left"/>
              <w:rPr>
                <w:rFonts w:ascii="宋体" w:hAnsi="宋体" w:cs="宋体"/>
                <w:kern w:val="0"/>
                <w:sz w:val="18"/>
                <w:szCs w:val="18"/>
              </w:rPr>
            </w:pPr>
            <w:r>
              <w:rPr>
                <w:rFonts w:hint="eastAsia" w:ascii="宋体" w:hAnsi="宋体" w:cs="宋体"/>
                <w:kern w:val="0"/>
                <w:sz w:val="18"/>
                <w:szCs w:val="18"/>
              </w:rPr>
              <w:t>6、支持对资源进行消费计费，支持配置系统使用扣费模式。扣费模式下，用户可给租户账号充值；申请资源时，如账号余额不足则不能申请资源。</w:t>
            </w:r>
          </w:p>
          <w:p>
            <w:pPr>
              <w:widowControl/>
              <w:adjustRightInd/>
              <w:jc w:val="left"/>
              <w:rPr>
                <w:rFonts w:ascii="宋体" w:hAnsi="宋体" w:cs="宋体"/>
                <w:kern w:val="0"/>
                <w:sz w:val="18"/>
                <w:szCs w:val="18"/>
              </w:rPr>
            </w:pPr>
            <w:r>
              <w:rPr>
                <w:rFonts w:hint="eastAsia" w:ascii="宋体" w:hAnsi="宋体" w:cs="宋体"/>
                <w:kern w:val="0"/>
                <w:sz w:val="18"/>
                <w:szCs w:val="18"/>
              </w:rPr>
              <w:t>7、支持为不同服务配置不同费率，可查看各个组织的费用情况，支持配置定期将费用报告发送到用户邮箱的策略；</w:t>
            </w:r>
          </w:p>
          <w:p>
            <w:pPr>
              <w:widowControl/>
              <w:adjustRightInd/>
              <w:jc w:val="left"/>
              <w:rPr>
                <w:rFonts w:ascii="宋体" w:hAnsi="宋体" w:cs="宋体"/>
                <w:kern w:val="0"/>
                <w:sz w:val="18"/>
                <w:szCs w:val="18"/>
              </w:rPr>
            </w:pPr>
            <w:r>
              <w:rPr>
                <w:rFonts w:hint="eastAsia" w:ascii="宋体" w:hAnsi="宋体" w:cs="宋体"/>
                <w:kern w:val="0"/>
                <w:sz w:val="18"/>
                <w:szCs w:val="18"/>
              </w:rPr>
              <w:t>8、支持自定义计量计费报表，用户可指定针特定VDC下特定区域内的对象生成表格、图表等计量计费报表。支持按周期性发送到用户指定邮箱。</w:t>
            </w:r>
          </w:p>
          <w:p>
            <w:pPr>
              <w:widowControl/>
              <w:adjustRightInd/>
              <w:jc w:val="left"/>
              <w:rPr>
                <w:rFonts w:ascii="宋体" w:hAnsi="宋体" w:cs="宋体"/>
                <w:kern w:val="0"/>
                <w:sz w:val="18"/>
                <w:szCs w:val="18"/>
              </w:rPr>
            </w:pPr>
            <w:r>
              <w:rPr>
                <w:rFonts w:hint="eastAsia" w:ascii="宋体" w:hAnsi="宋体" w:cs="宋体"/>
                <w:kern w:val="0"/>
                <w:sz w:val="18"/>
                <w:szCs w:val="18"/>
              </w:rPr>
              <w:t>9、支持用户自助查看资源性能统计情况、资源性能TOP分析报表。用户可针对组织设置配额阈值和性能阈值规则。</w:t>
            </w:r>
          </w:p>
          <w:p>
            <w:pPr>
              <w:widowControl/>
              <w:adjustRightInd/>
              <w:jc w:val="left"/>
              <w:rPr>
                <w:rFonts w:ascii="宋体" w:hAnsi="宋体" w:cs="宋体"/>
                <w:kern w:val="0"/>
                <w:sz w:val="18"/>
                <w:szCs w:val="18"/>
              </w:rPr>
            </w:pPr>
            <w:r>
              <w:rPr>
                <w:rFonts w:hint="eastAsia" w:ascii="宋体" w:hAnsi="宋体" w:cs="宋体"/>
                <w:kern w:val="0"/>
                <w:sz w:val="18"/>
                <w:szCs w:val="18"/>
              </w:rPr>
              <w:t>10、支持图形化定义审批流程，运营管理员和VDC管理员可通过拖拉拽的方式定义审批流程，支持串行、并行、会签等流程，可自定义每个流程步骤的参数表单，指定每一级的审批人，还可以审批用户组的方式批量指定审批人，满足不同企业的不同业务审批流程诉求；</w:t>
            </w:r>
          </w:p>
          <w:p>
            <w:pPr>
              <w:widowControl/>
              <w:adjustRightInd/>
              <w:jc w:val="left"/>
              <w:rPr>
                <w:rFonts w:ascii="宋体" w:hAnsi="宋体" w:cs="宋体"/>
                <w:kern w:val="0"/>
                <w:sz w:val="18"/>
                <w:szCs w:val="18"/>
              </w:rPr>
            </w:pPr>
            <w:r>
              <w:rPr>
                <w:rFonts w:hint="eastAsia" w:ascii="宋体" w:hAnsi="宋体" w:cs="宋体"/>
                <w:kern w:val="0"/>
                <w:sz w:val="18"/>
                <w:szCs w:val="18"/>
              </w:rPr>
              <w:t>11、支持将产品或服务跟审批流程关联，关联后该产品或服务的订单需要按照该审批流程进行审批；</w:t>
            </w:r>
          </w:p>
          <w:p>
            <w:pPr>
              <w:widowControl/>
              <w:adjustRightInd/>
              <w:jc w:val="left"/>
              <w:rPr>
                <w:rFonts w:ascii="宋体" w:hAnsi="宋体" w:cs="宋体"/>
                <w:kern w:val="0"/>
                <w:sz w:val="18"/>
                <w:szCs w:val="18"/>
              </w:rPr>
            </w:pPr>
            <w:r>
              <w:rPr>
                <w:rFonts w:hint="eastAsia" w:ascii="宋体" w:hAnsi="宋体" w:cs="宋体"/>
                <w:kern w:val="0"/>
                <w:sz w:val="18"/>
                <w:szCs w:val="18"/>
              </w:rPr>
              <w:t>12、支持代维账号管理，支持授权代维账号帮忙VDC管理员进行资源的管理。支持一个代维账号管理多个VDC。</w:t>
            </w:r>
          </w:p>
          <w:p>
            <w:pPr>
              <w:widowControl/>
              <w:adjustRightInd/>
              <w:jc w:val="left"/>
              <w:rPr>
                <w:rFonts w:ascii="宋体" w:hAnsi="宋体" w:cs="宋体"/>
                <w:kern w:val="0"/>
                <w:sz w:val="18"/>
                <w:szCs w:val="18"/>
              </w:rPr>
            </w:pPr>
            <w:r>
              <w:rPr>
                <w:rFonts w:hint="eastAsia" w:ascii="宋体" w:hAnsi="宋体" w:cs="宋体"/>
                <w:kern w:val="0"/>
                <w:sz w:val="18"/>
                <w:szCs w:val="18"/>
              </w:rPr>
              <w:t>13、支持管理侧、租户侧、运维侧发布公告，租户面用户可以在首页查看管理员发布的公告；</w:t>
            </w:r>
          </w:p>
          <w:p>
            <w:pPr>
              <w:widowControl/>
              <w:adjustRightInd/>
              <w:jc w:val="left"/>
              <w:rPr>
                <w:rFonts w:ascii="宋体" w:hAnsi="宋体" w:cs="宋体"/>
                <w:kern w:val="0"/>
                <w:sz w:val="18"/>
                <w:szCs w:val="18"/>
              </w:rPr>
            </w:pPr>
            <w:r>
              <w:rPr>
                <w:rFonts w:hint="eastAsia" w:ascii="宋体" w:hAnsi="宋体" w:cs="宋体"/>
                <w:kern w:val="0"/>
                <w:sz w:val="18"/>
                <w:szCs w:val="18"/>
              </w:rPr>
              <w:t>14、支持用户删除资源后保留到回收站，允许误删除后恢复资源，支持资源冻结期设置，在冻结期内不允许彻底删除；</w:t>
            </w:r>
          </w:p>
          <w:p>
            <w:pPr>
              <w:widowControl/>
              <w:adjustRightInd/>
              <w:jc w:val="left"/>
              <w:rPr>
                <w:rFonts w:ascii="宋体" w:hAnsi="宋体" w:cs="宋体"/>
                <w:kern w:val="0"/>
                <w:sz w:val="18"/>
                <w:szCs w:val="18"/>
              </w:rPr>
            </w:pPr>
            <w:r>
              <w:rPr>
                <w:rFonts w:hint="eastAsia" w:ascii="宋体" w:hAnsi="宋体" w:cs="宋体"/>
                <w:kern w:val="0"/>
                <w:sz w:val="18"/>
                <w:szCs w:val="18"/>
              </w:rPr>
              <w:t>15、维度报表：支持按照告警、容量、业务分析、租户资源统计分析、设备统计分析、资源利用率分析等维度进行报表管理。支持以表格以及图表的方式展示。</w:t>
            </w:r>
          </w:p>
          <w:p>
            <w:pPr>
              <w:widowControl/>
              <w:adjustRightInd/>
              <w:jc w:val="left"/>
              <w:rPr>
                <w:rFonts w:ascii="宋体" w:hAnsi="宋体" w:cs="宋体"/>
                <w:kern w:val="0"/>
                <w:sz w:val="18"/>
                <w:szCs w:val="18"/>
              </w:rPr>
            </w:pPr>
            <w:r>
              <w:rPr>
                <w:rFonts w:hint="eastAsia" w:ascii="宋体" w:hAnsi="宋体" w:cs="宋体"/>
                <w:kern w:val="0"/>
                <w:sz w:val="18"/>
                <w:szCs w:val="18"/>
              </w:rPr>
              <w:t>16、明细报表：支持按照资源、租户VDC等明细情况进行报表管理。支持表格以及图表方式展示。</w:t>
            </w:r>
          </w:p>
          <w:p>
            <w:pPr>
              <w:widowControl/>
              <w:adjustRightInd/>
              <w:jc w:val="left"/>
              <w:rPr>
                <w:rFonts w:ascii="宋体" w:hAnsi="宋体" w:cs="宋体"/>
                <w:kern w:val="0"/>
                <w:sz w:val="18"/>
                <w:szCs w:val="18"/>
              </w:rPr>
            </w:pPr>
            <w:r>
              <w:rPr>
                <w:rFonts w:hint="eastAsia" w:ascii="宋体" w:hAnsi="宋体" w:cs="宋体"/>
                <w:kern w:val="0"/>
                <w:sz w:val="18"/>
                <w:szCs w:val="18"/>
              </w:rPr>
              <w:t>17、支持指标自定义，支持配置定期生成指定报表并发送到指定邮箱；</w:t>
            </w:r>
          </w:p>
          <w:p>
            <w:pPr>
              <w:widowControl/>
              <w:adjustRightInd/>
              <w:jc w:val="left"/>
              <w:rPr>
                <w:rFonts w:ascii="宋体" w:hAnsi="宋体" w:cs="宋体"/>
                <w:kern w:val="0"/>
                <w:sz w:val="18"/>
                <w:szCs w:val="18"/>
              </w:rPr>
            </w:pPr>
            <w:r>
              <w:rPr>
                <w:rFonts w:hint="eastAsia" w:ascii="宋体" w:hAnsi="宋体" w:cs="宋体"/>
                <w:kern w:val="0"/>
                <w:sz w:val="18"/>
                <w:szCs w:val="18"/>
              </w:rPr>
              <w:t>18、支持自定义多种不同的大屏展示内容，自定义内容包括容量、性能、资源统计、告警等对象。可定义每个内容的不同呈现形式，包括柱状图、饼图、仪表盘等。</w:t>
            </w:r>
          </w:p>
          <w:p>
            <w:pPr>
              <w:widowControl/>
              <w:adjustRightInd/>
              <w:jc w:val="left"/>
              <w:rPr>
                <w:rFonts w:ascii="宋体" w:hAnsi="宋体" w:cs="宋体"/>
                <w:kern w:val="0"/>
                <w:sz w:val="18"/>
                <w:szCs w:val="18"/>
              </w:rPr>
            </w:pPr>
            <w:r>
              <w:rPr>
                <w:rFonts w:hint="eastAsia" w:ascii="宋体" w:hAnsi="宋体" w:cs="宋体"/>
                <w:kern w:val="0"/>
                <w:sz w:val="18"/>
                <w:szCs w:val="18"/>
              </w:rPr>
              <w:t>★19、本次提供的平台管理软件在2021年H1中国区的市场份额IDC排名前三，需提供平台管理软件在IDC分析报告的排名截图证明。</w:t>
            </w:r>
          </w:p>
          <w:p>
            <w:pPr>
              <w:widowControl/>
              <w:adjustRightInd/>
              <w:jc w:val="left"/>
              <w:rPr>
                <w:rFonts w:ascii="宋体" w:hAnsi="宋体" w:cs="宋体"/>
                <w:kern w:val="0"/>
                <w:sz w:val="18"/>
                <w:szCs w:val="18"/>
              </w:rPr>
            </w:pPr>
            <w:r>
              <w:rPr>
                <w:rFonts w:hint="eastAsia" w:ascii="宋体" w:hAnsi="宋体" w:cs="宋体"/>
                <w:kern w:val="0"/>
                <w:sz w:val="18"/>
                <w:szCs w:val="18"/>
              </w:rPr>
              <w:t>20、提供1人年的驻场运维服务。</w:t>
            </w:r>
          </w:p>
        </w:tc>
        <w:tc>
          <w:tcPr>
            <w:tcW w:w="27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8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bl>
    <w:p>
      <w:pPr>
        <w:pStyle w:val="6"/>
        <w:ind w:firstLine="0"/>
        <w:rPr>
          <w:rFonts w:hAnsi="Arial" w:cs="Arial"/>
          <w:kern w:val="2"/>
          <w:sz w:val="24"/>
          <w:szCs w:val="21"/>
        </w:rPr>
      </w:pPr>
    </w:p>
    <w:p/>
    <w:p>
      <w:pPr>
        <w:pStyle w:val="2"/>
      </w:pPr>
    </w:p>
    <w:p/>
    <w:p>
      <w:pPr>
        <w:pStyle w:val="5"/>
      </w:pPr>
      <w:r>
        <w:rPr>
          <w:rFonts w:hint="eastAsia"/>
        </w:rPr>
        <w:t>4.数字平台</w:t>
      </w:r>
    </w:p>
    <w:tbl>
      <w:tblPr>
        <w:tblStyle w:val="63"/>
        <w:tblW w:w="4748" w:type="pct"/>
        <w:tblInd w:w="0" w:type="dxa"/>
        <w:tblLayout w:type="fixed"/>
        <w:tblCellMar>
          <w:top w:w="0" w:type="dxa"/>
          <w:left w:w="108" w:type="dxa"/>
          <w:bottom w:w="0" w:type="dxa"/>
          <w:right w:w="108" w:type="dxa"/>
        </w:tblCellMar>
      </w:tblPr>
      <w:tblGrid>
        <w:gridCol w:w="718"/>
        <w:gridCol w:w="1775"/>
        <w:gridCol w:w="5903"/>
        <w:gridCol w:w="555"/>
        <w:gridCol w:w="509"/>
      </w:tblGrid>
      <w:tr>
        <w:tblPrEx>
          <w:tblCellMar>
            <w:top w:w="0" w:type="dxa"/>
            <w:left w:w="108" w:type="dxa"/>
            <w:bottom w:w="0" w:type="dxa"/>
            <w:right w:w="108" w:type="dxa"/>
          </w:tblCellMar>
        </w:tblPrEx>
        <w:trPr>
          <w:trHeight w:val="516" w:hRule="atLeast"/>
          <w:tblHeader/>
        </w:trPr>
        <w:tc>
          <w:tcPr>
            <w:tcW w:w="37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93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29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c>
          <w:tcPr>
            <w:tcW w:w="26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r>
      <w:tr>
        <w:tblPrEx>
          <w:tblCellMar>
            <w:top w:w="0" w:type="dxa"/>
            <w:left w:w="108" w:type="dxa"/>
            <w:bottom w:w="0" w:type="dxa"/>
            <w:right w:w="108" w:type="dxa"/>
          </w:tblCellMar>
        </w:tblPrEx>
        <w:trPr>
          <w:trHeight w:val="2951"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938"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数字平台组件-GIS</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GIS平台软件：</w:t>
            </w:r>
          </w:p>
          <w:p>
            <w:pPr>
              <w:widowControl/>
              <w:adjustRightInd/>
              <w:jc w:val="left"/>
              <w:rPr>
                <w:rFonts w:ascii="宋体" w:hAnsi="宋体" w:cs="宋体"/>
                <w:kern w:val="0"/>
                <w:sz w:val="18"/>
                <w:szCs w:val="18"/>
              </w:rPr>
            </w:pPr>
            <w:r>
              <w:rPr>
                <w:rFonts w:hint="eastAsia" w:ascii="宋体" w:hAnsi="宋体" w:cs="宋体"/>
                <w:kern w:val="0"/>
                <w:sz w:val="18"/>
                <w:szCs w:val="18"/>
              </w:rPr>
              <w:t>1、二三维一体化平台引擎:GIS基础服务平台,包含2D和3D的引擎，移动在线GIS地图，包含移动和web的SDK接口、默认50个2D并发&amp;103D并发；</w:t>
            </w:r>
          </w:p>
          <w:p>
            <w:pPr>
              <w:widowControl/>
              <w:adjustRightInd/>
              <w:jc w:val="left"/>
              <w:rPr>
                <w:rFonts w:ascii="宋体" w:hAnsi="宋体" w:cs="宋体"/>
                <w:kern w:val="0"/>
                <w:sz w:val="18"/>
                <w:szCs w:val="18"/>
              </w:rPr>
            </w:pPr>
            <w:r>
              <w:rPr>
                <w:rFonts w:hint="eastAsia" w:ascii="宋体" w:hAnsi="宋体" w:cs="宋体"/>
                <w:kern w:val="0"/>
                <w:sz w:val="18"/>
                <w:szCs w:val="18"/>
              </w:rPr>
              <w:t>2、支持与位置服务定位接口、GPS集成，实现二维三维空间定位；并支持在平台端统一管理与呈现实时定位位置；</w:t>
            </w:r>
          </w:p>
          <w:p>
            <w:pPr>
              <w:widowControl/>
              <w:adjustRightInd/>
              <w:jc w:val="left"/>
              <w:rPr>
                <w:rFonts w:ascii="宋体" w:hAnsi="宋体" w:cs="宋体"/>
                <w:kern w:val="0"/>
                <w:sz w:val="18"/>
                <w:szCs w:val="18"/>
              </w:rPr>
            </w:pPr>
            <w:r>
              <w:rPr>
                <w:rFonts w:hint="eastAsia" w:ascii="宋体" w:hAnsi="宋体" w:cs="宋体"/>
                <w:kern w:val="0"/>
                <w:sz w:val="18"/>
                <w:szCs w:val="18"/>
              </w:rPr>
              <w:t>3、支持与IOC运营平台、业务主数据的集成对接，实现基于地图的运营管理；</w:t>
            </w:r>
          </w:p>
          <w:p>
            <w:pPr>
              <w:widowControl/>
              <w:adjustRightInd/>
              <w:jc w:val="left"/>
              <w:rPr>
                <w:rFonts w:ascii="宋体" w:hAnsi="宋体" w:cs="宋体"/>
                <w:kern w:val="0"/>
                <w:sz w:val="18"/>
                <w:szCs w:val="18"/>
              </w:rPr>
            </w:pPr>
            <w:r>
              <w:rPr>
                <w:rFonts w:hint="eastAsia" w:ascii="宋体" w:hAnsi="宋体" w:cs="宋体"/>
                <w:kern w:val="0"/>
                <w:sz w:val="18"/>
                <w:szCs w:val="18"/>
              </w:rPr>
              <w:t>4、支持与API对接；</w:t>
            </w:r>
          </w:p>
          <w:p>
            <w:pPr>
              <w:widowControl/>
              <w:adjustRightInd/>
              <w:jc w:val="left"/>
              <w:rPr>
                <w:rFonts w:ascii="宋体" w:hAnsi="宋体" w:cs="宋体"/>
                <w:kern w:val="0"/>
                <w:sz w:val="18"/>
                <w:szCs w:val="18"/>
              </w:rPr>
            </w:pPr>
            <w:r>
              <w:rPr>
                <w:rFonts w:hint="eastAsia" w:ascii="宋体" w:hAnsi="宋体" w:cs="宋体"/>
                <w:kern w:val="0"/>
                <w:sz w:val="18"/>
                <w:szCs w:val="18"/>
              </w:rPr>
              <w:t>5、预留与诸如第三方GIS系统进行联合调用的接口，允许GIS系统在调用自身功能的同时传递定位信息并进行相应的场景显示，实现与GIS系统的良好联动处理。</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76"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GIS平台软件-轻量化版lincense升级：最多购买3个license，每个license升级包含50个2D和10个3D。</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r>
      <w:tr>
        <w:tblPrEx>
          <w:tblCellMar>
            <w:top w:w="0" w:type="dxa"/>
            <w:left w:w="108" w:type="dxa"/>
            <w:bottom w:w="0" w:type="dxa"/>
            <w:right w:w="108" w:type="dxa"/>
          </w:tblCellMar>
        </w:tblPrEx>
        <w:trPr>
          <w:trHeight w:val="739"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室外数据采集：</w:t>
            </w:r>
          </w:p>
          <w:p>
            <w:pPr>
              <w:widowControl/>
              <w:adjustRightInd/>
              <w:jc w:val="left"/>
              <w:rPr>
                <w:rFonts w:ascii="宋体" w:hAnsi="宋体" w:cs="宋体"/>
                <w:kern w:val="0"/>
                <w:sz w:val="18"/>
                <w:szCs w:val="18"/>
              </w:rPr>
            </w:pPr>
            <w:r>
              <w:rPr>
                <w:rFonts w:hint="eastAsia" w:ascii="宋体" w:hAnsi="宋体" w:cs="宋体"/>
                <w:kern w:val="0"/>
                <w:sz w:val="18"/>
                <w:szCs w:val="18"/>
              </w:rPr>
              <w:t>采集系统相关的设备设施的信息采集，包括设备ID，名称、点位信息等，符合相关的命名规范所需现场出差涉及费用（单位：万㎡）。</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万㎡</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r>
      <w:tr>
        <w:tblPrEx>
          <w:tblCellMar>
            <w:top w:w="0" w:type="dxa"/>
            <w:left w:w="108" w:type="dxa"/>
            <w:bottom w:w="0" w:type="dxa"/>
            <w:right w:w="108" w:type="dxa"/>
          </w:tblCellMar>
        </w:tblPrEx>
        <w:trPr>
          <w:trHeight w:val="685"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室内数据采集：</w:t>
            </w:r>
          </w:p>
          <w:p>
            <w:pPr>
              <w:widowControl/>
              <w:adjustRightInd/>
              <w:jc w:val="left"/>
              <w:rPr>
                <w:rFonts w:ascii="宋体" w:hAnsi="宋体" w:cs="宋体"/>
                <w:kern w:val="0"/>
                <w:sz w:val="18"/>
                <w:szCs w:val="18"/>
              </w:rPr>
            </w:pPr>
            <w:r>
              <w:rPr>
                <w:rFonts w:hint="eastAsia" w:ascii="宋体" w:hAnsi="宋体" w:cs="宋体"/>
                <w:kern w:val="0"/>
                <w:sz w:val="18"/>
                <w:szCs w:val="18"/>
              </w:rPr>
              <w:t>采集系统相关的设备设施的信息采集，包括设备ID，名称、点位信息等，符合相关的命名规范所需现场出差涉及费用（单位：平方米）。</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万㎡</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r>
      <w:tr>
        <w:tblPrEx>
          <w:tblCellMar>
            <w:top w:w="0" w:type="dxa"/>
            <w:left w:w="108" w:type="dxa"/>
            <w:bottom w:w="0" w:type="dxa"/>
            <w:right w:w="108" w:type="dxa"/>
          </w:tblCellMar>
        </w:tblPrEx>
        <w:trPr>
          <w:trHeight w:val="648"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室外二维矢量数据加工（基于CAD）：</w:t>
            </w:r>
          </w:p>
          <w:p>
            <w:pPr>
              <w:widowControl/>
              <w:adjustRightInd/>
              <w:jc w:val="left"/>
              <w:rPr>
                <w:rFonts w:ascii="宋体" w:hAnsi="宋体" w:cs="宋体"/>
                <w:kern w:val="0"/>
                <w:sz w:val="18"/>
                <w:szCs w:val="18"/>
              </w:rPr>
            </w:pPr>
            <w:r>
              <w:rPr>
                <w:rFonts w:hint="eastAsia" w:ascii="宋体" w:hAnsi="宋体" w:cs="宋体"/>
                <w:kern w:val="0"/>
                <w:sz w:val="18"/>
                <w:szCs w:val="18"/>
              </w:rPr>
              <w:t>"基于CAD的二维矢量数据采集，制作园区矢量图。Shape格式。</w:t>
            </w:r>
          </w:p>
          <w:p>
            <w:pPr>
              <w:widowControl/>
              <w:adjustRightInd/>
              <w:jc w:val="left"/>
              <w:rPr>
                <w:rFonts w:ascii="宋体" w:hAnsi="宋体" w:cs="宋体"/>
                <w:kern w:val="0"/>
                <w:sz w:val="18"/>
                <w:szCs w:val="18"/>
              </w:rPr>
            </w:pPr>
            <w:r>
              <w:rPr>
                <w:rFonts w:hint="eastAsia" w:ascii="宋体" w:hAnsi="宋体" w:cs="宋体"/>
                <w:kern w:val="0"/>
                <w:sz w:val="18"/>
                <w:szCs w:val="18"/>
              </w:rPr>
              <w:t>并构建园区环境渲染后的高清图片，增强地图美感（单位：万㎡）。</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万㎡</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r>
      <w:tr>
        <w:tblPrEx>
          <w:tblCellMar>
            <w:top w:w="0" w:type="dxa"/>
            <w:left w:w="108" w:type="dxa"/>
            <w:bottom w:w="0" w:type="dxa"/>
            <w:right w:w="108" w:type="dxa"/>
          </w:tblCellMar>
        </w:tblPrEx>
        <w:trPr>
          <w:trHeight w:val="648"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室内二维平面图加工（基于CAD）：</w:t>
            </w:r>
          </w:p>
          <w:p>
            <w:pPr>
              <w:widowControl/>
              <w:adjustRightInd/>
              <w:jc w:val="left"/>
              <w:rPr>
                <w:rFonts w:ascii="宋体" w:hAnsi="宋体" w:cs="宋体"/>
                <w:kern w:val="0"/>
                <w:sz w:val="18"/>
                <w:szCs w:val="18"/>
              </w:rPr>
            </w:pPr>
            <w:r>
              <w:rPr>
                <w:rFonts w:hint="eastAsia" w:ascii="宋体" w:hAnsi="宋体" w:cs="宋体"/>
                <w:kern w:val="0"/>
                <w:sz w:val="18"/>
                <w:szCs w:val="18"/>
              </w:rPr>
              <w:t>基于CAD图纸，制作每层的平面图，基于矢量数据制作，并针对每个区域面进行属性设置（单位：平方米）。</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万㎡</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r>
      <w:tr>
        <w:tblPrEx>
          <w:tblCellMar>
            <w:top w:w="0" w:type="dxa"/>
            <w:left w:w="108" w:type="dxa"/>
            <w:bottom w:w="0" w:type="dxa"/>
            <w:right w:w="108" w:type="dxa"/>
          </w:tblCellMar>
        </w:tblPrEx>
        <w:trPr>
          <w:trHeight w:val="752"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全景图数据采集制作：</w:t>
            </w:r>
          </w:p>
          <w:p>
            <w:pPr>
              <w:widowControl/>
              <w:adjustRightInd/>
              <w:jc w:val="left"/>
              <w:rPr>
                <w:rFonts w:ascii="宋体" w:hAnsi="宋体" w:cs="宋体"/>
                <w:kern w:val="0"/>
                <w:sz w:val="18"/>
                <w:szCs w:val="18"/>
              </w:rPr>
            </w:pPr>
            <w:r>
              <w:rPr>
                <w:rFonts w:hint="eastAsia" w:ascii="宋体" w:hAnsi="宋体" w:cs="宋体"/>
                <w:kern w:val="0"/>
                <w:sz w:val="18"/>
                <w:szCs w:val="18"/>
              </w:rPr>
              <w:t>构建建筑内部布放完整的全景图点（点位），并制作成可浏览脚本，实现在园区内的全景浏览。</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点位</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r>
      <w:tr>
        <w:tblPrEx>
          <w:tblCellMar>
            <w:top w:w="0" w:type="dxa"/>
            <w:left w:w="108" w:type="dxa"/>
            <w:bottom w:w="0" w:type="dxa"/>
            <w:right w:w="108" w:type="dxa"/>
          </w:tblCellMar>
        </w:tblPrEx>
        <w:trPr>
          <w:trHeight w:val="955"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938"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数字平台组件-IOT</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第三方南向子系统接入模块定制开发:</w:t>
            </w:r>
          </w:p>
          <w:p>
            <w:pPr>
              <w:widowControl/>
              <w:adjustRightInd/>
              <w:jc w:val="left"/>
              <w:rPr>
                <w:rFonts w:ascii="宋体" w:hAnsi="宋体" w:cs="宋体"/>
                <w:kern w:val="0"/>
                <w:sz w:val="18"/>
                <w:szCs w:val="18"/>
              </w:rPr>
            </w:pPr>
            <w:r>
              <w:rPr>
                <w:rFonts w:hint="eastAsia" w:ascii="宋体" w:hAnsi="宋体" w:cs="宋体"/>
                <w:kern w:val="0"/>
                <w:sz w:val="18"/>
                <w:szCs w:val="18"/>
              </w:rPr>
              <w:t>涉及子系统接口对接开发，如楼宇、周界、消防报警、门禁、冷机群控、电能管理等子系统。</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r>
      <w:tr>
        <w:tblPrEx>
          <w:tblCellMar>
            <w:top w:w="0" w:type="dxa"/>
            <w:left w:w="108" w:type="dxa"/>
            <w:bottom w:w="0" w:type="dxa"/>
            <w:right w:w="108" w:type="dxa"/>
          </w:tblCellMar>
        </w:tblPrEx>
        <w:trPr>
          <w:trHeight w:val="3523"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单园区IoT平台，支持接入点位数2万，可扩展至10万以上:</w:t>
            </w:r>
          </w:p>
          <w:p>
            <w:pPr>
              <w:widowControl/>
              <w:adjustRightInd/>
              <w:jc w:val="left"/>
              <w:rPr>
                <w:rFonts w:ascii="宋体" w:hAnsi="宋体" w:cs="宋体"/>
                <w:kern w:val="0"/>
                <w:sz w:val="18"/>
                <w:szCs w:val="18"/>
              </w:rPr>
            </w:pPr>
            <w:r>
              <w:rPr>
                <w:rFonts w:hint="eastAsia" w:ascii="宋体" w:hAnsi="宋体" w:cs="宋体"/>
                <w:kern w:val="0"/>
                <w:sz w:val="18"/>
                <w:szCs w:val="18"/>
              </w:rPr>
              <w:t>1、提供子系统和设备的接入功能，同时提供设备管理、告警管理、数据处理与存储、北向API接口、用户及运维管理等平台功能；</w:t>
            </w:r>
          </w:p>
          <w:p>
            <w:pPr>
              <w:widowControl/>
              <w:adjustRightInd/>
              <w:jc w:val="left"/>
              <w:rPr>
                <w:rFonts w:ascii="宋体" w:hAnsi="宋体" w:cs="宋体"/>
                <w:kern w:val="0"/>
                <w:sz w:val="18"/>
                <w:szCs w:val="18"/>
              </w:rPr>
            </w:pPr>
            <w:r>
              <w:rPr>
                <w:rFonts w:hint="eastAsia" w:ascii="宋体" w:hAnsi="宋体" w:cs="宋体"/>
                <w:kern w:val="0"/>
                <w:sz w:val="18"/>
                <w:szCs w:val="18"/>
              </w:rPr>
              <w:t>2、点位为设备和子系统的实点数，为可直接从设备中交互的信息，包括模拟量、状态量和指令；该点位不包含虚拟量，如中间的计算量、阀值量、组合量等。支持双机热备份；</w:t>
            </w:r>
          </w:p>
          <w:p>
            <w:pPr>
              <w:widowControl/>
              <w:adjustRightInd/>
              <w:jc w:val="left"/>
              <w:rPr>
                <w:rFonts w:ascii="宋体" w:hAnsi="宋体" w:cs="宋体"/>
                <w:kern w:val="0"/>
                <w:sz w:val="18"/>
                <w:szCs w:val="18"/>
              </w:rPr>
            </w:pPr>
            <w:r>
              <w:rPr>
                <w:rFonts w:hint="eastAsia" w:ascii="宋体" w:hAnsi="宋体" w:cs="宋体"/>
                <w:kern w:val="0"/>
                <w:sz w:val="18"/>
                <w:szCs w:val="18"/>
              </w:rPr>
              <w:t>3、终端设备接入：平台支持二十万级别点位数终端设备接入，并支持按需扩展；</w:t>
            </w:r>
          </w:p>
          <w:p>
            <w:pPr>
              <w:widowControl/>
              <w:adjustRightInd/>
              <w:jc w:val="left"/>
              <w:rPr>
                <w:rFonts w:ascii="宋体" w:hAnsi="宋体" w:cs="宋体"/>
                <w:kern w:val="0"/>
                <w:sz w:val="18"/>
                <w:szCs w:val="18"/>
              </w:rPr>
            </w:pPr>
            <w:r>
              <w:rPr>
                <w:rFonts w:hint="eastAsia" w:ascii="宋体" w:hAnsi="宋体" w:cs="宋体"/>
                <w:kern w:val="0"/>
                <w:sz w:val="18"/>
                <w:szCs w:val="18"/>
              </w:rPr>
              <w:t>4、实时类消息处理时延：小于1s；</w:t>
            </w:r>
          </w:p>
          <w:p>
            <w:pPr>
              <w:widowControl/>
              <w:adjustRightInd/>
              <w:jc w:val="left"/>
              <w:rPr>
                <w:rFonts w:ascii="宋体" w:hAnsi="宋体" w:cs="宋体"/>
                <w:kern w:val="0"/>
                <w:sz w:val="18"/>
                <w:szCs w:val="18"/>
              </w:rPr>
            </w:pPr>
            <w:r>
              <w:rPr>
                <w:rFonts w:hint="eastAsia" w:ascii="宋体" w:hAnsi="宋体" w:cs="宋体"/>
                <w:kern w:val="0"/>
                <w:sz w:val="18"/>
                <w:szCs w:val="18"/>
              </w:rPr>
              <w:t>5、数据采集及指令下发时延：小于1s；</w:t>
            </w:r>
          </w:p>
          <w:p>
            <w:pPr>
              <w:widowControl/>
              <w:adjustRightInd/>
              <w:jc w:val="left"/>
              <w:rPr>
                <w:rFonts w:ascii="宋体" w:hAnsi="宋体" w:cs="宋体"/>
                <w:kern w:val="0"/>
                <w:sz w:val="18"/>
                <w:szCs w:val="18"/>
              </w:rPr>
            </w:pPr>
            <w:r>
              <w:rPr>
                <w:rFonts w:hint="eastAsia" w:ascii="宋体" w:hAnsi="宋体" w:cs="宋体"/>
                <w:kern w:val="0"/>
                <w:sz w:val="18"/>
                <w:szCs w:val="18"/>
              </w:rPr>
              <w:t>6、终端设备消息并发：10000 TPS；</w:t>
            </w:r>
          </w:p>
          <w:p>
            <w:pPr>
              <w:widowControl/>
              <w:adjustRightInd/>
              <w:jc w:val="left"/>
              <w:rPr>
                <w:rFonts w:ascii="宋体" w:hAnsi="宋体" w:cs="宋体"/>
                <w:kern w:val="0"/>
                <w:sz w:val="18"/>
                <w:szCs w:val="18"/>
              </w:rPr>
            </w:pPr>
            <w:r>
              <w:rPr>
                <w:rFonts w:hint="eastAsia" w:ascii="宋体" w:hAnsi="宋体" w:cs="宋体"/>
                <w:kern w:val="0"/>
                <w:sz w:val="18"/>
                <w:szCs w:val="18"/>
              </w:rPr>
              <w:t>7、API接口调用并发：1000 TPS；</w:t>
            </w:r>
          </w:p>
          <w:p>
            <w:pPr>
              <w:widowControl/>
              <w:adjustRightInd/>
              <w:jc w:val="left"/>
              <w:rPr>
                <w:rFonts w:ascii="宋体" w:hAnsi="宋体" w:cs="宋体"/>
                <w:kern w:val="0"/>
                <w:sz w:val="18"/>
                <w:szCs w:val="18"/>
              </w:rPr>
            </w:pPr>
            <w:r>
              <w:rPr>
                <w:rFonts w:hint="eastAsia" w:ascii="宋体" w:hAnsi="宋体" w:cs="宋体"/>
                <w:kern w:val="0"/>
                <w:sz w:val="18"/>
                <w:szCs w:val="18"/>
              </w:rPr>
              <w:t>8、RAS可靠性指标：99.99%；</w:t>
            </w:r>
          </w:p>
          <w:p>
            <w:pPr>
              <w:widowControl/>
              <w:adjustRightInd/>
              <w:jc w:val="left"/>
              <w:rPr>
                <w:rFonts w:ascii="宋体" w:hAnsi="宋体" w:cs="宋体"/>
                <w:kern w:val="0"/>
                <w:sz w:val="18"/>
                <w:szCs w:val="18"/>
              </w:rPr>
            </w:pPr>
            <w:r>
              <w:rPr>
                <w:rFonts w:hint="eastAsia" w:ascii="宋体" w:hAnsi="宋体" w:cs="宋体"/>
                <w:kern w:val="0"/>
                <w:sz w:val="18"/>
                <w:szCs w:val="18"/>
              </w:rPr>
              <w:t>9、在线用户: 管理平台支持至少100个在线用户。</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2374"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938"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数字平台组件统一登录</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基础版软件（包含1000用户授权）</w:t>
            </w:r>
          </w:p>
          <w:p>
            <w:pPr>
              <w:widowControl/>
              <w:adjustRightInd/>
              <w:jc w:val="left"/>
              <w:rPr>
                <w:rFonts w:ascii="宋体" w:hAnsi="宋体" w:cs="宋体"/>
                <w:kern w:val="0"/>
                <w:sz w:val="18"/>
                <w:szCs w:val="18"/>
              </w:rPr>
            </w:pPr>
            <w:r>
              <w:rPr>
                <w:rFonts w:hint="eastAsia" w:ascii="宋体" w:hAnsi="宋体" w:cs="宋体"/>
                <w:kern w:val="0"/>
                <w:sz w:val="18"/>
                <w:szCs w:val="18"/>
              </w:rPr>
              <w:t>1、支持统一的、集中的用户电子身份管理，结合用户入职、兼职、调岗、借调、离职等不同业务场景实现用户账号的全生命周期管理；支持维护用户名、密码、姓名、电话、邮箱等基本属性信息，并可根据需要增加用户自定义属性；针对各类用户可进行分类及管理；</w:t>
            </w:r>
          </w:p>
          <w:p>
            <w:pPr>
              <w:widowControl/>
              <w:adjustRightInd/>
              <w:jc w:val="left"/>
              <w:rPr>
                <w:rFonts w:ascii="宋体" w:hAnsi="宋体" w:cs="宋体"/>
                <w:kern w:val="0"/>
                <w:sz w:val="18"/>
                <w:szCs w:val="18"/>
              </w:rPr>
            </w:pPr>
            <w:r>
              <w:rPr>
                <w:rFonts w:hint="eastAsia" w:ascii="宋体" w:hAnsi="宋体" w:cs="宋体"/>
                <w:kern w:val="0"/>
                <w:sz w:val="18"/>
                <w:szCs w:val="18"/>
              </w:rPr>
              <w:t>★2、支持统一认证服务提供的默认认证方式，包括静态用户名密码认证、图片验证码认证。支持AD、LDAP、JDBC、Radius、LTPA、社交平台、CA等外部认证源，支持与第三方认证平台对接实现和互信。支持OAuth、SAML、CAS、Restful等标准认证协议，为应用系统提供接口服务和集成能力，实现单点登录。</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005"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应用开发调测-每个子系统</w:t>
            </w:r>
          </w:p>
          <w:p>
            <w:pPr>
              <w:widowControl/>
              <w:adjustRightInd/>
              <w:jc w:val="left"/>
              <w:rPr>
                <w:rFonts w:ascii="宋体" w:hAnsi="宋体" w:cs="宋体"/>
                <w:kern w:val="0"/>
                <w:sz w:val="18"/>
                <w:szCs w:val="18"/>
              </w:rPr>
            </w:pPr>
            <w:r>
              <w:rPr>
                <w:rFonts w:hint="eastAsia" w:ascii="宋体" w:hAnsi="宋体" w:cs="宋体"/>
                <w:kern w:val="0"/>
                <w:sz w:val="18"/>
                <w:szCs w:val="18"/>
              </w:rPr>
              <w:t>1、提供应用系统对接软件数据同步接口开发服务；</w:t>
            </w:r>
          </w:p>
          <w:p>
            <w:pPr>
              <w:widowControl/>
              <w:adjustRightInd/>
              <w:jc w:val="left"/>
              <w:rPr>
                <w:rFonts w:ascii="宋体" w:hAnsi="宋体" w:cs="宋体"/>
                <w:kern w:val="0"/>
                <w:sz w:val="18"/>
                <w:szCs w:val="18"/>
              </w:rPr>
            </w:pPr>
            <w:r>
              <w:rPr>
                <w:rFonts w:hint="eastAsia" w:ascii="宋体" w:hAnsi="宋体" w:cs="宋体"/>
                <w:kern w:val="0"/>
                <w:sz w:val="18"/>
                <w:szCs w:val="18"/>
              </w:rPr>
              <w:t>2、提供应用系统对接软件单点登录接口开发服务；</w:t>
            </w:r>
          </w:p>
          <w:p>
            <w:pPr>
              <w:widowControl/>
              <w:adjustRightInd/>
              <w:jc w:val="left"/>
              <w:rPr>
                <w:rFonts w:ascii="宋体" w:hAnsi="宋体" w:cs="宋体"/>
                <w:kern w:val="0"/>
                <w:sz w:val="18"/>
                <w:szCs w:val="18"/>
              </w:rPr>
            </w:pPr>
            <w:r>
              <w:rPr>
                <w:rFonts w:hint="eastAsia" w:ascii="宋体" w:hAnsi="宋体" w:cs="宋体"/>
                <w:kern w:val="0"/>
                <w:sz w:val="18"/>
                <w:szCs w:val="18"/>
              </w:rPr>
              <w:t>3、提供应用系统对接软件的功能调测服务。</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r>
      <w:tr>
        <w:tblPrEx>
          <w:tblCellMar>
            <w:top w:w="0" w:type="dxa"/>
            <w:left w:w="108" w:type="dxa"/>
            <w:bottom w:w="0" w:type="dxa"/>
            <w:right w:w="108" w:type="dxa"/>
          </w:tblCellMar>
        </w:tblPrEx>
        <w:trPr>
          <w:trHeight w:val="646"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938"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数字平台组件-视频转码</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支持转码模板配置管理、转码任务管理、转码任务视频等功能（含交付服务：系统安装部署调测、用户培训、项目技术方案现场支持）。</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749"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支持高码率、高分辨率视频转换为低码率、低分辨率视频，包含且不限于:将4K/1080P/720P/D1码流等降码率、降分辨率的能力，可根据需求灵活设置转换后视频的码率、分辨率。</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542"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并发转码视频路数总数（含交付服务：系统安装部署调测、用户培训、项目技术方案现场支持）。</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路数</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w:t>
            </w:r>
          </w:p>
        </w:tc>
      </w:tr>
      <w:tr>
        <w:tblPrEx>
          <w:tblCellMar>
            <w:top w:w="0" w:type="dxa"/>
            <w:left w:w="108" w:type="dxa"/>
            <w:bottom w:w="0" w:type="dxa"/>
            <w:right w:w="108" w:type="dxa"/>
          </w:tblCellMar>
        </w:tblPrEx>
        <w:trPr>
          <w:trHeight w:val="1098"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938"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开发者账号服务</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数字平台园区套件开发基础服务（每年）：1、平台预置的应用开发工具；</w:t>
            </w:r>
          </w:p>
          <w:p>
            <w:pPr>
              <w:widowControl/>
              <w:adjustRightInd/>
              <w:jc w:val="left"/>
              <w:rPr>
                <w:rFonts w:ascii="宋体" w:hAnsi="宋体" w:cs="宋体"/>
                <w:kern w:val="0"/>
                <w:sz w:val="18"/>
                <w:szCs w:val="18"/>
              </w:rPr>
            </w:pPr>
            <w:r>
              <w:rPr>
                <w:rFonts w:hint="eastAsia" w:ascii="宋体" w:hAnsi="宋体" w:cs="宋体"/>
                <w:kern w:val="0"/>
                <w:sz w:val="18"/>
                <w:szCs w:val="18"/>
              </w:rPr>
              <w:t>2、平台预置可公开的标准服务（资产）；3、包括应用开发状态下所需的基本IaaS和PaaS资源量纲：每账号/年；该服务订阅年限2年，以加载成功为服务启动日期。</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每账号/年</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r>
      <w:tr>
        <w:tblPrEx>
          <w:tblCellMar>
            <w:top w:w="0" w:type="dxa"/>
            <w:left w:w="108" w:type="dxa"/>
            <w:bottom w:w="0" w:type="dxa"/>
            <w:right w:w="108" w:type="dxa"/>
          </w:tblCellMar>
        </w:tblPrEx>
        <w:trPr>
          <w:trHeight w:val="740"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沙箱服务（每年）：1、提供沙箱测试功能；2、提供沙箱测试所需的IaaS和PaaS资源量纲：每套/年；该服务订阅年限2年，以加载成功为服务启动日期。</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每套/年</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r>
      <w:tr>
        <w:tblPrEx>
          <w:tblCellMar>
            <w:top w:w="0" w:type="dxa"/>
            <w:left w:w="108" w:type="dxa"/>
            <w:bottom w:w="0" w:type="dxa"/>
            <w:right w:w="108" w:type="dxa"/>
          </w:tblCellMar>
        </w:tblPrEx>
        <w:trPr>
          <w:trHeight w:val="4104" w:hRule="atLeast"/>
        </w:trPr>
        <w:tc>
          <w:tcPr>
            <w:tcW w:w="379"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938"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园区数字平台套件</w:t>
            </w: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数字平台园区高级订阅服务（每年）</w:t>
            </w:r>
          </w:p>
          <w:p>
            <w:pPr>
              <w:widowControl/>
              <w:adjustRightInd/>
              <w:jc w:val="left"/>
              <w:rPr>
                <w:rFonts w:ascii="宋体" w:hAnsi="宋体" w:cs="宋体"/>
                <w:kern w:val="0"/>
                <w:sz w:val="18"/>
                <w:szCs w:val="18"/>
              </w:rPr>
            </w:pPr>
            <w:r>
              <w:rPr>
                <w:rFonts w:hint="eastAsia" w:ascii="宋体" w:hAnsi="宋体" w:cs="宋体"/>
                <w:kern w:val="0"/>
                <w:sz w:val="18"/>
                <w:szCs w:val="18"/>
              </w:rPr>
              <w:t>▲基于园区场景，提供统一的接入、服务、运维三类核心服务能力，支持独立解耦，独立打包，标准化成资产，资产支持单独安装、发布和部署。</w:t>
            </w:r>
          </w:p>
          <w:p>
            <w:pPr>
              <w:widowControl/>
              <w:adjustRightInd/>
              <w:jc w:val="left"/>
              <w:rPr>
                <w:rFonts w:ascii="宋体" w:hAnsi="宋体" w:cs="宋体"/>
                <w:kern w:val="0"/>
                <w:sz w:val="18"/>
                <w:szCs w:val="18"/>
              </w:rPr>
            </w:pPr>
            <w:r>
              <w:rPr>
                <w:rFonts w:hint="eastAsia" w:ascii="宋体" w:hAnsi="宋体" w:cs="宋体"/>
                <w:kern w:val="0"/>
                <w:sz w:val="18"/>
                <w:szCs w:val="18"/>
              </w:rPr>
              <w:t>1、园区项目可直接选用已预集成的接入设备和系统，如安消、通行、设施、能耗、环境空间等不同种类；</w:t>
            </w:r>
          </w:p>
          <w:p>
            <w:pPr>
              <w:widowControl/>
              <w:adjustRightInd/>
              <w:jc w:val="left"/>
              <w:rPr>
                <w:rFonts w:ascii="宋体" w:hAnsi="宋体" w:cs="宋体"/>
                <w:kern w:val="0"/>
                <w:sz w:val="18"/>
                <w:szCs w:val="18"/>
              </w:rPr>
            </w:pPr>
            <w:r>
              <w:rPr>
                <w:rFonts w:hint="eastAsia" w:ascii="宋体" w:hAnsi="宋体" w:cs="宋体"/>
                <w:kern w:val="0"/>
                <w:sz w:val="18"/>
                <w:szCs w:val="18"/>
              </w:rPr>
              <w:t>★2、定义园区设备/子系统的集成标准，符合标准的南向子系统可直接对接，无需项目定制开发。基于平台构建的资产，可上架到应用市场，任意选择和组合应用，实现快速的项目交付。</w:t>
            </w:r>
          </w:p>
          <w:p>
            <w:pPr>
              <w:widowControl/>
              <w:adjustRightInd/>
              <w:jc w:val="left"/>
              <w:rPr>
                <w:rFonts w:ascii="宋体" w:hAnsi="宋体" w:cs="宋体"/>
                <w:kern w:val="0"/>
                <w:sz w:val="18"/>
                <w:szCs w:val="18"/>
              </w:rPr>
            </w:pPr>
            <w:r>
              <w:rPr>
                <w:rFonts w:hint="eastAsia" w:ascii="宋体" w:hAnsi="宋体" w:cs="宋体"/>
                <w:kern w:val="0"/>
                <w:sz w:val="18"/>
                <w:szCs w:val="18"/>
              </w:rPr>
              <w:t>3、数据集成：提供多种数据源的快速集成能力，可以在任意时间、任意地点、任意系统之间实现轻量级实时数据集成和定时增量数据迁移。支持文本、消息、API、结构和非结构化数据等多种数据源之间的灵活集成。</w:t>
            </w:r>
          </w:p>
          <w:p>
            <w:pPr>
              <w:widowControl/>
              <w:adjustRightInd/>
              <w:jc w:val="left"/>
              <w:rPr>
                <w:rFonts w:ascii="宋体" w:hAnsi="宋体" w:cs="宋体"/>
                <w:kern w:val="0"/>
                <w:sz w:val="18"/>
                <w:szCs w:val="18"/>
              </w:rPr>
            </w:pPr>
            <w:r>
              <w:rPr>
                <w:rFonts w:hint="eastAsia" w:ascii="宋体" w:hAnsi="宋体" w:cs="宋体"/>
                <w:kern w:val="0"/>
                <w:sz w:val="18"/>
                <w:szCs w:val="18"/>
              </w:rPr>
              <w:t>4、应用集成：提供API设计、开发、测试、管理、发布能力，具备API策略路由、统一接入、认证授权、请求验证、流量控制、API调用统计分析能力，以及协议转换、API编排、API调度等业务处理能力；</w:t>
            </w:r>
          </w:p>
          <w:p>
            <w:pPr>
              <w:widowControl/>
              <w:adjustRightInd/>
              <w:jc w:val="left"/>
              <w:rPr>
                <w:rFonts w:ascii="宋体" w:hAnsi="宋体" w:cs="宋体"/>
                <w:kern w:val="0"/>
                <w:sz w:val="18"/>
                <w:szCs w:val="18"/>
              </w:rPr>
            </w:pPr>
            <w:r>
              <w:rPr>
                <w:rFonts w:hint="eastAsia" w:ascii="宋体" w:hAnsi="宋体" w:cs="宋体"/>
                <w:kern w:val="0"/>
                <w:sz w:val="18"/>
                <w:szCs w:val="18"/>
              </w:rPr>
              <w:t>5、消息集成：针对企业级互联的专业消息组件，基于高可用分布式集群技术，包括发布订阅、消息轨迹、资源统计、监控报警等一套完整的消息云服务；</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★6、设备集成：基于标准物联协议如MQTT，实现设备快速连接、数据采集等物联网应用，功能包括设备接入、产品管理、设备管理、规则引擎、运维可视、数据存储以及接入安全保障等功能。 </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个/年</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75</w:t>
            </w:r>
          </w:p>
        </w:tc>
      </w:tr>
      <w:tr>
        <w:tblPrEx>
          <w:tblCellMar>
            <w:top w:w="0" w:type="dxa"/>
            <w:left w:w="108" w:type="dxa"/>
            <w:bottom w:w="0" w:type="dxa"/>
            <w:right w:w="108" w:type="dxa"/>
          </w:tblCellMar>
        </w:tblPrEx>
        <w:trPr>
          <w:trHeight w:val="481"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业务应用运行环境标准支持服务（每年）。</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套/年</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r>
      <w:tr>
        <w:tblPrEx>
          <w:tblCellMar>
            <w:top w:w="0" w:type="dxa"/>
            <w:left w:w="108" w:type="dxa"/>
            <w:bottom w:w="0" w:type="dxa"/>
            <w:right w:w="108" w:type="dxa"/>
          </w:tblCellMar>
        </w:tblPrEx>
        <w:trPr>
          <w:trHeight w:val="276" w:hRule="atLeast"/>
        </w:trPr>
        <w:tc>
          <w:tcPr>
            <w:tcW w:w="37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8"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311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数字平台南向系统连接服务（每年）。</w:t>
            </w:r>
          </w:p>
        </w:tc>
        <w:tc>
          <w:tcPr>
            <w:tcW w:w="29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个/年</w:t>
            </w:r>
          </w:p>
        </w:tc>
        <w:tc>
          <w:tcPr>
            <w:tcW w:w="26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r>
    </w:tbl>
    <w:p>
      <w:pPr>
        <w:pStyle w:val="5"/>
      </w:pPr>
      <w:r>
        <w:rPr>
          <w:rFonts w:hint="eastAsia"/>
        </w:rPr>
        <w:t>5.智慧应用</w:t>
      </w:r>
    </w:p>
    <w:tbl>
      <w:tblPr>
        <w:tblStyle w:val="63"/>
        <w:tblW w:w="4756" w:type="pct"/>
        <w:tblInd w:w="0" w:type="dxa"/>
        <w:tblLayout w:type="autofit"/>
        <w:tblCellMar>
          <w:top w:w="0" w:type="dxa"/>
          <w:left w:w="108" w:type="dxa"/>
          <w:bottom w:w="0" w:type="dxa"/>
          <w:right w:w="108" w:type="dxa"/>
        </w:tblCellMar>
      </w:tblPr>
      <w:tblGrid>
        <w:gridCol w:w="604"/>
        <w:gridCol w:w="1005"/>
        <w:gridCol w:w="990"/>
        <w:gridCol w:w="1585"/>
        <w:gridCol w:w="1725"/>
        <w:gridCol w:w="1769"/>
        <w:gridCol w:w="973"/>
        <w:gridCol w:w="825"/>
      </w:tblGrid>
      <w:tr>
        <w:tblPrEx>
          <w:tblCellMar>
            <w:top w:w="0" w:type="dxa"/>
            <w:left w:w="108" w:type="dxa"/>
            <w:bottom w:w="0" w:type="dxa"/>
            <w:right w:w="108" w:type="dxa"/>
          </w:tblCellMar>
        </w:tblPrEx>
        <w:trPr>
          <w:trHeight w:val="371" w:hRule="atLeast"/>
          <w:tblHeader/>
        </w:trPr>
        <w:tc>
          <w:tcPr>
            <w:tcW w:w="31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序号</w:t>
            </w:r>
          </w:p>
        </w:tc>
        <w:tc>
          <w:tcPr>
            <w:tcW w:w="53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一级目录</w:t>
            </w:r>
          </w:p>
        </w:tc>
        <w:tc>
          <w:tcPr>
            <w:tcW w:w="52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二级目录</w:t>
            </w:r>
          </w:p>
        </w:tc>
        <w:tc>
          <w:tcPr>
            <w:tcW w:w="83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三级目录</w:t>
            </w:r>
          </w:p>
        </w:tc>
        <w:tc>
          <w:tcPr>
            <w:tcW w:w="91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四级目录</w:t>
            </w:r>
          </w:p>
        </w:tc>
        <w:tc>
          <w:tcPr>
            <w:tcW w:w="93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五级目录</w:t>
            </w:r>
          </w:p>
        </w:tc>
        <w:tc>
          <w:tcPr>
            <w:tcW w:w="51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单位</w:t>
            </w:r>
          </w:p>
        </w:tc>
        <w:tc>
          <w:tcPr>
            <w:tcW w:w="43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数量</w:t>
            </w:r>
          </w:p>
        </w:tc>
      </w:tr>
      <w:tr>
        <w:tblPrEx>
          <w:tblCellMar>
            <w:top w:w="0" w:type="dxa"/>
            <w:left w:w="108" w:type="dxa"/>
            <w:bottom w:w="0" w:type="dxa"/>
            <w:right w:w="108" w:type="dxa"/>
          </w:tblCellMar>
        </w:tblPrEx>
        <w:trPr>
          <w:trHeight w:val="90"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教学管理业务</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智慧教务</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年度培训计划</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91"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教学计划</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创建教学计划</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排课管理</w:t>
            </w: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在线编辑</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课程占比提醒</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OCR识别</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调课</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教学计划审核</w:t>
            </w:r>
          </w:p>
        </w:tc>
        <w:tc>
          <w:tcPr>
            <w:tcW w:w="51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43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调训服务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学员手册</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联动课程库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班次管理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班次信息</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班次统计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智慧迎新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开班讲稿</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课程管理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课程资源库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精品课程库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精品课申报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智能排课</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学员电子档案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学分银行</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学分统计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证书管理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学员结业证书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模板管理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班级报告</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师资档案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师资画像</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师资评估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师资培训</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学员管理</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学员花名册</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学员信息维护</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学员分组</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分配班委职务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班组管理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座位管理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座位安排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疫情防控</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席卡打印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班级资料库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学员考勤</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考勤配置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定位签到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码上签到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考勤统计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学员请假</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学员评优</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自动推荐</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模板管理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评估管理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教学评估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后勤评估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评估模板</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智慧教学</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云备课</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在线备课</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我的课件</w:t>
            </w: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课件分享</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联动班级资料模块</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教学心得</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49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资源管理</w:t>
            </w: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课件预览</w:t>
            </w:r>
            <w:r>
              <w:rPr>
                <w:rFonts w:hint="eastAsia" w:ascii="宋体" w:hAnsi="宋体" w:cs="宋体"/>
                <w:kern w:val="0"/>
                <w:sz w:val="18"/>
                <w:szCs w:val="18"/>
              </w:rPr>
              <w:t>/</w:t>
            </w:r>
            <w:r>
              <w:rPr>
                <w:rFonts w:hint="eastAsia" w:ascii="宋体" w:hAnsi="宋体" w:cs="宋体"/>
                <w:color w:val="000000"/>
                <w:kern w:val="0"/>
                <w:sz w:val="18"/>
                <w:szCs w:val="18"/>
              </w:rPr>
              <w:t>下载</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授课流程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红色讲坛</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互动课堂微应用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互动教学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AI课情模型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AI课情分析</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云上党校</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云上党校首页</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线上课程库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云班级管理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云考勤管理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59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云作业管理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云考试管理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个人中心</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智能考试</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题库管理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智能编卷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考试管理</w:t>
            </w: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智能提醒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自动批卷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1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93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统计分析</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作业批改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党校智库</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知识库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69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政策库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案例库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学术交流</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文章审核</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党校云盘</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智慧学习</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班级课表</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办班课表管理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一周课程表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班级通讯录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学员相册</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VR实训</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定制课程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79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标准课程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我的考试</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在线考试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成绩查询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习题闯关</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错题集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我的学分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我要反馈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智慧图书馆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服务指南</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图书检索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借阅查询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89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图书荐读</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数字校史馆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学习日志</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电子结业证书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学习小助手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94</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科研管理业务</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课题管理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课题发布</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课题申报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课题审批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申报材料下载</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立项审核</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课题立项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99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课题结项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成果管理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成果入库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外出调研</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外出调研申请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外出调研审批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调研成果报告</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调研费用报销</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外出统计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与人事考勤系统对接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经费管理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科研经费动态一览图</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科研经费报销</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109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科研经费审批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科研经费支付</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科研经费统计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201"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评优评先</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评优评先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计分考核体系</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期刊管理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期刊发布</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期刊查看</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期刊统计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201"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科研宣传</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119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201"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科研队伍</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科研大数据</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热点关注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科研画像</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122</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行政管理业务</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人事管理应用</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人才招聘</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人员管理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机构信息管理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岗位变动管理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干部基本信息查询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任职信息管理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职称评审管理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129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考勤统计</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人员考勤管理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考勤奖惩管理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因私出国出境管理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证件管理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出国审批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台账管理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教育培训管理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培训信息管理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内部培训管理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编外人员管理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基本信息管理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人员招聘管理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合同聘期提醒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139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入职离职管理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人员考勤管理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工资工龄管理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岗位变动管理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人员考核管理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个性提醒设置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离退休管理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财务管理应用</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预算管理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申报与审批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报销管理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149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薪酬支付管理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和人事管理联动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薪酬支付提醒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报销信息汇总统计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工资管理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补贴福利</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个人收入证明</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工作量汇总查询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智慧会务管理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会议管理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在线会议</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在线会议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多端协同</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159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请假审批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会议归档</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图书馆管理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图书管理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馆藏调度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借阅管理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统计报表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电子材料归档</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报刊订阅管理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宣传管理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新闻管理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新闻审批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169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新闻发布</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自动定时爬取</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协同办公</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收发文管理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发文管理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收文管理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请示报告</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催办</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催办提醒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委托管理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检索统计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痕迹保留</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179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错发回收</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流程监控</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一键扫描</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文件归档</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自动套红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在线审批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工作督办</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在线聊天</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职工群聊</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班级群聊</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189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工作周报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工作月报</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工作月报填写</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部门领导查阅</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教学报表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智能行政助手</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业务查询</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我的人事信息</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我的考勤</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我的工作量</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我的工资</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场地预约</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场地分类</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199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新增场地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场地预定</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汇总统计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设备使用情况</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AR导览</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AR实景结合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3D导航</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205</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后勤管理业务</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智慧餐饮</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菜品管理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围餐管理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报餐管理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就餐管理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209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食品安全管理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餐饮采购管理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采购计划管理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采购比价管理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采购库存管理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统计管理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餐费管理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智慧客房</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房间管理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客房分配</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钟点房管理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房态管理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219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故障报修</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维修申请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维修任务分派</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维修流程跟踪</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维修结果填写</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维修结果查询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满意度评价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设备维修档案</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维修工作量统计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维修工作量上报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229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办公用品管理</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申购管理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物品购买申请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物品购买登记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物品领用申请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领用登记管理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物品发放管理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物品库存管理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物品信息统计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物品库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归还管理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固定资产管理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资产采购申报</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239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资产采购</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资产领用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资产借用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资产处置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资产调拨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资产盘点</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个人资产管理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资产维修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资产查询</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249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资产统计分析</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仓库管理</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新建仓库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库存管理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库存更新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库存预警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入库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出库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盘点管理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256</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党建管理业务</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党务管理</w:t>
            </w: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党组织管理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党组织信息管理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临时党组织管理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党组织（单位）信息设置与查询统计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259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党员管理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党员基础信息管理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党员荣誉管理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党员处分管理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换届管理</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历届信息</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换届提醒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换届资料</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全过程管理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组织关系转接</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组织关系转入管理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组织关系转出管理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电子介绍信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269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电子证明信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党建管理</w:t>
            </w:r>
          </w:p>
        </w:tc>
        <w:tc>
          <w:tcPr>
            <w:tcW w:w="83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发展党员</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发展党员统计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三会一课</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w:t>
            </w:r>
            <w:r>
              <w:rPr>
                <w:rFonts w:hint="eastAsia" w:ascii="宋体" w:hAnsi="宋体" w:cs="宋体"/>
                <w:color w:val="000000"/>
                <w:kern w:val="0"/>
                <w:sz w:val="18"/>
                <w:szCs w:val="18"/>
              </w:rPr>
              <w:t>三会一课</w:t>
            </w:r>
            <w:r>
              <w:rPr>
                <w:rFonts w:hint="eastAsia" w:ascii="宋体" w:hAnsi="宋体" w:cs="宋体"/>
                <w:kern w:val="0"/>
                <w:sz w:val="18"/>
                <w:szCs w:val="18"/>
              </w:rPr>
              <w:t>”</w:t>
            </w:r>
            <w:r>
              <w:rPr>
                <w:rFonts w:hint="eastAsia" w:ascii="宋体" w:hAnsi="宋体" w:cs="宋体"/>
                <w:color w:val="000000"/>
                <w:kern w:val="0"/>
                <w:sz w:val="18"/>
                <w:szCs w:val="18"/>
              </w:rPr>
              <w:t>年度计划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发起提醒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会议发起</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会议补录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会议准备</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扫码签到</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会议记录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记录心得</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279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上传记录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归档</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请假</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出勤统计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开展情况统计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预警</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三会一课管理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支委会管理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支部党员大会管理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党小组会管理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289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 课</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会议统计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组织生活会</w:t>
            </w: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组织生活会管理列表</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全过程管理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导出组织生活会记录</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组织生活会会前准备阶段</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会后工作</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流程办理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836"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1842" w:type="pct"/>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组织生活会统计</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党员教育</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知识库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299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答题闯关</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课程管理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学习计划管理</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学习提醒</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党员学习</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课程评论</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课程收藏</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统计分析</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201" w:type="pct"/>
            <w:gridSpan w:val="4"/>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党员交流</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308</w:t>
            </w:r>
          </w:p>
        </w:tc>
        <w:tc>
          <w:tcPr>
            <w:tcW w:w="53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管理与决策</w:t>
            </w:r>
          </w:p>
        </w:tc>
        <w:tc>
          <w:tcPr>
            <w:tcW w:w="522"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智能一体化数智资源体系</w:t>
            </w: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标签库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309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学员信息主题数据资源库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师资信息主题数据资源库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合作单位库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接待库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教务管理主题库数据资源库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科研管理主题数据资源库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316</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党建信息主题数据资源库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317</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人事管理主题数据库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318</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财务管理主题数据</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319</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会务信息主题数据资源库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320</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餐饮服务主题数据资源库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321</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客房管理主题数据资源库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322</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资产管理主题库数据资源库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323</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能源能耗主题数据库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324</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综合安防主题数据库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276" w:hRule="atLeast"/>
        </w:trPr>
        <w:tc>
          <w:tcPr>
            <w:tcW w:w="319"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325</w:t>
            </w:r>
          </w:p>
        </w:tc>
        <w:tc>
          <w:tcPr>
            <w:tcW w:w="53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22"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2678" w:type="pct"/>
            <w:gridSpan w:val="3"/>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校园生态环境主题数据库</w:t>
            </w:r>
          </w:p>
        </w:tc>
        <w:tc>
          <w:tcPr>
            <w:tcW w:w="973"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82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bl>
    <w:p>
      <w:pPr>
        <w:rPr>
          <w:rFonts w:hAnsi="Arial" w:cs="Arial"/>
          <w:snapToGrid w:val="0"/>
          <w:sz w:val="24"/>
          <w:szCs w:val="21"/>
        </w:rPr>
      </w:pPr>
    </w:p>
    <w:p>
      <w:pPr>
        <w:pStyle w:val="5"/>
      </w:pPr>
      <w:r>
        <w:rPr>
          <w:rFonts w:hint="eastAsia"/>
        </w:rPr>
        <w:t>6.园区管理应用</w:t>
      </w:r>
    </w:p>
    <w:tbl>
      <w:tblPr>
        <w:tblStyle w:val="63"/>
        <w:tblW w:w="4801" w:type="pct"/>
        <w:tblInd w:w="0" w:type="dxa"/>
        <w:tblLayout w:type="fixed"/>
        <w:tblCellMar>
          <w:top w:w="0" w:type="dxa"/>
          <w:left w:w="108" w:type="dxa"/>
          <w:bottom w:w="0" w:type="dxa"/>
          <w:right w:w="108" w:type="dxa"/>
        </w:tblCellMar>
      </w:tblPr>
      <w:tblGrid>
        <w:gridCol w:w="650"/>
        <w:gridCol w:w="576"/>
        <w:gridCol w:w="1139"/>
        <w:gridCol w:w="5973"/>
        <w:gridCol w:w="599"/>
        <w:gridCol w:w="629"/>
      </w:tblGrid>
      <w:tr>
        <w:tblPrEx>
          <w:tblCellMar>
            <w:top w:w="0" w:type="dxa"/>
            <w:left w:w="108" w:type="dxa"/>
            <w:bottom w:w="0" w:type="dxa"/>
            <w:right w:w="108" w:type="dxa"/>
          </w:tblCellMar>
        </w:tblPrEx>
        <w:trPr>
          <w:trHeight w:val="276" w:hRule="atLeast"/>
          <w:tblHeader/>
        </w:trPr>
        <w:tc>
          <w:tcPr>
            <w:tcW w:w="33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序号</w:t>
            </w:r>
          </w:p>
        </w:tc>
        <w:tc>
          <w:tcPr>
            <w:tcW w:w="30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类别</w:t>
            </w:r>
          </w:p>
        </w:tc>
        <w:tc>
          <w:tcPr>
            <w:tcW w:w="59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项目名称</w:t>
            </w:r>
          </w:p>
        </w:tc>
        <w:tc>
          <w:tcPr>
            <w:tcW w:w="312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描述</w:t>
            </w:r>
          </w:p>
        </w:tc>
        <w:tc>
          <w:tcPr>
            <w:tcW w:w="31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数量</w:t>
            </w:r>
          </w:p>
        </w:tc>
        <w:tc>
          <w:tcPr>
            <w:tcW w:w="32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单位</w:t>
            </w:r>
          </w:p>
        </w:tc>
      </w:tr>
      <w:tr>
        <w:tblPrEx>
          <w:tblCellMar>
            <w:top w:w="0" w:type="dxa"/>
            <w:left w:w="108" w:type="dxa"/>
            <w:bottom w:w="0" w:type="dxa"/>
            <w:right w:w="108" w:type="dxa"/>
          </w:tblCellMar>
        </w:tblPrEx>
        <w:trPr>
          <w:trHeight w:val="1512"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w:t>
            </w:r>
          </w:p>
        </w:tc>
        <w:tc>
          <w:tcPr>
            <w:tcW w:w="30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综合安防</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安防告警中心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通过综合安防的安防告警中心，提供安防告警可视、可处理、可追溯的一整套能力，包括：</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1、告警监控：提供园区安防告警的统一视图，结合GIS地图，展示所有安防告警信息，包括：告警编号、状态、级、位置、描述信息，以及现场当前的视频监控，便于更快、更准确的做出处理决策；</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2、告警处理：对告警真实性进行确认，可调整告警级别，修改告警描述、上传图片、视频文件，以及关联周边摄像头查看视频操作，并可显示告警处理的过程动态；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3、告警工单派发：针对真实告警，派发工单到园区安保人员进行现场处理；可在地图上展示安保人员位置，方便进行工单派发。</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864"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告警联动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1、告警关联周边摄像头；</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2、关联摄像头可播放实时视频和告警发生时间点前后30S的录像；</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3、支持上传视频文件和图片，作为告警附件；</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4、支持联动门禁开启和关闭。</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rPr>
          <w:trHeight w:val="64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3</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摄像头位置关联</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1、查看摄像头：在设施信息管理中，基于GIS查看待监控设备的位置，以及周围的摄像头的位置，可查看摄像头视频；</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2、关联摄像头：在设施信息管理中，基于GIS将摄像头绑定到待监控设备；</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3、告警播放视频：该设备产生相关告警时，可选择播放关联摄像头的实况和录像。</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64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4</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安防告警档案</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园区的管理人员能查看已发生的告警情况（包括未关闭、取消和已关闭的所有告警），包括：</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1、告警档案列表：显示告警基本信息，并支持根据告警编号、级、类型、状态、发生时间的查询；</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2、告警档案详情：展示告警详情，告警动态，工单列表，关联图片和视频。</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864"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5</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安防工单管理</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通过综合安防的安防工单管理，实现工单的可视查询、处理、转发，负责工单的生命周期管理，包括：</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1、安防工单转发：需要其他人处理的工单，可以将工单转发给指定的处理人；</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2、安防工单拒绝：对于非自己处理责任范围的工单，可操作工单拒绝，由安防中心重新指派处理人；</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3、安防工单处理：现场人员对工单处理进行确认或对已拒绝的工单重新派发，实现工单各流程的处理。</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64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6</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视频巡更</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1、视频监控与地图联动，可选择地图任一摄像头加入巡更计划，摄像头按设置的巡更次序轮播视频实况；视频随机打卡，确定安保在岗状态；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2、园区的操作人员需要能通过视频监控园区各种异常事件，如果发现异常，可以手工创建告警。</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76"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7</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视频调阅</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园区的管理人员能在视频监控页面查询园区所有的摄像头，并在浏览器上查看视频监控的实况和录像。</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651"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8</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视频周界</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1、自动检测周界入侵，确保周界安全，特别适用于面积较大的园区；通过告警与摄像头联动，消除周界误报告警，避免不必要的人力浪费；</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2、园区运营人员可管理视频周界任务，包括新增任务、启动任务、停止任务、删除任务以及查看任务详情；</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3、园区运营人员可在摄像头的实时播放画面上设置检测区域，精确设置周界检测范围，降低误报概率；</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4、园区运营人员可查看和处理上报的视频周界告警，结合视频监控，确认是否误报，对于真实的入侵行为，派发工单给安保人员到现场进行处理。</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52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9</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人脸布控</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1、黑名单管理：管理园区的受控人员、可疑人员的信息，包括人员姓名、性别、证件号以及人脸图片，当黑名单人员进入布控区域时，上报告警，实现重点人员监控；</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2、白名单管理：管理可进入园区或部分区域的人员信息，包括人员姓名、性别、证件号以及人脸图片，当不在白名单列表中的其他人员进入布控区域时，上报告警，识别陌生人员；</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3、布控管理：管理创建的人脸布控任务，可指定区域进行布控人员名单，可控制任务启动、停止；</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4、告警处理：人员进入布控区域后，会上报告警，在安防告警中心显示告警详情，并提供告警确认和处理的能力。</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080"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10</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车辆布控</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1、黑名单管理：管理园区的可疑车辆信息，包括车牌号，车主姓名，车辆照片、车牌颜色，车身颜色，车牌类型，车辆类型，描述，当黑名单车辆进入布控区域时，上报告警，实现重点车辆监控；</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2、布控管理：管理创建的车辆布控任务，可指定区域进行布控车辆名单，可控制任务启动、停止；</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3、告警处理：车辆进入布控区域后，会上报告警，在安防告警中心显示告警详情，并可查看车辆在园区中行进的轨迹，提供告警确认和处理的能力。</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72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11</w:t>
            </w:r>
          </w:p>
        </w:tc>
        <w:tc>
          <w:tcPr>
            <w:tcW w:w="30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便捷通行</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人员信息管理</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园区的运营人员应能查看并管理在园区内生活、工作、办事的各种常驻或临时来访的人员。这些人员的信息被登记在系统里，包括姓名、性别、类型、照片、证件、车牌。登记后的人员，可被运营人员赋予在园区内通行的权限，例如刷脸通行、刷卡通行、车辆通行。登记后的人员，也可以被用于其他的业务应用中如智能考勤、稽查布控。未被登记的人员则无法通行园区内的各种通行设施，并有可能被稽查布控安防应用识别为陌生人员。</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2、园区的运营人员可以对已登记的人员信息进行分群组管理。人员群组可以在其他应用中被使用，例如针对整个群组赋予通行权限，或如对黑名单类型的群组进行稽查布控。</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3、园区的运营人员可以将不再出入该园区的人员信息设置为废弃状态，该人员将不再被各业务应用使用。且在数据平台该人员将不再用于后续的统计分析。</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72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12</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人员群组管理</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为了方便园区的运营人员查看并管理在园区内生活、工作、办事的各种常驻或临时来访的人员，可以对园区中的人员进行分组管理。园区内的人员可以根据不同的职能，特征可被运营人员分为不同的群组，方便运营人员从不同维度对园区内的人员进行管理。被添加在群组中的人员，也可以被用于其他的业务应用中如人员布控、工单派发。同一人员可以被添加在不同的群组中。</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2、为了方便在特定的应用中可以筛选出特定的人群，引入了群组类型。例如在安防布控的场景中，可以通过创建黑名单类型的群组来监控黑名单群组内的人员，进行稽查布控。</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3、园区的运营人员可以对已登记的人员信息进行分组管理。人员群组可以在其他应用中被使用，例如针对整个群组赋予通行权限。</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080"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13</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人员刷脸通行</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1、提高出入体验，员工和访客刷脸出入园区、楼宇、区域或房间，包括园区出入口闸机、楼宇出入口闸机、区域出入口闸机、区域出入口门禁或房间门禁；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2、园区内的人员在过通行设施时，PAD会对人脸进行拍照。通行权限校验通过后，通行设施对该人员放行，如果没有授权则禁止通行。</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3、人员通行记录中应包含人脸通行的记录，并且记录下通行时闸机、PAD和人脸的信息。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437"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14</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人员刷卡通行</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1、园区内的人员在过通行设施时，在门禁卡读取器设备上刷卡。校验通行权限通过后，通行设施对该人员放行。</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2、园区系统提供校验通行一卡通的接口服务，供业务应用或子系统调用：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•刷卡仅表示在权限有效期范围内该人员可以通行。例如员工的权限有效期开始前和结束后，一卡通不能被使用。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3、人员通行记录中应包含一卡通通行的记录，并且记录下通行时使用的卡号。</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72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15</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通行设施定义</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运维人员可以根据当前区域进行通行设施管理。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园区系统提供人员通行设施及空间出入口的增删查改的接口服务，供业务应用或子系统调用：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1、根据统一门户上区域切换组件，展示当前区域下的空间树；空间主数据已在空间BO中进行实例化；</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2、根据出入口名称/设备编号查询当前过滤条件所属空间树并展示，有多条数据时在空间树中会进行过滤（设备名称不唯一）；</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3、允许在空间树上添加/删除/修改出入口，并设置出入口类型及其描述；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4、点击左侧空间树，只有点击到出入口层级，右侧内容区域展示，包括出入口信息维护及通行设施维护；</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5、允许添加/修改/删除通行设施。</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6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16</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配置通行设施鉴权模式</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1、为了园区的运营人员能够高效的管理通行设施，包括园区出入口闸机、楼宇出入口闸机、区域出入口闸机、区域出入口门禁或房间门禁，可以对通行设施进行鉴权模式的配置；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2、园区内的通行设施的鉴权策略目前支持：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（1）本地鉴权模式：该模式下都是根据通行设施的本地权限控制出入园的权限，例如，员工刷卡入园，在该模式下，直接读入智能门禁中权限数据进行权限管控；</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（2）远端鉴权模式：该模式下都是将入园信息上报，通过远端校验权限接口返回校验信息，权限通过后则下发开闸指令，入园。例如，员工刷卡入园，在该模式下，智能门禁会触发远端校验权限接口进行鉴权。</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（3）先本地后远端模式：该模式下会先校验本地权限，如果本地校验后无权限则会触发远端校验权限接口继续鉴权；</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（4）先远端后本地模式：该模式下会先触发远端校验权限接口继续鉴权，如果远端校验无权限则会继续校验本地权限。</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944"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17</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配置通行设施运行策略</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1、为了园区的运营人员能够高效的管理通行设施，包括园区出入口闸机、楼宇出入口闸机、区域出入口闸机、区域出入口门禁或房间门禁，可以对通行设施进行运行策略的配置；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2、园区内的通行设施的运行策略目前支持：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（1）周期模式：通行设施按照指定的周期的设置运行，例如每周一的18:00~22：00进行常闭。当给指定的通行设施下发该模式则，后续每周一的18:00~22：00该设备会按照该周期运行；</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（2）日期模式：通行设施按照指定日期的设置运行，例如指定2019-10-1808:00~12:00进行常开。当给指定的通行设施下发该模式则，设备在该时间段内会自动打开。</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（3）远程鉴权模式：通行设备收到远端的开门指令后才会打开闸机，隔一段时间后，如5s钟后会自动关闭。该模式适用于远端鉴权，鉴权通过后再开闸机通行设施的场景。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864"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18</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便捷通行权限定义</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1、运维人员可以根据通行设施进行通行权限定义及分组；</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2、园区系统提供人员通行权限与权限组的增删查改的接口服务，供业务应用或子系统调用：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•通行权限设置为两类：公共权限：默认有权限。授权权限：默认无权限。一个通行设施仅可存在于一种权限中；</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•对通行权限进行分类，将其进行群组管理，可同时对群组内的权限进行授权操作。</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877"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19</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人员通行授权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1、园区的运营人员可以通过人员通行授权对指定的人员实例、人员群组、人员类型进行通行权限的管控。运营人员可以对进出园区的人员添加出入权限，也可以对一个群组添加权限。</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2、对群组添加权限后，该群组下人员都具有被添加的权限。被添加的权限分为两类：公共权限：默认有权限；授权权限：默认无权限。一个通行设施仅可存在于一种权限中。</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园区的运营人员也可以对指定的人员类型赋予通行权限。例如：园区内的员工默认可以通行园区的出入口，可以给员工类型添加权限，则运营人员每次录入员工类型的人员时，默认具有通行园区出入口的权限，不用再给该员工赋权。</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4、同时园区的运营人员也可以对权限添加时间计划。</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310"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20</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人员通行历史记录</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1、为了提高出入体验，员工和访客可以通过刷脸、刷卡、刷二维码、NFC出入园区、楼宇、区域或房间，包括园区出入口闸机、楼宇出入口闸机、区域出入口闸机、区域出入口门禁或房间门禁；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2、园区内的人员在过通行设施时，在进行权限校验的同时，也会记录当前人员的通行记录，运营人员可以通过通行记录生成的报表，查看每天的通行人员数据统计，方便运营管理；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3、人员通行记录中应包含人脸通行、二维码通行记录、门禁卡通行记录多种通行记录，并且记录下通行时闸机、通行方式和人员的信息。</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注：通行数据对接考勤应用，支持智慧考勤场景。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295"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21</w:t>
            </w:r>
          </w:p>
        </w:tc>
        <w:tc>
          <w:tcPr>
            <w:tcW w:w="30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设施管理</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设施信息管理</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1、园区的运营人员能够管理设施基础的信息，包括设备编码、设备名称、设备分类、对外型号、设备位置、GIS坐标（经度、纬度、高度）、设备使用状态、设备重要级别、设备描述信息；</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2、园区的运营人员能够结合GIS地图查询园区中的设备的基础信息、位置信息、设备画像、告警信息，并支持将查询结果通过文件导出设备信息；</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3、园区的运营人员能够查询设备的当前状态，并针对某个设备进行相应的启用、停用、废弃、删除操作；</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4、园区的运营人员可以调用设备提供的服务的能力，对该设备进行操控（门禁/闸机）。</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287"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22</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设施事件中心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1、提供园区设备告警的统一视图，展示所有设备告警信息，展示告警编号、状态、级信息；提供告警数据的汇总数据展示；</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2、提供告警详情展示，并可以在地图上联动展示设备位置；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3、提供告警处理能力，状态变更、任务派发；</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4、在地图上展示设施巡查人员，方便进行任务派发。</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257"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23</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设施告警配置</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1、支持设置告警阈值，当设备指标满足告警规则定义的阀值条件时业务应用产生相应的告警；</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2、支持状态告警，当设备状态发生变化并满足告警规则定义的条件时业务应用产生相应的告警；</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3、支持原始报警规则的设置。</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432"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24</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历史告警查询</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园区的管理人员能查看已发生的历史告警情况（包括待处理、处理中和已关闭的所有告警），包括告警总数，各种类型和级别的告警数量，单个告警详情，告警关联的工单列表及告警的动态。</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1512"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25</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设备告警工单</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针对设备设施运营过程中发生的事件和告警，通过IOC派发检修维护工单，针对设备设施的事件和告警，关联进行事件的处置，在移动端完成工单作业的闭环，并在PC端进行工单的查询、统计和分析。设备设施事件告警发生后，以工单的形式承载检修维护任务，通过工单的作业执行，完成事件、告警的处置。实现工单的可视查询、处理、转发，负责设备告警工单的生命周期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包括：</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1、设备告警工单转发：将设备告警工单转发给合适的处理人，选择工单责任人，并输入相应的描述信息；</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2、设备告警工单处理：对已拒绝的设备告警工单重新派发，或者对现场人员的处理进行确认，实现工单各流程的处理。</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88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26</w:t>
            </w:r>
          </w:p>
        </w:tc>
        <w:tc>
          <w:tcPr>
            <w:tcW w:w="30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能效管理</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能效实时监测</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1、能源设备可视：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(1)在地图上提供能源设备图层；</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(2)将院区能源购、输、配、用相关的关键设备如变压器、开关柜、配电箱、电表、冷机、冷却塔、水泵等在地图上以能源设备图标进行标识；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(3)设备位置与地图坐标进行关联。</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2、能源运行事件告警和处置：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(1)对能源系统运行过程中的设备和运行参数，实现事件触发和阈值配置（复用设备系统的配置）；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(2)对能源子系统上报的，或能效管理场景监控触发的事件和告警，在页面上实现分级告警；</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(3)可以针对上述告警提供事件处置的能力，包括事件详情查看，事件状态修改，事件任务派发等。</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6234"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27</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能耗告警中心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1、能耗告警列表：</w:t>
            </w:r>
          </w:p>
          <w:p>
            <w:pPr>
              <w:widowControl/>
              <w:adjustRightInd/>
              <w:jc w:val="left"/>
              <w:rPr>
                <w:rFonts w:ascii="宋体" w:hAnsi="宋体" w:cs="宋体"/>
                <w:color w:val="000000"/>
                <w:kern w:val="0"/>
                <w:sz w:val="18"/>
                <w:szCs w:val="18"/>
              </w:rPr>
            </w:pPr>
            <w:r>
              <w:rPr>
                <w:rFonts w:ascii="宋体" w:hAnsi="宋体" w:cs="宋体"/>
                <w:color w:val="000000"/>
                <w:kern w:val="0"/>
                <w:sz w:val="18"/>
                <w:szCs w:val="18"/>
              </w:rPr>
              <w:t>1</w:t>
            </w:r>
            <w:r>
              <w:rPr>
                <w:rFonts w:hint="eastAsia" w:ascii="宋体" w:hAnsi="宋体" w:cs="宋体"/>
                <w:color w:val="000000"/>
                <w:kern w:val="0"/>
                <w:sz w:val="18"/>
                <w:szCs w:val="18"/>
              </w:rPr>
              <w:t>)告警列表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a)告警中心可筛选告警等级、状态和类型，通过分页显示查询到的告警，并在地图上显示出来。在列表中显示能耗告警类型（如电压过高）、标题、重要等级、发生时间、发生位置、告警事件状态。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b)点击某条告警事件的详情按钮，应能查看该告警事件的详细信息。详细信息包括：</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•告警事件描述；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•告警事件参数；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•告警工单列表（可新增工单）；</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•告警事件动态。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2)告警地图；</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3)告警实时推送。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2、能源告警处理：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1)支持修改告警等级、告警状态；</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2)支持查看告警的变更动态历史，动态中应包含：告警状态、变更描述、变更原因、变更发生时间；</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3)点击告警列表中的某条告警事件，应能确认告警是否误报（确认误报后告警关闭）；</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4)支持修改告警的描述文本，自动生成的告警描述文本被修改后不能恢复。</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3、告警工单派发：</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1)确认真实告警，点击“+”号添加新工单；</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2)工单下发界面，选择工单处理流程，填写工单，操作人员先选择人员，再选择工单方案，填写要求完成时间、工单标题、工单描述；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3)点击“分发工单”，应能将工单下发给现场处理人员。</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49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28</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用电需量预测</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1、院区进线设置</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（1）院区定义管理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支持修改院区面积，用电面积，最大人数。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（2）高压进线管理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•高压进线支持新增/修改高压进线编号，高压进线名称，关联电表和额定功率；</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•可实现高压进线的批量删除和单条删除。</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2、算法组件管理；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3、历史数据导入；</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4、需量预测结果。</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657"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29</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能效工单</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1、能效工单派发</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（1）能效告警工单列表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•列表显示能效工单编号、工单标题、工单创建时间、工单责任人、工单处理人、工单状态信息；</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•可根据工单编号、工单创建时间、工单处理人、工单状态进行搜索。</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（2）设备告警工单转发</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•依托工单调度系统，可对能效工单列表中的工单，选择工单处理人进行转发处理。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2、能源相关设备工单处理</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调度人员通过工作任务指挥调度检修人员完成对能效告警的处置，实现事件告警的闭环。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526"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30</w:t>
            </w:r>
          </w:p>
        </w:tc>
        <w:tc>
          <w:tcPr>
            <w:tcW w:w="30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环境空间</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环境实时数据监测</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1、环境监测数据的采集、接入和呈现；</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2、环境监测数据内容包括：空气质量、天气信息、温湿度、噪音等。</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76"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31</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环境信息发布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提供环境信息发布方式：PC端和大屏端。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648"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32</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环境指标超限告警</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1、对环境异常数据和指标，经分析后提供告警；</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2、针对不同的环境监测指标，可基于位置、时间、监测指标等，配置异常数据指标值；</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3、环境异常告警处置流程，采用与设备、能效、安防相同的流程。</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432"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olor w:val="000000"/>
                <w:kern w:val="0"/>
                <w:sz w:val="18"/>
                <w:szCs w:val="18"/>
              </w:rPr>
            </w:pPr>
            <w:r>
              <w:rPr>
                <w:rFonts w:ascii="宋体" w:hAnsi="宋体"/>
                <w:color w:val="000000"/>
                <w:kern w:val="0"/>
                <w:sz w:val="18"/>
                <w:szCs w:val="18"/>
              </w:rPr>
              <w:t>33</w:t>
            </w:r>
          </w:p>
        </w:tc>
        <w:tc>
          <w:tcPr>
            <w:tcW w:w="30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环境监测地图</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1、将环境监测点在地图上标注；</w:t>
            </w:r>
          </w:p>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2、当鼠标点击或移动至某个环境监测点上时，能以显示该监测点上的环境数据指标。</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r>
        <w:tblPrEx>
          <w:tblCellMar>
            <w:top w:w="0" w:type="dxa"/>
            <w:left w:w="108" w:type="dxa"/>
            <w:bottom w:w="0" w:type="dxa"/>
            <w:right w:w="108" w:type="dxa"/>
          </w:tblCellMar>
        </w:tblPrEx>
        <w:trPr>
          <w:trHeight w:val="276"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34</w:t>
            </w:r>
          </w:p>
        </w:tc>
        <w:tc>
          <w:tcPr>
            <w:tcW w:w="30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移动APP</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移动APP</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告警中心、工单中心、访客预约（移动端）。</w:t>
            </w:r>
          </w:p>
        </w:tc>
        <w:tc>
          <w:tcPr>
            <w:tcW w:w="313"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2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套</w:t>
            </w:r>
          </w:p>
        </w:tc>
      </w:tr>
    </w:tbl>
    <w:p>
      <w:pPr>
        <w:pStyle w:val="6"/>
        <w:ind w:firstLine="0"/>
        <w:rPr>
          <w:rFonts w:hAnsi="Arial" w:cs="Arial"/>
          <w:kern w:val="2"/>
          <w:sz w:val="24"/>
          <w:szCs w:val="21"/>
        </w:rPr>
      </w:pPr>
    </w:p>
    <w:p>
      <w:pPr>
        <w:pStyle w:val="5"/>
      </w:pPr>
      <w:r>
        <w:rPr>
          <w:rFonts w:hint="eastAsia"/>
        </w:rPr>
        <w:t>7.智能运营中心&amp;一站式服务中心</w:t>
      </w:r>
    </w:p>
    <w:tbl>
      <w:tblPr>
        <w:tblStyle w:val="63"/>
        <w:tblW w:w="4801" w:type="pct"/>
        <w:tblInd w:w="0" w:type="dxa"/>
        <w:tblLayout w:type="autofit"/>
        <w:tblCellMar>
          <w:top w:w="0" w:type="dxa"/>
          <w:left w:w="108" w:type="dxa"/>
          <w:bottom w:w="0" w:type="dxa"/>
          <w:right w:w="108" w:type="dxa"/>
        </w:tblCellMar>
      </w:tblPr>
      <w:tblGrid>
        <w:gridCol w:w="547"/>
        <w:gridCol w:w="687"/>
        <w:gridCol w:w="1139"/>
        <w:gridCol w:w="5965"/>
        <w:gridCol w:w="613"/>
        <w:gridCol w:w="615"/>
      </w:tblGrid>
      <w:tr>
        <w:tblPrEx>
          <w:tblCellMar>
            <w:top w:w="0" w:type="dxa"/>
            <w:left w:w="108" w:type="dxa"/>
            <w:bottom w:w="0" w:type="dxa"/>
            <w:right w:w="108" w:type="dxa"/>
          </w:tblCellMar>
        </w:tblPrEx>
        <w:trPr>
          <w:trHeight w:val="276" w:hRule="atLeast"/>
        </w:trPr>
        <w:tc>
          <w:tcPr>
            <w:tcW w:w="28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序号</w:t>
            </w:r>
          </w:p>
        </w:tc>
        <w:tc>
          <w:tcPr>
            <w:tcW w:w="35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类别</w:t>
            </w:r>
          </w:p>
        </w:tc>
        <w:tc>
          <w:tcPr>
            <w:tcW w:w="59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项目名称</w:t>
            </w:r>
          </w:p>
        </w:tc>
        <w:tc>
          <w:tcPr>
            <w:tcW w:w="311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描述</w:t>
            </w:r>
          </w:p>
        </w:tc>
        <w:tc>
          <w:tcPr>
            <w:tcW w:w="32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数量</w:t>
            </w:r>
          </w:p>
        </w:tc>
        <w:tc>
          <w:tcPr>
            <w:tcW w:w="32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color w:val="000000"/>
                <w:kern w:val="0"/>
                <w:sz w:val="18"/>
                <w:szCs w:val="18"/>
              </w:rPr>
            </w:pPr>
            <w:r>
              <w:rPr>
                <w:rFonts w:hint="eastAsia" w:ascii="宋体" w:hAnsi="宋体" w:cs="宋体"/>
                <w:b/>
                <w:bCs/>
                <w:color w:val="000000"/>
                <w:kern w:val="0"/>
                <w:sz w:val="18"/>
                <w:szCs w:val="18"/>
              </w:rPr>
              <w:t>单位</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w:t>
            </w:r>
          </w:p>
        </w:tc>
        <w:tc>
          <w:tcPr>
            <w:tcW w:w="359"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智能运营中心</w:t>
            </w: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智慧校园综合管理</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智能感知：构建智能感知的智慧党校IOC，深度融合教学、行政、后勤各领域业务数据、全面管理党校园区综合态势。</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业务洞察：并采用2D/3D空间建模、三维透视等方式可视化呈现党校业务态势，辅助管理者直观洞察业务运营情况。</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3</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可视化呈现：校领导以“一张图”即可全局把控党校业务，为决策研判提供全面、直观的数据支持和依据，有效提升管理监督效力。</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276"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4</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教务教研综合管理中心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数据融合：将教学业务结构、学员画像、师资队伍等教学数据进行数据融合。</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5</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数据展示：通过数据融合能力展示教学业务结构、学员画像、师资队伍等教学教研数据。</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6</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可视化呈现：通过柱状图、饼图等可视化呈现方式，直观展示教学业务结构、学员画像、师资队伍，为运营决策提供直观的数据支持。</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276"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7</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学员智能管理中心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数据模型：构建学员数据模型，融合学员吃、住、行等党校生活数据。</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8</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可视化呈现：一图掌握院校开班情况，可视化分析呈现学员吃、住、行、学人群分布情况。</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276"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9</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数据分析：分析学员学、考、评、测积极性，并支持多维度实时查询。</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276"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10</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科研决咨智能管理中心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通过数据融合能力、业务数据模型，构建科研业务数据模型。</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11</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综合分析科研课题模型、课题研究成果模型、咨政服务综合态势，综合呈现院校科研实力以及决策咨询贡献力。</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12</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行政智能管理中心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基于物联网、融合集成能力、数据融合能力实现对党校行政业务运营数据的连接归类。</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13</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在实现党校行政业务运营数据连接归类基础上，多维呈现行政决策落地效果，优化党校行政业务管理流程。</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14</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后勤服务智能管理中心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数据融合：基于物联网、融合集成能力、数据融合能力对相关部门数据进行连接融合。</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15</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精细化管理：通过对数据价值的深入挖掘分析，进一步降低党校后勤的运行成本,实现党校后勤智慧管理与精准化、精细化服务。</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864"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16</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综合态势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日常运营数据面板融合了人员管理、安防管理统计、设备运行概览、环境质量检测、能耗统计、物业费管理、停车场管理、告警统计等统计类相关数据，同时在数字孪生场景中兼具监控摄像、值班人员、安保岗亭等3D图层联动，直观展示园区运营现状。</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648"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17</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安防态势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智慧园区综合安防模块展示园区现有综合安防应用的典型场景、典型应用，如视频周界、视频巡更、黑名单布控等，相关运营类数据指标数据，以反应当前园区真实运营情况和真实解决方案的能力。</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18</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人员态势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人员管理支持人员管理设备与系统数据的集成，对封闭式园区人员通行进行可视化管理，实现园区人员高效管理，保证园区安全。</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19</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通行态势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便捷通行模块提供园区人员通行情况，人员统计分析，车辆进出、停车场态势数据呈现，是园区重要的管理部分，便于管理者从整体上了解园区通行状态。</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864"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20</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设备态势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设备管理模块涵盖园区内部在设备管理方面的主要应用，如末端照明设备、门禁设备等诊断、维修工单处理，及当前的实际运营指标和相关的统计数据。对设备进行联防联动监控，快速定位设备的故障点，对工单、维修人员等业务单元联动实现可视可管可控，保障生产高效，运维科学。</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21</w:t>
            </w:r>
          </w:p>
        </w:tc>
        <w:tc>
          <w:tcPr>
            <w:tcW w:w="35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能效态势</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能效管理模块展示园区能耗数据情况，实时显示能源消耗健康度，及提供能耗异常报警。</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864"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22</w:t>
            </w:r>
          </w:p>
        </w:tc>
        <w:tc>
          <w:tcPr>
            <w:tcW w:w="359"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一站式服务中心</w:t>
            </w: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学员服务中心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提供学员入学报到、班级课表、在线学习、在线考试、课程评估、教学测评、后勤测评、班级相册、感谢信、图书借阅等学习相关的服务应用和智慧就餐、智慧住宿、场馆预约、校园导览、活动预约、在线报修、请假、意见反馈、智能地图等学习生活服务，覆盖手机端、电脑端应用终端。</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23</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教职工服务中心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管理相关应用服务：提供院校教职工，提供班级管理、学员管理、智慧教学、教研管理、科研管理、教师资质管理干部培训管理相关服务应用。</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24</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行政相关服务应用：人事管理、财务管理、智慧会务、协同办公等行政类相关服务应用。</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25</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校园生活服务应用：智慧餐饮、客房服务、来访服务、校园导览、场馆预约、活动预约、校园资讯等校园生活应用，覆盖手机端、电脑端等终端。</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26</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后勤人员服务中心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为后勤管理部全体职工提供餐饮管理、客房管理、资产管理、设备设施管理、能源能耗管控、安防管理等后勤管理应用，覆盖手机端、电脑端。</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648"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27</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校领导服务中心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为校领导提供协同办公、工作报告、在线审批、智能报表、智慧党校ioc等办公服务应用和智慧餐饮、客房服务、来访服务、校园导览、场馆预约、活动预约、校园资讯等相关服务应用，覆盖手机端、电脑端等终端。</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r>
        <w:tblPrEx>
          <w:tblCellMar>
            <w:top w:w="0" w:type="dxa"/>
            <w:left w:w="108" w:type="dxa"/>
            <w:bottom w:w="0" w:type="dxa"/>
            <w:right w:w="108" w:type="dxa"/>
          </w:tblCellMar>
        </w:tblPrEx>
        <w:trPr>
          <w:trHeight w:val="432" w:hRule="atLeast"/>
        </w:trPr>
        <w:tc>
          <w:tcPr>
            <w:tcW w:w="286"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color w:val="000000"/>
                <w:kern w:val="0"/>
                <w:sz w:val="18"/>
                <w:szCs w:val="18"/>
              </w:rPr>
            </w:pPr>
            <w:r>
              <w:rPr>
                <w:rFonts w:hint="eastAsia" w:asciiTheme="minorEastAsia" w:hAnsiTheme="minorEastAsia" w:eastAsiaTheme="minorEastAsia" w:cstheme="minorEastAsia"/>
                <w:color w:val="000000"/>
                <w:kern w:val="0"/>
                <w:sz w:val="18"/>
                <w:szCs w:val="18"/>
              </w:rPr>
              <w:t>28</w:t>
            </w:r>
          </w:p>
        </w:tc>
        <w:tc>
          <w:tcPr>
            <w:tcW w:w="359"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color w:val="000000"/>
                <w:kern w:val="0"/>
                <w:sz w:val="18"/>
                <w:szCs w:val="18"/>
              </w:rPr>
            </w:pPr>
          </w:p>
        </w:tc>
        <w:tc>
          <w:tcPr>
            <w:tcW w:w="59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color w:val="000000"/>
                <w:kern w:val="0"/>
                <w:sz w:val="18"/>
                <w:szCs w:val="18"/>
              </w:rPr>
              <w:t>来访人员服务中心</w:t>
            </w:r>
          </w:p>
        </w:tc>
        <w:tc>
          <w:tcPr>
            <w:tcW w:w="31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color w:val="000000"/>
                <w:kern w:val="0"/>
                <w:sz w:val="18"/>
                <w:szCs w:val="18"/>
              </w:rPr>
            </w:pPr>
            <w:r>
              <w:rPr>
                <w:rFonts w:hint="eastAsia" w:ascii="宋体" w:hAnsi="宋体" w:cs="宋体"/>
                <w:color w:val="000000"/>
                <w:kern w:val="0"/>
                <w:sz w:val="18"/>
                <w:szCs w:val="18"/>
              </w:rPr>
              <w:t>为校外来访人员提供预约、来访登记、校园导览、智慧就餐、客房预约、线上校史馆等服务应用。</w:t>
            </w:r>
          </w:p>
        </w:tc>
        <w:tc>
          <w:tcPr>
            <w:tcW w:w="613" w:type="dxa"/>
            <w:tcBorders>
              <w:top w:val="nil"/>
              <w:left w:val="nil"/>
              <w:bottom w:val="single" w:color="auto" w:sz="4" w:space="0"/>
              <w:right w:val="single" w:color="auto" w:sz="4" w:space="0"/>
            </w:tcBorders>
            <w:shd w:val="clear" w:color="auto" w:fill="auto"/>
            <w:vAlign w:val="center"/>
          </w:tcPr>
          <w:p>
            <w:pPr>
              <w:widowControl/>
              <w:adjustRightInd/>
              <w:jc w:val="center"/>
              <w:rPr>
                <w:rFonts w:eastAsia="等线"/>
                <w:color w:val="000000"/>
                <w:kern w:val="0"/>
                <w:sz w:val="18"/>
                <w:szCs w:val="18"/>
              </w:rPr>
            </w:pPr>
            <w:r>
              <w:rPr>
                <w:rFonts w:hint="eastAsia" w:ascii="宋体" w:hAnsi="宋体" w:cs="宋体"/>
                <w:kern w:val="0"/>
                <w:sz w:val="18"/>
                <w:szCs w:val="18"/>
              </w:rPr>
              <w:t>1</w:t>
            </w:r>
          </w:p>
        </w:tc>
        <w:tc>
          <w:tcPr>
            <w:tcW w:w="615" w:type="dxa"/>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color w:val="000000"/>
                <w:kern w:val="0"/>
                <w:sz w:val="18"/>
                <w:szCs w:val="18"/>
              </w:rPr>
            </w:pPr>
            <w:r>
              <w:rPr>
                <w:rFonts w:hint="eastAsia" w:ascii="宋体" w:hAnsi="宋体" w:cs="宋体"/>
                <w:kern w:val="0"/>
                <w:sz w:val="18"/>
                <w:szCs w:val="18"/>
              </w:rPr>
              <w:t>项</w:t>
            </w:r>
          </w:p>
        </w:tc>
      </w:tr>
    </w:tbl>
    <w:p>
      <w:pPr>
        <w:pStyle w:val="6"/>
        <w:ind w:firstLine="0"/>
        <w:rPr>
          <w:rFonts w:hAnsi="Arial" w:cs="Arial"/>
          <w:kern w:val="2"/>
          <w:sz w:val="24"/>
          <w:szCs w:val="21"/>
        </w:rPr>
      </w:pPr>
    </w:p>
    <w:p>
      <w:pPr>
        <w:rPr>
          <w:rFonts w:hAnsi="Arial" w:cs="Arial"/>
          <w:kern w:val="2"/>
          <w:sz w:val="24"/>
          <w:szCs w:val="21"/>
        </w:rPr>
      </w:pPr>
    </w:p>
    <w:p>
      <w:pPr>
        <w:pStyle w:val="2"/>
        <w:rPr>
          <w:rFonts w:hAnsi="Arial" w:cs="Arial"/>
          <w:kern w:val="2"/>
          <w:sz w:val="24"/>
          <w:szCs w:val="21"/>
        </w:rPr>
      </w:pPr>
    </w:p>
    <w:p/>
    <w:p>
      <w:pPr>
        <w:pStyle w:val="5"/>
      </w:pPr>
      <w:r>
        <w:rPr>
          <w:rFonts w:hint="eastAsia"/>
        </w:rPr>
        <w:t>8.一层50人研讨室</w:t>
      </w:r>
    </w:p>
    <w:tbl>
      <w:tblPr>
        <w:tblStyle w:val="63"/>
        <w:tblW w:w="4816" w:type="pct"/>
        <w:tblInd w:w="0" w:type="dxa"/>
        <w:tblLayout w:type="autofit"/>
        <w:tblCellMar>
          <w:top w:w="0" w:type="dxa"/>
          <w:left w:w="108" w:type="dxa"/>
          <w:bottom w:w="0" w:type="dxa"/>
          <w:right w:w="108" w:type="dxa"/>
        </w:tblCellMar>
      </w:tblPr>
      <w:tblGrid>
        <w:gridCol w:w="540"/>
        <w:gridCol w:w="710"/>
        <w:gridCol w:w="1096"/>
        <w:gridCol w:w="6022"/>
        <w:gridCol w:w="613"/>
        <w:gridCol w:w="614"/>
      </w:tblGrid>
      <w:tr>
        <w:trPr>
          <w:trHeight w:val="276" w:hRule="atLeast"/>
          <w:tblHeader/>
        </w:trPr>
        <w:tc>
          <w:tcPr>
            <w:tcW w:w="281"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37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eastAsia="等线"/>
                <w:b/>
                <w:bCs/>
                <w:kern w:val="0"/>
                <w:sz w:val="18"/>
                <w:szCs w:val="18"/>
              </w:rPr>
              <w:t>类别</w:t>
            </w:r>
          </w:p>
        </w:tc>
        <w:tc>
          <w:tcPr>
            <w:tcW w:w="57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项目名称</w:t>
            </w:r>
          </w:p>
        </w:tc>
        <w:tc>
          <w:tcPr>
            <w:tcW w:w="313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数量</w:t>
            </w:r>
          </w:p>
        </w:tc>
        <w:tc>
          <w:tcPr>
            <w:tcW w:w="32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单位</w:t>
            </w:r>
          </w:p>
        </w:tc>
      </w:tr>
      <w:tr>
        <w:tblPrEx>
          <w:tblCellMar>
            <w:top w:w="0" w:type="dxa"/>
            <w:left w:w="108" w:type="dxa"/>
            <w:bottom w:w="0" w:type="dxa"/>
            <w:right w:w="108" w:type="dxa"/>
          </w:tblCellMar>
        </w:tblPrEx>
        <w:trPr>
          <w:trHeight w:val="2808"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7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教学内容展示系统</w:t>
            </w: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投影机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1、投影技术：3LCD；</w:t>
            </w:r>
          </w:p>
          <w:p>
            <w:pPr>
              <w:widowControl/>
              <w:adjustRightInd/>
              <w:jc w:val="left"/>
              <w:rPr>
                <w:rFonts w:ascii="宋体" w:hAnsi="宋体" w:cs="宋体"/>
                <w:kern w:val="0"/>
                <w:sz w:val="18"/>
                <w:szCs w:val="18"/>
              </w:rPr>
            </w:pPr>
            <w:r>
              <w:rPr>
                <w:rFonts w:hint="eastAsia" w:ascii="宋体" w:hAnsi="宋体" w:cs="宋体"/>
                <w:kern w:val="0"/>
                <w:sz w:val="18"/>
                <w:szCs w:val="18"/>
              </w:rPr>
              <w:t>2、色彩亮度：≥6000lm，中心亮度：≥6500lm；</w:t>
            </w:r>
          </w:p>
          <w:p>
            <w:pPr>
              <w:widowControl/>
              <w:adjustRightInd/>
              <w:jc w:val="left"/>
              <w:rPr>
                <w:rFonts w:ascii="宋体" w:hAnsi="宋体" w:cs="宋体"/>
                <w:kern w:val="0"/>
                <w:sz w:val="18"/>
                <w:szCs w:val="18"/>
              </w:rPr>
            </w:pPr>
            <w:r>
              <w:rPr>
                <w:rFonts w:hint="eastAsia" w:ascii="宋体" w:hAnsi="宋体" w:cs="宋体"/>
                <w:kern w:val="0"/>
                <w:sz w:val="18"/>
                <w:szCs w:val="18"/>
              </w:rPr>
              <w:t>3、液晶板尺寸：≥0.76英寸*3；</w:t>
            </w:r>
          </w:p>
          <w:p>
            <w:pPr>
              <w:widowControl/>
              <w:adjustRightInd/>
              <w:jc w:val="left"/>
              <w:rPr>
                <w:rFonts w:ascii="宋体" w:hAnsi="宋体" w:cs="宋体"/>
                <w:kern w:val="0"/>
                <w:sz w:val="18"/>
                <w:szCs w:val="18"/>
              </w:rPr>
            </w:pPr>
            <w:r>
              <w:rPr>
                <w:rFonts w:hint="eastAsia" w:ascii="宋体" w:hAnsi="宋体" w:cs="宋体"/>
                <w:kern w:val="0"/>
                <w:sz w:val="18"/>
                <w:szCs w:val="18"/>
              </w:rPr>
              <w:t>4、标准分辨率：1920×1200；</w:t>
            </w:r>
          </w:p>
          <w:p>
            <w:pPr>
              <w:widowControl/>
              <w:adjustRightInd/>
              <w:jc w:val="left"/>
              <w:rPr>
                <w:rFonts w:ascii="宋体" w:hAnsi="宋体" w:cs="宋体"/>
                <w:kern w:val="0"/>
                <w:sz w:val="18"/>
                <w:szCs w:val="18"/>
              </w:rPr>
            </w:pPr>
            <w:r>
              <w:rPr>
                <w:rFonts w:hint="eastAsia" w:ascii="宋体" w:hAnsi="宋体" w:cs="宋体"/>
                <w:kern w:val="0"/>
                <w:sz w:val="18"/>
                <w:szCs w:val="18"/>
              </w:rPr>
              <w:t>5、光源：激光，标准模式下激光光源寿命≥20000小时；</w:t>
            </w:r>
          </w:p>
          <w:p>
            <w:pPr>
              <w:widowControl/>
              <w:adjustRightInd/>
              <w:jc w:val="left"/>
              <w:rPr>
                <w:rFonts w:ascii="宋体" w:hAnsi="宋体" w:cs="宋体"/>
                <w:kern w:val="0"/>
                <w:sz w:val="18"/>
                <w:szCs w:val="18"/>
              </w:rPr>
            </w:pPr>
            <w:r>
              <w:rPr>
                <w:rFonts w:hint="eastAsia" w:ascii="宋体" w:hAnsi="宋体" w:cs="宋体"/>
                <w:kern w:val="0"/>
                <w:sz w:val="18"/>
                <w:szCs w:val="18"/>
              </w:rPr>
              <w:t>6、对比度：≥3,000,000：1；</w:t>
            </w:r>
          </w:p>
          <w:p>
            <w:pPr>
              <w:widowControl/>
              <w:adjustRightInd/>
              <w:jc w:val="left"/>
              <w:rPr>
                <w:rFonts w:ascii="宋体" w:hAnsi="宋体" w:cs="宋体"/>
                <w:kern w:val="0"/>
                <w:sz w:val="18"/>
                <w:szCs w:val="18"/>
              </w:rPr>
            </w:pPr>
            <w:r>
              <w:rPr>
                <w:rFonts w:hint="eastAsia" w:ascii="宋体" w:hAnsi="宋体" w:cs="宋体"/>
                <w:kern w:val="0"/>
                <w:sz w:val="18"/>
                <w:szCs w:val="18"/>
              </w:rPr>
              <w:t>7、镜头位移支持水平方向：≥-32%-+32%；垂直方向：≥-5%-+70%；</w:t>
            </w:r>
          </w:p>
          <w:p>
            <w:pPr>
              <w:widowControl/>
              <w:adjustRightInd/>
              <w:jc w:val="left"/>
              <w:rPr>
                <w:rFonts w:ascii="宋体" w:hAnsi="宋体" w:cs="宋体"/>
                <w:kern w:val="0"/>
                <w:sz w:val="18"/>
                <w:szCs w:val="18"/>
              </w:rPr>
            </w:pPr>
            <w:r>
              <w:rPr>
                <w:rFonts w:hint="eastAsia" w:ascii="宋体" w:hAnsi="宋体" w:cs="宋体"/>
                <w:kern w:val="0"/>
                <w:sz w:val="18"/>
                <w:szCs w:val="18"/>
              </w:rPr>
              <w:t>8、投影机镜头变焦倍数：≥1.6倍；电动；</w:t>
            </w:r>
          </w:p>
          <w:p>
            <w:pPr>
              <w:widowControl/>
              <w:adjustRightInd/>
              <w:jc w:val="left"/>
              <w:rPr>
                <w:rFonts w:ascii="宋体" w:hAnsi="宋体" w:cs="宋体"/>
                <w:kern w:val="0"/>
                <w:sz w:val="18"/>
                <w:szCs w:val="18"/>
              </w:rPr>
            </w:pPr>
            <w:r>
              <w:rPr>
                <w:rFonts w:hint="eastAsia" w:ascii="宋体" w:hAnsi="宋体" w:cs="宋体"/>
                <w:kern w:val="0"/>
                <w:sz w:val="18"/>
                <w:szCs w:val="18"/>
              </w:rPr>
              <w:t>9、具备HDBaseT接口，支持一根网线多信号传输；</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、支持4K60P信号输入；</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、具有智能场景设置功能，自动优化色彩，亮度，冷却系统；</w:t>
            </w:r>
          </w:p>
          <w:p>
            <w:pPr>
              <w:widowControl/>
              <w:adjustRightInd/>
              <w:jc w:val="left"/>
              <w:rPr>
                <w:rFonts w:ascii="宋体" w:hAnsi="宋体" w:cs="宋体"/>
                <w:kern w:val="0"/>
                <w:sz w:val="18"/>
                <w:szCs w:val="18"/>
              </w:rPr>
            </w:pPr>
            <w:r>
              <w:rPr>
                <w:rFonts w:hint="eastAsia" w:ascii="宋体" w:hAnsi="宋体" w:cs="宋体"/>
                <w:kern w:val="0"/>
                <w:sz w:val="18"/>
                <w:szCs w:val="18"/>
              </w:rPr>
              <w:t>12、具有自动信号切换功能，实现输入信号自动切换；</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、具有自动启动功能，一旦有信号接入，投影机自动开启。</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080"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37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150</w:t>
            </w:r>
            <w:r>
              <w:rPr>
                <w:rFonts w:hint="eastAsia" w:ascii="宋体" w:hAnsi="宋体"/>
                <w:kern w:val="0"/>
                <w:sz w:val="18"/>
                <w:szCs w:val="18"/>
              </w:rPr>
              <w:t>寸投影幕布</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1、150寸电动投影幕，管状电机，幕布增益不低于1.2；</w:t>
            </w:r>
          </w:p>
          <w:p>
            <w:pPr>
              <w:widowControl/>
              <w:adjustRightInd/>
              <w:jc w:val="left"/>
              <w:rPr>
                <w:rFonts w:ascii="宋体" w:hAnsi="宋体" w:cs="宋体"/>
                <w:kern w:val="0"/>
                <w:sz w:val="18"/>
                <w:szCs w:val="18"/>
              </w:rPr>
            </w:pPr>
            <w:r>
              <w:rPr>
                <w:rFonts w:hint="eastAsia" w:ascii="宋体" w:hAnsi="宋体" w:cs="宋体"/>
                <w:kern w:val="0"/>
                <w:sz w:val="18"/>
                <w:szCs w:val="18"/>
              </w:rPr>
              <w:t>2、水平视角：180-160度，垂直视角：160-140度；</w:t>
            </w:r>
          </w:p>
          <w:p>
            <w:pPr>
              <w:widowControl/>
              <w:adjustRightInd/>
              <w:jc w:val="left"/>
              <w:rPr>
                <w:rFonts w:ascii="宋体" w:hAnsi="宋体" w:cs="宋体"/>
                <w:kern w:val="0"/>
                <w:sz w:val="18"/>
                <w:szCs w:val="18"/>
              </w:rPr>
            </w:pPr>
            <w:r>
              <w:rPr>
                <w:rFonts w:hint="eastAsia" w:ascii="宋体" w:hAnsi="宋体" w:cs="宋体"/>
                <w:kern w:val="0"/>
                <w:sz w:val="18"/>
                <w:szCs w:val="18"/>
              </w:rPr>
              <w:t>3、幕布比例：16:9或16:10；</w:t>
            </w:r>
          </w:p>
          <w:p>
            <w:pPr>
              <w:widowControl/>
              <w:adjustRightInd/>
              <w:jc w:val="left"/>
              <w:rPr>
                <w:rFonts w:ascii="宋体" w:hAnsi="宋体" w:cs="宋体"/>
                <w:kern w:val="0"/>
                <w:sz w:val="18"/>
                <w:szCs w:val="18"/>
              </w:rPr>
            </w:pPr>
            <w:r>
              <w:rPr>
                <w:rFonts w:hint="eastAsia" w:ascii="宋体" w:hAnsi="宋体" w:cs="宋体"/>
                <w:kern w:val="0"/>
                <w:sz w:val="18"/>
                <w:szCs w:val="18"/>
              </w:rPr>
              <w:t>4、亮度均匀性大于80%；</w:t>
            </w:r>
          </w:p>
          <w:p>
            <w:pPr>
              <w:widowControl/>
              <w:adjustRightInd/>
              <w:jc w:val="left"/>
              <w:rPr>
                <w:rFonts w:ascii="宋体" w:hAnsi="宋体" w:cs="宋体"/>
                <w:kern w:val="0"/>
                <w:sz w:val="18"/>
                <w:szCs w:val="18"/>
              </w:rPr>
            </w:pPr>
            <w:r>
              <w:rPr>
                <w:rFonts w:hint="eastAsia" w:ascii="宋体" w:hAnsi="宋体" w:cs="宋体"/>
                <w:kern w:val="0"/>
                <w:sz w:val="18"/>
                <w:szCs w:val="18"/>
              </w:rPr>
              <w:t>5、内置RS-232控制接口，含电动遥控器。</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副</w:t>
            </w:r>
          </w:p>
        </w:tc>
      </w:tr>
      <w:tr>
        <w:tblPrEx>
          <w:tblCellMar>
            <w:top w:w="0" w:type="dxa"/>
            <w:left w:w="108" w:type="dxa"/>
            <w:bottom w:w="0" w:type="dxa"/>
            <w:right w:w="108" w:type="dxa"/>
          </w:tblCellMar>
        </w:tblPrEx>
        <w:trPr>
          <w:trHeight w:val="1728"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37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无线投屏</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1、视频支持：支持 4K@30fps 视频源；</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、分屏支持：支持全屏，二分屏，四分屏；</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、CPU/系统：Cortex-A53 / Android；</w:t>
            </w:r>
          </w:p>
          <w:p>
            <w:pPr>
              <w:widowControl/>
              <w:adjustRightInd/>
              <w:jc w:val="left"/>
              <w:rPr>
                <w:rFonts w:ascii="宋体" w:hAnsi="宋体" w:cs="宋体"/>
                <w:kern w:val="0"/>
                <w:sz w:val="18"/>
                <w:szCs w:val="18"/>
              </w:rPr>
            </w:pPr>
            <w:r>
              <w:rPr>
                <w:rFonts w:hint="eastAsia" w:ascii="宋体" w:hAnsi="宋体" w:cs="宋体"/>
                <w:kern w:val="0"/>
                <w:sz w:val="18"/>
                <w:szCs w:val="18"/>
              </w:rPr>
              <w:t>4、无线频段：3 个 2.4G/5.1G/5.8G 三频段 WiFi；</w:t>
            </w:r>
          </w:p>
          <w:p>
            <w:pPr>
              <w:widowControl/>
              <w:adjustRightInd/>
              <w:jc w:val="left"/>
              <w:rPr>
                <w:rFonts w:ascii="宋体" w:hAnsi="宋体" w:cs="宋体"/>
                <w:kern w:val="0"/>
                <w:sz w:val="18"/>
                <w:szCs w:val="18"/>
              </w:rPr>
            </w:pPr>
            <w:r>
              <w:rPr>
                <w:rFonts w:hint="eastAsia" w:ascii="宋体" w:hAnsi="宋体" w:cs="宋体"/>
                <w:kern w:val="0"/>
                <w:sz w:val="18"/>
                <w:szCs w:val="18"/>
              </w:rPr>
              <w:t>5、天线数量：外置两天线；</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、音视频口：HDMI（视频）/ 3.5mm 口（音频）；</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、传输距离：无线传输距离 15m；</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、设备接口：1*HDMI；1* Ethernet；1*DC in; 2*USB; 1*3.5mm 音频口；1*电源按钮。</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9920"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370" w:type="pct"/>
            <w:vMerge w:val="restart"/>
            <w:tcBorders>
              <w:top w:val="nil"/>
              <w:left w:val="single" w:color="auto" w:sz="4" w:space="0"/>
              <w:bottom w:val="nil"/>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录直播系统</w:t>
            </w: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智慧教育录播主机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1、为了系统的安全稳定，要求录播主机必须采用嵌入式硬件设计，内置Linux操作系统，支持7*24小时工作；不接受PC架构以及服务器设计方式；</w:t>
            </w:r>
          </w:p>
          <w:p>
            <w:pPr>
              <w:widowControl/>
              <w:adjustRightInd/>
              <w:jc w:val="left"/>
              <w:rPr>
                <w:rFonts w:ascii="宋体" w:hAnsi="宋体" w:cs="宋体"/>
                <w:kern w:val="0"/>
                <w:sz w:val="18"/>
                <w:szCs w:val="18"/>
              </w:rPr>
            </w:pPr>
            <w:r>
              <w:rPr>
                <w:rFonts w:hint="eastAsia" w:ascii="宋体" w:hAnsi="宋体" w:cs="宋体"/>
                <w:kern w:val="0"/>
                <w:sz w:val="18"/>
                <w:szCs w:val="18"/>
              </w:rPr>
              <w:t>2、系统集成录播系统、音频处理、编解码技术为一体，更符合信息化行业有关产品发展微小型化、低功耗、智能化和高可靠性政策；</w:t>
            </w:r>
          </w:p>
          <w:p>
            <w:pPr>
              <w:widowControl/>
              <w:adjustRightInd/>
              <w:jc w:val="left"/>
              <w:rPr>
                <w:rFonts w:ascii="宋体" w:hAnsi="宋体" w:cs="宋体"/>
                <w:kern w:val="0"/>
                <w:sz w:val="18"/>
                <w:szCs w:val="18"/>
              </w:rPr>
            </w:pPr>
            <w:r>
              <w:rPr>
                <w:rFonts w:hint="eastAsia" w:ascii="宋体" w:hAnsi="宋体" w:cs="宋体"/>
                <w:kern w:val="0"/>
                <w:sz w:val="18"/>
                <w:szCs w:val="18"/>
              </w:rPr>
              <w:t>3、支持不小于5路高清3G-SDI、支持不小于1路HDMI输入接口；支持不小于1路VGA输入接口，不小于2路HDMI接口视频输出；</w:t>
            </w:r>
          </w:p>
          <w:p>
            <w:pPr>
              <w:widowControl/>
              <w:adjustRightInd/>
              <w:jc w:val="left"/>
              <w:rPr>
                <w:rFonts w:ascii="宋体" w:hAnsi="宋体" w:cs="宋体"/>
                <w:kern w:val="0"/>
                <w:sz w:val="18"/>
                <w:szCs w:val="18"/>
              </w:rPr>
            </w:pPr>
            <w:r>
              <w:rPr>
                <w:rFonts w:hint="eastAsia" w:ascii="宋体" w:hAnsi="宋体" w:cs="宋体"/>
                <w:kern w:val="0"/>
                <w:sz w:val="18"/>
                <w:szCs w:val="18"/>
              </w:rPr>
              <w:t>4、录播主机支持本地导播功能，接上鼠标、标准键盘与显示器就可实现无延时本地导播，可以扩展硬件导播台；</w:t>
            </w:r>
          </w:p>
          <w:p>
            <w:pPr>
              <w:widowControl/>
              <w:adjustRightInd/>
              <w:jc w:val="left"/>
              <w:rPr>
                <w:rFonts w:ascii="宋体" w:hAnsi="宋体" w:cs="宋体"/>
                <w:kern w:val="0"/>
                <w:sz w:val="18"/>
                <w:szCs w:val="18"/>
              </w:rPr>
            </w:pPr>
            <w:r>
              <w:rPr>
                <w:rFonts w:hint="eastAsia" w:ascii="宋体" w:hAnsi="宋体" w:cs="宋体"/>
                <w:kern w:val="0"/>
                <w:sz w:val="18"/>
                <w:szCs w:val="18"/>
              </w:rPr>
              <w:t>5、为了便于录播主机连接鼠标、标准键盘、导播控制键盘、双USB移动存储设备，要求录播主机支持不小于5路USB接口；</w:t>
            </w:r>
          </w:p>
          <w:p>
            <w:pPr>
              <w:widowControl/>
              <w:adjustRightInd/>
              <w:jc w:val="left"/>
              <w:rPr>
                <w:rFonts w:ascii="宋体" w:hAnsi="宋体" w:cs="宋体"/>
                <w:kern w:val="0"/>
                <w:sz w:val="18"/>
                <w:szCs w:val="18"/>
              </w:rPr>
            </w:pPr>
            <w:r>
              <w:rPr>
                <w:rFonts w:hint="eastAsia" w:ascii="宋体" w:hAnsi="宋体" w:cs="宋体"/>
                <w:kern w:val="0"/>
                <w:sz w:val="18"/>
                <w:szCs w:val="18"/>
              </w:rPr>
              <w:t>6、录播主机支持不小于1路千兆RJ45网络接口；</w:t>
            </w:r>
          </w:p>
          <w:p>
            <w:pPr>
              <w:widowControl/>
              <w:adjustRightInd/>
              <w:jc w:val="left"/>
              <w:rPr>
                <w:rFonts w:ascii="宋体" w:hAnsi="宋体" w:cs="宋体"/>
                <w:kern w:val="0"/>
                <w:sz w:val="18"/>
                <w:szCs w:val="18"/>
              </w:rPr>
            </w:pPr>
            <w:r>
              <w:rPr>
                <w:rFonts w:hint="eastAsia" w:ascii="宋体" w:hAnsi="宋体" w:cs="宋体"/>
                <w:kern w:val="0"/>
                <w:sz w:val="18"/>
                <w:szCs w:val="18"/>
              </w:rPr>
              <w:t>7、主机包含Reset按键，可以实现出厂设置恢复，能够实时初始化系统状态；</w:t>
            </w:r>
          </w:p>
          <w:p>
            <w:pPr>
              <w:widowControl/>
              <w:adjustRightInd/>
              <w:jc w:val="left"/>
              <w:rPr>
                <w:rFonts w:ascii="宋体" w:hAnsi="宋体" w:cs="宋体"/>
                <w:kern w:val="0"/>
                <w:sz w:val="18"/>
                <w:szCs w:val="18"/>
              </w:rPr>
            </w:pPr>
            <w:r>
              <w:rPr>
                <w:rFonts w:hint="eastAsia" w:ascii="宋体" w:hAnsi="宋体" w:cs="宋体"/>
                <w:kern w:val="0"/>
                <w:sz w:val="18"/>
                <w:szCs w:val="18"/>
              </w:rPr>
              <w:t>8、主机前面板配置液晶屏，支持显示主机版本、IP地址等信息，实时清晰管理设备操控，为确保清晰显示，液晶屏尺寸不小于2寸；</w:t>
            </w:r>
          </w:p>
          <w:p>
            <w:pPr>
              <w:widowControl/>
              <w:adjustRightInd/>
              <w:jc w:val="left"/>
              <w:rPr>
                <w:rFonts w:ascii="宋体" w:hAnsi="宋体" w:cs="宋体"/>
                <w:kern w:val="0"/>
                <w:sz w:val="18"/>
                <w:szCs w:val="18"/>
              </w:rPr>
            </w:pPr>
            <w:r>
              <w:rPr>
                <w:rFonts w:hint="eastAsia" w:ascii="宋体" w:hAnsi="宋体" w:cs="宋体"/>
                <w:kern w:val="0"/>
                <w:sz w:val="18"/>
                <w:szCs w:val="18"/>
              </w:rPr>
              <w:t>9、控制接口不小于8路，可用于控制摄像机云台与控制面板等设备；</w:t>
            </w:r>
          </w:p>
          <w:p>
            <w:pPr>
              <w:widowControl/>
              <w:adjustRightInd/>
              <w:jc w:val="left"/>
              <w:rPr>
                <w:rFonts w:ascii="宋体" w:hAnsi="宋体" w:cs="宋体"/>
                <w:kern w:val="0"/>
                <w:sz w:val="18"/>
                <w:szCs w:val="18"/>
              </w:rPr>
            </w:pPr>
            <w:r>
              <w:rPr>
                <w:rFonts w:hint="eastAsia" w:ascii="宋体" w:hAnsi="宋体" w:cs="宋体"/>
                <w:kern w:val="0"/>
                <w:sz w:val="18"/>
                <w:szCs w:val="18"/>
              </w:rPr>
              <w:t>10、系统内置跟踪功能，无需额外配置跟踪主机即可实现智能图像识别跟踪分析与处理功能，跟踪对象不需要佩戴任何辅助装置，便可对老师和学生的动作、移动进行准确定位、跟踪，清楚的记录整个教学活动；</w:t>
            </w:r>
          </w:p>
          <w:p>
            <w:pPr>
              <w:widowControl/>
              <w:adjustRightInd/>
              <w:jc w:val="left"/>
              <w:rPr>
                <w:rFonts w:ascii="宋体" w:hAnsi="宋体" w:cs="宋体"/>
                <w:kern w:val="0"/>
                <w:sz w:val="18"/>
                <w:szCs w:val="18"/>
              </w:rPr>
            </w:pPr>
            <w:r>
              <w:rPr>
                <w:rFonts w:hint="eastAsia" w:ascii="宋体" w:hAnsi="宋体" w:cs="宋体"/>
                <w:kern w:val="0"/>
                <w:sz w:val="18"/>
                <w:szCs w:val="18"/>
              </w:rPr>
              <w:t>11、系统内置不小于2T存储空间，支持双硬盘接入，最大支持不少于16T硬盘存储空间，录制文件既可存储在本地硬盘，可以上传到云资源管理平台或第三方FTP服务器；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12、支持H.323、SIP协议，能够对接第三方视频会议终端，实现互动场景录制；</w:t>
            </w:r>
          </w:p>
          <w:p>
            <w:pPr>
              <w:widowControl/>
              <w:adjustRightInd/>
              <w:jc w:val="left"/>
              <w:rPr>
                <w:rFonts w:ascii="宋体" w:hAnsi="宋体" w:cs="宋体"/>
                <w:kern w:val="0"/>
                <w:sz w:val="18"/>
                <w:szCs w:val="18"/>
              </w:rPr>
            </w:pPr>
            <w:r>
              <w:rPr>
                <w:rFonts w:hint="eastAsia" w:ascii="宋体" w:hAnsi="宋体" w:cs="宋体"/>
                <w:kern w:val="0"/>
                <w:sz w:val="18"/>
                <w:szCs w:val="18"/>
              </w:rPr>
              <w:t>13、主机可扩展2D微课制作与虚拟抠像，配合定制的各种虚拟特效场景模版，满足微课制作及现场播报等场景应用；</w:t>
            </w:r>
          </w:p>
          <w:p>
            <w:pPr>
              <w:widowControl/>
              <w:adjustRightInd/>
              <w:jc w:val="left"/>
              <w:rPr>
                <w:rFonts w:ascii="宋体" w:hAnsi="宋体" w:cs="宋体"/>
                <w:kern w:val="0"/>
                <w:sz w:val="18"/>
                <w:szCs w:val="18"/>
              </w:rPr>
            </w:pPr>
            <w:r>
              <w:rPr>
                <w:rFonts w:hint="eastAsia" w:ascii="宋体" w:hAnsi="宋体" w:cs="宋体"/>
                <w:kern w:val="0"/>
                <w:sz w:val="18"/>
                <w:szCs w:val="18"/>
              </w:rPr>
              <w:t>14、支持接入钉钉、腾讯等会议直播客户端，利用钉钉和腾讯等平台实现基于互联网的免费互动直播课堂；</w:t>
            </w:r>
          </w:p>
          <w:p>
            <w:pPr>
              <w:widowControl/>
              <w:adjustRightInd/>
              <w:jc w:val="left"/>
              <w:rPr>
                <w:rFonts w:ascii="宋体" w:hAnsi="宋体" w:cs="宋体"/>
                <w:kern w:val="0"/>
                <w:sz w:val="18"/>
                <w:szCs w:val="18"/>
              </w:rPr>
            </w:pPr>
            <w:r>
              <w:rPr>
                <w:rFonts w:hint="eastAsia" w:ascii="宋体" w:hAnsi="宋体" w:cs="宋体"/>
                <w:kern w:val="0"/>
                <w:sz w:val="18"/>
                <w:szCs w:val="18"/>
              </w:rPr>
              <w:t>15、支持微信直播功能，支持利用windows平台B/S架构和移动客户端Android平台APP、IOS平台APP微信端现场直播功能；</w:t>
            </w:r>
          </w:p>
          <w:p>
            <w:pPr>
              <w:widowControl/>
              <w:adjustRightInd/>
              <w:jc w:val="left"/>
              <w:rPr>
                <w:rFonts w:ascii="宋体" w:hAnsi="宋体" w:cs="宋体"/>
                <w:kern w:val="0"/>
                <w:sz w:val="18"/>
                <w:szCs w:val="18"/>
              </w:rPr>
            </w:pPr>
            <w:r>
              <w:rPr>
                <w:rFonts w:hint="eastAsia" w:ascii="宋体" w:hAnsi="宋体" w:cs="宋体"/>
                <w:kern w:val="0"/>
                <w:sz w:val="18"/>
                <w:szCs w:val="18"/>
              </w:rPr>
              <w:t>16、为满足不同音频输入需求，主机音频支持不少于1路凤凰端子MIC IN接口、1路3.5 LINE IN、1路凤凰LINE IN接口，同时，主机支持不少于1路凤凰端子、1路双莲花LINE OUT；</w:t>
            </w:r>
          </w:p>
          <w:p>
            <w:pPr>
              <w:widowControl/>
              <w:adjustRightInd/>
              <w:jc w:val="left"/>
              <w:rPr>
                <w:rFonts w:ascii="宋体" w:hAnsi="宋体" w:cs="宋体"/>
                <w:kern w:val="0"/>
                <w:sz w:val="18"/>
                <w:szCs w:val="18"/>
              </w:rPr>
            </w:pPr>
            <w:r>
              <w:rPr>
                <w:rFonts w:hint="eastAsia" w:ascii="宋体" w:hAnsi="宋体" w:cs="宋体"/>
                <w:kern w:val="0"/>
                <w:sz w:val="18"/>
                <w:szCs w:val="18"/>
              </w:rPr>
              <w:t>17、考虑到设备的易用性以及安全性，要求设备高度不高于1U，要求采用12V直流供电；</w:t>
            </w:r>
          </w:p>
          <w:p>
            <w:pPr>
              <w:widowControl/>
              <w:adjustRightInd/>
              <w:jc w:val="left"/>
              <w:rPr>
                <w:rFonts w:ascii="宋体" w:hAnsi="宋体" w:cs="宋体"/>
                <w:kern w:val="0"/>
                <w:sz w:val="18"/>
                <w:szCs w:val="18"/>
              </w:rPr>
            </w:pPr>
            <w:r>
              <w:rPr>
                <w:rFonts w:hint="eastAsia" w:ascii="宋体" w:hAnsi="宋体" w:cs="宋体"/>
                <w:kern w:val="0"/>
                <w:sz w:val="18"/>
                <w:szCs w:val="18"/>
              </w:rPr>
              <w:t>18、提供国家强制节能认证证书复印件，加盖厂家公章；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19、为保证设备稳定运行，要求提供设备运行无故障运行MTBF不小于12万小时证书复印件，加盖厂家公章；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20、为保障录播系统所录制文件完全符合唇音同步需求，要求系统音视频同步延迟≤40ms，提供第三方检测机构开具的检测证明文件复印件，加盖厂家公章。</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869"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370" w:type="pct"/>
            <w:vMerge w:val="continue"/>
            <w:tcBorders>
              <w:top w:val="nil"/>
              <w:left w:val="single" w:color="auto" w:sz="4" w:space="0"/>
              <w:bottom w:val="nil"/>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录播控制面板</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1、面板尺寸≥4.3寸；</w:t>
            </w:r>
          </w:p>
          <w:p>
            <w:pPr>
              <w:widowControl/>
              <w:adjustRightInd/>
              <w:jc w:val="left"/>
              <w:rPr>
                <w:rFonts w:ascii="宋体" w:hAnsi="宋体" w:cs="宋体"/>
                <w:kern w:val="0"/>
                <w:sz w:val="18"/>
                <w:szCs w:val="18"/>
              </w:rPr>
            </w:pPr>
            <w:r>
              <w:rPr>
                <w:rFonts w:hint="eastAsia" w:ascii="宋体" w:hAnsi="宋体" w:cs="宋体"/>
                <w:kern w:val="0"/>
                <w:sz w:val="18"/>
                <w:szCs w:val="18"/>
              </w:rPr>
              <w:t>2、分辨率≥480*272；</w:t>
            </w:r>
          </w:p>
          <w:p>
            <w:pPr>
              <w:widowControl/>
              <w:adjustRightInd/>
              <w:jc w:val="left"/>
              <w:rPr>
                <w:rFonts w:ascii="宋体" w:hAnsi="宋体" w:cs="宋体"/>
                <w:kern w:val="0"/>
                <w:sz w:val="18"/>
                <w:szCs w:val="18"/>
              </w:rPr>
            </w:pPr>
            <w:r>
              <w:rPr>
                <w:rFonts w:hint="eastAsia" w:ascii="宋体" w:hAnsi="宋体" w:cs="宋体"/>
                <w:kern w:val="0"/>
                <w:sz w:val="18"/>
                <w:szCs w:val="18"/>
              </w:rPr>
              <w:t>3、背光类别：LED；</w:t>
            </w:r>
          </w:p>
          <w:p>
            <w:pPr>
              <w:widowControl/>
              <w:adjustRightInd/>
              <w:jc w:val="left"/>
              <w:rPr>
                <w:rFonts w:ascii="宋体" w:hAnsi="宋体" w:cs="宋体"/>
                <w:kern w:val="0"/>
                <w:sz w:val="18"/>
                <w:szCs w:val="18"/>
              </w:rPr>
            </w:pPr>
            <w:r>
              <w:rPr>
                <w:rFonts w:hint="eastAsia" w:ascii="宋体" w:hAnsi="宋体" w:cs="宋体"/>
                <w:kern w:val="0"/>
                <w:sz w:val="18"/>
                <w:szCs w:val="18"/>
              </w:rPr>
              <w:t>4、背光亮度：≥300nit，支持64级亮度可调；</w:t>
            </w:r>
          </w:p>
          <w:p>
            <w:pPr>
              <w:widowControl/>
              <w:adjustRightInd/>
              <w:jc w:val="left"/>
              <w:rPr>
                <w:rFonts w:ascii="宋体" w:hAnsi="宋体" w:cs="宋体"/>
                <w:kern w:val="0"/>
                <w:sz w:val="18"/>
                <w:szCs w:val="18"/>
              </w:rPr>
            </w:pPr>
            <w:r>
              <w:rPr>
                <w:rFonts w:hint="eastAsia" w:ascii="宋体" w:hAnsi="宋体" w:cs="宋体"/>
                <w:kern w:val="0"/>
                <w:sz w:val="18"/>
                <w:szCs w:val="18"/>
              </w:rPr>
              <w:t>5、支持RS485和RS232两种控制接口；</w:t>
            </w:r>
          </w:p>
          <w:p>
            <w:pPr>
              <w:widowControl/>
              <w:adjustRightInd/>
              <w:jc w:val="left"/>
              <w:rPr>
                <w:rFonts w:ascii="宋体" w:hAnsi="宋体" w:cs="宋体"/>
                <w:kern w:val="0"/>
                <w:sz w:val="18"/>
                <w:szCs w:val="18"/>
              </w:rPr>
            </w:pPr>
            <w:r>
              <w:rPr>
                <w:rFonts w:hint="eastAsia" w:ascii="宋体" w:hAnsi="宋体" w:cs="宋体"/>
                <w:kern w:val="0"/>
                <w:sz w:val="18"/>
                <w:szCs w:val="18"/>
              </w:rPr>
              <w:t>6、支持对录播设备的录制、暂停、停止、VGA锁定、开关机、视频打点等操作。</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块</w:t>
            </w:r>
          </w:p>
        </w:tc>
      </w:tr>
      <w:tr>
        <w:tblPrEx>
          <w:tblCellMar>
            <w:top w:w="0" w:type="dxa"/>
            <w:left w:w="108" w:type="dxa"/>
            <w:bottom w:w="0" w:type="dxa"/>
            <w:right w:w="108" w:type="dxa"/>
          </w:tblCellMar>
        </w:tblPrEx>
        <w:trPr>
          <w:trHeight w:val="2592"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370" w:type="pct"/>
            <w:vMerge w:val="continue"/>
            <w:tcBorders>
              <w:top w:val="nil"/>
              <w:left w:val="single" w:color="auto" w:sz="4" w:space="0"/>
              <w:bottom w:val="nil"/>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高清云台摄像机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1、视频输出接口：HDMI、3G-SDI接口、RJ45接口；</w:t>
            </w:r>
          </w:p>
          <w:p>
            <w:pPr>
              <w:widowControl/>
              <w:adjustRightInd/>
              <w:jc w:val="left"/>
              <w:rPr>
                <w:rFonts w:ascii="宋体" w:hAnsi="宋体" w:cs="宋体"/>
                <w:kern w:val="0"/>
                <w:sz w:val="18"/>
                <w:szCs w:val="18"/>
              </w:rPr>
            </w:pPr>
            <w:r>
              <w:rPr>
                <w:rFonts w:hint="eastAsia" w:ascii="宋体" w:hAnsi="宋体" w:cs="宋体"/>
                <w:kern w:val="0"/>
                <w:sz w:val="18"/>
                <w:szCs w:val="18"/>
              </w:rPr>
              <w:t>2、视频输出制式：1080p/60, 1080p/50, 1080i/60, 1080i/50, 1080p/30, 1080p/25, 720p/60, 720p/50；</w:t>
            </w:r>
          </w:p>
          <w:p>
            <w:pPr>
              <w:widowControl/>
              <w:adjustRightInd/>
              <w:jc w:val="left"/>
              <w:rPr>
                <w:rFonts w:ascii="宋体" w:hAnsi="宋体" w:cs="宋体"/>
                <w:kern w:val="0"/>
                <w:sz w:val="18"/>
                <w:szCs w:val="18"/>
              </w:rPr>
            </w:pPr>
            <w:r>
              <w:rPr>
                <w:rFonts w:hint="eastAsia" w:ascii="宋体" w:hAnsi="宋体" w:cs="宋体"/>
                <w:kern w:val="0"/>
                <w:sz w:val="18"/>
                <w:szCs w:val="18"/>
              </w:rPr>
              <w:t>3、编码方式：支持H.265编码，全高清1080p/60超低带宽传输；</w:t>
            </w:r>
          </w:p>
          <w:p>
            <w:pPr>
              <w:widowControl/>
              <w:adjustRightInd/>
              <w:jc w:val="left"/>
              <w:rPr>
                <w:rFonts w:ascii="宋体" w:hAnsi="宋体" w:cs="宋体"/>
                <w:kern w:val="0"/>
                <w:sz w:val="18"/>
                <w:szCs w:val="18"/>
              </w:rPr>
            </w:pPr>
            <w:r>
              <w:rPr>
                <w:rFonts w:hint="eastAsia" w:ascii="宋体" w:hAnsi="宋体" w:cs="宋体"/>
                <w:kern w:val="0"/>
                <w:sz w:val="18"/>
                <w:szCs w:val="18"/>
              </w:rPr>
              <w:t>4、水平视场角：60.7° ~ 3.36°；</w:t>
            </w:r>
          </w:p>
          <w:p>
            <w:pPr>
              <w:widowControl/>
              <w:adjustRightInd/>
              <w:jc w:val="left"/>
              <w:rPr>
                <w:rFonts w:ascii="宋体" w:hAnsi="宋体" w:cs="宋体"/>
                <w:kern w:val="0"/>
                <w:sz w:val="18"/>
                <w:szCs w:val="18"/>
              </w:rPr>
            </w:pPr>
            <w:r>
              <w:rPr>
                <w:rFonts w:hint="eastAsia" w:ascii="宋体" w:hAnsi="宋体" w:cs="宋体"/>
                <w:kern w:val="0"/>
                <w:sz w:val="18"/>
                <w:szCs w:val="18"/>
              </w:rPr>
              <w:t>5、水平转动范围： ±170°，垂直转动范围： -30° ~ +90°；</w:t>
            </w:r>
          </w:p>
          <w:p>
            <w:pPr>
              <w:widowControl/>
              <w:adjustRightInd/>
              <w:jc w:val="left"/>
              <w:rPr>
                <w:rFonts w:ascii="宋体" w:hAnsi="宋体" w:cs="宋体"/>
                <w:kern w:val="0"/>
                <w:sz w:val="18"/>
                <w:szCs w:val="18"/>
              </w:rPr>
            </w:pPr>
            <w:r>
              <w:rPr>
                <w:rFonts w:hint="eastAsia" w:ascii="宋体" w:hAnsi="宋体" w:cs="宋体"/>
                <w:kern w:val="0"/>
                <w:sz w:val="18"/>
                <w:szCs w:val="18"/>
              </w:rPr>
              <w:t>6、水平转动速度范围： 1.7° ~ 100°/s；</w:t>
            </w:r>
          </w:p>
          <w:p>
            <w:pPr>
              <w:widowControl/>
              <w:adjustRightInd/>
              <w:jc w:val="left"/>
              <w:rPr>
                <w:rFonts w:ascii="宋体" w:hAnsi="宋体" w:cs="宋体"/>
                <w:kern w:val="0"/>
                <w:sz w:val="18"/>
                <w:szCs w:val="18"/>
              </w:rPr>
            </w:pPr>
            <w:r>
              <w:rPr>
                <w:rFonts w:hint="eastAsia" w:ascii="宋体" w:hAnsi="宋体" w:cs="宋体"/>
                <w:kern w:val="0"/>
                <w:sz w:val="18"/>
                <w:szCs w:val="18"/>
              </w:rPr>
              <w:t>7、垂直转动速度范围： 1.7° ~ 69.9°/s；</w:t>
            </w:r>
          </w:p>
          <w:p>
            <w:pPr>
              <w:widowControl/>
              <w:adjustRightInd/>
              <w:jc w:val="left"/>
              <w:rPr>
                <w:rFonts w:ascii="宋体" w:hAnsi="宋体" w:cs="宋体"/>
                <w:kern w:val="0"/>
                <w:sz w:val="18"/>
                <w:szCs w:val="18"/>
              </w:rPr>
            </w:pPr>
            <w:r>
              <w:rPr>
                <w:rFonts w:hint="eastAsia" w:ascii="宋体" w:hAnsi="宋体" w:cs="宋体"/>
                <w:kern w:val="0"/>
                <w:sz w:val="18"/>
                <w:szCs w:val="18"/>
              </w:rPr>
              <w:t>8、传感器类型 CMOS、1/2.7吋；</w:t>
            </w:r>
          </w:p>
          <w:p>
            <w:pPr>
              <w:widowControl/>
              <w:adjustRightInd/>
              <w:jc w:val="left"/>
              <w:rPr>
                <w:rFonts w:ascii="宋体" w:hAnsi="宋体" w:cs="宋体"/>
                <w:kern w:val="0"/>
                <w:sz w:val="18"/>
                <w:szCs w:val="18"/>
              </w:rPr>
            </w:pPr>
            <w:r>
              <w:rPr>
                <w:rFonts w:hint="eastAsia" w:ascii="宋体" w:hAnsi="宋体" w:cs="宋体"/>
                <w:kern w:val="0"/>
                <w:sz w:val="18"/>
                <w:szCs w:val="18"/>
              </w:rPr>
              <w:t>9、传感器像素 总像素：274万，有效像素：207万，实现最大1920x1080高分辨率的优质图像，输出帧频高达60fps，输出帧频向下兼容30fps；</w:t>
            </w:r>
          </w:p>
          <w:p>
            <w:pPr>
              <w:widowControl/>
              <w:adjustRightInd/>
              <w:jc w:val="left"/>
              <w:rPr>
                <w:rFonts w:ascii="宋体" w:hAnsi="宋体" w:cs="宋体"/>
                <w:kern w:val="0"/>
                <w:sz w:val="18"/>
                <w:szCs w:val="18"/>
              </w:rPr>
            </w:pPr>
            <w:r>
              <w:rPr>
                <w:rFonts w:hint="eastAsia" w:ascii="宋体" w:hAnsi="宋体" w:cs="宋体"/>
                <w:kern w:val="0"/>
                <w:sz w:val="18"/>
                <w:szCs w:val="18"/>
              </w:rPr>
              <w:t>10、镜头焦距: 20倍光学变焦+16倍数字变焦；</w:t>
            </w:r>
          </w:p>
          <w:p>
            <w:pPr>
              <w:widowControl/>
              <w:adjustRightInd/>
              <w:jc w:val="left"/>
              <w:rPr>
                <w:rFonts w:ascii="宋体" w:hAnsi="宋体" w:cs="宋体"/>
                <w:kern w:val="0"/>
                <w:sz w:val="18"/>
                <w:szCs w:val="18"/>
              </w:rPr>
            </w:pPr>
            <w:r>
              <w:rPr>
                <w:rFonts w:hint="eastAsia" w:ascii="宋体" w:hAnsi="宋体" w:cs="宋体"/>
                <w:kern w:val="0"/>
                <w:sz w:val="18"/>
                <w:szCs w:val="18"/>
              </w:rPr>
              <w:t>11、聚焦方式:自动、手动,电子快门:1/25s ~ 1/10000s。</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296"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w:t>
            </w:r>
          </w:p>
        </w:tc>
        <w:tc>
          <w:tcPr>
            <w:tcW w:w="370" w:type="pct"/>
            <w:vMerge w:val="continue"/>
            <w:tcBorders>
              <w:top w:val="nil"/>
              <w:left w:val="single" w:color="auto" w:sz="4" w:space="0"/>
              <w:bottom w:val="nil"/>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跟踪定位摄像机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1、采用不低于1/2.8 英寸  CMOS 传感器, 总像素不小于200万；</w:t>
            </w:r>
          </w:p>
          <w:p>
            <w:pPr>
              <w:widowControl/>
              <w:adjustRightInd/>
              <w:jc w:val="left"/>
              <w:rPr>
                <w:rFonts w:ascii="宋体" w:hAnsi="宋体" w:cs="宋体"/>
                <w:kern w:val="0"/>
                <w:sz w:val="18"/>
                <w:szCs w:val="18"/>
              </w:rPr>
            </w:pPr>
            <w:r>
              <w:rPr>
                <w:rFonts w:hint="eastAsia" w:ascii="宋体" w:hAnsi="宋体" w:cs="宋体"/>
                <w:kern w:val="0"/>
                <w:sz w:val="18"/>
                <w:szCs w:val="18"/>
              </w:rPr>
              <w:t>2、最低照度不低于：彩色0.6Lux@F1.2；黑白0.08Lux@F1.2；</w:t>
            </w:r>
          </w:p>
          <w:p>
            <w:pPr>
              <w:widowControl/>
              <w:adjustRightInd/>
              <w:jc w:val="left"/>
              <w:rPr>
                <w:rFonts w:ascii="宋体" w:hAnsi="宋体" w:cs="宋体"/>
                <w:kern w:val="0"/>
                <w:sz w:val="18"/>
                <w:szCs w:val="18"/>
              </w:rPr>
            </w:pPr>
            <w:r>
              <w:rPr>
                <w:rFonts w:hint="eastAsia" w:ascii="宋体" w:hAnsi="宋体" w:cs="宋体"/>
                <w:kern w:val="0"/>
                <w:sz w:val="18"/>
                <w:szCs w:val="18"/>
              </w:rPr>
              <w:t>3、信噪比 不小于50dB(AGC OFF)；</w:t>
            </w:r>
          </w:p>
          <w:p>
            <w:pPr>
              <w:widowControl/>
              <w:adjustRightInd/>
              <w:jc w:val="left"/>
              <w:rPr>
                <w:rFonts w:ascii="宋体" w:hAnsi="宋体" w:cs="宋体"/>
                <w:kern w:val="0"/>
                <w:sz w:val="18"/>
                <w:szCs w:val="18"/>
              </w:rPr>
            </w:pPr>
            <w:r>
              <w:rPr>
                <w:rFonts w:hint="eastAsia" w:ascii="宋体" w:hAnsi="宋体" w:cs="宋体"/>
                <w:kern w:val="0"/>
                <w:sz w:val="18"/>
                <w:szCs w:val="18"/>
              </w:rPr>
              <w:t>4、编码格式支持：H.264；</w:t>
            </w:r>
          </w:p>
          <w:p>
            <w:pPr>
              <w:widowControl/>
              <w:adjustRightInd/>
              <w:jc w:val="left"/>
              <w:rPr>
                <w:rFonts w:ascii="宋体" w:hAnsi="宋体" w:cs="宋体"/>
                <w:kern w:val="0"/>
                <w:sz w:val="18"/>
                <w:szCs w:val="18"/>
              </w:rPr>
            </w:pPr>
            <w:r>
              <w:rPr>
                <w:rFonts w:hint="eastAsia" w:ascii="宋体" w:hAnsi="宋体" w:cs="宋体"/>
                <w:kern w:val="0"/>
                <w:sz w:val="18"/>
                <w:szCs w:val="18"/>
              </w:rPr>
              <w:t>5、供电：DC12V；</w:t>
            </w:r>
          </w:p>
          <w:p>
            <w:pPr>
              <w:widowControl/>
              <w:adjustRightInd/>
              <w:jc w:val="left"/>
              <w:rPr>
                <w:rFonts w:ascii="宋体" w:hAnsi="宋体" w:cs="宋体"/>
                <w:kern w:val="0"/>
                <w:sz w:val="18"/>
                <w:szCs w:val="18"/>
              </w:rPr>
            </w:pPr>
            <w:r>
              <w:rPr>
                <w:rFonts w:hint="eastAsia" w:ascii="宋体" w:hAnsi="宋体" w:cs="宋体"/>
                <w:kern w:val="0"/>
                <w:sz w:val="18"/>
                <w:szCs w:val="18"/>
              </w:rPr>
              <w:t>6、设备功率不大于3W。</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864"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370"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拾音扩音系统</w:t>
            </w: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数字功放</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hint="eastAsia" w:ascii="宋体" w:hAnsi="宋体" w:cs="宋体"/>
                <w:kern w:val="0"/>
                <w:sz w:val="18"/>
                <w:szCs w:val="18"/>
              </w:rPr>
              <w:t>2、输入信号通过卡农公座可环出到下一台功放；</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3、保护功能完善：短路、直流、过温等保护，过载功率控制等；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376"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8</w:t>
            </w:r>
            <w:r>
              <w:rPr>
                <w:rFonts w:hint="eastAsia" w:ascii="宋体" w:hAnsi="宋体"/>
                <w:kern w:val="0"/>
                <w:sz w:val="18"/>
                <w:szCs w:val="18"/>
              </w:rPr>
              <w:t>英寸吸顶扬声器</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1、与全数字红外无线会议系统主机同一品牌；</w:t>
            </w:r>
          </w:p>
          <w:p>
            <w:pPr>
              <w:widowControl/>
              <w:adjustRightInd/>
              <w:jc w:val="left"/>
              <w:rPr>
                <w:rFonts w:ascii="宋体" w:hAnsi="宋体" w:cs="宋体"/>
                <w:kern w:val="0"/>
                <w:sz w:val="18"/>
                <w:szCs w:val="18"/>
              </w:rPr>
            </w:pPr>
            <w:r>
              <w:rPr>
                <w:rFonts w:hint="eastAsia" w:ascii="宋体" w:hAnsi="宋体" w:cs="宋体"/>
                <w:kern w:val="0"/>
                <w:sz w:val="18"/>
                <w:szCs w:val="18"/>
              </w:rPr>
              <w:t>2、吸顶扬声器均匀布置有利于提高声场均匀度，传声增益等扩声指标；</w:t>
            </w:r>
          </w:p>
          <w:p>
            <w:pPr>
              <w:widowControl/>
              <w:adjustRightInd/>
              <w:jc w:val="left"/>
              <w:rPr>
                <w:rFonts w:ascii="宋体" w:hAnsi="宋体" w:cs="宋体"/>
                <w:kern w:val="0"/>
                <w:sz w:val="18"/>
                <w:szCs w:val="18"/>
              </w:rPr>
            </w:pPr>
            <w:r>
              <w:rPr>
                <w:rFonts w:hint="eastAsia" w:ascii="宋体" w:hAnsi="宋体" w:cs="宋体"/>
                <w:kern w:val="0"/>
                <w:sz w:val="18"/>
                <w:szCs w:val="18"/>
              </w:rPr>
              <w:t>3、采用同轴设计，有更好的离轴响应；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4、频率响应：≥65 Hz-18 kHz (±3dB) / 55 Hz-20 kHz(-10 dB)；</w:t>
            </w:r>
          </w:p>
          <w:p>
            <w:pPr>
              <w:widowControl/>
              <w:adjustRightInd/>
              <w:jc w:val="left"/>
              <w:rPr>
                <w:rFonts w:ascii="宋体" w:hAnsi="宋体" w:cs="宋体"/>
                <w:kern w:val="0"/>
                <w:sz w:val="18"/>
                <w:szCs w:val="18"/>
              </w:rPr>
            </w:pPr>
            <w:r>
              <w:rPr>
                <w:rFonts w:hint="eastAsia" w:ascii="宋体" w:hAnsi="宋体" w:cs="宋体"/>
                <w:kern w:val="0"/>
                <w:sz w:val="18"/>
                <w:szCs w:val="18"/>
              </w:rPr>
              <w:t>5、灵敏度：≥95dB；</w:t>
            </w:r>
          </w:p>
          <w:p>
            <w:pPr>
              <w:widowControl/>
              <w:adjustRightInd/>
              <w:jc w:val="left"/>
              <w:rPr>
                <w:rFonts w:ascii="宋体" w:hAnsi="宋体" w:cs="宋体"/>
                <w:kern w:val="0"/>
                <w:sz w:val="18"/>
                <w:szCs w:val="18"/>
              </w:rPr>
            </w:pPr>
            <w:r>
              <w:rPr>
                <w:rFonts w:hint="eastAsia" w:ascii="宋体" w:hAnsi="宋体" w:cs="宋体"/>
                <w:kern w:val="0"/>
                <w:sz w:val="18"/>
                <w:szCs w:val="18"/>
              </w:rPr>
              <w:t>6、标称阻抗：8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7、额定功率：≤250W(AES) ；</w:t>
            </w:r>
          </w:p>
          <w:p>
            <w:pPr>
              <w:widowControl/>
              <w:adjustRightInd/>
              <w:jc w:val="left"/>
              <w:rPr>
                <w:rFonts w:ascii="宋体" w:hAnsi="宋体" w:cs="宋体"/>
                <w:kern w:val="0"/>
                <w:sz w:val="18"/>
                <w:szCs w:val="18"/>
              </w:rPr>
            </w:pPr>
            <w:r>
              <w:rPr>
                <w:rFonts w:hint="eastAsia" w:ascii="宋体" w:hAnsi="宋体" w:cs="宋体"/>
                <w:kern w:val="0"/>
                <w:sz w:val="18"/>
                <w:szCs w:val="18"/>
              </w:rPr>
              <w:t>8、低音单元：不少于1个8〞低音单元（单元结构不大于8〞）；</w:t>
            </w:r>
          </w:p>
          <w:p>
            <w:pPr>
              <w:widowControl/>
              <w:adjustRightInd/>
              <w:jc w:val="left"/>
              <w:rPr>
                <w:rFonts w:ascii="宋体" w:hAnsi="宋体" w:cs="宋体"/>
                <w:kern w:val="0"/>
                <w:sz w:val="18"/>
                <w:szCs w:val="18"/>
              </w:rPr>
            </w:pPr>
            <w:r>
              <w:rPr>
                <w:rFonts w:hint="eastAsia" w:ascii="宋体" w:hAnsi="宋体" w:cs="宋体"/>
                <w:kern w:val="0"/>
                <w:sz w:val="18"/>
                <w:szCs w:val="18"/>
              </w:rPr>
              <w:t>9、高音单元：不少于1个2〞高音单元（单元结构不大于2〞）；</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、标称覆盖角：≥110°(H)×110°(V)；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、最大声压级：≥120dB SPL,126dB SPL peak。</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1323"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数字红外无线会议主机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1、符合ISO 22259国际标准，提供采标证书；</w:t>
            </w:r>
          </w:p>
          <w:p>
            <w:pPr>
              <w:widowControl/>
              <w:adjustRightInd/>
              <w:jc w:val="left"/>
              <w:rPr>
                <w:rFonts w:ascii="宋体" w:hAnsi="宋体" w:cs="宋体"/>
                <w:kern w:val="0"/>
                <w:sz w:val="18"/>
                <w:szCs w:val="18"/>
              </w:rPr>
            </w:pPr>
            <w:r>
              <w:rPr>
                <w:rFonts w:hint="eastAsia" w:ascii="宋体" w:hAnsi="宋体" w:cs="宋体"/>
                <w:kern w:val="0"/>
                <w:sz w:val="18"/>
                <w:szCs w:val="18"/>
              </w:rPr>
              <w:t>2、符合GB 50799-2012国家标准；</w:t>
            </w:r>
          </w:p>
          <w:p>
            <w:pPr>
              <w:widowControl/>
              <w:adjustRightInd/>
              <w:jc w:val="left"/>
              <w:rPr>
                <w:rFonts w:ascii="宋体" w:hAnsi="宋体" w:cs="宋体"/>
                <w:kern w:val="0"/>
                <w:sz w:val="18"/>
                <w:szCs w:val="18"/>
              </w:rPr>
            </w:pPr>
            <w:r>
              <w:rPr>
                <w:rFonts w:hint="eastAsia" w:ascii="宋体" w:hAnsi="宋体" w:cs="宋体"/>
                <w:kern w:val="0"/>
                <w:sz w:val="18"/>
                <w:szCs w:val="18"/>
              </w:rPr>
              <w:t>3、红外传输副载波必须符合IEC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4、数字红外传输技术，确保会议的私密性，避免窃听和无线电干扰，无电磁辐射，不受无线电频率使用限制；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5、数字红外音频处理及传输技术，配合广播级麦克风，可实现 80Hz～20KHz 低失真的完美音质；</w:t>
            </w:r>
          </w:p>
          <w:p>
            <w:pPr>
              <w:widowControl/>
              <w:adjustRightInd/>
              <w:jc w:val="left"/>
              <w:rPr>
                <w:rFonts w:ascii="宋体" w:hAnsi="宋体" w:cs="宋体"/>
                <w:kern w:val="0"/>
                <w:sz w:val="18"/>
                <w:szCs w:val="18"/>
              </w:rPr>
            </w:pPr>
            <w:r>
              <w:rPr>
                <w:rFonts w:hint="eastAsia" w:ascii="宋体" w:hAnsi="宋体" w:cs="宋体"/>
                <w:kern w:val="0"/>
                <w:sz w:val="18"/>
                <w:szCs w:val="18"/>
              </w:rPr>
              <w:t>6、数字红外无线会议单元不受高频驱动光源干扰，并具有超强抗手机干扰能力；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7、系统主机具备彩色 2.8″ LCD 屏显示状态和配置信息，步进式旋钮可快速选择和设置 LCD 菜单；</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、系统主机具备 Web 页面控制功能，可通过 Web 页面访问会议主机，支持更详尽的主机参数设置；</w:t>
            </w:r>
          </w:p>
          <w:p>
            <w:pPr>
              <w:widowControl/>
              <w:adjustRightInd/>
              <w:jc w:val="left"/>
              <w:rPr>
                <w:rFonts w:ascii="宋体" w:hAnsi="宋体" w:cs="宋体"/>
                <w:kern w:val="0"/>
                <w:sz w:val="18"/>
                <w:szCs w:val="18"/>
              </w:rPr>
            </w:pPr>
            <w:r>
              <w:rPr>
                <w:rFonts w:hint="eastAsia" w:ascii="宋体" w:hAnsi="宋体" w:cs="宋体"/>
                <w:kern w:val="0"/>
                <w:sz w:val="18"/>
                <w:szCs w:val="18"/>
              </w:rPr>
              <w:t>9、系统主机具有 A 型 USB 接口，用于系统升级和系统设置参数备份，系统设置参数可用 U 盘拷贝；</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、系统主机具有微型 USB 接口，支持与主流软件视频会议联通，可以通过 USB 线连接到电脑实现数字信号的无损录音；</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、系统主机具有软开关按键和机械开关按键，软开关按键关机需多重确认且可通过网络 UDP 的方式控制主机关机，提供第三方具有CNAS资质检测报告证明；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、系统可控制多达 1000 个会议单元；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、数字红外无线会议系统主机具有发言功能，可接有线全数字会议单元；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、系统主机可对数字红外无线会议单元麦克风灵敏度、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信噪比≥90 dBA；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、总谐波失真≤0.05%；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、频率响应：80~20kHz。</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3741"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数字红外无线会议主席单元</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1、数字红外无线音频传输及控制技术；</w:t>
            </w:r>
          </w:p>
          <w:p>
            <w:pPr>
              <w:widowControl/>
              <w:adjustRightInd/>
              <w:jc w:val="left"/>
              <w:rPr>
                <w:rFonts w:ascii="宋体" w:hAnsi="宋体" w:cs="宋体"/>
                <w:kern w:val="0"/>
                <w:sz w:val="18"/>
                <w:szCs w:val="18"/>
              </w:rPr>
            </w:pPr>
            <w:r>
              <w:rPr>
                <w:rFonts w:hint="eastAsia" w:ascii="宋体" w:hAnsi="宋体" w:cs="宋体"/>
                <w:kern w:val="0"/>
                <w:sz w:val="18"/>
                <w:szCs w:val="18"/>
              </w:rPr>
              <w:t>2、红外传输副载波符合IEC 61603-7数字红外国际标准，DQPSK数字调制/解调技术；</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、系统可控制多达1000个会议单元；</w:t>
            </w:r>
          </w:p>
          <w:p>
            <w:pPr>
              <w:widowControl/>
              <w:adjustRightInd/>
              <w:jc w:val="left"/>
              <w:rPr>
                <w:rFonts w:ascii="宋体" w:hAnsi="宋体" w:cs="宋体"/>
                <w:kern w:val="0"/>
                <w:sz w:val="18"/>
                <w:szCs w:val="18"/>
              </w:rPr>
            </w:pPr>
            <w:r>
              <w:rPr>
                <w:rFonts w:hint="eastAsia" w:ascii="宋体" w:hAnsi="宋体" w:cs="宋体"/>
                <w:kern w:val="0"/>
                <w:sz w:val="18"/>
                <w:szCs w:val="18"/>
              </w:rPr>
              <w:t>4、数字红外音频处理及传输技术，可实现80 Hz ~ 20 KHz低失真的完美音质；</w:t>
            </w:r>
          </w:p>
          <w:p>
            <w:pPr>
              <w:widowControl/>
              <w:adjustRightInd/>
              <w:jc w:val="left"/>
              <w:rPr>
                <w:rFonts w:ascii="宋体" w:hAnsi="宋体" w:cs="宋体"/>
                <w:kern w:val="0"/>
                <w:sz w:val="18"/>
                <w:szCs w:val="18"/>
              </w:rPr>
            </w:pPr>
            <w:r>
              <w:rPr>
                <w:rFonts w:hint="eastAsia" w:ascii="宋体" w:hAnsi="宋体" w:cs="宋体"/>
                <w:kern w:val="0"/>
                <w:sz w:val="18"/>
                <w:szCs w:val="18"/>
              </w:rPr>
              <w:t>5、数字红外传输技术，确保会议的私密性，避免窃听和无线电干扰，无电磁辐射，不受无线电频率使用限制；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6、不受高频驱动光源干扰，并具有超强抗手机干扰能力；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7、数字红外无线会议单元内置高保真扬声器，打开话筒后自动静音，不易产生啸叫；</w:t>
            </w:r>
          </w:p>
          <w:p>
            <w:pPr>
              <w:widowControl/>
              <w:adjustRightInd/>
              <w:jc w:val="left"/>
              <w:rPr>
                <w:rFonts w:ascii="宋体" w:hAnsi="宋体" w:cs="宋体"/>
                <w:kern w:val="0"/>
                <w:sz w:val="18"/>
                <w:szCs w:val="18"/>
              </w:rPr>
            </w:pPr>
            <w:r>
              <w:rPr>
                <w:rFonts w:hint="eastAsia" w:ascii="宋体" w:hAnsi="宋体" w:cs="宋体"/>
                <w:kern w:val="0"/>
                <w:sz w:val="18"/>
                <w:szCs w:val="18"/>
              </w:rPr>
              <w:t>8、系统主机可对数字红外无线会议单元麦克风灵敏度、EQ独立调节；</w:t>
            </w:r>
          </w:p>
          <w:p>
            <w:pPr>
              <w:widowControl/>
              <w:adjustRightInd/>
              <w:jc w:val="left"/>
              <w:rPr>
                <w:rFonts w:ascii="宋体" w:hAnsi="宋体" w:cs="宋体"/>
                <w:kern w:val="0"/>
                <w:sz w:val="18"/>
                <w:szCs w:val="18"/>
              </w:rPr>
            </w:pPr>
            <w:r>
              <w:rPr>
                <w:rFonts w:hint="eastAsia" w:ascii="宋体" w:hAnsi="宋体" w:cs="宋体"/>
                <w:kern w:val="0"/>
                <w:sz w:val="18"/>
                <w:szCs w:val="18"/>
              </w:rPr>
              <w:t>9、数字红外无线会议单元具有 Ø3.5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、可充电锂电池，持续发言时电池使用时间为12小时，收听但不发言时电池使用时间为40小时。</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3741"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12</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数字红外无线会议代表单元</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1、数字红外无线音频传输及控制技术；</w:t>
            </w:r>
          </w:p>
          <w:p>
            <w:pPr>
              <w:widowControl/>
              <w:adjustRightInd/>
              <w:jc w:val="left"/>
              <w:rPr>
                <w:rFonts w:ascii="宋体" w:hAnsi="宋体" w:cs="宋体"/>
                <w:kern w:val="0"/>
                <w:sz w:val="18"/>
                <w:szCs w:val="18"/>
              </w:rPr>
            </w:pPr>
            <w:r>
              <w:rPr>
                <w:rFonts w:hint="eastAsia" w:ascii="宋体" w:hAnsi="宋体" w:cs="宋体"/>
                <w:kern w:val="0"/>
                <w:sz w:val="18"/>
                <w:szCs w:val="18"/>
              </w:rPr>
              <w:t>2、红外传输副载波符合IEC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3、系统可控制多达1000个会议单元；</w:t>
            </w:r>
          </w:p>
          <w:p>
            <w:pPr>
              <w:widowControl/>
              <w:adjustRightInd/>
              <w:jc w:val="left"/>
              <w:rPr>
                <w:rFonts w:ascii="宋体" w:hAnsi="宋体" w:cs="宋体"/>
                <w:kern w:val="0"/>
                <w:sz w:val="18"/>
                <w:szCs w:val="18"/>
              </w:rPr>
            </w:pPr>
            <w:r>
              <w:rPr>
                <w:rFonts w:hint="eastAsia" w:ascii="宋体" w:hAnsi="宋体" w:cs="宋体"/>
                <w:kern w:val="0"/>
                <w:sz w:val="18"/>
                <w:szCs w:val="18"/>
              </w:rPr>
              <w:t>4、数字红外音频处理及传输技术，可实现80 Hz ~ 20 KHz低失真的完美音质；</w:t>
            </w:r>
          </w:p>
          <w:p>
            <w:pPr>
              <w:widowControl/>
              <w:adjustRightInd/>
              <w:jc w:val="left"/>
              <w:rPr>
                <w:rFonts w:ascii="宋体" w:hAnsi="宋体" w:cs="宋体"/>
                <w:kern w:val="0"/>
                <w:sz w:val="18"/>
                <w:szCs w:val="18"/>
              </w:rPr>
            </w:pPr>
            <w:r>
              <w:rPr>
                <w:rFonts w:hint="eastAsia" w:ascii="宋体" w:hAnsi="宋体" w:cs="宋体"/>
                <w:kern w:val="0"/>
                <w:sz w:val="18"/>
                <w:szCs w:val="18"/>
              </w:rPr>
              <w:t>5、数字红外传输技术，确保会议的私密性，避免窃听和无线电干扰，无电磁辐射，不受无线电频率使用限制；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6、不受高频驱动光源干扰，并具有超强抗手机干扰能力；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7、数字红外无线会议单元内置高保真扬声器，打开话筒后自动静音，不易产生啸叫；</w:t>
            </w:r>
          </w:p>
          <w:p>
            <w:pPr>
              <w:widowControl/>
              <w:adjustRightInd/>
              <w:jc w:val="left"/>
              <w:rPr>
                <w:rFonts w:ascii="宋体" w:hAnsi="宋体" w:cs="宋体"/>
                <w:kern w:val="0"/>
                <w:sz w:val="18"/>
                <w:szCs w:val="18"/>
              </w:rPr>
            </w:pPr>
            <w:r>
              <w:rPr>
                <w:rFonts w:hint="eastAsia" w:ascii="宋体" w:hAnsi="宋体" w:cs="宋体"/>
                <w:kern w:val="0"/>
                <w:sz w:val="18"/>
                <w:szCs w:val="18"/>
              </w:rPr>
              <w:t>8、主机可对数字红外无线会议单元麦克风灵敏度、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9、数字红外无线会议单元具有 Ø3.5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、可充电锂电池，持续发言时电池使用时间为12小时，收听但不发言时电池使用时间为40小时。</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45</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870"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13</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数字红外收发器</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吸顶式、挂墙式或支架式，适合会场高度6米以下，标配不含支架，炭灰色。</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720"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14</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红外会议专用线</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6芯20米。</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条</w:t>
            </w:r>
          </w:p>
        </w:tc>
      </w:tr>
      <w:tr>
        <w:tblPrEx>
          <w:tblCellMar>
            <w:top w:w="0" w:type="dxa"/>
            <w:left w:w="108" w:type="dxa"/>
            <w:bottom w:w="0" w:type="dxa"/>
            <w:right w:w="108" w:type="dxa"/>
          </w:tblCellMar>
        </w:tblPrEx>
        <w:trPr>
          <w:trHeight w:val="2792"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15</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充电座</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1、电源：9 VDC, 6 A适配器；</w:t>
            </w:r>
          </w:p>
          <w:p>
            <w:pPr>
              <w:widowControl/>
              <w:adjustRightInd/>
              <w:jc w:val="left"/>
              <w:rPr>
                <w:rFonts w:ascii="宋体" w:hAnsi="宋体" w:cs="宋体"/>
                <w:kern w:val="0"/>
                <w:sz w:val="18"/>
                <w:szCs w:val="18"/>
              </w:rPr>
            </w:pPr>
            <w:r>
              <w:rPr>
                <w:rFonts w:hint="eastAsia" w:ascii="宋体" w:hAnsi="宋体" w:cs="宋体"/>
                <w:kern w:val="0"/>
                <w:sz w:val="18"/>
                <w:szCs w:val="18"/>
              </w:rPr>
              <w:t>2、最大功耗：50 W；</w:t>
            </w:r>
          </w:p>
          <w:p>
            <w:pPr>
              <w:widowControl/>
              <w:adjustRightInd/>
              <w:jc w:val="left"/>
              <w:rPr>
                <w:rFonts w:ascii="宋体" w:hAnsi="宋体" w:cs="宋体"/>
                <w:kern w:val="0"/>
                <w:sz w:val="18"/>
                <w:szCs w:val="18"/>
              </w:rPr>
            </w:pPr>
            <w:r>
              <w:rPr>
                <w:rFonts w:hint="eastAsia" w:ascii="宋体" w:hAnsi="宋体" w:cs="宋体"/>
                <w:kern w:val="0"/>
                <w:sz w:val="18"/>
                <w:szCs w:val="18"/>
              </w:rPr>
              <w:t>3、充电时间：约4小时；</w:t>
            </w:r>
          </w:p>
          <w:p>
            <w:pPr>
              <w:widowControl/>
              <w:adjustRightInd/>
              <w:jc w:val="left"/>
              <w:rPr>
                <w:rFonts w:ascii="宋体" w:hAnsi="宋体" w:cs="宋体"/>
                <w:kern w:val="0"/>
                <w:sz w:val="18"/>
                <w:szCs w:val="18"/>
              </w:rPr>
            </w:pPr>
            <w:r>
              <w:rPr>
                <w:rFonts w:hint="eastAsia" w:ascii="宋体" w:hAnsi="宋体" w:cs="宋体"/>
                <w:kern w:val="0"/>
                <w:sz w:val="18"/>
                <w:szCs w:val="18"/>
              </w:rPr>
              <w:t>4、充电单元容量：可容纳6个HCS-5380、HCS-5381C/D系列会议单元同时充电；</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、LED 指示灯：</w:t>
            </w:r>
          </w:p>
          <w:p>
            <w:pPr>
              <w:widowControl/>
              <w:adjustRightInd/>
              <w:jc w:val="left"/>
              <w:rPr>
                <w:rFonts w:ascii="宋体" w:hAnsi="宋体" w:cs="宋体"/>
                <w:kern w:val="0"/>
                <w:sz w:val="18"/>
                <w:szCs w:val="18"/>
              </w:rPr>
            </w:pPr>
            <w:r>
              <w:rPr>
                <w:rFonts w:hint="eastAsia" w:ascii="宋体" w:hAnsi="宋体" w:cs="宋体"/>
                <w:kern w:val="0"/>
                <w:sz w:val="18"/>
                <w:szCs w:val="18"/>
              </w:rPr>
              <w:t>· 电源指示灯；</w:t>
            </w:r>
          </w:p>
          <w:p>
            <w:pPr>
              <w:widowControl/>
              <w:adjustRightInd/>
              <w:jc w:val="left"/>
              <w:rPr>
                <w:rFonts w:ascii="宋体" w:hAnsi="宋体" w:cs="宋体"/>
                <w:kern w:val="0"/>
                <w:sz w:val="18"/>
                <w:szCs w:val="18"/>
              </w:rPr>
            </w:pPr>
            <w:r>
              <w:rPr>
                <w:rFonts w:hint="eastAsia" w:ascii="宋体" w:hAnsi="宋体" w:cs="宋体"/>
                <w:kern w:val="0"/>
                <w:sz w:val="18"/>
                <w:szCs w:val="18"/>
              </w:rPr>
              <w:t>· 充电指示灯；</w:t>
            </w:r>
          </w:p>
          <w:p>
            <w:pPr>
              <w:widowControl/>
              <w:adjustRightInd/>
              <w:jc w:val="left"/>
              <w:rPr>
                <w:rFonts w:ascii="宋体" w:hAnsi="宋体" w:cs="宋体"/>
                <w:kern w:val="0"/>
                <w:sz w:val="18"/>
                <w:szCs w:val="18"/>
              </w:rPr>
            </w:pPr>
            <w:r>
              <w:rPr>
                <w:rFonts w:hint="eastAsia" w:ascii="宋体" w:hAnsi="宋体" w:cs="宋体"/>
                <w:kern w:val="0"/>
                <w:sz w:val="18"/>
                <w:szCs w:val="18"/>
              </w:rPr>
              <w:t>6、外型尺寸 宽×深×高(mm)：448×316×21；</w:t>
            </w:r>
          </w:p>
          <w:p>
            <w:pPr>
              <w:widowControl/>
              <w:adjustRightInd/>
              <w:jc w:val="left"/>
              <w:rPr>
                <w:rFonts w:ascii="宋体" w:hAnsi="宋体" w:cs="宋体"/>
                <w:kern w:val="0"/>
                <w:sz w:val="18"/>
                <w:szCs w:val="18"/>
              </w:rPr>
            </w:pPr>
            <w:r>
              <w:rPr>
                <w:rFonts w:hint="eastAsia" w:ascii="宋体" w:hAnsi="宋体" w:cs="宋体"/>
                <w:kern w:val="0"/>
                <w:sz w:val="18"/>
                <w:szCs w:val="18"/>
              </w:rPr>
              <w:t>7、重量：0.4 kg；</w:t>
            </w:r>
          </w:p>
          <w:p>
            <w:pPr>
              <w:widowControl/>
              <w:adjustRightInd/>
              <w:jc w:val="left"/>
              <w:rPr>
                <w:rFonts w:ascii="宋体" w:hAnsi="宋体" w:cs="宋体"/>
                <w:kern w:val="0"/>
                <w:sz w:val="18"/>
                <w:szCs w:val="18"/>
              </w:rPr>
            </w:pPr>
            <w:r>
              <w:rPr>
                <w:rFonts w:hint="eastAsia" w:ascii="宋体" w:hAnsi="宋体" w:cs="宋体"/>
                <w:kern w:val="0"/>
                <w:sz w:val="18"/>
                <w:szCs w:val="18"/>
              </w:rPr>
              <w:t>8、颜色：黑色。</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7095"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16</w:t>
            </w:r>
          </w:p>
        </w:tc>
        <w:tc>
          <w:tcPr>
            <w:tcW w:w="370" w:type="pct"/>
            <w:vMerge w:val="continue"/>
            <w:tcBorders>
              <w:top w:val="single" w:color="auto" w:sz="4" w:space="0"/>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音频处理器</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、8路Dante输入通道、8路Dante输出通道、8路内部混音通道；</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、8路平衡输入、8路平衡输出、每路输入具有+48V DC幻象电源、话筒的输入的灵敏度可调；</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 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16"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17</w:t>
            </w:r>
          </w:p>
        </w:tc>
        <w:tc>
          <w:tcPr>
            <w:tcW w:w="37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电源控制</w:t>
            </w: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电源时序器</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01"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18</w:t>
            </w:r>
          </w:p>
        </w:tc>
        <w:tc>
          <w:tcPr>
            <w:tcW w:w="37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其他</w:t>
            </w: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多媒体插座</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接口类型：HD15×1、HDMI×1、RJ45×3、3.5Jack×1、USB×1、AC×1。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661"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19</w:t>
            </w:r>
          </w:p>
        </w:tc>
        <w:tc>
          <w:tcPr>
            <w:tcW w:w="37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交换机</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16口千兆交换机；</w:t>
            </w:r>
          </w:p>
          <w:p>
            <w:pPr>
              <w:widowControl/>
              <w:adjustRightInd/>
              <w:jc w:val="left"/>
              <w:rPr>
                <w:rFonts w:ascii="宋体" w:hAnsi="宋体" w:cs="宋体"/>
                <w:kern w:val="0"/>
                <w:sz w:val="18"/>
                <w:szCs w:val="18"/>
              </w:rPr>
            </w:pPr>
            <w:r>
              <w:rPr>
                <w:rFonts w:hint="eastAsia" w:ascii="宋体" w:hAnsi="宋体" w:cs="宋体"/>
                <w:kern w:val="0"/>
                <w:sz w:val="18"/>
                <w:szCs w:val="18"/>
              </w:rPr>
              <w:t>供电方式：支持POE供电。</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96"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20</w:t>
            </w:r>
          </w:p>
        </w:tc>
        <w:tc>
          <w:tcPr>
            <w:tcW w:w="37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42U</w:t>
            </w:r>
            <w:r>
              <w:rPr>
                <w:rFonts w:hint="eastAsia" w:ascii="宋体" w:hAnsi="宋体"/>
                <w:kern w:val="0"/>
                <w:sz w:val="18"/>
                <w:szCs w:val="18"/>
              </w:rPr>
              <w:t>机柜</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600*600*2000 42U，含挡板、层板等。</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498" w:hRule="atLeast"/>
        </w:trPr>
        <w:tc>
          <w:tcPr>
            <w:tcW w:w="281"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21</w:t>
            </w:r>
          </w:p>
        </w:tc>
        <w:tc>
          <w:tcPr>
            <w:tcW w:w="37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71"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辅材</w:t>
            </w:r>
          </w:p>
        </w:tc>
        <w:tc>
          <w:tcPr>
            <w:tcW w:w="313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跳线、辅材、支架、接插件。</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2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套</w:t>
            </w:r>
          </w:p>
        </w:tc>
      </w:tr>
    </w:tbl>
    <w:p>
      <w:pPr>
        <w:rPr>
          <w:rFonts w:hAnsi="Arial" w:cs="Arial"/>
          <w:sz w:val="24"/>
          <w:szCs w:val="21"/>
        </w:rPr>
      </w:pPr>
    </w:p>
    <w:p>
      <w:pPr>
        <w:rPr>
          <w:rFonts w:hAnsi="Arial" w:cs="Arial"/>
          <w:sz w:val="24"/>
          <w:szCs w:val="21"/>
        </w:rPr>
      </w:pPr>
    </w:p>
    <w:p>
      <w:pPr>
        <w:pStyle w:val="2"/>
        <w:rPr>
          <w:rFonts w:hAnsi="Arial" w:cs="Arial"/>
          <w:szCs w:val="21"/>
        </w:rPr>
      </w:pPr>
    </w:p>
    <w:p>
      <w:pPr>
        <w:rPr>
          <w:rFonts w:hAnsi="Arial" w:cs="Arial"/>
          <w:sz w:val="24"/>
          <w:szCs w:val="21"/>
        </w:rPr>
      </w:pPr>
    </w:p>
    <w:p>
      <w:pPr>
        <w:pStyle w:val="2"/>
        <w:rPr>
          <w:rFonts w:hAnsi="Arial" w:cs="Arial"/>
          <w:szCs w:val="21"/>
        </w:rPr>
      </w:pPr>
    </w:p>
    <w:p>
      <w:pPr>
        <w:rPr>
          <w:rFonts w:hAnsi="Arial" w:cs="Arial"/>
          <w:sz w:val="24"/>
          <w:szCs w:val="21"/>
        </w:rPr>
      </w:pPr>
    </w:p>
    <w:p>
      <w:pPr>
        <w:pStyle w:val="2"/>
      </w:pPr>
    </w:p>
    <w:p>
      <w:pPr>
        <w:pStyle w:val="5"/>
        <w:ind w:left="210" w:leftChars="100" w:firstLine="301" w:firstLineChars="100"/>
      </w:pPr>
      <w:r>
        <w:rPr>
          <w:rFonts w:hint="eastAsia"/>
        </w:rPr>
        <w:t>9.一层60人教室</w:t>
      </w:r>
    </w:p>
    <w:tbl>
      <w:tblPr>
        <w:tblStyle w:val="63"/>
        <w:tblW w:w="4823" w:type="pct"/>
        <w:tblInd w:w="0" w:type="dxa"/>
        <w:tblLayout w:type="fixed"/>
        <w:tblCellMar>
          <w:top w:w="0" w:type="dxa"/>
          <w:left w:w="108" w:type="dxa"/>
          <w:bottom w:w="0" w:type="dxa"/>
          <w:right w:w="108" w:type="dxa"/>
        </w:tblCellMar>
      </w:tblPr>
      <w:tblGrid>
        <w:gridCol w:w="620"/>
        <w:gridCol w:w="636"/>
        <w:gridCol w:w="1109"/>
        <w:gridCol w:w="6003"/>
        <w:gridCol w:w="628"/>
        <w:gridCol w:w="613"/>
      </w:tblGrid>
      <w:tr>
        <w:tblPrEx>
          <w:tblCellMar>
            <w:top w:w="0" w:type="dxa"/>
            <w:left w:w="108" w:type="dxa"/>
            <w:bottom w:w="0" w:type="dxa"/>
            <w:right w:w="108" w:type="dxa"/>
          </w:tblCellMar>
        </w:tblPrEx>
        <w:trPr>
          <w:trHeight w:val="473" w:hRule="atLeast"/>
          <w:tblHeader/>
        </w:trPr>
        <w:tc>
          <w:tcPr>
            <w:tcW w:w="3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33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eastAsia="等线"/>
                <w:b/>
                <w:bCs/>
                <w:kern w:val="0"/>
                <w:sz w:val="18"/>
                <w:szCs w:val="18"/>
              </w:rPr>
              <w:t>类别</w:t>
            </w:r>
          </w:p>
        </w:tc>
        <w:tc>
          <w:tcPr>
            <w:tcW w:w="57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2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2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c>
          <w:tcPr>
            <w:tcW w:w="3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r>
      <w:tr>
        <w:tblPrEx>
          <w:tblCellMar>
            <w:top w:w="0" w:type="dxa"/>
            <w:left w:w="108" w:type="dxa"/>
            <w:bottom w:w="0" w:type="dxa"/>
            <w:right w:w="108" w:type="dxa"/>
          </w:tblCellMar>
        </w:tblPrEx>
        <w:trPr>
          <w:trHeight w:val="360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31"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教学内容展示系统</w:t>
            </w: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投影机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1、投影技术：3LCD；</w:t>
            </w:r>
          </w:p>
          <w:p>
            <w:pPr>
              <w:widowControl/>
              <w:adjustRightInd/>
              <w:jc w:val="left"/>
              <w:rPr>
                <w:rFonts w:ascii="宋体" w:hAnsi="宋体" w:cs="宋体"/>
                <w:kern w:val="0"/>
                <w:sz w:val="18"/>
                <w:szCs w:val="18"/>
              </w:rPr>
            </w:pPr>
            <w:r>
              <w:rPr>
                <w:rFonts w:hint="eastAsia" w:ascii="宋体" w:hAnsi="宋体" w:cs="宋体"/>
                <w:kern w:val="0"/>
                <w:sz w:val="18"/>
                <w:szCs w:val="18"/>
              </w:rPr>
              <w:t>2、色彩亮度：≥6000lm，中心亮度：≥6500lm；</w:t>
            </w:r>
          </w:p>
          <w:p>
            <w:pPr>
              <w:widowControl/>
              <w:adjustRightInd/>
              <w:jc w:val="left"/>
              <w:rPr>
                <w:rFonts w:ascii="宋体" w:hAnsi="宋体" w:cs="宋体"/>
                <w:kern w:val="0"/>
                <w:sz w:val="18"/>
                <w:szCs w:val="18"/>
              </w:rPr>
            </w:pPr>
            <w:r>
              <w:rPr>
                <w:rFonts w:hint="eastAsia" w:ascii="宋体" w:hAnsi="宋体" w:cs="宋体"/>
                <w:kern w:val="0"/>
                <w:sz w:val="18"/>
                <w:szCs w:val="18"/>
              </w:rPr>
              <w:t>3、液晶板尺寸：≥0.76英寸*3；</w:t>
            </w:r>
          </w:p>
          <w:p>
            <w:pPr>
              <w:widowControl/>
              <w:adjustRightInd/>
              <w:jc w:val="left"/>
              <w:rPr>
                <w:rFonts w:ascii="宋体" w:hAnsi="宋体" w:cs="宋体"/>
                <w:kern w:val="0"/>
                <w:sz w:val="18"/>
                <w:szCs w:val="18"/>
              </w:rPr>
            </w:pPr>
            <w:r>
              <w:rPr>
                <w:rFonts w:hint="eastAsia" w:ascii="宋体" w:hAnsi="宋体" w:cs="宋体"/>
                <w:kern w:val="0"/>
                <w:sz w:val="18"/>
                <w:szCs w:val="18"/>
              </w:rPr>
              <w:t>4、标准分辨率：1920×1200；</w:t>
            </w:r>
          </w:p>
          <w:p>
            <w:pPr>
              <w:widowControl/>
              <w:adjustRightInd/>
              <w:jc w:val="left"/>
              <w:rPr>
                <w:rFonts w:ascii="宋体" w:hAnsi="宋体" w:cs="宋体"/>
                <w:kern w:val="0"/>
                <w:sz w:val="18"/>
                <w:szCs w:val="18"/>
              </w:rPr>
            </w:pPr>
            <w:r>
              <w:rPr>
                <w:rFonts w:hint="eastAsia" w:ascii="宋体" w:hAnsi="宋体" w:cs="宋体"/>
                <w:kern w:val="0"/>
                <w:sz w:val="18"/>
                <w:szCs w:val="18"/>
              </w:rPr>
              <w:t>5、光源：激光，标准模式下激光光源寿命≥20000小时；</w:t>
            </w:r>
          </w:p>
          <w:p>
            <w:pPr>
              <w:widowControl/>
              <w:adjustRightInd/>
              <w:jc w:val="left"/>
              <w:rPr>
                <w:rFonts w:ascii="宋体" w:hAnsi="宋体" w:cs="宋体"/>
                <w:kern w:val="0"/>
                <w:sz w:val="18"/>
                <w:szCs w:val="18"/>
              </w:rPr>
            </w:pPr>
            <w:r>
              <w:rPr>
                <w:rFonts w:hint="eastAsia" w:ascii="宋体" w:hAnsi="宋体" w:cs="宋体"/>
                <w:kern w:val="0"/>
                <w:sz w:val="18"/>
                <w:szCs w:val="18"/>
              </w:rPr>
              <w:t>6、对比度：≥3,000,000：1；</w:t>
            </w:r>
          </w:p>
          <w:p>
            <w:pPr>
              <w:widowControl/>
              <w:adjustRightInd/>
              <w:jc w:val="left"/>
              <w:rPr>
                <w:rFonts w:ascii="宋体" w:hAnsi="宋体" w:cs="宋体"/>
                <w:kern w:val="0"/>
                <w:sz w:val="18"/>
                <w:szCs w:val="18"/>
              </w:rPr>
            </w:pPr>
            <w:r>
              <w:rPr>
                <w:rFonts w:hint="eastAsia" w:ascii="宋体" w:hAnsi="宋体" w:cs="宋体"/>
                <w:kern w:val="0"/>
                <w:sz w:val="18"/>
                <w:szCs w:val="18"/>
              </w:rPr>
              <w:t>7、镜头位移支持水平方向：≥-32%-+32%；垂直方向：≥-5%-+70%；</w:t>
            </w:r>
          </w:p>
          <w:p>
            <w:pPr>
              <w:widowControl/>
              <w:adjustRightInd/>
              <w:jc w:val="left"/>
              <w:rPr>
                <w:rFonts w:ascii="宋体" w:hAnsi="宋体" w:cs="宋体"/>
                <w:kern w:val="0"/>
                <w:sz w:val="18"/>
                <w:szCs w:val="18"/>
              </w:rPr>
            </w:pPr>
            <w:r>
              <w:rPr>
                <w:rFonts w:hint="eastAsia" w:ascii="宋体" w:hAnsi="宋体" w:cs="宋体"/>
                <w:kern w:val="0"/>
                <w:sz w:val="18"/>
                <w:szCs w:val="18"/>
              </w:rPr>
              <w:t>8、投影机镜头变焦倍数：≥1.6倍；电动；</w:t>
            </w:r>
          </w:p>
          <w:p>
            <w:pPr>
              <w:widowControl/>
              <w:adjustRightInd/>
              <w:jc w:val="left"/>
              <w:rPr>
                <w:rFonts w:ascii="宋体" w:hAnsi="宋体" w:cs="宋体"/>
                <w:kern w:val="0"/>
                <w:sz w:val="18"/>
                <w:szCs w:val="18"/>
              </w:rPr>
            </w:pPr>
            <w:r>
              <w:rPr>
                <w:rFonts w:hint="eastAsia" w:ascii="宋体" w:hAnsi="宋体" w:cs="宋体"/>
                <w:kern w:val="0"/>
                <w:sz w:val="18"/>
                <w:szCs w:val="18"/>
              </w:rPr>
              <w:t>9、具备HDBaseT接口，支持一根网线多信号传输；</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、支持4K60P信号输入；</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、具有智能场景设置功能，自动优化色彩，亮度，冷却系统；</w:t>
            </w:r>
          </w:p>
          <w:p>
            <w:pPr>
              <w:widowControl/>
              <w:adjustRightInd/>
              <w:jc w:val="left"/>
              <w:rPr>
                <w:rFonts w:ascii="宋体" w:hAnsi="宋体" w:cs="宋体"/>
                <w:kern w:val="0"/>
                <w:sz w:val="18"/>
                <w:szCs w:val="18"/>
              </w:rPr>
            </w:pPr>
            <w:r>
              <w:rPr>
                <w:rFonts w:hint="eastAsia" w:ascii="宋体" w:hAnsi="宋体" w:cs="宋体"/>
                <w:kern w:val="0"/>
                <w:sz w:val="18"/>
                <w:szCs w:val="18"/>
              </w:rPr>
              <w:t>12、具有自动信号切换功能，实现输入信号自动切换；</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、具有自动启动功能，一旦有信号接入，投影机自动开启。</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57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3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150寸投影幕布</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1、150寸电动投影幕，管状电机，幕布增益不低于1.2；</w:t>
            </w:r>
          </w:p>
          <w:p>
            <w:pPr>
              <w:widowControl/>
              <w:adjustRightInd/>
              <w:jc w:val="left"/>
              <w:rPr>
                <w:rFonts w:ascii="宋体" w:hAnsi="宋体" w:cs="宋体"/>
                <w:kern w:val="0"/>
                <w:sz w:val="18"/>
                <w:szCs w:val="18"/>
              </w:rPr>
            </w:pPr>
            <w:r>
              <w:rPr>
                <w:rFonts w:hint="eastAsia" w:ascii="宋体" w:hAnsi="宋体" w:cs="宋体"/>
                <w:kern w:val="0"/>
                <w:sz w:val="18"/>
                <w:szCs w:val="18"/>
              </w:rPr>
              <w:t>2、水平视角：180-160度，垂直视角：160-140度；</w:t>
            </w:r>
          </w:p>
          <w:p>
            <w:pPr>
              <w:widowControl/>
              <w:adjustRightInd/>
              <w:jc w:val="left"/>
              <w:rPr>
                <w:rFonts w:ascii="宋体" w:hAnsi="宋体" w:cs="宋体"/>
                <w:kern w:val="0"/>
                <w:sz w:val="18"/>
                <w:szCs w:val="18"/>
              </w:rPr>
            </w:pPr>
            <w:r>
              <w:rPr>
                <w:rFonts w:hint="eastAsia" w:ascii="宋体" w:hAnsi="宋体" w:cs="宋体"/>
                <w:kern w:val="0"/>
                <w:sz w:val="18"/>
                <w:szCs w:val="18"/>
              </w:rPr>
              <w:t>3、幕布比例：16:9或16:10；</w:t>
            </w:r>
          </w:p>
          <w:p>
            <w:pPr>
              <w:widowControl/>
              <w:adjustRightInd/>
              <w:jc w:val="left"/>
              <w:rPr>
                <w:rFonts w:ascii="宋体" w:hAnsi="宋体" w:cs="宋体"/>
                <w:kern w:val="0"/>
                <w:sz w:val="18"/>
                <w:szCs w:val="18"/>
              </w:rPr>
            </w:pPr>
            <w:r>
              <w:rPr>
                <w:rFonts w:hint="eastAsia" w:ascii="宋体" w:hAnsi="宋体" w:cs="宋体"/>
                <w:kern w:val="0"/>
                <w:sz w:val="18"/>
                <w:szCs w:val="18"/>
              </w:rPr>
              <w:t>4、亮度均匀性大于80%；</w:t>
            </w:r>
          </w:p>
          <w:p>
            <w:pPr>
              <w:widowControl/>
              <w:adjustRightInd/>
              <w:jc w:val="left"/>
              <w:rPr>
                <w:rFonts w:ascii="宋体" w:hAnsi="宋体" w:cs="宋体"/>
                <w:kern w:val="0"/>
                <w:sz w:val="18"/>
                <w:szCs w:val="18"/>
              </w:rPr>
            </w:pPr>
            <w:r>
              <w:rPr>
                <w:rFonts w:hint="eastAsia" w:ascii="宋体" w:hAnsi="宋体" w:cs="宋体"/>
                <w:kern w:val="0"/>
                <w:sz w:val="18"/>
                <w:szCs w:val="18"/>
              </w:rPr>
              <w:t>5、内置RS-232控制接口，含电动遥控器。</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副</w:t>
            </w:r>
          </w:p>
        </w:tc>
      </w:tr>
      <w:tr>
        <w:tblPrEx>
          <w:tblCellMar>
            <w:top w:w="0" w:type="dxa"/>
            <w:left w:w="108" w:type="dxa"/>
            <w:bottom w:w="0" w:type="dxa"/>
            <w:right w:w="108" w:type="dxa"/>
          </w:tblCellMar>
        </w:tblPrEx>
        <w:trPr>
          <w:trHeight w:val="265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31"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无线投屏</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1、视频支持：支持 4K@30fps 视频源；</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、分屏支持：支持全屏，二分屏，四分屏；</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、CPU/系统：Cortex-A53 / Android；</w:t>
            </w:r>
          </w:p>
          <w:p>
            <w:pPr>
              <w:widowControl/>
              <w:adjustRightInd/>
              <w:jc w:val="left"/>
              <w:rPr>
                <w:rFonts w:ascii="宋体" w:hAnsi="宋体" w:cs="宋体"/>
                <w:kern w:val="0"/>
                <w:sz w:val="18"/>
                <w:szCs w:val="18"/>
              </w:rPr>
            </w:pPr>
            <w:r>
              <w:rPr>
                <w:rFonts w:hint="eastAsia" w:ascii="宋体" w:hAnsi="宋体" w:cs="宋体"/>
                <w:kern w:val="0"/>
                <w:sz w:val="18"/>
                <w:szCs w:val="18"/>
              </w:rPr>
              <w:t>4、无线频段：3 个 2.4G/5.1G/5.8G 三频段 WiFi；</w:t>
            </w:r>
          </w:p>
          <w:p>
            <w:pPr>
              <w:widowControl/>
              <w:adjustRightInd/>
              <w:jc w:val="left"/>
              <w:rPr>
                <w:rFonts w:ascii="宋体" w:hAnsi="宋体" w:cs="宋体"/>
                <w:kern w:val="0"/>
                <w:sz w:val="18"/>
                <w:szCs w:val="18"/>
              </w:rPr>
            </w:pPr>
            <w:r>
              <w:rPr>
                <w:rFonts w:hint="eastAsia" w:ascii="宋体" w:hAnsi="宋体" w:cs="宋体"/>
                <w:kern w:val="0"/>
                <w:sz w:val="18"/>
                <w:szCs w:val="18"/>
              </w:rPr>
              <w:t>5、天线数量：外置两天线；</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、音视频口：HDMI（视频）/ 3.5mm 口（音频）；</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、传输距离：无线传输距离 15m；</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、设备接口：1*HDMI；1* Ethernet；1*DC in; 2*USB; 1*3.5mm 音频口；1*电源按钮。</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993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331"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录直播系统</w:t>
            </w: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智慧教育录播主机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1、为了系统的安全稳定，要求录播主机必须采用嵌入式硬件设计，内置Linux操作系统，支持7*24小时工作；不接受PC架构以及服务器设计方式；</w:t>
            </w:r>
          </w:p>
          <w:p>
            <w:pPr>
              <w:widowControl/>
              <w:adjustRightInd/>
              <w:jc w:val="left"/>
              <w:rPr>
                <w:rFonts w:ascii="宋体" w:hAnsi="宋体" w:cs="宋体"/>
                <w:kern w:val="0"/>
                <w:sz w:val="18"/>
                <w:szCs w:val="18"/>
              </w:rPr>
            </w:pPr>
            <w:r>
              <w:rPr>
                <w:rFonts w:hint="eastAsia" w:ascii="宋体" w:hAnsi="宋体" w:cs="宋体"/>
                <w:kern w:val="0"/>
                <w:sz w:val="18"/>
                <w:szCs w:val="18"/>
              </w:rPr>
              <w:t>2、系统集成录播系统、音频处理、编解码技术为一体，更符合信息化行业有关产品发展微小型化、低功耗、智能化和高可靠性政策；</w:t>
            </w:r>
          </w:p>
          <w:p>
            <w:pPr>
              <w:widowControl/>
              <w:adjustRightInd/>
              <w:jc w:val="left"/>
              <w:rPr>
                <w:rFonts w:ascii="宋体" w:hAnsi="宋体" w:cs="宋体"/>
                <w:kern w:val="0"/>
                <w:sz w:val="18"/>
                <w:szCs w:val="18"/>
              </w:rPr>
            </w:pPr>
            <w:r>
              <w:rPr>
                <w:rFonts w:hint="eastAsia" w:ascii="宋体" w:hAnsi="宋体" w:cs="宋体"/>
                <w:kern w:val="0"/>
                <w:sz w:val="18"/>
                <w:szCs w:val="18"/>
              </w:rPr>
              <w:t>3、支持不小于5路高清3G-SDI、支持不小于1路HDMI输入接口；支持不小于1路VGA输入接口，不小于2路HDMI接口视频输出；</w:t>
            </w:r>
          </w:p>
          <w:p>
            <w:pPr>
              <w:widowControl/>
              <w:adjustRightInd/>
              <w:jc w:val="left"/>
              <w:rPr>
                <w:rFonts w:ascii="宋体" w:hAnsi="宋体" w:cs="宋体"/>
                <w:kern w:val="0"/>
                <w:sz w:val="18"/>
                <w:szCs w:val="18"/>
              </w:rPr>
            </w:pPr>
            <w:r>
              <w:rPr>
                <w:rFonts w:hint="eastAsia" w:ascii="宋体" w:hAnsi="宋体" w:cs="宋体"/>
                <w:kern w:val="0"/>
                <w:sz w:val="18"/>
                <w:szCs w:val="18"/>
              </w:rPr>
              <w:t>4、录播主机支持本地导播功能，接上鼠标、标准键盘与显示器就可实现无延时本地导播，可以扩展硬件导播台；</w:t>
            </w:r>
          </w:p>
          <w:p>
            <w:pPr>
              <w:widowControl/>
              <w:adjustRightInd/>
              <w:jc w:val="left"/>
              <w:rPr>
                <w:rFonts w:ascii="宋体" w:hAnsi="宋体" w:cs="宋体"/>
                <w:kern w:val="0"/>
                <w:sz w:val="18"/>
                <w:szCs w:val="18"/>
              </w:rPr>
            </w:pPr>
            <w:r>
              <w:rPr>
                <w:rFonts w:hint="eastAsia" w:ascii="宋体" w:hAnsi="宋体" w:cs="宋体"/>
                <w:kern w:val="0"/>
                <w:sz w:val="18"/>
                <w:szCs w:val="18"/>
              </w:rPr>
              <w:t>5、为了便于录播主机连接鼠标、标准键盘、导播控制键盘、双USB移动存储设备，要求录播主机支持不小于5路USB接口；</w:t>
            </w:r>
          </w:p>
          <w:p>
            <w:pPr>
              <w:widowControl/>
              <w:adjustRightInd/>
              <w:jc w:val="left"/>
              <w:rPr>
                <w:rFonts w:ascii="宋体" w:hAnsi="宋体" w:cs="宋体"/>
                <w:kern w:val="0"/>
                <w:sz w:val="18"/>
                <w:szCs w:val="18"/>
              </w:rPr>
            </w:pPr>
            <w:r>
              <w:rPr>
                <w:rFonts w:hint="eastAsia" w:ascii="宋体" w:hAnsi="宋体" w:cs="宋体"/>
                <w:kern w:val="0"/>
                <w:sz w:val="18"/>
                <w:szCs w:val="18"/>
              </w:rPr>
              <w:t>6、录播主机支持不小于1路千兆RJ45网络接口；</w:t>
            </w:r>
          </w:p>
          <w:p>
            <w:pPr>
              <w:widowControl/>
              <w:adjustRightInd/>
              <w:jc w:val="left"/>
              <w:rPr>
                <w:rFonts w:ascii="宋体" w:hAnsi="宋体" w:cs="宋体"/>
                <w:kern w:val="0"/>
                <w:sz w:val="18"/>
                <w:szCs w:val="18"/>
              </w:rPr>
            </w:pPr>
            <w:r>
              <w:rPr>
                <w:rFonts w:hint="eastAsia" w:ascii="宋体" w:hAnsi="宋体" w:cs="宋体"/>
                <w:kern w:val="0"/>
                <w:sz w:val="18"/>
                <w:szCs w:val="18"/>
              </w:rPr>
              <w:t>7、主机包含Reset按键，可以实现出厂设置恢复，能够实时初始化系统状态；</w:t>
            </w:r>
          </w:p>
          <w:p>
            <w:pPr>
              <w:widowControl/>
              <w:adjustRightInd/>
              <w:jc w:val="left"/>
              <w:rPr>
                <w:rFonts w:ascii="宋体" w:hAnsi="宋体" w:cs="宋体"/>
                <w:kern w:val="0"/>
                <w:sz w:val="18"/>
                <w:szCs w:val="18"/>
              </w:rPr>
            </w:pPr>
            <w:r>
              <w:rPr>
                <w:rFonts w:hint="eastAsia" w:ascii="宋体" w:hAnsi="宋体" w:cs="宋体"/>
                <w:kern w:val="0"/>
                <w:sz w:val="18"/>
                <w:szCs w:val="18"/>
              </w:rPr>
              <w:t>8、主机前面板配置液晶屏，支持显示主机版本、IP地址等信息，实时清晰管理设备操控，为确保清晰显示，液晶屏尺寸不小于2寸；</w:t>
            </w:r>
          </w:p>
          <w:p>
            <w:pPr>
              <w:widowControl/>
              <w:adjustRightInd/>
              <w:jc w:val="left"/>
              <w:rPr>
                <w:rFonts w:ascii="宋体" w:hAnsi="宋体" w:cs="宋体"/>
                <w:kern w:val="0"/>
                <w:sz w:val="18"/>
                <w:szCs w:val="18"/>
              </w:rPr>
            </w:pPr>
            <w:r>
              <w:rPr>
                <w:rFonts w:hint="eastAsia" w:ascii="宋体" w:hAnsi="宋体" w:cs="宋体"/>
                <w:kern w:val="0"/>
                <w:sz w:val="18"/>
                <w:szCs w:val="18"/>
              </w:rPr>
              <w:t>9、控制接口不小于8路，可用于控制摄像机云台与控制面板等设备；</w:t>
            </w:r>
          </w:p>
          <w:p>
            <w:pPr>
              <w:widowControl/>
              <w:adjustRightInd/>
              <w:jc w:val="left"/>
              <w:rPr>
                <w:rFonts w:ascii="宋体" w:hAnsi="宋体" w:cs="宋体"/>
                <w:kern w:val="0"/>
                <w:sz w:val="18"/>
                <w:szCs w:val="18"/>
              </w:rPr>
            </w:pPr>
            <w:r>
              <w:rPr>
                <w:rFonts w:hint="eastAsia" w:ascii="宋体" w:hAnsi="宋体" w:cs="宋体"/>
                <w:kern w:val="0"/>
                <w:sz w:val="18"/>
                <w:szCs w:val="18"/>
              </w:rPr>
              <w:t>10、系统内置跟踪功能，无需额外配置跟踪主机即可实现智能图像识别跟踪分析与处理功能，跟踪对象不需要佩戴任何辅助装置，便可对老师和学生的动作、移动进行准确定位、跟踪，清楚的记录整个教学活动；</w:t>
            </w:r>
          </w:p>
          <w:p>
            <w:pPr>
              <w:widowControl/>
              <w:adjustRightInd/>
              <w:jc w:val="left"/>
              <w:rPr>
                <w:rFonts w:ascii="宋体" w:hAnsi="宋体" w:cs="宋体"/>
                <w:kern w:val="0"/>
                <w:sz w:val="18"/>
                <w:szCs w:val="18"/>
              </w:rPr>
            </w:pPr>
            <w:r>
              <w:rPr>
                <w:rFonts w:hint="eastAsia" w:ascii="宋体" w:hAnsi="宋体" w:cs="宋体"/>
                <w:kern w:val="0"/>
                <w:sz w:val="18"/>
                <w:szCs w:val="18"/>
              </w:rPr>
              <w:t>11、系统内置不小于2T存储空间，支持双硬盘接入，最大支持不少于16T硬盘存储空间，录制文件既可存储在本地硬盘，可以上传到云资源管理平台或第三方FTP服务器；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12、支持H.323、SIP协议，能够对接第三方视频会议终端，实现互动场景录制；</w:t>
            </w:r>
          </w:p>
          <w:p>
            <w:pPr>
              <w:widowControl/>
              <w:adjustRightInd/>
              <w:jc w:val="left"/>
              <w:rPr>
                <w:rFonts w:ascii="宋体" w:hAnsi="宋体" w:cs="宋体"/>
                <w:kern w:val="0"/>
                <w:sz w:val="18"/>
                <w:szCs w:val="18"/>
              </w:rPr>
            </w:pPr>
            <w:r>
              <w:rPr>
                <w:rFonts w:hint="eastAsia" w:ascii="宋体" w:hAnsi="宋体" w:cs="宋体"/>
                <w:kern w:val="0"/>
                <w:sz w:val="18"/>
                <w:szCs w:val="18"/>
              </w:rPr>
              <w:t>13、主机可扩展2D微课制作与虚拟抠像，配合定制的各种虚拟特效场景模版，满足微课制作及现场播报等场景应用；</w:t>
            </w:r>
          </w:p>
          <w:p>
            <w:pPr>
              <w:widowControl/>
              <w:adjustRightInd/>
              <w:jc w:val="left"/>
              <w:rPr>
                <w:rFonts w:ascii="宋体" w:hAnsi="宋体" w:cs="宋体"/>
                <w:kern w:val="0"/>
                <w:sz w:val="18"/>
                <w:szCs w:val="18"/>
              </w:rPr>
            </w:pPr>
            <w:r>
              <w:rPr>
                <w:rFonts w:hint="eastAsia" w:ascii="宋体" w:hAnsi="宋体" w:cs="宋体"/>
                <w:kern w:val="0"/>
                <w:sz w:val="18"/>
                <w:szCs w:val="18"/>
              </w:rPr>
              <w:t>14、支持接入钉钉、腾讯等会议直播客户端，利用钉钉和腾讯等平台实现基于互联网的免费互动直播课堂；</w:t>
            </w:r>
          </w:p>
          <w:p>
            <w:pPr>
              <w:widowControl/>
              <w:adjustRightInd/>
              <w:jc w:val="left"/>
              <w:rPr>
                <w:rFonts w:ascii="宋体" w:hAnsi="宋体" w:cs="宋体"/>
                <w:kern w:val="0"/>
                <w:sz w:val="18"/>
                <w:szCs w:val="18"/>
              </w:rPr>
            </w:pPr>
            <w:r>
              <w:rPr>
                <w:rFonts w:hint="eastAsia" w:ascii="宋体" w:hAnsi="宋体" w:cs="宋体"/>
                <w:kern w:val="0"/>
                <w:sz w:val="18"/>
                <w:szCs w:val="18"/>
              </w:rPr>
              <w:t>15、支持微信直播功能，支持利用windows平台B/S架构和移动客户端Android平台APP、IOS平台APP微信端现场直播功能；</w:t>
            </w:r>
          </w:p>
          <w:p>
            <w:pPr>
              <w:widowControl/>
              <w:adjustRightInd/>
              <w:jc w:val="left"/>
              <w:rPr>
                <w:rFonts w:ascii="宋体" w:hAnsi="宋体" w:cs="宋体"/>
                <w:kern w:val="0"/>
                <w:sz w:val="18"/>
                <w:szCs w:val="18"/>
              </w:rPr>
            </w:pPr>
            <w:r>
              <w:rPr>
                <w:rFonts w:hint="eastAsia" w:ascii="宋体" w:hAnsi="宋体" w:cs="宋体"/>
                <w:kern w:val="0"/>
                <w:sz w:val="18"/>
                <w:szCs w:val="18"/>
              </w:rPr>
              <w:t>16、为满足不同音频输入需求，主机音频支持不少于1路凤凰端子MIC IN接口、1路3.5 LINE IN、1路凤凰LINE IN接口，同时，主机支持不少于1路凤凰端子、1路双莲花LINE OUT；</w:t>
            </w:r>
          </w:p>
          <w:p>
            <w:pPr>
              <w:widowControl/>
              <w:adjustRightInd/>
              <w:jc w:val="left"/>
              <w:rPr>
                <w:rFonts w:ascii="宋体" w:hAnsi="宋体" w:cs="宋体"/>
                <w:kern w:val="0"/>
                <w:sz w:val="18"/>
                <w:szCs w:val="18"/>
              </w:rPr>
            </w:pPr>
            <w:r>
              <w:rPr>
                <w:rFonts w:hint="eastAsia" w:ascii="宋体" w:hAnsi="宋体" w:cs="宋体"/>
                <w:kern w:val="0"/>
                <w:sz w:val="18"/>
                <w:szCs w:val="18"/>
              </w:rPr>
              <w:t>17、考虑到设备的易用性以及安全性，要求设备高度不高于1U，要求采用12V直流供电；</w:t>
            </w:r>
          </w:p>
          <w:p>
            <w:pPr>
              <w:widowControl/>
              <w:adjustRightInd/>
              <w:jc w:val="left"/>
              <w:rPr>
                <w:rFonts w:ascii="宋体" w:hAnsi="宋体" w:cs="宋体"/>
                <w:kern w:val="0"/>
                <w:sz w:val="18"/>
                <w:szCs w:val="18"/>
              </w:rPr>
            </w:pPr>
            <w:r>
              <w:rPr>
                <w:rFonts w:hint="eastAsia" w:ascii="宋体" w:hAnsi="宋体" w:cs="宋体"/>
                <w:kern w:val="0"/>
                <w:sz w:val="18"/>
                <w:szCs w:val="18"/>
              </w:rPr>
              <w:t>18、提供国家强制节能认证证书复印件，加盖厂家公章；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19、为保证设备稳定运行，要求提供设备运行无故障运行MTBF不小于12万小时证书复印件，加盖厂家公章；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20、为保障录播系统所录制文件完全符合唇音同步需求，要求系统音视频同步延迟≤40ms，提供第三方检测机构开具的检测证明文件复印件，加盖厂家公章。</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62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录播控制面板</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1、面板尺寸≥4.3寸；</w:t>
            </w:r>
          </w:p>
          <w:p>
            <w:pPr>
              <w:widowControl/>
              <w:adjustRightInd/>
              <w:jc w:val="left"/>
              <w:rPr>
                <w:rFonts w:ascii="宋体" w:hAnsi="宋体" w:cs="宋体"/>
                <w:kern w:val="0"/>
                <w:sz w:val="18"/>
                <w:szCs w:val="18"/>
              </w:rPr>
            </w:pPr>
            <w:r>
              <w:rPr>
                <w:rFonts w:hint="eastAsia" w:ascii="宋体" w:hAnsi="宋体" w:cs="宋体"/>
                <w:kern w:val="0"/>
                <w:sz w:val="18"/>
                <w:szCs w:val="18"/>
              </w:rPr>
              <w:t>2、分辨率≥480*272；</w:t>
            </w:r>
          </w:p>
          <w:p>
            <w:pPr>
              <w:widowControl/>
              <w:adjustRightInd/>
              <w:jc w:val="left"/>
              <w:rPr>
                <w:rFonts w:ascii="宋体" w:hAnsi="宋体" w:cs="宋体"/>
                <w:kern w:val="0"/>
                <w:sz w:val="18"/>
                <w:szCs w:val="18"/>
              </w:rPr>
            </w:pPr>
            <w:r>
              <w:rPr>
                <w:rFonts w:hint="eastAsia" w:ascii="宋体" w:hAnsi="宋体" w:cs="宋体"/>
                <w:kern w:val="0"/>
                <w:sz w:val="18"/>
                <w:szCs w:val="18"/>
              </w:rPr>
              <w:t>3、背光类别：LED；</w:t>
            </w:r>
          </w:p>
          <w:p>
            <w:pPr>
              <w:widowControl/>
              <w:adjustRightInd/>
              <w:jc w:val="left"/>
              <w:rPr>
                <w:rFonts w:ascii="宋体" w:hAnsi="宋体" w:cs="宋体"/>
                <w:kern w:val="0"/>
                <w:sz w:val="18"/>
                <w:szCs w:val="18"/>
              </w:rPr>
            </w:pPr>
            <w:r>
              <w:rPr>
                <w:rFonts w:hint="eastAsia" w:ascii="宋体" w:hAnsi="宋体" w:cs="宋体"/>
                <w:kern w:val="0"/>
                <w:sz w:val="18"/>
                <w:szCs w:val="18"/>
              </w:rPr>
              <w:t>4、背光亮度：≥300nit，支持64级亮度可调；</w:t>
            </w:r>
          </w:p>
          <w:p>
            <w:pPr>
              <w:widowControl/>
              <w:adjustRightInd/>
              <w:jc w:val="left"/>
              <w:rPr>
                <w:rFonts w:ascii="宋体" w:hAnsi="宋体" w:cs="宋体"/>
                <w:kern w:val="0"/>
                <w:sz w:val="18"/>
                <w:szCs w:val="18"/>
              </w:rPr>
            </w:pPr>
            <w:r>
              <w:rPr>
                <w:rFonts w:hint="eastAsia" w:ascii="宋体" w:hAnsi="宋体" w:cs="宋体"/>
                <w:kern w:val="0"/>
                <w:sz w:val="18"/>
                <w:szCs w:val="18"/>
              </w:rPr>
              <w:t>5、支持RS485和RS232两种控制接口；</w:t>
            </w:r>
          </w:p>
          <w:p>
            <w:pPr>
              <w:widowControl/>
              <w:adjustRightInd/>
              <w:jc w:val="left"/>
              <w:rPr>
                <w:rFonts w:ascii="宋体" w:hAnsi="宋体" w:cs="宋体"/>
                <w:kern w:val="0"/>
                <w:sz w:val="18"/>
                <w:szCs w:val="18"/>
              </w:rPr>
            </w:pPr>
            <w:r>
              <w:rPr>
                <w:rFonts w:hint="eastAsia" w:ascii="宋体" w:hAnsi="宋体" w:cs="宋体"/>
                <w:kern w:val="0"/>
                <w:sz w:val="18"/>
                <w:szCs w:val="18"/>
              </w:rPr>
              <w:t>6、支持对录播设备的录制、暂停、停止、VGA锁定、开关机、视频打点等操作。</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r>
      <w:tr>
        <w:tblPrEx>
          <w:tblCellMar>
            <w:top w:w="0" w:type="dxa"/>
            <w:left w:w="108" w:type="dxa"/>
            <w:bottom w:w="0" w:type="dxa"/>
            <w:right w:w="108" w:type="dxa"/>
          </w:tblCellMar>
        </w:tblPrEx>
        <w:trPr>
          <w:trHeight w:val="330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高清云台摄像机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1、视频输出接口：HDMI、3G-SDI接口、RJ45接口；</w:t>
            </w:r>
          </w:p>
          <w:p>
            <w:pPr>
              <w:widowControl/>
              <w:adjustRightInd/>
              <w:jc w:val="left"/>
              <w:rPr>
                <w:rFonts w:ascii="宋体" w:hAnsi="宋体" w:cs="宋体"/>
                <w:kern w:val="0"/>
                <w:sz w:val="18"/>
                <w:szCs w:val="18"/>
              </w:rPr>
            </w:pPr>
            <w:r>
              <w:rPr>
                <w:rFonts w:hint="eastAsia" w:ascii="宋体" w:hAnsi="宋体" w:cs="宋体"/>
                <w:kern w:val="0"/>
                <w:sz w:val="18"/>
                <w:szCs w:val="18"/>
              </w:rPr>
              <w:t>2、视频输出制式：1080p/60, 1080p/50, 1080i/60, 1080i/50, 1080p/30, 1080p/25, 720p/60, 720p/50；</w:t>
            </w:r>
          </w:p>
          <w:p>
            <w:pPr>
              <w:widowControl/>
              <w:adjustRightInd/>
              <w:jc w:val="left"/>
              <w:rPr>
                <w:rFonts w:ascii="宋体" w:hAnsi="宋体" w:cs="宋体"/>
                <w:kern w:val="0"/>
                <w:sz w:val="18"/>
                <w:szCs w:val="18"/>
              </w:rPr>
            </w:pPr>
            <w:r>
              <w:rPr>
                <w:rFonts w:hint="eastAsia" w:ascii="宋体" w:hAnsi="宋体" w:cs="宋体"/>
                <w:kern w:val="0"/>
                <w:sz w:val="18"/>
                <w:szCs w:val="18"/>
              </w:rPr>
              <w:t>3、编码方式：支持H.265编码，全高清1080p/60超低带宽传输；</w:t>
            </w:r>
          </w:p>
          <w:p>
            <w:pPr>
              <w:widowControl/>
              <w:adjustRightInd/>
              <w:jc w:val="left"/>
              <w:rPr>
                <w:rFonts w:ascii="宋体" w:hAnsi="宋体" w:cs="宋体"/>
                <w:kern w:val="0"/>
                <w:sz w:val="18"/>
                <w:szCs w:val="18"/>
              </w:rPr>
            </w:pPr>
            <w:r>
              <w:rPr>
                <w:rFonts w:hint="eastAsia" w:ascii="宋体" w:hAnsi="宋体" w:cs="宋体"/>
                <w:kern w:val="0"/>
                <w:sz w:val="18"/>
                <w:szCs w:val="18"/>
              </w:rPr>
              <w:t>4、水平视场角：60.7° ~ 3.36°；</w:t>
            </w:r>
          </w:p>
          <w:p>
            <w:pPr>
              <w:widowControl/>
              <w:adjustRightInd/>
              <w:jc w:val="left"/>
              <w:rPr>
                <w:rFonts w:ascii="宋体" w:hAnsi="宋体" w:cs="宋体"/>
                <w:kern w:val="0"/>
                <w:sz w:val="18"/>
                <w:szCs w:val="18"/>
              </w:rPr>
            </w:pPr>
            <w:r>
              <w:rPr>
                <w:rFonts w:hint="eastAsia" w:ascii="宋体" w:hAnsi="宋体" w:cs="宋体"/>
                <w:kern w:val="0"/>
                <w:sz w:val="18"/>
                <w:szCs w:val="18"/>
              </w:rPr>
              <w:t>5、水平转动范围： ±170°，垂直转动范围： -30° ~ +90°；</w:t>
            </w:r>
          </w:p>
          <w:p>
            <w:pPr>
              <w:widowControl/>
              <w:adjustRightInd/>
              <w:jc w:val="left"/>
              <w:rPr>
                <w:rFonts w:ascii="宋体" w:hAnsi="宋体" w:cs="宋体"/>
                <w:kern w:val="0"/>
                <w:sz w:val="18"/>
                <w:szCs w:val="18"/>
              </w:rPr>
            </w:pPr>
            <w:r>
              <w:rPr>
                <w:rFonts w:hint="eastAsia" w:ascii="宋体" w:hAnsi="宋体" w:cs="宋体"/>
                <w:kern w:val="0"/>
                <w:sz w:val="18"/>
                <w:szCs w:val="18"/>
              </w:rPr>
              <w:t>6、水平转动速度范围： 1.7° ~ 100°/s；</w:t>
            </w:r>
          </w:p>
          <w:p>
            <w:pPr>
              <w:widowControl/>
              <w:adjustRightInd/>
              <w:jc w:val="left"/>
              <w:rPr>
                <w:rFonts w:ascii="宋体" w:hAnsi="宋体" w:cs="宋体"/>
                <w:kern w:val="0"/>
                <w:sz w:val="18"/>
                <w:szCs w:val="18"/>
              </w:rPr>
            </w:pPr>
            <w:r>
              <w:rPr>
                <w:rFonts w:hint="eastAsia" w:ascii="宋体" w:hAnsi="宋体" w:cs="宋体"/>
                <w:kern w:val="0"/>
                <w:sz w:val="18"/>
                <w:szCs w:val="18"/>
              </w:rPr>
              <w:t>7、垂直转动速度范围： 1.7° ~ 69.9°/s；</w:t>
            </w:r>
          </w:p>
          <w:p>
            <w:pPr>
              <w:widowControl/>
              <w:adjustRightInd/>
              <w:jc w:val="left"/>
              <w:rPr>
                <w:rFonts w:ascii="宋体" w:hAnsi="宋体" w:cs="宋体"/>
                <w:kern w:val="0"/>
                <w:sz w:val="18"/>
                <w:szCs w:val="18"/>
              </w:rPr>
            </w:pPr>
            <w:r>
              <w:rPr>
                <w:rFonts w:hint="eastAsia" w:ascii="宋体" w:hAnsi="宋体" w:cs="宋体"/>
                <w:kern w:val="0"/>
                <w:sz w:val="18"/>
                <w:szCs w:val="18"/>
              </w:rPr>
              <w:t>8、传感器类型 CMOS、1/2.7吋；</w:t>
            </w:r>
          </w:p>
          <w:p>
            <w:pPr>
              <w:widowControl/>
              <w:adjustRightInd/>
              <w:jc w:val="left"/>
              <w:rPr>
                <w:rFonts w:ascii="宋体" w:hAnsi="宋体" w:cs="宋体"/>
                <w:kern w:val="0"/>
                <w:sz w:val="18"/>
                <w:szCs w:val="18"/>
              </w:rPr>
            </w:pPr>
            <w:r>
              <w:rPr>
                <w:rFonts w:hint="eastAsia" w:ascii="宋体" w:hAnsi="宋体" w:cs="宋体"/>
                <w:kern w:val="0"/>
                <w:sz w:val="18"/>
                <w:szCs w:val="18"/>
              </w:rPr>
              <w:t>9、传感器像素 总像素：274万，有效像素：207万，实现最大1920x1080高分辨率的优质图像，输出帧频高达60fps，输出帧频向下兼容30fps；</w:t>
            </w:r>
          </w:p>
          <w:p>
            <w:pPr>
              <w:widowControl/>
              <w:adjustRightInd/>
              <w:jc w:val="left"/>
              <w:rPr>
                <w:rFonts w:ascii="宋体" w:hAnsi="宋体" w:cs="宋体"/>
                <w:kern w:val="0"/>
                <w:sz w:val="18"/>
                <w:szCs w:val="18"/>
              </w:rPr>
            </w:pPr>
            <w:r>
              <w:rPr>
                <w:rFonts w:hint="eastAsia" w:ascii="宋体" w:hAnsi="宋体" w:cs="宋体"/>
                <w:kern w:val="0"/>
                <w:sz w:val="18"/>
                <w:szCs w:val="18"/>
              </w:rPr>
              <w:t>10、镜头焦距: 20倍光学变焦+16倍数字变焦；</w:t>
            </w:r>
          </w:p>
          <w:p>
            <w:pPr>
              <w:widowControl/>
              <w:adjustRightInd/>
              <w:jc w:val="left"/>
              <w:rPr>
                <w:rFonts w:ascii="宋体" w:hAnsi="宋体" w:cs="宋体"/>
                <w:kern w:val="0"/>
                <w:sz w:val="18"/>
                <w:szCs w:val="18"/>
              </w:rPr>
            </w:pPr>
            <w:r>
              <w:rPr>
                <w:rFonts w:hint="eastAsia" w:ascii="宋体" w:hAnsi="宋体" w:cs="宋体"/>
                <w:kern w:val="0"/>
                <w:sz w:val="18"/>
                <w:szCs w:val="18"/>
              </w:rPr>
              <w:t>11、聚焦方式:自动、手动,电子快门:1/25s ~ 1/10000s。</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71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跟踪定位摄像机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1、采用不低于1/2.8 英寸  CMOS 传感器, 总像素不小于200万；</w:t>
            </w:r>
          </w:p>
          <w:p>
            <w:pPr>
              <w:widowControl/>
              <w:adjustRightInd/>
              <w:jc w:val="left"/>
              <w:rPr>
                <w:rFonts w:ascii="宋体" w:hAnsi="宋体" w:cs="宋体"/>
                <w:kern w:val="0"/>
                <w:sz w:val="18"/>
                <w:szCs w:val="18"/>
              </w:rPr>
            </w:pPr>
            <w:r>
              <w:rPr>
                <w:rFonts w:hint="eastAsia" w:ascii="宋体" w:hAnsi="宋体" w:cs="宋体"/>
                <w:kern w:val="0"/>
                <w:sz w:val="18"/>
                <w:szCs w:val="18"/>
              </w:rPr>
              <w:t>2、最低照度不低于：彩色0.6Lux@F1.2；黑白0.08Lux@F1.2；</w:t>
            </w:r>
          </w:p>
          <w:p>
            <w:pPr>
              <w:widowControl/>
              <w:adjustRightInd/>
              <w:jc w:val="left"/>
              <w:rPr>
                <w:rFonts w:ascii="宋体" w:hAnsi="宋体" w:cs="宋体"/>
                <w:kern w:val="0"/>
                <w:sz w:val="18"/>
                <w:szCs w:val="18"/>
              </w:rPr>
            </w:pPr>
            <w:r>
              <w:rPr>
                <w:rFonts w:hint="eastAsia" w:ascii="宋体" w:hAnsi="宋体" w:cs="宋体"/>
                <w:kern w:val="0"/>
                <w:sz w:val="18"/>
                <w:szCs w:val="18"/>
              </w:rPr>
              <w:t>3、信噪比 不小于50dB(AGC OFF)；</w:t>
            </w:r>
          </w:p>
          <w:p>
            <w:pPr>
              <w:widowControl/>
              <w:adjustRightInd/>
              <w:jc w:val="left"/>
              <w:rPr>
                <w:rFonts w:ascii="宋体" w:hAnsi="宋体" w:cs="宋体"/>
                <w:kern w:val="0"/>
                <w:sz w:val="18"/>
                <w:szCs w:val="18"/>
              </w:rPr>
            </w:pPr>
            <w:r>
              <w:rPr>
                <w:rFonts w:hint="eastAsia" w:ascii="宋体" w:hAnsi="宋体" w:cs="宋体"/>
                <w:kern w:val="0"/>
                <w:sz w:val="18"/>
                <w:szCs w:val="18"/>
              </w:rPr>
              <w:t>4、编码格式支持：H.264；</w:t>
            </w:r>
          </w:p>
          <w:p>
            <w:pPr>
              <w:widowControl/>
              <w:adjustRightInd/>
              <w:jc w:val="left"/>
              <w:rPr>
                <w:rFonts w:ascii="宋体" w:hAnsi="宋体" w:cs="宋体"/>
                <w:kern w:val="0"/>
                <w:sz w:val="18"/>
                <w:szCs w:val="18"/>
              </w:rPr>
            </w:pPr>
            <w:r>
              <w:rPr>
                <w:rFonts w:hint="eastAsia" w:ascii="宋体" w:hAnsi="宋体" w:cs="宋体"/>
                <w:kern w:val="0"/>
                <w:sz w:val="18"/>
                <w:szCs w:val="18"/>
              </w:rPr>
              <w:t>5、供电：DC12V；</w:t>
            </w:r>
          </w:p>
          <w:p>
            <w:pPr>
              <w:widowControl/>
              <w:adjustRightInd/>
              <w:jc w:val="left"/>
              <w:rPr>
                <w:rFonts w:ascii="宋体" w:hAnsi="宋体" w:cs="宋体"/>
                <w:kern w:val="0"/>
                <w:sz w:val="18"/>
                <w:szCs w:val="18"/>
              </w:rPr>
            </w:pPr>
            <w:r>
              <w:rPr>
                <w:rFonts w:hint="eastAsia" w:ascii="宋体" w:hAnsi="宋体" w:cs="宋体"/>
                <w:kern w:val="0"/>
                <w:sz w:val="18"/>
                <w:szCs w:val="18"/>
              </w:rPr>
              <w:t>6、设备功率不大于3W。</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19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视觉分析摄像头</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1、算力 1 TOPS；</w:t>
            </w:r>
          </w:p>
          <w:p>
            <w:pPr>
              <w:widowControl/>
              <w:adjustRightInd/>
              <w:jc w:val="left"/>
              <w:rPr>
                <w:rFonts w:ascii="宋体" w:hAnsi="宋体" w:cs="宋体"/>
                <w:kern w:val="0"/>
                <w:sz w:val="18"/>
                <w:szCs w:val="18"/>
              </w:rPr>
            </w:pPr>
            <w:r>
              <w:rPr>
                <w:rFonts w:hint="eastAsia" w:ascii="宋体" w:hAnsi="宋体" w:cs="宋体"/>
                <w:kern w:val="0"/>
                <w:sz w:val="18"/>
                <w:szCs w:val="18"/>
              </w:rPr>
              <w:t>2、内存 DDR3 1.0 GB；</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、Flash SPI NAND FLASH；</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、Sensor最大图像尺寸 5MP 2560(H)*1920(V)；</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、Sensor感光面尺寸 1/2.7" CMOS；</w:t>
            </w:r>
          </w:p>
          <w:p>
            <w:pPr>
              <w:widowControl/>
              <w:adjustRightInd/>
              <w:jc w:val="left"/>
              <w:rPr>
                <w:rFonts w:ascii="宋体" w:hAnsi="宋体" w:cs="宋体"/>
                <w:kern w:val="0"/>
                <w:sz w:val="18"/>
                <w:szCs w:val="18"/>
              </w:rPr>
            </w:pPr>
            <w:r>
              <w:rPr>
                <w:rFonts w:hint="eastAsia" w:ascii="宋体" w:hAnsi="宋体" w:cs="宋体"/>
                <w:kern w:val="0"/>
                <w:sz w:val="18"/>
                <w:szCs w:val="18"/>
              </w:rPr>
              <w:t>6、最低照度 彩色:0.005Lux(F1.6,AGC ON),黑白:0.0025Lux(F1.6,AGC ON),0Lux(红外开启)；</w:t>
            </w:r>
          </w:p>
          <w:p>
            <w:pPr>
              <w:widowControl/>
              <w:adjustRightInd/>
              <w:jc w:val="left"/>
              <w:rPr>
                <w:rFonts w:ascii="宋体" w:hAnsi="宋体" w:cs="宋体"/>
                <w:kern w:val="0"/>
                <w:sz w:val="18"/>
                <w:szCs w:val="18"/>
              </w:rPr>
            </w:pPr>
            <w:r>
              <w:rPr>
                <w:rFonts w:hint="eastAsia" w:ascii="宋体" w:hAnsi="宋体" w:cs="宋体"/>
                <w:kern w:val="0"/>
                <w:sz w:val="18"/>
                <w:szCs w:val="18"/>
              </w:rPr>
              <w:t>7、镜头焦距 2.8-12mm；</w:t>
            </w:r>
          </w:p>
          <w:p>
            <w:pPr>
              <w:widowControl/>
              <w:adjustRightInd/>
              <w:jc w:val="left"/>
              <w:rPr>
                <w:rFonts w:ascii="宋体" w:hAnsi="宋体" w:cs="宋体"/>
                <w:kern w:val="0"/>
                <w:sz w:val="18"/>
                <w:szCs w:val="18"/>
              </w:rPr>
            </w:pPr>
            <w:r>
              <w:rPr>
                <w:rFonts w:hint="eastAsia" w:ascii="宋体" w:hAnsi="宋体" w:cs="宋体"/>
                <w:kern w:val="0"/>
                <w:sz w:val="18"/>
                <w:szCs w:val="18"/>
              </w:rPr>
              <w:t>8、镜头视角 水平:30.6°(T端)~94°(W端);垂直:24°(T端)~70°(W端)；</w:t>
            </w:r>
          </w:p>
          <w:p>
            <w:pPr>
              <w:widowControl/>
              <w:adjustRightInd/>
              <w:jc w:val="left"/>
              <w:rPr>
                <w:rFonts w:ascii="宋体" w:hAnsi="宋体" w:cs="宋体"/>
                <w:kern w:val="0"/>
                <w:sz w:val="18"/>
                <w:szCs w:val="18"/>
              </w:rPr>
            </w:pPr>
            <w:r>
              <w:rPr>
                <w:rFonts w:hint="eastAsia" w:ascii="宋体" w:hAnsi="宋体" w:cs="宋体"/>
                <w:kern w:val="0"/>
                <w:sz w:val="18"/>
                <w:szCs w:val="18"/>
              </w:rPr>
              <w:t>9、红外灯补光距离 30m；</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、视频编码格式 MJPEG/H.264/H.265；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、视频帧率 5MP 20fps，小于5MP的分辨率30/25fps可设置；</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、音频编码格式 G.711a/G.711u/G.726/OPUS；</w:t>
            </w:r>
          </w:p>
          <w:p>
            <w:pPr>
              <w:widowControl/>
              <w:adjustRightInd/>
              <w:jc w:val="left"/>
              <w:rPr>
                <w:rFonts w:ascii="宋体" w:hAnsi="宋体" w:cs="宋体"/>
                <w:kern w:val="0"/>
                <w:sz w:val="18"/>
                <w:szCs w:val="18"/>
              </w:rPr>
            </w:pPr>
            <w:r>
              <w:rPr>
                <w:rFonts w:ascii="宋体" w:hAnsi="宋体" w:cs="宋体"/>
                <w:kern w:val="0"/>
                <w:sz w:val="18"/>
                <w:szCs w:val="18"/>
              </w:rPr>
              <w:t>13</w:t>
            </w:r>
            <w:r>
              <w:rPr>
                <w:rFonts w:hint="eastAsia" w:ascii="宋体" w:hAnsi="宋体" w:cs="宋体"/>
                <w:kern w:val="0"/>
                <w:sz w:val="18"/>
                <w:szCs w:val="18"/>
              </w:rPr>
              <w:t>、1拖N功能 支持；</w:t>
            </w:r>
          </w:p>
          <w:p>
            <w:pPr>
              <w:widowControl/>
              <w:adjustRightInd/>
              <w:jc w:val="left"/>
              <w:rPr>
                <w:rFonts w:ascii="宋体" w:hAnsi="宋体" w:cs="宋体"/>
                <w:kern w:val="0"/>
                <w:sz w:val="18"/>
                <w:szCs w:val="18"/>
              </w:rPr>
            </w:pPr>
            <w:r>
              <w:rPr>
                <w:rFonts w:ascii="宋体" w:hAnsi="宋体" w:cs="宋体"/>
                <w:kern w:val="0"/>
                <w:sz w:val="18"/>
                <w:szCs w:val="18"/>
              </w:rPr>
              <w:t>14</w:t>
            </w:r>
            <w:r>
              <w:rPr>
                <w:rFonts w:hint="eastAsia" w:ascii="宋体" w:hAnsi="宋体" w:cs="宋体"/>
                <w:kern w:val="0"/>
                <w:sz w:val="18"/>
                <w:szCs w:val="18"/>
              </w:rPr>
              <w:t>、RS485接口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、开关量接口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、以太网络接口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、以太网络接口数量 1个；</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、以太网络接口带宽 1个RJ45 10M/100M以太网口；</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、电源类型 DC12V,PoE(IEEE 802.3af)；</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、电源功耗 最大功耗:10W,典型功耗:3.5W；</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、工作温度 -30℃~60℃；</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、工作湿度 5%~95%(无冷凝)；</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、防护等级 IP67；</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4</w:t>
            </w:r>
            <w:r>
              <w:rPr>
                <w:rFonts w:hint="eastAsia" w:ascii="宋体" w:hAnsi="宋体" w:cs="宋体"/>
                <w:kern w:val="0"/>
                <w:sz w:val="18"/>
                <w:szCs w:val="18"/>
              </w:rPr>
              <w:t>、防暴 IK10。</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13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331"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拾音扩音系统</w:t>
            </w: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主扩组合音柱</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hint="eastAsia" w:ascii="宋体" w:hAnsi="宋体" w:cs="宋体"/>
                <w:kern w:val="0"/>
                <w:sz w:val="18"/>
                <w:szCs w:val="18"/>
              </w:rPr>
              <w:t>5、频率响应：≥80Hz-20kHz（±3dB）/60Hz-25kHz(-10dB)；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397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无源4单元两分频音柱</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1437"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11</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数字功放</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 xml:space="preserve">、保护功能完善：短路、直流、过温等保护，过载功率控制等；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75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音频处理器</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hint="eastAsia" w:ascii="宋体" w:hAnsi="宋体" w:cs="宋体"/>
                <w:kern w:val="0"/>
                <w:sz w:val="18"/>
                <w:szCs w:val="18"/>
              </w:rPr>
              <w:t>6、8路Dante输入通道、8路Dante输出通道、8路内部混音通道；</w:t>
            </w:r>
          </w:p>
          <w:p>
            <w:pPr>
              <w:widowControl/>
              <w:adjustRightInd/>
              <w:jc w:val="left"/>
              <w:rPr>
                <w:rFonts w:ascii="宋体" w:hAnsi="宋体" w:cs="宋体"/>
                <w:kern w:val="0"/>
                <w:sz w:val="18"/>
                <w:szCs w:val="18"/>
              </w:rPr>
            </w:pPr>
            <w:r>
              <w:rPr>
                <w:rFonts w:hint="eastAsia" w:ascii="宋体" w:hAnsi="宋体" w:cs="宋体"/>
                <w:kern w:val="0"/>
                <w:sz w:val="18"/>
                <w:szCs w:val="18"/>
              </w:rPr>
              <w:t>7、8路平衡输入、8路平衡输出、每路输入具有+48V DC幻象电源、话筒的输入的灵敏度可调；</w:t>
            </w:r>
          </w:p>
          <w:p>
            <w:pPr>
              <w:widowControl/>
              <w:adjustRightInd/>
              <w:jc w:val="left"/>
              <w:rPr>
                <w:rFonts w:ascii="宋体" w:hAnsi="宋体" w:cs="宋体"/>
                <w:kern w:val="0"/>
                <w:sz w:val="18"/>
                <w:szCs w:val="18"/>
              </w:rPr>
            </w:pPr>
            <w:r>
              <w:rPr>
                <w:rFonts w:hint="eastAsia" w:ascii="宋体" w:hAnsi="宋体" w:cs="宋体"/>
                <w:kern w:val="0"/>
                <w:sz w:val="18"/>
                <w:szCs w:val="18"/>
              </w:rPr>
              <w:t>8、Dante数字网络音频卡配置为双标准网络接口、支持级联交换及热备份功能、即插即用；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13</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桌面式电容话筒</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全金属方柱形话筒，超心形指向性，3针带2米连接线的卡侬公头输出端带自锁开关。</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4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双手持咪</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2、载波频率范围 470~960 MHz；</w:t>
            </w:r>
          </w:p>
          <w:p>
            <w:pPr>
              <w:widowControl/>
              <w:adjustRightInd/>
              <w:jc w:val="left"/>
              <w:rPr>
                <w:rFonts w:ascii="宋体" w:hAnsi="宋体" w:cs="宋体"/>
                <w:kern w:val="0"/>
                <w:sz w:val="18"/>
                <w:szCs w:val="18"/>
              </w:rPr>
            </w:pPr>
            <w:r>
              <w:rPr>
                <w:rFonts w:hint="eastAsia" w:ascii="宋体" w:hAnsi="宋体" w:cs="宋体"/>
                <w:kern w:val="0"/>
                <w:sz w:val="18"/>
                <w:szCs w:val="18"/>
              </w:rPr>
              <w:t>3、讯号噪声比 &gt; 105dB；</w:t>
            </w:r>
          </w:p>
          <w:p>
            <w:pPr>
              <w:widowControl/>
              <w:adjustRightInd/>
              <w:jc w:val="left"/>
              <w:rPr>
                <w:rFonts w:ascii="宋体" w:hAnsi="宋体" w:cs="宋体"/>
                <w:kern w:val="0"/>
                <w:sz w:val="18"/>
                <w:szCs w:val="18"/>
              </w:rPr>
            </w:pPr>
            <w:r>
              <w:rPr>
                <w:rFonts w:hint="eastAsia" w:ascii="宋体" w:hAnsi="宋体" w:cs="宋体"/>
                <w:kern w:val="0"/>
                <w:sz w:val="18"/>
                <w:szCs w:val="18"/>
              </w:rPr>
              <w:t>4、总失真率 &lt;0.6%@1KHz；</w:t>
            </w:r>
          </w:p>
          <w:p>
            <w:pPr>
              <w:widowControl/>
              <w:adjustRightInd/>
              <w:jc w:val="left"/>
              <w:rPr>
                <w:rFonts w:ascii="宋体" w:hAnsi="宋体" w:cs="宋体"/>
                <w:kern w:val="0"/>
                <w:sz w:val="18"/>
                <w:szCs w:val="18"/>
              </w:rPr>
            </w:pPr>
            <w:r>
              <w:rPr>
                <w:rFonts w:hint="eastAsia" w:ascii="宋体" w:hAnsi="宋体" w:cs="宋体"/>
                <w:kern w:val="0"/>
                <w:sz w:val="18"/>
                <w:szCs w:val="18"/>
              </w:rPr>
              <w:t>5、功能显示方式 LCD / 液晶显示器；</w:t>
            </w:r>
          </w:p>
          <w:p>
            <w:pPr>
              <w:widowControl/>
              <w:adjustRightInd/>
              <w:jc w:val="left"/>
              <w:rPr>
                <w:rFonts w:ascii="宋体" w:hAnsi="宋体" w:cs="宋体"/>
                <w:kern w:val="0"/>
                <w:sz w:val="18"/>
                <w:szCs w:val="18"/>
              </w:rPr>
            </w:pPr>
            <w:r>
              <w:rPr>
                <w:rFonts w:hint="eastAsia" w:ascii="宋体" w:hAnsi="宋体" w:cs="宋体"/>
                <w:kern w:val="0"/>
                <w:sz w:val="18"/>
                <w:szCs w:val="18"/>
              </w:rPr>
              <w:t>6、功能显示内容 群组、频道、频率、天线A/B、静音、AF显示、RF显示、电量显示；</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、控制方式 电源开关、群组、频道、频率、(上/下) 、频率扫描、按键锁定、输出衰减；</w:t>
            </w:r>
          </w:p>
          <w:p>
            <w:pPr>
              <w:widowControl/>
              <w:adjustRightInd/>
              <w:jc w:val="left"/>
              <w:rPr>
                <w:rFonts w:ascii="宋体" w:hAnsi="宋体" w:cs="宋体"/>
                <w:kern w:val="0"/>
                <w:sz w:val="18"/>
                <w:szCs w:val="18"/>
              </w:rPr>
            </w:pPr>
            <w:r>
              <w:rPr>
                <w:rFonts w:hint="eastAsia" w:ascii="宋体" w:hAnsi="宋体" w:cs="宋体"/>
                <w:kern w:val="0"/>
                <w:sz w:val="18"/>
                <w:szCs w:val="18"/>
              </w:rPr>
              <w:t>8、音频输出准位 -12dB；</w:t>
            </w:r>
          </w:p>
          <w:p>
            <w:pPr>
              <w:widowControl/>
              <w:adjustRightInd/>
              <w:jc w:val="left"/>
              <w:rPr>
                <w:rFonts w:ascii="Calibri" w:hAnsi="Calibri" w:cs="Calibri"/>
                <w:kern w:val="0"/>
                <w:sz w:val="18"/>
                <w:szCs w:val="18"/>
              </w:rPr>
            </w:pPr>
            <w:r>
              <w:rPr>
                <w:rFonts w:hint="eastAsia" w:ascii="宋体" w:hAnsi="宋体" w:cs="宋体"/>
                <w:kern w:val="0"/>
                <w:sz w:val="18"/>
                <w:szCs w:val="18"/>
              </w:rPr>
              <w:t>9、音频输出阻抗 600</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、静音方式 静音及音码锁定回路；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、电源供应 12V 500mA；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、输出插头型式 2 个平衡式XLR接头/2 个非平衡式</w:t>
            </w:r>
            <w:r>
              <w:rPr>
                <w:rFonts w:ascii="Calibri" w:hAnsi="Calibri" w:cs="Calibri"/>
                <w:kern w:val="0"/>
                <w:sz w:val="18"/>
                <w:szCs w:val="18"/>
              </w:rPr>
              <w:t>φ</w:t>
            </w:r>
            <w:r>
              <w:rPr>
                <w:rFonts w:hint="eastAsia" w:ascii="宋体" w:hAnsi="宋体" w:cs="宋体"/>
                <w:kern w:val="0"/>
                <w:sz w:val="18"/>
                <w:szCs w:val="18"/>
              </w:rPr>
              <w:t>6.3mm接头；</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、尺寸(mm) 420mm (宽)*44mm(高)*211mm(长)；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、载波频率范围 470-960 MHz；</w:t>
            </w:r>
          </w:p>
          <w:p>
            <w:pPr>
              <w:widowControl/>
              <w:adjustRightInd/>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、RF输出 低 / 高；</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、稳定度 &lt;±10KHz；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、频率漂移 ±48KHz；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、液晶显示 群组、频道、频率、电池电量、感度；</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、控制方式 电源开/关、 模式设定、声频、群组、频道、 频率（上/下）、功能锁定；</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、谐波辐射 &lt;-50 dBC；</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、音频响应 50Hz~18k 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、电池型式 5号(AA)碱性电池 x 2。</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391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天线分配器及天线</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1、系统中导引天线讯号从一对天线到数个接收机；</w:t>
            </w:r>
          </w:p>
          <w:p>
            <w:pPr>
              <w:widowControl/>
              <w:adjustRightInd/>
              <w:jc w:val="left"/>
              <w:rPr>
                <w:rFonts w:ascii="宋体" w:hAnsi="宋体" w:cs="宋体"/>
                <w:kern w:val="0"/>
                <w:sz w:val="18"/>
                <w:szCs w:val="18"/>
              </w:rPr>
            </w:pPr>
            <w:r>
              <w:rPr>
                <w:rFonts w:hint="eastAsia" w:ascii="宋体" w:hAnsi="宋体" w:cs="宋体"/>
                <w:kern w:val="0"/>
                <w:sz w:val="18"/>
                <w:szCs w:val="18"/>
              </w:rPr>
              <w:t>2、内建直流电配电器，可提供四组12V直流电给接收机；</w:t>
            </w:r>
          </w:p>
          <w:p>
            <w:pPr>
              <w:widowControl/>
              <w:adjustRightInd/>
              <w:jc w:val="left"/>
              <w:rPr>
                <w:rFonts w:ascii="宋体" w:hAnsi="宋体" w:cs="宋体"/>
                <w:kern w:val="0"/>
                <w:sz w:val="18"/>
                <w:szCs w:val="18"/>
              </w:rPr>
            </w:pPr>
            <w:r>
              <w:rPr>
                <w:rFonts w:hint="eastAsia" w:ascii="宋体" w:hAnsi="宋体" w:cs="宋体"/>
                <w:kern w:val="0"/>
                <w:sz w:val="18"/>
                <w:szCs w:val="18"/>
              </w:rPr>
              <w:t>3、单一台发射器可支持最多四台无线接收机， 多台发射器串联使用可支持更多接收机；</w:t>
            </w:r>
          </w:p>
          <w:p>
            <w:pPr>
              <w:widowControl/>
              <w:adjustRightInd/>
              <w:jc w:val="left"/>
              <w:rPr>
                <w:rFonts w:ascii="宋体" w:hAnsi="宋体" w:cs="宋体"/>
                <w:kern w:val="0"/>
                <w:sz w:val="18"/>
                <w:szCs w:val="18"/>
              </w:rPr>
            </w:pPr>
            <w:r>
              <w:rPr>
                <w:rFonts w:hint="eastAsia" w:ascii="宋体" w:hAnsi="宋体" w:cs="宋体"/>
                <w:kern w:val="0"/>
                <w:sz w:val="18"/>
                <w:szCs w:val="18"/>
              </w:rPr>
              <w:t>4、频率响应: 470~960 MHz；</w:t>
            </w:r>
          </w:p>
          <w:p>
            <w:pPr>
              <w:widowControl/>
              <w:adjustRightInd/>
              <w:jc w:val="left"/>
              <w:rPr>
                <w:rFonts w:ascii="宋体" w:hAnsi="宋体" w:cs="宋体"/>
                <w:kern w:val="0"/>
                <w:sz w:val="18"/>
                <w:szCs w:val="18"/>
              </w:rPr>
            </w:pPr>
            <w:r>
              <w:rPr>
                <w:rFonts w:hint="eastAsia" w:ascii="宋体" w:hAnsi="宋体" w:cs="宋体"/>
                <w:kern w:val="0"/>
                <w:sz w:val="18"/>
                <w:szCs w:val="18"/>
              </w:rPr>
              <w:t>5、发射讯号强度(gain): - 0.5~3 dB；</w:t>
            </w:r>
          </w:p>
          <w:p>
            <w:pPr>
              <w:widowControl/>
              <w:adjustRightInd/>
              <w:jc w:val="left"/>
              <w:rPr>
                <w:rFonts w:ascii="宋体" w:hAnsi="宋体" w:cs="宋体"/>
                <w:kern w:val="0"/>
                <w:sz w:val="18"/>
                <w:szCs w:val="18"/>
              </w:rPr>
            </w:pPr>
            <w:r>
              <w:rPr>
                <w:rFonts w:hint="eastAsia" w:ascii="宋体" w:hAnsi="宋体" w:cs="宋体"/>
                <w:kern w:val="0"/>
                <w:sz w:val="18"/>
                <w:szCs w:val="18"/>
              </w:rPr>
              <w:t>6、连接输出阻抗: ≥25 dB；</w:t>
            </w:r>
          </w:p>
          <w:p>
            <w:pPr>
              <w:widowControl/>
              <w:adjustRightInd/>
              <w:jc w:val="left"/>
              <w:rPr>
                <w:rFonts w:ascii="宋体" w:hAnsi="宋体" w:cs="宋体"/>
                <w:kern w:val="0"/>
                <w:sz w:val="18"/>
                <w:szCs w:val="18"/>
              </w:rPr>
            </w:pPr>
            <w:r>
              <w:rPr>
                <w:rFonts w:hint="eastAsia" w:ascii="宋体" w:hAnsi="宋体" w:cs="宋体"/>
                <w:kern w:val="0"/>
                <w:sz w:val="18"/>
                <w:szCs w:val="18"/>
              </w:rPr>
              <w:t>7、三阶交调截取点: 24 dB；</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8、阻抗: 50 </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9、输入交流电电压: 100-240V；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、输出直流电电压: 12V,四组输出端子；</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、天线增幅器电压: 12V；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、主动式指向天线；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、全频段：470~960 MHz；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、有效角度：100度；</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、天线增益：10dB；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、净重：400公克；</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、电量需求：12V, 50mA；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、强波增益：3dB或10dB。</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数字红外无线会议主机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1、符合ISO 22259国际标准，提供采标证书；</w:t>
            </w:r>
          </w:p>
          <w:p>
            <w:pPr>
              <w:widowControl/>
              <w:adjustRightInd/>
              <w:jc w:val="left"/>
              <w:rPr>
                <w:rFonts w:ascii="宋体" w:hAnsi="宋体" w:cs="宋体"/>
                <w:kern w:val="0"/>
                <w:sz w:val="18"/>
                <w:szCs w:val="18"/>
              </w:rPr>
            </w:pPr>
            <w:r>
              <w:rPr>
                <w:rFonts w:hint="eastAsia" w:ascii="宋体" w:hAnsi="宋体" w:cs="宋体"/>
                <w:kern w:val="0"/>
                <w:sz w:val="18"/>
                <w:szCs w:val="18"/>
              </w:rPr>
              <w:t>2、符合GB 50799-2012国家标准；</w:t>
            </w:r>
          </w:p>
          <w:p>
            <w:pPr>
              <w:widowControl/>
              <w:adjustRightInd/>
              <w:jc w:val="left"/>
              <w:rPr>
                <w:rFonts w:ascii="宋体" w:hAnsi="宋体" w:cs="宋体"/>
                <w:kern w:val="0"/>
                <w:sz w:val="18"/>
                <w:szCs w:val="18"/>
              </w:rPr>
            </w:pPr>
            <w:r>
              <w:rPr>
                <w:rFonts w:hint="eastAsia" w:ascii="宋体" w:hAnsi="宋体" w:cs="宋体"/>
                <w:kern w:val="0"/>
                <w:sz w:val="18"/>
                <w:szCs w:val="18"/>
              </w:rPr>
              <w:t>3、红外传输副载波必须符合IEC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4、数字红外传输技术，确保会议的私密性，避免窃听和无线电干扰，无电磁辐射，不受无线电频率使用限制；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5、数字红外音频处理及传输技术，配合广播级麦克风，可实现 80Hz～20KHz 低失真的完美音质；</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、数字红外无线会议单元不受高频驱动光源干扰，并具有超强抗手机干扰能力；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7、系统主机具备彩色 2.8″ LCD 屏显示状态和配置信息，步进式旋钮可快速选择和设置 LCD 菜单；</w:t>
            </w:r>
          </w:p>
          <w:p>
            <w:pPr>
              <w:widowControl/>
              <w:adjustRightInd/>
              <w:jc w:val="left"/>
              <w:rPr>
                <w:rFonts w:ascii="宋体" w:hAnsi="宋体" w:cs="宋体"/>
                <w:kern w:val="0"/>
                <w:sz w:val="18"/>
                <w:szCs w:val="18"/>
              </w:rPr>
            </w:pPr>
            <w:r>
              <w:rPr>
                <w:rFonts w:hint="eastAsia" w:ascii="宋体" w:hAnsi="宋体" w:cs="宋体"/>
                <w:kern w:val="0"/>
                <w:sz w:val="18"/>
                <w:szCs w:val="18"/>
              </w:rPr>
              <w:t>8、系统主机具备 Web 页面控制功能，可通过 Web 页面访问会议主机，支持更详尽的主机参数设置；</w:t>
            </w:r>
          </w:p>
          <w:p>
            <w:pPr>
              <w:widowControl/>
              <w:adjustRightInd/>
              <w:jc w:val="left"/>
              <w:rPr>
                <w:rFonts w:ascii="宋体" w:hAnsi="宋体" w:cs="宋体"/>
                <w:kern w:val="0"/>
                <w:sz w:val="18"/>
                <w:szCs w:val="18"/>
              </w:rPr>
            </w:pPr>
            <w:r>
              <w:rPr>
                <w:rFonts w:hint="eastAsia" w:ascii="宋体" w:hAnsi="宋体" w:cs="宋体"/>
                <w:kern w:val="0"/>
                <w:sz w:val="18"/>
                <w:szCs w:val="18"/>
              </w:rPr>
              <w:t>9、系统主机具有 A 型 USB 接口，用于系统升级和系统设置参数备份，系统设置参数可用 U 盘拷贝；</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、系统主机具有微型 USB 接口，支持与主流软件视频会议联通，可以通过 USB 线连接到电脑实现数字信号的无损录音；</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、系统主机具有软开关按键和机械开关按键，软开关按键关机需多重确认且可通过网络 UDP 的方式控制主机关机，提供第三方具有CNAS资质检测报告证明；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、系统可控制多达 1000 个会议单元；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、数字红外无线会议系统主机具有发言功能，可接有线全数字会议单元；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、系统主机可对数字红外无线会议单元麦克风灵敏度、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信噪比≥90 dBA；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、总谐波失真≤0.05%；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、频率响应：80~20kHz。</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17</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数字红外收发器</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吸顶式、挂墙式或支架式，适合会场高度 6 米以下，标配不含支架，炭灰色。</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18</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红外会议专用线</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6芯20米。</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条</w:t>
            </w:r>
          </w:p>
        </w:tc>
      </w:tr>
      <w:tr>
        <w:tblPrEx>
          <w:tblCellMar>
            <w:top w:w="0" w:type="dxa"/>
            <w:left w:w="108" w:type="dxa"/>
            <w:bottom w:w="0" w:type="dxa"/>
            <w:right w:w="108" w:type="dxa"/>
          </w:tblCellMar>
        </w:tblPrEx>
        <w:trPr>
          <w:trHeight w:val="86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19</w:t>
            </w:r>
          </w:p>
        </w:tc>
        <w:tc>
          <w:tcPr>
            <w:tcW w:w="331"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智能控制系统</w:t>
            </w: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网络型中央控制主机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开放式的可编程控制平台，人性化的中/英文操作界面，8路RS232控制端口,8路数字I/O控制口，4路弱电继电器控制口，8路红外发射口，1路RJ45接口，实现远程控制，电脑连接口RS232，用于主机设置，内置红外学习功能，带音量控制功能的混音器，前面板LCD、LED显示功能及实时时钟功能，可存储普通/高清摄像机预置位512个，内置数字会议控制协议，可实现话筒控制、表决控制及表决结果。</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20</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专用编程软件</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专用编程软件。</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86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21</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中控平板</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1、屏幕规格：10.4寸高清IPS触摸屏；</w:t>
            </w:r>
          </w:p>
          <w:p>
            <w:pPr>
              <w:widowControl/>
              <w:adjustRightInd/>
              <w:jc w:val="left"/>
              <w:rPr>
                <w:rFonts w:ascii="宋体" w:hAnsi="宋体" w:cs="宋体"/>
                <w:kern w:val="0"/>
                <w:sz w:val="18"/>
                <w:szCs w:val="18"/>
              </w:rPr>
            </w:pPr>
            <w:r>
              <w:rPr>
                <w:rFonts w:hint="eastAsia" w:ascii="宋体" w:hAnsi="宋体" w:cs="宋体"/>
                <w:kern w:val="0"/>
                <w:sz w:val="18"/>
                <w:szCs w:val="18"/>
              </w:rPr>
              <w:t>2、硬件配置：CPU8核，内存4G，闪存64G；</w:t>
            </w:r>
          </w:p>
          <w:p>
            <w:pPr>
              <w:widowControl/>
              <w:adjustRightInd/>
              <w:jc w:val="left"/>
              <w:rPr>
                <w:rFonts w:ascii="宋体" w:hAnsi="宋体" w:cs="宋体"/>
                <w:kern w:val="0"/>
                <w:sz w:val="18"/>
                <w:szCs w:val="18"/>
              </w:rPr>
            </w:pPr>
            <w:r>
              <w:rPr>
                <w:rFonts w:hint="eastAsia" w:ascii="宋体" w:hAnsi="宋体" w:cs="宋体"/>
                <w:kern w:val="0"/>
                <w:sz w:val="18"/>
                <w:szCs w:val="18"/>
              </w:rPr>
              <w:t>3、操作系统：Android 9.0；</w:t>
            </w:r>
          </w:p>
          <w:p>
            <w:pPr>
              <w:widowControl/>
              <w:adjustRightInd/>
              <w:jc w:val="left"/>
              <w:rPr>
                <w:rFonts w:ascii="宋体" w:hAnsi="宋体" w:cs="宋体"/>
                <w:kern w:val="0"/>
                <w:sz w:val="18"/>
                <w:szCs w:val="18"/>
              </w:rPr>
            </w:pPr>
            <w:r>
              <w:rPr>
                <w:rFonts w:hint="eastAsia" w:ascii="宋体" w:hAnsi="宋体" w:cs="宋体"/>
                <w:kern w:val="0"/>
                <w:sz w:val="18"/>
                <w:szCs w:val="18"/>
              </w:rPr>
              <w:t>4、屏幕分辨率：2000 × 1200。</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22</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高清混合矩阵主机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1、支持大于8进8出的4K高清数字混合矩阵, 可支持4K分辨率；                                                                                     </w:t>
            </w:r>
            <w:r>
              <w:rPr>
                <w:rFonts w:ascii="宋体" w:hAnsi="宋体" w:cs="宋体"/>
                <w:kern w:val="0"/>
                <w:sz w:val="18"/>
                <w:szCs w:val="18"/>
              </w:rPr>
              <w:t>2</w:t>
            </w:r>
            <w:r>
              <w:rPr>
                <w:rFonts w:hint="eastAsia" w:ascii="宋体" w:hAnsi="宋体" w:cs="宋体"/>
                <w:kern w:val="0"/>
                <w:sz w:val="18"/>
                <w:szCs w:val="18"/>
              </w:rPr>
              <w:t>、支持CVBS\YPbPr\VGA\HDMI\DVI\3G-SDI\HDBaseT\光纤信号任意转换切换；</w:t>
            </w:r>
          </w:p>
          <w:p>
            <w:pPr>
              <w:widowControl/>
              <w:adjustRightInd/>
              <w:jc w:val="left"/>
              <w:rPr>
                <w:rFonts w:ascii="宋体" w:hAnsi="宋体" w:cs="宋体"/>
                <w:kern w:val="0"/>
                <w:sz w:val="18"/>
                <w:szCs w:val="18"/>
              </w:rPr>
            </w:pPr>
            <w:r>
              <w:rPr>
                <w:rFonts w:hint="eastAsia" w:ascii="宋体" w:hAnsi="宋体" w:cs="宋体"/>
                <w:kern w:val="0"/>
                <w:sz w:val="18"/>
                <w:szCs w:val="18"/>
              </w:rPr>
              <w:t>3、采用面板按键、RS232及TCP/IP多种控制管理。</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23</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4K变换输入卡</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4K变换输入卡，支持HDMI2.0标准，支持HDCP协议，支持4:4:4采样格式，支持视音频同步，带音频解嵌功能，最高可达4KX2KP60分辨率，支持分辨率任意变换。视频HDMI接口，音频3.5mm接口。</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24</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4K变换输出卡</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4K变换输出卡，支持HDMI2.0标准，支持HDCP协议，支持4:4:4采样格式，支持视音频同步，带音频解嵌功能，最高可达4KX2KP60分辨率，支持分辨率任意变换。视频 HDMI接口，音频3.5mm接口。</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86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25</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无线路由器</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1、类型：双频四天线无线路由器；</w:t>
            </w:r>
          </w:p>
          <w:p>
            <w:pPr>
              <w:widowControl/>
              <w:adjustRightInd/>
              <w:jc w:val="left"/>
              <w:rPr>
                <w:rFonts w:ascii="宋体" w:hAnsi="宋体" w:cs="宋体"/>
                <w:kern w:val="0"/>
                <w:sz w:val="18"/>
                <w:szCs w:val="18"/>
              </w:rPr>
            </w:pPr>
            <w:r>
              <w:rPr>
                <w:rFonts w:hint="eastAsia" w:ascii="宋体" w:hAnsi="宋体" w:cs="宋体"/>
                <w:kern w:val="0"/>
                <w:sz w:val="18"/>
                <w:szCs w:val="18"/>
              </w:rPr>
              <w:t>2、传输频段：2.4GHz频段；5GHz频段；3000M并发双频；</w:t>
            </w:r>
          </w:p>
          <w:p>
            <w:pPr>
              <w:widowControl/>
              <w:adjustRightInd/>
              <w:jc w:val="left"/>
              <w:rPr>
                <w:rFonts w:ascii="宋体" w:hAnsi="宋体" w:cs="宋体"/>
                <w:kern w:val="0"/>
                <w:sz w:val="18"/>
                <w:szCs w:val="18"/>
              </w:rPr>
            </w:pPr>
            <w:r>
              <w:rPr>
                <w:rFonts w:hint="eastAsia" w:ascii="宋体" w:hAnsi="宋体" w:cs="宋体"/>
                <w:kern w:val="0"/>
                <w:sz w:val="18"/>
                <w:szCs w:val="18"/>
              </w:rPr>
              <w:t>3、传输标准：IEEE 802.11n；IEEE 802.11g；IEEE 802.11b；IEEE 802.11.ac；IEEE 802.11.a；IEEE 802.3；IEEE 802.3u。</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26</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电源时序器</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08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27</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导轨式继电器模块</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1、类型：8路开关继电器；</w:t>
            </w:r>
          </w:p>
          <w:p>
            <w:pPr>
              <w:widowControl/>
              <w:adjustRightInd/>
              <w:jc w:val="left"/>
              <w:rPr>
                <w:rFonts w:ascii="宋体" w:hAnsi="宋体" w:cs="宋体"/>
                <w:kern w:val="0"/>
                <w:sz w:val="18"/>
                <w:szCs w:val="18"/>
              </w:rPr>
            </w:pPr>
            <w:r>
              <w:rPr>
                <w:rFonts w:hint="eastAsia" w:ascii="宋体" w:hAnsi="宋体" w:cs="宋体"/>
                <w:kern w:val="0"/>
                <w:sz w:val="18"/>
                <w:szCs w:val="18"/>
              </w:rPr>
              <w:t>2、输入电压：12V DC；</w:t>
            </w:r>
          </w:p>
          <w:p>
            <w:pPr>
              <w:widowControl/>
              <w:adjustRightInd/>
              <w:jc w:val="left"/>
              <w:rPr>
                <w:rFonts w:ascii="宋体" w:hAnsi="宋体" w:cs="宋体"/>
                <w:kern w:val="0"/>
                <w:sz w:val="18"/>
                <w:szCs w:val="18"/>
              </w:rPr>
            </w:pPr>
            <w:r>
              <w:rPr>
                <w:rFonts w:hint="eastAsia" w:ascii="宋体" w:hAnsi="宋体" w:cs="宋体"/>
                <w:kern w:val="0"/>
                <w:sz w:val="18"/>
                <w:szCs w:val="18"/>
              </w:rPr>
              <w:t>3、控制接口：RS485；</w:t>
            </w:r>
          </w:p>
          <w:p>
            <w:pPr>
              <w:widowControl/>
              <w:adjustRightInd/>
              <w:jc w:val="left"/>
              <w:rPr>
                <w:rFonts w:ascii="宋体" w:hAnsi="宋体" w:cs="宋体"/>
                <w:kern w:val="0"/>
                <w:sz w:val="18"/>
                <w:szCs w:val="18"/>
              </w:rPr>
            </w:pPr>
            <w:r>
              <w:rPr>
                <w:rFonts w:hint="eastAsia" w:ascii="宋体" w:hAnsi="宋体" w:cs="宋体"/>
                <w:kern w:val="0"/>
                <w:sz w:val="18"/>
                <w:szCs w:val="18"/>
              </w:rPr>
              <w:t>4、开关输入：8路16A继电器，最大负载：AC220V 80A；</w:t>
            </w:r>
          </w:p>
          <w:p>
            <w:pPr>
              <w:widowControl/>
              <w:adjustRightInd/>
              <w:jc w:val="left"/>
              <w:rPr>
                <w:rFonts w:ascii="宋体" w:hAnsi="宋体" w:cs="宋体"/>
                <w:kern w:val="0"/>
                <w:sz w:val="18"/>
                <w:szCs w:val="18"/>
              </w:rPr>
            </w:pPr>
            <w:r>
              <w:rPr>
                <w:rFonts w:hint="eastAsia" w:ascii="宋体" w:hAnsi="宋体" w:cs="宋体"/>
                <w:kern w:val="0"/>
                <w:sz w:val="18"/>
                <w:szCs w:val="18"/>
              </w:rPr>
              <w:t>5、安装方式：35mm标准导轨式安装。</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28</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网络交换机</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类型：16口千兆交换机；</w:t>
            </w:r>
          </w:p>
          <w:p>
            <w:pPr>
              <w:widowControl/>
              <w:adjustRightInd/>
              <w:jc w:val="left"/>
              <w:rPr>
                <w:rFonts w:ascii="宋体" w:hAnsi="宋体" w:cs="宋体"/>
                <w:kern w:val="0"/>
                <w:sz w:val="18"/>
                <w:szCs w:val="18"/>
              </w:rPr>
            </w:pPr>
            <w:r>
              <w:rPr>
                <w:rFonts w:hint="eastAsia" w:ascii="宋体" w:hAnsi="宋体" w:cs="宋体"/>
                <w:kern w:val="0"/>
                <w:sz w:val="18"/>
                <w:szCs w:val="18"/>
              </w:rPr>
              <w:t>供电方式：支持POE供电。</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29</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32U设备机柜</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32U</w:t>
            </w:r>
            <w:r>
              <w:rPr>
                <w:rFonts w:hint="eastAsia" w:ascii="宋体" w:hAnsi="宋体"/>
                <w:kern w:val="0"/>
                <w:sz w:val="18"/>
                <w:szCs w:val="18"/>
              </w:rPr>
              <w:t>设备机柜，</w:t>
            </w:r>
            <w:r>
              <w:rPr>
                <w:rFonts w:eastAsia="等线"/>
                <w:kern w:val="0"/>
                <w:sz w:val="18"/>
                <w:szCs w:val="18"/>
              </w:rPr>
              <w:t>600*600*1610mm</w:t>
            </w:r>
            <w:r>
              <w:rPr>
                <w:rFonts w:hint="eastAsia" w:eastAsia="等线"/>
                <w:kern w:val="0"/>
                <w:sz w:val="18"/>
                <w:szCs w:val="18"/>
              </w:rPr>
              <w:t>。</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线缆辅材</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含视频线、音频线、音箱线、控制线、接插头，会议系统延长线，音箱安装支架等，满足现场使用要求。</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批</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31</w:t>
            </w:r>
          </w:p>
        </w:tc>
        <w:tc>
          <w:tcPr>
            <w:tcW w:w="331"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7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多媒体桌插</w:t>
            </w:r>
          </w:p>
        </w:tc>
        <w:tc>
          <w:tcPr>
            <w:tcW w:w="3123"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接口类型：HD15×1、HDMI×1、RJ45×3、3.5Jack×1、USB×1、AC×1。</w:t>
            </w:r>
          </w:p>
        </w:tc>
        <w:tc>
          <w:tcPr>
            <w:tcW w:w="327"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bl>
    <w:p/>
    <w:p>
      <w:pPr>
        <w:pStyle w:val="5"/>
      </w:pPr>
      <w:r>
        <w:rPr>
          <w:rFonts w:hint="eastAsia"/>
        </w:rPr>
        <w:t>10.一层150人教室</w:t>
      </w:r>
    </w:p>
    <w:tbl>
      <w:tblPr>
        <w:tblStyle w:val="63"/>
        <w:tblW w:w="4831" w:type="pct"/>
        <w:tblInd w:w="0" w:type="dxa"/>
        <w:tblLayout w:type="autofit"/>
        <w:tblCellMar>
          <w:top w:w="0" w:type="dxa"/>
          <w:left w:w="108" w:type="dxa"/>
          <w:bottom w:w="0" w:type="dxa"/>
          <w:right w:w="108" w:type="dxa"/>
        </w:tblCellMar>
      </w:tblPr>
      <w:tblGrid>
        <w:gridCol w:w="593"/>
        <w:gridCol w:w="687"/>
        <w:gridCol w:w="1095"/>
        <w:gridCol w:w="6006"/>
        <w:gridCol w:w="629"/>
        <w:gridCol w:w="615"/>
      </w:tblGrid>
      <w:tr>
        <w:tblPrEx>
          <w:tblCellMar>
            <w:top w:w="0" w:type="dxa"/>
            <w:left w:w="108" w:type="dxa"/>
            <w:bottom w:w="0" w:type="dxa"/>
            <w:right w:w="108" w:type="dxa"/>
          </w:tblCellMar>
        </w:tblPrEx>
        <w:trPr>
          <w:trHeight w:val="401" w:hRule="atLeast"/>
          <w:tblHeader/>
        </w:trPr>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35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56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2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2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c>
          <w:tcPr>
            <w:tcW w:w="3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r>
      <w:tr>
        <w:tblPrEx>
          <w:tblCellMar>
            <w:top w:w="0" w:type="dxa"/>
            <w:left w:w="108" w:type="dxa"/>
            <w:bottom w:w="0" w:type="dxa"/>
            <w:right w:w="108" w:type="dxa"/>
          </w:tblCellMar>
        </w:tblPrEx>
        <w:trPr>
          <w:trHeight w:val="2808"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57" w:type="pct"/>
            <w:vMerge w:val="restart"/>
            <w:tcBorders>
              <w:top w:val="nil"/>
              <w:left w:val="single" w:color="auto" w:sz="4" w:space="0"/>
              <w:bottom w:val="nil"/>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教学内容展示系统</w:t>
            </w: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投影机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1、投影技术：3LCD；</w:t>
            </w:r>
          </w:p>
          <w:p>
            <w:pPr>
              <w:widowControl/>
              <w:adjustRightInd/>
              <w:jc w:val="left"/>
              <w:rPr>
                <w:rFonts w:ascii="宋体" w:hAnsi="宋体" w:cs="宋体"/>
                <w:kern w:val="0"/>
                <w:sz w:val="18"/>
                <w:szCs w:val="18"/>
              </w:rPr>
            </w:pPr>
            <w:r>
              <w:rPr>
                <w:rFonts w:hint="eastAsia" w:ascii="宋体" w:hAnsi="宋体" w:cs="宋体"/>
                <w:kern w:val="0"/>
                <w:sz w:val="18"/>
                <w:szCs w:val="18"/>
              </w:rPr>
              <w:t>2、色彩亮度：≥6000lm，中心亮度：≥6500lm；</w:t>
            </w:r>
          </w:p>
          <w:p>
            <w:pPr>
              <w:widowControl/>
              <w:adjustRightInd/>
              <w:jc w:val="left"/>
              <w:rPr>
                <w:rFonts w:ascii="宋体" w:hAnsi="宋体" w:cs="宋体"/>
                <w:kern w:val="0"/>
                <w:sz w:val="18"/>
                <w:szCs w:val="18"/>
              </w:rPr>
            </w:pPr>
            <w:r>
              <w:rPr>
                <w:rFonts w:hint="eastAsia" w:ascii="宋体" w:hAnsi="宋体" w:cs="宋体"/>
                <w:kern w:val="0"/>
                <w:sz w:val="18"/>
                <w:szCs w:val="18"/>
              </w:rPr>
              <w:t>3、液晶板尺寸：≥0.76英寸*3；</w:t>
            </w:r>
          </w:p>
          <w:p>
            <w:pPr>
              <w:widowControl/>
              <w:adjustRightInd/>
              <w:jc w:val="left"/>
              <w:rPr>
                <w:rFonts w:ascii="宋体" w:hAnsi="宋体" w:cs="宋体"/>
                <w:kern w:val="0"/>
                <w:sz w:val="18"/>
                <w:szCs w:val="18"/>
              </w:rPr>
            </w:pPr>
            <w:r>
              <w:rPr>
                <w:rFonts w:hint="eastAsia" w:ascii="宋体" w:hAnsi="宋体" w:cs="宋体"/>
                <w:kern w:val="0"/>
                <w:sz w:val="18"/>
                <w:szCs w:val="18"/>
              </w:rPr>
              <w:t>4、标准分辨率：1920×1200；</w:t>
            </w:r>
          </w:p>
          <w:p>
            <w:pPr>
              <w:widowControl/>
              <w:adjustRightInd/>
              <w:jc w:val="left"/>
              <w:rPr>
                <w:rFonts w:ascii="宋体" w:hAnsi="宋体" w:cs="宋体"/>
                <w:kern w:val="0"/>
                <w:sz w:val="18"/>
                <w:szCs w:val="18"/>
              </w:rPr>
            </w:pPr>
            <w:r>
              <w:rPr>
                <w:rFonts w:hint="eastAsia" w:ascii="宋体" w:hAnsi="宋体" w:cs="宋体"/>
                <w:kern w:val="0"/>
                <w:sz w:val="18"/>
                <w:szCs w:val="18"/>
              </w:rPr>
              <w:t>5、光源：激光，标准模式下激光光源寿命≥20000小时；</w:t>
            </w:r>
          </w:p>
          <w:p>
            <w:pPr>
              <w:widowControl/>
              <w:adjustRightInd/>
              <w:jc w:val="left"/>
              <w:rPr>
                <w:rFonts w:ascii="宋体" w:hAnsi="宋体" w:cs="宋体"/>
                <w:kern w:val="0"/>
                <w:sz w:val="18"/>
                <w:szCs w:val="18"/>
              </w:rPr>
            </w:pPr>
            <w:r>
              <w:rPr>
                <w:rFonts w:hint="eastAsia" w:ascii="宋体" w:hAnsi="宋体" w:cs="宋体"/>
                <w:kern w:val="0"/>
                <w:sz w:val="18"/>
                <w:szCs w:val="18"/>
              </w:rPr>
              <w:t>6、对比度：≥3,000,000：1；</w:t>
            </w:r>
          </w:p>
          <w:p>
            <w:pPr>
              <w:widowControl/>
              <w:adjustRightInd/>
              <w:jc w:val="left"/>
              <w:rPr>
                <w:rFonts w:ascii="宋体" w:hAnsi="宋体" w:cs="宋体"/>
                <w:kern w:val="0"/>
                <w:sz w:val="18"/>
                <w:szCs w:val="18"/>
              </w:rPr>
            </w:pPr>
            <w:r>
              <w:rPr>
                <w:rFonts w:hint="eastAsia" w:ascii="宋体" w:hAnsi="宋体" w:cs="宋体"/>
                <w:kern w:val="0"/>
                <w:sz w:val="18"/>
                <w:szCs w:val="18"/>
              </w:rPr>
              <w:t>7、镜头位移支持水平方向：≥-32%-+32%；垂直方向：≥-5%-+70%；</w:t>
            </w:r>
          </w:p>
          <w:p>
            <w:pPr>
              <w:widowControl/>
              <w:adjustRightInd/>
              <w:jc w:val="left"/>
              <w:rPr>
                <w:rFonts w:ascii="宋体" w:hAnsi="宋体" w:cs="宋体"/>
                <w:kern w:val="0"/>
                <w:sz w:val="18"/>
                <w:szCs w:val="18"/>
              </w:rPr>
            </w:pPr>
            <w:r>
              <w:rPr>
                <w:rFonts w:hint="eastAsia" w:ascii="宋体" w:hAnsi="宋体" w:cs="宋体"/>
                <w:kern w:val="0"/>
                <w:sz w:val="18"/>
                <w:szCs w:val="18"/>
              </w:rPr>
              <w:t>8、投影机镜头变焦倍数：≥1.6倍；电动；</w:t>
            </w:r>
          </w:p>
          <w:p>
            <w:pPr>
              <w:widowControl/>
              <w:adjustRightInd/>
              <w:jc w:val="left"/>
              <w:rPr>
                <w:rFonts w:ascii="宋体" w:hAnsi="宋体" w:cs="宋体"/>
                <w:kern w:val="0"/>
                <w:sz w:val="18"/>
                <w:szCs w:val="18"/>
              </w:rPr>
            </w:pPr>
            <w:r>
              <w:rPr>
                <w:rFonts w:hint="eastAsia" w:ascii="宋体" w:hAnsi="宋体" w:cs="宋体"/>
                <w:kern w:val="0"/>
                <w:sz w:val="18"/>
                <w:szCs w:val="18"/>
              </w:rPr>
              <w:t>9、具备HDBaseT接口，支持一根网线多信号传输；</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、支持4K60P信号输入；</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、具有智能场景设置功能，自动优化色彩，亮度，冷却系统；</w:t>
            </w:r>
          </w:p>
          <w:p>
            <w:pPr>
              <w:widowControl/>
              <w:adjustRightInd/>
              <w:jc w:val="left"/>
              <w:rPr>
                <w:rFonts w:ascii="宋体" w:hAnsi="宋体" w:cs="宋体"/>
                <w:kern w:val="0"/>
                <w:sz w:val="18"/>
                <w:szCs w:val="18"/>
              </w:rPr>
            </w:pPr>
            <w:r>
              <w:rPr>
                <w:rFonts w:hint="eastAsia" w:ascii="宋体" w:hAnsi="宋体" w:cs="宋体"/>
                <w:kern w:val="0"/>
                <w:sz w:val="18"/>
                <w:szCs w:val="18"/>
              </w:rPr>
              <w:t>12、具有自动信号切换功能，实现输入信号自动切换；</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、具有自动启动功能，一旦有信号接入，投影机自动开启。</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349"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57" w:type="pct"/>
            <w:vMerge w:val="continue"/>
            <w:tcBorders>
              <w:top w:val="nil"/>
              <w:left w:val="single" w:color="auto" w:sz="4" w:space="0"/>
              <w:bottom w:val="nil"/>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kern w:val="0"/>
                <w:sz w:val="18"/>
                <w:szCs w:val="18"/>
              </w:rPr>
            </w:pPr>
            <w:r>
              <w:rPr>
                <w:rFonts w:hint="eastAsia" w:ascii="宋体" w:hAnsi="宋体"/>
                <w:kern w:val="0"/>
                <w:sz w:val="18"/>
                <w:szCs w:val="18"/>
              </w:rPr>
              <w:t>150寸投影幕布</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1、150寸电动投影幕，管状电机，幕布增益不低于1.2；</w:t>
            </w:r>
          </w:p>
          <w:p>
            <w:pPr>
              <w:widowControl/>
              <w:adjustRightInd/>
              <w:jc w:val="left"/>
              <w:rPr>
                <w:rFonts w:ascii="宋体" w:hAnsi="宋体" w:cs="宋体"/>
                <w:kern w:val="0"/>
                <w:sz w:val="18"/>
                <w:szCs w:val="18"/>
              </w:rPr>
            </w:pPr>
            <w:r>
              <w:rPr>
                <w:rFonts w:hint="eastAsia" w:ascii="宋体" w:hAnsi="宋体" w:cs="宋体"/>
                <w:kern w:val="0"/>
                <w:sz w:val="18"/>
                <w:szCs w:val="18"/>
              </w:rPr>
              <w:t>2、水平视角：180-160度，垂直视角：160-140度；</w:t>
            </w:r>
          </w:p>
          <w:p>
            <w:pPr>
              <w:widowControl/>
              <w:adjustRightInd/>
              <w:jc w:val="left"/>
              <w:rPr>
                <w:rFonts w:ascii="宋体" w:hAnsi="宋体" w:cs="宋体"/>
                <w:kern w:val="0"/>
                <w:sz w:val="18"/>
                <w:szCs w:val="18"/>
              </w:rPr>
            </w:pPr>
            <w:r>
              <w:rPr>
                <w:rFonts w:hint="eastAsia" w:ascii="宋体" w:hAnsi="宋体" w:cs="宋体"/>
                <w:kern w:val="0"/>
                <w:sz w:val="18"/>
                <w:szCs w:val="18"/>
              </w:rPr>
              <w:t>3、幕布比例：16:9或16:10；</w:t>
            </w:r>
          </w:p>
          <w:p>
            <w:pPr>
              <w:widowControl/>
              <w:adjustRightInd/>
              <w:jc w:val="left"/>
              <w:rPr>
                <w:rFonts w:ascii="宋体" w:hAnsi="宋体" w:cs="宋体"/>
                <w:kern w:val="0"/>
                <w:sz w:val="18"/>
                <w:szCs w:val="18"/>
              </w:rPr>
            </w:pPr>
            <w:r>
              <w:rPr>
                <w:rFonts w:hint="eastAsia" w:ascii="宋体" w:hAnsi="宋体" w:cs="宋体"/>
                <w:kern w:val="0"/>
                <w:sz w:val="18"/>
                <w:szCs w:val="18"/>
              </w:rPr>
              <w:t>4、亮度均匀性大于80%；</w:t>
            </w:r>
          </w:p>
          <w:p>
            <w:pPr>
              <w:widowControl/>
              <w:adjustRightInd/>
              <w:jc w:val="left"/>
              <w:rPr>
                <w:rFonts w:ascii="宋体" w:hAnsi="宋体" w:cs="宋体"/>
                <w:kern w:val="0"/>
                <w:sz w:val="18"/>
                <w:szCs w:val="18"/>
              </w:rPr>
            </w:pPr>
            <w:r>
              <w:rPr>
                <w:rFonts w:hint="eastAsia" w:ascii="宋体" w:hAnsi="宋体" w:cs="宋体"/>
                <w:kern w:val="0"/>
                <w:sz w:val="18"/>
                <w:szCs w:val="18"/>
              </w:rPr>
              <w:t>5、内置RS-232控制接口，含电动遥控器。</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kern w:val="0"/>
                <w:sz w:val="18"/>
                <w:szCs w:val="18"/>
              </w:rPr>
            </w:pPr>
            <w:r>
              <w:rPr>
                <w:rFonts w:hint="eastAsia" w:ascii="宋体" w:hAnsi="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副</w:t>
            </w:r>
          </w:p>
        </w:tc>
      </w:tr>
      <w:tr>
        <w:tblPrEx>
          <w:tblCellMar>
            <w:top w:w="0" w:type="dxa"/>
            <w:left w:w="108" w:type="dxa"/>
            <w:bottom w:w="0" w:type="dxa"/>
            <w:right w:w="108" w:type="dxa"/>
          </w:tblCellMar>
        </w:tblPrEx>
        <w:trPr>
          <w:trHeight w:val="229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57" w:type="pct"/>
            <w:vMerge w:val="continue"/>
            <w:tcBorders>
              <w:top w:val="nil"/>
              <w:left w:val="single" w:color="auto" w:sz="4" w:space="0"/>
              <w:bottom w:val="nil"/>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无线投屏</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1、视频支持：支持 4K@30fps 视频源；</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、分屏支持：支持全屏，二分屏，四分屏；</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、CPU/系统：Cortex-A53 / Android；</w:t>
            </w:r>
          </w:p>
          <w:p>
            <w:pPr>
              <w:widowControl/>
              <w:adjustRightInd/>
              <w:jc w:val="left"/>
              <w:rPr>
                <w:rFonts w:ascii="宋体" w:hAnsi="宋体" w:cs="宋体"/>
                <w:kern w:val="0"/>
                <w:sz w:val="18"/>
                <w:szCs w:val="18"/>
              </w:rPr>
            </w:pPr>
            <w:r>
              <w:rPr>
                <w:rFonts w:hint="eastAsia" w:ascii="宋体" w:hAnsi="宋体" w:cs="宋体"/>
                <w:kern w:val="0"/>
                <w:sz w:val="18"/>
                <w:szCs w:val="18"/>
              </w:rPr>
              <w:t>4、无线频段：3 个 2.4G/5.1G/5.8G 三频段 WiFi；</w:t>
            </w:r>
          </w:p>
          <w:p>
            <w:pPr>
              <w:widowControl/>
              <w:adjustRightInd/>
              <w:jc w:val="left"/>
              <w:rPr>
                <w:rFonts w:ascii="宋体" w:hAnsi="宋体" w:cs="宋体"/>
                <w:kern w:val="0"/>
                <w:sz w:val="18"/>
                <w:szCs w:val="18"/>
              </w:rPr>
            </w:pPr>
            <w:r>
              <w:rPr>
                <w:rFonts w:hint="eastAsia" w:ascii="宋体" w:hAnsi="宋体" w:cs="宋体"/>
                <w:kern w:val="0"/>
                <w:sz w:val="18"/>
                <w:szCs w:val="18"/>
              </w:rPr>
              <w:t>5、天线数量：外置两天线；</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、音视频口：HDMI（视频）/ 3.5mm 口（音频）；</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、传输距离：无线传输距离 15m；</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、设备接口：1*HDMI；1* Ethernet；1*DC in; 2*USB; 1*3.5mm 音频口；1*电源按钮。</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12"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357"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录直播系统</w:t>
            </w: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智慧教育录播主机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1、为了系统的安全稳定，要求录播主机必须采用嵌入式硬件设计，内置Linux操作系统，支持7*24小时工作；不接受PC架构以及服务器设计方式；</w:t>
            </w:r>
          </w:p>
          <w:p>
            <w:pPr>
              <w:widowControl/>
              <w:adjustRightInd/>
              <w:jc w:val="left"/>
              <w:rPr>
                <w:rFonts w:ascii="宋体" w:hAnsi="宋体" w:cs="宋体"/>
                <w:kern w:val="0"/>
                <w:sz w:val="18"/>
                <w:szCs w:val="18"/>
              </w:rPr>
            </w:pPr>
            <w:r>
              <w:rPr>
                <w:rFonts w:hint="eastAsia" w:ascii="宋体" w:hAnsi="宋体" w:cs="宋体"/>
                <w:kern w:val="0"/>
                <w:sz w:val="18"/>
                <w:szCs w:val="18"/>
              </w:rPr>
              <w:t>2、系统集成录播系统、音频处理、编解码技术为一体，更符合信息化行业有关产品发展微小型化、低功耗、智能化和高可靠性政策；</w:t>
            </w:r>
          </w:p>
          <w:p>
            <w:pPr>
              <w:widowControl/>
              <w:adjustRightInd/>
              <w:jc w:val="left"/>
              <w:rPr>
                <w:rFonts w:ascii="宋体" w:hAnsi="宋体" w:cs="宋体"/>
                <w:kern w:val="0"/>
                <w:sz w:val="18"/>
                <w:szCs w:val="18"/>
              </w:rPr>
            </w:pPr>
            <w:r>
              <w:rPr>
                <w:rFonts w:hint="eastAsia" w:ascii="宋体" w:hAnsi="宋体" w:cs="宋体"/>
                <w:kern w:val="0"/>
                <w:sz w:val="18"/>
                <w:szCs w:val="18"/>
              </w:rPr>
              <w:t>3、支持不小于5路高清3G-SDI、支持不小于1路HDMI输入接口；支持不小于1路VGA输入接口，不小于2路HDMI接口视频输出；</w:t>
            </w:r>
          </w:p>
          <w:p>
            <w:pPr>
              <w:widowControl/>
              <w:adjustRightInd/>
              <w:jc w:val="left"/>
              <w:rPr>
                <w:rFonts w:ascii="宋体" w:hAnsi="宋体" w:cs="宋体"/>
                <w:kern w:val="0"/>
                <w:sz w:val="18"/>
                <w:szCs w:val="18"/>
              </w:rPr>
            </w:pPr>
            <w:r>
              <w:rPr>
                <w:rFonts w:hint="eastAsia" w:ascii="宋体" w:hAnsi="宋体" w:cs="宋体"/>
                <w:kern w:val="0"/>
                <w:sz w:val="18"/>
                <w:szCs w:val="18"/>
              </w:rPr>
              <w:t>4、录播主机支持本地导播功能，接上鼠标、标准键盘与显示器就可实现无延时本地导播，可以扩展硬件导播台；</w:t>
            </w:r>
          </w:p>
          <w:p>
            <w:pPr>
              <w:widowControl/>
              <w:adjustRightInd/>
              <w:jc w:val="left"/>
              <w:rPr>
                <w:rFonts w:ascii="宋体" w:hAnsi="宋体" w:cs="宋体"/>
                <w:kern w:val="0"/>
                <w:sz w:val="18"/>
                <w:szCs w:val="18"/>
              </w:rPr>
            </w:pPr>
            <w:r>
              <w:rPr>
                <w:rFonts w:hint="eastAsia" w:ascii="宋体" w:hAnsi="宋体" w:cs="宋体"/>
                <w:kern w:val="0"/>
                <w:sz w:val="18"/>
                <w:szCs w:val="18"/>
              </w:rPr>
              <w:t>5、为了便于录播主机连接鼠标、标准键盘、导播控制键盘、双USB移动存储设备，要求录播主机支持不小于5路USB接口；</w:t>
            </w:r>
          </w:p>
          <w:p>
            <w:pPr>
              <w:widowControl/>
              <w:adjustRightInd/>
              <w:jc w:val="left"/>
              <w:rPr>
                <w:rFonts w:ascii="宋体" w:hAnsi="宋体" w:cs="宋体"/>
                <w:kern w:val="0"/>
                <w:sz w:val="18"/>
                <w:szCs w:val="18"/>
              </w:rPr>
            </w:pPr>
            <w:r>
              <w:rPr>
                <w:rFonts w:hint="eastAsia" w:ascii="宋体" w:hAnsi="宋体" w:cs="宋体"/>
                <w:kern w:val="0"/>
                <w:sz w:val="18"/>
                <w:szCs w:val="18"/>
              </w:rPr>
              <w:t>6、录播主机支持不小于1路千兆RJ45网络接口；</w:t>
            </w:r>
          </w:p>
          <w:p>
            <w:pPr>
              <w:widowControl/>
              <w:adjustRightInd/>
              <w:jc w:val="left"/>
              <w:rPr>
                <w:rFonts w:ascii="宋体" w:hAnsi="宋体" w:cs="宋体"/>
                <w:kern w:val="0"/>
                <w:sz w:val="18"/>
                <w:szCs w:val="18"/>
              </w:rPr>
            </w:pPr>
            <w:r>
              <w:rPr>
                <w:rFonts w:hint="eastAsia" w:ascii="宋体" w:hAnsi="宋体" w:cs="宋体"/>
                <w:kern w:val="0"/>
                <w:sz w:val="18"/>
                <w:szCs w:val="18"/>
              </w:rPr>
              <w:t>7、主机包含Reset按键，可以实现出厂设置恢复，能够实时初始化系统状态；</w:t>
            </w:r>
          </w:p>
          <w:p>
            <w:pPr>
              <w:widowControl/>
              <w:adjustRightInd/>
              <w:jc w:val="left"/>
              <w:rPr>
                <w:rFonts w:ascii="宋体" w:hAnsi="宋体" w:cs="宋体"/>
                <w:kern w:val="0"/>
                <w:sz w:val="18"/>
                <w:szCs w:val="18"/>
              </w:rPr>
            </w:pPr>
            <w:r>
              <w:rPr>
                <w:rFonts w:hint="eastAsia" w:ascii="宋体" w:hAnsi="宋体" w:cs="宋体"/>
                <w:kern w:val="0"/>
                <w:sz w:val="18"/>
                <w:szCs w:val="18"/>
              </w:rPr>
              <w:t>8、主机前面板配置液晶屏，支持显示主机版本、IP地址等信息，实时清晰管理设备操控，为确保清晰显示，液晶屏尺寸不小于2寸；</w:t>
            </w:r>
          </w:p>
          <w:p>
            <w:pPr>
              <w:widowControl/>
              <w:adjustRightInd/>
              <w:jc w:val="left"/>
              <w:rPr>
                <w:rFonts w:ascii="宋体" w:hAnsi="宋体" w:cs="宋体"/>
                <w:kern w:val="0"/>
                <w:sz w:val="18"/>
                <w:szCs w:val="18"/>
              </w:rPr>
            </w:pPr>
            <w:r>
              <w:rPr>
                <w:rFonts w:hint="eastAsia" w:ascii="宋体" w:hAnsi="宋体" w:cs="宋体"/>
                <w:kern w:val="0"/>
                <w:sz w:val="18"/>
                <w:szCs w:val="18"/>
              </w:rPr>
              <w:t>9、控制接口不小于8路，可用于控制摄像机云台与控制面板等设备；</w:t>
            </w:r>
          </w:p>
          <w:p>
            <w:pPr>
              <w:widowControl/>
              <w:adjustRightInd/>
              <w:jc w:val="left"/>
              <w:rPr>
                <w:rFonts w:ascii="宋体" w:hAnsi="宋体" w:cs="宋体"/>
                <w:kern w:val="0"/>
                <w:sz w:val="18"/>
                <w:szCs w:val="18"/>
              </w:rPr>
            </w:pPr>
            <w:r>
              <w:rPr>
                <w:rFonts w:hint="eastAsia" w:ascii="宋体" w:hAnsi="宋体" w:cs="宋体"/>
                <w:kern w:val="0"/>
                <w:sz w:val="18"/>
                <w:szCs w:val="18"/>
              </w:rPr>
              <w:t>10、系统内置跟踪功能，无需额外配置跟踪主机即可实现智能图像识别跟踪分析与处理功能，跟踪对象不需要佩戴任何辅助装置，便可对老师和学生的动作、移动进行准确定位、跟踪，清楚的记录整个教学活动；</w:t>
            </w:r>
          </w:p>
          <w:p>
            <w:pPr>
              <w:widowControl/>
              <w:adjustRightInd/>
              <w:jc w:val="left"/>
              <w:rPr>
                <w:rFonts w:ascii="宋体" w:hAnsi="宋体" w:cs="宋体"/>
                <w:kern w:val="0"/>
                <w:sz w:val="18"/>
                <w:szCs w:val="18"/>
              </w:rPr>
            </w:pPr>
            <w:r>
              <w:rPr>
                <w:rFonts w:hint="eastAsia" w:ascii="宋体" w:hAnsi="宋体" w:cs="宋体"/>
                <w:kern w:val="0"/>
                <w:sz w:val="18"/>
                <w:szCs w:val="18"/>
              </w:rPr>
              <w:t>11、系统内置不小于2T存储空间，支持双硬盘接入，最大支持不少于16T硬盘存储空间，录制文件既可存储在本地硬盘，可以上传到云资源管理平台或第三方FTP服务器；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12、支持H.323、SIP协议，能够对接第三方视频会议终端，实现互动场景录制；</w:t>
            </w:r>
          </w:p>
          <w:p>
            <w:pPr>
              <w:widowControl/>
              <w:adjustRightInd/>
              <w:jc w:val="left"/>
              <w:rPr>
                <w:rFonts w:ascii="宋体" w:hAnsi="宋体" w:cs="宋体"/>
                <w:kern w:val="0"/>
                <w:sz w:val="18"/>
                <w:szCs w:val="18"/>
              </w:rPr>
            </w:pPr>
            <w:r>
              <w:rPr>
                <w:rFonts w:hint="eastAsia" w:ascii="宋体" w:hAnsi="宋体" w:cs="宋体"/>
                <w:kern w:val="0"/>
                <w:sz w:val="18"/>
                <w:szCs w:val="18"/>
              </w:rPr>
              <w:t>13、主机可扩展2D微课制作与虚拟抠像，配合定制的各种虚拟特效场景模版，满足微课制作及现场播报等场景应用；</w:t>
            </w:r>
          </w:p>
          <w:p>
            <w:pPr>
              <w:widowControl/>
              <w:adjustRightInd/>
              <w:jc w:val="left"/>
              <w:rPr>
                <w:rFonts w:ascii="宋体" w:hAnsi="宋体" w:cs="宋体"/>
                <w:kern w:val="0"/>
                <w:sz w:val="18"/>
                <w:szCs w:val="18"/>
              </w:rPr>
            </w:pPr>
            <w:r>
              <w:rPr>
                <w:rFonts w:hint="eastAsia" w:ascii="宋体" w:hAnsi="宋体" w:cs="宋体"/>
                <w:kern w:val="0"/>
                <w:sz w:val="18"/>
                <w:szCs w:val="18"/>
              </w:rPr>
              <w:t>14、支持接入钉钉、腾讯等会议直播客户端，利用钉钉和腾讯等平台实现基于互联网的免费互动直播课堂；</w:t>
            </w:r>
          </w:p>
          <w:p>
            <w:pPr>
              <w:widowControl/>
              <w:adjustRightInd/>
              <w:jc w:val="left"/>
              <w:rPr>
                <w:rFonts w:ascii="宋体" w:hAnsi="宋体" w:cs="宋体"/>
                <w:kern w:val="0"/>
                <w:sz w:val="18"/>
                <w:szCs w:val="18"/>
              </w:rPr>
            </w:pPr>
            <w:r>
              <w:rPr>
                <w:rFonts w:hint="eastAsia" w:ascii="宋体" w:hAnsi="宋体" w:cs="宋体"/>
                <w:kern w:val="0"/>
                <w:sz w:val="18"/>
                <w:szCs w:val="18"/>
              </w:rPr>
              <w:t>15、支持微信直播功能，支持利用windows平台B/S架构和移动客户端Android平台APP、IOS平台APP微信端现场直播功能；</w:t>
            </w:r>
          </w:p>
          <w:p>
            <w:pPr>
              <w:widowControl/>
              <w:adjustRightInd/>
              <w:jc w:val="left"/>
              <w:rPr>
                <w:rFonts w:ascii="宋体" w:hAnsi="宋体" w:cs="宋体"/>
                <w:kern w:val="0"/>
                <w:sz w:val="18"/>
                <w:szCs w:val="18"/>
              </w:rPr>
            </w:pPr>
            <w:r>
              <w:rPr>
                <w:rFonts w:hint="eastAsia" w:ascii="宋体" w:hAnsi="宋体" w:cs="宋体"/>
                <w:kern w:val="0"/>
                <w:sz w:val="18"/>
                <w:szCs w:val="18"/>
              </w:rPr>
              <w:t>16、为满足不同音频输入需求，主机音频支持不少于1路凤凰端子MIC IN接口、1路3.5 LINE IN、1路凤凰LINE IN接口，同时，主机支持不少于1路凤凰端子、1路双莲花LINE OUT；</w:t>
            </w:r>
          </w:p>
          <w:p>
            <w:pPr>
              <w:widowControl/>
              <w:adjustRightInd/>
              <w:jc w:val="left"/>
              <w:rPr>
                <w:rFonts w:ascii="宋体" w:hAnsi="宋体" w:cs="宋体"/>
                <w:kern w:val="0"/>
                <w:sz w:val="18"/>
                <w:szCs w:val="18"/>
              </w:rPr>
            </w:pPr>
            <w:r>
              <w:rPr>
                <w:rFonts w:hint="eastAsia" w:ascii="宋体" w:hAnsi="宋体" w:cs="宋体"/>
                <w:kern w:val="0"/>
                <w:sz w:val="18"/>
                <w:szCs w:val="18"/>
              </w:rPr>
              <w:t>17、考虑到设备的易用性以及安全性，要求设备高度不高于1U，要求采用12V直流供电；</w:t>
            </w:r>
          </w:p>
          <w:p>
            <w:pPr>
              <w:widowControl/>
              <w:adjustRightInd/>
              <w:jc w:val="left"/>
              <w:rPr>
                <w:rFonts w:ascii="宋体" w:hAnsi="宋体" w:cs="宋体"/>
                <w:kern w:val="0"/>
                <w:sz w:val="18"/>
                <w:szCs w:val="18"/>
              </w:rPr>
            </w:pPr>
            <w:r>
              <w:rPr>
                <w:rFonts w:hint="eastAsia" w:ascii="宋体" w:hAnsi="宋体" w:cs="宋体"/>
                <w:kern w:val="0"/>
                <w:sz w:val="18"/>
                <w:szCs w:val="18"/>
              </w:rPr>
              <w:t>18、提供国家强制节能认证证书复印件，加盖厂家公章；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19、为保证设备稳定运行，要求提供设备运行无故障运行MTBF不小于12万小时证书复印件，加盖厂家公章；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20、为保障录播系统所录制文件完全符合唇音同步需求，要求系统音视频同步延迟≤40ms，提供第三方检测机构开具的检测证明文件复印件，加盖厂家公章。</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814"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357" w:type="pct"/>
            <w:vMerge w:val="continue"/>
            <w:tcBorders>
              <w:top w:val="single" w:color="auto" w:sz="4" w:space="0"/>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录播控制面板</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1、面板尺寸≥4.3寸；</w:t>
            </w:r>
          </w:p>
          <w:p>
            <w:pPr>
              <w:widowControl/>
              <w:adjustRightInd/>
              <w:jc w:val="left"/>
              <w:rPr>
                <w:rFonts w:ascii="宋体" w:hAnsi="宋体" w:cs="宋体"/>
                <w:kern w:val="0"/>
                <w:sz w:val="18"/>
                <w:szCs w:val="18"/>
              </w:rPr>
            </w:pPr>
            <w:r>
              <w:rPr>
                <w:rFonts w:hint="eastAsia" w:ascii="宋体" w:hAnsi="宋体" w:cs="宋体"/>
                <w:kern w:val="0"/>
                <w:sz w:val="18"/>
                <w:szCs w:val="18"/>
              </w:rPr>
              <w:t>2、分辨率≥480*272；</w:t>
            </w:r>
          </w:p>
          <w:p>
            <w:pPr>
              <w:widowControl/>
              <w:adjustRightInd/>
              <w:jc w:val="left"/>
              <w:rPr>
                <w:rFonts w:ascii="宋体" w:hAnsi="宋体" w:cs="宋体"/>
                <w:kern w:val="0"/>
                <w:sz w:val="18"/>
                <w:szCs w:val="18"/>
              </w:rPr>
            </w:pPr>
            <w:r>
              <w:rPr>
                <w:rFonts w:hint="eastAsia" w:ascii="宋体" w:hAnsi="宋体" w:cs="宋体"/>
                <w:kern w:val="0"/>
                <w:sz w:val="18"/>
                <w:szCs w:val="18"/>
              </w:rPr>
              <w:t>3、背光类别：LED；</w:t>
            </w:r>
          </w:p>
          <w:p>
            <w:pPr>
              <w:widowControl/>
              <w:adjustRightInd/>
              <w:jc w:val="left"/>
              <w:rPr>
                <w:rFonts w:ascii="宋体" w:hAnsi="宋体" w:cs="宋体"/>
                <w:kern w:val="0"/>
                <w:sz w:val="18"/>
                <w:szCs w:val="18"/>
              </w:rPr>
            </w:pPr>
            <w:r>
              <w:rPr>
                <w:rFonts w:hint="eastAsia" w:ascii="宋体" w:hAnsi="宋体" w:cs="宋体"/>
                <w:kern w:val="0"/>
                <w:sz w:val="18"/>
                <w:szCs w:val="18"/>
              </w:rPr>
              <w:t>4、背光亮度：≥300nit，支持64级亮度可调；</w:t>
            </w:r>
          </w:p>
          <w:p>
            <w:pPr>
              <w:widowControl/>
              <w:adjustRightInd/>
              <w:jc w:val="left"/>
              <w:rPr>
                <w:rFonts w:ascii="宋体" w:hAnsi="宋体" w:cs="宋体"/>
                <w:kern w:val="0"/>
                <w:sz w:val="18"/>
                <w:szCs w:val="18"/>
              </w:rPr>
            </w:pPr>
            <w:r>
              <w:rPr>
                <w:rFonts w:hint="eastAsia" w:ascii="宋体" w:hAnsi="宋体" w:cs="宋体"/>
                <w:kern w:val="0"/>
                <w:sz w:val="18"/>
                <w:szCs w:val="18"/>
              </w:rPr>
              <w:t>5、支持RS485和RS232两种控制接口；</w:t>
            </w:r>
          </w:p>
          <w:p>
            <w:pPr>
              <w:widowControl/>
              <w:adjustRightInd/>
              <w:jc w:val="left"/>
              <w:rPr>
                <w:rFonts w:ascii="宋体" w:hAnsi="宋体" w:cs="宋体"/>
                <w:kern w:val="0"/>
                <w:sz w:val="18"/>
                <w:szCs w:val="18"/>
              </w:rPr>
            </w:pPr>
            <w:r>
              <w:rPr>
                <w:rFonts w:hint="eastAsia" w:ascii="宋体" w:hAnsi="宋体" w:cs="宋体"/>
                <w:kern w:val="0"/>
                <w:sz w:val="18"/>
                <w:szCs w:val="18"/>
              </w:rPr>
              <w:t>6、支持对录播设备的录制、暂停、停止、VGA锁定、开关机、视频打点等操作。</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r>
      <w:tr>
        <w:tblPrEx>
          <w:tblCellMar>
            <w:top w:w="0" w:type="dxa"/>
            <w:left w:w="108" w:type="dxa"/>
            <w:bottom w:w="0" w:type="dxa"/>
            <w:right w:w="108" w:type="dxa"/>
          </w:tblCellMar>
        </w:tblPrEx>
        <w:trPr>
          <w:trHeight w:val="3259"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357" w:type="pct"/>
            <w:vMerge w:val="continue"/>
            <w:tcBorders>
              <w:top w:val="single" w:color="auto" w:sz="4" w:space="0"/>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专业高清云台摄像机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1、视频输出接口：HDMI、3G-SDI接口、RJ45接口；</w:t>
            </w:r>
          </w:p>
          <w:p>
            <w:pPr>
              <w:widowControl/>
              <w:adjustRightInd/>
              <w:jc w:val="left"/>
              <w:rPr>
                <w:rFonts w:ascii="宋体" w:hAnsi="宋体" w:cs="宋体"/>
                <w:kern w:val="0"/>
                <w:sz w:val="18"/>
                <w:szCs w:val="18"/>
              </w:rPr>
            </w:pPr>
            <w:r>
              <w:rPr>
                <w:rFonts w:hint="eastAsia" w:ascii="宋体" w:hAnsi="宋体" w:cs="宋体"/>
                <w:kern w:val="0"/>
                <w:sz w:val="18"/>
                <w:szCs w:val="18"/>
              </w:rPr>
              <w:t>2、视频输出制式：1080p/60, 1080p/50, 1080i/60, 1080i/50, 1080p/30, 1080p/25, 720p/60, 720p/50；</w:t>
            </w:r>
          </w:p>
          <w:p>
            <w:pPr>
              <w:widowControl/>
              <w:adjustRightInd/>
              <w:jc w:val="left"/>
              <w:rPr>
                <w:rFonts w:ascii="宋体" w:hAnsi="宋体" w:cs="宋体"/>
                <w:kern w:val="0"/>
                <w:sz w:val="18"/>
                <w:szCs w:val="18"/>
              </w:rPr>
            </w:pPr>
            <w:r>
              <w:rPr>
                <w:rFonts w:hint="eastAsia" w:ascii="宋体" w:hAnsi="宋体" w:cs="宋体"/>
                <w:kern w:val="0"/>
                <w:sz w:val="18"/>
                <w:szCs w:val="18"/>
              </w:rPr>
              <w:t>3、编码方式：支持H.265编码，全高清1080p/60超低带宽传输；</w:t>
            </w:r>
          </w:p>
          <w:p>
            <w:pPr>
              <w:widowControl/>
              <w:adjustRightInd/>
              <w:jc w:val="left"/>
              <w:rPr>
                <w:rFonts w:ascii="宋体" w:hAnsi="宋体" w:cs="宋体"/>
                <w:kern w:val="0"/>
                <w:sz w:val="18"/>
                <w:szCs w:val="18"/>
              </w:rPr>
            </w:pPr>
            <w:r>
              <w:rPr>
                <w:rFonts w:hint="eastAsia" w:ascii="宋体" w:hAnsi="宋体" w:cs="宋体"/>
                <w:kern w:val="0"/>
                <w:sz w:val="18"/>
                <w:szCs w:val="18"/>
              </w:rPr>
              <w:t>4、水平视场角：60.7° ~ 3.36°；</w:t>
            </w:r>
          </w:p>
          <w:p>
            <w:pPr>
              <w:widowControl/>
              <w:adjustRightInd/>
              <w:jc w:val="left"/>
              <w:rPr>
                <w:rFonts w:ascii="宋体" w:hAnsi="宋体" w:cs="宋体"/>
                <w:kern w:val="0"/>
                <w:sz w:val="18"/>
                <w:szCs w:val="18"/>
              </w:rPr>
            </w:pPr>
            <w:r>
              <w:rPr>
                <w:rFonts w:hint="eastAsia" w:ascii="宋体" w:hAnsi="宋体" w:cs="宋体"/>
                <w:kern w:val="0"/>
                <w:sz w:val="18"/>
                <w:szCs w:val="18"/>
              </w:rPr>
              <w:t>5、水平转动范围： ±170°，垂直转动范围： -30° ~ +90°；</w:t>
            </w:r>
          </w:p>
          <w:p>
            <w:pPr>
              <w:widowControl/>
              <w:adjustRightInd/>
              <w:jc w:val="left"/>
              <w:rPr>
                <w:rFonts w:ascii="宋体" w:hAnsi="宋体" w:cs="宋体"/>
                <w:kern w:val="0"/>
                <w:sz w:val="18"/>
                <w:szCs w:val="18"/>
              </w:rPr>
            </w:pPr>
            <w:r>
              <w:rPr>
                <w:rFonts w:hint="eastAsia" w:ascii="宋体" w:hAnsi="宋体" w:cs="宋体"/>
                <w:kern w:val="0"/>
                <w:sz w:val="18"/>
                <w:szCs w:val="18"/>
              </w:rPr>
              <w:t>6、水平转动速度范围： 1.7° ~ 100°/s；</w:t>
            </w:r>
          </w:p>
          <w:p>
            <w:pPr>
              <w:widowControl/>
              <w:adjustRightInd/>
              <w:jc w:val="left"/>
              <w:rPr>
                <w:rFonts w:ascii="宋体" w:hAnsi="宋体" w:cs="宋体"/>
                <w:kern w:val="0"/>
                <w:sz w:val="18"/>
                <w:szCs w:val="18"/>
              </w:rPr>
            </w:pPr>
            <w:r>
              <w:rPr>
                <w:rFonts w:hint="eastAsia" w:ascii="宋体" w:hAnsi="宋体" w:cs="宋体"/>
                <w:kern w:val="0"/>
                <w:sz w:val="18"/>
                <w:szCs w:val="18"/>
              </w:rPr>
              <w:t>7、垂直转动速度范围： 1.7° ~ 69.9°/s；</w:t>
            </w:r>
          </w:p>
          <w:p>
            <w:pPr>
              <w:widowControl/>
              <w:adjustRightInd/>
              <w:jc w:val="left"/>
              <w:rPr>
                <w:rFonts w:ascii="宋体" w:hAnsi="宋体" w:cs="宋体"/>
                <w:kern w:val="0"/>
                <w:sz w:val="18"/>
                <w:szCs w:val="18"/>
              </w:rPr>
            </w:pPr>
            <w:r>
              <w:rPr>
                <w:rFonts w:hint="eastAsia" w:ascii="宋体" w:hAnsi="宋体" w:cs="宋体"/>
                <w:kern w:val="0"/>
                <w:sz w:val="18"/>
                <w:szCs w:val="18"/>
              </w:rPr>
              <w:t>8、传感器类型 CMOS、1/2.7吋；</w:t>
            </w:r>
          </w:p>
          <w:p>
            <w:pPr>
              <w:widowControl/>
              <w:adjustRightInd/>
              <w:jc w:val="left"/>
              <w:rPr>
                <w:rFonts w:ascii="宋体" w:hAnsi="宋体" w:cs="宋体"/>
                <w:kern w:val="0"/>
                <w:sz w:val="18"/>
                <w:szCs w:val="18"/>
              </w:rPr>
            </w:pPr>
            <w:r>
              <w:rPr>
                <w:rFonts w:hint="eastAsia" w:ascii="宋体" w:hAnsi="宋体" w:cs="宋体"/>
                <w:kern w:val="0"/>
                <w:sz w:val="18"/>
                <w:szCs w:val="18"/>
              </w:rPr>
              <w:t>9、传感器像素 总像素：274万，有效像素：207万，实现最大1920x1080高分辨率的优质图像，输出帧频高达60fps，输出帧频向下兼容30fps；</w:t>
            </w:r>
          </w:p>
          <w:p>
            <w:pPr>
              <w:widowControl/>
              <w:adjustRightInd/>
              <w:jc w:val="left"/>
              <w:rPr>
                <w:rFonts w:ascii="宋体" w:hAnsi="宋体" w:cs="宋体"/>
                <w:kern w:val="0"/>
                <w:sz w:val="18"/>
                <w:szCs w:val="18"/>
              </w:rPr>
            </w:pPr>
            <w:r>
              <w:rPr>
                <w:rFonts w:hint="eastAsia" w:ascii="宋体" w:hAnsi="宋体" w:cs="宋体"/>
                <w:kern w:val="0"/>
                <w:sz w:val="18"/>
                <w:szCs w:val="18"/>
              </w:rPr>
              <w:t>10、镜头焦距: 20倍光学变焦+16倍数字变焦；</w:t>
            </w:r>
          </w:p>
          <w:p>
            <w:pPr>
              <w:widowControl/>
              <w:adjustRightInd/>
              <w:jc w:val="left"/>
              <w:rPr>
                <w:rFonts w:ascii="宋体" w:hAnsi="宋体" w:cs="宋体"/>
                <w:kern w:val="0"/>
                <w:sz w:val="18"/>
                <w:szCs w:val="18"/>
              </w:rPr>
            </w:pPr>
            <w:r>
              <w:rPr>
                <w:rFonts w:hint="eastAsia" w:ascii="宋体" w:hAnsi="宋体" w:cs="宋体"/>
                <w:kern w:val="0"/>
                <w:sz w:val="18"/>
                <w:szCs w:val="18"/>
              </w:rPr>
              <w:t>11、聚焦方式:自动、手动,电子快门:1/25s ~ 1/10000s。</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65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357" w:type="pct"/>
            <w:vMerge w:val="continue"/>
            <w:tcBorders>
              <w:top w:val="single" w:color="auto" w:sz="4" w:space="0"/>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跟踪定位摄像机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1、采用不低于1/2.8 英寸  CMOS 传感器, 总像素不小于200万；</w:t>
            </w:r>
          </w:p>
          <w:p>
            <w:pPr>
              <w:widowControl/>
              <w:adjustRightInd/>
              <w:jc w:val="left"/>
              <w:rPr>
                <w:rFonts w:ascii="宋体" w:hAnsi="宋体" w:cs="宋体"/>
                <w:kern w:val="0"/>
                <w:sz w:val="18"/>
                <w:szCs w:val="18"/>
              </w:rPr>
            </w:pPr>
            <w:r>
              <w:rPr>
                <w:rFonts w:hint="eastAsia" w:ascii="宋体" w:hAnsi="宋体" w:cs="宋体"/>
                <w:kern w:val="0"/>
                <w:sz w:val="18"/>
                <w:szCs w:val="18"/>
              </w:rPr>
              <w:t>2、最低照度不低于：彩色0.6Lux@F1.2；黑白0.08Lux@F1.2；</w:t>
            </w:r>
          </w:p>
          <w:p>
            <w:pPr>
              <w:widowControl/>
              <w:adjustRightInd/>
              <w:jc w:val="left"/>
              <w:rPr>
                <w:rFonts w:ascii="宋体" w:hAnsi="宋体" w:cs="宋体"/>
                <w:kern w:val="0"/>
                <w:sz w:val="18"/>
                <w:szCs w:val="18"/>
              </w:rPr>
            </w:pPr>
            <w:r>
              <w:rPr>
                <w:rFonts w:hint="eastAsia" w:ascii="宋体" w:hAnsi="宋体" w:cs="宋体"/>
                <w:kern w:val="0"/>
                <w:sz w:val="18"/>
                <w:szCs w:val="18"/>
              </w:rPr>
              <w:t>3、信噪比 不小于50dB(AGC OFF)；</w:t>
            </w:r>
          </w:p>
          <w:p>
            <w:pPr>
              <w:widowControl/>
              <w:adjustRightInd/>
              <w:jc w:val="left"/>
              <w:rPr>
                <w:rFonts w:ascii="宋体" w:hAnsi="宋体" w:cs="宋体"/>
                <w:kern w:val="0"/>
                <w:sz w:val="18"/>
                <w:szCs w:val="18"/>
              </w:rPr>
            </w:pPr>
            <w:r>
              <w:rPr>
                <w:rFonts w:hint="eastAsia" w:ascii="宋体" w:hAnsi="宋体" w:cs="宋体"/>
                <w:kern w:val="0"/>
                <w:sz w:val="18"/>
                <w:szCs w:val="18"/>
              </w:rPr>
              <w:t>4、编码格式支持：H.264；</w:t>
            </w:r>
          </w:p>
          <w:p>
            <w:pPr>
              <w:widowControl/>
              <w:adjustRightInd/>
              <w:jc w:val="left"/>
              <w:rPr>
                <w:rFonts w:ascii="宋体" w:hAnsi="宋体" w:cs="宋体"/>
                <w:kern w:val="0"/>
                <w:sz w:val="18"/>
                <w:szCs w:val="18"/>
              </w:rPr>
            </w:pPr>
            <w:r>
              <w:rPr>
                <w:rFonts w:hint="eastAsia" w:ascii="宋体" w:hAnsi="宋体" w:cs="宋体"/>
                <w:kern w:val="0"/>
                <w:sz w:val="18"/>
                <w:szCs w:val="18"/>
              </w:rPr>
              <w:t>5、供电：DC12V；</w:t>
            </w:r>
          </w:p>
          <w:p>
            <w:pPr>
              <w:widowControl/>
              <w:adjustRightInd/>
              <w:jc w:val="left"/>
              <w:rPr>
                <w:rFonts w:ascii="宋体" w:hAnsi="宋体" w:cs="宋体"/>
                <w:kern w:val="0"/>
                <w:sz w:val="18"/>
                <w:szCs w:val="18"/>
              </w:rPr>
            </w:pPr>
            <w:r>
              <w:rPr>
                <w:rFonts w:hint="eastAsia" w:ascii="宋体" w:hAnsi="宋体" w:cs="宋体"/>
                <w:kern w:val="0"/>
                <w:sz w:val="18"/>
                <w:szCs w:val="18"/>
              </w:rPr>
              <w:t>6、设备功率不大于3W。</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154"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57" w:type="pct"/>
            <w:vMerge w:val="continue"/>
            <w:tcBorders>
              <w:top w:val="single" w:color="auto" w:sz="4" w:space="0"/>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视觉分析摄像头</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1、算力 1 TOPS；</w:t>
            </w:r>
          </w:p>
          <w:p>
            <w:pPr>
              <w:widowControl/>
              <w:adjustRightInd/>
              <w:jc w:val="left"/>
              <w:rPr>
                <w:rFonts w:ascii="宋体" w:hAnsi="宋体" w:cs="宋体"/>
                <w:kern w:val="0"/>
                <w:sz w:val="18"/>
                <w:szCs w:val="18"/>
              </w:rPr>
            </w:pPr>
            <w:r>
              <w:rPr>
                <w:rFonts w:hint="eastAsia" w:ascii="宋体" w:hAnsi="宋体" w:cs="宋体"/>
                <w:kern w:val="0"/>
                <w:sz w:val="18"/>
                <w:szCs w:val="18"/>
              </w:rPr>
              <w:t>2、内存 DDR3 1.0 GB；</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、Flash SPI NAND FLASH；</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、Sensor最大图像尺寸 5MP 2560(H)*1920(V)；</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、Sensor感光面尺寸 1/2.7" CMOS；</w:t>
            </w:r>
          </w:p>
          <w:p>
            <w:pPr>
              <w:widowControl/>
              <w:adjustRightInd/>
              <w:jc w:val="left"/>
              <w:rPr>
                <w:rFonts w:ascii="宋体" w:hAnsi="宋体" w:cs="宋体"/>
                <w:kern w:val="0"/>
                <w:sz w:val="18"/>
                <w:szCs w:val="18"/>
              </w:rPr>
            </w:pPr>
            <w:r>
              <w:rPr>
                <w:rFonts w:hint="eastAsia" w:ascii="宋体" w:hAnsi="宋体" w:cs="宋体"/>
                <w:kern w:val="0"/>
                <w:sz w:val="18"/>
                <w:szCs w:val="18"/>
              </w:rPr>
              <w:t>6、最低照度 彩色:0.005Lux(F1.6,AGC ON),黑白:0.0025Lux(F1.6,AGC ON),0Lux(红外开启)；</w:t>
            </w:r>
          </w:p>
          <w:p>
            <w:pPr>
              <w:widowControl/>
              <w:adjustRightInd/>
              <w:jc w:val="left"/>
              <w:rPr>
                <w:rFonts w:ascii="宋体" w:hAnsi="宋体" w:cs="宋体"/>
                <w:kern w:val="0"/>
                <w:sz w:val="18"/>
                <w:szCs w:val="18"/>
              </w:rPr>
            </w:pPr>
            <w:r>
              <w:rPr>
                <w:rFonts w:hint="eastAsia" w:ascii="宋体" w:hAnsi="宋体" w:cs="宋体"/>
                <w:kern w:val="0"/>
                <w:sz w:val="18"/>
                <w:szCs w:val="18"/>
              </w:rPr>
              <w:t>7、镜头焦距 2.8-12mm；</w:t>
            </w:r>
          </w:p>
          <w:p>
            <w:pPr>
              <w:widowControl/>
              <w:adjustRightInd/>
              <w:jc w:val="left"/>
              <w:rPr>
                <w:rFonts w:ascii="宋体" w:hAnsi="宋体" w:cs="宋体"/>
                <w:kern w:val="0"/>
                <w:sz w:val="18"/>
                <w:szCs w:val="18"/>
              </w:rPr>
            </w:pPr>
            <w:r>
              <w:rPr>
                <w:rFonts w:hint="eastAsia" w:ascii="宋体" w:hAnsi="宋体" w:cs="宋体"/>
                <w:kern w:val="0"/>
                <w:sz w:val="18"/>
                <w:szCs w:val="18"/>
              </w:rPr>
              <w:t>8、镜头视角 水平:30.6°(T端)~94°(W端);垂直:24°(T端)~70°(W端)；</w:t>
            </w:r>
          </w:p>
          <w:p>
            <w:pPr>
              <w:widowControl/>
              <w:adjustRightInd/>
              <w:jc w:val="left"/>
              <w:rPr>
                <w:rFonts w:ascii="宋体" w:hAnsi="宋体" w:cs="宋体"/>
                <w:kern w:val="0"/>
                <w:sz w:val="18"/>
                <w:szCs w:val="18"/>
              </w:rPr>
            </w:pPr>
            <w:r>
              <w:rPr>
                <w:rFonts w:hint="eastAsia" w:ascii="宋体" w:hAnsi="宋体" w:cs="宋体"/>
                <w:kern w:val="0"/>
                <w:sz w:val="18"/>
                <w:szCs w:val="18"/>
              </w:rPr>
              <w:t>9、红外灯补光距离 30m；</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、视频编码格式 MJPEG/H.264/H.265；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、视频帧率 5MP 20fps，小于5MP的分辨率30/25fps可设置；</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、音频编码格式 G.711a/G.711u/G.726/OPUS；</w:t>
            </w:r>
          </w:p>
          <w:p>
            <w:pPr>
              <w:widowControl/>
              <w:adjustRightInd/>
              <w:jc w:val="left"/>
              <w:rPr>
                <w:rFonts w:ascii="宋体" w:hAnsi="宋体" w:cs="宋体"/>
                <w:kern w:val="0"/>
                <w:sz w:val="18"/>
                <w:szCs w:val="18"/>
              </w:rPr>
            </w:pPr>
            <w:r>
              <w:rPr>
                <w:rFonts w:ascii="宋体" w:hAnsi="宋体" w:cs="宋体"/>
                <w:kern w:val="0"/>
                <w:sz w:val="18"/>
                <w:szCs w:val="18"/>
              </w:rPr>
              <w:t>13</w:t>
            </w:r>
            <w:r>
              <w:rPr>
                <w:rFonts w:hint="eastAsia" w:ascii="宋体" w:hAnsi="宋体" w:cs="宋体"/>
                <w:kern w:val="0"/>
                <w:sz w:val="18"/>
                <w:szCs w:val="18"/>
              </w:rPr>
              <w:t>、1拖N功能 支持；</w:t>
            </w:r>
          </w:p>
          <w:p>
            <w:pPr>
              <w:widowControl/>
              <w:adjustRightInd/>
              <w:jc w:val="left"/>
              <w:rPr>
                <w:rFonts w:ascii="宋体" w:hAnsi="宋体" w:cs="宋体"/>
                <w:kern w:val="0"/>
                <w:sz w:val="18"/>
                <w:szCs w:val="18"/>
              </w:rPr>
            </w:pPr>
            <w:r>
              <w:rPr>
                <w:rFonts w:ascii="宋体" w:hAnsi="宋体" w:cs="宋体"/>
                <w:kern w:val="0"/>
                <w:sz w:val="18"/>
                <w:szCs w:val="18"/>
              </w:rPr>
              <w:t>14</w:t>
            </w:r>
            <w:r>
              <w:rPr>
                <w:rFonts w:hint="eastAsia" w:ascii="宋体" w:hAnsi="宋体" w:cs="宋体"/>
                <w:kern w:val="0"/>
                <w:sz w:val="18"/>
                <w:szCs w:val="18"/>
              </w:rPr>
              <w:t>、RS485接口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、开关量接口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、以太网络接口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、以太网络接口数量 1个；</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、以太网络接口带宽 1个RJ45 10M/100M以太网口；</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、电源类型 DC12V,PoE(IEEE 802.3af)；</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、电源功耗 最大功耗:10W,典型功耗:3.5W；</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、工作温度 -30℃~60℃；</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、工作湿度 5%~95%(无冷凝)；</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、防护等级 IP67；</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4</w:t>
            </w:r>
            <w:r>
              <w:rPr>
                <w:rFonts w:hint="eastAsia" w:ascii="宋体" w:hAnsi="宋体" w:cs="宋体"/>
                <w:kern w:val="0"/>
                <w:sz w:val="18"/>
                <w:szCs w:val="18"/>
              </w:rPr>
              <w:t>、防暴 IK10。</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625"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357"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拾音扩音系统</w:t>
            </w: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主扩组合音柱</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hint="eastAsia" w:ascii="宋体" w:hAnsi="宋体" w:cs="宋体"/>
                <w:kern w:val="0"/>
                <w:sz w:val="18"/>
                <w:szCs w:val="18"/>
              </w:rPr>
              <w:t>5、频率响应：≥80Hz-20kHz（±3dB）/60Hz-25kHz(-10dB)；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414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无源4单元两分频音柱</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324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11</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返听音响</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1、采用科学的木质箱体结构设计,拥有1×12"低音单元和1×3"高音压缩单元；</w:t>
            </w:r>
          </w:p>
          <w:p>
            <w:pPr>
              <w:widowControl/>
              <w:adjustRightInd/>
              <w:jc w:val="left"/>
              <w:rPr>
                <w:rFonts w:ascii="宋体" w:hAnsi="宋体" w:cs="宋体"/>
                <w:kern w:val="0"/>
                <w:sz w:val="18"/>
                <w:szCs w:val="18"/>
              </w:rPr>
            </w:pPr>
            <w:r>
              <w:rPr>
                <w:rFonts w:hint="eastAsia" w:ascii="宋体" w:hAnsi="宋体" w:cs="宋体"/>
                <w:kern w:val="0"/>
                <w:sz w:val="18"/>
                <w:szCs w:val="18"/>
              </w:rPr>
              <w:t>2、水平指向由平面波导技术号角加载，具备水平覆盖50°～100°渐变，垂直覆盖60°，使覆盖区域内声压以及频响更加均匀一致；</w:t>
            </w:r>
          </w:p>
          <w:p>
            <w:pPr>
              <w:widowControl/>
              <w:adjustRightInd/>
              <w:jc w:val="left"/>
              <w:rPr>
                <w:rFonts w:ascii="宋体" w:hAnsi="宋体" w:cs="宋体"/>
                <w:kern w:val="0"/>
                <w:sz w:val="18"/>
                <w:szCs w:val="18"/>
              </w:rPr>
            </w:pPr>
            <w:r>
              <w:rPr>
                <w:rFonts w:hint="eastAsia" w:ascii="宋体" w:hAnsi="宋体" w:cs="宋体"/>
                <w:kern w:val="0"/>
                <w:sz w:val="18"/>
                <w:szCs w:val="18"/>
              </w:rPr>
              <w:t>3、渐变式指向号角，可旋转；</w:t>
            </w:r>
          </w:p>
          <w:p>
            <w:pPr>
              <w:widowControl/>
              <w:adjustRightInd/>
              <w:jc w:val="left"/>
              <w:rPr>
                <w:rFonts w:ascii="宋体" w:hAnsi="宋体" w:cs="宋体"/>
                <w:kern w:val="0"/>
                <w:sz w:val="18"/>
                <w:szCs w:val="18"/>
              </w:rPr>
            </w:pPr>
            <w:r>
              <w:rPr>
                <w:rFonts w:hint="eastAsia" w:ascii="宋体" w:hAnsi="宋体" w:cs="宋体"/>
                <w:kern w:val="0"/>
                <w:sz w:val="18"/>
                <w:szCs w:val="18"/>
              </w:rPr>
              <w:t>4、两分频扬声器，中音单元采用复合碳纤维振膜，高音单元采用纳米碳纤维振膜；</w:t>
            </w:r>
          </w:p>
          <w:p>
            <w:pPr>
              <w:widowControl/>
              <w:adjustRightInd/>
              <w:jc w:val="left"/>
              <w:rPr>
                <w:rFonts w:ascii="宋体" w:hAnsi="宋体" w:cs="宋体"/>
                <w:kern w:val="0"/>
                <w:sz w:val="18"/>
                <w:szCs w:val="18"/>
              </w:rPr>
            </w:pPr>
            <w:r>
              <w:rPr>
                <w:rFonts w:hint="eastAsia" w:ascii="宋体" w:hAnsi="宋体" w:cs="宋体"/>
                <w:kern w:val="0"/>
                <w:sz w:val="18"/>
                <w:szCs w:val="18"/>
              </w:rPr>
              <w:t>5、具有柱面波径向耦合技术，有效提升传输效率及传输距离，减少单体号角间的干涉，提高耦合效率，提升声音质量；</w:t>
            </w:r>
          </w:p>
          <w:p>
            <w:pPr>
              <w:widowControl/>
              <w:adjustRightInd/>
              <w:jc w:val="left"/>
              <w:rPr>
                <w:rFonts w:ascii="宋体" w:hAnsi="宋体" w:cs="宋体"/>
                <w:kern w:val="0"/>
                <w:sz w:val="18"/>
                <w:szCs w:val="18"/>
              </w:rPr>
            </w:pPr>
            <w:r>
              <w:rPr>
                <w:rFonts w:hint="eastAsia" w:ascii="宋体" w:hAnsi="宋体" w:cs="宋体"/>
                <w:kern w:val="0"/>
                <w:sz w:val="18"/>
                <w:szCs w:val="18"/>
              </w:rPr>
              <w:t>6、频率响应：≥50 Hz-20 kHz (±3 dB） / 45 Hz-22 kHz (-10 dB)</w:t>
            </w:r>
          </w:p>
          <w:p>
            <w:pPr>
              <w:widowControl/>
              <w:adjustRightInd/>
              <w:jc w:val="left"/>
              <w:rPr>
                <w:rFonts w:ascii="宋体" w:hAnsi="宋体" w:cs="宋体"/>
                <w:kern w:val="0"/>
                <w:sz w:val="18"/>
                <w:szCs w:val="18"/>
              </w:rPr>
            </w:pPr>
            <w:r>
              <w:rPr>
                <w:rFonts w:hint="eastAsia" w:ascii="宋体" w:hAnsi="宋体" w:cs="宋体"/>
                <w:kern w:val="0"/>
                <w:sz w:val="18"/>
                <w:szCs w:val="18"/>
              </w:rPr>
              <w:t>灵敏度：≥99dB；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8、额定功率：≤400W(AES)；</w:t>
            </w:r>
          </w:p>
          <w:p>
            <w:pPr>
              <w:widowControl/>
              <w:adjustRightInd/>
              <w:jc w:val="left"/>
              <w:rPr>
                <w:rFonts w:ascii="宋体" w:hAnsi="宋体" w:cs="宋体"/>
                <w:kern w:val="0"/>
                <w:sz w:val="18"/>
                <w:szCs w:val="18"/>
              </w:rPr>
            </w:pPr>
            <w:r>
              <w:rPr>
                <w:rFonts w:hint="eastAsia" w:ascii="宋体" w:hAnsi="宋体" w:cs="宋体"/>
                <w:kern w:val="0"/>
                <w:sz w:val="18"/>
                <w:szCs w:val="18"/>
              </w:rPr>
              <w:t>9、低音单元：不少于1个12〞低音单元（单元结构不大于12〞）；</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、高音单元：不少于1个3〞高音单元（单元结构不大于3〞）；</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、最大声压级：≥125dB SPL,131 dB SPL 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2592"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12</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超低频音箱</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1、采用科学的木质箱体结构设计,拥有2×10"双磁体长冲程低音单元，</w:t>
            </w:r>
          </w:p>
          <w:p>
            <w:pPr>
              <w:widowControl/>
              <w:adjustRightInd/>
              <w:jc w:val="left"/>
              <w:rPr>
                <w:rFonts w:ascii="宋体" w:hAnsi="宋体" w:cs="宋体"/>
                <w:kern w:val="0"/>
                <w:sz w:val="18"/>
                <w:szCs w:val="18"/>
              </w:rPr>
            </w:pPr>
            <w:r>
              <w:rPr>
                <w:rFonts w:hint="eastAsia" w:ascii="宋体" w:hAnsi="宋体" w:cs="宋体"/>
                <w:kern w:val="0"/>
                <w:sz w:val="18"/>
                <w:szCs w:val="18"/>
              </w:rPr>
              <w:t>低音单元采用复合碳纤维振膜；</w:t>
            </w:r>
          </w:p>
          <w:p>
            <w:pPr>
              <w:widowControl/>
              <w:adjustRightInd/>
              <w:jc w:val="left"/>
              <w:rPr>
                <w:rFonts w:ascii="宋体" w:hAnsi="宋体" w:cs="宋体"/>
                <w:kern w:val="0"/>
                <w:sz w:val="18"/>
                <w:szCs w:val="18"/>
              </w:rPr>
            </w:pPr>
            <w:r>
              <w:rPr>
                <w:rFonts w:hint="eastAsia" w:ascii="宋体" w:hAnsi="宋体" w:cs="宋体"/>
                <w:kern w:val="0"/>
                <w:sz w:val="18"/>
                <w:szCs w:val="18"/>
              </w:rPr>
              <w:t>2、直射结构设计，保证了音色的高度还原以及瞬态响应；</w:t>
            </w:r>
          </w:p>
          <w:p>
            <w:pPr>
              <w:widowControl/>
              <w:adjustRightInd/>
              <w:jc w:val="left"/>
              <w:rPr>
                <w:rFonts w:ascii="宋体" w:hAnsi="宋体" w:cs="宋体"/>
                <w:kern w:val="0"/>
                <w:sz w:val="18"/>
                <w:szCs w:val="18"/>
              </w:rPr>
            </w:pPr>
            <w:r>
              <w:rPr>
                <w:rFonts w:hint="eastAsia" w:ascii="宋体" w:hAnsi="宋体" w:cs="宋体"/>
                <w:kern w:val="0"/>
                <w:sz w:val="18"/>
                <w:szCs w:val="18"/>
              </w:rPr>
              <w:t>3、强化箱体结构，完善的风阻设计，使其具有极低的f0，同时减少其他干扰的声音；</w:t>
            </w:r>
          </w:p>
          <w:p>
            <w:pPr>
              <w:widowControl/>
              <w:adjustRightInd/>
              <w:jc w:val="left"/>
              <w:rPr>
                <w:rFonts w:ascii="宋体" w:hAnsi="宋体" w:cs="宋体"/>
                <w:kern w:val="0"/>
                <w:sz w:val="18"/>
                <w:szCs w:val="18"/>
              </w:rPr>
            </w:pPr>
            <w:r>
              <w:rPr>
                <w:rFonts w:hint="eastAsia" w:ascii="宋体" w:hAnsi="宋体" w:cs="宋体"/>
                <w:kern w:val="0"/>
                <w:sz w:val="18"/>
                <w:szCs w:val="18"/>
              </w:rPr>
              <w:t>4、频率响应：≥40Hz-300Hz（±3dB）/ 35Hz-400Hz（-10dB）；</w:t>
            </w:r>
          </w:p>
          <w:p>
            <w:pPr>
              <w:widowControl/>
              <w:adjustRightInd/>
              <w:jc w:val="left"/>
              <w:rPr>
                <w:rFonts w:ascii="宋体" w:hAnsi="宋体" w:cs="宋体"/>
                <w:kern w:val="0"/>
                <w:sz w:val="18"/>
                <w:szCs w:val="18"/>
              </w:rPr>
            </w:pPr>
            <w:r>
              <w:rPr>
                <w:rFonts w:hint="eastAsia" w:ascii="宋体" w:hAnsi="宋体" w:cs="宋体"/>
                <w:kern w:val="0"/>
                <w:sz w:val="18"/>
                <w:szCs w:val="18"/>
              </w:rPr>
              <w:t>5、灵敏度：≥104dB；</w:t>
            </w:r>
          </w:p>
          <w:p>
            <w:pPr>
              <w:widowControl/>
              <w:adjustRightInd/>
              <w:jc w:val="left"/>
              <w:rPr>
                <w:rFonts w:ascii="宋体" w:hAnsi="宋体" w:cs="宋体"/>
                <w:kern w:val="0"/>
                <w:sz w:val="18"/>
                <w:szCs w:val="18"/>
              </w:rPr>
            </w:pPr>
            <w:r>
              <w:rPr>
                <w:rFonts w:hint="eastAsia" w:ascii="宋体" w:hAnsi="宋体" w:cs="宋体"/>
                <w:kern w:val="0"/>
                <w:sz w:val="18"/>
                <w:szCs w:val="18"/>
              </w:rPr>
              <w:t>6、标称阻抗：4 Ohm；</w:t>
            </w:r>
          </w:p>
          <w:p>
            <w:pPr>
              <w:widowControl/>
              <w:adjustRightInd/>
              <w:jc w:val="left"/>
              <w:rPr>
                <w:rFonts w:ascii="宋体" w:hAnsi="宋体" w:cs="宋体"/>
                <w:kern w:val="0"/>
                <w:sz w:val="18"/>
                <w:szCs w:val="18"/>
              </w:rPr>
            </w:pPr>
            <w:r>
              <w:rPr>
                <w:rFonts w:hint="eastAsia" w:ascii="宋体" w:hAnsi="宋体" w:cs="宋体"/>
                <w:kern w:val="0"/>
                <w:sz w:val="18"/>
                <w:szCs w:val="18"/>
              </w:rPr>
              <w:t>7、额定功率：≤800W ；</w:t>
            </w:r>
          </w:p>
          <w:p>
            <w:pPr>
              <w:widowControl/>
              <w:adjustRightInd/>
              <w:jc w:val="left"/>
              <w:rPr>
                <w:rFonts w:ascii="宋体" w:hAnsi="宋体" w:cs="宋体"/>
                <w:kern w:val="0"/>
                <w:sz w:val="18"/>
                <w:szCs w:val="18"/>
              </w:rPr>
            </w:pPr>
            <w:r>
              <w:rPr>
                <w:rFonts w:hint="eastAsia" w:ascii="宋体" w:hAnsi="宋体" w:cs="宋体"/>
                <w:kern w:val="0"/>
                <w:sz w:val="18"/>
                <w:szCs w:val="18"/>
              </w:rPr>
              <w:t>8、低音单元：不少于2个10〞（单元结构不大于10〞）；</w:t>
            </w:r>
          </w:p>
          <w:p>
            <w:pPr>
              <w:widowControl/>
              <w:adjustRightInd/>
              <w:jc w:val="left"/>
              <w:rPr>
                <w:rFonts w:ascii="宋体" w:hAnsi="宋体" w:cs="宋体"/>
                <w:kern w:val="0"/>
                <w:sz w:val="18"/>
                <w:szCs w:val="18"/>
              </w:rPr>
            </w:pPr>
            <w:r>
              <w:rPr>
                <w:rFonts w:hint="eastAsia" w:ascii="宋体" w:hAnsi="宋体" w:cs="宋体"/>
                <w:kern w:val="0"/>
                <w:sz w:val="18"/>
                <w:szCs w:val="18"/>
              </w:rPr>
              <w:t>9、最大声压级：≥133dB SPL,139dB SPL 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、与全数字红外无线会议系统主机同一品牌。</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465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13</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低音数字功放</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kern w:val="0"/>
                <w:sz w:val="18"/>
                <w:szCs w:val="18"/>
              </w:rPr>
            </w:pPr>
            <w:r>
              <w:rPr>
                <w:rFonts w:hint="eastAsia" w:ascii="宋体" w:hAnsi="宋体" w:cs="宋体"/>
                <w:kern w:val="0"/>
                <w:sz w:val="18"/>
                <w:szCs w:val="18"/>
              </w:rPr>
              <w:t>1、采用高能效的</w:t>
            </w:r>
            <w:r>
              <w:rPr>
                <w:kern w:val="0"/>
                <w:sz w:val="18"/>
                <w:szCs w:val="18"/>
              </w:rPr>
              <w:t>D</w:t>
            </w:r>
            <w:r>
              <w:rPr>
                <w:rFonts w:hint="eastAsia" w:ascii="宋体" w:hAnsi="宋体" w:cs="宋体"/>
                <w:kern w:val="0"/>
                <w:sz w:val="18"/>
                <w:szCs w:val="18"/>
              </w:rPr>
              <w:t>类功放技术和开关电源技术，常规使用下的效率超过</w:t>
            </w:r>
            <w:r>
              <w:rPr>
                <w:kern w:val="0"/>
                <w:sz w:val="18"/>
                <w:szCs w:val="18"/>
              </w:rPr>
              <w:t>80%</w:t>
            </w:r>
            <w:r>
              <w:rPr>
                <w:rFonts w:hint="eastAsia"/>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2、通过背面板开关切换工作模式，具有多种工作模式：立体声、单声道、桥接模式；</w:t>
            </w:r>
          </w:p>
          <w:p>
            <w:pPr>
              <w:widowControl/>
              <w:adjustRightInd/>
              <w:jc w:val="left"/>
              <w:rPr>
                <w:rFonts w:ascii="宋体" w:hAnsi="宋体" w:cs="宋体"/>
                <w:kern w:val="0"/>
                <w:sz w:val="18"/>
                <w:szCs w:val="18"/>
              </w:rPr>
            </w:pPr>
            <w:r>
              <w:rPr>
                <w:rFonts w:hint="eastAsia" w:ascii="宋体" w:hAnsi="宋体" w:cs="宋体"/>
                <w:kern w:val="0"/>
                <w:sz w:val="18"/>
                <w:szCs w:val="18"/>
              </w:rPr>
              <w:t>3、放大器增益可选；</w:t>
            </w:r>
          </w:p>
          <w:p>
            <w:pPr>
              <w:widowControl/>
              <w:adjustRightInd/>
              <w:jc w:val="left"/>
              <w:rPr>
                <w:rFonts w:ascii="宋体" w:hAnsi="宋体" w:cs="宋体"/>
                <w:kern w:val="0"/>
                <w:sz w:val="18"/>
                <w:szCs w:val="18"/>
              </w:rPr>
            </w:pPr>
            <w:r>
              <w:rPr>
                <w:rFonts w:hint="eastAsia" w:ascii="宋体" w:hAnsi="宋体" w:cs="宋体"/>
                <w:kern w:val="0"/>
                <w:sz w:val="18"/>
                <w:szCs w:val="18"/>
              </w:rPr>
              <w:t>4、配有卡侬头音频输入接口和</w:t>
            </w:r>
            <w:r>
              <w:rPr>
                <w:kern w:val="0"/>
                <w:sz w:val="18"/>
                <w:szCs w:val="18"/>
              </w:rPr>
              <w:t>Speakon</w:t>
            </w:r>
            <w:r>
              <w:rPr>
                <w:rFonts w:hint="eastAsia" w:ascii="宋体" w:hAnsi="宋体" w:cs="宋体"/>
                <w:kern w:val="0"/>
                <w:sz w:val="18"/>
                <w:szCs w:val="18"/>
              </w:rPr>
              <w:t>音频输出接口，输入信号通过卡农公座可环出到下一台功放；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、削波限幅器：放置功放输出削波损坏喇叭；</w:t>
            </w:r>
          </w:p>
          <w:p>
            <w:pPr>
              <w:widowControl/>
              <w:adjustRightInd/>
              <w:jc w:val="left"/>
              <w:rPr>
                <w:rFonts w:ascii="宋体" w:hAnsi="宋体" w:cs="宋体"/>
                <w:kern w:val="0"/>
                <w:sz w:val="18"/>
                <w:szCs w:val="18"/>
              </w:rPr>
            </w:pPr>
            <w:r>
              <w:rPr>
                <w:rFonts w:hint="eastAsia" w:ascii="宋体" w:hAnsi="宋体" w:cs="宋体"/>
                <w:kern w:val="0"/>
                <w:sz w:val="18"/>
                <w:szCs w:val="18"/>
              </w:rPr>
              <w:t>6、功放输出直流保护：放置输出端输出次声信号；</w:t>
            </w:r>
          </w:p>
          <w:p>
            <w:pPr>
              <w:widowControl/>
              <w:adjustRightInd/>
              <w:jc w:val="left"/>
              <w:rPr>
                <w:rFonts w:ascii="宋体" w:hAnsi="宋体" w:cs="宋体"/>
                <w:kern w:val="0"/>
                <w:sz w:val="18"/>
                <w:szCs w:val="18"/>
              </w:rPr>
            </w:pPr>
            <w:r>
              <w:rPr>
                <w:rFonts w:hint="eastAsia" w:ascii="宋体" w:hAnsi="宋体" w:cs="宋体"/>
                <w:kern w:val="0"/>
                <w:sz w:val="18"/>
                <w:szCs w:val="18"/>
              </w:rPr>
              <w:t>7、短路保护机制，提供不间断声音输出；</w:t>
            </w:r>
          </w:p>
          <w:p>
            <w:pPr>
              <w:widowControl/>
              <w:adjustRightInd/>
              <w:jc w:val="left"/>
              <w:rPr>
                <w:rFonts w:ascii="宋体" w:hAnsi="宋体" w:cs="宋体"/>
                <w:kern w:val="0"/>
                <w:sz w:val="18"/>
                <w:szCs w:val="18"/>
              </w:rPr>
            </w:pPr>
            <w:r>
              <w:rPr>
                <w:rFonts w:hint="eastAsia" w:ascii="宋体" w:hAnsi="宋体" w:cs="宋体"/>
                <w:kern w:val="0"/>
                <w:sz w:val="18"/>
                <w:szCs w:val="18"/>
              </w:rPr>
              <w:t>8、温度功率控制，过温保护，电源欠压保护；</w:t>
            </w:r>
          </w:p>
          <w:p>
            <w:pPr>
              <w:widowControl/>
              <w:adjustRightInd/>
              <w:jc w:val="left"/>
              <w:rPr>
                <w:rFonts w:ascii="宋体" w:hAnsi="宋体" w:cs="宋体"/>
                <w:kern w:val="0"/>
                <w:sz w:val="18"/>
                <w:szCs w:val="18"/>
              </w:rPr>
            </w:pPr>
            <w:r>
              <w:rPr>
                <w:rFonts w:hint="eastAsia" w:ascii="宋体" w:hAnsi="宋体" w:cs="宋体"/>
                <w:kern w:val="0"/>
                <w:sz w:val="18"/>
                <w:szCs w:val="18"/>
              </w:rPr>
              <w:t>9、额定功率（</w:t>
            </w:r>
            <w:r>
              <w:rPr>
                <w:kern w:val="0"/>
                <w:sz w:val="18"/>
                <w:szCs w:val="18"/>
              </w:rPr>
              <w:t>THD=1%</w:t>
            </w:r>
            <w:r>
              <w:rPr>
                <w:rFonts w:hint="eastAsia" w:ascii="宋体" w:hAnsi="宋体" w:cs="宋体"/>
                <w:kern w:val="0"/>
                <w:sz w:val="18"/>
                <w:szCs w:val="18"/>
              </w:rPr>
              <w:t>，</w:t>
            </w:r>
            <w:r>
              <w:rPr>
                <w:kern w:val="0"/>
                <w:sz w:val="18"/>
                <w:szCs w:val="18"/>
              </w:rPr>
              <w:t>1 kHz</w:t>
            </w:r>
            <w:r>
              <w:rPr>
                <w:rFonts w:hint="eastAsia" w:ascii="宋体" w:hAnsi="宋体" w:cs="宋体"/>
                <w:kern w:val="0"/>
                <w:sz w:val="18"/>
                <w:szCs w:val="18"/>
              </w:rPr>
              <w:t>）：</w:t>
            </w:r>
            <w:r>
              <w:rPr>
                <w:kern w:val="0"/>
                <w:sz w:val="18"/>
                <w:szCs w:val="18"/>
              </w:rPr>
              <w:t xml:space="preserve">2×800 W </w:t>
            </w:r>
            <w:r>
              <w:rPr>
                <w:rFonts w:hint="eastAsia" w:ascii="宋体" w:hAnsi="宋体" w:cs="宋体"/>
                <w:kern w:val="0"/>
                <w:sz w:val="18"/>
                <w:szCs w:val="18"/>
              </w:rPr>
              <w:t>（</w:t>
            </w:r>
            <w:r>
              <w:rPr>
                <w:kern w:val="0"/>
                <w:sz w:val="18"/>
                <w:szCs w:val="18"/>
              </w:rPr>
              <w:t xml:space="preserve">8 </w:t>
            </w:r>
            <w:r>
              <w:rPr>
                <w:rFonts w:hint="eastAsia" w:ascii="微软雅黑" w:hAnsi="微软雅黑" w:eastAsia="微软雅黑" w:cs="微软雅黑"/>
                <w:kern w:val="0"/>
                <w:sz w:val="18"/>
                <w:szCs w:val="18"/>
              </w:rPr>
              <w:t>Ω</w:t>
            </w:r>
            <w:r>
              <w:rPr>
                <w:kern w:val="0"/>
                <w:sz w:val="18"/>
                <w:szCs w:val="18"/>
              </w:rPr>
              <w:t>/</w:t>
            </w:r>
            <w:r>
              <w:rPr>
                <w:rFonts w:hint="eastAsia" w:ascii="宋体" w:hAnsi="宋体" w:cs="宋体"/>
                <w:kern w:val="0"/>
                <w:sz w:val="18"/>
                <w:szCs w:val="18"/>
              </w:rPr>
              <w:t>立体声）；</w:t>
            </w:r>
            <w:r>
              <w:rPr>
                <w:kern w:val="0"/>
                <w:sz w:val="18"/>
                <w:szCs w:val="18"/>
              </w:rPr>
              <w:t xml:space="preserve">2×1200 W </w:t>
            </w:r>
            <w:r>
              <w:rPr>
                <w:rFonts w:hint="eastAsia" w:ascii="宋体" w:hAnsi="宋体" w:cs="宋体"/>
                <w:kern w:val="0"/>
                <w:sz w:val="18"/>
                <w:szCs w:val="18"/>
              </w:rPr>
              <w:t>（</w:t>
            </w:r>
            <w:r>
              <w:rPr>
                <w:kern w:val="0"/>
                <w:sz w:val="18"/>
                <w:szCs w:val="18"/>
              </w:rPr>
              <w:t xml:space="preserve">4 </w:t>
            </w:r>
            <w:r>
              <w:rPr>
                <w:rFonts w:hint="eastAsia" w:ascii="微软雅黑" w:hAnsi="微软雅黑" w:eastAsia="微软雅黑" w:cs="微软雅黑"/>
                <w:kern w:val="0"/>
                <w:sz w:val="18"/>
                <w:szCs w:val="18"/>
              </w:rPr>
              <w:t>Ω</w:t>
            </w:r>
            <w:r>
              <w:rPr>
                <w:kern w:val="0"/>
                <w:sz w:val="18"/>
                <w:szCs w:val="18"/>
              </w:rPr>
              <w:t>/</w:t>
            </w:r>
            <w:r>
              <w:rPr>
                <w:rFonts w:hint="eastAsia" w:ascii="宋体" w:hAnsi="宋体" w:cs="宋体"/>
                <w:kern w:val="0"/>
                <w:sz w:val="18"/>
                <w:szCs w:val="18"/>
              </w:rPr>
              <w:t>立体声）；</w:t>
            </w:r>
            <w:r>
              <w:rPr>
                <w:kern w:val="0"/>
                <w:sz w:val="18"/>
                <w:szCs w:val="18"/>
              </w:rPr>
              <w:t xml:space="preserve">1×1600 W </w:t>
            </w:r>
            <w:r>
              <w:rPr>
                <w:rFonts w:hint="eastAsia" w:ascii="宋体" w:hAnsi="宋体" w:cs="宋体"/>
                <w:kern w:val="0"/>
                <w:sz w:val="18"/>
                <w:szCs w:val="18"/>
              </w:rPr>
              <w:t>（</w:t>
            </w:r>
            <w:r>
              <w:rPr>
                <w:kern w:val="0"/>
                <w:sz w:val="18"/>
                <w:szCs w:val="18"/>
              </w:rPr>
              <w:t xml:space="preserve">16 </w:t>
            </w:r>
            <w:r>
              <w:rPr>
                <w:rFonts w:hint="eastAsia" w:ascii="微软雅黑" w:hAnsi="微软雅黑" w:eastAsia="微软雅黑" w:cs="微软雅黑"/>
                <w:kern w:val="0"/>
                <w:sz w:val="18"/>
                <w:szCs w:val="18"/>
              </w:rPr>
              <w:t>Ω</w:t>
            </w:r>
            <w:r>
              <w:rPr>
                <w:kern w:val="0"/>
                <w:sz w:val="18"/>
                <w:szCs w:val="18"/>
              </w:rPr>
              <w:t>/</w:t>
            </w:r>
            <w:r>
              <w:rPr>
                <w:rFonts w:hint="eastAsia" w:ascii="宋体" w:hAnsi="宋体" w:cs="宋体"/>
                <w:kern w:val="0"/>
                <w:sz w:val="18"/>
                <w:szCs w:val="18"/>
              </w:rPr>
              <w:t>桥接）；</w:t>
            </w:r>
            <w:r>
              <w:rPr>
                <w:kern w:val="0"/>
                <w:sz w:val="18"/>
                <w:szCs w:val="18"/>
              </w:rPr>
              <w:t xml:space="preserve">1×2400 W </w:t>
            </w:r>
            <w:r>
              <w:rPr>
                <w:rFonts w:hint="eastAsia" w:ascii="宋体" w:hAnsi="宋体" w:cs="宋体"/>
                <w:kern w:val="0"/>
                <w:sz w:val="18"/>
                <w:szCs w:val="18"/>
              </w:rPr>
              <w:t>（</w:t>
            </w:r>
            <w:r>
              <w:rPr>
                <w:kern w:val="0"/>
                <w:sz w:val="18"/>
                <w:szCs w:val="18"/>
              </w:rPr>
              <w:t xml:space="preserve">8 </w:t>
            </w:r>
            <w:r>
              <w:rPr>
                <w:rFonts w:hint="eastAsia" w:ascii="微软雅黑" w:hAnsi="微软雅黑" w:eastAsia="微软雅黑" w:cs="微软雅黑"/>
                <w:kern w:val="0"/>
                <w:sz w:val="18"/>
                <w:szCs w:val="18"/>
              </w:rPr>
              <w:t>Ω</w:t>
            </w:r>
            <w:r>
              <w:rPr>
                <w:kern w:val="0"/>
                <w:sz w:val="18"/>
                <w:szCs w:val="18"/>
              </w:rPr>
              <w:t>/</w:t>
            </w:r>
            <w:r>
              <w:rPr>
                <w:rFonts w:hint="eastAsia" w:ascii="宋体" w:hAnsi="宋体" w:cs="宋体"/>
                <w:kern w:val="0"/>
                <w:sz w:val="18"/>
                <w:szCs w:val="18"/>
              </w:rPr>
              <w:t>桥接）；</w:t>
            </w:r>
          </w:p>
          <w:p>
            <w:pPr>
              <w:widowControl/>
              <w:adjustRightInd/>
              <w:jc w:val="left"/>
              <w:rPr>
                <w:kern w:val="0"/>
                <w:sz w:val="18"/>
                <w:szCs w:val="18"/>
              </w:rPr>
            </w:pPr>
            <w:r>
              <w:rPr>
                <w:kern w:val="0"/>
                <w:sz w:val="18"/>
                <w:szCs w:val="18"/>
              </w:rPr>
              <w:t>10</w:t>
            </w:r>
            <w:r>
              <w:rPr>
                <w:rFonts w:hint="eastAsia"/>
                <w:kern w:val="0"/>
                <w:sz w:val="18"/>
                <w:szCs w:val="18"/>
              </w:rPr>
              <w:t>、</w:t>
            </w:r>
            <w:r>
              <w:rPr>
                <w:kern w:val="0"/>
                <w:sz w:val="18"/>
                <w:szCs w:val="18"/>
              </w:rPr>
              <w:t>RMS</w:t>
            </w:r>
            <w:r>
              <w:rPr>
                <w:rFonts w:hint="eastAsia" w:ascii="宋体" w:hAnsi="宋体" w:cs="宋体"/>
                <w:kern w:val="0"/>
                <w:sz w:val="18"/>
                <w:szCs w:val="18"/>
              </w:rPr>
              <w:t>输出电压（</w:t>
            </w:r>
            <w:r>
              <w:rPr>
                <w:kern w:val="0"/>
                <w:sz w:val="18"/>
                <w:szCs w:val="18"/>
              </w:rPr>
              <w:t>THD=1%</w:t>
            </w:r>
            <w:r>
              <w:rPr>
                <w:rFonts w:hint="eastAsia" w:ascii="宋体" w:hAnsi="宋体" w:cs="宋体"/>
                <w:kern w:val="0"/>
                <w:sz w:val="18"/>
                <w:szCs w:val="18"/>
              </w:rPr>
              <w:t>，</w:t>
            </w:r>
            <w:r>
              <w:rPr>
                <w:kern w:val="0"/>
                <w:sz w:val="18"/>
                <w:szCs w:val="18"/>
              </w:rPr>
              <w:t>1 kHz</w:t>
            </w:r>
            <w:r>
              <w:rPr>
                <w:rFonts w:hint="eastAsia" w:ascii="宋体" w:hAnsi="宋体" w:cs="宋体"/>
                <w:kern w:val="0"/>
                <w:sz w:val="18"/>
                <w:szCs w:val="18"/>
              </w:rPr>
              <w:t>）：</w:t>
            </w:r>
            <w:r>
              <w:rPr>
                <w:kern w:val="0"/>
                <w:sz w:val="18"/>
                <w:szCs w:val="18"/>
              </w:rPr>
              <w:t>80 V</w:t>
            </w:r>
            <w:r>
              <w:rPr>
                <w:rFonts w:hint="eastAsia"/>
                <w:kern w:val="0"/>
                <w:sz w:val="18"/>
                <w:szCs w:val="18"/>
              </w:rPr>
              <w:t>；</w:t>
            </w:r>
          </w:p>
          <w:p>
            <w:pPr>
              <w:widowControl/>
              <w:adjustRightInd/>
              <w:jc w:val="left"/>
              <w:rPr>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、输入灵敏度（额定输出功率，</w:t>
            </w:r>
            <w:r>
              <w:rPr>
                <w:kern w:val="0"/>
                <w:sz w:val="18"/>
                <w:szCs w:val="18"/>
              </w:rPr>
              <w:t>1 kHz</w:t>
            </w:r>
            <w:r>
              <w:rPr>
                <w:rFonts w:hint="eastAsia" w:ascii="宋体" w:hAnsi="宋体" w:cs="宋体"/>
                <w:kern w:val="0"/>
                <w:sz w:val="18"/>
                <w:szCs w:val="18"/>
              </w:rPr>
              <w:t>）：</w:t>
            </w:r>
            <w:r>
              <w:rPr>
                <w:kern w:val="0"/>
                <w:sz w:val="18"/>
                <w:szCs w:val="18"/>
              </w:rPr>
              <w:t xml:space="preserve"> 32dB</w:t>
            </w:r>
            <w:r>
              <w:rPr>
                <w:rFonts w:hint="eastAsia" w:ascii="宋体" w:hAnsi="宋体" w:cs="宋体"/>
                <w:kern w:val="0"/>
                <w:sz w:val="18"/>
                <w:szCs w:val="18"/>
              </w:rPr>
              <w:t>，</w:t>
            </w:r>
            <w:r>
              <w:rPr>
                <w:kern w:val="0"/>
                <w:sz w:val="18"/>
                <w:szCs w:val="18"/>
              </w:rPr>
              <w:t>0.775 Vrms</w:t>
            </w:r>
            <w:r>
              <w:rPr>
                <w:rFonts w:hint="eastAsia"/>
                <w:kern w:val="0"/>
                <w:sz w:val="18"/>
                <w:szCs w:val="18"/>
              </w:rPr>
              <w:t>；</w:t>
            </w:r>
          </w:p>
          <w:p>
            <w:pPr>
              <w:widowControl/>
              <w:adjustRightInd/>
              <w:jc w:val="left"/>
              <w:rPr>
                <w:kern w:val="0"/>
                <w:sz w:val="18"/>
                <w:szCs w:val="18"/>
              </w:rPr>
            </w:pPr>
            <w:r>
              <w:rPr>
                <w:kern w:val="0"/>
                <w:sz w:val="18"/>
                <w:szCs w:val="18"/>
              </w:rPr>
              <w:t>12</w:t>
            </w:r>
            <w:r>
              <w:rPr>
                <w:rFonts w:hint="eastAsia"/>
                <w:kern w:val="0"/>
                <w:sz w:val="18"/>
                <w:szCs w:val="18"/>
              </w:rPr>
              <w:t>、</w:t>
            </w:r>
            <w:r>
              <w:rPr>
                <w:kern w:val="0"/>
                <w:sz w:val="18"/>
                <w:szCs w:val="18"/>
              </w:rPr>
              <w:t>THD+N</w:t>
            </w:r>
            <w:r>
              <w:rPr>
                <w:rFonts w:hint="eastAsia" w:ascii="宋体" w:hAnsi="宋体" w:cs="宋体"/>
                <w:kern w:val="0"/>
                <w:sz w:val="18"/>
                <w:szCs w:val="18"/>
              </w:rPr>
              <w:t>（</w:t>
            </w:r>
            <w:r>
              <w:rPr>
                <w:kern w:val="0"/>
                <w:sz w:val="18"/>
                <w:szCs w:val="18"/>
              </w:rPr>
              <w:t>10%</w:t>
            </w:r>
            <w:r>
              <w:rPr>
                <w:rFonts w:hint="eastAsia" w:ascii="宋体" w:hAnsi="宋体" w:cs="宋体"/>
                <w:kern w:val="0"/>
                <w:sz w:val="18"/>
                <w:szCs w:val="18"/>
              </w:rPr>
              <w:t>额定输出功率，典型值）：</w:t>
            </w:r>
            <w:r>
              <w:rPr>
                <w:kern w:val="0"/>
                <w:sz w:val="18"/>
                <w:szCs w:val="18"/>
              </w:rPr>
              <w:t xml:space="preserve"> 0.05%</w:t>
            </w:r>
            <w:r>
              <w:rPr>
                <w:rFonts w:hint="eastAsia"/>
                <w:kern w:val="0"/>
                <w:sz w:val="18"/>
                <w:szCs w:val="18"/>
              </w:rPr>
              <w:t>；</w:t>
            </w:r>
          </w:p>
          <w:p>
            <w:pPr>
              <w:widowControl/>
              <w:adjustRightInd/>
              <w:jc w:val="left"/>
              <w:rPr>
                <w:kern w:val="0"/>
                <w:sz w:val="18"/>
                <w:szCs w:val="18"/>
              </w:rPr>
            </w:pPr>
            <w:r>
              <w:rPr>
                <w:kern w:val="0"/>
                <w:sz w:val="18"/>
                <w:szCs w:val="18"/>
              </w:rPr>
              <w:t>13</w:t>
            </w:r>
            <w:r>
              <w:rPr>
                <w:rFonts w:hint="eastAsia"/>
                <w:kern w:val="0"/>
                <w:sz w:val="18"/>
                <w:szCs w:val="18"/>
              </w:rPr>
              <w:t>、</w:t>
            </w:r>
            <w:r>
              <w:rPr>
                <w:kern w:val="0"/>
                <w:sz w:val="18"/>
                <w:szCs w:val="18"/>
              </w:rPr>
              <w:t>IMD-SMPTE</w:t>
            </w:r>
            <w:r>
              <w:rPr>
                <w:rFonts w:hint="eastAsia" w:ascii="宋体" w:hAnsi="宋体" w:cs="宋体"/>
                <w:kern w:val="0"/>
                <w:sz w:val="18"/>
                <w:szCs w:val="18"/>
              </w:rPr>
              <w:t>（</w:t>
            </w:r>
            <w:r>
              <w:rPr>
                <w:kern w:val="0"/>
                <w:sz w:val="18"/>
                <w:szCs w:val="18"/>
              </w:rPr>
              <w:t>10%</w:t>
            </w:r>
            <w:r>
              <w:rPr>
                <w:rFonts w:hint="eastAsia" w:ascii="宋体" w:hAnsi="宋体" w:cs="宋体"/>
                <w:kern w:val="0"/>
                <w:sz w:val="18"/>
                <w:szCs w:val="18"/>
              </w:rPr>
              <w:t>额定输出功率，典型值）：</w:t>
            </w:r>
            <w:r>
              <w:rPr>
                <w:kern w:val="0"/>
                <w:sz w:val="18"/>
                <w:szCs w:val="18"/>
              </w:rPr>
              <w:t xml:space="preserve"> 0.05%</w:t>
            </w:r>
            <w:r>
              <w:rPr>
                <w:rFonts w:hint="eastAsia"/>
                <w:kern w:val="0"/>
                <w:sz w:val="18"/>
                <w:szCs w:val="18"/>
              </w:rPr>
              <w:t>；</w:t>
            </w:r>
          </w:p>
          <w:p>
            <w:pPr>
              <w:widowControl/>
              <w:adjustRightInd/>
              <w:jc w:val="left"/>
              <w:rPr>
                <w:kern w:val="0"/>
                <w:sz w:val="18"/>
                <w:szCs w:val="18"/>
              </w:rPr>
            </w:pPr>
            <w:r>
              <w:rPr>
                <w:kern w:val="0"/>
                <w:sz w:val="18"/>
                <w:szCs w:val="18"/>
              </w:rPr>
              <w:t>14</w:t>
            </w:r>
            <w:r>
              <w:rPr>
                <w:rFonts w:hint="eastAsia"/>
                <w:kern w:val="0"/>
                <w:sz w:val="18"/>
                <w:szCs w:val="18"/>
              </w:rPr>
              <w:t>、</w:t>
            </w:r>
            <w:r>
              <w:rPr>
                <w:kern w:val="0"/>
                <w:sz w:val="18"/>
                <w:szCs w:val="18"/>
              </w:rPr>
              <w:t>DIM30</w:t>
            </w:r>
            <w:r>
              <w:rPr>
                <w:rFonts w:hint="eastAsia" w:ascii="宋体" w:hAnsi="宋体" w:cs="宋体"/>
                <w:kern w:val="0"/>
                <w:sz w:val="18"/>
                <w:szCs w:val="18"/>
              </w:rPr>
              <w:t>（</w:t>
            </w:r>
            <w:r>
              <w:rPr>
                <w:kern w:val="0"/>
                <w:sz w:val="18"/>
                <w:szCs w:val="18"/>
              </w:rPr>
              <w:t>10%</w:t>
            </w:r>
            <w:r>
              <w:rPr>
                <w:rFonts w:hint="eastAsia" w:ascii="宋体" w:hAnsi="宋体" w:cs="宋体"/>
                <w:kern w:val="0"/>
                <w:sz w:val="18"/>
                <w:szCs w:val="18"/>
              </w:rPr>
              <w:t>额定输出功率，典型值）：</w:t>
            </w:r>
            <w:r>
              <w:rPr>
                <w:kern w:val="0"/>
                <w:sz w:val="18"/>
                <w:szCs w:val="18"/>
              </w:rPr>
              <w:t xml:space="preserve"> 0.05%</w:t>
            </w:r>
            <w:r>
              <w:rPr>
                <w:rFonts w:hint="eastAsia"/>
                <w:kern w:val="0"/>
                <w:sz w:val="18"/>
                <w:szCs w:val="18"/>
              </w:rPr>
              <w:t>；</w:t>
            </w:r>
          </w:p>
          <w:p>
            <w:pPr>
              <w:widowControl/>
              <w:adjustRightInd/>
              <w:jc w:val="left"/>
              <w:rPr>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、串扰抑制（低于额定功率，</w:t>
            </w:r>
            <w:r>
              <w:rPr>
                <w:kern w:val="0"/>
                <w:sz w:val="18"/>
                <w:szCs w:val="18"/>
              </w:rPr>
              <w:t>20 Hz - 1 kHz</w:t>
            </w:r>
            <w:r>
              <w:rPr>
                <w:rFonts w:hint="eastAsia" w:ascii="宋体" w:hAnsi="宋体" w:cs="宋体"/>
                <w:kern w:val="0"/>
                <w:sz w:val="18"/>
                <w:szCs w:val="18"/>
              </w:rPr>
              <w:t>）：</w:t>
            </w:r>
            <w:r>
              <w:rPr>
                <w:kern w:val="0"/>
                <w:sz w:val="18"/>
                <w:szCs w:val="18"/>
              </w:rPr>
              <w:t xml:space="preserve"> </w:t>
            </w:r>
            <w:r>
              <w:rPr>
                <w:rFonts w:hint="eastAsia" w:ascii="宋体" w:hAnsi="宋体" w:cs="宋体"/>
                <w:kern w:val="0"/>
                <w:sz w:val="18"/>
                <w:szCs w:val="18"/>
              </w:rPr>
              <w:t>≥</w:t>
            </w:r>
            <w:r>
              <w:rPr>
                <w:kern w:val="0"/>
                <w:sz w:val="18"/>
                <w:szCs w:val="18"/>
              </w:rPr>
              <w:t>75 dB</w:t>
            </w:r>
            <w:r>
              <w:rPr>
                <w:rFonts w:hint="eastAsia"/>
                <w:kern w:val="0"/>
                <w:sz w:val="18"/>
                <w:szCs w:val="18"/>
              </w:rPr>
              <w:t>；</w:t>
            </w:r>
          </w:p>
          <w:p>
            <w:pPr>
              <w:widowControl/>
              <w:adjustRightInd/>
              <w:jc w:val="left"/>
              <w:rPr>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w:t>
            </w:r>
            <w:r>
              <w:rPr>
                <w:kern w:val="0"/>
                <w:sz w:val="18"/>
                <w:szCs w:val="18"/>
              </w:rPr>
              <w:t>10%</w:t>
            </w:r>
            <w:r>
              <w:rPr>
                <w:rFonts w:hint="eastAsia" w:ascii="宋体" w:hAnsi="宋体" w:cs="宋体"/>
                <w:kern w:val="0"/>
                <w:sz w:val="18"/>
                <w:szCs w:val="18"/>
              </w:rPr>
              <w:t>额定输出功率，</w:t>
            </w:r>
            <w:r>
              <w:rPr>
                <w:kern w:val="0"/>
                <w:sz w:val="18"/>
                <w:szCs w:val="18"/>
              </w:rPr>
              <w:t xml:space="preserve">8 </w:t>
            </w:r>
            <w:r>
              <w:rPr>
                <w:rFonts w:hint="eastAsia" w:ascii="微软雅黑" w:hAnsi="微软雅黑" w:eastAsia="微软雅黑" w:cs="微软雅黑"/>
                <w:kern w:val="0"/>
                <w:sz w:val="18"/>
                <w:szCs w:val="18"/>
              </w:rPr>
              <w:t>Ω</w:t>
            </w:r>
            <w:r>
              <w:rPr>
                <w:rFonts w:hint="eastAsia" w:ascii="宋体" w:hAnsi="宋体" w:cs="宋体"/>
                <w:kern w:val="0"/>
                <w:sz w:val="18"/>
                <w:szCs w:val="18"/>
              </w:rPr>
              <w:t>，</w:t>
            </w:r>
            <w:r>
              <w:rPr>
                <w:kern w:val="0"/>
                <w:sz w:val="18"/>
                <w:szCs w:val="18"/>
              </w:rPr>
              <w:t>20 Hz - 20 kHz</w:t>
            </w:r>
            <w:r>
              <w:rPr>
                <w:rFonts w:hint="eastAsia" w:ascii="宋体" w:hAnsi="宋体" w:cs="宋体"/>
                <w:kern w:val="0"/>
                <w:sz w:val="18"/>
                <w:szCs w:val="18"/>
              </w:rPr>
              <w:t>）：</w:t>
            </w:r>
            <w:r>
              <w:rPr>
                <w:kern w:val="0"/>
                <w:sz w:val="18"/>
                <w:szCs w:val="18"/>
              </w:rPr>
              <w:t xml:space="preserve"> ±0.2 dB</w:t>
            </w:r>
            <w:r>
              <w:rPr>
                <w:rFonts w:hint="eastAsia"/>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w:t>
            </w:r>
            <w:r>
              <w:rPr>
                <w:kern w:val="0"/>
                <w:sz w:val="18"/>
                <w:szCs w:val="18"/>
              </w:rPr>
              <w:t xml:space="preserve"> 20 k</w:t>
            </w:r>
            <w:r>
              <w:rPr>
                <w:rFonts w:hint="eastAsia" w:ascii="微软雅黑" w:hAnsi="微软雅黑" w:eastAsia="微软雅黑" w:cs="微软雅黑"/>
                <w:kern w:val="0"/>
                <w:sz w:val="18"/>
                <w:szCs w:val="18"/>
              </w:rPr>
              <w:t>Ω</w:t>
            </w:r>
            <w:r>
              <w:rPr>
                <w:rFonts w:hint="eastAsia" w:ascii="宋体" w:hAnsi="宋体" w:cs="宋体"/>
                <w:kern w:val="0"/>
                <w:sz w:val="18"/>
                <w:szCs w:val="18"/>
              </w:rPr>
              <w:t>（平衡）；</w:t>
            </w:r>
            <w:r>
              <w:rPr>
                <w:kern w:val="0"/>
                <w:sz w:val="18"/>
                <w:szCs w:val="18"/>
              </w:rPr>
              <w:t>10 k</w:t>
            </w:r>
            <w:r>
              <w:rPr>
                <w:rFonts w:hint="eastAsia" w:ascii="微软雅黑" w:hAnsi="微软雅黑" w:eastAsia="微软雅黑" w:cs="微软雅黑"/>
                <w:kern w:val="0"/>
                <w:sz w:val="18"/>
                <w:szCs w:val="18"/>
              </w:rPr>
              <w:t>Ω</w:t>
            </w:r>
            <w:r>
              <w:rPr>
                <w:rFonts w:hint="eastAsia" w:ascii="宋体" w:hAnsi="宋体" w:cs="宋体"/>
                <w:kern w:val="0"/>
                <w:sz w:val="18"/>
                <w:szCs w:val="18"/>
              </w:rPr>
              <w:t>（非平衡）；</w:t>
            </w:r>
          </w:p>
          <w:p>
            <w:pPr>
              <w:widowControl/>
              <w:adjustRightInd/>
              <w:jc w:val="left"/>
              <w:rPr>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、阻尼系数（</w:t>
            </w:r>
            <w:r>
              <w:rPr>
                <w:kern w:val="0"/>
                <w:sz w:val="18"/>
                <w:szCs w:val="18"/>
              </w:rPr>
              <w:t xml:space="preserve">8 </w:t>
            </w:r>
            <w:r>
              <w:rPr>
                <w:rFonts w:hint="eastAsia" w:ascii="微软雅黑" w:hAnsi="微软雅黑" w:eastAsia="微软雅黑" w:cs="微软雅黑"/>
                <w:kern w:val="0"/>
                <w:sz w:val="18"/>
                <w:szCs w:val="18"/>
              </w:rPr>
              <w:t>Ω</w:t>
            </w:r>
            <w:r>
              <w:rPr>
                <w:rFonts w:hint="eastAsia" w:ascii="宋体" w:hAnsi="宋体" w:cs="宋体"/>
                <w:kern w:val="0"/>
                <w:sz w:val="18"/>
                <w:szCs w:val="18"/>
              </w:rPr>
              <w:t>，</w:t>
            </w:r>
            <w:r>
              <w:rPr>
                <w:kern w:val="0"/>
                <w:sz w:val="18"/>
                <w:szCs w:val="18"/>
              </w:rPr>
              <w:t>20 Hz - 200 Hz</w:t>
            </w:r>
            <w:r>
              <w:rPr>
                <w:rFonts w:hint="eastAsia" w:ascii="宋体" w:hAnsi="宋体" w:cs="宋体"/>
                <w:kern w:val="0"/>
                <w:sz w:val="18"/>
                <w:szCs w:val="18"/>
              </w:rPr>
              <w:t>）：</w:t>
            </w:r>
            <w:r>
              <w:rPr>
                <w:kern w:val="0"/>
                <w:sz w:val="18"/>
                <w:szCs w:val="18"/>
              </w:rPr>
              <w:t xml:space="preserve"> </w:t>
            </w:r>
            <w:r>
              <w:rPr>
                <w:rFonts w:hint="eastAsia" w:ascii="宋体" w:hAnsi="宋体" w:cs="宋体"/>
                <w:kern w:val="0"/>
                <w:sz w:val="18"/>
                <w:szCs w:val="18"/>
              </w:rPr>
              <w:t>≥</w:t>
            </w:r>
            <w:r>
              <w:rPr>
                <w:kern w:val="0"/>
                <w:sz w:val="18"/>
                <w:szCs w:val="18"/>
              </w:rPr>
              <w:t>1000</w:t>
            </w:r>
            <w:r>
              <w:rPr>
                <w:rFonts w:hint="eastAsia"/>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、信噪比（</w:t>
            </w:r>
            <w:r>
              <w:rPr>
                <w:kern w:val="0"/>
                <w:sz w:val="18"/>
                <w:szCs w:val="18"/>
              </w:rPr>
              <w:t>A</w:t>
            </w:r>
            <w:r>
              <w:rPr>
                <w:rFonts w:hint="eastAsia" w:ascii="宋体" w:hAnsi="宋体" w:cs="宋体"/>
                <w:kern w:val="0"/>
                <w:sz w:val="18"/>
                <w:szCs w:val="18"/>
              </w:rPr>
              <w:t>计权，</w:t>
            </w:r>
            <w:r>
              <w:rPr>
                <w:kern w:val="0"/>
                <w:sz w:val="18"/>
                <w:szCs w:val="18"/>
              </w:rPr>
              <w:t>20 Hz – 20 kHz</w:t>
            </w:r>
            <w:r>
              <w:rPr>
                <w:rFonts w:hint="eastAsia" w:ascii="宋体" w:hAnsi="宋体" w:cs="宋体"/>
                <w:kern w:val="0"/>
                <w:sz w:val="18"/>
                <w:szCs w:val="18"/>
              </w:rPr>
              <w:t>）：</w:t>
            </w:r>
            <w:r>
              <w:rPr>
                <w:kern w:val="0"/>
                <w:sz w:val="18"/>
                <w:szCs w:val="18"/>
              </w:rPr>
              <w:t xml:space="preserve"> </w:t>
            </w:r>
            <w:r>
              <w:rPr>
                <w:rFonts w:hint="eastAsia" w:ascii="宋体" w:hAnsi="宋体" w:cs="宋体"/>
                <w:kern w:val="0"/>
                <w:sz w:val="18"/>
                <w:szCs w:val="18"/>
              </w:rPr>
              <w:t>≥</w:t>
            </w:r>
            <w:r>
              <w:rPr>
                <w:kern w:val="0"/>
                <w:sz w:val="18"/>
                <w:szCs w:val="18"/>
              </w:rPr>
              <w:t>105 dB</w:t>
            </w:r>
            <w:r>
              <w:rPr>
                <w:rFonts w:hint="eastAsia"/>
                <w:kern w:val="0"/>
                <w:sz w:val="18"/>
                <w:szCs w:val="18"/>
              </w:rPr>
              <w:t>。</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rPr>
          <w:trHeight w:val="93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14</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数字功放</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 xml:space="preserve">、保护功能完善：短路、直流、过温等保护，过载功率控制等；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9"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15</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音频处理器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hint="eastAsia" w:ascii="宋体" w:hAnsi="宋体" w:cs="宋体"/>
                <w:kern w:val="0"/>
                <w:sz w:val="18"/>
                <w:szCs w:val="18"/>
              </w:rPr>
              <w:t>6、8路Dante输入通道、8路Dante输出通道、8路内部混音通道；</w:t>
            </w:r>
          </w:p>
          <w:p>
            <w:pPr>
              <w:widowControl/>
              <w:adjustRightInd/>
              <w:jc w:val="left"/>
              <w:rPr>
                <w:rFonts w:ascii="宋体" w:hAnsi="宋体" w:cs="宋体"/>
                <w:kern w:val="0"/>
                <w:sz w:val="18"/>
                <w:szCs w:val="18"/>
              </w:rPr>
            </w:pPr>
            <w:r>
              <w:rPr>
                <w:rFonts w:hint="eastAsia" w:ascii="宋体" w:hAnsi="宋体" w:cs="宋体"/>
                <w:kern w:val="0"/>
                <w:sz w:val="18"/>
                <w:szCs w:val="18"/>
              </w:rPr>
              <w:t>7、8路平衡输入、8路平衡输出、每路输入具有+48V DC幻象电源、话筒的输入的灵敏度可调；</w:t>
            </w:r>
          </w:p>
          <w:p>
            <w:pPr>
              <w:widowControl/>
              <w:adjustRightInd/>
              <w:jc w:val="left"/>
              <w:rPr>
                <w:rFonts w:ascii="宋体" w:hAnsi="宋体" w:cs="宋体"/>
                <w:kern w:val="0"/>
                <w:sz w:val="18"/>
                <w:szCs w:val="18"/>
              </w:rPr>
            </w:pPr>
            <w:r>
              <w:rPr>
                <w:rFonts w:hint="eastAsia" w:ascii="宋体" w:hAnsi="宋体" w:cs="宋体"/>
                <w:kern w:val="0"/>
                <w:sz w:val="18"/>
                <w:szCs w:val="18"/>
              </w:rPr>
              <w:t>8、Dante数字网络音频卡配置为双标准网络接口、支持级联交换及热备份功能、即插即用；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16</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桌面式电容话筒</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全金属方柱形话筒，超心形指向性，3针带2米连接线的卡侬公头输出端带自锁开关。</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1098"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17</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双手持咪</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2、载波频率范围 470~960 MHz；</w:t>
            </w:r>
          </w:p>
          <w:p>
            <w:pPr>
              <w:widowControl/>
              <w:adjustRightInd/>
              <w:jc w:val="left"/>
              <w:rPr>
                <w:rFonts w:ascii="宋体" w:hAnsi="宋体" w:cs="宋体"/>
                <w:kern w:val="0"/>
                <w:sz w:val="18"/>
                <w:szCs w:val="18"/>
              </w:rPr>
            </w:pPr>
            <w:r>
              <w:rPr>
                <w:rFonts w:hint="eastAsia" w:ascii="宋体" w:hAnsi="宋体" w:cs="宋体"/>
                <w:kern w:val="0"/>
                <w:sz w:val="18"/>
                <w:szCs w:val="18"/>
              </w:rPr>
              <w:t>3、讯号噪声比 &gt; 105dB；</w:t>
            </w:r>
          </w:p>
          <w:p>
            <w:pPr>
              <w:widowControl/>
              <w:adjustRightInd/>
              <w:jc w:val="left"/>
              <w:rPr>
                <w:rFonts w:ascii="宋体" w:hAnsi="宋体" w:cs="宋体"/>
                <w:kern w:val="0"/>
                <w:sz w:val="18"/>
                <w:szCs w:val="18"/>
              </w:rPr>
            </w:pPr>
            <w:r>
              <w:rPr>
                <w:rFonts w:hint="eastAsia" w:ascii="宋体" w:hAnsi="宋体" w:cs="宋体"/>
                <w:kern w:val="0"/>
                <w:sz w:val="18"/>
                <w:szCs w:val="18"/>
              </w:rPr>
              <w:t>4、总失真率 &lt;0.6%@1KHz；</w:t>
            </w:r>
          </w:p>
          <w:p>
            <w:pPr>
              <w:widowControl/>
              <w:adjustRightInd/>
              <w:jc w:val="left"/>
              <w:rPr>
                <w:rFonts w:ascii="宋体" w:hAnsi="宋体" w:cs="宋体"/>
                <w:kern w:val="0"/>
                <w:sz w:val="18"/>
                <w:szCs w:val="18"/>
              </w:rPr>
            </w:pPr>
            <w:r>
              <w:rPr>
                <w:rFonts w:hint="eastAsia" w:ascii="宋体" w:hAnsi="宋体" w:cs="宋体"/>
                <w:kern w:val="0"/>
                <w:sz w:val="18"/>
                <w:szCs w:val="18"/>
              </w:rPr>
              <w:t>5、功能显示方式 LCD / 液晶显示器；</w:t>
            </w:r>
          </w:p>
          <w:p>
            <w:pPr>
              <w:widowControl/>
              <w:adjustRightInd/>
              <w:jc w:val="left"/>
              <w:rPr>
                <w:rFonts w:ascii="宋体" w:hAnsi="宋体" w:cs="宋体"/>
                <w:kern w:val="0"/>
                <w:sz w:val="18"/>
                <w:szCs w:val="18"/>
              </w:rPr>
            </w:pPr>
            <w:r>
              <w:rPr>
                <w:rFonts w:hint="eastAsia" w:ascii="宋体" w:hAnsi="宋体" w:cs="宋体"/>
                <w:kern w:val="0"/>
                <w:sz w:val="18"/>
                <w:szCs w:val="18"/>
              </w:rPr>
              <w:t>6、功能显示内容 群组、频道、频率、天线A/B、静音、AF显示、RF显示、电量显示；</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、控制方式 电源开关、群组、频道、频率、(上/下) 、频率扫描、按键锁定、输出衰减；</w:t>
            </w:r>
          </w:p>
          <w:p>
            <w:pPr>
              <w:widowControl/>
              <w:adjustRightInd/>
              <w:jc w:val="left"/>
              <w:rPr>
                <w:rFonts w:ascii="宋体" w:hAnsi="宋体" w:cs="宋体"/>
                <w:kern w:val="0"/>
                <w:sz w:val="18"/>
                <w:szCs w:val="18"/>
              </w:rPr>
            </w:pPr>
            <w:r>
              <w:rPr>
                <w:rFonts w:hint="eastAsia" w:ascii="宋体" w:hAnsi="宋体" w:cs="宋体"/>
                <w:kern w:val="0"/>
                <w:sz w:val="18"/>
                <w:szCs w:val="18"/>
              </w:rPr>
              <w:t>8、音频输出准位 -12dB；</w:t>
            </w:r>
          </w:p>
          <w:p>
            <w:pPr>
              <w:widowControl/>
              <w:adjustRightInd/>
              <w:jc w:val="left"/>
              <w:rPr>
                <w:rFonts w:ascii="Calibri" w:hAnsi="Calibri" w:cs="Calibri"/>
                <w:kern w:val="0"/>
                <w:sz w:val="18"/>
                <w:szCs w:val="18"/>
              </w:rPr>
            </w:pPr>
            <w:r>
              <w:rPr>
                <w:rFonts w:hint="eastAsia" w:ascii="宋体" w:hAnsi="宋体" w:cs="宋体"/>
                <w:kern w:val="0"/>
                <w:sz w:val="18"/>
                <w:szCs w:val="18"/>
              </w:rPr>
              <w:t>9、音频输出阻抗 600</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、静音方式 静音及音码锁定回路；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、电源供应 12V 500mA；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、输出插头型式 2 个平衡式XLR接头/2 个非平衡式</w:t>
            </w:r>
            <w:r>
              <w:rPr>
                <w:rFonts w:ascii="Calibri" w:hAnsi="Calibri" w:cs="Calibri"/>
                <w:kern w:val="0"/>
                <w:sz w:val="18"/>
                <w:szCs w:val="18"/>
              </w:rPr>
              <w:t>φ</w:t>
            </w:r>
            <w:r>
              <w:rPr>
                <w:rFonts w:hint="eastAsia" w:ascii="宋体" w:hAnsi="宋体" w:cs="宋体"/>
                <w:kern w:val="0"/>
                <w:sz w:val="18"/>
                <w:szCs w:val="18"/>
              </w:rPr>
              <w:t>6.3mm接头；</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、尺寸(mm) 420mm (宽)*44mm(高)*211mm(长)；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、载波频率范围 470-960 MHz；</w:t>
            </w:r>
          </w:p>
          <w:p>
            <w:pPr>
              <w:widowControl/>
              <w:adjustRightInd/>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、RF输出 低 / 高；</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、稳定度 &lt;±10KHz；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、频率漂移 ±48KHz；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、液晶显示 群组、频道、频率、电池电量、感度；</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、控制方式 电源开/关、 模式设定、声频、群组、频道、 频率（上/下）、功能锁定；</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、谐波辐射 &lt;-50 dBC；</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、音频响应 50Hz~18k 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、电池型式 5号(AA)碱性电池 x 2。</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66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18</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天线分配器和天线</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1、系统中导引天线讯号从一对天线到数个接收机；</w:t>
            </w:r>
          </w:p>
          <w:p>
            <w:pPr>
              <w:widowControl/>
              <w:adjustRightInd/>
              <w:jc w:val="left"/>
              <w:rPr>
                <w:rFonts w:ascii="宋体" w:hAnsi="宋体" w:cs="宋体"/>
                <w:kern w:val="0"/>
                <w:sz w:val="18"/>
                <w:szCs w:val="18"/>
              </w:rPr>
            </w:pPr>
            <w:r>
              <w:rPr>
                <w:rFonts w:hint="eastAsia" w:ascii="宋体" w:hAnsi="宋体" w:cs="宋体"/>
                <w:kern w:val="0"/>
                <w:sz w:val="18"/>
                <w:szCs w:val="18"/>
              </w:rPr>
              <w:t>2、内建直流电配电器，可提供四组12V直流电给接收机；</w:t>
            </w:r>
          </w:p>
          <w:p>
            <w:pPr>
              <w:widowControl/>
              <w:adjustRightInd/>
              <w:jc w:val="left"/>
              <w:rPr>
                <w:rFonts w:ascii="宋体" w:hAnsi="宋体" w:cs="宋体"/>
                <w:kern w:val="0"/>
                <w:sz w:val="18"/>
                <w:szCs w:val="18"/>
              </w:rPr>
            </w:pPr>
            <w:r>
              <w:rPr>
                <w:rFonts w:hint="eastAsia" w:ascii="宋体" w:hAnsi="宋体" w:cs="宋体"/>
                <w:kern w:val="0"/>
                <w:sz w:val="18"/>
                <w:szCs w:val="18"/>
              </w:rPr>
              <w:t>3、单一台发射器可支持最多四台无线接收机， 多台发射器串联使用可支持更多接收机；</w:t>
            </w:r>
          </w:p>
          <w:p>
            <w:pPr>
              <w:widowControl/>
              <w:adjustRightInd/>
              <w:jc w:val="left"/>
              <w:rPr>
                <w:rFonts w:ascii="宋体" w:hAnsi="宋体" w:cs="宋体"/>
                <w:kern w:val="0"/>
                <w:sz w:val="18"/>
                <w:szCs w:val="18"/>
              </w:rPr>
            </w:pPr>
            <w:r>
              <w:rPr>
                <w:rFonts w:hint="eastAsia" w:ascii="宋体" w:hAnsi="宋体" w:cs="宋体"/>
                <w:kern w:val="0"/>
                <w:sz w:val="18"/>
                <w:szCs w:val="18"/>
              </w:rPr>
              <w:t>4、频率响应: 470~960 MHz；</w:t>
            </w:r>
          </w:p>
          <w:p>
            <w:pPr>
              <w:widowControl/>
              <w:adjustRightInd/>
              <w:jc w:val="left"/>
              <w:rPr>
                <w:rFonts w:ascii="宋体" w:hAnsi="宋体" w:cs="宋体"/>
                <w:kern w:val="0"/>
                <w:sz w:val="18"/>
                <w:szCs w:val="18"/>
              </w:rPr>
            </w:pPr>
            <w:r>
              <w:rPr>
                <w:rFonts w:hint="eastAsia" w:ascii="宋体" w:hAnsi="宋体" w:cs="宋体"/>
                <w:kern w:val="0"/>
                <w:sz w:val="18"/>
                <w:szCs w:val="18"/>
              </w:rPr>
              <w:t>5、发射讯号强度(gain): - 0.5~3 dB；</w:t>
            </w:r>
          </w:p>
          <w:p>
            <w:pPr>
              <w:widowControl/>
              <w:adjustRightInd/>
              <w:jc w:val="left"/>
              <w:rPr>
                <w:rFonts w:ascii="宋体" w:hAnsi="宋体" w:cs="宋体"/>
                <w:kern w:val="0"/>
                <w:sz w:val="18"/>
                <w:szCs w:val="18"/>
              </w:rPr>
            </w:pPr>
            <w:r>
              <w:rPr>
                <w:rFonts w:hint="eastAsia" w:ascii="宋体" w:hAnsi="宋体" w:cs="宋体"/>
                <w:kern w:val="0"/>
                <w:sz w:val="18"/>
                <w:szCs w:val="18"/>
              </w:rPr>
              <w:t>6、连接输出阻抗: ≥25 dB；</w:t>
            </w:r>
          </w:p>
          <w:p>
            <w:pPr>
              <w:widowControl/>
              <w:adjustRightInd/>
              <w:jc w:val="left"/>
              <w:rPr>
                <w:rFonts w:ascii="宋体" w:hAnsi="宋体" w:cs="宋体"/>
                <w:kern w:val="0"/>
                <w:sz w:val="18"/>
                <w:szCs w:val="18"/>
              </w:rPr>
            </w:pPr>
            <w:r>
              <w:rPr>
                <w:rFonts w:hint="eastAsia" w:ascii="宋体" w:hAnsi="宋体" w:cs="宋体"/>
                <w:kern w:val="0"/>
                <w:sz w:val="18"/>
                <w:szCs w:val="18"/>
              </w:rPr>
              <w:t>7、三阶交调截取点: 24 dB；</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8、阻抗: 50 </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9、输入交流电电压: 100-240V；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、输出直流电电压: 12V,四组输出端子；</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、天线增幅器电压: 12V；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、主动式指向天线；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、全频段：470~960 MHz；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、有效角度：100度；</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、天线增益：10dB；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、净重：400公克；</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、电量需求：12V, 50mA；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、强波增益：3dB或10dB。</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467"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19</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数字红外无线会议主机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1、符合ISO 22259国际标准，提供采标证书；</w:t>
            </w:r>
          </w:p>
          <w:p>
            <w:pPr>
              <w:widowControl/>
              <w:adjustRightInd/>
              <w:jc w:val="left"/>
              <w:rPr>
                <w:rFonts w:ascii="宋体" w:hAnsi="宋体" w:cs="宋体"/>
                <w:kern w:val="0"/>
                <w:sz w:val="18"/>
                <w:szCs w:val="18"/>
              </w:rPr>
            </w:pPr>
            <w:r>
              <w:rPr>
                <w:rFonts w:hint="eastAsia" w:ascii="宋体" w:hAnsi="宋体" w:cs="宋体"/>
                <w:kern w:val="0"/>
                <w:sz w:val="18"/>
                <w:szCs w:val="18"/>
              </w:rPr>
              <w:t>2、符合GB 50799-2012国家标准；</w:t>
            </w:r>
          </w:p>
          <w:p>
            <w:pPr>
              <w:widowControl/>
              <w:adjustRightInd/>
              <w:jc w:val="left"/>
              <w:rPr>
                <w:rFonts w:ascii="宋体" w:hAnsi="宋体" w:cs="宋体"/>
                <w:kern w:val="0"/>
                <w:sz w:val="18"/>
                <w:szCs w:val="18"/>
              </w:rPr>
            </w:pPr>
            <w:r>
              <w:rPr>
                <w:rFonts w:hint="eastAsia" w:ascii="宋体" w:hAnsi="宋体" w:cs="宋体"/>
                <w:kern w:val="0"/>
                <w:sz w:val="18"/>
                <w:szCs w:val="18"/>
              </w:rPr>
              <w:t>3、红外传输副载波必须符合IEC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4、数字红外传输技术，确保会议的私密性，避免窃听和无线电干扰，无电磁辐射，不受无线电频率使用限制；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5、数字红外音频处理及传输技术，配合广播级麦克风，可实现 80Hz～20KHz 低失真的完美音质；</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、数字红外无线会议单元不受高频驱动光源干扰，并具有超强抗手机干扰能力；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7、系统主机具备彩色 2.8″ LCD 屏显示状态和配置信息，步进式旋钮可快速选择和设置 LCD 菜单；</w:t>
            </w:r>
          </w:p>
          <w:p>
            <w:pPr>
              <w:widowControl/>
              <w:adjustRightInd/>
              <w:jc w:val="left"/>
              <w:rPr>
                <w:rFonts w:ascii="宋体" w:hAnsi="宋体" w:cs="宋体"/>
                <w:kern w:val="0"/>
                <w:sz w:val="18"/>
                <w:szCs w:val="18"/>
              </w:rPr>
            </w:pPr>
            <w:r>
              <w:rPr>
                <w:rFonts w:hint="eastAsia" w:ascii="宋体" w:hAnsi="宋体" w:cs="宋体"/>
                <w:kern w:val="0"/>
                <w:sz w:val="18"/>
                <w:szCs w:val="18"/>
              </w:rPr>
              <w:t>8、系统主机具备 Web 页面控制功能，可通过 Web 页面访问会议主机，支持更详尽的主机参数设置；</w:t>
            </w:r>
          </w:p>
          <w:p>
            <w:pPr>
              <w:widowControl/>
              <w:adjustRightInd/>
              <w:jc w:val="left"/>
              <w:rPr>
                <w:rFonts w:ascii="宋体" w:hAnsi="宋体" w:cs="宋体"/>
                <w:kern w:val="0"/>
                <w:sz w:val="18"/>
                <w:szCs w:val="18"/>
              </w:rPr>
            </w:pPr>
            <w:r>
              <w:rPr>
                <w:rFonts w:hint="eastAsia" w:ascii="宋体" w:hAnsi="宋体" w:cs="宋体"/>
                <w:kern w:val="0"/>
                <w:sz w:val="18"/>
                <w:szCs w:val="18"/>
              </w:rPr>
              <w:t>9、系统主机具有 A 型 USB 接口，用于系统升级和系统设置参数备份，系统设置参数可用 U 盘拷贝；</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、系统主机具有微型 USB 接口，支持与主流软件视频会议联通，可以通过 USB 线连接到电脑实现数字信号的无损录音；</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、系统主机具有软开关按键和机械开关按键，软开关按键关机需多重确认且可通过网络 UDP 的方式控制主机关机，提供第三方具有CNAS资质检测报告证明；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、系统可控制多达 1000 个会议单元；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、数字红外无线会议系统主机具有发言功能，可接有线全数字会议单元；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、系统主机可对数字红外无线会议单元麦克风灵敏度、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信噪比≥90 dBA；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、总谐波失真≤0.05%；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、频率响应：80~20kHz。</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55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20</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数字红外收发器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吸顶式、挂墙式或支架式，适合会场高度 6 米以下，标配不含支架，炭灰色。</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55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21</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红外会议专用线</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6</w:t>
            </w:r>
            <w:r>
              <w:rPr>
                <w:rFonts w:hint="eastAsia" w:ascii="宋体" w:hAnsi="宋体"/>
                <w:kern w:val="0"/>
                <w:sz w:val="18"/>
                <w:szCs w:val="18"/>
              </w:rPr>
              <w:t>芯</w:t>
            </w:r>
            <w:r>
              <w:rPr>
                <w:rFonts w:eastAsia="等线"/>
                <w:kern w:val="0"/>
                <w:sz w:val="18"/>
                <w:szCs w:val="18"/>
              </w:rPr>
              <w:t>20</w:t>
            </w:r>
            <w:r>
              <w:rPr>
                <w:rFonts w:hint="eastAsia" w:ascii="宋体" w:hAnsi="宋体"/>
                <w:kern w:val="0"/>
                <w:sz w:val="18"/>
                <w:szCs w:val="18"/>
              </w:rPr>
              <w:t>米。</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条</w:t>
            </w:r>
          </w:p>
        </w:tc>
      </w:tr>
      <w:tr>
        <w:tblPrEx>
          <w:tblCellMar>
            <w:top w:w="0" w:type="dxa"/>
            <w:left w:w="108" w:type="dxa"/>
            <w:bottom w:w="0" w:type="dxa"/>
            <w:right w:w="108" w:type="dxa"/>
          </w:tblCellMar>
        </w:tblPrEx>
        <w:trPr>
          <w:trHeight w:val="5904"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22</w:t>
            </w:r>
          </w:p>
        </w:tc>
        <w:tc>
          <w:tcPr>
            <w:tcW w:w="35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调音台</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1、不少于</w:t>
            </w:r>
            <w:r>
              <w:rPr>
                <w:kern w:val="0"/>
                <w:sz w:val="18"/>
                <w:szCs w:val="18"/>
              </w:rPr>
              <w:t>16</w:t>
            </w:r>
            <w:r>
              <w:rPr>
                <w:rFonts w:hint="eastAsia" w:ascii="宋体" w:hAnsi="宋体" w:cs="宋体"/>
                <w:kern w:val="0"/>
                <w:sz w:val="18"/>
                <w:szCs w:val="18"/>
              </w:rPr>
              <w:t>路输入通道；</w:t>
            </w:r>
          </w:p>
          <w:p>
            <w:pPr>
              <w:widowControl/>
              <w:adjustRightInd/>
              <w:jc w:val="left"/>
              <w:rPr>
                <w:rFonts w:ascii="宋体" w:hAnsi="宋体" w:cs="宋体"/>
                <w:kern w:val="0"/>
                <w:sz w:val="18"/>
                <w:szCs w:val="18"/>
              </w:rPr>
            </w:pPr>
            <w:r>
              <w:rPr>
                <w:rFonts w:hint="eastAsia" w:ascii="宋体" w:hAnsi="宋体" w:cs="宋体"/>
                <w:kern w:val="0"/>
                <w:sz w:val="18"/>
                <w:szCs w:val="18"/>
              </w:rPr>
              <w:t>2、不少于</w:t>
            </w:r>
            <w:r>
              <w:rPr>
                <w:kern w:val="0"/>
                <w:sz w:val="18"/>
                <w:szCs w:val="18"/>
              </w:rPr>
              <w:t>16</w:t>
            </w:r>
            <w:r>
              <w:rPr>
                <w:rFonts w:hint="eastAsia" w:ascii="宋体" w:hAnsi="宋体" w:cs="宋体"/>
                <w:kern w:val="0"/>
                <w:sz w:val="18"/>
                <w:szCs w:val="18"/>
              </w:rPr>
              <w:t>个</w:t>
            </w:r>
            <w:r>
              <w:rPr>
                <w:kern w:val="0"/>
                <w:sz w:val="18"/>
                <w:szCs w:val="18"/>
              </w:rPr>
              <w:t>AUX</w:t>
            </w:r>
            <w:r>
              <w:rPr>
                <w:rFonts w:hint="eastAsia" w:ascii="宋体" w:hAnsi="宋体" w:cs="宋体"/>
                <w:kern w:val="0"/>
                <w:sz w:val="18"/>
                <w:szCs w:val="18"/>
              </w:rPr>
              <w:t>输出；</w:t>
            </w:r>
          </w:p>
          <w:p>
            <w:pPr>
              <w:widowControl/>
              <w:adjustRightInd/>
              <w:jc w:val="left"/>
              <w:rPr>
                <w:rFonts w:ascii="宋体" w:hAnsi="宋体" w:cs="宋体"/>
                <w:kern w:val="0"/>
                <w:sz w:val="18"/>
                <w:szCs w:val="18"/>
              </w:rPr>
            </w:pPr>
            <w:r>
              <w:rPr>
                <w:rFonts w:hint="eastAsia" w:ascii="宋体" w:hAnsi="宋体" w:cs="宋体"/>
                <w:kern w:val="0"/>
                <w:sz w:val="18"/>
                <w:szCs w:val="18"/>
              </w:rPr>
              <w:t>3、不少于</w:t>
            </w:r>
            <w:r>
              <w:rPr>
                <w:kern w:val="0"/>
                <w:sz w:val="18"/>
                <w:szCs w:val="18"/>
              </w:rPr>
              <w:t>8</w:t>
            </w:r>
            <w:r>
              <w:rPr>
                <w:rFonts w:hint="eastAsia" w:ascii="宋体" w:hAnsi="宋体" w:cs="宋体"/>
                <w:kern w:val="0"/>
                <w:sz w:val="18"/>
                <w:szCs w:val="18"/>
              </w:rPr>
              <w:t>个</w:t>
            </w:r>
            <w:r>
              <w:rPr>
                <w:kern w:val="0"/>
                <w:sz w:val="18"/>
                <w:szCs w:val="18"/>
              </w:rPr>
              <w:t>DCA</w:t>
            </w:r>
            <w:r>
              <w:rPr>
                <w:rFonts w:hint="eastAsia" w:ascii="宋体" w:hAnsi="宋体" w:cs="宋体"/>
                <w:kern w:val="0"/>
                <w:sz w:val="18"/>
                <w:szCs w:val="18"/>
              </w:rPr>
              <w:t>编组；</w:t>
            </w:r>
          </w:p>
          <w:p>
            <w:pPr>
              <w:widowControl/>
              <w:adjustRightInd/>
              <w:jc w:val="left"/>
              <w:rPr>
                <w:rFonts w:ascii="宋体" w:hAnsi="宋体" w:cs="宋体"/>
                <w:kern w:val="0"/>
                <w:sz w:val="18"/>
                <w:szCs w:val="18"/>
              </w:rPr>
            </w:pPr>
            <w:r>
              <w:rPr>
                <w:rFonts w:hint="eastAsia" w:ascii="宋体" w:hAnsi="宋体" w:cs="宋体"/>
                <w:kern w:val="0"/>
                <w:sz w:val="18"/>
                <w:szCs w:val="18"/>
              </w:rPr>
              <w:t>4、不少于</w:t>
            </w:r>
            <w:r>
              <w:rPr>
                <w:kern w:val="0"/>
                <w:sz w:val="18"/>
                <w:szCs w:val="18"/>
              </w:rPr>
              <w:t>6</w:t>
            </w:r>
            <w:r>
              <w:rPr>
                <w:rFonts w:hint="eastAsia" w:ascii="宋体" w:hAnsi="宋体" w:cs="宋体"/>
                <w:kern w:val="0"/>
                <w:sz w:val="18"/>
                <w:szCs w:val="18"/>
              </w:rPr>
              <w:t>个</w:t>
            </w:r>
            <w:r>
              <w:rPr>
                <w:kern w:val="0"/>
                <w:sz w:val="18"/>
                <w:szCs w:val="18"/>
              </w:rPr>
              <w:t>Mute Group</w:t>
            </w:r>
            <w:r>
              <w:rPr>
                <w:rFonts w:hint="eastAsia" w:ascii="宋体" w:hAnsi="宋体" w:cs="宋体"/>
                <w:kern w:val="0"/>
                <w:sz w:val="18"/>
                <w:szCs w:val="18"/>
              </w:rPr>
              <w:t>静音编组；</w:t>
            </w:r>
          </w:p>
          <w:p>
            <w:pPr>
              <w:widowControl/>
              <w:adjustRightInd/>
              <w:jc w:val="left"/>
              <w:rPr>
                <w:rFonts w:ascii="宋体" w:hAnsi="宋体" w:cs="宋体"/>
                <w:kern w:val="0"/>
                <w:sz w:val="18"/>
                <w:szCs w:val="18"/>
              </w:rPr>
            </w:pPr>
            <w:r>
              <w:rPr>
                <w:rFonts w:hint="eastAsia" w:ascii="宋体" w:hAnsi="宋体" w:cs="宋体"/>
                <w:kern w:val="0"/>
                <w:sz w:val="18"/>
                <w:szCs w:val="18"/>
              </w:rPr>
              <w:t>5、不少于</w:t>
            </w:r>
            <w:r>
              <w:rPr>
                <w:kern w:val="0"/>
                <w:sz w:val="18"/>
                <w:szCs w:val="18"/>
              </w:rPr>
              <w:t>8</w:t>
            </w:r>
            <w:r>
              <w:rPr>
                <w:rFonts w:hint="eastAsia" w:ascii="宋体" w:hAnsi="宋体" w:cs="宋体"/>
                <w:kern w:val="0"/>
                <w:sz w:val="18"/>
                <w:szCs w:val="18"/>
              </w:rPr>
              <w:t>个立体声效果器；</w:t>
            </w:r>
          </w:p>
          <w:p>
            <w:pPr>
              <w:widowControl/>
              <w:adjustRightInd/>
              <w:jc w:val="left"/>
              <w:rPr>
                <w:rFonts w:ascii="宋体" w:hAnsi="宋体" w:cs="宋体"/>
                <w:kern w:val="0"/>
                <w:sz w:val="18"/>
                <w:szCs w:val="18"/>
              </w:rPr>
            </w:pPr>
            <w:r>
              <w:rPr>
                <w:rFonts w:hint="eastAsia" w:ascii="宋体" w:hAnsi="宋体" w:cs="宋体"/>
                <w:kern w:val="0"/>
                <w:sz w:val="18"/>
                <w:szCs w:val="18"/>
              </w:rPr>
              <w:t>6、不少于</w:t>
            </w:r>
            <w:r>
              <w:rPr>
                <w:kern w:val="0"/>
                <w:sz w:val="18"/>
                <w:szCs w:val="18"/>
              </w:rPr>
              <w:t>1</w:t>
            </w:r>
            <w:r>
              <w:rPr>
                <w:rFonts w:hint="eastAsia" w:ascii="宋体" w:hAnsi="宋体" w:cs="宋体"/>
                <w:kern w:val="0"/>
                <w:sz w:val="18"/>
                <w:szCs w:val="18"/>
              </w:rPr>
              <w:t>个立体声</w:t>
            </w:r>
            <w:r>
              <w:rPr>
                <w:kern w:val="0"/>
                <w:sz w:val="18"/>
                <w:szCs w:val="18"/>
              </w:rPr>
              <w:t>AES/EBU</w:t>
            </w:r>
            <w:r>
              <w:rPr>
                <w:rFonts w:hint="eastAsia" w:ascii="宋体" w:hAnsi="宋体" w:cs="宋体"/>
                <w:kern w:val="0"/>
                <w:sz w:val="18"/>
                <w:szCs w:val="18"/>
              </w:rPr>
              <w:t>输出；</w:t>
            </w:r>
          </w:p>
          <w:p>
            <w:pPr>
              <w:widowControl/>
              <w:adjustRightInd/>
              <w:jc w:val="left"/>
              <w:rPr>
                <w:kern w:val="0"/>
                <w:sz w:val="18"/>
                <w:szCs w:val="18"/>
              </w:rPr>
            </w:pPr>
            <w:r>
              <w:rPr>
                <w:rFonts w:hint="eastAsia" w:ascii="宋体" w:hAnsi="宋体" w:cs="宋体"/>
                <w:kern w:val="0"/>
                <w:sz w:val="18"/>
                <w:szCs w:val="18"/>
              </w:rPr>
              <w:t>7、不少于</w:t>
            </w:r>
            <w:r>
              <w:rPr>
                <w:kern w:val="0"/>
                <w:sz w:val="18"/>
                <w:szCs w:val="18"/>
              </w:rPr>
              <w:t>1</w:t>
            </w:r>
            <w:r>
              <w:rPr>
                <w:rFonts w:hint="eastAsia" w:ascii="宋体" w:hAnsi="宋体" w:cs="宋体"/>
                <w:kern w:val="0"/>
                <w:sz w:val="18"/>
                <w:szCs w:val="18"/>
              </w:rPr>
              <w:t>对</w:t>
            </w:r>
            <w:r>
              <w:rPr>
                <w:kern w:val="0"/>
                <w:sz w:val="18"/>
                <w:szCs w:val="18"/>
              </w:rPr>
              <w:t>MIDI</w:t>
            </w:r>
            <w:r>
              <w:rPr>
                <w:rFonts w:hint="eastAsia" w:ascii="宋体" w:hAnsi="宋体" w:cs="宋体"/>
                <w:kern w:val="0"/>
                <w:sz w:val="18"/>
                <w:szCs w:val="18"/>
              </w:rPr>
              <w:t>输入输出；</w:t>
            </w:r>
          </w:p>
          <w:p>
            <w:pPr>
              <w:widowControl/>
              <w:adjustRightInd/>
              <w:jc w:val="left"/>
              <w:rPr>
                <w:kern w:val="0"/>
                <w:sz w:val="18"/>
                <w:szCs w:val="18"/>
              </w:rPr>
            </w:pPr>
            <w:r>
              <w:rPr>
                <w:rFonts w:hint="eastAsia" w:ascii="宋体" w:hAnsi="宋体" w:cs="宋体"/>
                <w:kern w:val="0"/>
                <w:sz w:val="18"/>
                <w:szCs w:val="18"/>
              </w:rPr>
              <w:t>8、共模抑制＞</w:t>
            </w:r>
            <w:r>
              <w:rPr>
                <w:kern w:val="0"/>
                <w:sz w:val="18"/>
                <w:szCs w:val="18"/>
              </w:rPr>
              <w:t>90dB</w:t>
            </w:r>
            <w:r>
              <w:rPr>
                <w:rFonts w:hint="eastAsia"/>
                <w:kern w:val="0"/>
                <w:sz w:val="18"/>
                <w:szCs w:val="18"/>
              </w:rPr>
              <w:t>；</w:t>
            </w:r>
          </w:p>
          <w:p>
            <w:pPr>
              <w:widowControl/>
              <w:adjustRightInd/>
              <w:jc w:val="left"/>
              <w:rPr>
                <w:kern w:val="0"/>
                <w:sz w:val="18"/>
                <w:szCs w:val="18"/>
              </w:rPr>
            </w:pPr>
            <w:r>
              <w:rPr>
                <w:kern w:val="0"/>
                <w:sz w:val="18"/>
                <w:szCs w:val="18"/>
              </w:rPr>
              <w:t>9</w:t>
            </w:r>
            <w:r>
              <w:rPr>
                <w:rFonts w:hint="eastAsia"/>
                <w:kern w:val="0"/>
                <w:sz w:val="18"/>
                <w:szCs w:val="18"/>
              </w:rPr>
              <w:t>、</w:t>
            </w:r>
            <w:r>
              <w:rPr>
                <w:kern w:val="0"/>
                <w:sz w:val="18"/>
                <w:szCs w:val="18"/>
              </w:rPr>
              <w:t>D/A</w:t>
            </w:r>
            <w:r>
              <w:rPr>
                <w:rFonts w:hint="eastAsia" w:ascii="宋体" w:hAnsi="宋体" w:cs="宋体"/>
                <w:kern w:val="0"/>
                <w:sz w:val="18"/>
                <w:szCs w:val="18"/>
              </w:rPr>
              <w:t>动态范围≥</w:t>
            </w:r>
            <w:r>
              <w:rPr>
                <w:kern w:val="0"/>
                <w:sz w:val="18"/>
                <w:szCs w:val="18"/>
              </w:rPr>
              <w:t>109dB</w:t>
            </w:r>
            <w:r>
              <w:rPr>
                <w:rFonts w:hint="eastAsia"/>
                <w:kern w:val="0"/>
                <w:sz w:val="18"/>
                <w:szCs w:val="18"/>
              </w:rPr>
              <w:t>；</w:t>
            </w:r>
          </w:p>
          <w:p>
            <w:pPr>
              <w:widowControl/>
              <w:adjustRightInd/>
              <w:jc w:val="left"/>
              <w:rPr>
                <w:rFonts w:ascii="宋体" w:hAnsi="宋体" w:cs="宋体"/>
                <w:kern w:val="0"/>
                <w:sz w:val="18"/>
                <w:szCs w:val="18"/>
              </w:rPr>
            </w:pPr>
            <w:r>
              <w:rPr>
                <w:kern w:val="0"/>
                <w:sz w:val="18"/>
                <w:szCs w:val="18"/>
              </w:rPr>
              <w:t>10</w:t>
            </w:r>
            <w:r>
              <w:rPr>
                <w:rFonts w:hint="eastAsia"/>
                <w:kern w:val="0"/>
                <w:sz w:val="18"/>
                <w:szCs w:val="18"/>
              </w:rPr>
              <w:t>、</w:t>
            </w:r>
            <w:r>
              <w:rPr>
                <w:kern w:val="0"/>
                <w:sz w:val="18"/>
                <w:szCs w:val="18"/>
              </w:rPr>
              <w:t>TRS</w:t>
            </w:r>
            <w:r>
              <w:rPr>
                <w:rFonts w:hint="eastAsia" w:ascii="宋体" w:hAnsi="宋体" w:cs="宋体"/>
                <w:kern w:val="0"/>
                <w:sz w:val="18"/>
                <w:szCs w:val="18"/>
              </w:rPr>
              <w:t>最大输出电平≥</w:t>
            </w:r>
            <w:r>
              <w:rPr>
                <w:kern w:val="0"/>
                <w:sz w:val="18"/>
                <w:szCs w:val="18"/>
              </w:rPr>
              <w:t>21dBu</w:t>
            </w:r>
            <w:r>
              <w:rPr>
                <w:rFonts w:hint="eastAsia"/>
                <w:kern w:val="0"/>
                <w:sz w:val="18"/>
                <w:szCs w:val="18"/>
              </w:rPr>
              <w:t>；</w:t>
            </w:r>
            <w:r>
              <w:rPr>
                <w:kern w:val="0"/>
                <w:sz w:val="18"/>
                <w:szCs w:val="18"/>
              </w:rPr>
              <w:t xml:space="preserve">                                                                                 11</w:t>
            </w:r>
            <w:r>
              <w:rPr>
                <w:rFonts w:hint="eastAsia"/>
                <w:kern w:val="0"/>
                <w:sz w:val="18"/>
                <w:szCs w:val="18"/>
              </w:rPr>
              <w:t>、</w:t>
            </w:r>
            <w:r>
              <w:rPr>
                <w:rFonts w:hint="eastAsia" w:ascii="宋体" w:hAnsi="宋体" w:cs="宋体"/>
                <w:kern w:val="0"/>
                <w:sz w:val="18"/>
                <w:szCs w:val="18"/>
              </w:rPr>
              <w:t>不少于</w:t>
            </w:r>
            <w:r>
              <w:rPr>
                <w:kern w:val="0"/>
                <w:sz w:val="18"/>
                <w:szCs w:val="18"/>
              </w:rPr>
              <w:t>20</w:t>
            </w:r>
            <w:r>
              <w:rPr>
                <w:rFonts w:hint="eastAsia" w:ascii="宋体" w:hAnsi="宋体" w:cs="宋体"/>
                <w:kern w:val="0"/>
                <w:sz w:val="18"/>
                <w:szCs w:val="18"/>
              </w:rPr>
              <w:t>路全数字处理通道输入，支持噪声门、压缩器、高低通滤波器、效果插入等等功能；</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、不少于</w:t>
            </w:r>
            <w:r>
              <w:rPr>
                <w:kern w:val="0"/>
                <w:sz w:val="18"/>
                <w:szCs w:val="18"/>
              </w:rPr>
              <w:t>25</w:t>
            </w:r>
            <w:r>
              <w:rPr>
                <w:rFonts w:hint="eastAsia" w:ascii="宋体" w:hAnsi="宋体" w:cs="宋体"/>
                <w:kern w:val="0"/>
                <w:sz w:val="18"/>
                <w:szCs w:val="18"/>
              </w:rPr>
              <w:t>条混音母线；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、不少于数字音频网络达</w:t>
            </w:r>
            <w:r>
              <w:rPr>
                <w:kern w:val="0"/>
                <w:sz w:val="18"/>
                <w:szCs w:val="18"/>
              </w:rPr>
              <w:t>96</w:t>
            </w:r>
            <w:r>
              <w:rPr>
                <w:rFonts w:hint="eastAsia" w:ascii="宋体" w:hAnsi="宋体" w:cs="宋体"/>
                <w:kern w:val="0"/>
                <w:sz w:val="18"/>
                <w:szCs w:val="18"/>
              </w:rPr>
              <w:t>输入和</w:t>
            </w:r>
            <w:r>
              <w:rPr>
                <w:kern w:val="0"/>
                <w:sz w:val="18"/>
                <w:szCs w:val="18"/>
              </w:rPr>
              <w:t>96</w:t>
            </w:r>
            <w:r>
              <w:rPr>
                <w:rFonts w:hint="eastAsia" w:ascii="宋体" w:hAnsi="宋体" w:cs="宋体"/>
                <w:kern w:val="0"/>
                <w:sz w:val="18"/>
                <w:szCs w:val="18"/>
              </w:rPr>
              <w:t>输出；</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、支持</w:t>
            </w:r>
            <w:r>
              <w:rPr>
                <w:kern w:val="0"/>
                <w:sz w:val="18"/>
                <w:szCs w:val="18"/>
              </w:rPr>
              <w:t>ADC/DAC</w:t>
            </w:r>
            <w:r>
              <w:rPr>
                <w:rFonts w:hint="eastAsia" w:ascii="宋体" w:hAnsi="宋体" w:cs="宋体"/>
                <w:kern w:val="0"/>
                <w:sz w:val="18"/>
                <w:szCs w:val="18"/>
              </w:rPr>
              <w:t>采样率；</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、不少于</w:t>
            </w:r>
            <w:r>
              <w:rPr>
                <w:kern w:val="0"/>
                <w:sz w:val="18"/>
                <w:szCs w:val="18"/>
              </w:rPr>
              <w:t>17</w:t>
            </w:r>
            <w:r>
              <w:rPr>
                <w:rFonts w:hint="eastAsia" w:ascii="宋体" w:hAnsi="宋体" w:cs="宋体"/>
                <w:kern w:val="0"/>
                <w:sz w:val="18"/>
                <w:szCs w:val="18"/>
              </w:rPr>
              <w:t>个</w:t>
            </w:r>
            <w:r>
              <w:rPr>
                <w:kern w:val="0"/>
                <w:sz w:val="18"/>
                <w:szCs w:val="18"/>
              </w:rPr>
              <w:t>100mm</w:t>
            </w:r>
            <w:r>
              <w:rPr>
                <w:rFonts w:hint="eastAsia" w:ascii="宋体" w:hAnsi="宋体" w:cs="宋体"/>
                <w:kern w:val="0"/>
                <w:sz w:val="18"/>
                <w:szCs w:val="18"/>
              </w:rPr>
              <w:t>电动推子；</w:t>
            </w:r>
          </w:p>
          <w:p>
            <w:pPr>
              <w:widowControl/>
              <w:adjustRightInd/>
              <w:jc w:val="left"/>
              <w:rPr>
                <w:rFonts w:ascii="宋体" w:hAnsi="宋体" w:cs="宋体"/>
                <w:kern w:val="0"/>
                <w:sz w:val="18"/>
                <w:szCs w:val="18"/>
              </w:rPr>
            </w:pPr>
            <w:r>
              <w:rPr>
                <w:kern w:val="0"/>
                <w:sz w:val="18"/>
                <w:szCs w:val="18"/>
              </w:rPr>
              <w:t>16</w:t>
            </w:r>
            <w:r>
              <w:rPr>
                <w:rFonts w:hint="eastAsia"/>
                <w:kern w:val="0"/>
                <w:sz w:val="18"/>
                <w:szCs w:val="18"/>
              </w:rPr>
              <w:t>、</w:t>
            </w:r>
            <w:r>
              <w:rPr>
                <w:kern w:val="0"/>
                <w:sz w:val="18"/>
                <w:szCs w:val="18"/>
              </w:rPr>
              <w:t>40bit</w:t>
            </w:r>
            <w:r>
              <w:rPr>
                <w:rFonts w:hint="eastAsia" w:ascii="宋体" w:hAnsi="宋体" w:cs="宋体"/>
                <w:kern w:val="0"/>
                <w:sz w:val="18"/>
                <w:szCs w:val="18"/>
              </w:rPr>
              <w:t>浮点处理；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、通过无线网络，可由平板电脑进行控制；</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、内置</w:t>
            </w:r>
            <w:r>
              <w:rPr>
                <w:kern w:val="0"/>
                <w:sz w:val="18"/>
                <w:szCs w:val="18"/>
              </w:rPr>
              <w:t>RTA</w:t>
            </w:r>
            <w:r>
              <w:rPr>
                <w:rFonts w:hint="eastAsia" w:ascii="宋体" w:hAnsi="宋体" w:cs="宋体"/>
                <w:kern w:val="0"/>
                <w:sz w:val="18"/>
                <w:szCs w:val="18"/>
              </w:rPr>
              <w:t>功能；</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、支持个人监听系统；</w:t>
            </w:r>
          </w:p>
          <w:p>
            <w:pPr>
              <w:widowControl/>
              <w:adjustRightInd/>
              <w:jc w:val="left"/>
              <w:rPr>
                <w:rFonts w:ascii="宋体" w:hAnsi="宋体" w:cs="宋体"/>
                <w:kern w:val="0"/>
                <w:sz w:val="18"/>
                <w:szCs w:val="18"/>
              </w:rPr>
            </w:pPr>
            <w:r>
              <w:rPr>
                <w:kern w:val="0"/>
                <w:sz w:val="18"/>
                <w:szCs w:val="18"/>
              </w:rPr>
              <w:t>20</w:t>
            </w:r>
            <w:r>
              <w:rPr>
                <w:rFonts w:hint="eastAsia"/>
                <w:kern w:val="0"/>
                <w:sz w:val="18"/>
                <w:szCs w:val="18"/>
              </w:rPr>
              <w:t>、</w:t>
            </w:r>
            <w:r>
              <w:rPr>
                <w:kern w:val="0"/>
                <w:sz w:val="18"/>
                <w:szCs w:val="18"/>
              </w:rPr>
              <w:t>36</w:t>
            </w:r>
            <w:r>
              <w:rPr>
                <w:rFonts w:hint="eastAsia" w:ascii="宋体" w:hAnsi="宋体" w:cs="宋体"/>
                <w:kern w:val="0"/>
                <w:sz w:val="18"/>
                <w:szCs w:val="18"/>
              </w:rPr>
              <w:t>个用户自定义键；</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、通过</w:t>
            </w:r>
            <w:r>
              <w:rPr>
                <w:kern w:val="0"/>
                <w:sz w:val="18"/>
                <w:szCs w:val="18"/>
              </w:rPr>
              <w:t>SD / SDHC</w:t>
            </w:r>
            <w:r>
              <w:rPr>
                <w:rFonts w:hint="eastAsia" w:ascii="宋体" w:hAnsi="宋体" w:cs="宋体"/>
                <w:kern w:val="0"/>
                <w:sz w:val="18"/>
                <w:szCs w:val="18"/>
              </w:rPr>
              <w:t>可实时录制</w:t>
            </w:r>
            <w:r>
              <w:rPr>
                <w:kern w:val="0"/>
                <w:sz w:val="18"/>
                <w:szCs w:val="18"/>
              </w:rPr>
              <w:t>/</w:t>
            </w:r>
            <w:r>
              <w:rPr>
                <w:rFonts w:hint="eastAsia" w:ascii="宋体" w:hAnsi="宋体" w:cs="宋体"/>
                <w:kern w:val="0"/>
                <w:sz w:val="18"/>
                <w:szCs w:val="18"/>
              </w:rPr>
              <w:t>播放不少于</w:t>
            </w:r>
            <w:r>
              <w:rPr>
                <w:kern w:val="0"/>
                <w:sz w:val="18"/>
                <w:szCs w:val="18"/>
              </w:rPr>
              <w:t>32</w:t>
            </w:r>
            <w:r>
              <w:rPr>
                <w:rFonts w:hint="eastAsia" w:ascii="宋体" w:hAnsi="宋体" w:cs="宋体"/>
                <w:kern w:val="0"/>
                <w:sz w:val="18"/>
                <w:szCs w:val="18"/>
              </w:rPr>
              <w:t>轨双向音频；</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、通过</w:t>
            </w:r>
            <w:r>
              <w:rPr>
                <w:kern w:val="0"/>
                <w:sz w:val="18"/>
                <w:szCs w:val="18"/>
              </w:rPr>
              <w:t>USB</w:t>
            </w:r>
            <w:r>
              <w:rPr>
                <w:rFonts w:hint="eastAsia" w:ascii="宋体" w:hAnsi="宋体" w:cs="宋体"/>
                <w:kern w:val="0"/>
                <w:sz w:val="18"/>
                <w:szCs w:val="18"/>
              </w:rPr>
              <w:t>线连接电脑，支持不少于</w:t>
            </w:r>
            <w:r>
              <w:rPr>
                <w:kern w:val="0"/>
                <w:sz w:val="18"/>
                <w:szCs w:val="18"/>
              </w:rPr>
              <w:t>32×32</w:t>
            </w:r>
            <w:r>
              <w:rPr>
                <w:rFonts w:hint="eastAsia" w:ascii="宋体" w:hAnsi="宋体" w:cs="宋体"/>
                <w:kern w:val="0"/>
                <w:sz w:val="18"/>
                <w:szCs w:val="18"/>
              </w:rPr>
              <w:t>的录播；</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、不少于</w:t>
            </w:r>
            <w:r>
              <w:rPr>
                <w:kern w:val="0"/>
                <w:sz w:val="18"/>
                <w:szCs w:val="18"/>
              </w:rPr>
              <w:t>5</w:t>
            </w:r>
            <w:r>
              <w:rPr>
                <w:rFonts w:hint="eastAsia" w:ascii="宋体" w:hAnsi="宋体" w:cs="宋体"/>
                <w:kern w:val="0"/>
                <w:sz w:val="18"/>
                <w:szCs w:val="18"/>
              </w:rPr>
              <w:t>寸彩色显示屏；</w:t>
            </w:r>
          </w:p>
          <w:p>
            <w:pPr>
              <w:widowControl/>
              <w:adjustRightInd/>
              <w:jc w:val="left"/>
              <w:rPr>
                <w:kern w:val="0"/>
                <w:sz w:val="18"/>
                <w:szCs w:val="18"/>
              </w:rPr>
            </w:pPr>
            <w:r>
              <w:rPr>
                <w:rFonts w:hint="eastAsia" w:ascii="宋体" w:hAnsi="宋体" w:cs="宋体"/>
                <w:kern w:val="0"/>
                <w:sz w:val="18"/>
                <w:szCs w:val="18"/>
              </w:rPr>
              <w:t>2</w:t>
            </w:r>
            <w:r>
              <w:rPr>
                <w:rFonts w:ascii="宋体" w:hAnsi="宋体" w:cs="宋体"/>
                <w:kern w:val="0"/>
                <w:sz w:val="18"/>
                <w:szCs w:val="18"/>
              </w:rPr>
              <w:t>4</w:t>
            </w:r>
            <w:r>
              <w:rPr>
                <w:rFonts w:hint="eastAsia" w:ascii="宋体" w:hAnsi="宋体" w:cs="宋体"/>
                <w:kern w:val="0"/>
                <w:sz w:val="18"/>
                <w:szCs w:val="18"/>
              </w:rPr>
              <w:t>、通过无线网络，可由</w:t>
            </w:r>
            <w:r>
              <w:rPr>
                <w:kern w:val="0"/>
                <w:sz w:val="18"/>
                <w:szCs w:val="18"/>
              </w:rPr>
              <w:t>IPhone/IPad</w:t>
            </w:r>
            <w:r>
              <w:rPr>
                <w:rFonts w:hint="eastAsia" w:ascii="宋体" w:hAnsi="宋体" w:cs="宋体"/>
                <w:kern w:val="0"/>
                <w:sz w:val="18"/>
                <w:szCs w:val="18"/>
              </w:rPr>
              <w:t>中的应用程序进行控制；</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5</w:t>
            </w:r>
            <w:r>
              <w:rPr>
                <w:rFonts w:hint="eastAsia" w:ascii="宋体" w:hAnsi="宋体" w:cs="宋体"/>
                <w:kern w:val="0"/>
                <w:sz w:val="18"/>
                <w:szCs w:val="18"/>
              </w:rPr>
              <w:t>、自适应的开关式电源。</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93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23</w:t>
            </w:r>
          </w:p>
        </w:tc>
        <w:tc>
          <w:tcPr>
            <w:tcW w:w="35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智能控制系统</w:t>
            </w: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网络型中央控制主机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开放式的可编程控制平台，人性化的中/英文操作界面，8路RS232控制端口,8路数字I/O控制口，4路弱电继电器控制口，8路红外发射口，1路RJ45接口，实现远程控制，电脑连接口RS232，用于主机设置，内置红外学习功能，带音量控制功能的混音器，前面板LCD、LED显示功能及实时时钟功能，可存储普通/高清摄像机预置位512个，内置数字会议控制协议，可实现话筒控制、表决控制及表决结果。</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rPr>
          <w:trHeight w:val="96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24</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中控平板</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1、屏幕规格：</w:t>
            </w:r>
            <w:r>
              <w:rPr>
                <w:kern w:val="0"/>
                <w:sz w:val="18"/>
                <w:szCs w:val="18"/>
              </w:rPr>
              <w:t>10.4</w:t>
            </w:r>
            <w:r>
              <w:rPr>
                <w:rFonts w:hint="eastAsia" w:ascii="宋体" w:hAnsi="宋体" w:cs="宋体"/>
                <w:kern w:val="0"/>
                <w:sz w:val="18"/>
                <w:szCs w:val="18"/>
              </w:rPr>
              <w:t>寸高清</w:t>
            </w:r>
            <w:r>
              <w:rPr>
                <w:kern w:val="0"/>
                <w:sz w:val="18"/>
                <w:szCs w:val="18"/>
              </w:rPr>
              <w:t>IPS</w:t>
            </w:r>
            <w:r>
              <w:rPr>
                <w:rFonts w:hint="eastAsia" w:ascii="宋体" w:hAnsi="宋体" w:cs="宋体"/>
                <w:kern w:val="0"/>
                <w:sz w:val="18"/>
                <w:szCs w:val="18"/>
              </w:rPr>
              <w:t>触摸屏；</w:t>
            </w:r>
          </w:p>
          <w:p>
            <w:pPr>
              <w:widowControl/>
              <w:adjustRightInd/>
              <w:jc w:val="left"/>
              <w:rPr>
                <w:rFonts w:ascii="宋体" w:hAnsi="宋体" w:cs="宋体"/>
                <w:kern w:val="0"/>
                <w:sz w:val="18"/>
                <w:szCs w:val="18"/>
              </w:rPr>
            </w:pPr>
            <w:r>
              <w:rPr>
                <w:rFonts w:hint="eastAsia" w:ascii="宋体" w:hAnsi="宋体" w:cs="宋体"/>
                <w:kern w:val="0"/>
                <w:sz w:val="18"/>
                <w:szCs w:val="18"/>
              </w:rPr>
              <w:t>2、硬件配置：</w:t>
            </w:r>
            <w:r>
              <w:rPr>
                <w:kern w:val="0"/>
                <w:sz w:val="18"/>
                <w:szCs w:val="18"/>
              </w:rPr>
              <w:t>CPU8</w:t>
            </w:r>
            <w:r>
              <w:rPr>
                <w:rFonts w:hint="eastAsia" w:ascii="宋体" w:hAnsi="宋体" w:cs="宋体"/>
                <w:kern w:val="0"/>
                <w:sz w:val="18"/>
                <w:szCs w:val="18"/>
              </w:rPr>
              <w:t>核，内存</w:t>
            </w:r>
            <w:r>
              <w:rPr>
                <w:kern w:val="0"/>
                <w:sz w:val="18"/>
                <w:szCs w:val="18"/>
              </w:rPr>
              <w:t>4G</w:t>
            </w:r>
            <w:r>
              <w:rPr>
                <w:rFonts w:hint="eastAsia" w:ascii="宋体" w:hAnsi="宋体" w:cs="宋体"/>
                <w:kern w:val="0"/>
                <w:sz w:val="18"/>
                <w:szCs w:val="18"/>
              </w:rPr>
              <w:t>，闪存</w:t>
            </w:r>
            <w:r>
              <w:rPr>
                <w:kern w:val="0"/>
                <w:sz w:val="18"/>
                <w:szCs w:val="18"/>
              </w:rPr>
              <w:t>64G</w:t>
            </w:r>
            <w:r>
              <w:rPr>
                <w:rFonts w:hint="eastAsia" w:ascii="宋体" w:hAnsi="宋体" w:cs="宋体"/>
                <w:kern w:val="0"/>
                <w:sz w:val="18"/>
                <w:szCs w:val="18"/>
              </w:rPr>
              <w:t>；</w:t>
            </w:r>
          </w:p>
          <w:p>
            <w:pPr>
              <w:widowControl/>
              <w:adjustRightInd/>
              <w:jc w:val="left"/>
              <w:rPr>
                <w:kern w:val="0"/>
                <w:sz w:val="18"/>
                <w:szCs w:val="18"/>
              </w:rPr>
            </w:pPr>
            <w:r>
              <w:rPr>
                <w:rFonts w:hint="eastAsia" w:ascii="宋体" w:hAnsi="宋体" w:cs="宋体"/>
                <w:kern w:val="0"/>
                <w:sz w:val="18"/>
                <w:szCs w:val="18"/>
              </w:rPr>
              <w:t>3、操作系统：</w:t>
            </w:r>
            <w:r>
              <w:rPr>
                <w:kern w:val="0"/>
                <w:sz w:val="18"/>
                <w:szCs w:val="18"/>
              </w:rPr>
              <w:t>Android 9.0</w:t>
            </w:r>
            <w:r>
              <w:rPr>
                <w:rFonts w:hint="eastAsia"/>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4、屏幕分辨率：</w:t>
            </w:r>
            <w:r>
              <w:rPr>
                <w:kern w:val="0"/>
                <w:sz w:val="18"/>
                <w:szCs w:val="18"/>
              </w:rPr>
              <w:t>2000 × 1200</w:t>
            </w:r>
            <w:r>
              <w:rPr>
                <w:rFonts w:hint="eastAsia"/>
                <w:kern w:val="0"/>
                <w:sz w:val="18"/>
                <w:szCs w:val="18"/>
              </w:rPr>
              <w:t>。</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25</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专用编程软件</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专用编程软件。</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72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26</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高清混合矩阵主机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1、支持大于8进8出的4K高清数字混合矩阵, 可支持4K分辨率；                                                                                     </w:t>
            </w:r>
            <w:r>
              <w:rPr>
                <w:rFonts w:ascii="宋体" w:hAnsi="宋体" w:cs="宋体"/>
                <w:kern w:val="0"/>
                <w:sz w:val="18"/>
                <w:szCs w:val="18"/>
              </w:rPr>
              <w:t>2</w:t>
            </w:r>
            <w:r>
              <w:rPr>
                <w:rFonts w:hint="eastAsia" w:ascii="宋体" w:hAnsi="宋体" w:cs="宋体"/>
                <w:kern w:val="0"/>
                <w:sz w:val="18"/>
                <w:szCs w:val="18"/>
              </w:rPr>
              <w:t>、支持CVBS\YPbPr\VGA\HDMI\DVI\3G-SDI\HDBaseT\光纤信号任意转换切换；</w:t>
            </w:r>
          </w:p>
          <w:p>
            <w:pPr>
              <w:widowControl/>
              <w:adjustRightInd/>
              <w:jc w:val="left"/>
              <w:rPr>
                <w:rFonts w:ascii="宋体" w:hAnsi="宋体" w:cs="宋体"/>
                <w:kern w:val="0"/>
                <w:sz w:val="18"/>
                <w:szCs w:val="18"/>
              </w:rPr>
            </w:pPr>
            <w:r>
              <w:rPr>
                <w:rFonts w:hint="eastAsia" w:ascii="宋体" w:hAnsi="宋体" w:cs="宋体"/>
                <w:kern w:val="0"/>
                <w:sz w:val="18"/>
                <w:szCs w:val="18"/>
              </w:rPr>
              <w:t>3、采用面板按键、RS232及TCP/IP多种控制管理。</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8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27</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4K变换输入卡</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4K变换输入卡，支持HDMI2.0标准，支持HDCP协议，支持4:4:4采样格式，支持视音频同步，带音频解嵌功能，最高可达4KX2KP60分辨率，支持分辨率任意变换。视频HDMI接口，音频3.5mm接口。</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48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28</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4K变换输出卡</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4K变换输出卡，支持HDMI2.0标准，支持HDCP协议，支持4:4:4采样格式，支持视音频同步，带音频解嵌功能，最高可达4KX2KP60分辨率，支持分辨率任意变换。视频 HDMI接口，音频3.5mm接口。</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888"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29</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存在感应器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1、安装方式：天花板吸顶安装；</w:t>
            </w:r>
          </w:p>
          <w:p>
            <w:pPr>
              <w:widowControl/>
              <w:adjustRightInd/>
              <w:jc w:val="left"/>
              <w:rPr>
                <w:rFonts w:ascii="宋体" w:hAnsi="宋体" w:cs="宋体"/>
                <w:kern w:val="0"/>
                <w:sz w:val="18"/>
                <w:szCs w:val="18"/>
              </w:rPr>
            </w:pPr>
            <w:r>
              <w:rPr>
                <w:rFonts w:hint="eastAsia" w:ascii="宋体" w:hAnsi="宋体" w:cs="宋体"/>
                <w:kern w:val="0"/>
                <w:sz w:val="18"/>
                <w:szCs w:val="18"/>
              </w:rPr>
              <w:t>2、感应半径：不低于</w:t>
            </w:r>
            <w:r>
              <w:rPr>
                <w:kern w:val="0"/>
                <w:sz w:val="18"/>
                <w:szCs w:val="18"/>
              </w:rPr>
              <w:t>4</w:t>
            </w:r>
            <w:r>
              <w:rPr>
                <w:rFonts w:hint="eastAsia" w:ascii="宋体" w:hAnsi="宋体" w:cs="宋体"/>
                <w:kern w:val="0"/>
                <w:sz w:val="18"/>
                <w:szCs w:val="18"/>
              </w:rPr>
              <w:t>米；</w:t>
            </w:r>
          </w:p>
          <w:p>
            <w:pPr>
              <w:widowControl/>
              <w:adjustRightInd/>
              <w:jc w:val="left"/>
              <w:rPr>
                <w:rFonts w:ascii="宋体" w:hAnsi="宋体" w:cs="宋体"/>
                <w:kern w:val="0"/>
                <w:sz w:val="18"/>
                <w:szCs w:val="18"/>
              </w:rPr>
            </w:pPr>
            <w:r>
              <w:rPr>
                <w:rFonts w:hint="eastAsia" w:ascii="宋体" w:hAnsi="宋体" w:cs="宋体"/>
                <w:kern w:val="0"/>
                <w:sz w:val="18"/>
                <w:szCs w:val="18"/>
              </w:rPr>
              <w:t>3、功能：无缝结合智能控制可实现无人值守，人进入可自动开启场景或灯光，监测到没人可通过延时策略关闭系统或灯光等。</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r>
        <w:tblPrEx>
          <w:tblCellMar>
            <w:top w:w="0" w:type="dxa"/>
            <w:left w:w="108" w:type="dxa"/>
            <w:bottom w:w="0" w:type="dxa"/>
            <w:right w:w="108" w:type="dxa"/>
          </w:tblCellMar>
        </w:tblPrEx>
        <w:trPr>
          <w:trHeight w:val="93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30</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无线路由器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1、类型：双频四天线无线路由器；</w:t>
            </w:r>
          </w:p>
          <w:p>
            <w:pPr>
              <w:widowControl/>
              <w:adjustRightInd/>
              <w:jc w:val="left"/>
              <w:rPr>
                <w:rFonts w:ascii="宋体" w:hAnsi="宋体" w:cs="宋体"/>
                <w:kern w:val="0"/>
                <w:sz w:val="18"/>
                <w:szCs w:val="18"/>
              </w:rPr>
            </w:pPr>
            <w:r>
              <w:rPr>
                <w:rFonts w:hint="eastAsia" w:ascii="宋体" w:hAnsi="宋体" w:cs="宋体"/>
                <w:kern w:val="0"/>
                <w:sz w:val="18"/>
                <w:szCs w:val="18"/>
              </w:rPr>
              <w:t>2、传输频段：2.4GHz频段；5GHz频段；3000M并发双频；</w:t>
            </w:r>
          </w:p>
          <w:p>
            <w:pPr>
              <w:widowControl/>
              <w:adjustRightInd/>
              <w:jc w:val="left"/>
              <w:rPr>
                <w:rFonts w:ascii="宋体" w:hAnsi="宋体" w:cs="宋体"/>
                <w:kern w:val="0"/>
                <w:sz w:val="18"/>
                <w:szCs w:val="18"/>
              </w:rPr>
            </w:pPr>
            <w:r>
              <w:rPr>
                <w:rFonts w:hint="eastAsia" w:ascii="宋体" w:hAnsi="宋体" w:cs="宋体"/>
                <w:kern w:val="0"/>
                <w:sz w:val="18"/>
                <w:szCs w:val="18"/>
              </w:rPr>
              <w:t>3、传输标准：IEEE 802.11n；IEEE 802.11g；IEEE 802.11b；IEEE 802.11.ac；IEEE 802.11.a；IEEE 802.3；IEEE 802.3u。</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31</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电源时序器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20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32</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导轨式继电器模块</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1、类型：8路开关继电器；</w:t>
            </w:r>
          </w:p>
          <w:p>
            <w:pPr>
              <w:widowControl/>
              <w:adjustRightInd/>
              <w:jc w:val="left"/>
              <w:rPr>
                <w:rFonts w:ascii="宋体" w:hAnsi="宋体" w:cs="宋体"/>
                <w:kern w:val="0"/>
                <w:sz w:val="18"/>
                <w:szCs w:val="18"/>
              </w:rPr>
            </w:pPr>
            <w:r>
              <w:rPr>
                <w:rFonts w:hint="eastAsia" w:ascii="宋体" w:hAnsi="宋体" w:cs="宋体"/>
                <w:kern w:val="0"/>
                <w:sz w:val="18"/>
                <w:szCs w:val="18"/>
              </w:rPr>
              <w:t>2、输入电压：12V DC；</w:t>
            </w:r>
          </w:p>
          <w:p>
            <w:pPr>
              <w:widowControl/>
              <w:adjustRightInd/>
              <w:jc w:val="left"/>
              <w:rPr>
                <w:rFonts w:ascii="宋体" w:hAnsi="宋体" w:cs="宋体"/>
                <w:kern w:val="0"/>
                <w:sz w:val="18"/>
                <w:szCs w:val="18"/>
              </w:rPr>
            </w:pPr>
            <w:r>
              <w:rPr>
                <w:rFonts w:hint="eastAsia" w:ascii="宋体" w:hAnsi="宋体" w:cs="宋体"/>
                <w:kern w:val="0"/>
                <w:sz w:val="18"/>
                <w:szCs w:val="18"/>
              </w:rPr>
              <w:t>3、控制接口：RS485；</w:t>
            </w:r>
          </w:p>
          <w:p>
            <w:pPr>
              <w:widowControl/>
              <w:adjustRightInd/>
              <w:jc w:val="left"/>
              <w:rPr>
                <w:rFonts w:ascii="宋体" w:hAnsi="宋体" w:cs="宋体"/>
                <w:kern w:val="0"/>
                <w:sz w:val="18"/>
                <w:szCs w:val="18"/>
              </w:rPr>
            </w:pPr>
            <w:r>
              <w:rPr>
                <w:rFonts w:hint="eastAsia" w:ascii="宋体" w:hAnsi="宋体" w:cs="宋体"/>
                <w:kern w:val="0"/>
                <w:sz w:val="18"/>
                <w:szCs w:val="18"/>
              </w:rPr>
              <w:t>4、开关输入：8路16A继电器，最大负载：AC220V 80A；</w:t>
            </w:r>
          </w:p>
          <w:p>
            <w:pPr>
              <w:widowControl/>
              <w:adjustRightInd/>
              <w:jc w:val="left"/>
              <w:rPr>
                <w:rFonts w:ascii="宋体" w:hAnsi="宋体" w:cs="宋体"/>
                <w:kern w:val="0"/>
                <w:sz w:val="18"/>
                <w:szCs w:val="18"/>
              </w:rPr>
            </w:pPr>
            <w:r>
              <w:rPr>
                <w:rFonts w:hint="eastAsia" w:ascii="宋体" w:hAnsi="宋体" w:cs="宋体"/>
                <w:kern w:val="0"/>
                <w:sz w:val="18"/>
                <w:szCs w:val="18"/>
              </w:rPr>
              <w:t>5、安装方式：35mm标准导轨式安装。</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80"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33</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网络交换机</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kern w:val="0"/>
                <w:sz w:val="18"/>
                <w:szCs w:val="18"/>
              </w:rPr>
            </w:pPr>
            <w:r>
              <w:rPr>
                <w:rFonts w:eastAsia="等线"/>
                <w:kern w:val="0"/>
                <w:sz w:val="18"/>
                <w:szCs w:val="18"/>
              </w:rPr>
              <w:t>16</w:t>
            </w:r>
            <w:r>
              <w:rPr>
                <w:rFonts w:hint="eastAsia" w:ascii="宋体" w:hAnsi="宋体"/>
                <w:kern w:val="0"/>
                <w:sz w:val="18"/>
                <w:szCs w:val="18"/>
              </w:rPr>
              <w:t>口千兆交换机；</w:t>
            </w:r>
          </w:p>
          <w:p>
            <w:pPr>
              <w:widowControl/>
              <w:adjustRightInd/>
              <w:jc w:val="left"/>
              <w:rPr>
                <w:rFonts w:eastAsia="等线"/>
                <w:kern w:val="0"/>
                <w:sz w:val="18"/>
                <w:szCs w:val="18"/>
              </w:rPr>
            </w:pPr>
            <w:r>
              <w:rPr>
                <w:rFonts w:hint="eastAsia" w:ascii="宋体" w:hAnsi="宋体"/>
                <w:kern w:val="0"/>
                <w:sz w:val="18"/>
                <w:szCs w:val="18"/>
              </w:rPr>
              <w:t>供电方式：支持</w:t>
            </w:r>
            <w:r>
              <w:rPr>
                <w:rFonts w:eastAsia="等线"/>
                <w:kern w:val="0"/>
                <w:sz w:val="18"/>
                <w:szCs w:val="18"/>
              </w:rPr>
              <w:t>POE</w:t>
            </w:r>
            <w:r>
              <w:rPr>
                <w:rFonts w:hint="eastAsia" w:ascii="宋体" w:hAnsi="宋体"/>
                <w:kern w:val="0"/>
                <w:sz w:val="18"/>
                <w:szCs w:val="18"/>
              </w:rPr>
              <w:t>供电。</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34</w:t>
            </w:r>
          </w:p>
        </w:tc>
        <w:tc>
          <w:tcPr>
            <w:tcW w:w="35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其他</w:t>
            </w: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42U机柜</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600*600*2000 42U</w:t>
            </w:r>
            <w:r>
              <w:rPr>
                <w:rFonts w:hint="eastAsia" w:ascii="宋体" w:hAnsi="宋体"/>
                <w:kern w:val="0"/>
                <w:sz w:val="18"/>
                <w:szCs w:val="18"/>
              </w:rPr>
              <w:t>，含挡板、层板等。</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35</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线缆辅材</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含视频线、音频线、音箱线、控制线、接插头，会议系统延长线，音箱安装支架等，满足现场使用要求。</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批</w:t>
            </w:r>
          </w:p>
        </w:tc>
      </w:tr>
      <w:tr>
        <w:tblPrEx>
          <w:tblCellMar>
            <w:top w:w="0" w:type="dxa"/>
            <w:left w:w="108" w:type="dxa"/>
            <w:bottom w:w="0" w:type="dxa"/>
            <w:right w:w="108" w:type="dxa"/>
          </w:tblCellMar>
        </w:tblPrEx>
        <w:trPr>
          <w:trHeight w:val="27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36</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桌面信息接口盒</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接口类型：</w:t>
            </w:r>
            <w:r>
              <w:rPr>
                <w:kern w:val="0"/>
                <w:sz w:val="18"/>
                <w:szCs w:val="18"/>
              </w:rPr>
              <w:t>HDMI/RJ45/3.5Jack/</w:t>
            </w:r>
            <w:r>
              <w:rPr>
                <w:rFonts w:hint="eastAsia"/>
                <w:kern w:val="0"/>
                <w:sz w:val="18"/>
                <w:szCs w:val="18"/>
              </w:rPr>
              <w:t>。</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r>
        <w:tblPrEx>
          <w:tblCellMar>
            <w:top w:w="0" w:type="dxa"/>
            <w:left w:w="108" w:type="dxa"/>
            <w:bottom w:w="0" w:type="dxa"/>
            <w:right w:w="108" w:type="dxa"/>
          </w:tblCellMar>
        </w:tblPrEx>
        <w:trPr>
          <w:trHeight w:val="276" w:hRule="atLeast"/>
        </w:trPr>
        <w:tc>
          <w:tcPr>
            <w:tcW w:w="308"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37</w:t>
            </w:r>
          </w:p>
        </w:tc>
        <w:tc>
          <w:tcPr>
            <w:tcW w:w="35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6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HDMI延长器</w:t>
            </w:r>
          </w:p>
        </w:tc>
        <w:tc>
          <w:tcPr>
            <w:tcW w:w="312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最高分辨率可达</w:t>
            </w:r>
            <w:r>
              <w:rPr>
                <w:kern w:val="0"/>
                <w:sz w:val="18"/>
                <w:szCs w:val="18"/>
              </w:rPr>
              <w:t>4K*2K/60Hz</w:t>
            </w:r>
            <w:r>
              <w:rPr>
                <w:rFonts w:hint="eastAsia"/>
                <w:kern w:val="0"/>
                <w:sz w:val="18"/>
                <w:szCs w:val="18"/>
              </w:rPr>
              <w:t>。</w:t>
            </w:r>
          </w:p>
        </w:tc>
        <w:tc>
          <w:tcPr>
            <w:tcW w:w="327"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319"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bl>
    <w:p>
      <w:pPr>
        <w:pStyle w:val="6"/>
        <w:ind w:firstLine="0"/>
        <w:rPr>
          <w:rFonts w:hAnsi="Arial" w:cs="Arial"/>
          <w:kern w:val="2"/>
          <w:sz w:val="24"/>
          <w:szCs w:val="21"/>
        </w:rPr>
      </w:pPr>
    </w:p>
    <w:p>
      <w:pPr>
        <w:pStyle w:val="5"/>
      </w:pPr>
      <w:r>
        <w:rPr>
          <w:rFonts w:hint="eastAsia"/>
        </w:rPr>
        <w:t>11.二层同声翻译教室</w:t>
      </w:r>
    </w:p>
    <w:tbl>
      <w:tblPr>
        <w:tblStyle w:val="63"/>
        <w:tblW w:w="4823" w:type="pct"/>
        <w:tblInd w:w="0" w:type="dxa"/>
        <w:tblLayout w:type="autofit"/>
        <w:tblCellMar>
          <w:top w:w="0" w:type="dxa"/>
          <w:left w:w="108" w:type="dxa"/>
          <w:bottom w:w="0" w:type="dxa"/>
          <w:right w:w="108" w:type="dxa"/>
        </w:tblCellMar>
      </w:tblPr>
      <w:tblGrid>
        <w:gridCol w:w="615"/>
        <w:gridCol w:w="1761"/>
        <w:gridCol w:w="6033"/>
        <w:gridCol w:w="600"/>
        <w:gridCol w:w="600"/>
      </w:tblGrid>
      <w:tr>
        <w:tblPrEx>
          <w:tblCellMar>
            <w:top w:w="0" w:type="dxa"/>
            <w:left w:w="108" w:type="dxa"/>
            <w:bottom w:w="0" w:type="dxa"/>
            <w:right w:w="108" w:type="dxa"/>
          </w:tblCellMar>
        </w:tblPrEx>
        <w:trPr>
          <w:trHeight w:val="288" w:hRule="atLeast"/>
          <w:tblHeader/>
        </w:trPr>
        <w:tc>
          <w:tcPr>
            <w:tcW w:w="320" w:type="pct"/>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序号</w:t>
            </w:r>
          </w:p>
        </w:tc>
        <w:tc>
          <w:tcPr>
            <w:tcW w:w="916"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名称</w:t>
            </w:r>
          </w:p>
        </w:tc>
        <w:tc>
          <w:tcPr>
            <w:tcW w:w="3138" w:type="pct"/>
            <w:tcBorders>
              <w:top w:val="single" w:color="auto" w:sz="4" w:space="0"/>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技术参数</w:t>
            </w:r>
          </w:p>
        </w:tc>
        <w:tc>
          <w:tcPr>
            <w:tcW w:w="312" w:type="pct"/>
            <w:tcBorders>
              <w:top w:val="single" w:color="auto" w:sz="4" w:space="0"/>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c>
          <w:tcPr>
            <w:tcW w:w="312" w:type="pct"/>
            <w:tcBorders>
              <w:top w:val="single" w:color="auto" w:sz="4" w:space="0"/>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r>
      <w:tr>
        <w:tblPrEx>
          <w:tblCellMar>
            <w:top w:w="0" w:type="dxa"/>
            <w:left w:w="108" w:type="dxa"/>
            <w:bottom w:w="0" w:type="dxa"/>
            <w:right w:w="108" w:type="dxa"/>
          </w:tblCellMar>
        </w:tblPrEx>
        <w:trPr>
          <w:trHeight w:val="1512" w:hRule="atLeast"/>
        </w:trPr>
        <w:tc>
          <w:tcPr>
            <w:tcW w:w="320"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实时语音识别服务器版引擎</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1、支持pcm、wav、speex、speex-wb、opus等音频编解码算法，进行流式传输实现语音实时转写。安静环境下，普通话中文语音转写综合准确率≥95%；</w:t>
            </w:r>
          </w:p>
          <w:p>
            <w:pPr>
              <w:widowControl/>
              <w:adjustRightInd/>
              <w:jc w:val="left"/>
              <w:rPr>
                <w:rFonts w:ascii="宋体" w:hAnsi="宋体" w:cs="宋体"/>
                <w:kern w:val="0"/>
                <w:sz w:val="18"/>
                <w:szCs w:val="18"/>
              </w:rPr>
            </w:pPr>
            <w:r>
              <w:rPr>
                <w:rFonts w:hint="eastAsia" w:ascii="宋体" w:hAnsi="宋体" w:cs="宋体"/>
                <w:kern w:val="0"/>
                <w:sz w:val="18"/>
                <w:szCs w:val="18"/>
              </w:rPr>
              <w:t>2、支持中文、英文或中英文混合识别；</w:t>
            </w:r>
          </w:p>
          <w:p>
            <w:pPr>
              <w:widowControl/>
              <w:adjustRightInd/>
              <w:jc w:val="left"/>
              <w:rPr>
                <w:rFonts w:ascii="宋体" w:hAnsi="宋体" w:cs="宋体"/>
                <w:kern w:val="0"/>
                <w:sz w:val="18"/>
                <w:szCs w:val="18"/>
              </w:rPr>
            </w:pPr>
            <w:r>
              <w:rPr>
                <w:rFonts w:hint="eastAsia" w:ascii="宋体" w:hAnsi="宋体" w:cs="宋体"/>
                <w:kern w:val="0"/>
                <w:sz w:val="18"/>
                <w:szCs w:val="18"/>
              </w:rPr>
              <w:t>3、智能纠错，针对上下文进行语义理解，将中间结果进行智能纠错，确保识别的高准确率；</w:t>
            </w:r>
          </w:p>
          <w:p>
            <w:pPr>
              <w:widowControl/>
              <w:adjustRightInd/>
              <w:jc w:val="left"/>
              <w:rPr>
                <w:rFonts w:ascii="宋体" w:hAnsi="宋体" w:cs="宋体"/>
                <w:kern w:val="0"/>
                <w:sz w:val="18"/>
                <w:szCs w:val="18"/>
              </w:rPr>
            </w:pPr>
            <w:r>
              <w:rPr>
                <w:rFonts w:hint="eastAsia" w:ascii="宋体" w:hAnsi="宋体" w:cs="宋体"/>
                <w:kern w:val="0"/>
                <w:sz w:val="18"/>
                <w:szCs w:val="18"/>
              </w:rPr>
              <w:t>4、个性热词，效果优化，上传常用词句，优化识别效果，提高专业用语识别准确率；</w:t>
            </w:r>
          </w:p>
          <w:p>
            <w:pPr>
              <w:widowControl/>
              <w:adjustRightInd/>
              <w:jc w:val="left"/>
              <w:rPr>
                <w:rFonts w:ascii="宋体" w:hAnsi="宋体" w:cs="宋体"/>
                <w:kern w:val="0"/>
                <w:sz w:val="18"/>
                <w:szCs w:val="18"/>
              </w:rPr>
            </w:pPr>
            <w:r>
              <w:rPr>
                <w:rFonts w:hint="eastAsia" w:ascii="宋体" w:hAnsi="宋体" w:cs="宋体"/>
                <w:kern w:val="0"/>
                <w:sz w:val="18"/>
                <w:szCs w:val="18"/>
              </w:rPr>
              <w:t>5、标点智能预测，对数字、日期、时间等返回格式化文本，根据对话语境，智能断句并匹配标点符号；</w:t>
            </w:r>
          </w:p>
          <w:p>
            <w:pPr>
              <w:widowControl/>
              <w:adjustRightInd/>
              <w:jc w:val="left"/>
              <w:rPr>
                <w:rFonts w:ascii="宋体" w:hAnsi="宋体" w:cs="宋体"/>
                <w:kern w:val="0"/>
                <w:sz w:val="18"/>
                <w:szCs w:val="18"/>
              </w:rPr>
            </w:pPr>
            <w:r>
              <w:rPr>
                <w:rFonts w:hint="eastAsia" w:ascii="宋体" w:hAnsi="宋体" w:cs="宋体"/>
                <w:kern w:val="0"/>
                <w:sz w:val="18"/>
                <w:szCs w:val="18"/>
              </w:rPr>
              <w:t>6、支持数字规整，将日期、时间自动规则为数字形式展示。</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648"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2</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实时语音识别并发授权通道</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引擎所支持的同时调用的最大并发数量。</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路</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r>
      <w:tr>
        <w:tblPrEx>
          <w:tblCellMar>
            <w:top w:w="0" w:type="dxa"/>
            <w:left w:w="108" w:type="dxa"/>
            <w:bottom w:w="0" w:type="dxa"/>
            <w:right w:w="108" w:type="dxa"/>
          </w:tblCellMar>
        </w:tblPrEx>
        <w:trPr>
          <w:trHeight w:val="432"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3</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机器翻译私有化引擎</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1、支持中英的文本互译；</w:t>
            </w:r>
          </w:p>
          <w:p>
            <w:pPr>
              <w:widowControl/>
              <w:adjustRightInd/>
              <w:jc w:val="left"/>
              <w:rPr>
                <w:rFonts w:ascii="宋体" w:hAnsi="宋体" w:cs="宋体"/>
                <w:kern w:val="0"/>
                <w:sz w:val="18"/>
                <w:szCs w:val="18"/>
              </w:rPr>
            </w:pPr>
            <w:r>
              <w:rPr>
                <w:rFonts w:hint="eastAsia" w:ascii="宋体" w:hAnsi="宋体" w:cs="宋体"/>
                <w:kern w:val="0"/>
                <w:sz w:val="18"/>
                <w:szCs w:val="18"/>
              </w:rPr>
              <w:t>2、支持语音翻译，即通过语音直接转化为翻译结果。</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432"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4</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机器翻译并发授权通道</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引擎所支持的同时调用的最大并发数量。</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路</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r>
      <w:tr>
        <w:tblPrEx>
          <w:tblCellMar>
            <w:top w:w="0" w:type="dxa"/>
            <w:left w:w="108" w:type="dxa"/>
            <w:bottom w:w="0" w:type="dxa"/>
            <w:right w:w="108" w:type="dxa"/>
          </w:tblCellMar>
        </w:tblPrEx>
        <w:trPr>
          <w:trHeight w:val="432"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语音编排服务定制</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针对不同能力进行后端多种服务集成编排，让前端调用只需要一套接口，达到最终的展示效果。</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3636"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智能会议主机及软件</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1、实时会议录音：高保真记录会议过程中的发言信息，并在本地存储音频数据；</w:t>
            </w:r>
          </w:p>
          <w:p>
            <w:pPr>
              <w:widowControl/>
              <w:adjustRightInd/>
              <w:jc w:val="left"/>
              <w:rPr>
                <w:rFonts w:ascii="宋体" w:hAnsi="宋体" w:cs="宋体"/>
                <w:kern w:val="0"/>
                <w:sz w:val="18"/>
                <w:szCs w:val="18"/>
              </w:rPr>
            </w:pPr>
            <w:r>
              <w:rPr>
                <w:rFonts w:hint="eastAsia" w:ascii="宋体" w:hAnsi="宋体" w:cs="宋体"/>
                <w:kern w:val="0"/>
                <w:sz w:val="18"/>
                <w:szCs w:val="18"/>
              </w:rPr>
              <w:t>2、实时语音识别：录音同时进行语音实时转写，部署在服务端的智能中文连续语音识别转写引擎，实现对普通话连续语音的实时转写，并提供对已转写文字的后处理及字音同步对齐能力。静环境下，普通话中文语音转写综合准确率≥95%；</w:t>
            </w:r>
          </w:p>
          <w:p>
            <w:pPr>
              <w:widowControl/>
              <w:adjustRightInd/>
              <w:jc w:val="left"/>
              <w:rPr>
                <w:rFonts w:ascii="宋体" w:hAnsi="宋体" w:cs="宋体"/>
                <w:kern w:val="0"/>
                <w:sz w:val="18"/>
                <w:szCs w:val="18"/>
              </w:rPr>
            </w:pPr>
            <w:r>
              <w:rPr>
                <w:rFonts w:hint="eastAsia" w:ascii="宋体" w:hAnsi="宋体" w:cs="宋体"/>
                <w:kern w:val="0"/>
                <w:sz w:val="18"/>
                <w:szCs w:val="18"/>
              </w:rPr>
              <w:t>3、识别语言：支持中文、英文或中英文混合识别；</w:t>
            </w:r>
          </w:p>
          <w:p>
            <w:pPr>
              <w:widowControl/>
              <w:adjustRightInd/>
              <w:jc w:val="left"/>
              <w:rPr>
                <w:rFonts w:ascii="宋体" w:hAnsi="宋体" w:cs="宋体"/>
                <w:kern w:val="0"/>
                <w:sz w:val="18"/>
                <w:szCs w:val="18"/>
              </w:rPr>
            </w:pPr>
            <w:r>
              <w:rPr>
                <w:rFonts w:hint="eastAsia" w:ascii="宋体" w:hAnsi="宋体" w:cs="宋体"/>
                <w:kern w:val="0"/>
                <w:sz w:val="18"/>
                <w:szCs w:val="18"/>
              </w:rPr>
              <w:t>4、语义理解，智能纠错，针对上下文进行语义理解，将中间结果进行智能纠错，确保识别的高准确率；</w:t>
            </w:r>
          </w:p>
          <w:p>
            <w:pPr>
              <w:widowControl/>
              <w:adjustRightInd/>
              <w:jc w:val="left"/>
              <w:rPr>
                <w:rFonts w:ascii="宋体" w:hAnsi="宋体" w:cs="宋体"/>
                <w:kern w:val="0"/>
                <w:sz w:val="18"/>
                <w:szCs w:val="18"/>
              </w:rPr>
            </w:pPr>
            <w:r>
              <w:rPr>
                <w:rFonts w:hint="eastAsia" w:ascii="宋体" w:hAnsi="宋体" w:cs="宋体"/>
                <w:kern w:val="0"/>
                <w:sz w:val="18"/>
                <w:szCs w:val="18"/>
              </w:rPr>
              <w:t>5、个性热词，效果优化，上传常用词句，优化识别效果，提高专业用语识别准确率；</w:t>
            </w:r>
          </w:p>
          <w:p>
            <w:pPr>
              <w:widowControl/>
              <w:adjustRightInd/>
              <w:jc w:val="left"/>
              <w:rPr>
                <w:rFonts w:ascii="宋体" w:hAnsi="宋体" w:cs="宋体"/>
                <w:kern w:val="0"/>
                <w:sz w:val="18"/>
                <w:szCs w:val="18"/>
              </w:rPr>
            </w:pPr>
            <w:r>
              <w:rPr>
                <w:rFonts w:hint="eastAsia" w:ascii="宋体" w:hAnsi="宋体" w:cs="宋体"/>
                <w:kern w:val="0"/>
                <w:sz w:val="18"/>
                <w:szCs w:val="18"/>
              </w:rPr>
              <w:t>6、格式转化，标点智能预测，对数字、日期、时间等返回格式化文本，根据对话语境，智能断句并匹配标点符号；</w:t>
            </w:r>
          </w:p>
          <w:p>
            <w:pPr>
              <w:widowControl/>
              <w:adjustRightInd/>
              <w:jc w:val="left"/>
              <w:rPr>
                <w:rFonts w:ascii="宋体" w:hAnsi="宋体" w:cs="宋体"/>
                <w:kern w:val="0"/>
                <w:sz w:val="18"/>
                <w:szCs w:val="18"/>
              </w:rPr>
            </w:pPr>
            <w:r>
              <w:rPr>
                <w:rFonts w:hint="eastAsia" w:ascii="宋体" w:hAnsi="宋体" w:cs="宋体"/>
                <w:kern w:val="0"/>
                <w:sz w:val="18"/>
                <w:szCs w:val="18"/>
              </w:rPr>
              <w:t>7、语气词、禁忌词优化，自动处理语气词和禁忌词；</w:t>
            </w:r>
          </w:p>
          <w:p>
            <w:pPr>
              <w:widowControl/>
              <w:adjustRightInd/>
              <w:jc w:val="left"/>
              <w:rPr>
                <w:rFonts w:ascii="宋体" w:hAnsi="宋体" w:cs="宋体"/>
                <w:kern w:val="0"/>
                <w:sz w:val="18"/>
                <w:szCs w:val="18"/>
              </w:rPr>
            </w:pPr>
            <w:r>
              <w:rPr>
                <w:rFonts w:hint="eastAsia" w:ascii="宋体" w:hAnsi="宋体" w:cs="宋体"/>
                <w:kern w:val="0"/>
                <w:sz w:val="18"/>
                <w:szCs w:val="18"/>
              </w:rPr>
              <w:t>8、字幕上屏，支持三种字幕格式，PPT字幕、全屏字幕、标准字幕，并且可以根据需要设置字幕背景颜色、透明度、字体颜色、字体大小等；</w:t>
            </w:r>
          </w:p>
          <w:p>
            <w:pPr>
              <w:widowControl/>
              <w:adjustRightInd/>
              <w:jc w:val="left"/>
              <w:rPr>
                <w:rFonts w:ascii="宋体" w:hAnsi="宋体" w:cs="宋体"/>
                <w:kern w:val="0"/>
                <w:sz w:val="18"/>
                <w:szCs w:val="18"/>
              </w:rPr>
            </w:pPr>
            <w:r>
              <w:rPr>
                <w:rFonts w:hint="eastAsia" w:ascii="宋体" w:hAnsi="宋体" w:cs="宋体"/>
                <w:kern w:val="0"/>
                <w:sz w:val="18"/>
                <w:szCs w:val="18"/>
              </w:rPr>
              <w:t>9、新建会议：可根据需要设置会议基础信息、参会人员、会议主题、会议地点等；</w:t>
            </w:r>
          </w:p>
          <w:p>
            <w:pPr>
              <w:widowControl/>
              <w:adjustRightInd/>
              <w:jc w:val="left"/>
              <w:rPr>
                <w:rFonts w:ascii="宋体" w:hAnsi="宋体" w:cs="宋体"/>
                <w:kern w:val="0"/>
                <w:sz w:val="18"/>
                <w:szCs w:val="18"/>
              </w:rPr>
            </w:pPr>
            <w:r>
              <w:rPr>
                <w:rFonts w:hint="eastAsia" w:ascii="宋体" w:hAnsi="宋体" w:cs="宋体"/>
                <w:kern w:val="0"/>
                <w:sz w:val="18"/>
                <w:szCs w:val="18"/>
              </w:rPr>
              <w:t>10、会议进行：切换发言人、暂停会议、结束会议等；</w:t>
            </w:r>
          </w:p>
          <w:p>
            <w:pPr>
              <w:widowControl/>
              <w:adjustRightInd/>
              <w:jc w:val="left"/>
              <w:rPr>
                <w:rFonts w:ascii="宋体" w:hAnsi="宋体" w:cs="宋体"/>
                <w:kern w:val="0"/>
                <w:sz w:val="18"/>
                <w:szCs w:val="18"/>
              </w:rPr>
            </w:pPr>
            <w:r>
              <w:rPr>
                <w:rFonts w:hint="eastAsia" w:ascii="宋体" w:hAnsi="宋体" w:cs="宋体"/>
                <w:kern w:val="0"/>
                <w:sz w:val="18"/>
                <w:szCs w:val="18"/>
              </w:rPr>
              <w:t>11、会议记录：自动生成会议记录，可查询、浏览会议记录，对于会议记录进行下载、分享、加密、删除等操作；</w:t>
            </w:r>
          </w:p>
          <w:p>
            <w:pPr>
              <w:widowControl/>
              <w:adjustRightInd/>
              <w:jc w:val="left"/>
              <w:rPr>
                <w:rFonts w:ascii="宋体" w:hAnsi="宋体" w:cs="宋体"/>
                <w:kern w:val="0"/>
                <w:sz w:val="18"/>
                <w:szCs w:val="18"/>
              </w:rPr>
            </w:pPr>
            <w:r>
              <w:rPr>
                <w:rFonts w:hint="eastAsia" w:ascii="宋体" w:hAnsi="宋体" w:cs="宋体"/>
                <w:kern w:val="0"/>
                <w:sz w:val="18"/>
                <w:szCs w:val="18"/>
              </w:rPr>
              <w:t>12、会议记录音频文字双向检索，自动关联，方便查阅，回听等；</w:t>
            </w:r>
          </w:p>
          <w:p>
            <w:pPr>
              <w:widowControl/>
              <w:adjustRightInd/>
              <w:jc w:val="left"/>
              <w:rPr>
                <w:rFonts w:ascii="宋体" w:hAnsi="宋体" w:cs="宋体"/>
                <w:kern w:val="0"/>
                <w:sz w:val="18"/>
                <w:szCs w:val="18"/>
              </w:rPr>
            </w:pPr>
            <w:r>
              <w:rPr>
                <w:rFonts w:hint="eastAsia" w:ascii="宋体" w:hAnsi="宋体" w:cs="宋体"/>
                <w:kern w:val="0"/>
                <w:sz w:val="18"/>
                <w:szCs w:val="18"/>
              </w:rPr>
              <w:t>13、工业级主机，4U机箱，具备EIA RS-310C19上架式安装标准，集成转写服务器、应用服务器、声卡等能力；</w:t>
            </w:r>
          </w:p>
          <w:p>
            <w:pPr>
              <w:widowControl/>
              <w:adjustRightInd/>
              <w:jc w:val="left"/>
              <w:rPr>
                <w:rFonts w:ascii="宋体" w:hAnsi="宋体" w:cs="宋体"/>
                <w:kern w:val="0"/>
                <w:sz w:val="18"/>
                <w:szCs w:val="18"/>
              </w:rPr>
            </w:pPr>
            <w:r>
              <w:rPr>
                <w:rFonts w:hint="eastAsia" w:ascii="宋体" w:hAnsi="宋体" w:cs="宋体"/>
                <w:kern w:val="0"/>
                <w:sz w:val="18"/>
                <w:szCs w:val="18"/>
              </w:rPr>
              <w:t>14、主机性能：具备3个5.25、2个3.5驱动器卡槽，驱动器卡槽采用高抗冲击和抗震动设计；处理器i7 8核，内存16G，硬盘1T； 5.1声道数字声卡；</w:t>
            </w:r>
          </w:p>
          <w:p>
            <w:pPr>
              <w:widowControl/>
              <w:adjustRightInd/>
              <w:jc w:val="left"/>
              <w:rPr>
                <w:rFonts w:ascii="宋体" w:hAnsi="宋体" w:cs="宋体"/>
                <w:kern w:val="0"/>
                <w:sz w:val="18"/>
                <w:szCs w:val="18"/>
              </w:rPr>
            </w:pPr>
            <w:r>
              <w:rPr>
                <w:rFonts w:hint="eastAsia" w:ascii="宋体" w:hAnsi="宋体" w:cs="宋体"/>
                <w:kern w:val="0"/>
                <w:sz w:val="18"/>
                <w:szCs w:val="18"/>
              </w:rPr>
              <w:t>15、接口配置：VGA1个，HDMI1个，可根据需要扩展；2×Intel LAN；6×COM，10×USB，LINE_IN/LIN_OUT各2个；</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16、配置独立声卡并且支持多路声卡的扩展，以满足不同会议声音记录需求。                                                                                                                                                                                                                                                                                                                                                                                                                                                                                                                                         </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r>
      <w:tr>
        <w:tblPrEx>
          <w:tblCellMar>
            <w:top w:w="0" w:type="dxa"/>
            <w:left w:w="108" w:type="dxa"/>
            <w:bottom w:w="0" w:type="dxa"/>
            <w:right w:w="108" w:type="dxa"/>
          </w:tblCellMar>
        </w:tblPrEx>
        <w:trPr>
          <w:trHeight w:val="1769"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7</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会议数据管理软件（PC端）</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运行环境：台式计算机或笔记本电脑，Win7/Win8/Win10操作系统</w:t>
            </w:r>
          </w:p>
          <w:p>
            <w:pPr>
              <w:widowControl/>
              <w:adjustRightInd/>
              <w:jc w:val="left"/>
              <w:rPr>
                <w:rFonts w:ascii="宋体" w:hAnsi="宋体" w:cs="宋体"/>
                <w:kern w:val="0"/>
                <w:sz w:val="18"/>
                <w:szCs w:val="18"/>
              </w:rPr>
            </w:pPr>
            <w:r>
              <w:rPr>
                <w:rFonts w:hint="eastAsia" w:ascii="宋体" w:hAnsi="宋体" w:cs="宋体"/>
                <w:kern w:val="0"/>
                <w:sz w:val="18"/>
                <w:szCs w:val="18"/>
              </w:rPr>
              <w:t>1、会议记录查询；</w:t>
            </w:r>
          </w:p>
          <w:p>
            <w:pPr>
              <w:widowControl/>
              <w:adjustRightInd/>
              <w:jc w:val="left"/>
              <w:rPr>
                <w:rFonts w:ascii="宋体" w:hAnsi="宋体" w:cs="宋体"/>
                <w:kern w:val="0"/>
                <w:sz w:val="18"/>
                <w:szCs w:val="18"/>
              </w:rPr>
            </w:pPr>
            <w:r>
              <w:rPr>
                <w:rFonts w:hint="eastAsia" w:ascii="宋体" w:hAnsi="宋体" w:cs="宋体"/>
                <w:kern w:val="0"/>
                <w:sz w:val="18"/>
                <w:szCs w:val="18"/>
              </w:rPr>
              <w:t>2、会议记录浏览回听；</w:t>
            </w:r>
          </w:p>
          <w:p>
            <w:pPr>
              <w:widowControl/>
              <w:adjustRightInd/>
              <w:jc w:val="left"/>
              <w:rPr>
                <w:rFonts w:ascii="宋体" w:hAnsi="宋体" w:cs="宋体"/>
                <w:kern w:val="0"/>
                <w:sz w:val="18"/>
                <w:szCs w:val="18"/>
              </w:rPr>
            </w:pPr>
            <w:r>
              <w:rPr>
                <w:rFonts w:hint="eastAsia" w:ascii="宋体" w:hAnsi="宋体" w:cs="宋体"/>
                <w:kern w:val="0"/>
                <w:sz w:val="18"/>
                <w:szCs w:val="18"/>
              </w:rPr>
              <w:t>3、会议记录编辑整理；</w:t>
            </w:r>
          </w:p>
          <w:p>
            <w:pPr>
              <w:widowControl/>
              <w:adjustRightInd/>
              <w:jc w:val="left"/>
              <w:rPr>
                <w:rFonts w:ascii="宋体" w:hAnsi="宋体" w:cs="宋体"/>
                <w:kern w:val="0"/>
                <w:sz w:val="18"/>
                <w:szCs w:val="18"/>
              </w:rPr>
            </w:pPr>
            <w:r>
              <w:rPr>
                <w:rFonts w:hint="eastAsia" w:ascii="宋体" w:hAnsi="宋体" w:cs="宋体"/>
                <w:kern w:val="0"/>
                <w:sz w:val="18"/>
                <w:szCs w:val="18"/>
              </w:rPr>
              <w:t>4、会议摘要；</w:t>
            </w:r>
          </w:p>
          <w:p>
            <w:pPr>
              <w:widowControl/>
              <w:adjustRightInd/>
              <w:jc w:val="left"/>
              <w:rPr>
                <w:rFonts w:ascii="宋体" w:hAnsi="宋体" w:cs="宋体"/>
                <w:kern w:val="0"/>
                <w:sz w:val="18"/>
                <w:szCs w:val="18"/>
              </w:rPr>
            </w:pPr>
            <w:r>
              <w:rPr>
                <w:rFonts w:hint="eastAsia" w:ascii="宋体" w:hAnsi="宋体" w:cs="宋体"/>
                <w:kern w:val="0"/>
                <w:sz w:val="18"/>
                <w:szCs w:val="18"/>
              </w:rPr>
              <w:t>5、会议模板；</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6、会议数据下载及导出。                                                                                                                                       </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r>
      <w:tr>
        <w:tblPrEx>
          <w:tblCellMar>
            <w:top w:w="0" w:type="dxa"/>
            <w:left w:w="108" w:type="dxa"/>
            <w:bottom w:w="0" w:type="dxa"/>
            <w:right w:w="108" w:type="dxa"/>
          </w:tblCellMar>
        </w:tblPrEx>
        <w:trPr>
          <w:trHeight w:val="571"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w:t>
            </w:r>
          </w:p>
        </w:tc>
        <w:tc>
          <w:tcPr>
            <w:tcW w:w="91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角色分离对接开发费用</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对接现有系统并进行角色分离定制开发。</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项</w:t>
            </w:r>
          </w:p>
        </w:tc>
        <w:tc>
          <w:tcPr>
            <w:tcW w:w="31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r>
        <w:tblPrEx>
          <w:tblCellMar>
            <w:top w:w="0" w:type="dxa"/>
            <w:left w:w="108" w:type="dxa"/>
            <w:bottom w:w="0" w:type="dxa"/>
            <w:right w:w="108" w:type="dxa"/>
          </w:tblCellMar>
        </w:tblPrEx>
        <w:trPr>
          <w:trHeight w:val="1123" w:hRule="atLeast"/>
        </w:trPr>
        <w:tc>
          <w:tcPr>
            <w:tcW w:w="320" w:type="pc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9</w:t>
            </w:r>
          </w:p>
        </w:tc>
        <w:tc>
          <w:tcPr>
            <w:tcW w:w="91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服务器</w:t>
            </w:r>
          </w:p>
        </w:tc>
        <w:tc>
          <w:tcPr>
            <w:tcW w:w="3138"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ascii="宋体" w:hAnsi="宋体" w:cs="宋体"/>
                <w:kern w:val="0"/>
                <w:sz w:val="18"/>
                <w:szCs w:val="18"/>
              </w:rPr>
              <w:t>1</w:t>
            </w:r>
            <w:r>
              <w:rPr>
                <w:rFonts w:hint="eastAsia" w:ascii="宋体" w:hAnsi="宋体" w:cs="宋体"/>
                <w:kern w:val="0"/>
                <w:sz w:val="18"/>
                <w:szCs w:val="18"/>
              </w:rPr>
              <w:t>、CPU：2 X Intel Xeon Gold 6248；</w:t>
            </w:r>
          </w:p>
          <w:p>
            <w:pPr>
              <w:widowControl/>
              <w:adjustRightInd/>
              <w:jc w:val="left"/>
              <w:rPr>
                <w:rFonts w:ascii="宋体" w:hAnsi="宋体" w:cs="宋体"/>
                <w:kern w:val="0"/>
                <w:sz w:val="18"/>
                <w:szCs w:val="18"/>
              </w:rPr>
            </w:pPr>
            <w:r>
              <w:rPr>
                <w:rFonts w:hint="eastAsia" w:ascii="宋体" w:hAnsi="宋体" w:cs="宋体"/>
                <w:kern w:val="0"/>
                <w:sz w:val="18"/>
                <w:szCs w:val="18"/>
              </w:rPr>
              <w:t>2、硬盘：1200GB/SAS/10000RPM/2.5寸/企业级；</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、GPU：NVIDIA-Tesla T4 计算卡-16GB；</w:t>
            </w:r>
          </w:p>
          <w:p>
            <w:pPr>
              <w:widowControl/>
              <w:adjustRightInd/>
              <w:jc w:val="left"/>
              <w:rPr>
                <w:rFonts w:ascii="宋体" w:hAnsi="宋体" w:cs="宋体"/>
                <w:kern w:val="0"/>
                <w:sz w:val="18"/>
                <w:szCs w:val="18"/>
              </w:rPr>
            </w:pPr>
            <w:r>
              <w:rPr>
                <w:rFonts w:hint="eastAsia" w:ascii="宋体" w:hAnsi="宋体" w:cs="宋体"/>
                <w:kern w:val="0"/>
                <w:sz w:val="18"/>
                <w:szCs w:val="18"/>
              </w:rPr>
              <w:t>4、内存：128G，冗余电源。</w:t>
            </w:r>
          </w:p>
        </w:tc>
        <w:tc>
          <w:tcPr>
            <w:tcW w:w="31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c>
          <w:tcPr>
            <w:tcW w:w="31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r>
    </w:tbl>
    <w:p/>
    <w:p>
      <w:pPr>
        <w:pStyle w:val="2"/>
      </w:pPr>
    </w:p>
    <w:p/>
    <w:p>
      <w:pPr>
        <w:pStyle w:val="2"/>
      </w:pPr>
    </w:p>
    <w:p>
      <w:pPr>
        <w:pStyle w:val="5"/>
      </w:pPr>
      <w:bookmarkStart w:id="32" w:name="_Hlk120028372"/>
      <w:r>
        <w:rPr>
          <w:rFonts w:hint="eastAsia"/>
        </w:rPr>
        <w:t>12.三层60人教室1</w:t>
      </w:r>
    </w:p>
    <w:bookmarkEnd w:id="32"/>
    <w:tbl>
      <w:tblPr>
        <w:tblStyle w:val="63"/>
        <w:tblW w:w="4816" w:type="pct"/>
        <w:tblInd w:w="0" w:type="dxa"/>
        <w:tblLayout w:type="fixed"/>
        <w:tblCellMar>
          <w:top w:w="0" w:type="dxa"/>
          <w:left w:w="108" w:type="dxa"/>
          <w:bottom w:w="0" w:type="dxa"/>
          <w:right w:w="108" w:type="dxa"/>
        </w:tblCellMar>
      </w:tblPr>
      <w:tblGrid>
        <w:gridCol w:w="611"/>
        <w:gridCol w:w="765"/>
        <w:gridCol w:w="1004"/>
        <w:gridCol w:w="6027"/>
        <w:gridCol w:w="616"/>
        <w:gridCol w:w="572"/>
      </w:tblGrid>
      <w:tr>
        <w:tblPrEx>
          <w:tblCellMar>
            <w:top w:w="0" w:type="dxa"/>
            <w:left w:w="108" w:type="dxa"/>
            <w:bottom w:w="0" w:type="dxa"/>
            <w:right w:w="108" w:type="dxa"/>
          </w:tblCellMar>
        </w:tblPrEx>
        <w:trPr>
          <w:trHeight w:val="276" w:hRule="atLeast"/>
          <w:tblHeader/>
        </w:trPr>
        <w:tc>
          <w:tcPr>
            <w:tcW w:w="31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39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eastAsia="等线"/>
                <w:b/>
                <w:bCs/>
                <w:kern w:val="0"/>
                <w:sz w:val="18"/>
                <w:szCs w:val="18"/>
              </w:rPr>
              <w:t>类别</w:t>
            </w:r>
          </w:p>
        </w:tc>
        <w:tc>
          <w:tcPr>
            <w:tcW w:w="52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项目名称</w:t>
            </w:r>
          </w:p>
        </w:tc>
        <w:tc>
          <w:tcPr>
            <w:tcW w:w="314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2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eastAsia="等线"/>
                <w:b/>
                <w:bCs/>
                <w:kern w:val="0"/>
                <w:sz w:val="18"/>
                <w:szCs w:val="18"/>
              </w:rPr>
              <w:t>单位</w:t>
            </w:r>
          </w:p>
        </w:tc>
        <w:tc>
          <w:tcPr>
            <w:tcW w:w="29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eastAsia="等线"/>
                <w:b/>
                <w:bCs/>
                <w:kern w:val="0"/>
                <w:sz w:val="18"/>
                <w:szCs w:val="18"/>
              </w:rPr>
              <w:t>数量</w:t>
            </w:r>
          </w:p>
        </w:tc>
      </w:tr>
      <w:tr>
        <w:tblPrEx>
          <w:tblCellMar>
            <w:top w:w="0" w:type="dxa"/>
            <w:left w:w="108" w:type="dxa"/>
            <w:bottom w:w="0" w:type="dxa"/>
            <w:right w:w="108" w:type="dxa"/>
          </w:tblCellMar>
        </w:tblPrEx>
        <w:trPr>
          <w:trHeight w:val="3304"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399"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教学内容展示系统</w:t>
            </w: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投影机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1、投影技术：3LCD；</w:t>
            </w:r>
          </w:p>
          <w:p>
            <w:pPr>
              <w:widowControl/>
              <w:adjustRightInd/>
              <w:jc w:val="left"/>
              <w:rPr>
                <w:rFonts w:ascii="宋体" w:hAnsi="宋体" w:cs="宋体"/>
                <w:kern w:val="0"/>
                <w:sz w:val="18"/>
                <w:szCs w:val="18"/>
              </w:rPr>
            </w:pPr>
            <w:r>
              <w:rPr>
                <w:rFonts w:hint="eastAsia" w:ascii="宋体" w:hAnsi="宋体" w:cs="宋体"/>
                <w:kern w:val="0"/>
                <w:sz w:val="18"/>
                <w:szCs w:val="18"/>
              </w:rPr>
              <w:t>2、色彩亮度：≥6000lm，中心亮度：≥6500lm；</w:t>
            </w:r>
          </w:p>
          <w:p>
            <w:pPr>
              <w:widowControl/>
              <w:adjustRightInd/>
              <w:jc w:val="left"/>
              <w:rPr>
                <w:rFonts w:ascii="宋体" w:hAnsi="宋体" w:cs="宋体"/>
                <w:kern w:val="0"/>
                <w:sz w:val="18"/>
                <w:szCs w:val="18"/>
              </w:rPr>
            </w:pPr>
            <w:r>
              <w:rPr>
                <w:rFonts w:hint="eastAsia" w:ascii="宋体" w:hAnsi="宋体" w:cs="宋体"/>
                <w:kern w:val="0"/>
                <w:sz w:val="18"/>
                <w:szCs w:val="18"/>
              </w:rPr>
              <w:t>3、液晶板尺寸：≥0.76英寸*3；</w:t>
            </w:r>
          </w:p>
          <w:p>
            <w:pPr>
              <w:widowControl/>
              <w:adjustRightInd/>
              <w:jc w:val="left"/>
              <w:rPr>
                <w:rFonts w:ascii="宋体" w:hAnsi="宋体" w:cs="宋体"/>
                <w:kern w:val="0"/>
                <w:sz w:val="18"/>
                <w:szCs w:val="18"/>
              </w:rPr>
            </w:pPr>
            <w:r>
              <w:rPr>
                <w:rFonts w:hint="eastAsia" w:ascii="宋体" w:hAnsi="宋体" w:cs="宋体"/>
                <w:kern w:val="0"/>
                <w:sz w:val="18"/>
                <w:szCs w:val="18"/>
              </w:rPr>
              <w:t>4、标准分辨率：1920×1200；</w:t>
            </w:r>
          </w:p>
          <w:p>
            <w:pPr>
              <w:widowControl/>
              <w:adjustRightInd/>
              <w:jc w:val="left"/>
              <w:rPr>
                <w:rFonts w:ascii="宋体" w:hAnsi="宋体" w:cs="宋体"/>
                <w:kern w:val="0"/>
                <w:sz w:val="18"/>
                <w:szCs w:val="18"/>
              </w:rPr>
            </w:pPr>
            <w:r>
              <w:rPr>
                <w:rFonts w:hint="eastAsia" w:ascii="宋体" w:hAnsi="宋体" w:cs="宋体"/>
                <w:kern w:val="0"/>
                <w:sz w:val="18"/>
                <w:szCs w:val="18"/>
              </w:rPr>
              <w:t>5、光源：激光，标准模式下激光光源寿命≥20000小时；</w:t>
            </w:r>
          </w:p>
          <w:p>
            <w:pPr>
              <w:widowControl/>
              <w:adjustRightInd/>
              <w:jc w:val="left"/>
              <w:rPr>
                <w:rFonts w:ascii="宋体" w:hAnsi="宋体" w:cs="宋体"/>
                <w:kern w:val="0"/>
                <w:sz w:val="18"/>
                <w:szCs w:val="18"/>
              </w:rPr>
            </w:pPr>
            <w:r>
              <w:rPr>
                <w:rFonts w:hint="eastAsia" w:ascii="宋体" w:hAnsi="宋体" w:cs="宋体"/>
                <w:kern w:val="0"/>
                <w:sz w:val="18"/>
                <w:szCs w:val="18"/>
              </w:rPr>
              <w:t>6、对比度：≥3,000,000：1；</w:t>
            </w:r>
          </w:p>
          <w:p>
            <w:pPr>
              <w:widowControl/>
              <w:adjustRightInd/>
              <w:jc w:val="left"/>
              <w:rPr>
                <w:rFonts w:ascii="宋体" w:hAnsi="宋体" w:cs="宋体"/>
                <w:kern w:val="0"/>
                <w:sz w:val="18"/>
                <w:szCs w:val="18"/>
              </w:rPr>
            </w:pPr>
            <w:r>
              <w:rPr>
                <w:rFonts w:hint="eastAsia" w:ascii="宋体" w:hAnsi="宋体" w:cs="宋体"/>
                <w:kern w:val="0"/>
                <w:sz w:val="18"/>
                <w:szCs w:val="18"/>
              </w:rPr>
              <w:t>7、镜头位移支持水平方向：≥-32%-+32%；垂直方向：≥-5%-+70%；</w:t>
            </w:r>
          </w:p>
          <w:p>
            <w:pPr>
              <w:widowControl/>
              <w:adjustRightInd/>
              <w:jc w:val="left"/>
              <w:rPr>
                <w:rFonts w:ascii="宋体" w:hAnsi="宋体" w:cs="宋体"/>
                <w:kern w:val="0"/>
                <w:sz w:val="18"/>
                <w:szCs w:val="18"/>
              </w:rPr>
            </w:pPr>
            <w:r>
              <w:rPr>
                <w:rFonts w:hint="eastAsia" w:ascii="宋体" w:hAnsi="宋体" w:cs="宋体"/>
                <w:kern w:val="0"/>
                <w:sz w:val="18"/>
                <w:szCs w:val="18"/>
              </w:rPr>
              <w:t>8、投影机镜头变焦倍数：≥1.6倍；电动；</w:t>
            </w:r>
          </w:p>
          <w:p>
            <w:pPr>
              <w:widowControl/>
              <w:adjustRightInd/>
              <w:jc w:val="left"/>
              <w:rPr>
                <w:rFonts w:ascii="宋体" w:hAnsi="宋体" w:cs="宋体"/>
                <w:kern w:val="0"/>
                <w:sz w:val="18"/>
                <w:szCs w:val="18"/>
              </w:rPr>
            </w:pPr>
            <w:r>
              <w:rPr>
                <w:rFonts w:hint="eastAsia" w:ascii="宋体" w:hAnsi="宋体" w:cs="宋体"/>
                <w:kern w:val="0"/>
                <w:sz w:val="18"/>
                <w:szCs w:val="18"/>
              </w:rPr>
              <w:t>9、具备HDBaseT接口，支持一根网线多信号传输；</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、支持4K60P信号输入；</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、具有智能场景设置功能，自动优化色彩，亮度，冷却系统；</w:t>
            </w:r>
          </w:p>
          <w:p>
            <w:pPr>
              <w:widowControl/>
              <w:adjustRightInd/>
              <w:jc w:val="left"/>
              <w:rPr>
                <w:rFonts w:ascii="宋体" w:hAnsi="宋体" w:cs="宋体"/>
                <w:kern w:val="0"/>
                <w:sz w:val="18"/>
                <w:szCs w:val="18"/>
              </w:rPr>
            </w:pPr>
            <w:r>
              <w:rPr>
                <w:rFonts w:hint="eastAsia" w:ascii="宋体" w:hAnsi="宋体" w:cs="宋体"/>
                <w:kern w:val="0"/>
                <w:sz w:val="18"/>
                <w:szCs w:val="18"/>
              </w:rPr>
              <w:t>12、具有自动信号切换功能，实现输入信号自动切换；</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、具有自动启动功能，一旦有信号接入，投影机自动开启。</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489"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150</w:t>
            </w:r>
            <w:r>
              <w:rPr>
                <w:rFonts w:hint="eastAsia" w:ascii="宋体" w:hAnsi="宋体"/>
                <w:kern w:val="0"/>
                <w:sz w:val="18"/>
                <w:szCs w:val="18"/>
              </w:rPr>
              <w:t>寸投影幕布</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1、150寸电动投影幕，管状电机，幕布增益不低于1.2；</w:t>
            </w:r>
          </w:p>
          <w:p>
            <w:pPr>
              <w:widowControl/>
              <w:adjustRightInd/>
              <w:jc w:val="left"/>
              <w:rPr>
                <w:rFonts w:ascii="宋体" w:hAnsi="宋体" w:cs="宋体"/>
                <w:kern w:val="0"/>
                <w:sz w:val="18"/>
                <w:szCs w:val="18"/>
              </w:rPr>
            </w:pPr>
            <w:r>
              <w:rPr>
                <w:rFonts w:hint="eastAsia" w:ascii="宋体" w:hAnsi="宋体" w:cs="宋体"/>
                <w:kern w:val="0"/>
                <w:sz w:val="18"/>
                <w:szCs w:val="18"/>
              </w:rPr>
              <w:t>2、水平视角：180-160度，垂直视角：160-140度；</w:t>
            </w:r>
          </w:p>
          <w:p>
            <w:pPr>
              <w:widowControl/>
              <w:adjustRightInd/>
              <w:jc w:val="left"/>
              <w:rPr>
                <w:rFonts w:ascii="宋体" w:hAnsi="宋体" w:cs="宋体"/>
                <w:kern w:val="0"/>
                <w:sz w:val="18"/>
                <w:szCs w:val="18"/>
              </w:rPr>
            </w:pPr>
            <w:r>
              <w:rPr>
                <w:rFonts w:hint="eastAsia" w:ascii="宋体" w:hAnsi="宋体" w:cs="宋体"/>
                <w:kern w:val="0"/>
                <w:sz w:val="18"/>
                <w:szCs w:val="18"/>
              </w:rPr>
              <w:t>3、幕布比例：16:9或16:10；</w:t>
            </w:r>
          </w:p>
          <w:p>
            <w:pPr>
              <w:widowControl/>
              <w:adjustRightInd/>
              <w:jc w:val="left"/>
              <w:rPr>
                <w:rFonts w:ascii="宋体" w:hAnsi="宋体" w:cs="宋体"/>
                <w:kern w:val="0"/>
                <w:sz w:val="18"/>
                <w:szCs w:val="18"/>
              </w:rPr>
            </w:pPr>
            <w:r>
              <w:rPr>
                <w:rFonts w:hint="eastAsia" w:ascii="宋体" w:hAnsi="宋体" w:cs="宋体"/>
                <w:kern w:val="0"/>
                <w:sz w:val="18"/>
                <w:szCs w:val="18"/>
              </w:rPr>
              <w:t>4、亮度均匀性大于80%；</w:t>
            </w:r>
          </w:p>
          <w:p>
            <w:pPr>
              <w:widowControl/>
              <w:adjustRightInd/>
              <w:jc w:val="left"/>
              <w:rPr>
                <w:rFonts w:ascii="宋体" w:hAnsi="宋体" w:cs="宋体"/>
                <w:kern w:val="0"/>
                <w:sz w:val="18"/>
                <w:szCs w:val="18"/>
              </w:rPr>
            </w:pPr>
            <w:r>
              <w:rPr>
                <w:rFonts w:hint="eastAsia" w:ascii="宋体" w:hAnsi="宋体" w:cs="宋体"/>
                <w:kern w:val="0"/>
                <w:sz w:val="18"/>
                <w:szCs w:val="18"/>
              </w:rPr>
              <w:t>5、内置RS-232控制接口，含电动遥控器。</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副</w:t>
            </w:r>
          </w:p>
        </w:tc>
      </w:tr>
      <w:tr>
        <w:tblPrEx>
          <w:tblCellMar>
            <w:top w:w="0" w:type="dxa"/>
            <w:left w:w="108" w:type="dxa"/>
            <w:bottom w:w="0" w:type="dxa"/>
            <w:right w:w="108" w:type="dxa"/>
          </w:tblCellMar>
        </w:tblPrEx>
        <w:trPr>
          <w:trHeight w:val="1872"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无线投屏</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1、视频支持：支持 4K@30fps 视频源；</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、分屏支持：支持全屏，二分屏，四分屏；</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、CPU/系统：Cortex-A53 / Android；</w:t>
            </w:r>
          </w:p>
          <w:p>
            <w:pPr>
              <w:widowControl/>
              <w:adjustRightInd/>
              <w:jc w:val="left"/>
              <w:rPr>
                <w:rFonts w:ascii="宋体" w:hAnsi="宋体" w:cs="宋体"/>
                <w:kern w:val="0"/>
                <w:sz w:val="18"/>
                <w:szCs w:val="18"/>
              </w:rPr>
            </w:pPr>
            <w:r>
              <w:rPr>
                <w:rFonts w:hint="eastAsia" w:ascii="宋体" w:hAnsi="宋体" w:cs="宋体"/>
                <w:kern w:val="0"/>
                <w:sz w:val="18"/>
                <w:szCs w:val="18"/>
              </w:rPr>
              <w:t>4、无线频段：3 个 2.4G/5.1G/5.8G 三频段 WiFi；</w:t>
            </w:r>
          </w:p>
          <w:p>
            <w:pPr>
              <w:widowControl/>
              <w:adjustRightInd/>
              <w:jc w:val="left"/>
              <w:rPr>
                <w:rFonts w:ascii="宋体" w:hAnsi="宋体" w:cs="宋体"/>
                <w:kern w:val="0"/>
                <w:sz w:val="18"/>
                <w:szCs w:val="18"/>
              </w:rPr>
            </w:pPr>
            <w:r>
              <w:rPr>
                <w:rFonts w:hint="eastAsia" w:ascii="宋体" w:hAnsi="宋体" w:cs="宋体"/>
                <w:kern w:val="0"/>
                <w:sz w:val="18"/>
                <w:szCs w:val="18"/>
              </w:rPr>
              <w:t>5、天线数量：外置两天线；</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、音视频口：HDMI（视频）/ 3.5mm 口（音频）；</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、传输距离：无线传输距离 15m；</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、设备接口：1*HDMI；1* Ethernet；1*DC in; 2*USB; 1*3.5mm 音频口；1*电源按钮。</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48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399"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录直播系统</w:t>
            </w: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智慧教育录播主机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1、为了系统的安全稳定，要求录播主机必须采用嵌入式硬件设计，内置Linux操作系统，支持7*24小时工作；不接受PC架构以及服务器设计方式；</w:t>
            </w:r>
          </w:p>
          <w:p>
            <w:pPr>
              <w:widowControl/>
              <w:adjustRightInd/>
              <w:jc w:val="left"/>
              <w:rPr>
                <w:rFonts w:ascii="宋体" w:hAnsi="宋体" w:cs="宋体"/>
                <w:kern w:val="0"/>
                <w:sz w:val="18"/>
                <w:szCs w:val="18"/>
              </w:rPr>
            </w:pPr>
            <w:r>
              <w:rPr>
                <w:rFonts w:hint="eastAsia" w:ascii="宋体" w:hAnsi="宋体" w:cs="宋体"/>
                <w:kern w:val="0"/>
                <w:sz w:val="18"/>
                <w:szCs w:val="18"/>
              </w:rPr>
              <w:t>2、系统集成录播系统、音频处理、编解码技术为一体，更符合信息化行业有关产品发展微小型化、低功耗、智能化和高可靠性政策；</w:t>
            </w:r>
          </w:p>
          <w:p>
            <w:pPr>
              <w:widowControl/>
              <w:adjustRightInd/>
              <w:jc w:val="left"/>
              <w:rPr>
                <w:rFonts w:ascii="宋体" w:hAnsi="宋体" w:cs="宋体"/>
                <w:kern w:val="0"/>
                <w:sz w:val="18"/>
                <w:szCs w:val="18"/>
              </w:rPr>
            </w:pPr>
            <w:r>
              <w:rPr>
                <w:rFonts w:hint="eastAsia" w:ascii="宋体" w:hAnsi="宋体" w:cs="宋体"/>
                <w:kern w:val="0"/>
                <w:sz w:val="18"/>
                <w:szCs w:val="18"/>
              </w:rPr>
              <w:t>3、支持不小于5路高清3G-SDI、支持不小于1路HDMI输入接口；支持不小于1路VGA输入接口，不小于2路HDMI接口视频输出；</w:t>
            </w:r>
          </w:p>
          <w:p>
            <w:pPr>
              <w:widowControl/>
              <w:adjustRightInd/>
              <w:jc w:val="left"/>
              <w:rPr>
                <w:rFonts w:ascii="宋体" w:hAnsi="宋体" w:cs="宋体"/>
                <w:kern w:val="0"/>
                <w:sz w:val="18"/>
                <w:szCs w:val="18"/>
              </w:rPr>
            </w:pPr>
            <w:r>
              <w:rPr>
                <w:rFonts w:hint="eastAsia" w:ascii="宋体" w:hAnsi="宋体" w:cs="宋体"/>
                <w:kern w:val="0"/>
                <w:sz w:val="18"/>
                <w:szCs w:val="18"/>
              </w:rPr>
              <w:t>4、录播主机支持本地导播功能，接上鼠标、标准键盘与显示器就可实现无延时本地导播，可以扩展硬件导播台；</w:t>
            </w:r>
          </w:p>
          <w:p>
            <w:pPr>
              <w:widowControl/>
              <w:adjustRightInd/>
              <w:jc w:val="left"/>
              <w:rPr>
                <w:rFonts w:ascii="宋体" w:hAnsi="宋体" w:cs="宋体"/>
                <w:kern w:val="0"/>
                <w:sz w:val="18"/>
                <w:szCs w:val="18"/>
              </w:rPr>
            </w:pPr>
            <w:r>
              <w:rPr>
                <w:rFonts w:hint="eastAsia" w:ascii="宋体" w:hAnsi="宋体" w:cs="宋体"/>
                <w:kern w:val="0"/>
                <w:sz w:val="18"/>
                <w:szCs w:val="18"/>
              </w:rPr>
              <w:t>5、为了便于录播主机连接鼠标、标准键盘、导播控制键盘、双USB移动存储设备，要求录播主机支持不小于5路USB接口；</w:t>
            </w:r>
          </w:p>
          <w:p>
            <w:pPr>
              <w:widowControl/>
              <w:adjustRightInd/>
              <w:jc w:val="left"/>
              <w:rPr>
                <w:rFonts w:ascii="宋体" w:hAnsi="宋体" w:cs="宋体"/>
                <w:kern w:val="0"/>
                <w:sz w:val="18"/>
                <w:szCs w:val="18"/>
              </w:rPr>
            </w:pPr>
            <w:r>
              <w:rPr>
                <w:rFonts w:hint="eastAsia" w:ascii="宋体" w:hAnsi="宋体" w:cs="宋体"/>
                <w:kern w:val="0"/>
                <w:sz w:val="18"/>
                <w:szCs w:val="18"/>
              </w:rPr>
              <w:t>6、录播主机支持不小于1路千兆RJ45网络接口；</w:t>
            </w:r>
          </w:p>
          <w:p>
            <w:pPr>
              <w:widowControl/>
              <w:adjustRightInd/>
              <w:jc w:val="left"/>
              <w:rPr>
                <w:rFonts w:ascii="宋体" w:hAnsi="宋体" w:cs="宋体"/>
                <w:kern w:val="0"/>
                <w:sz w:val="18"/>
                <w:szCs w:val="18"/>
              </w:rPr>
            </w:pPr>
            <w:r>
              <w:rPr>
                <w:rFonts w:hint="eastAsia" w:ascii="宋体" w:hAnsi="宋体" w:cs="宋体"/>
                <w:kern w:val="0"/>
                <w:sz w:val="18"/>
                <w:szCs w:val="18"/>
              </w:rPr>
              <w:t>7、主机包含Reset按键，可以实现出厂设置恢复，能够实时初始化系统状态；</w:t>
            </w:r>
          </w:p>
          <w:p>
            <w:pPr>
              <w:widowControl/>
              <w:adjustRightInd/>
              <w:jc w:val="left"/>
              <w:rPr>
                <w:rFonts w:ascii="宋体" w:hAnsi="宋体" w:cs="宋体"/>
                <w:kern w:val="0"/>
                <w:sz w:val="18"/>
                <w:szCs w:val="18"/>
              </w:rPr>
            </w:pPr>
            <w:r>
              <w:rPr>
                <w:rFonts w:hint="eastAsia" w:ascii="宋体" w:hAnsi="宋体" w:cs="宋体"/>
                <w:kern w:val="0"/>
                <w:sz w:val="18"/>
                <w:szCs w:val="18"/>
              </w:rPr>
              <w:t>8、主机前面板配置液晶屏，支持显示主机版本、IP地址等信息，实时清晰管理设备操控，为确保清晰显示，液晶屏尺寸不小于2寸；</w:t>
            </w:r>
          </w:p>
          <w:p>
            <w:pPr>
              <w:widowControl/>
              <w:adjustRightInd/>
              <w:jc w:val="left"/>
              <w:rPr>
                <w:rFonts w:ascii="宋体" w:hAnsi="宋体" w:cs="宋体"/>
                <w:kern w:val="0"/>
                <w:sz w:val="18"/>
                <w:szCs w:val="18"/>
              </w:rPr>
            </w:pPr>
            <w:r>
              <w:rPr>
                <w:rFonts w:hint="eastAsia" w:ascii="宋体" w:hAnsi="宋体" w:cs="宋体"/>
                <w:kern w:val="0"/>
                <w:sz w:val="18"/>
                <w:szCs w:val="18"/>
              </w:rPr>
              <w:t>9、控制接口不小于8路，可用于控制摄像机云台与控制面板等设备；</w:t>
            </w:r>
          </w:p>
          <w:p>
            <w:pPr>
              <w:widowControl/>
              <w:adjustRightInd/>
              <w:jc w:val="left"/>
              <w:rPr>
                <w:rFonts w:ascii="宋体" w:hAnsi="宋体" w:cs="宋体"/>
                <w:kern w:val="0"/>
                <w:sz w:val="18"/>
                <w:szCs w:val="18"/>
              </w:rPr>
            </w:pPr>
            <w:r>
              <w:rPr>
                <w:rFonts w:hint="eastAsia" w:ascii="宋体" w:hAnsi="宋体" w:cs="宋体"/>
                <w:kern w:val="0"/>
                <w:sz w:val="18"/>
                <w:szCs w:val="18"/>
              </w:rPr>
              <w:t>10、系统内置跟踪功能，无需额外配置跟踪主机即可实现智能图像识别跟踪分析与处理功能，跟踪对象不需要佩戴任何辅助装置，便可对老师和学生的动作、移动进行准确定位、跟踪，清楚的记录整个教学活动；</w:t>
            </w:r>
          </w:p>
          <w:p>
            <w:pPr>
              <w:widowControl/>
              <w:adjustRightInd/>
              <w:jc w:val="left"/>
              <w:rPr>
                <w:rFonts w:ascii="宋体" w:hAnsi="宋体" w:cs="宋体"/>
                <w:kern w:val="0"/>
                <w:sz w:val="18"/>
                <w:szCs w:val="18"/>
              </w:rPr>
            </w:pPr>
            <w:r>
              <w:rPr>
                <w:rFonts w:hint="eastAsia" w:ascii="宋体" w:hAnsi="宋体" w:cs="宋体"/>
                <w:kern w:val="0"/>
                <w:sz w:val="18"/>
                <w:szCs w:val="18"/>
              </w:rPr>
              <w:t>11、系统内置不小于2T存储空间，支持双硬盘接入，最大支持不少于16T硬盘存储空间，录制文件既可存储在本地硬盘，可以上传到云资源管理平台或第三方FTP服务器；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12、支持H.323、SIP协议，能够对接第三方视频会议终端，实现互动场景录制；</w:t>
            </w:r>
          </w:p>
          <w:p>
            <w:pPr>
              <w:widowControl/>
              <w:adjustRightInd/>
              <w:jc w:val="left"/>
              <w:rPr>
                <w:rFonts w:ascii="宋体" w:hAnsi="宋体" w:cs="宋体"/>
                <w:kern w:val="0"/>
                <w:sz w:val="18"/>
                <w:szCs w:val="18"/>
              </w:rPr>
            </w:pPr>
            <w:r>
              <w:rPr>
                <w:rFonts w:hint="eastAsia" w:ascii="宋体" w:hAnsi="宋体" w:cs="宋体"/>
                <w:kern w:val="0"/>
                <w:sz w:val="18"/>
                <w:szCs w:val="18"/>
              </w:rPr>
              <w:t>13、主机可扩展2D微课制作与虚拟抠像，配合定制的各种虚拟特效场景模版，满足微课制作及现场播报等场景应用；</w:t>
            </w:r>
          </w:p>
          <w:p>
            <w:pPr>
              <w:widowControl/>
              <w:adjustRightInd/>
              <w:jc w:val="left"/>
              <w:rPr>
                <w:rFonts w:ascii="宋体" w:hAnsi="宋体" w:cs="宋体"/>
                <w:kern w:val="0"/>
                <w:sz w:val="18"/>
                <w:szCs w:val="18"/>
              </w:rPr>
            </w:pPr>
            <w:r>
              <w:rPr>
                <w:rFonts w:hint="eastAsia" w:ascii="宋体" w:hAnsi="宋体" w:cs="宋体"/>
                <w:kern w:val="0"/>
                <w:sz w:val="18"/>
                <w:szCs w:val="18"/>
              </w:rPr>
              <w:t>14、支持接入钉钉、腾讯等会议直播客户端，利用钉钉和腾讯等平台实现基于互联网的免费互动直播课堂；</w:t>
            </w:r>
          </w:p>
          <w:p>
            <w:pPr>
              <w:widowControl/>
              <w:adjustRightInd/>
              <w:jc w:val="left"/>
              <w:rPr>
                <w:rFonts w:ascii="宋体" w:hAnsi="宋体" w:cs="宋体"/>
                <w:kern w:val="0"/>
                <w:sz w:val="18"/>
                <w:szCs w:val="18"/>
              </w:rPr>
            </w:pPr>
            <w:r>
              <w:rPr>
                <w:rFonts w:hint="eastAsia" w:ascii="宋体" w:hAnsi="宋体" w:cs="宋体"/>
                <w:kern w:val="0"/>
                <w:sz w:val="18"/>
                <w:szCs w:val="18"/>
              </w:rPr>
              <w:t>15、支持微信直播功能，支持利用windows平台B/S架构和移动客户端Android平台APP、IOS平台APP微信端现场直播功能；</w:t>
            </w:r>
          </w:p>
          <w:p>
            <w:pPr>
              <w:widowControl/>
              <w:adjustRightInd/>
              <w:jc w:val="left"/>
              <w:rPr>
                <w:rFonts w:ascii="宋体" w:hAnsi="宋体" w:cs="宋体"/>
                <w:kern w:val="0"/>
                <w:sz w:val="18"/>
                <w:szCs w:val="18"/>
              </w:rPr>
            </w:pPr>
            <w:r>
              <w:rPr>
                <w:rFonts w:hint="eastAsia" w:ascii="宋体" w:hAnsi="宋体" w:cs="宋体"/>
                <w:kern w:val="0"/>
                <w:sz w:val="18"/>
                <w:szCs w:val="18"/>
              </w:rPr>
              <w:t>16、为满足不同音频输入需求，主机音频支持不少于1路凤凰端子MIC IN接口、1路3.5 LINE IN、1路凤凰LINE IN接口，同时，主机支持不少于1路凤凰端子、1路双莲花LINE OUT；</w:t>
            </w:r>
          </w:p>
          <w:p>
            <w:pPr>
              <w:widowControl/>
              <w:adjustRightInd/>
              <w:jc w:val="left"/>
              <w:rPr>
                <w:rFonts w:ascii="宋体" w:hAnsi="宋体" w:cs="宋体"/>
                <w:kern w:val="0"/>
                <w:sz w:val="18"/>
                <w:szCs w:val="18"/>
              </w:rPr>
            </w:pPr>
            <w:r>
              <w:rPr>
                <w:rFonts w:hint="eastAsia" w:ascii="宋体" w:hAnsi="宋体" w:cs="宋体"/>
                <w:kern w:val="0"/>
                <w:sz w:val="18"/>
                <w:szCs w:val="18"/>
              </w:rPr>
              <w:t>17、考虑到设备的易用性以及安全性，要求设备高度不高于1U，要求采用12V直流供电；</w:t>
            </w:r>
          </w:p>
          <w:p>
            <w:pPr>
              <w:widowControl/>
              <w:adjustRightInd/>
              <w:jc w:val="left"/>
              <w:rPr>
                <w:rFonts w:ascii="宋体" w:hAnsi="宋体" w:cs="宋体"/>
                <w:kern w:val="0"/>
                <w:sz w:val="18"/>
                <w:szCs w:val="18"/>
              </w:rPr>
            </w:pPr>
            <w:r>
              <w:rPr>
                <w:rFonts w:hint="eastAsia" w:ascii="宋体" w:hAnsi="宋体" w:cs="宋体"/>
                <w:kern w:val="0"/>
                <w:sz w:val="18"/>
                <w:szCs w:val="18"/>
              </w:rPr>
              <w:t>18、提供国家强制节能认证证书复印件，加盖厂家公章；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19、为保证设备稳定运行，要求提供设备运行无故障运行MTBF不小于12万小时证书复印件，加盖厂家公章；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20、为保障录播系统所录制文件完全符合唇音同步需求，要求系统音视频同步延迟≤40ms，提供第三方检测机构开具的检测证明文件复印件，加盖厂家公章。</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9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录播控制面板</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1、面板尺寸≥4.3寸；</w:t>
            </w:r>
          </w:p>
          <w:p>
            <w:pPr>
              <w:widowControl/>
              <w:adjustRightInd/>
              <w:jc w:val="left"/>
              <w:rPr>
                <w:rFonts w:ascii="宋体" w:hAnsi="宋体" w:cs="宋体"/>
                <w:kern w:val="0"/>
                <w:sz w:val="18"/>
                <w:szCs w:val="18"/>
              </w:rPr>
            </w:pPr>
            <w:r>
              <w:rPr>
                <w:rFonts w:hint="eastAsia" w:ascii="宋体" w:hAnsi="宋体" w:cs="宋体"/>
                <w:kern w:val="0"/>
                <w:sz w:val="18"/>
                <w:szCs w:val="18"/>
              </w:rPr>
              <w:t>2、分辨率≥480*272；</w:t>
            </w:r>
          </w:p>
          <w:p>
            <w:pPr>
              <w:widowControl/>
              <w:adjustRightInd/>
              <w:jc w:val="left"/>
              <w:rPr>
                <w:rFonts w:ascii="宋体" w:hAnsi="宋体" w:cs="宋体"/>
                <w:kern w:val="0"/>
                <w:sz w:val="18"/>
                <w:szCs w:val="18"/>
              </w:rPr>
            </w:pPr>
            <w:r>
              <w:rPr>
                <w:rFonts w:hint="eastAsia" w:ascii="宋体" w:hAnsi="宋体" w:cs="宋体"/>
                <w:kern w:val="0"/>
                <w:sz w:val="18"/>
                <w:szCs w:val="18"/>
              </w:rPr>
              <w:t>3、背光类别：LED；</w:t>
            </w:r>
          </w:p>
          <w:p>
            <w:pPr>
              <w:widowControl/>
              <w:adjustRightInd/>
              <w:jc w:val="left"/>
              <w:rPr>
                <w:rFonts w:ascii="宋体" w:hAnsi="宋体" w:cs="宋体"/>
                <w:kern w:val="0"/>
                <w:sz w:val="18"/>
                <w:szCs w:val="18"/>
              </w:rPr>
            </w:pPr>
            <w:r>
              <w:rPr>
                <w:rFonts w:hint="eastAsia" w:ascii="宋体" w:hAnsi="宋体" w:cs="宋体"/>
                <w:kern w:val="0"/>
                <w:sz w:val="18"/>
                <w:szCs w:val="18"/>
              </w:rPr>
              <w:t>4、背光亮度：≥300nit，支持64级亮度可调；</w:t>
            </w:r>
          </w:p>
          <w:p>
            <w:pPr>
              <w:widowControl/>
              <w:adjustRightInd/>
              <w:jc w:val="left"/>
              <w:rPr>
                <w:rFonts w:ascii="宋体" w:hAnsi="宋体" w:cs="宋体"/>
                <w:kern w:val="0"/>
                <w:sz w:val="18"/>
                <w:szCs w:val="18"/>
              </w:rPr>
            </w:pPr>
            <w:r>
              <w:rPr>
                <w:rFonts w:hint="eastAsia" w:ascii="宋体" w:hAnsi="宋体" w:cs="宋体"/>
                <w:kern w:val="0"/>
                <w:sz w:val="18"/>
                <w:szCs w:val="18"/>
              </w:rPr>
              <w:t>5、支持RS485和RS232两种控制接口；</w:t>
            </w:r>
          </w:p>
          <w:p>
            <w:pPr>
              <w:widowControl/>
              <w:adjustRightInd/>
              <w:jc w:val="left"/>
              <w:rPr>
                <w:rFonts w:ascii="宋体" w:hAnsi="宋体" w:cs="宋体"/>
                <w:kern w:val="0"/>
                <w:sz w:val="18"/>
                <w:szCs w:val="18"/>
              </w:rPr>
            </w:pPr>
            <w:r>
              <w:rPr>
                <w:rFonts w:hint="eastAsia" w:ascii="宋体" w:hAnsi="宋体" w:cs="宋体"/>
                <w:kern w:val="0"/>
                <w:sz w:val="18"/>
                <w:szCs w:val="18"/>
              </w:rPr>
              <w:t>6、支持对录播设备的录制、暂停、停止、VGA锁定、开关机、视频打点等操作。</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r>
      <w:tr>
        <w:tblPrEx>
          <w:tblCellMar>
            <w:top w:w="0" w:type="dxa"/>
            <w:left w:w="108" w:type="dxa"/>
            <w:bottom w:w="0" w:type="dxa"/>
            <w:right w:w="108" w:type="dxa"/>
          </w:tblCellMar>
        </w:tblPrEx>
        <w:trPr>
          <w:trHeight w:val="3364"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高清云台摄像机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1、视频输出接口：HDMI、3G-SDI接口、RJ45接口；</w:t>
            </w:r>
          </w:p>
          <w:p>
            <w:pPr>
              <w:widowControl/>
              <w:adjustRightInd/>
              <w:jc w:val="left"/>
              <w:rPr>
                <w:rFonts w:ascii="宋体" w:hAnsi="宋体" w:cs="宋体"/>
                <w:kern w:val="0"/>
                <w:sz w:val="18"/>
                <w:szCs w:val="18"/>
              </w:rPr>
            </w:pPr>
            <w:r>
              <w:rPr>
                <w:rFonts w:hint="eastAsia" w:ascii="宋体" w:hAnsi="宋体" w:cs="宋体"/>
                <w:kern w:val="0"/>
                <w:sz w:val="18"/>
                <w:szCs w:val="18"/>
              </w:rPr>
              <w:t>2、视频输出制式：1080p/60, 1080p/50, 1080i/60, 1080i/50, 1080p/30, 1080p/25, 720p/60, 720p/50；</w:t>
            </w:r>
          </w:p>
          <w:p>
            <w:pPr>
              <w:widowControl/>
              <w:adjustRightInd/>
              <w:jc w:val="left"/>
              <w:rPr>
                <w:rFonts w:ascii="宋体" w:hAnsi="宋体" w:cs="宋体"/>
                <w:kern w:val="0"/>
                <w:sz w:val="18"/>
                <w:szCs w:val="18"/>
              </w:rPr>
            </w:pPr>
            <w:r>
              <w:rPr>
                <w:rFonts w:hint="eastAsia" w:ascii="宋体" w:hAnsi="宋体" w:cs="宋体"/>
                <w:kern w:val="0"/>
                <w:sz w:val="18"/>
                <w:szCs w:val="18"/>
              </w:rPr>
              <w:t>3、编码方式：支持H.265编码，全高清1080p/60超低带宽传输；</w:t>
            </w:r>
          </w:p>
          <w:p>
            <w:pPr>
              <w:widowControl/>
              <w:adjustRightInd/>
              <w:jc w:val="left"/>
              <w:rPr>
                <w:rFonts w:ascii="宋体" w:hAnsi="宋体" w:cs="宋体"/>
                <w:kern w:val="0"/>
                <w:sz w:val="18"/>
                <w:szCs w:val="18"/>
              </w:rPr>
            </w:pPr>
            <w:r>
              <w:rPr>
                <w:rFonts w:hint="eastAsia" w:ascii="宋体" w:hAnsi="宋体" w:cs="宋体"/>
                <w:kern w:val="0"/>
                <w:sz w:val="18"/>
                <w:szCs w:val="18"/>
              </w:rPr>
              <w:t>4、水平视场角：60.7° ~ 3.36°；</w:t>
            </w:r>
          </w:p>
          <w:p>
            <w:pPr>
              <w:widowControl/>
              <w:adjustRightInd/>
              <w:jc w:val="left"/>
              <w:rPr>
                <w:rFonts w:ascii="宋体" w:hAnsi="宋体" w:cs="宋体"/>
                <w:kern w:val="0"/>
                <w:sz w:val="18"/>
                <w:szCs w:val="18"/>
              </w:rPr>
            </w:pPr>
            <w:r>
              <w:rPr>
                <w:rFonts w:hint="eastAsia" w:ascii="宋体" w:hAnsi="宋体" w:cs="宋体"/>
                <w:kern w:val="0"/>
                <w:sz w:val="18"/>
                <w:szCs w:val="18"/>
              </w:rPr>
              <w:t>5、水平转动范围： ±170°，垂直转动范围： -30° ~ +90°；</w:t>
            </w:r>
          </w:p>
          <w:p>
            <w:pPr>
              <w:widowControl/>
              <w:adjustRightInd/>
              <w:jc w:val="left"/>
              <w:rPr>
                <w:rFonts w:ascii="宋体" w:hAnsi="宋体" w:cs="宋体"/>
                <w:kern w:val="0"/>
                <w:sz w:val="18"/>
                <w:szCs w:val="18"/>
              </w:rPr>
            </w:pPr>
            <w:r>
              <w:rPr>
                <w:rFonts w:hint="eastAsia" w:ascii="宋体" w:hAnsi="宋体" w:cs="宋体"/>
                <w:kern w:val="0"/>
                <w:sz w:val="18"/>
                <w:szCs w:val="18"/>
              </w:rPr>
              <w:t>6、水平转动速度范围： 1.7° ~ 100°/s；</w:t>
            </w:r>
          </w:p>
          <w:p>
            <w:pPr>
              <w:widowControl/>
              <w:adjustRightInd/>
              <w:jc w:val="left"/>
              <w:rPr>
                <w:rFonts w:ascii="宋体" w:hAnsi="宋体" w:cs="宋体"/>
                <w:kern w:val="0"/>
                <w:sz w:val="18"/>
                <w:szCs w:val="18"/>
              </w:rPr>
            </w:pPr>
            <w:r>
              <w:rPr>
                <w:rFonts w:hint="eastAsia" w:ascii="宋体" w:hAnsi="宋体" w:cs="宋体"/>
                <w:kern w:val="0"/>
                <w:sz w:val="18"/>
                <w:szCs w:val="18"/>
              </w:rPr>
              <w:t>7、垂直转动速度范围： 1.7° ~ 69.9°/s；</w:t>
            </w:r>
          </w:p>
          <w:p>
            <w:pPr>
              <w:widowControl/>
              <w:adjustRightInd/>
              <w:jc w:val="left"/>
              <w:rPr>
                <w:rFonts w:ascii="宋体" w:hAnsi="宋体" w:cs="宋体"/>
                <w:kern w:val="0"/>
                <w:sz w:val="18"/>
                <w:szCs w:val="18"/>
              </w:rPr>
            </w:pPr>
            <w:r>
              <w:rPr>
                <w:rFonts w:hint="eastAsia" w:ascii="宋体" w:hAnsi="宋体" w:cs="宋体"/>
                <w:kern w:val="0"/>
                <w:sz w:val="18"/>
                <w:szCs w:val="18"/>
              </w:rPr>
              <w:t>8、传感器类型 CMOS、1/2.7吋；</w:t>
            </w:r>
          </w:p>
          <w:p>
            <w:pPr>
              <w:widowControl/>
              <w:adjustRightInd/>
              <w:jc w:val="left"/>
              <w:rPr>
                <w:rFonts w:ascii="宋体" w:hAnsi="宋体" w:cs="宋体"/>
                <w:kern w:val="0"/>
                <w:sz w:val="18"/>
                <w:szCs w:val="18"/>
              </w:rPr>
            </w:pPr>
            <w:r>
              <w:rPr>
                <w:rFonts w:hint="eastAsia" w:ascii="宋体" w:hAnsi="宋体" w:cs="宋体"/>
                <w:kern w:val="0"/>
                <w:sz w:val="18"/>
                <w:szCs w:val="18"/>
              </w:rPr>
              <w:t>9、传感器像素 总像素：274万，有效像素：207万，实现最大1920x1080高分辨率的优质图像，输出帧频高达60fps，输出帧频向下兼容30fps；</w:t>
            </w:r>
          </w:p>
          <w:p>
            <w:pPr>
              <w:widowControl/>
              <w:adjustRightInd/>
              <w:jc w:val="left"/>
              <w:rPr>
                <w:rFonts w:ascii="宋体" w:hAnsi="宋体" w:cs="宋体"/>
                <w:kern w:val="0"/>
                <w:sz w:val="18"/>
                <w:szCs w:val="18"/>
              </w:rPr>
            </w:pPr>
            <w:r>
              <w:rPr>
                <w:rFonts w:hint="eastAsia" w:ascii="宋体" w:hAnsi="宋体" w:cs="宋体"/>
                <w:kern w:val="0"/>
                <w:sz w:val="18"/>
                <w:szCs w:val="18"/>
              </w:rPr>
              <w:t>10、镜头焦距: 20倍光学变焦+16倍数字变焦；</w:t>
            </w:r>
          </w:p>
          <w:p>
            <w:pPr>
              <w:widowControl/>
              <w:adjustRightInd/>
              <w:jc w:val="left"/>
              <w:rPr>
                <w:rFonts w:ascii="宋体" w:hAnsi="宋体" w:cs="宋体"/>
                <w:kern w:val="0"/>
                <w:sz w:val="18"/>
                <w:szCs w:val="18"/>
              </w:rPr>
            </w:pPr>
            <w:r>
              <w:rPr>
                <w:rFonts w:hint="eastAsia" w:ascii="宋体" w:hAnsi="宋体" w:cs="宋体"/>
                <w:kern w:val="0"/>
                <w:sz w:val="18"/>
                <w:szCs w:val="18"/>
              </w:rPr>
              <w:t>11、聚焦方式:自动、手动,电子快门:1/25s ~ 1/10000s。</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845"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跟踪定位摄像机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1、采用不低于1/2.8 英寸  CMOS 传感器, 总像素不小于200万；</w:t>
            </w:r>
          </w:p>
          <w:p>
            <w:pPr>
              <w:widowControl/>
              <w:adjustRightInd/>
              <w:jc w:val="left"/>
              <w:rPr>
                <w:rFonts w:ascii="宋体" w:hAnsi="宋体" w:cs="宋体"/>
                <w:kern w:val="0"/>
                <w:sz w:val="18"/>
                <w:szCs w:val="18"/>
              </w:rPr>
            </w:pPr>
            <w:r>
              <w:rPr>
                <w:rFonts w:hint="eastAsia" w:ascii="宋体" w:hAnsi="宋体" w:cs="宋体"/>
                <w:kern w:val="0"/>
                <w:sz w:val="18"/>
                <w:szCs w:val="18"/>
              </w:rPr>
              <w:t>2、最低照度不低于：彩色0.6Lux@F1.2；黑白0.08Lux@F1.2；</w:t>
            </w:r>
          </w:p>
          <w:p>
            <w:pPr>
              <w:widowControl/>
              <w:adjustRightInd/>
              <w:jc w:val="left"/>
              <w:rPr>
                <w:rFonts w:ascii="宋体" w:hAnsi="宋体" w:cs="宋体"/>
                <w:kern w:val="0"/>
                <w:sz w:val="18"/>
                <w:szCs w:val="18"/>
              </w:rPr>
            </w:pPr>
            <w:r>
              <w:rPr>
                <w:rFonts w:hint="eastAsia" w:ascii="宋体" w:hAnsi="宋体" w:cs="宋体"/>
                <w:kern w:val="0"/>
                <w:sz w:val="18"/>
                <w:szCs w:val="18"/>
              </w:rPr>
              <w:t>3、信噪比 不小于50dB(AGC OFF)；</w:t>
            </w:r>
          </w:p>
          <w:p>
            <w:pPr>
              <w:widowControl/>
              <w:adjustRightInd/>
              <w:jc w:val="left"/>
              <w:rPr>
                <w:rFonts w:ascii="宋体" w:hAnsi="宋体" w:cs="宋体"/>
                <w:kern w:val="0"/>
                <w:sz w:val="18"/>
                <w:szCs w:val="18"/>
              </w:rPr>
            </w:pPr>
            <w:r>
              <w:rPr>
                <w:rFonts w:hint="eastAsia" w:ascii="宋体" w:hAnsi="宋体" w:cs="宋体"/>
                <w:kern w:val="0"/>
                <w:sz w:val="18"/>
                <w:szCs w:val="18"/>
              </w:rPr>
              <w:t>4、编码格式支持：H.264；</w:t>
            </w:r>
          </w:p>
          <w:p>
            <w:pPr>
              <w:widowControl/>
              <w:adjustRightInd/>
              <w:jc w:val="left"/>
              <w:rPr>
                <w:rFonts w:ascii="宋体" w:hAnsi="宋体" w:cs="宋体"/>
                <w:kern w:val="0"/>
                <w:sz w:val="18"/>
                <w:szCs w:val="18"/>
              </w:rPr>
            </w:pPr>
            <w:r>
              <w:rPr>
                <w:rFonts w:hint="eastAsia" w:ascii="宋体" w:hAnsi="宋体" w:cs="宋体"/>
                <w:kern w:val="0"/>
                <w:sz w:val="18"/>
                <w:szCs w:val="18"/>
              </w:rPr>
              <w:t>5、供电：DC12V；</w:t>
            </w:r>
          </w:p>
          <w:p>
            <w:pPr>
              <w:widowControl/>
              <w:adjustRightInd/>
              <w:jc w:val="left"/>
              <w:rPr>
                <w:rFonts w:ascii="宋体" w:hAnsi="宋体" w:cs="宋体"/>
                <w:kern w:val="0"/>
                <w:sz w:val="18"/>
                <w:szCs w:val="18"/>
              </w:rPr>
            </w:pPr>
            <w:r>
              <w:rPr>
                <w:rFonts w:hint="eastAsia" w:ascii="宋体" w:hAnsi="宋体" w:cs="宋体"/>
                <w:kern w:val="0"/>
                <w:sz w:val="18"/>
                <w:szCs w:val="18"/>
              </w:rPr>
              <w:t>6、设备功率不大于3W。</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33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视觉分析摄像头</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1、算力 1 TOPS；</w:t>
            </w:r>
          </w:p>
          <w:p>
            <w:pPr>
              <w:widowControl/>
              <w:adjustRightInd/>
              <w:jc w:val="left"/>
              <w:rPr>
                <w:rFonts w:ascii="宋体" w:hAnsi="宋体" w:cs="宋体"/>
                <w:kern w:val="0"/>
                <w:sz w:val="18"/>
                <w:szCs w:val="18"/>
              </w:rPr>
            </w:pPr>
            <w:r>
              <w:rPr>
                <w:rFonts w:hint="eastAsia" w:ascii="宋体" w:hAnsi="宋体" w:cs="宋体"/>
                <w:kern w:val="0"/>
                <w:sz w:val="18"/>
                <w:szCs w:val="18"/>
              </w:rPr>
              <w:t>2、内存 DDR3 1.0 GB；</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、Flash SPI NAND FLASH；</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、Sensor最大图像尺寸 5MP 2560(H)*1920(V)；</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、Sensor感光面尺寸 1/2.7" CMOS；</w:t>
            </w:r>
          </w:p>
          <w:p>
            <w:pPr>
              <w:widowControl/>
              <w:adjustRightInd/>
              <w:jc w:val="left"/>
              <w:rPr>
                <w:rFonts w:ascii="宋体" w:hAnsi="宋体" w:cs="宋体"/>
                <w:kern w:val="0"/>
                <w:sz w:val="18"/>
                <w:szCs w:val="18"/>
              </w:rPr>
            </w:pPr>
            <w:r>
              <w:rPr>
                <w:rFonts w:hint="eastAsia" w:ascii="宋体" w:hAnsi="宋体" w:cs="宋体"/>
                <w:kern w:val="0"/>
                <w:sz w:val="18"/>
                <w:szCs w:val="18"/>
              </w:rPr>
              <w:t>6、最低照度 彩色:0.005Lux(F1.6,AGC ON),黑白:0.0025Lux(F1.6,AGC ON),0Lux(红外开启)；</w:t>
            </w:r>
          </w:p>
          <w:p>
            <w:pPr>
              <w:widowControl/>
              <w:adjustRightInd/>
              <w:jc w:val="left"/>
              <w:rPr>
                <w:rFonts w:ascii="宋体" w:hAnsi="宋体" w:cs="宋体"/>
                <w:kern w:val="0"/>
                <w:sz w:val="18"/>
                <w:szCs w:val="18"/>
              </w:rPr>
            </w:pPr>
            <w:r>
              <w:rPr>
                <w:rFonts w:hint="eastAsia" w:ascii="宋体" w:hAnsi="宋体" w:cs="宋体"/>
                <w:kern w:val="0"/>
                <w:sz w:val="18"/>
                <w:szCs w:val="18"/>
              </w:rPr>
              <w:t>7、镜头焦距 2.8-12mm；</w:t>
            </w:r>
          </w:p>
          <w:p>
            <w:pPr>
              <w:widowControl/>
              <w:adjustRightInd/>
              <w:jc w:val="left"/>
              <w:rPr>
                <w:rFonts w:ascii="宋体" w:hAnsi="宋体" w:cs="宋体"/>
                <w:kern w:val="0"/>
                <w:sz w:val="18"/>
                <w:szCs w:val="18"/>
              </w:rPr>
            </w:pPr>
            <w:r>
              <w:rPr>
                <w:rFonts w:hint="eastAsia" w:ascii="宋体" w:hAnsi="宋体" w:cs="宋体"/>
                <w:kern w:val="0"/>
                <w:sz w:val="18"/>
                <w:szCs w:val="18"/>
              </w:rPr>
              <w:t>8、镜头视角 水平:30.6°(T端)~94°(W端);垂直:24°(T端)~70°(W端)；</w:t>
            </w:r>
          </w:p>
          <w:p>
            <w:pPr>
              <w:widowControl/>
              <w:adjustRightInd/>
              <w:jc w:val="left"/>
              <w:rPr>
                <w:rFonts w:ascii="宋体" w:hAnsi="宋体" w:cs="宋体"/>
                <w:kern w:val="0"/>
                <w:sz w:val="18"/>
                <w:szCs w:val="18"/>
              </w:rPr>
            </w:pPr>
            <w:r>
              <w:rPr>
                <w:rFonts w:hint="eastAsia" w:ascii="宋体" w:hAnsi="宋体" w:cs="宋体"/>
                <w:kern w:val="0"/>
                <w:sz w:val="18"/>
                <w:szCs w:val="18"/>
              </w:rPr>
              <w:t>9、红外灯补光距离 30m；</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、视频编码格式 MJPEG/H.264/H.265；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、视频帧率 5MP 20fps，小于5MP的分辨率30/25fps可设置；</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、音频编码格式 G.711a/G.711u/G.726/OPUS；</w:t>
            </w:r>
          </w:p>
          <w:p>
            <w:pPr>
              <w:widowControl/>
              <w:adjustRightInd/>
              <w:jc w:val="left"/>
              <w:rPr>
                <w:rFonts w:ascii="宋体" w:hAnsi="宋体" w:cs="宋体"/>
                <w:kern w:val="0"/>
                <w:sz w:val="18"/>
                <w:szCs w:val="18"/>
              </w:rPr>
            </w:pPr>
            <w:r>
              <w:rPr>
                <w:rFonts w:ascii="宋体" w:hAnsi="宋体" w:cs="宋体"/>
                <w:kern w:val="0"/>
                <w:sz w:val="18"/>
                <w:szCs w:val="18"/>
              </w:rPr>
              <w:t>13</w:t>
            </w:r>
            <w:r>
              <w:rPr>
                <w:rFonts w:hint="eastAsia" w:ascii="宋体" w:hAnsi="宋体" w:cs="宋体"/>
                <w:kern w:val="0"/>
                <w:sz w:val="18"/>
                <w:szCs w:val="18"/>
              </w:rPr>
              <w:t>、1拖N功能 支持；</w:t>
            </w:r>
          </w:p>
          <w:p>
            <w:pPr>
              <w:widowControl/>
              <w:adjustRightInd/>
              <w:jc w:val="left"/>
              <w:rPr>
                <w:rFonts w:ascii="宋体" w:hAnsi="宋体" w:cs="宋体"/>
                <w:kern w:val="0"/>
                <w:sz w:val="18"/>
                <w:szCs w:val="18"/>
              </w:rPr>
            </w:pPr>
            <w:r>
              <w:rPr>
                <w:rFonts w:ascii="宋体" w:hAnsi="宋体" w:cs="宋体"/>
                <w:kern w:val="0"/>
                <w:sz w:val="18"/>
                <w:szCs w:val="18"/>
              </w:rPr>
              <w:t>14</w:t>
            </w:r>
            <w:r>
              <w:rPr>
                <w:rFonts w:hint="eastAsia" w:ascii="宋体" w:hAnsi="宋体" w:cs="宋体"/>
                <w:kern w:val="0"/>
                <w:sz w:val="18"/>
                <w:szCs w:val="18"/>
              </w:rPr>
              <w:t>、RS485接口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、开关量接口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、以太网络接口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、以太网络接口数量 1个；</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、以太网络接口带宽 1个RJ45 10M/100M以太网口；</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、电源类型 DC12V,PoE(IEEE 802.3af)；</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、电源功耗 最大功耗:10W,典型功耗:3.5W；</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、工作温度 -30℃~60℃；</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、工作湿度 5%~95%(无冷凝)；</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、防护等级 IP67；</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4</w:t>
            </w:r>
            <w:r>
              <w:rPr>
                <w:rFonts w:hint="eastAsia" w:ascii="宋体" w:hAnsi="宋体" w:cs="宋体"/>
                <w:kern w:val="0"/>
                <w:sz w:val="18"/>
                <w:szCs w:val="18"/>
              </w:rPr>
              <w:t>、防暴 IK10。</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11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w:t>
            </w:r>
          </w:p>
        </w:tc>
        <w:tc>
          <w:tcPr>
            <w:tcW w:w="399"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拾音扩音系统</w:t>
            </w: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主扩组合音柱</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hint="eastAsia" w:ascii="宋体" w:hAnsi="宋体" w:cs="宋体"/>
                <w:kern w:val="0"/>
                <w:sz w:val="18"/>
                <w:szCs w:val="18"/>
              </w:rPr>
              <w:t>5、频率响应：≥80Hz-20kHz（±3dB）/60Hz-25kHz(-10dB)；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3945"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无源4单元两分频音柱</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1302"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数字功放</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 xml:space="preserve">、保护功能完善：短路、直流、过温等保护，过载功率控制等；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453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12</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音频处理器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hint="eastAsia" w:ascii="宋体" w:hAnsi="宋体" w:cs="宋体"/>
                <w:kern w:val="0"/>
                <w:sz w:val="18"/>
                <w:szCs w:val="18"/>
              </w:rPr>
              <w:t>6、8路Dante输入通道、8路Dante输出通道、8路内部混音通道；</w:t>
            </w:r>
          </w:p>
          <w:p>
            <w:pPr>
              <w:widowControl/>
              <w:adjustRightInd/>
              <w:jc w:val="left"/>
              <w:rPr>
                <w:rFonts w:ascii="宋体" w:hAnsi="宋体" w:cs="宋体"/>
                <w:kern w:val="0"/>
                <w:sz w:val="18"/>
                <w:szCs w:val="18"/>
              </w:rPr>
            </w:pPr>
            <w:r>
              <w:rPr>
                <w:rFonts w:hint="eastAsia" w:ascii="宋体" w:hAnsi="宋体" w:cs="宋体"/>
                <w:kern w:val="0"/>
                <w:sz w:val="18"/>
                <w:szCs w:val="18"/>
              </w:rPr>
              <w:t>7、8路平衡输入、8路平衡输出、每路输入具有+48V DC幻象电源、话筒的输入的灵敏度可调；</w:t>
            </w:r>
          </w:p>
          <w:p>
            <w:pPr>
              <w:widowControl/>
              <w:adjustRightInd/>
              <w:jc w:val="left"/>
              <w:rPr>
                <w:rFonts w:ascii="宋体" w:hAnsi="宋体" w:cs="宋体"/>
                <w:kern w:val="0"/>
                <w:sz w:val="18"/>
                <w:szCs w:val="18"/>
              </w:rPr>
            </w:pPr>
            <w:r>
              <w:rPr>
                <w:rFonts w:hint="eastAsia" w:ascii="宋体" w:hAnsi="宋体" w:cs="宋体"/>
                <w:kern w:val="0"/>
                <w:sz w:val="18"/>
                <w:szCs w:val="18"/>
              </w:rPr>
              <w:t>8、Dante数字网络音频卡配置为双标准网络接口、支持级联交换及热备份功能、即插即用；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13</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桌面式电容话筒</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全金属方柱形话筒，超心形指向性，3针带2米连接线的卡侬公头输出端带自锁开关。</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38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14</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双手持咪</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2、载波频率范围 470~960 MHz；</w:t>
            </w:r>
          </w:p>
          <w:p>
            <w:pPr>
              <w:widowControl/>
              <w:adjustRightInd/>
              <w:jc w:val="left"/>
              <w:rPr>
                <w:rFonts w:ascii="宋体" w:hAnsi="宋体" w:cs="宋体"/>
                <w:kern w:val="0"/>
                <w:sz w:val="18"/>
                <w:szCs w:val="18"/>
              </w:rPr>
            </w:pPr>
            <w:r>
              <w:rPr>
                <w:rFonts w:hint="eastAsia" w:ascii="宋体" w:hAnsi="宋体" w:cs="宋体"/>
                <w:kern w:val="0"/>
                <w:sz w:val="18"/>
                <w:szCs w:val="18"/>
              </w:rPr>
              <w:t>3、讯号噪声比 &gt; 105dB；</w:t>
            </w:r>
          </w:p>
          <w:p>
            <w:pPr>
              <w:widowControl/>
              <w:adjustRightInd/>
              <w:jc w:val="left"/>
              <w:rPr>
                <w:rFonts w:ascii="宋体" w:hAnsi="宋体" w:cs="宋体"/>
                <w:kern w:val="0"/>
                <w:sz w:val="18"/>
                <w:szCs w:val="18"/>
              </w:rPr>
            </w:pPr>
            <w:r>
              <w:rPr>
                <w:rFonts w:hint="eastAsia" w:ascii="宋体" w:hAnsi="宋体" w:cs="宋体"/>
                <w:kern w:val="0"/>
                <w:sz w:val="18"/>
                <w:szCs w:val="18"/>
              </w:rPr>
              <w:t>4、总失真率 &lt;0.6%@1KHz；</w:t>
            </w:r>
          </w:p>
          <w:p>
            <w:pPr>
              <w:widowControl/>
              <w:adjustRightInd/>
              <w:jc w:val="left"/>
              <w:rPr>
                <w:rFonts w:ascii="宋体" w:hAnsi="宋体" w:cs="宋体"/>
                <w:kern w:val="0"/>
                <w:sz w:val="18"/>
                <w:szCs w:val="18"/>
              </w:rPr>
            </w:pPr>
            <w:r>
              <w:rPr>
                <w:rFonts w:hint="eastAsia" w:ascii="宋体" w:hAnsi="宋体" w:cs="宋体"/>
                <w:kern w:val="0"/>
                <w:sz w:val="18"/>
                <w:szCs w:val="18"/>
              </w:rPr>
              <w:t>5、功能显示方式 LCD / 液晶显示器；</w:t>
            </w:r>
          </w:p>
          <w:p>
            <w:pPr>
              <w:widowControl/>
              <w:adjustRightInd/>
              <w:jc w:val="left"/>
              <w:rPr>
                <w:rFonts w:ascii="宋体" w:hAnsi="宋体" w:cs="宋体"/>
                <w:kern w:val="0"/>
                <w:sz w:val="18"/>
                <w:szCs w:val="18"/>
              </w:rPr>
            </w:pPr>
            <w:r>
              <w:rPr>
                <w:rFonts w:hint="eastAsia" w:ascii="宋体" w:hAnsi="宋体" w:cs="宋体"/>
                <w:kern w:val="0"/>
                <w:sz w:val="18"/>
                <w:szCs w:val="18"/>
              </w:rPr>
              <w:t>6、功能显示内容 群组、频道、频率、天线A/B、静音、AF显示、RF显示、电量显示；</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、控制方式 电源开关、群组、频道、频率、(上/下) 、频率扫描、按键锁定、输出衰减；</w:t>
            </w:r>
          </w:p>
          <w:p>
            <w:pPr>
              <w:widowControl/>
              <w:adjustRightInd/>
              <w:jc w:val="left"/>
              <w:rPr>
                <w:rFonts w:ascii="宋体" w:hAnsi="宋体" w:cs="宋体"/>
                <w:kern w:val="0"/>
                <w:sz w:val="18"/>
                <w:szCs w:val="18"/>
              </w:rPr>
            </w:pPr>
            <w:r>
              <w:rPr>
                <w:rFonts w:hint="eastAsia" w:ascii="宋体" w:hAnsi="宋体" w:cs="宋体"/>
                <w:kern w:val="0"/>
                <w:sz w:val="18"/>
                <w:szCs w:val="18"/>
              </w:rPr>
              <w:t>8、音频输出准位 -12dB；</w:t>
            </w:r>
          </w:p>
          <w:p>
            <w:pPr>
              <w:widowControl/>
              <w:adjustRightInd/>
              <w:jc w:val="left"/>
              <w:rPr>
                <w:rFonts w:ascii="Calibri" w:hAnsi="Calibri" w:cs="Calibri"/>
                <w:kern w:val="0"/>
                <w:sz w:val="18"/>
                <w:szCs w:val="18"/>
              </w:rPr>
            </w:pPr>
            <w:r>
              <w:rPr>
                <w:rFonts w:hint="eastAsia" w:ascii="宋体" w:hAnsi="宋体" w:cs="宋体"/>
                <w:kern w:val="0"/>
                <w:sz w:val="18"/>
                <w:szCs w:val="18"/>
              </w:rPr>
              <w:t>9、音频输出阻抗 600</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、静音方式 静音及音码锁定回路；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、电源供应 12V 500mA；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、输出插头型式 2 个平衡式XLR接头/2 个非平衡式</w:t>
            </w:r>
            <w:r>
              <w:rPr>
                <w:rFonts w:ascii="Calibri" w:hAnsi="Calibri" w:cs="Calibri"/>
                <w:kern w:val="0"/>
                <w:sz w:val="18"/>
                <w:szCs w:val="18"/>
              </w:rPr>
              <w:t>φ</w:t>
            </w:r>
            <w:r>
              <w:rPr>
                <w:rFonts w:hint="eastAsia" w:ascii="宋体" w:hAnsi="宋体" w:cs="宋体"/>
                <w:kern w:val="0"/>
                <w:sz w:val="18"/>
                <w:szCs w:val="18"/>
              </w:rPr>
              <w:t>6.3mm接头；</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、尺寸(mm) 420mm (宽)*44mm(高)*211mm(长)；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、载波频率范围 470-960 MHz；</w:t>
            </w:r>
          </w:p>
          <w:p>
            <w:pPr>
              <w:widowControl/>
              <w:adjustRightInd/>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、RF输出 低 / 高；</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、稳定度 &lt;±10KHz；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、频率漂移 ±48KHz；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、液晶显示 群组、频道、频率、电池电量、感度；</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、控制方式 电源开/关、 模式设定、声频、群组、频道、 频率（上/下）、功能锁定；</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、谐波辐射 &lt;-50 dBC；</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、音频响应 50Hz~18k 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、电池型式 5号(AA)碱性电池 x 2。</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472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15</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天线分配器及天线</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1、系统中导引天线讯号从一对天线到数个接收机；</w:t>
            </w:r>
          </w:p>
          <w:p>
            <w:pPr>
              <w:widowControl/>
              <w:adjustRightInd/>
              <w:jc w:val="left"/>
              <w:rPr>
                <w:rFonts w:ascii="宋体" w:hAnsi="宋体" w:cs="宋体"/>
                <w:kern w:val="0"/>
                <w:sz w:val="18"/>
                <w:szCs w:val="18"/>
              </w:rPr>
            </w:pPr>
            <w:r>
              <w:rPr>
                <w:rFonts w:hint="eastAsia" w:ascii="宋体" w:hAnsi="宋体" w:cs="宋体"/>
                <w:kern w:val="0"/>
                <w:sz w:val="18"/>
                <w:szCs w:val="18"/>
              </w:rPr>
              <w:t>2、内建直流电配电器，可提供四组12V直流电给接收机；</w:t>
            </w:r>
          </w:p>
          <w:p>
            <w:pPr>
              <w:widowControl/>
              <w:adjustRightInd/>
              <w:jc w:val="left"/>
              <w:rPr>
                <w:rFonts w:ascii="宋体" w:hAnsi="宋体" w:cs="宋体"/>
                <w:kern w:val="0"/>
                <w:sz w:val="18"/>
                <w:szCs w:val="18"/>
              </w:rPr>
            </w:pPr>
            <w:r>
              <w:rPr>
                <w:rFonts w:hint="eastAsia" w:ascii="宋体" w:hAnsi="宋体" w:cs="宋体"/>
                <w:kern w:val="0"/>
                <w:sz w:val="18"/>
                <w:szCs w:val="18"/>
              </w:rPr>
              <w:t>3、单一台发射器可支持最多四台无线接收机， 多台发射器串联使用可支持更多接收机；</w:t>
            </w:r>
          </w:p>
          <w:p>
            <w:pPr>
              <w:widowControl/>
              <w:adjustRightInd/>
              <w:jc w:val="left"/>
              <w:rPr>
                <w:rFonts w:ascii="宋体" w:hAnsi="宋体" w:cs="宋体"/>
                <w:kern w:val="0"/>
                <w:sz w:val="18"/>
                <w:szCs w:val="18"/>
              </w:rPr>
            </w:pPr>
            <w:r>
              <w:rPr>
                <w:rFonts w:hint="eastAsia" w:ascii="宋体" w:hAnsi="宋体" w:cs="宋体"/>
                <w:kern w:val="0"/>
                <w:sz w:val="18"/>
                <w:szCs w:val="18"/>
              </w:rPr>
              <w:t>4、频率响应: 470~960 MHz；</w:t>
            </w:r>
          </w:p>
          <w:p>
            <w:pPr>
              <w:widowControl/>
              <w:adjustRightInd/>
              <w:jc w:val="left"/>
              <w:rPr>
                <w:rFonts w:ascii="宋体" w:hAnsi="宋体" w:cs="宋体"/>
                <w:kern w:val="0"/>
                <w:sz w:val="18"/>
                <w:szCs w:val="18"/>
              </w:rPr>
            </w:pPr>
            <w:r>
              <w:rPr>
                <w:rFonts w:hint="eastAsia" w:ascii="宋体" w:hAnsi="宋体" w:cs="宋体"/>
                <w:kern w:val="0"/>
                <w:sz w:val="18"/>
                <w:szCs w:val="18"/>
              </w:rPr>
              <w:t>5、发射讯号强度(gain): - 0.5~3 dB；</w:t>
            </w:r>
          </w:p>
          <w:p>
            <w:pPr>
              <w:widowControl/>
              <w:adjustRightInd/>
              <w:jc w:val="left"/>
              <w:rPr>
                <w:rFonts w:ascii="宋体" w:hAnsi="宋体" w:cs="宋体"/>
                <w:kern w:val="0"/>
                <w:sz w:val="18"/>
                <w:szCs w:val="18"/>
              </w:rPr>
            </w:pPr>
            <w:r>
              <w:rPr>
                <w:rFonts w:hint="eastAsia" w:ascii="宋体" w:hAnsi="宋体" w:cs="宋体"/>
                <w:kern w:val="0"/>
                <w:sz w:val="18"/>
                <w:szCs w:val="18"/>
              </w:rPr>
              <w:t>6、连接输出阻抗: ≥25 dB；</w:t>
            </w:r>
          </w:p>
          <w:p>
            <w:pPr>
              <w:widowControl/>
              <w:adjustRightInd/>
              <w:jc w:val="left"/>
              <w:rPr>
                <w:rFonts w:ascii="宋体" w:hAnsi="宋体" w:cs="宋体"/>
                <w:kern w:val="0"/>
                <w:sz w:val="18"/>
                <w:szCs w:val="18"/>
              </w:rPr>
            </w:pPr>
            <w:r>
              <w:rPr>
                <w:rFonts w:hint="eastAsia" w:ascii="宋体" w:hAnsi="宋体" w:cs="宋体"/>
                <w:kern w:val="0"/>
                <w:sz w:val="18"/>
                <w:szCs w:val="18"/>
              </w:rPr>
              <w:t>7、三阶交调截取点: 24 dB；</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8、阻抗: 50 </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9、输入交流电电压: 100-240V；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、输出直流电电压: 12V,四组输出端子；</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、天线增幅器电压: 12V；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、主动式指向天线；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、全频段：470~960 MHz；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、有效角度：100度；</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、天线增益：10dB；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、净重：400公克；</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、电量需求：12V, 50mA；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、强波增益：3dB或10dB。</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6647"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16</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数字红外无线会议主机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1、符合ISO 22259国际标准，提供采标证书；</w:t>
            </w:r>
          </w:p>
          <w:p>
            <w:pPr>
              <w:widowControl/>
              <w:adjustRightInd/>
              <w:jc w:val="left"/>
              <w:rPr>
                <w:rFonts w:ascii="宋体" w:hAnsi="宋体" w:cs="宋体"/>
                <w:kern w:val="0"/>
                <w:sz w:val="18"/>
                <w:szCs w:val="18"/>
              </w:rPr>
            </w:pPr>
            <w:r>
              <w:rPr>
                <w:rFonts w:hint="eastAsia" w:ascii="宋体" w:hAnsi="宋体" w:cs="宋体"/>
                <w:kern w:val="0"/>
                <w:sz w:val="18"/>
                <w:szCs w:val="18"/>
              </w:rPr>
              <w:t>2、符合GB 50799-2012国家标准；</w:t>
            </w:r>
          </w:p>
          <w:p>
            <w:pPr>
              <w:widowControl/>
              <w:adjustRightInd/>
              <w:jc w:val="left"/>
              <w:rPr>
                <w:rFonts w:ascii="宋体" w:hAnsi="宋体" w:cs="宋体"/>
                <w:kern w:val="0"/>
                <w:sz w:val="18"/>
                <w:szCs w:val="18"/>
              </w:rPr>
            </w:pPr>
            <w:r>
              <w:rPr>
                <w:rFonts w:hint="eastAsia" w:ascii="宋体" w:hAnsi="宋体" w:cs="宋体"/>
                <w:kern w:val="0"/>
                <w:sz w:val="18"/>
                <w:szCs w:val="18"/>
              </w:rPr>
              <w:t>3、红外传输副载波必须符合IEC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4、数字红外传输技术，确保会议的私密性，避免窃听和无线电干扰，无电磁辐射，不受无线电频率使用限制；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5、数字红外音频处理及传输技术，配合广播级麦克风，可实现 80Hz～20KHz 低失真的完美音质；</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、数字红外无线会议单元不受高频驱动光源干扰，并具有超强抗手机干扰能力；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7、系统主机具备彩色 2.8″ LCD 屏显示状态和配置信息，步进式旋钮可快速选择和设置 LCD 菜单；</w:t>
            </w:r>
          </w:p>
          <w:p>
            <w:pPr>
              <w:widowControl/>
              <w:adjustRightInd/>
              <w:jc w:val="left"/>
              <w:rPr>
                <w:rFonts w:ascii="宋体" w:hAnsi="宋体" w:cs="宋体"/>
                <w:kern w:val="0"/>
                <w:sz w:val="18"/>
                <w:szCs w:val="18"/>
              </w:rPr>
            </w:pPr>
            <w:r>
              <w:rPr>
                <w:rFonts w:hint="eastAsia" w:ascii="宋体" w:hAnsi="宋体" w:cs="宋体"/>
                <w:kern w:val="0"/>
                <w:sz w:val="18"/>
                <w:szCs w:val="18"/>
              </w:rPr>
              <w:t>8、系统主机具备 Web 页面控制功能，可通过 Web 页面访问会议主机，支持更详尽的主机参数设置；</w:t>
            </w:r>
          </w:p>
          <w:p>
            <w:pPr>
              <w:widowControl/>
              <w:adjustRightInd/>
              <w:jc w:val="left"/>
              <w:rPr>
                <w:rFonts w:ascii="宋体" w:hAnsi="宋体" w:cs="宋体"/>
                <w:kern w:val="0"/>
                <w:sz w:val="18"/>
                <w:szCs w:val="18"/>
              </w:rPr>
            </w:pPr>
            <w:r>
              <w:rPr>
                <w:rFonts w:hint="eastAsia" w:ascii="宋体" w:hAnsi="宋体" w:cs="宋体"/>
                <w:kern w:val="0"/>
                <w:sz w:val="18"/>
                <w:szCs w:val="18"/>
              </w:rPr>
              <w:t>9、系统主机具有 A 型 USB 接口，用于系统升级和系统设置参数备份，系统设置参数可用 U 盘拷贝；</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、系统主机具有微型 USB 接口，支持与主流软件视频会议联通，可以通过 USB 线连接到电脑实现数字信号的无损录音；</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、系统主机具有软开关按键和机械开关按键，软开关按键关机需多重确认且可通过网络 UDP 的方式控制主机关机，提供第三方具有CNAS资质检测报告证明；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、系统可控制多达 1000 个会议单元；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、数字红外无线会议系统主机具有发言功能，可接有线全数字会议单元；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、系统主机可对数字红外无线会议单元麦克风灵敏度、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信噪比≥90 dBA；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、总谐波失真≤0.05%；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、频率响应：80~20kHz。</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991"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17</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数字红外收发器</w:t>
            </w:r>
          </w:p>
        </w:tc>
        <w:tc>
          <w:tcPr>
            <w:tcW w:w="3141" w:type="pct"/>
            <w:tcBorders>
              <w:top w:val="nil"/>
              <w:left w:val="nil"/>
              <w:bottom w:val="single" w:color="auto" w:sz="4" w:space="0"/>
              <w:right w:val="single" w:color="auto" w:sz="4" w:space="0"/>
            </w:tcBorders>
            <w:shd w:val="clear" w:color="auto" w:fill="auto"/>
            <w:noWrap/>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吸顶式、挂墙式或支架式，适合会场高度 6 米以下，标配不含支架，炭灰色。</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3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18</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数字红外无线会议代表单元</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1、数字红外无线音频传输及控制技术；</w:t>
            </w:r>
          </w:p>
          <w:p>
            <w:pPr>
              <w:widowControl/>
              <w:adjustRightInd/>
              <w:jc w:val="left"/>
              <w:rPr>
                <w:rFonts w:ascii="宋体" w:hAnsi="宋体" w:cs="宋体"/>
                <w:kern w:val="0"/>
                <w:sz w:val="18"/>
                <w:szCs w:val="18"/>
              </w:rPr>
            </w:pPr>
            <w:r>
              <w:rPr>
                <w:rFonts w:hint="eastAsia" w:ascii="宋体" w:hAnsi="宋体" w:cs="宋体"/>
                <w:kern w:val="0"/>
                <w:sz w:val="18"/>
                <w:szCs w:val="18"/>
              </w:rPr>
              <w:t>2、红外传输副载波符合IEC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3、系统可控制多达1000个会议单元；</w:t>
            </w:r>
          </w:p>
          <w:p>
            <w:pPr>
              <w:widowControl/>
              <w:adjustRightInd/>
              <w:jc w:val="left"/>
              <w:rPr>
                <w:rFonts w:ascii="宋体" w:hAnsi="宋体" w:cs="宋体"/>
                <w:kern w:val="0"/>
                <w:sz w:val="18"/>
                <w:szCs w:val="18"/>
              </w:rPr>
            </w:pPr>
            <w:r>
              <w:rPr>
                <w:rFonts w:hint="eastAsia" w:ascii="宋体" w:hAnsi="宋体" w:cs="宋体"/>
                <w:kern w:val="0"/>
                <w:sz w:val="18"/>
                <w:szCs w:val="18"/>
              </w:rPr>
              <w:t>4、数字红外音频处理及传输技术，可实现80 Hz ~ 20 KHz低失真的完美音质；</w:t>
            </w:r>
          </w:p>
          <w:p>
            <w:pPr>
              <w:widowControl/>
              <w:adjustRightInd/>
              <w:jc w:val="left"/>
              <w:rPr>
                <w:rFonts w:ascii="宋体" w:hAnsi="宋体" w:cs="宋体"/>
                <w:kern w:val="0"/>
                <w:sz w:val="18"/>
                <w:szCs w:val="18"/>
              </w:rPr>
            </w:pPr>
            <w:r>
              <w:rPr>
                <w:rFonts w:hint="eastAsia" w:ascii="宋体" w:hAnsi="宋体" w:cs="宋体"/>
                <w:kern w:val="0"/>
                <w:sz w:val="18"/>
                <w:szCs w:val="18"/>
              </w:rPr>
              <w:t>5、数字红外传输技术，确保会议的私密性，避免窃听和无线电干扰，无电磁辐射，不受无线电频率使用限制；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6、不受高频驱动光源干扰，并具有超强抗手机干扰能力；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7、数字红外无线会议单元内置高保真扬声器，打开话筒后自动静音，不易产生啸叫；</w:t>
            </w:r>
          </w:p>
          <w:p>
            <w:pPr>
              <w:widowControl/>
              <w:adjustRightInd/>
              <w:jc w:val="left"/>
              <w:rPr>
                <w:rFonts w:ascii="宋体" w:hAnsi="宋体" w:cs="宋体"/>
                <w:kern w:val="0"/>
                <w:sz w:val="18"/>
                <w:szCs w:val="18"/>
              </w:rPr>
            </w:pPr>
            <w:r>
              <w:rPr>
                <w:rFonts w:hint="eastAsia" w:ascii="宋体" w:hAnsi="宋体" w:cs="宋体"/>
                <w:kern w:val="0"/>
                <w:sz w:val="18"/>
                <w:szCs w:val="18"/>
              </w:rPr>
              <w:t>8、主机可对数字红外无线会议单元麦克风灵敏度、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9、数字红外无线会议单元具有 Ø3.5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、可充电锂电池，持续发言时电池使用时间为12小时，收听但不发言时电池使用时间为40小时。</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19</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红外会议专用线</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6芯20米。</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条</w:t>
            </w:r>
          </w:p>
        </w:tc>
      </w:tr>
      <w:tr>
        <w:trPr>
          <w:trHeight w:val="864"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20</w:t>
            </w:r>
          </w:p>
        </w:tc>
        <w:tc>
          <w:tcPr>
            <w:tcW w:w="399"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智能控制系统</w:t>
            </w: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网络型中央控制主机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开放式的可编程控制平台，人性化的中/英文操作界面，8路RS232控制端口,8路数字I/O控制口，4路弱电继电器控制口，8路红外发射口，1路RJ45接口，实现远程控制，电脑连接口RS232，用于主机设置，内置红外学习功能，带音量控制功能的混音器，前面板LCD、LED显示功能及实时时钟功能，可存储普通/高清摄像机预置位512个，内置数字会议控制协议，可实现话筒控制、表决控制及表决结果。</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21</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专用编程软件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专用编程软件。</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96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22</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中控平板</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1、屏幕规格：10.4寸高清IPS触摸屏；</w:t>
            </w:r>
          </w:p>
          <w:p>
            <w:pPr>
              <w:widowControl/>
              <w:adjustRightInd/>
              <w:jc w:val="left"/>
              <w:rPr>
                <w:rFonts w:ascii="宋体" w:hAnsi="宋体" w:cs="宋体"/>
                <w:kern w:val="0"/>
                <w:sz w:val="18"/>
                <w:szCs w:val="18"/>
              </w:rPr>
            </w:pPr>
            <w:r>
              <w:rPr>
                <w:rFonts w:hint="eastAsia" w:ascii="宋体" w:hAnsi="宋体" w:cs="宋体"/>
                <w:kern w:val="0"/>
                <w:sz w:val="18"/>
                <w:szCs w:val="18"/>
              </w:rPr>
              <w:t>2、硬件配置：CPU8核，内存4G，闪存64G；</w:t>
            </w:r>
          </w:p>
          <w:p>
            <w:pPr>
              <w:widowControl/>
              <w:adjustRightInd/>
              <w:jc w:val="left"/>
              <w:rPr>
                <w:rFonts w:ascii="宋体" w:hAnsi="宋体" w:cs="宋体"/>
                <w:kern w:val="0"/>
                <w:sz w:val="18"/>
                <w:szCs w:val="18"/>
              </w:rPr>
            </w:pPr>
            <w:r>
              <w:rPr>
                <w:rFonts w:hint="eastAsia" w:ascii="宋体" w:hAnsi="宋体" w:cs="宋体"/>
                <w:kern w:val="0"/>
                <w:sz w:val="18"/>
                <w:szCs w:val="18"/>
              </w:rPr>
              <w:t>3、操作系统：Android 9.0；</w:t>
            </w:r>
          </w:p>
          <w:p>
            <w:pPr>
              <w:widowControl/>
              <w:adjustRightInd/>
              <w:jc w:val="left"/>
              <w:rPr>
                <w:rFonts w:ascii="宋体" w:hAnsi="宋体" w:cs="宋体"/>
                <w:kern w:val="0"/>
                <w:sz w:val="18"/>
                <w:szCs w:val="18"/>
              </w:rPr>
            </w:pPr>
            <w:r>
              <w:rPr>
                <w:rFonts w:hint="eastAsia" w:ascii="宋体" w:hAnsi="宋体" w:cs="宋体"/>
                <w:kern w:val="0"/>
                <w:sz w:val="18"/>
                <w:szCs w:val="18"/>
              </w:rPr>
              <w:t>4、屏幕分辨率：2000 × 1200。</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48"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23</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高清混合矩阵主机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1、支持大于8进8出的4K高清数字混合矩阵, 可支持4K分辨率；                                                                                     </w:t>
            </w:r>
            <w:r>
              <w:rPr>
                <w:rFonts w:ascii="宋体" w:hAnsi="宋体" w:cs="宋体"/>
                <w:kern w:val="0"/>
                <w:sz w:val="18"/>
                <w:szCs w:val="18"/>
              </w:rPr>
              <w:t>2</w:t>
            </w:r>
            <w:r>
              <w:rPr>
                <w:rFonts w:hint="eastAsia" w:ascii="宋体" w:hAnsi="宋体" w:cs="宋体"/>
                <w:kern w:val="0"/>
                <w:sz w:val="18"/>
                <w:szCs w:val="18"/>
              </w:rPr>
              <w:t>、支持CVBS\YPbPr\VGA\HDMI\DVI\3G-SDI\HDBaseT\光纤信号任意转换切换；</w:t>
            </w:r>
          </w:p>
          <w:p>
            <w:pPr>
              <w:widowControl/>
              <w:adjustRightInd/>
              <w:jc w:val="left"/>
              <w:rPr>
                <w:rFonts w:ascii="宋体" w:hAnsi="宋体" w:cs="宋体"/>
                <w:kern w:val="0"/>
                <w:sz w:val="18"/>
                <w:szCs w:val="18"/>
              </w:rPr>
            </w:pPr>
            <w:r>
              <w:rPr>
                <w:rFonts w:hint="eastAsia" w:ascii="宋体" w:hAnsi="宋体" w:cs="宋体"/>
                <w:kern w:val="0"/>
                <w:sz w:val="18"/>
                <w:szCs w:val="18"/>
              </w:rPr>
              <w:t>3、采用面板按键、RS232及TCP/IP多种控制管理。</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432"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24</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4K变换输入卡</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4K变换输入卡，支持HDMI2.0标准，支持HDCP协议，支持4:4:4采样格式，支持视音频同步，带音频解嵌功能，最高可达4KX2KP60分辨率，支持分辨率任意变换。视频HDMI接口，音频3.5mm接口。</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张</w:t>
            </w:r>
          </w:p>
        </w:tc>
      </w:tr>
      <w:tr>
        <w:tblPrEx>
          <w:tblCellMar>
            <w:top w:w="0" w:type="dxa"/>
            <w:left w:w="108" w:type="dxa"/>
            <w:bottom w:w="0" w:type="dxa"/>
            <w:right w:w="108" w:type="dxa"/>
          </w:tblCellMar>
        </w:tblPrEx>
        <w:trPr>
          <w:trHeight w:val="432"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25</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4K变换输出卡</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4K变换输出卡，支持HDMI2.0标准，支持HDCP协议，支持4:4:4采样格式，支持视音频同步，带音频解嵌功能，最高可达4KX2KP60分辨率，支持分辨率任意变换。视频 HDMI接口，音频3.5mm接口。</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张</w:t>
            </w:r>
          </w:p>
        </w:tc>
      </w:tr>
      <w:tr>
        <w:tblPrEx>
          <w:tblCellMar>
            <w:top w:w="0" w:type="dxa"/>
            <w:left w:w="108" w:type="dxa"/>
            <w:bottom w:w="0" w:type="dxa"/>
            <w:right w:w="108" w:type="dxa"/>
          </w:tblCellMar>
        </w:tblPrEx>
        <w:trPr>
          <w:trHeight w:val="72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26</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无线路由器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1、类型：双频四天线无线路由器；</w:t>
            </w:r>
          </w:p>
          <w:p>
            <w:pPr>
              <w:widowControl/>
              <w:adjustRightInd/>
              <w:jc w:val="left"/>
              <w:rPr>
                <w:rFonts w:ascii="宋体" w:hAnsi="宋体" w:cs="宋体"/>
                <w:kern w:val="0"/>
                <w:sz w:val="18"/>
                <w:szCs w:val="18"/>
              </w:rPr>
            </w:pPr>
            <w:r>
              <w:rPr>
                <w:rFonts w:hint="eastAsia" w:ascii="宋体" w:hAnsi="宋体" w:cs="宋体"/>
                <w:kern w:val="0"/>
                <w:sz w:val="18"/>
                <w:szCs w:val="18"/>
              </w:rPr>
              <w:t>2、传输频段：2.4GHz频段；5GHz频段；3000M并发双频；</w:t>
            </w:r>
          </w:p>
          <w:p>
            <w:pPr>
              <w:widowControl/>
              <w:adjustRightInd/>
              <w:jc w:val="left"/>
              <w:rPr>
                <w:rFonts w:ascii="宋体" w:hAnsi="宋体" w:cs="宋体"/>
                <w:kern w:val="0"/>
                <w:sz w:val="18"/>
                <w:szCs w:val="18"/>
              </w:rPr>
            </w:pPr>
            <w:r>
              <w:rPr>
                <w:rFonts w:hint="eastAsia" w:ascii="宋体" w:hAnsi="宋体" w:cs="宋体"/>
                <w:kern w:val="0"/>
                <w:sz w:val="18"/>
                <w:szCs w:val="18"/>
              </w:rPr>
              <w:t>3、传输标准：IEEE 802.11n；IEEE 802.11g；IEEE 802.11b；IEEE 802.11.ac；IEEE 802.11.a；IEEE 802.3；IEEE 802.3u。</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电源时序器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rPr>
          <w:trHeight w:val="120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28</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导轨式继电器模块</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1、类型：8路开关继电器；</w:t>
            </w:r>
          </w:p>
          <w:p>
            <w:pPr>
              <w:widowControl/>
              <w:adjustRightInd/>
              <w:jc w:val="left"/>
              <w:rPr>
                <w:rFonts w:ascii="宋体" w:hAnsi="宋体" w:cs="宋体"/>
                <w:kern w:val="0"/>
                <w:sz w:val="18"/>
                <w:szCs w:val="18"/>
              </w:rPr>
            </w:pPr>
            <w:r>
              <w:rPr>
                <w:rFonts w:hint="eastAsia" w:ascii="宋体" w:hAnsi="宋体" w:cs="宋体"/>
                <w:kern w:val="0"/>
                <w:sz w:val="18"/>
                <w:szCs w:val="18"/>
              </w:rPr>
              <w:t>2、输入电压：12V DC；</w:t>
            </w:r>
          </w:p>
          <w:p>
            <w:pPr>
              <w:widowControl/>
              <w:adjustRightInd/>
              <w:jc w:val="left"/>
              <w:rPr>
                <w:rFonts w:ascii="宋体" w:hAnsi="宋体" w:cs="宋体"/>
                <w:kern w:val="0"/>
                <w:sz w:val="18"/>
                <w:szCs w:val="18"/>
              </w:rPr>
            </w:pPr>
            <w:r>
              <w:rPr>
                <w:rFonts w:hint="eastAsia" w:ascii="宋体" w:hAnsi="宋体" w:cs="宋体"/>
                <w:kern w:val="0"/>
                <w:sz w:val="18"/>
                <w:szCs w:val="18"/>
              </w:rPr>
              <w:t>3、控制接口：RS485；</w:t>
            </w:r>
          </w:p>
          <w:p>
            <w:pPr>
              <w:widowControl/>
              <w:adjustRightInd/>
              <w:jc w:val="left"/>
              <w:rPr>
                <w:rFonts w:ascii="宋体" w:hAnsi="宋体" w:cs="宋体"/>
                <w:kern w:val="0"/>
                <w:sz w:val="18"/>
                <w:szCs w:val="18"/>
              </w:rPr>
            </w:pPr>
            <w:r>
              <w:rPr>
                <w:rFonts w:hint="eastAsia" w:ascii="宋体" w:hAnsi="宋体" w:cs="宋体"/>
                <w:kern w:val="0"/>
                <w:sz w:val="18"/>
                <w:szCs w:val="18"/>
              </w:rPr>
              <w:t>4、开关输入：8路16A继电器，最大负载：AC220V 80A；</w:t>
            </w:r>
          </w:p>
          <w:p>
            <w:pPr>
              <w:widowControl/>
              <w:adjustRightInd/>
              <w:jc w:val="left"/>
              <w:rPr>
                <w:rFonts w:ascii="宋体" w:hAnsi="宋体" w:cs="宋体"/>
                <w:kern w:val="0"/>
                <w:sz w:val="18"/>
                <w:szCs w:val="18"/>
              </w:rPr>
            </w:pPr>
            <w:r>
              <w:rPr>
                <w:rFonts w:hint="eastAsia" w:ascii="宋体" w:hAnsi="宋体" w:cs="宋体"/>
                <w:kern w:val="0"/>
                <w:sz w:val="18"/>
                <w:szCs w:val="18"/>
              </w:rPr>
              <w:t>5、安装方式：35mm标准导轨式安装。</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480"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29</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网络交换机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类型：</w:t>
            </w:r>
            <w:r>
              <w:rPr>
                <w:kern w:val="0"/>
                <w:sz w:val="18"/>
                <w:szCs w:val="18"/>
              </w:rPr>
              <w:t>16</w:t>
            </w:r>
            <w:r>
              <w:rPr>
                <w:rFonts w:hint="eastAsia" w:ascii="宋体" w:hAnsi="宋体" w:cs="宋体"/>
                <w:kern w:val="0"/>
                <w:sz w:val="18"/>
                <w:szCs w:val="18"/>
              </w:rPr>
              <w:t>口千兆交换机；</w:t>
            </w:r>
          </w:p>
          <w:p>
            <w:pPr>
              <w:widowControl/>
              <w:adjustRightInd/>
              <w:jc w:val="left"/>
              <w:rPr>
                <w:rFonts w:ascii="宋体" w:hAnsi="宋体" w:cs="宋体"/>
                <w:kern w:val="0"/>
                <w:sz w:val="18"/>
                <w:szCs w:val="18"/>
              </w:rPr>
            </w:pPr>
            <w:r>
              <w:rPr>
                <w:rFonts w:hint="eastAsia" w:ascii="宋体" w:hAnsi="宋体" w:cs="宋体"/>
                <w:kern w:val="0"/>
                <w:sz w:val="18"/>
                <w:szCs w:val="18"/>
              </w:rPr>
              <w:t>供电方式：支持</w:t>
            </w:r>
            <w:r>
              <w:rPr>
                <w:kern w:val="0"/>
                <w:sz w:val="18"/>
                <w:szCs w:val="18"/>
              </w:rPr>
              <w:t>POE</w:t>
            </w:r>
            <w:r>
              <w:rPr>
                <w:rFonts w:hint="eastAsia" w:ascii="宋体" w:hAnsi="宋体" w:cs="宋体"/>
                <w:kern w:val="0"/>
                <w:sz w:val="18"/>
                <w:szCs w:val="18"/>
              </w:rPr>
              <w:t>供电。</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30</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32U</w:t>
            </w:r>
            <w:r>
              <w:rPr>
                <w:rFonts w:hint="eastAsia" w:ascii="宋体" w:hAnsi="宋体"/>
                <w:kern w:val="0"/>
                <w:sz w:val="18"/>
                <w:szCs w:val="18"/>
              </w:rPr>
              <w:t>设备机柜</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32U</w:t>
            </w:r>
            <w:r>
              <w:rPr>
                <w:rFonts w:hint="eastAsia" w:ascii="宋体" w:hAnsi="宋体"/>
                <w:kern w:val="0"/>
                <w:sz w:val="18"/>
                <w:szCs w:val="18"/>
              </w:rPr>
              <w:t>设备机柜，</w:t>
            </w:r>
            <w:r>
              <w:rPr>
                <w:rFonts w:eastAsia="等线"/>
                <w:kern w:val="0"/>
                <w:sz w:val="18"/>
                <w:szCs w:val="18"/>
              </w:rPr>
              <w:t>600*600*1610mm</w:t>
            </w:r>
            <w:r>
              <w:rPr>
                <w:rFonts w:hint="eastAsia" w:eastAsia="等线"/>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27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31</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线缆辅材</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含视频线、音频线、音箱线、控制线、接插头，会议系统延长线，音箱安装支架等，满足现场使用要求。</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批</w:t>
            </w:r>
          </w:p>
        </w:tc>
      </w:tr>
      <w:tr>
        <w:tblPrEx>
          <w:tblCellMar>
            <w:top w:w="0" w:type="dxa"/>
            <w:left w:w="108" w:type="dxa"/>
            <w:bottom w:w="0" w:type="dxa"/>
            <w:right w:w="108" w:type="dxa"/>
          </w:tblCellMar>
        </w:tblPrEx>
        <w:trPr>
          <w:trHeight w:val="596" w:hRule="atLeast"/>
        </w:trPr>
        <w:tc>
          <w:tcPr>
            <w:tcW w:w="318"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32</w:t>
            </w:r>
          </w:p>
        </w:tc>
        <w:tc>
          <w:tcPr>
            <w:tcW w:w="399"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3"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多媒体桌插</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接口类型：</w:t>
            </w:r>
            <w:r>
              <w:rPr>
                <w:kern w:val="0"/>
                <w:sz w:val="18"/>
                <w:szCs w:val="18"/>
              </w:rPr>
              <w:t>HD15×1</w:t>
            </w:r>
            <w:r>
              <w:rPr>
                <w:rFonts w:hint="eastAsia" w:ascii="宋体" w:hAnsi="宋体" w:cs="宋体"/>
                <w:kern w:val="0"/>
                <w:sz w:val="18"/>
                <w:szCs w:val="18"/>
              </w:rPr>
              <w:t>、</w:t>
            </w:r>
            <w:r>
              <w:rPr>
                <w:kern w:val="0"/>
                <w:sz w:val="18"/>
                <w:szCs w:val="18"/>
              </w:rPr>
              <w:t>HDMI×1</w:t>
            </w:r>
            <w:r>
              <w:rPr>
                <w:rFonts w:hint="eastAsia" w:ascii="宋体" w:hAnsi="宋体" w:cs="宋体"/>
                <w:kern w:val="0"/>
                <w:sz w:val="18"/>
                <w:szCs w:val="18"/>
              </w:rPr>
              <w:t>、</w:t>
            </w:r>
            <w:r>
              <w:rPr>
                <w:kern w:val="0"/>
                <w:sz w:val="18"/>
                <w:szCs w:val="18"/>
              </w:rPr>
              <w:t>RJ45×3</w:t>
            </w:r>
            <w:r>
              <w:rPr>
                <w:rFonts w:hint="eastAsia" w:ascii="宋体" w:hAnsi="宋体" w:cs="宋体"/>
                <w:kern w:val="0"/>
                <w:sz w:val="18"/>
                <w:szCs w:val="18"/>
              </w:rPr>
              <w:t>、</w:t>
            </w:r>
            <w:r>
              <w:rPr>
                <w:kern w:val="0"/>
                <w:sz w:val="18"/>
                <w:szCs w:val="18"/>
              </w:rPr>
              <w:t>3.5Jack×1</w:t>
            </w:r>
            <w:r>
              <w:rPr>
                <w:rFonts w:hint="eastAsia" w:ascii="宋体" w:hAnsi="宋体" w:cs="宋体"/>
                <w:kern w:val="0"/>
                <w:sz w:val="18"/>
                <w:szCs w:val="18"/>
              </w:rPr>
              <w:t>、</w:t>
            </w:r>
            <w:r>
              <w:rPr>
                <w:kern w:val="0"/>
                <w:sz w:val="18"/>
                <w:szCs w:val="18"/>
              </w:rPr>
              <w:t>USB×1</w:t>
            </w:r>
            <w:r>
              <w:rPr>
                <w:rFonts w:hint="eastAsia" w:ascii="宋体" w:hAnsi="宋体" w:cs="宋体"/>
                <w:kern w:val="0"/>
                <w:sz w:val="18"/>
                <w:szCs w:val="18"/>
              </w:rPr>
              <w:t>、</w:t>
            </w:r>
            <w:r>
              <w:rPr>
                <w:kern w:val="0"/>
                <w:sz w:val="18"/>
                <w:szCs w:val="18"/>
              </w:rPr>
              <w:t>AC×1</w:t>
            </w:r>
            <w:r>
              <w:rPr>
                <w:rFonts w:hint="eastAsia"/>
                <w:kern w:val="0"/>
                <w:sz w:val="18"/>
                <w:szCs w:val="18"/>
              </w:rPr>
              <w:t>。</w:t>
            </w:r>
          </w:p>
        </w:tc>
        <w:tc>
          <w:tcPr>
            <w:tcW w:w="321"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个</w:t>
            </w:r>
          </w:p>
        </w:tc>
      </w:tr>
    </w:tbl>
    <w:p/>
    <w:p>
      <w:pPr>
        <w:pStyle w:val="2"/>
      </w:pPr>
    </w:p>
    <w:p/>
    <w:p>
      <w:pPr>
        <w:pStyle w:val="2"/>
      </w:pPr>
    </w:p>
    <w:p/>
    <w:p>
      <w:pPr>
        <w:pStyle w:val="2"/>
      </w:pPr>
    </w:p>
    <w:p>
      <w:pPr>
        <w:pStyle w:val="5"/>
      </w:pPr>
      <w:r>
        <w:rPr>
          <w:rFonts w:hint="eastAsia"/>
        </w:rPr>
        <w:t>13.三层60人教室</w:t>
      </w:r>
      <w:r>
        <w:t>2</w:t>
      </w:r>
    </w:p>
    <w:tbl>
      <w:tblPr>
        <w:tblStyle w:val="63"/>
        <w:tblW w:w="4823" w:type="pct"/>
        <w:tblInd w:w="0" w:type="dxa"/>
        <w:tblLayout w:type="fixed"/>
        <w:tblCellMar>
          <w:top w:w="0" w:type="dxa"/>
          <w:left w:w="108" w:type="dxa"/>
          <w:bottom w:w="0" w:type="dxa"/>
          <w:right w:w="108" w:type="dxa"/>
        </w:tblCellMar>
      </w:tblPr>
      <w:tblGrid>
        <w:gridCol w:w="610"/>
        <w:gridCol w:w="782"/>
        <w:gridCol w:w="989"/>
        <w:gridCol w:w="6046"/>
        <w:gridCol w:w="613"/>
        <w:gridCol w:w="569"/>
      </w:tblGrid>
      <w:tr>
        <w:tblPrEx>
          <w:tblCellMar>
            <w:top w:w="0" w:type="dxa"/>
            <w:left w:w="108" w:type="dxa"/>
            <w:bottom w:w="0" w:type="dxa"/>
            <w:right w:w="108" w:type="dxa"/>
          </w:tblCellMar>
        </w:tblPrEx>
        <w:trPr>
          <w:trHeight w:val="276" w:hRule="atLeast"/>
          <w:tblHeader/>
        </w:trPr>
        <w:tc>
          <w:tcPr>
            <w:tcW w:w="317"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40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eastAsia="等线"/>
                <w:b/>
                <w:bCs/>
                <w:kern w:val="0"/>
                <w:sz w:val="18"/>
                <w:szCs w:val="18"/>
              </w:rPr>
              <w:t>类别</w:t>
            </w:r>
          </w:p>
        </w:tc>
        <w:tc>
          <w:tcPr>
            <w:tcW w:w="51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项目名称</w:t>
            </w:r>
          </w:p>
        </w:tc>
        <w:tc>
          <w:tcPr>
            <w:tcW w:w="314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数量</w:t>
            </w:r>
          </w:p>
        </w:tc>
        <w:tc>
          <w:tcPr>
            <w:tcW w:w="29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单位</w:t>
            </w:r>
          </w:p>
        </w:tc>
      </w:tr>
      <w:tr>
        <w:tblPrEx>
          <w:tblCellMar>
            <w:top w:w="0" w:type="dxa"/>
            <w:left w:w="108" w:type="dxa"/>
            <w:bottom w:w="0" w:type="dxa"/>
            <w:right w:w="108" w:type="dxa"/>
          </w:tblCellMar>
        </w:tblPrEx>
        <w:trPr>
          <w:trHeight w:val="2808"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40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教学内容展示系统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投影机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1、投影技术：3LCD；</w:t>
            </w:r>
          </w:p>
          <w:p>
            <w:pPr>
              <w:widowControl/>
              <w:adjustRightInd/>
              <w:jc w:val="left"/>
              <w:rPr>
                <w:rFonts w:ascii="宋体" w:hAnsi="宋体" w:cs="宋体"/>
                <w:kern w:val="0"/>
                <w:sz w:val="18"/>
                <w:szCs w:val="18"/>
              </w:rPr>
            </w:pPr>
            <w:r>
              <w:rPr>
                <w:rFonts w:hint="eastAsia" w:ascii="宋体" w:hAnsi="宋体" w:cs="宋体"/>
                <w:kern w:val="0"/>
                <w:sz w:val="18"/>
                <w:szCs w:val="18"/>
              </w:rPr>
              <w:t>2、色彩亮度：≥6000lm，中心亮度：≥6500lm；</w:t>
            </w:r>
          </w:p>
          <w:p>
            <w:pPr>
              <w:widowControl/>
              <w:adjustRightInd/>
              <w:jc w:val="left"/>
              <w:rPr>
                <w:rFonts w:ascii="宋体" w:hAnsi="宋体" w:cs="宋体"/>
                <w:kern w:val="0"/>
                <w:sz w:val="18"/>
                <w:szCs w:val="18"/>
              </w:rPr>
            </w:pPr>
            <w:r>
              <w:rPr>
                <w:rFonts w:hint="eastAsia" w:ascii="宋体" w:hAnsi="宋体" w:cs="宋体"/>
                <w:kern w:val="0"/>
                <w:sz w:val="18"/>
                <w:szCs w:val="18"/>
              </w:rPr>
              <w:t>3、液晶板尺寸：≥0.76英寸*3；</w:t>
            </w:r>
          </w:p>
          <w:p>
            <w:pPr>
              <w:widowControl/>
              <w:adjustRightInd/>
              <w:jc w:val="left"/>
              <w:rPr>
                <w:rFonts w:ascii="宋体" w:hAnsi="宋体" w:cs="宋体"/>
                <w:kern w:val="0"/>
                <w:sz w:val="18"/>
                <w:szCs w:val="18"/>
              </w:rPr>
            </w:pPr>
            <w:r>
              <w:rPr>
                <w:rFonts w:hint="eastAsia" w:ascii="宋体" w:hAnsi="宋体" w:cs="宋体"/>
                <w:kern w:val="0"/>
                <w:sz w:val="18"/>
                <w:szCs w:val="18"/>
              </w:rPr>
              <w:t>4、标准分辨率：1920×1200；</w:t>
            </w:r>
          </w:p>
          <w:p>
            <w:pPr>
              <w:widowControl/>
              <w:adjustRightInd/>
              <w:jc w:val="left"/>
              <w:rPr>
                <w:rFonts w:ascii="宋体" w:hAnsi="宋体" w:cs="宋体"/>
                <w:kern w:val="0"/>
                <w:sz w:val="18"/>
                <w:szCs w:val="18"/>
              </w:rPr>
            </w:pPr>
            <w:r>
              <w:rPr>
                <w:rFonts w:hint="eastAsia" w:ascii="宋体" w:hAnsi="宋体" w:cs="宋体"/>
                <w:kern w:val="0"/>
                <w:sz w:val="18"/>
                <w:szCs w:val="18"/>
              </w:rPr>
              <w:t>5、光源：激光，标准模式下激光光源寿命≥20000小时；</w:t>
            </w:r>
          </w:p>
          <w:p>
            <w:pPr>
              <w:widowControl/>
              <w:adjustRightInd/>
              <w:jc w:val="left"/>
              <w:rPr>
                <w:rFonts w:ascii="宋体" w:hAnsi="宋体" w:cs="宋体"/>
                <w:kern w:val="0"/>
                <w:sz w:val="18"/>
                <w:szCs w:val="18"/>
              </w:rPr>
            </w:pPr>
            <w:r>
              <w:rPr>
                <w:rFonts w:hint="eastAsia" w:ascii="宋体" w:hAnsi="宋体" w:cs="宋体"/>
                <w:kern w:val="0"/>
                <w:sz w:val="18"/>
                <w:szCs w:val="18"/>
              </w:rPr>
              <w:t>6、对比度：≥3,000,000：1；</w:t>
            </w:r>
          </w:p>
          <w:p>
            <w:pPr>
              <w:widowControl/>
              <w:adjustRightInd/>
              <w:jc w:val="left"/>
              <w:rPr>
                <w:rFonts w:ascii="宋体" w:hAnsi="宋体" w:cs="宋体"/>
                <w:kern w:val="0"/>
                <w:sz w:val="18"/>
                <w:szCs w:val="18"/>
              </w:rPr>
            </w:pPr>
            <w:r>
              <w:rPr>
                <w:rFonts w:hint="eastAsia" w:ascii="宋体" w:hAnsi="宋体" w:cs="宋体"/>
                <w:kern w:val="0"/>
                <w:sz w:val="18"/>
                <w:szCs w:val="18"/>
              </w:rPr>
              <w:t>7、镜头位移支持水平方向：≥-32%-+32%；垂直方向：≥-5%-+70%；</w:t>
            </w:r>
          </w:p>
          <w:p>
            <w:pPr>
              <w:widowControl/>
              <w:adjustRightInd/>
              <w:jc w:val="left"/>
              <w:rPr>
                <w:rFonts w:ascii="宋体" w:hAnsi="宋体" w:cs="宋体"/>
                <w:kern w:val="0"/>
                <w:sz w:val="18"/>
                <w:szCs w:val="18"/>
              </w:rPr>
            </w:pPr>
            <w:r>
              <w:rPr>
                <w:rFonts w:hint="eastAsia" w:ascii="宋体" w:hAnsi="宋体" w:cs="宋体"/>
                <w:kern w:val="0"/>
                <w:sz w:val="18"/>
                <w:szCs w:val="18"/>
              </w:rPr>
              <w:t>8、投影机镜头变焦倍数：≥1.6倍；电动；</w:t>
            </w:r>
          </w:p>
          <w:p>
            <w:pPr>
              <w:widowControl/>
              <w:adjustRightInd/>
              <w:jc w:val="left"/>
              <w:rPr>
                <w:rFonts w:ascii="宋体" w:hAnsi="宋体" w:cs="宋体"/>
                <w:kern w:val="0"/>
                <w:sz w:val="18"/>
                <w:szCs w:val="18"/>
              </w:rPr>
            </w:pPr>
            <w:r>
              <w:rPr>
                <w:rFonts w:hint="eastAsia" w:ascii="宋体" w:hAnsi="宋体" w:cs="宋体"/>
                <w:kern w:val="0"/>
                <w:sz w:val="18"/>
                <w:szCs w:val="18"/>
              </w:rPr>
              <w:t>9、具备HDBaseT接口，支持一根网线多信号传输；</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、支持4K60P信号输入；</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、具有智能场景设置功能，自动优化色彩，亮度，冷却系统；</w:t>
            </w:r>
          </w:p>
          <w:p>
            <w:pPr>
              <w:widowControl/>
              <w:adjustRightInd/>
              <w:jc w:val="left"/>
              <w:rPr>
                <w:rFonts w:ascii="宋体" w:hAnsi="宋体" w:cs="宋体"/>
                <w:kern w:val="0"/>
                <w:sz w:val="18"/>
                <w:szCs w:val="18"/>
              </w:rPr>
            </w:pPr>
            <w:r>
              <w:rPr>
                <w:rFonts w:hint="eastAsia" w:ascii="宋体" w:hAnsi="宋体" w:cs="宋体"/>
                <w:kern w:val="0"/>
                <w:sz w:val="18"/>
                <w:szCs w:val="18"/>
              </w:rPr>
              <w:t>12、具有自动信号切换功能，实现输入信号自动切换；</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、具有自动启动功能，一旦有信号接入，投影机自动开启。</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200"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150寸投影幕布</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1、150寸电动投影幕，管状电机，幕布增益不低于1.2；</w:t>
            </w:r>
          </w:p>
          <w:p>
            <w:pPr>
              <w:widowControl/>
              <w:adjustRightInd/>
              <w:jc w:val="left"/>
              <w:rPr>
                <w:rFonts w:ascii="宋体" w:hAnsi="宋体" w:cs="宋体"/>
                <w:kern w:val="0"/>
                <w:sz w:val="18"/>
                <w:szCs w:val="18"/>
              </w:rPr>
            </w:pPr>
            <w:r>
              <w:rPr>
                <w:rFonts w:hint="eastAsia" w:ascii="宋体" w:hAnsi="宋体" w:cs="宋体"/>
                <w:kern w:val="0"/>
                <w:sz w:val="18"/>
                <w:szCs w:val="18"/>
              </w:rPr>
              <w:t>2、水平视角：180-160度，垂直视角：160-140度；</w:t>
            </w:r>
          </w:p>
          <w:p>
            <w:pPr>
              <w:widowControl/>
              <w:adjustRightInd/>
              <w:jc w:val="left"/>
              <w:rPr>
                <w:rFonts w:ascii="宋体" w:hAnsi="宋体" w:cs="宋体"/>
                <w:kern w:val="0"/>
                <w:sz w:val="18"/>
                <w:szCs w:val="18"/>
              </w:rPr>
            </w:pPr>
            <w:r>
              <w:rPr>
                <w:rFonts w:hint="eastAsia" w:ascii="宋体" w:hAnsi="宋体" w:cs="宋体"/>
                <w:kern w:val="0"/>
                <w:sz w:val="18"/>
                <w:szCs w:val="18"/>
              </w:rPr>
              <w:t>3、幕布比例：16:9或16:10；</w:t>
            </w:r>
          </w:p>
          <w:p>
            <w:pPr>
              <w:widowControl/>
              <w:adjustRightInd/>
              <w:jc w:val="left"/>
              <w:rPr>
                <w:rFonts w:ascii="宋体" w:hAnsi="宋体" w:cs="宋体"/>
                <w:kern w:val="0"/>
                <w:sz w:val="18"/>
                <w:szCs w:val="18"/>
              </w:rPr>
            </w:pPr>
            <w:r>
              <w:rPr>
                <w:rFonts w:hint="eastAsia" w:ascii="宋体" w:hAnsi="宋体" w:cs="宋体"/>
                <w:kern w:val="0"/>
                <w:sz w:val="18"/>
                <w:szCs w:val="18"/>
              </w:rPr>
              <w:t>4、亮度均匀性大于80%；</w:t>
            </w:r>
          </w:p>
          <w:p>
            <w:pPr>
              <w:widowControl/>
              <w:adjustRightInd/>
              <w:jc w:val="left"/>
              <w:rPr>
                <w:rFonts w:ascii="宋体" w:hAnsi="宋体" w:cs="宋体"/>
                <w:kern w:val="0"/>
                <w:sz w:val="18"/>
                <w:szCs w:val="18"/>
              </w:rPr>
            </w:pPr>
            <w:r>
              <w:rPr>
                <w:rFonts w:hint="eastAsia" w:ascii="宋体" w:hAnsi="宋体" w:cs="宋体"/>
                <w:kern w:val="0"/>
                <w:sz w:val="18"/>
                <w:szCs w:val="18"/>
              </w:rPr>
              <w:t>5、内置RS-232控制接口，含电动遥控器。</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副</w:t>
            </w:r>
          </w:p>
        </w:tc>
      </w:tr>
      <w:tr>
        <w:tblPrEx>
          <w:tblCellMar>
            <w:top w:w="0" w:type="dxa"/>
            <w:left w:w="108" w:type="dxa"/>
            <w:bottom w:w="0" w:type="dxa"/>
            <w:right w:w="108" w:type="dxa"/>
          </w:tblCellMar>
        </w:tblPrEx>
        <w:trPr>
          <w:trHeight w:val="1872"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无线投屏</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1、视频支持：支持 4K@30fps 视频源；</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、分屏支持：支持全屏，二分屏，四分屏；</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、CPU/系统：Cortex-A53 / Android；</w:t>
            </w:r>
          </w:p>
          <w:p>
            <w:pPr>
              <w:widowControl/>
              <w:adjustRightInd/>
              <w:jc w:val="left"/>
              <w:rPr>
                <w:rFonts w:ascii="宋体" w:hAnsi="宋体" w:cs="宋体"/>
                <w:kern w:val="0"/>
                <w:sz w:val="18"/>
                <w:szCs w:val="18"/>
              </w:rPr>
            </w:pPr>
            <w:r>
              <w:rPr>
                <w:rFonts w:hint="eastAsia" w:ascii="宋体" w:hAnsi="宋体" w:cs="宋体"/>
                <w:kern w:val="0"/>
                <w:sz w:val="18"/>
                <w:szCs w:val="18"/>
              </w:rPr>
              <w:t>4、无线频段：3 个 2.4G/5.1G/5.8G 三频段 WiFi；</w:t>
            </w:r>
          </w:p>
          <w:p>
            <w:pPr>
              <w:widowControl/>
              <w:adjustRightInd/>
              <w:jc w:val="left"/>
              <w:rPr>
                <w:rFonts w:ascii="宋体" w:hAnsi="宋体" w:cs="宋体"/>
                <w:kern w:val="0"/>
                <w:sz w:val="18"/>
                <w:szCs w:val="18"/>
              </w:rPr>
            </w:pPr>
            <w:r>
              <w:rPr>
                <w:rFonts w:hint="eastAsia" w:ascii="宋体" w:hAnsi="宋体" w:cs="宋体"/>
                <w:kern w:val="0"/>
                <w:sz w:val="18"/>
                <w:szCs w:val="18"/>
              </w:rPr>
              <w:t>5、天线数量：外置两天线；</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、音视频口：HDMI（视频）/ 3.5mm 口（音频）；</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、传输距离：无线传输距离 15m；</w:t>
            </w:r>
          </w:p>
          <w:p>
            <w:pPr>
              <w:widowControl/>
              <w:adjustRightInd/>
              <w:jc w:val="left"/>
              <w:rPr>
                <w:rFonts w:ascii="宋体" w:hAnsi="宋体" w:cs="宋体"/>
                <w:kern w:val="0"/>
                <w:sz w:val="18"/>
                <w:szCs w:val="18"/>
              </w:rPr>
            </w:pPr>
            <w:r>
              <w:rPr>
                <w:rFonts w:ascii="宋体" w:hAnsi="宋体" w:cs="宋体"/>
                <w:kern w:val="0"/>
                <w:sz w:val="18"/>
                <w:szCs w:val="18"/>
              </w:rPr>
              <w:t>8</w:t>
            </w:r>
            <w:r>
              <w:rPr>
                <w:rFonts w:hint="eastAsia" w:ascii="宋体" w:hAnsi="宋体" w:cs="宋体"/>
                <w:kern w:val="0"/>
                <w:sz w:val="18"/>
                <w:szCs w:val="18"/>
              </w:rPr>
              <w:t>、设备接口：1*HDMI；1* Ethernet；1*DC in; 2*USB; 1*3.5mm 音频口；1*电源按钮。</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4690"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40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智慧教育录播主机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1、为了系统的安全稳定，要求录播主机必须采用嵌入式硬件设计，内置Linux操作系统，支持7*24小时工作；不接受PC架构以及服务器设计方式；</w:t>
            </w:r>
          </w:p>
          <w:p>
            <w:pPr>
              <w:widowControl/>
              <w:adjustRightInd/>
              <w:jc w:val="left"/>
              <w:rPr>
                <w:rFonts w:ascii="宋体" w:hAnsi="宋体" w:cs="宋体"/>
                <w:kern w:val="0"/>
                <w:sz w:val="18"/>
                <w:szCs w:val="18"/>
              </w:rPr>
            </w:pPr>
            <w:r>
              <w:rPr>
                <w:rFonts w:hint="eastAsia" w:ascii="宋体" w:hAnsi="宋体" w:cs="宋体"/>
                <w:kern w:val="0"/>
                <w:sz w:val="18"/>
                <w:szCs w:val="18"/>
              </w:rPr>
              <w:t>2、系统集成录播系统、音频处理、编解码技术为一体，更符合信息化行业有关产品发展微小型化、低功耗、智能化和高可靠性政策；</w:t>
            </w:r>
          </w:p>
          <w:p>
            <w:pPr>
              <w:widowControl/>
              <w:adjustRightInd/>
              <w:jc w:val="left"/>
              <w:rPr>
                <w:rFonts w:ascii="宋体" w:hAnsi="宋体" w:cs="宋体"/>
                <w:kern w:val="0"/>
                <w:sz w:val="18"/>
                <w:szCs w:val="18"/>
              </w:rPr>
            </w:pPr>
            <w:r>
              <w:rPr>
                <w:rFonts w:hint="eastAsia" w:ascii="宋体" w:hAnsi="宋体" w:cs="宋体"/>
                <w:kern w:val="0"/>
                <w:sz w:val="18"/>
                <w:szCs w:val="18"/>
              </w:rPr>
              <w:t>3、支持不小于5路高清3G-SDI、支持不小于1路HDMI输入接口；支持不小于1路VGA输入接口，不小于2路HDMI接口视频输出；</w:t>
            </w:r>
          </w:p>
          <w:p>
            <w:pPr>
              <w:widowControl/>
              <w:adjustRightInd/>
              <w:jc w:val="left"/>
              <w:rPr>
                <w:rFonts w:ascii="宋体" w:hAnsi="宋体" w:cs="宋体"/>
                <w:kern w:val="0"/>
                <w:sz w:val="18"/>
                <w:szCs w:val="18"/>
              </w:rPr>
            </w:pPr>
            <w:r>
              <w:rPr>
                <w:rFonts w:hint="eastAsia" w:ascii="宋体" w:hAnsi="宋体" w:cs="宋体"/>
                <w:kern w:val="0"/>
                <w:sz w:val="18"/>
                <w:szCs w:val="18"/>
              </w:rPr>
              <w:t>4、录播主机支持本地导播功能，接上鼠标、标准键盘与显示器就可实现无延时本地导播，可以扩展硬件导播台；</w:t>
            </w:r>
          </w:p>
          <w:p>
            <w:pPr>
              <w:widowControl/>
              <w:adjustRightInd/>
              <w:jc w:val="left"/>
              <w:rPr>
                <w:rFonts w:ascii="宋体" w:hAnsi="宋体" w:cs="宋体"/>
                <w:kern w:val="0"/>
                <w:sz w:val="18"/>
                <w:szCs w:val="18"/>
              </w:rPr>
            </w:pPr>
            <w:r>
              <w:rPr>
                <w:rFonts w:hint="eastAsia" w:ascii="宋体" w:hAnsi="宋体" w:cs="宋体"/>
                <w:kern w:val="0"/>
                <w:sz w:val="18"/>
                <w:szCs w:val="18"/>
              </w:rPr>
              <w:t>5、为了便于录播主机连接鼠标、标准键盘、导播控制键盘、双USB移动存储设备，要求录播主机支持不小于5路USB接口；</w:t>
            </w:r>
          </w:p>
          <w:p>
            <w:pPr>
              <w:widowControl/>
              <w:adjustRightInd/>
              <w:jc w:val="left"/>
              <w:rPr>
                <w:rFonts w:ascii="宋体" w:hAnsi="宋体" w:cs="宋体"/>
                <w:kern w:val="0"/>
                <w:sz w:val="18"/>
                <w:szCs w:val="18"/>
              </w:rPr>
            </w:pPr>
            <w:r>
              <w:rPr>
                <w:rFonts w:hint="eastAsia" w:ascii="宋体" w:hAnsi="宋体" w:cs="宋体"/>
                <w:kern w:val="0"/>
                <w:sz w:val="18"/>
                <w:szCs w:val="18"/>
              </w:rPr>
              <w:t>6、录播主机支持不小于1路千兆RJ45网络接口；</w:t>
            </w:r>
          </w:p>
          <w:p>
            <w:pPr>
              <w:widowControl/>
              <w:adjustRightInd/>
              <w:jc w:val="left"/>
              <w:rPr>
                <w:rFonts w:ascii="宋体" w:hAnsi="宋体" w:cs="宋体"/>
                <w:kern w:val="0"/>
                <w:sz w:val="18"/>
                <w:szCs w:val="18"/>
              </w:rPr>
            </w:pPr>
            <w:r>
              <w:rPr>
                <w:rFonts w:hint="eastAsia" w:ascii="宋体" w:hAnsi="宋体" w:cs="宋体"/>
                <w:kern w:val="0"/>
                <w:sz w:val="18"/>
                <w:szCs w:val="18"/>
              </w:rPr>
              <w:t>7、主机包含Reset按键，可以实现出厂设置恢复，能够实时初始化系统状态；</w:t>
            </w:r>
          </w:p>
          <w:p>
            <w:pPr>
              <w:widowControl/>
              <w:adjustRightInd/>
              <w:jc w:val="left"/>
              <w:rPr>
                <w:rFonts w:ascii="宋体" w:hAnsi="宋体" w:cs="宋体"/>
                <w:kern w:val="0"/>
                <w:sz w:val="18"/>
                <w:szCs w:val="18"/>
              </w:rPr>
            </w:pPr>
            <w:r>
              <w:rPr>
                <w:rFonts w:hint="eastAsia" w:ascii="宋体" w:hAnsi="宋体" w:cs="宋体"/>
                <w:kern w:val="0"/>
                <w:sz w:val="18"/>
                <w:szCs w:val="18"/>
              </w:rPr>
              <w:t>8、主机前面板配置液晶屏，支持显示主机版本、IP地址等信息，实时清晰管理设备操控，为确保清晰显示，液晶屏尺寸不小于2寸；</w:t>
            </w:r>
          </w:p>
          <w:p>
            <w:pPr>
              <w:widowControl/>
              <w:adjustRightInd/>
              <w:jc w:val="left"/>
              <w:rPr>
                <w:rFonts w:ascii="宋体" w:hAnsi="宋体" w:cs="宋体"/>
                <w:kern w:val="0"/>
                <w:sz w:val="18"/>
                <w:szCs w:val="18"/>
              </w:rPr>
            </w:pPr>
            <w:r>
              <w:rPr>
                <w:rFonts w:hint="eastAsia" w:ascii="宋体" w:hAnsi="宋体" w:cs="宋体"/>
                <w:kern w:val="0"/>
                <w:sz w:val="18"/>
                <w:szCs w:val="18"/>
              </w:rPr>
              <w:t>9、控制接口不小于8路，可用于控制摄像机云台与控制面板等设备；</w:t>
            </w:r>
          </w:p>
          <w:p>
            <w:pPr>
              <w:widowControl/>
              <w:adjustRightInd/>
              <w:jc w:val="left"/>
              <w:rPr>
                <w:rFonts w:ascii="宋体" w:hAnsi="宋体" w:cs="宋体"/>
                <w:kern w:val="0"/>
                <w:sz w:val="18"/>
                <w:szCs w:val="18"/>
              </w:rPr>
            </w:pPr>
            <w:r>
              <w:rPr>
                <w:rFonts w:hint="eastAsia" w:ascii="宋体" w:hAnsi="宋体" w:cs="宋体"/>
                <w:kern w:val="0"/>
                <w:sz w:val="18"/>
                <w:szCs w:val="18"/>
              </w:rPr>
              <w:t>10、系统内置跟踪功能，无需额外配置跟踪主机即可实现智能图像识别跟踪分析与处理功能，跟踪对象不需要佩戴任何辅助装置，便可对老师和学生的动作、移动进行准确定位、跟踪，清楚的记录整个教学活动；</w:t>
            </w:r>
          </w:p>
          <w:p>
            <w:pPr>
              <w:widowControl/>
              <w:adjustRightInd/>
              <w:jc w:val="left"/>
              <w:rPr>
                <w:rFonts w:ascii="宋体" w:hAnsi="宋体" w:cs="宋体"/>
                <w:kern w:val="0"/>
                <w:sz w:val="18"/>
                <w:szCs w:val="18"/>
              </w:rPr>
            </w:pPr>
            <w:r>
              <w:rPr>
                <w:rFonts w:hint="eastAsia" w:ascii="宋体" w:hAnsi="宋体" w:cs="宋体"/>
                <w:kern w:val="0"/>
                <w:sz w:val="18"/>
                <w:szCs w:val="18"/>
              </w:rPr>
              <w:t>11、系统内置不小于2T存储空间，支持双硬盘接入，最大支持不少于16T硬盘存储空间，录制文件既可存储在本地硬盘，可以上传到云资源管理平台或第三方FTP服务器；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12、支持H.323、SIP协议，能够对接第三方视频会议终端，实现互动场景录制；</w:t>
            </w:r>
          </w:p>
          <w:p>
            <w:pPr>
              <w:widowControl/>
              <w:adjustRightInd/>
              <w:jc w:val="left"/>
              <w:rPr>
                <w:rFonts w:ascii="宋体" w:hAnsi="宋体" w:cs="宋体"/>
                <w:kern w:val="0"/>
                <w:sz w:val="18"/>
                <w:szCs w:val="18"/>
              </w:rPr>
            </w:pPr>
            <w:r>
              <w:rPr>
                <w:rFonts w:hint="eastAsia" w:ascii="宋体" w:hAnsi="宋体" w:cs="宋体"/>
                <w:kern w:val="0"/>
                <w:sz w:val="18"/>
                <w:szCs w:val="18"/>
              </w:rPr>
              <w:t>13、主机可扩展2D微课制作与虚拟抠像，配合定制的各种虚拟特效场景模版，满足微课制作及现场播报等场景应用；</w:t>
            </w:r>
          </w:p>
          <w:p>
            <w:pPr>
              <w:widowControl/>
              <w:adjustRightInd/>
              <w:jc w:val="left"/>
              <w:rPr>
                <w:rFonts w:ascii="宋体" w:hAnsi="宋体" w:cs="宋体"/>
                <w:kern w:val="0"/>
                <w:sz w:val="18"/>
                <w:szCs w:val="18"/>
              </w:rPr>
            </w:pPr>
            <w:r>
              <w:rPr>
                <w:rFonts w:hint="eastAsia" w:ascii="宋体" w:hAnsi="宋体" w:cs="宋体"/>
                <w:kern w:val="0"/>
                <w:sz w:val="18"/>
                <w:szCs w:val="18"/>
              </w:rPr>
              <w:t>14、支持接入钉钉、腾讯等会议直播客户端，利用钉钉和腾讯等平台实现基于互联网的免费互动直播课堂；</w:t>
            </w:r>
          </w:p>
          <w:p>
            <w:pPr>
              <w:widowControl/>
              <w:adjustRightInd/>
              <w:jc w:val="left"/>
              <w:rPr>
                <w:rFonts w:ascii="宋体" w:hAnsi="宋体" w:cs="宋体"/>
                <w:kern w:val="0"/>
                <w:sz w:val="18"/>
                <w:szCs w:val="18"/>
              </w:rPr>
            </w:pPr>
            <w:r>
              <w:rPr>
                <w:rFonts w:hint="eastAsia" w:ascii="宋体" w:hAnsi="宋体" w:cs="宋体"/>
                <w:kern w:val="0"/>
                <w:sz w:val="18"/>
                <w:szCs w:val="18"/>
              </w:rPr>
              <w:t>15、支持微信直播功能，支持利用windows平台B/S架构和移动客户端Android平台APP、IOS平台APP微信端现场直播功能；</w:t>
            </w:r>
          </w:p>
          <w:p>
            <w:pPr>
              <w:widowControl/>
              <w:adjustRightInd/>
              <w:jc w:val="left"/>
              <w:rPr>
                <w:rFonts w:ascii="宋体" w:hAnsi="宋体" w:cs="宋体"/>
                <w:kern w:val="0"/>
                <w:sz w:val="18"/>
                <w:szCs w:val="18"/>
              </w:rPr>
            </w:pPr>
            <w:r>
              <w:rPr>
                <w:rFonts w:hint="eastAsia" w:ascii="宋体" w:hAnsi="宋体" w:cs="宋体"/>
                <w:kern w:val="0"/>
                <w:sz w:val="18"/>
                <w:szCs w:val="18"/>
              </w:rPr>
              <w:t>16、为满足不同音频输入需求，主机音频支持不少于1路凤凰端子MIC IN接口、1路3.5 LINE IN、1路凤凰LINE IN接口，同时，主机支持不少于1路凤凰端子、1路双莲花LINE OUT；</w:t>
            </w:r>
          </w:p>
          <w:p>
            <w:pPr>
              <w:widowControl/>
              <w:adjustRightInd/>
              <w:jc w:val="left"/>
              <w:rPr>
                <w:rFonts w:ascii="宋体" w:hAnsi="宋体" w:cs="宋体"/>
                <w:kern w:val="0"/>
                <w:sz w:val="18"/>
                <w:szCs w:val="18"/>
              </w:rPr>
            </w:pPr>
            <w:r>
              <w:rPr>
                <w:rFonts w:hint="eastAsia" w:ascii="宋体" w:hAnsi="宋体" w:cs="宋体"/>
                <w:kern w:val="0"/>
                <w:sz w:val="18"/>
                <w:szCs w:val="18"/>
              </w:rPr>
              <w:t>17、考虑到设备的易用性以及安全性，要求设备高度不高于1U，要求采用12V直流供电；</w:t>
            </w:r>
          </w:p>
          <w:p>
            <w:pPr>
              <w:widowControl/>
              <w:adjustRightInd/>
              <w:jc w:val="left"/>
              <w:rPr>
                <w:rFonts w:ascii="宋体" w:hAnsi="宋体" w:cs="宋体"/>
                <w:kern w:val="0"/>
                <w:sz w:val="18"/>
                <w:szCs w:val="18"/>
              </w:rPr>
            </w:pPr>
            <w:r>
              <w:rPr>
                <w:rFonts w:hint="eastAsia" w:ascii="宋体" w:hAnsi="宋体" w:cs="宋体"/>
                <w:kern w:val="0"/>
                <w:sz w:val="18"/>
                <w:szCs w:val="18"/>
              </w:rPr>
              <w:t>18、提供国家强制节能认证证书复印件，加盖厂家公章；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19、为保证设备稳定运行，要求提供设备运行无故障运行MTBF不小于12万小时证书复印件，加盖厂家公章；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20、为保障录播系统所录制文件完全符合唇音同步需求，要求系统音视频同步延迟≤40ms，提供第三方检测机构开具的检测证明文件复印件，加盖厂家公章。</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889"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录播控制面板</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1、面板尺寸≥4.3寸；</w:t>
            </w:r>
          </w:p>
          <w:p>
            <w:pPr>
              <w:widowControl/>
              <w:adjustRightInd/>
              <w:jc w:val="left"/>
              <w:rPr>
                <w:rFonts w:ascii="宋体" w:hAnsi="宋体" w:cs="宋体"/>
                <w:kern w:val="0"/>
                <w:sz w:val="18"/>
                <w:szCs w:val="18"/>
              </w:rPr>
            </w:pPr>
            <w:r>
              <w:rPr>
                <w:rFonts w:hint="eastAsia" w:ascii="宋体" w:hAnsi="宋体" w:cs="宋体"/>
                <w:kern w:val="0"/>
                <w:sz w:val="18"/>
                <w:szCs w:val="18"/>
              </w:rPr>
              <w:t>2、分辨率≥480*272；</w:t>
            </w:r>
          </w:p>
          <w:p>
            <w:pPr>
              <w:widowControl/>
              <w:adjustRightInd/>
              <w:jc w:val="left"/>
              <w:rPr>
                <w:rFonts w:ascii="宋体" w:hAnsi="宋体" w:cs="宋体"/>
                <w:kern w:val="0"/>
                <w:sz w:val="18"/>
                <w:szCs w:val="18"/>
              </w:rPr>
            </w:pPr>
            <w:r>
              <w:rPr>
                <w:rFonts w:hint="eastAsia" w:ascii="宋体" w:hAnsi="宋体" w:cs="宋体"/>
                <w:kern w:val="0"/>
                <w:sz w:val="18"/>
                <w:szCs w:val="18"/>
              </w:rPr>
              <w:t>3、背光类别：LED；</w:t>
            </w:r>
          </w:p>
          <w:p>
            <w:pPr>
              <w:widowControl/>
              <w:adjustRightInd/>
              <w:jc w:val="left"/>
              <w:rPr>
                <w:rFonts w:ascii="宋体" w:hAnsi="宋体" w:cs="宋体"/>
                <w:kern w:val="0"/>
                <w:sz w:val="18"/>
                <w:szCs w:val="18"/>
              </w:rPr>
            </w:pPr>
            <w:r>
              <w:rPr>
                <w:rFonts w:hint="eastAsia" w:ascii="宋体" w:hAnsi="宋体" w:cs="宋体"/>
                <w:kern w:val="0"/>
                <w:sz w:val="18"/>
                <w:szCs w:val="18"/>
              </w:rPr>
              <w:t>4、背光亮度：≥300nit，支持64级亮度可调；</w:t>
            </w:r>
          </w:p>
          <w:p>
            <w:pPr>
              <w:widowControl/>
              <w:adjustRightInd/>
              <w:jc w:val="left"/>
              <w:rPr>
                <w:rFonts w:ascii="宋体" w:hAnsi="宋体" w:cs="宋体"/>
                <w:kern w:val="0"/>
                <w:sz w:val="18"/>
                <w:szCs w:val="18"/>
              </w:rPr>
            </w:pPr>
            <w:r>
              <w:rPr>
                <w:rFonts w:hint="eastAsia" w:ascii="宋体" w:hAnsi="宋体" w:cs="宋体"/>
                <w:kern w:val="0"/>
                <w:sz w:val="18"/>
                <w:szCs w:val="18"/>
              </w:rPr>
              <w:t>5、支持RS485和RS232两种控制接口；</w:t>
            </w:r>
          </w:p>
          <w:p>
            <w:pPr>
              <w:widowControl/>
              <w:adjustRightInd/>
              <w:jc w:val="left"/>
              <w:rPr>
                <w:rFonts w:ascii="宋体" w:hAnsi="宋体" w:cs="宋体"/>
                <w:kern w:val="0"/>
                <w:sz w:val="18"/>
                <w:szCs w:val="18"/>
              </w:rPr>
            </w:pPr>
            <w:r>
              <w:rPr>
                <w:rFonts w:hint="eastAsia" w:ascii="宋体" w:hAnsi="宋体" w:cs="宋体"/>
                <w:kern w:val="0"/>
                <w:sz w:val="18"/>
                <w:szCs w:val="18"/>
              </w:rPr>
              <w:t>6、支持对录播设备的录制、暂停、停止、VGA锁定、开关机、视频打点等操作。</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块</w:t>
            </w:r>
          </w:p>
        </w:tc>
      </w:tr>
      <w:tr>
        <w:tblPrEx>
          <w:tblCellMar>
            <w:top w:w="0" w:type="dxa"/>
            <w:left w:w="108" w:type="dxa"/>
            <w:bottom w:w="0" w:type="dxa"/>
            <w:right w:w="108" w:type="dxa"/>
          </w:tblCellMar>
        </w:tblPrEx>
        <w:trPr>
          <w:trHeight w:val="3289"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高清云台摄像机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1、视频输出接口：HDMI、3G-SDI接口、RJ45接口；</w:t>
            </w:r>
          </w:p>
          <w:p>
            <w:pPr>
              <w:widowControl/>
              <w:adjustRightInd/>
              <w:jc w:val="left"/>
              <w:rPr>
                <w:rFonts w:ascii="宋体" w:hAnsi="宋体" w:cs="宋体"/>
                <w:kern w:val="0"/>
                <w:sz w:val="18"/>
                <w:szCs w:val="18"/>
              </w:rPr>
            </w:pPr>
            <w:r>
              <w:rPr>
                <w:rFonts w:hint="eastAsia" w:ascii="宋体" w:hAnsi="宋体" w:cs="宋体"/>
                <w:kern w:val="0"/>
                <w:sz w:val="18"/>
                <w:szCs w:val="18"/>
              </w:rPr>
              <w:t>2、视频输出制式：1080p/60, 1080p/50, 1080i/60, 1080i/50, 1080p/30, 1080p/25, 720p/60, 720p/50；</w:t>
            </w:r>
          </w:p>
          <w:p>
            <w:pPr>
              <w:widowControl/>
              <w:adjustRightInd/>
              <w:jc w:val="left"/>
              <w:rPr>
                <w:rFonts w:ascii="宋体" w:hAnsi="宋体" w:cs="宋体"/>
                <w:kern w:val="0"/>
                <w:sz w:val="18"/>
                <w:szCs w:val="18"/>
              </w:rPr>
            </w:pPr>
            <w:r>
              <w:rPr>
                <w:rFonts w:hint="eastAsia" w:ascii="宋体" w:hAnsi="宋体" w:cs="宋体"/>
                <w:kern w:val="0"/>
                <w:sz w:val="18"/>
                <w:szCs w:val="18"/>
              </w:rPr>
              <w:t>3、编码方式：支持H.265编码，全高清1080p/60超低带宽传输；</w:t>
            </w:r>
          </w:p>
          <w:p>
            <w:pPr>
              <w:widowControl/>
              <w:adjustRightInd/>
              <w:jc w:val="left"/>
              <w:rPr>
                <w:rFonts w:ascii="宋体" w:hAnsi="宋体" w:cs="宋体"/>
                <w:kern w:val="0"/>
                <w:sz w:val="18"/>
                <w:szCs w:val="18"/>
              </w:rPr>
            </w:pPr>
            <w:r>
              <w:rPr>
                <w:rFonts w:hint="eastAsia" w:ascii="宋体" w:hAnsi="宋体" w:cs="宋体"/>
                <w:kern w:val="0"/>
                <w:sz w:val="18"/>
                <w:szCs w:val="18"/>
              </w:rPr>
              <w:t>4、水平视场角：60.7° ~ 3.36°；</w:t>
            </w:r>
          </w:p>
          <w:p>
            <w:pPr>
              <w:widowControl/>
              <w:adjustRightInd/>
              <w:jc w:val="left"/>
              <w:rPr>
                <w:rFonts w:ascii="宋体" w:hAnsi="宋体" w:cs="宋体"/>
                <w:kern w:val="0"/>
                <w:sz w:val="18"/>
                <w:szCs w:val="18"/>
              </w:rPr>
            </w:pPr>
            <w:r>
              <w:rPr>
                <w:rFonts w:hint="eastAsia" w:ascii="宋体" w:hAnsi="宋体" w:cs="宋体"/>
                <w:kern w:val="0"/>
                <w:sz w:val="18"/>
                <w:szCs w:val="18"/>
              </w:rPr>
              <w:t>5、水平转动范围： ±170°，垂直转动范围： -30° ~ +90°；</w:t>
            </w:r>
          </w:p>
          <w:p>
            <w:pPr>
              <w:widowControl/>
              <w:adjustRightInd/>
              <w:jc w:val="left"/>
              <w:rPr>
                <w:rFonts w:ascii="宋体" w:hAnsi="宋体" w:cs="宋体"/>
                <w:kern w:val="0"/>
                <w:sz w:val="18"/>
                <w:szCs w:val="18"/>
              </w:rPr>
            </w:pPr>
            <w:r>
              <w:rPr>
                <w:rFonts w:hint="eastAsia" w:ascii="宋体" w:hAnsi="宋体" w:cs="宋体"/>
                <w:kern w:val="0"/>
                <w:sz w:val="18"/>
                <w:szCs w:val="18"/>
              </w:rPr>
              <w:t>6、水平转动速度范围： 1.7° ~ 100°/s；</w:t>
            </w:r>
          </w:p>
          <w:p>
            <w:pPr>
              <w:widowControl/>
              <w:adjustRightInd/>
              <w:jc w:val="left"/>
              <w:rPr>
                <w:rFonts w:ascii="宋体" w:hAnsi="宋体" w:cs="宋体"/>
                <w:kern w:val="0"/>
                <w:sz w:val="18"/>
                <w:szCs w:val="18"/>
              </w:rPr>
            </w:pPr>
            <w:r>
              <w:rPr>
                <w:rFonts w:hint="eastAsia" w:ascii="宋体" w:hAnsi="宋体" w:cs="宋体"/>
                <w:kern w:val="0"/>
                <w:sz w:val="18"/>
                <w:szCs w:val="18"/>
              </w:rPr>
              <w:t>7、垂直转动速度范围： 1.7° ~ 69.9°/s；</w:t>
            </w:r>
          </w:p>
          <w:p>
            <w:pPr>
              <w:widowControl/>
              <w:adjustRightInd/>
              <w:jc w:val="left"/>
              <w:rPr>
                <w:rFonts w:ascii="宋体" w:hAnsi="宋体" w:cs="宋体"/>
                <w:kern w:val="0"/>
                <w:sz w:val="18"/>
                <w:szCs w:val="18"/>
              </w:rPr>
            </w:pPr>
            <w:r>
              <w:rPr>
                <w:rFonts w:hint="eastAsia" w:ascii="宋体" w:hAnsi="宋体" w:cs="宋体"/>
                <w:kern w:val="0"/>
                <w:sz w:val="18"/>
                <w:szCs w:val="18"/>
              </w:rPr>
              <w:t>8、传感器类型 CMOS、1/2.7吋；</w:t>
            </w:r>
          </w:p>
          <w:p>
            <w:pPr>
              <w:widowControl/>
              <w:adjustRightInd/>
              <w:jc w:val="left"/>
              <w:rPr>
                <w:rFonts w:ascii="宋体" w:hAnsi="宋体" w:cs="宋体"/>
                <w:kern w:val="0"/>
                <w:sz w:val="18"/>
                <w:szCs w:val="18"/>
              </w:rPr>
            </w:pPr>
            <w:r>
              <w:rPr>
                <w:rFonts w:hint="eastAsia" w:ascii="宋体" w:hAnsi="宋体" w:cs="宋体"/>
                <w:kern w:val="0"/>
                <w:sz w:val="18"/>
                <w:szCs w:val="18"/>
              </w:rPr>
              <w:t>9、传感器像素 总像素：274万，有效像素：207万，实现最大1920x1080高分辨率的优质图像，输出帧频高达60fps，输出帧频向下兼容30fps；</w:t>
            </w:r>
          </w:p>
          <w:p>
            <w:pPr>
              <w:widowControl/>
              <w:adjustRightInd/>
              <w:jc w:val="left"/>
              <w:rPr>
                <w:rFonts w:ascii="宋体" w:hAnsi="宋体" w:cs="宋体"/>
                <w:kern w:val="0"/>
                <w:sz w:val="18"/>
                <w:szCs w:val="18"/>
              </w:rPr>
            </w:pPr>
            <w:r>
              <w:rPr>
                <w:rFonts w:hint="eastAsia" w:ascii="宋体" w:hAnsi="宋体" w:cs="宋体"/>
                <w:kern w:val="0"/>
                <w:sz w:val="18"/>
                <w:szCs w:val="18"/>
              </w:rPr>
              <w:t>10、镜头焦距: 20倍光学变焦+16倍数字变焦；</w:t>
            </w:r>
          </w:p>
          <w:p>
            <w:pPr>
              <w:widowControl/>
              <w:adjustRightInd/>
              <w:jc w:val="left"/>
              <w:rPr>
                <w:rFonts w:ascii="宋体" w:hAnsi="宋体" w:cs="宋体"/>
                <w:kern w:val="0"/>
                <w:sz w:val="18"/>
                <w:szCs w:val="18"/>
              </w:rPr>
            </w:pPr>
            <w:r>
              <w:rPr>
                <w:rFonts w:hint="eastAsia" w:ascii="宋体" w:hAnsi="宋体" w:cs="宋体"/>
                <w:kern w:val="0"/>
                <w:sz w:val="18"/>
                <w:szCs w:val="18"/>
              </w:rPr>
              <w:t>11、聚焦方式:自动、手动,电子快门:1/25s ~ 1/10000s。</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635"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跟踪定位摄像机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1、采用不低于1/2.8 英寸  CMOS 传感器, 总像素不小于200万；</w:t>
            </w:r>
          </w:p>
          <w:p>
            <w:pPr>
              <w:widowControl/>
              <w:adjustRightInd/>
              <w:jc w:val="left"/>
              <w:rPr>
                <w:rFonts w:ascii="宋体" w:hAnsi="宋体" w:cs="宋体"/>
                <w:kern w:val="0"/>
                <w:sz w:val="18"/>
                <w:szCs w:val="18"/>
              </w:rPr>
            </w:pPr>
            <w:r>
              <w:rPr>
                <w:rFonts w:hint="eastAsia" w:ascii="宋体" w:hAnsi="宋体" w:cs="宋体"/>
                <w:kern w:val="0"/>
                <w:sz w:val="18"/>
                <w:szCs w:val="18"/>
              </w:rPr>
              <w:t>2、最低照度不低于：彩色0.6Lux@F1.2；黑白0.08Lux@F1.2；</w:t>
            </w:r>
          </w:p>
          <w:p>
            <w:pPr>
              <w:widowControl/>
              <w:adjustRightInd/>
              <w:jc w:val="left"/>
              <w:rPr>
                <w:rFonts w:ascii="宋体" w:hAnsi="宋体" w:cs="宋体"/>
                <w:kern w:val="0"/>
                <w:sz w:val="18"/>
                <w:szCs w:val="18"/>
              </w:rPr>
            </w:pPr>
            <w:r>
              <w:rPr>
                <w:rFonts w:hint="eastAsia" w:ascii="宋体" w:hAnsi="宋体" w:cs="宋体"/>
                <w:kern w:val="0"/>
                <w:sz w:val="18"/>
                <w:szCs w:val="18"/>
              </w:rPr>
              <w:t>3、信噪比 不小于50dB(AGC OFF)；</w:t>
            </w:r>
          </w:p>
          <w:p>
            <w:pPr>
              <w:widowControl/>
              <w:adjustRightInd/>
              <w:jc w:val="left"/>
              <w:rPr>
                <w:rFonts w:ascii="宋体" w:hAnsi="宋体" w:cs="宋体"/>
                <w:kern w:val="0"/>
                <w:sz w:val="18"/>
                <w:szCs w:val="18"/>
              </w:rPr>
            </w:pPr>
            <w:r>
              <w:rPr>
                <w:rFonts w:hint="eastAsia" w:ascii="宋体" w:hAnsi="宋体" w:cs="宋体"/>
                <w:kern w:val="0"/>
                <w:sz w:val="18"/>
                <w:szCs w:val="18"/>
              </w:rPr>
              <w:t>4、编码格式支持：H.264；</w:t>
            </w:r>
          </w:p>
          <w:p>
            <w:pPr>
              <w:widowControl/>
              <w:adjustRightInd/>
              <w:jc w:val="left"/>
              <w:rPr>
                <w:rFonts w:ascii="宋体" w:hAnsi="宋体" w:cs="宋体"/>
                <w:kern w:val="0"/>
                <w:sz w:val="18"/>
                <w:szCs w:val="18"/>
              </w:rPr>
            </w:pPr>
            <w:r>
              <w:rPr>
                <w:rFonts w:hint="eastAsia" w:ascii="宋体" w:hAnsi="宋体" w:cs="宋体"/>
                <w:kern w:val="0"/>
                <w:sz w:val="18"/>
                <w:szCs w:val="18"/>
              </w:rPr>
              <w:t>5、供电：DC12V；</w:t>
            </w:r>
          </w:p>
          <w:p>
            <w:pPr>
              <w:widowControl/>
              <w:adjustRightInd/>
              <w:jc w:val="left"/>
              <w:rPr>
                <w:rFonts w:ascii="宋体" w:hAnsi="宋体" w:cs="宋体"/>
                <w:kern w:val="0"/>
                <w:sz w:val="18"/>
                <w:szCs w:val="18"/>
              </w:rPr>
            </w:pPr>
            <w:r>
              <w:rPr>
                <w:rFonts w:hint="eastAsia" w:ascii="宋体" w:hAnsi="宋体" w:cs="宋体"/>
                <w:kern w:val="0"/>
                <w:sz w:val="18"/>
                <w:szCs w:val="18"/>
              </w:rPr>
              <w:t>6、设备功率不大于3W。</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030"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视觉分析摄像头</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1、算力 1 TOPS；</w:t>
            </w:r>
          </w:p>
          <w:p>
            <w:pPr>
              <w:widowControl/>
              <w:adjustRightInd/>
              <w:jc w:val="left"/>
              <w:rPr>
                <w:rFonts w:ascii="宋体" w:hAnsi="宋体" w:cs="宋体"/>
                <w:kern w:val="0"/>
                <w:sz w:val="18"/>
                <w:szCs w:val="18"/>
              </w:rPr>
            </w:pPr>
            <w:r>
              <w:rPr>
                <w:rFonts w:hint="eastAsia" w:ascii="宋体" w:hAnsi="宋体" w:cs="宋体"/>
                <w:kern w:val="0"/>
                <w:sz w:val="18"/>
                <w:szCs w:val="18"/>
              </w:rPr>
              <w:t>2、内存 DDR3 1.0 GB；</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、Flash SPI NAND FLASH；</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、Sensor最大图像尺寸 5MP 2560(H)*1920(V)；</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、Sensor感光面尺寸 1/2.7" CMOS；</w:t>
            </w:r>
          </w:p>
          <w:p>
            <w:pPr>
              <w:widowControl/>
              <w:adjustRightInd/>
              <w:jc w:val="left"/>
              <w:rPr>
                <w:rFonts w:ascii="宋体" w:hAnsi="宋体" w:cs="宋体"/>
                <w:kern w:val="0"/>
                <w:sz w:val="18"/>
                <w:szCs w:val="18"/>
              </w:rPr>
            </w:pPr>
            <w:r>
              <w:rPr>
                <w:rFonts w:hint="eastAsia" w:ascii="宋体" w:hAnsi="宋体" w:cs="宋体"/>
                <w:kern w:val="0"/>
                <w:sz w:val="18"/>
                <w:szCs w:val="18"/>
              </w:rPr>
              <w:t>6、最低照度 彩色:0.005Lux(F1.6,AGC ON),黑白:0.0025Lux(F1.6,AGC ON),0Lux(红外开启)；</w:t>
            </w:r>
          </w:p>
          <w:p>
            <w:pPr>
              <w:widowControl/>
              <w:adjustRightInd/>
              <w:jc w:val="left"/>
              <w:rPr>
                <w:rFonts w:ascii="宋体" w:hAnsi="宋体" w:cs="宋体"/>
                <w:kern w:val="0"/>
                <w:sz w:val="18"/>
                <w:szCs w:val="18"/>
              </w:rPr>
            </w:pPr>
            <w:r>
              <w:rPr>
                <w:rFonts w:hint="eastAsia" w:ascii="宋体" w:hAnsi="宋体" w:cs="宋体"/>
                <w:kern w:val="0"/>
                <w:sz w:val="18"/>
                <w:szCs w:val="18"/>
              </w:rPr>
              <w:t>7、镜头焦距 2.8-12mm；</w:t>
            </w:r>
          </w:p>
          <w:p>
            <w:pPr>
              <w:widowControl/>
              <w:adjustRightInd/>
              <w:jc w:val="left"/>
              <w:rPr>
                <w:rFonts w:ascii="宋体" w:hAnsi="宋体" w:cs="宋体"/>
                <w:kern w:val="0"/>
                <w:sz w:val="18"/>
                <w:szCs w:val="18"/>
              </w:rPr>
            </w:pPr>
            <w:r>
              <w:rPr>
                <w:rFonts w:hint="eastAsia" w:ascii="宋体" w:hAnsi="宋体" w:cs="宋体"/>
                <w:kern w:val="0"/>
                <w:sz w:val="18"/>
                <w:szCs w:val="18"/>
              </w:rPr>
              <w:t>8、镜头视角 水平:30.6°(T端)~94°(W端);垂直:24°(T端)~70°(W端)；</w:t>
            </w:r>
          </w:p>
          <w:p>
            <w:pPr>
              <w:widowControl/>
              <w:adjustRightInd/>
              <w:jc w:val="left"/>
              <w:rPr>
                <w:rFonts w:ascii="宋体" w:hAnsi="宋体" w:cs="宋体"/>
                <w:kern w:val="0"/>
                <w:sz w:val="18"/>
                <w:szCs w:val="18"/>
              </w:rPr>
            </w:pPr>
            <w:r>
              <w:rPr>
                <w:rFonts w:hint="eastAsia" w:ascii="宋体" w:hAnsi="宋体" w:cs="宋体"/>
                <w:kern w:val="0"/>
                <w:sz w:val="18"/>
                <w:szCs w:val="18"/>
              </w:rPr>
              <w:t>9、红外灯补光距离 30m；</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、视频编码格式 MJPEG/H.264/H.265；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、视频帧率 5MP 20fps，小于5MP的分辨率30/25fps可设置；</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、音频编码格式 G.711a/G.711u/G.726/OPUS；</w:t>
            </w:r>
          </w:p>
          <w:p>
            <w:pPr>
              <w:widowControl/>
              <w:adjustRightInd/>
              <w:jc w:val="left"/>
              <w:rPr>
                <w:rFonts w:ascii="宋体" w:hAnsi="宋体" w:cs="宋体"/>
                <w:kern w:val="0"/>
                <w:sz w:val="18"/>
                <w:szCs w:val="18"/>
              </w:rPr>
            </w:pPr>
            <w:r>
              <w:rPr>
                <w:rFonts w:ascii="宋体" w:hAnsi="宋体" w:cs="宋体"/>
                <w:kern w:val="0"/>
                <w:sz w:val="18"/>
                <w:szCs w:val="18"/>
              </w:rPr>
              <w:t>13</w:t>
            </w:r>
            <w:r>
              <w:rPr>
                <w:rFonts w:hint="eastAsia" w:ascii="宋体" w:hAnsi="宋体" w:cs="宋体"/>
                <w:kern w:val="0"/>
                <w:sz w:val="18"/>
                <w:szCs w:val="18"/>
              </w:rPr>
              <w:t>、1拖N功能 支持；</w:t>
            </w:r>
          </w:p>
          <w:p>
            <w:pPr>
              <w:widowControl/>
              <w:adjustRightInd/>
              <w:jc w:val="left"/>
              <w:rPr>
                <w:rFonts w:ascii="宋体" w:hAnsi="宋体" w:cs="宋体"/>
                <w:kern w:val="0"/>
                <w:sz w:val="18"/>
                <w:szCs w:val="18"/>
              </w:rPr>
            </w:pPr>
            <w:r>
              <w:rPr>
                <w:rFonts w:ascii="宋体" w:hAnsi="宋体" w:cs="宋体"/>
                <w:kern w:val="0"/>
                <w:sz w:val="18"/>
                <w:szCs w:val="18"/>
              </w:rPr>
              <w:t>14</w:t>
            </w:r>
            <w:r>
              <w:rPr>
                <w:rFonts w:hint="eastAsia" w:ascii="宋体" w:hAnsi="宋体" w:cs="宋体"/>
                <w:kern w:val="0"/>
                <w:sz w:val="18"/>
                <w:szCs w:val="18"/>
              </w:rPr>
              <w:t>、RS485接口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、开关量接口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、以太网络接口 支持；</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、以太网络接口数量 1个；</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、以太网络接口带宽 1个RJ45 10M/100M以太网口；</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、电源类型 DC12V,PoE(IEEE 802.3af)；</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、电源功耗 最大功耗:10W,典型功耗:3.5W；</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、工作温度 -30℃~60℃；</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、工作湿度 5%~95%(无冷凝)；</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、防护等级 IP67；</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4</w:t>
            </w:r>
            <w:r>
              <w:rPr>
                <w:rFonts w:hint="eastAsia" w:ascii="宋体" w:hAnsi="宋体" w:cs="宋体"/>
                <w:kern w:val="0"/>
                <w:sz w:val="18"/>
                <w:szCs w:val="18"/>
              </w:rPr>
              <w:t>、防暴 IK10。</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413"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w:t>
            </w:r>
          </w:p>
        </w:tc>
        <w:tc>
          <w:tcPr>
            <w:tcW w:w="40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拾音扩音系统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主扩组合音柱</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hint="eastAsia" w:ascii="宋体" w:hAnsi="宋体" w:cs="宋体"/>
                <w:kern w:val="0"/>
                <w:sz w:val="18"/>
                <w:szCs w:val="18"/>
              </w:rPr>
              <w:t>5、频率响应：≥80Hz-20kHz（±3dB）/60Hz-25kHz(-10dB)；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3915"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无源4单元两分频音柱</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1362"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数字功放</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 xml:space="preserve">、保护功能完善：短路、直流、过温等保护，过载功率控制等；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809"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12</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音频处理器</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hint="eastAsia" w:ascii="宋体" w:hAnsi="宋体" w:cs="宋体"/>
                <w:kern w:val="0"/>
                <w:sz w:val="18"/>
                <w:szCs w:val="18"/>
              </w:rPr>
              <w:t>6、8路Dante输入通道、8路Dante输出通道、8路内部混音通道；</w:t>
            </w:r>
          </w:p>
          <w:p>
            <w:pPr>
              <w:widowControl/>
              <w:adjustRightInd/>
              <w:jc w:val="left"/>
              <w:rPr>
                <w:rFonts w:ascii="宋体" w:hAnsi="宋体" w:cs="宋体"/>
                <w:kern w:val="0"/>
                <w:sz w:val="18"/>
                <w:szCs w:val="18"/>
              </w:rPr>
            </w:pPr>
            <w:r>
              <w:rPr>
                <w:rFonts w:hint="eastAsia" w:ascii="宋体" w:hAnsi="宋体" w:cs="宋体"/>
                <w:kern w:val="0"/>
                <w:sz w:val="18"/>
                <w:szCs w:val="18"/>
              </w:rPr>
              <w:t>7、8路平衡输入、8路平衡输出、每路输入具有+48V DC幻象电源、话筒的输入的灵敏度可调；</w:t>
            </w:r>
          </w:p>
          <w:p>
            <w:pPr>
              <w:widowControl/>
              <w:adjustRightInd/>
              <w:jc w:val="left"/>
              <w:rPr>
                <w:rFonts w:ascii="宋体" w:hAnsi="宋体" w:cs="宋体"/>
                <w:kern w:val="0"/>
                <w:sz w:val="18"/>
                <w:szCs w:val="18"/>
              </w:rPr>
            </w:pPr>
            <w:r>
              <w:rPr>
                <w:rFonts w:hint="eastAsia" w:ascii="宋体" w:hAnsi="宋体" w:cs="宋体"/>
                <w:kern w:val="0"/>
                <w:sz w:val="18"/>
                <w:szCs w:val="18"/>
              </w:rPr>
              <w:t>8、Dante数字网络音频卡配置为双标准网络接口、支持级联交换及热备份功能、即插即用；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61"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13</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桌面式电容话筒</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全金属方柱形话筒，超心形指向性，3针带2米连接线的卡侬公头输出端带自锁开关。</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只</w:t>
            </w:r>
          </w:p>
        </w:tc>
      </w:tr>
      <w:tr>
        <w:tblPrEx>
          <w:tblCellMar>
            <w:top w:w="0" w:type="dxa"/>
            <w:left w:w="108" w:type="dxa"/>
            <w:bottom w:w="0" w:type="dxa"/>
            <w:right w:w="108" w:type="dxa"/>
          </w:tblCellMar>
        </w:tblPrEx>
        <w:trPr>
          <w:trHeight w:val="6209"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14</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双手持咪</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2、载波频率范围 470~960 MHz；</w:t>
            </w:r>
          </w:p>
          <w:p>
            <w:pPr>
              <w:widowControl/>
              <w:adjustRightInd/>
              <w:jc w:val="left"/>
              <w:rPr>
                <w:rFonts w:ascii="宋体" w:hAnsi="宋体" w:cs="宋体"/>
                <w:kern w:val="0"/>
                <w:sz w:val="18"/>
                <w:szCs w:val="18"/>
              </w:rPr>
            </w:pPr>
            <w:r>
              <w:rPr>
                <w:rFonts w:hint="eastAsia" w:ascii="宋体" w:hAnsi="宋体" w:cs="宋体"/>
                <w:kern w:val="0"/>
                <w:sz w:val="18"/>
                <w:szCs w:val="18"/>
              </w:rPr>
              <w:t>3、讯号噪声比 &gt; 105dB；</w:t>
            </w:r>
          </w:p>
          <w:p>
            <w:pPr>
              <w:widowControl/>
              <w:adjustRightInd/>
              <w:jc w:val="left"/>
              <w:rPr>
                <w:rFonts w:ascii="宋体" w:hAnsi="宋体" w:cs="宋体"/>
                <w:kern w:val="0"/>
                <w:sz w:val="18"/>
                <w:szCs w:val="18"/>
              </w:rPr>
            </w:pPr>
            <w:r>
              <w:rPr>
                <w:rFonts w:hint="eastAsia" w:ascii="宋体" w:hAnsi="宋体" w:cs="宋体"/>
                <w:kern w:val="0"/>
                <w:sz w:val="18"/>
                <w:szCs w:val="18"/>
              </w:rPr>
              <w:t>4、总失真率 &lt;0.6%@1KHz；</w:t>
            </w:r>
          </w:p>
          <w:p>
            <w:pPr>
              <w:widowControl/>
              <w:adjustRightInd/>
              <w:jc w:val="left"/>
              <w:rPr>
                <w:rFonts w:ascii="宋体" w:hAnsi="宋体" w:cs="宋体"/>
                <w:kern w:val="0"/>
                <w:sz w:val="18"/>
                <w:szCs w:val="18"/>
              </w:rPr>
            </w:pPr>
            <w:r>
              <w:rPr>
                <w:rFonts w:hint="eastAsia" w:ascii="宋体" w:hAnsi="宋体" w:cs="宋体"/>
                <w:kern w:val="0"/>
                <w:sz w:val="18"/>
                <w:szCs w:val="18"/>
              </w:rPr>
              <w:t>5、功能显示方式 LCD / 液晶显示器；</w:t>
            </w:r>
          </w:p>
          <w:p>
            <w:pPr>
              <w:widowControl/>
              <w:adjustRightInd/>
              <w:jc w:val="left"/>
              <w:rPr>
                <w:rFonts w:ascii="宋体" w:hAnsi="宋体" w:cs="宋体"/>
                <w:kern w:val="0"/>
                <w:sz w:val="18"/>
                <w:szCs w:val="18"/>
              </w:rPr>
            </w:pPr>
            <w:r>
              <w:rPr>
                <w:rFonts w:hint="eastAsia" w:ascii="宋体" w:hAnsi="宋体" w:cs="宋体"/>
                <w:kern w:val="0"/>
                <w:sz w:val="18"/>
                <w:szCs w:val="18"/>
              </w:rPr>
              <w:t>6、功能显示内容 群组、频道、频率、天线A/B、静音、AF显示、RF显示、电量显示；</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、控制方式 电源开关、群组、频道、频率、(上/下) 、频率扫描、按键锁定、输出衰减；</w:t>
            </w:r>
          </w:p>
          <w:p>
            <w:pPr>
              <w:widowControl/>
              <w:adjustRightInd/>
              <w:jc w:val="left"/>
              <w:rPr>
                <w:rFonts w:ascii="宋体" w:hAnsi="宋体" w:cs="宋体"/>
                <w:kern w:val="0"/>
                <w:sz w:val="18"/>
                <w:szCs w:val="18"/>
              </w:rPr>
            </w:pPr>
            <w:r>
              <w:rPr>
                <w:rFonts w:hint="eastAsia" w:ascii="宋体" w:hAnsi="宋体" w:cs="宋体"/>
                <w:kern w:val="0"/>
                <w:sz w:val="18"/>
                <w:szCs w:val="18"/>
              </w:rPr>
              <w:t>8、音频输出准位 -12dB；</w:t>
            </w:r>
          </w:p>
          <w:p>
            <w:pPr>
              <w:widowControl/>
              <w:adjustRightInd/>
              <w:jc w:val="left"/>
              <w:rPr>
                <w:rFonts w:ascii="Calibri" w:hAnsi="Calibri" w:cs="Calibri"/>
                <w:kern w:val="0"/>
                <w:sz w:val="18"/>
                <w:szCs w:val="18"/>
              </w:rPr>
            </w:pPr>
            <w:r>
              <w:rPr>
                <w:rFonts w:hint="eastAsia" w:ascii="宋体" w:hAnsi="宋体" w:cs="宋体"/>
                <w:kern w:val="0"/>
                <w:sz w:val="18"/>
                <w:szCs w:val="18"/>
              </w:rPr>
              <w:t>9、音频输出阻抗 600</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、静音方式 静音及音码锁定回路；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、电源供应 12V 500mA；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、输出插头型式 2 个平衡式XLR接头/2 个非平衡式</w:t>
            </w:r>
            <w:r>
              <w:rPr>
                <w:rFonts w:ascii="Calibri" w:hAnsi="Calibri" w:cs="Calibri"/>
                <w:kern w:val="0"/>
                <w:sz w:val="18"/>
                <w:szCs w:val="18"/>
              </w:rPr>
              <w:t>φ</w:t>
            </w:r>
            <w:r>
              <w:rPr>
                <w:rFonts w:hint="eastAsia" w:ascii="宋体" w:hAnsi="宋体" w:cs="宋体"/>
                <w:kern w:val="0"/>
                <w:sz w:val="18"/>
                <w:szCs w:val="18"/>
              </w:rPr>
              <w:t>6.3mm接头；</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、尺寸(mm) 420mm (宽)*44mm(高)*211mm(长)；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、载波频率范围 470-960 MHz；</w:t>
            </w:r>
          </w:p>
          <w:p>
            <w:pPr>
              <w:widowControl/>
              <w:adjustRightInd/>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、RF输出 低 / 高；</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、稳定度 &lt;±10KHz；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、频率漂移 ±48KHz；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、液晶显示 群组、频道、频率、电池电量、感度；</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、控制方式 电源开/关、 模式设定、声频、群组、频道、 频率（上/下）、功能锁定；</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、谐波辐射 &lt;-50 dBC；</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、音频响应 50Hz~18k 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、电池型式 5号(AA)碱性电池 x 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4915"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15</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天线分配器及天线</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1、系统中导引天线讯号从一对天线到数个接收机；</w:t>
            </w:r>
          </w:p>
          <w:p>
            <w:pPr>
              <w:widowControl/>
              <w:adjustRightInd/>
              <w:jc w:val="left"/>
              <w:rPr>
                <w:rFonts w:ascii="宋体" w:hAnsi="宋体" w:cs="宋体"/>
                <w:kern w:val="0"/>
                <w:sz w:val="18"/>
                <w:szCs w:val="18"/>
              </w:rPr>
            </w:pPr>
            <w:r>
              <w:rPr>
                <w:rFonts w:hint="eastAsia" w:ascii="宋体" w:hAnsi="宋体" w:cs="宋体"/>
                <w:kern w:val="0"/>
                <w:sz w:val="18"/>
                <w:szCs w:val="18"/>
              </w:rPr>
              <w:t>2、内建直流电配电器，可提供四组12V直流电给接收机；</w:t>
            </w:r>
          </w:p>
          <w:p>
            <w:pPr>
              <w:widowControl/>
              <w:adjustRightInd/>
              <w:jc w:val="left"/>
              <w:rPr>
                <w:rFonts w:ascii="宋体" w:hAnsi="宋体" w:cs="宋体"/>
                <w:kern w:val="0"/>
                <w:sz w:val="18"/>
                <w:szCs w:val="18"/>
              </w:rPr>
            </w:pPr>
            <w:r>
              <w:rPr>
                <w:rFonts w:hint="eastAsia" w:ascii="宋体" w:hAnsi="宋体" w:cs="宋体"/>
                <w:kern w:val="0"/>
                <w:sz w:val="18"/>
                <w:szCs w:val="18"/>
              </w:rPr>
              <w:t>3、单一台发射器可支持最多四台无线接收机， 多台发射器串联使用可支持更多接收机；</w:t>
            </w:r>
          </w:p>
          <w:p>
            <w:pPr>
              <w:widowControl/>
              <w:adjustRightInd/>
              <w:jc w:val="left"/>
              <w:rPr>
                <w:rFonts w:ascii="宋体" w:hAnsi="宋体" w:cs="宋体"/>
                <w:kern w:val="0"/>
                <w:sz w:val="18"/>
                <w:szCs w:val="18"/>
              </w:rPr>
            </w:pPr>
            <w:r>
              <w:rPr>
                <w:rFonts w:hint="eastAsia" w:ascii="宋体" w:hAnsi="宋体" w:cs="宋体"/>
                <w:kern w:val="0"/>
                <w:sz w:val="18"/>
                <w:szCs w:val="18"/>
              </w:rPr>
              <w:t>4、频率响应: 470~960 MHz；</w:t>
            </w:r>
          </w:p>
          <w:p>
            <w:pPr>
              <w:widowControl/>
              <w:adjustRightInd/>
              <w:jc w:val="left"/>
              <w:rPr>
                <w:rFonts w:ascii="宋体" w:hAnsi="宋体" w:cs="宋体"/>
                <w:kern w:val="0"/>
                <w:sz w:val="18"/>
                <w:szCs w:val="18"/>
              </w:rPr>
            </w:pPr>
            <w:r>
              <w:rPr>
                <w:rFonts w:hint="eastAsia" w:ascii="宋体" w:hAnsi="宋体" w:cs="宋体"/>
                <w:kern w:val="0"/>
                <w:sz w:val="18"/>
                <w:szCs w:val="18"/>
              </w:rPr>
              <w:t>5、发射讯号强度(gain): - 0.5~3 dB；</w:t>
            </w:r>
          </w:p>
          <w:p>
            <w:pPr>
              <w:widowControl/>
              <w:adjustRightInd/>
              <w:jc w:val="left"/>
              <w:rPr>
                <w:rFonts w:ascii="宋体" w:hAnsi="宋体" w:cs="宋体"/>
                <w:kern w:val="0"/>
                <w:sz w:val="18"/>
                <w:szCs w:val="18"/>
              </w:rPr>
            </w:pPr>
            <w:r>
              <w:rPr>
                <w:rFonts w:hint="eastAsia" w:ascii="宋体" w:hAnsi="宋体" w:cs="宋体"/>
                <w:kern w:val="0"/>
                <w:sz w:val="18"/>
                <w:szCs w:val="18"/>
              </w:rPr>
              <w:t>6、连接输出阻抗: ≥25 dB；</w:t>
            </w:r>
          </w:p>
          <w:p>
            <w:pPr>
              <w:widowControl/>
              <w:adjustRightInd/>
              <w:jc w:val="left"/>
              <w:rPr>
                <w:rFonts w:ascii="宋体" w:hAnsi="宋体" w:cs="宋体"/>
                <w:kern w:val="0"/>
                <w:sz w:val="18"/>
                <w:szCs w:val="18"/>
              </w:rPr>
            </w:pPr>
            <w:r>
              <w:rPr>
                <w:rFonts w:hint="eastAsia" w:ascii="宋体" w:hAnsi="宋体" w:cs="宋体"/>
                <w:kern w:val="0"/>
                <w:sz w:val="18"/>
                <w:szCs w:val="18"/>
              </w:rPr>
              <w:t>7、三阶交调截取点: 24 dB；</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8、阻抗: 50 </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9、输入交流电电压: 100-240V；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、输出直流电电压: 12V,四组输出端子；</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、天线增幅器电压: 12V；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、主动式指向天线；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、全频段：470~960 MHz；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、有效角度：100度；</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、天线增益：10dB；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、净重：400公克；</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、电量需求：12V, 50mA；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、强波增益：3dB或10dB。</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6377"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16</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数字红外无线会议主机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1、符合ISO 22259国际标准，提供采标证书；</w:t>
            </w:r>
          </w:p>
          <w:p>
            <w:pPr>
              <w:widowControl/>
              <w:adjustRightInd/>
              <w:jc w:val="left"/>
              <w:rPr>
                <w:rFonts w:ascii="宋体" w:hAnsi="宋体" w:cs="宋体"/>
                <w:kern w:val="0"/>
                <w:sz w:val="18"/>
                <w:szCs w:val="18"/>
              </w:rPr>
            </w:pPr>
            <w:r>
              <w:rPr>
                <w:rFonts w:hint="eastAsia" w:ascii="宋体" w:hAnsi="宋体" w:cs="宋体"/>
                <w:kern w:val="0"/>
                <w:sz w:val="18"/>
                <w:szCs w:val="18"/>
              </w:rPr>
              <w:t>2、符合GB 50799-2012国家标准；</w:t>
            </w:r>
          </w:p>
          <w:p>
            <w:pPr>
              <w:widowControl/>
              <w:adjustRightInd/>
              <w:jc w:val="left"/>
              <w:rPr>
                <w:rFonts w:ascii="宋体" w:hAnsi="宋体" w:cs="宋体"/>
                <w:kern w:val="0"/>
                <w:sz w:val="18"/>
                <w:szCs w:val="18"/>
              </w:rPr>
            </w:pPr>
            <w:r>
              <w:rPr>
                <w:rFonts w:hint="eastAsia" w:ascii="宋体" w:hAnsi="宋体" w:cs="宋体"/>
                <w:kern w:val="0"/>
                <w:sz w:val="18"/>
                <w:szCs w:val="18"/>
              </w:rPr>
              <w:t>3、红外传输副载波必须符合IEC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4、数字红外传输技术，确保会议的私密性，避免窃听和无线电干扰，无电磁辐射，不受无线电频率使用限制；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5、数字红外音频处理及传输技术，配合广播级麦克风，可实现 80Hz～20KHz 低失真的完美音质；</w:t>
            </w:r>
          </w:p>
          <w:p>
            <w:pPr>
              <w:widowControl/>
              <w:adjustRightInd/>
              <w:jc w:val="left"/>
              <w:rPr>
                <w:rFonts w:ascii="宋体" w:hAnsi="宋体" w:cs="宋体"/>
                <w:kern w:val="0"/>
                <w:sz w:val="18"/>
                <w:szCs w:val="18"/>
              </w:rPr>
            </w:pPr>
            <w:r>
              <w:rPr>
                <w:rFonts w:ascii="宋体" w:hAnsi="宋体" w:cs="宋体"/>
                <w:kern w:val="0"/>
                <w:sz w:val="18"/>
                <w:szCs w:val="18"/>
              </w:rPr>
              <w:t>6</w:t>
            </w:r>
            <w:r>
              <w:rPr>
                <w:rFonts w:hint="eastAsia" w:ascii="宋体" w:hAnsi="宋体" w:cs="宋体"/>
                <w:kern w:val="0"/>
                <w:sz w:val="18"/>
                <w:szCs w:val="18"/>
              </w:rPr>
              <w:t>、数字红外无线会议单元不受高频驱动光源干扰，并具有超强抗手机干扰能力；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7、系统主机具备彩色 2.8″ LCD 屏显示状态和配置信息，步进式旋钮可快速选择和设置 LCD 菜单；</w:t>
            </w:r>
          </w:p>
          <w:p>
            <w:pPr>
              <w:widowControl/>
              <w:adjustRightInd/>
              <w:jc w:val="left"/>
              <w:rPr>
                <w:rFonts w:ascii="宋体" w:hAnsi="宋体" w:cs="宋体"/>
                <w:kern w:val="0"/>
                <w:sz w:val="18"/>
                <w:szCs w:val="18"/>
              </w:rPr>
            </w:pPr>
            <w:r>
              <w:rPr>
                <w:rFonts w:hint="eastAsia" w:ascii="宋体" w:hAnsi="宋体" w:cs="宋体"/>
                <w:kern w:val="0"/>
                <w:sz w:val="18"/>
                <w:szCs w:val="18"/>
              </w:rPr>
              <w:t>8、系统主机具备 Web 页面控制功能，可通过 Web 页面访问会议主机，支持更详尽的主机参数设置；</w:t>
            </w:r>
          </w:p>
          <w:p>
            <w:pPr>
              <w:widowControl/>
              <w:adjustRightInd/>
              <w:jc w:val="left"/>
              <w:rPr>
                <w:rFonts w:ascii="宋体" w:hAnsi="宋体" w:cs="宋体"/>
                <w:kern w:val="0"/>
                <w:sz w:val="18"/>
                <w:szCs w:val="18"/>
              </w:rPr>
            </w:pPr>
            <w:r>
              <w:rPr>
                <w:rFonts w:hint="eastAsia" w:ascii="宋体" w:hAnsi="宋体" w:cs="宋体"/>
                <w:kern w:val="0"/>
                <w:sz w:val="18"/>
                <w:szCs w:val="18"/>
              </w:rPr>
              <w:t>9、系统主机具有 A 型 USB 接口，用于系统升级和系统设置参数备份，系统设置参数可用 U 盘拷贝；</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、系统主机具有微型 USB 接口，支持与主流软件视频会议联通，可以通过 USB 线连接到电脑实现数字信号的无损录音；</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、系统主机具有软开关按键和机械开关按键，软开关按键关机需多重确认且可通过网络 UDP 的方式控制主机关机，提供第三方具有CNAS资质检测报告证明；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、系统可控制多达 1000 个会议单元；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、数字红外无线会议系统主机具有发言功能，可接有线全数字会议单元；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、系统主机可对数字红外无线会议单元麦克风灵敏度、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信噪比≥90 dBA；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、总谐波失真≤0.05%；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、频率响应：80~20kHz。</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16"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17</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数字红外收发器</w:t>
            </w:r>
          </w:p>
        </w:tc>
        <w:tc>
          <w:tcPr>
            <w:tcW w:w="3146" w:type="pct"/>
            <w:tcBorders>
              <w:top w:val="nil"/>
              <w:left w:val="nil"/>
              <w:bottom w:val="single" w:color="auto" w:sz="4" w:space="0"/>
              <w:right w:val="single" w:color="auto" w:sz="4" w:space="0"/>
            </w:tcBorders>
            <w:shd w:val="clear" w:color="auto" w:fill="auto"/>
            <w:noWrap/>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吸顶式、挂墙式或支架式，适合会场高度 6 米以下，标配不含支架，炭灰色。</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696"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18</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数字红外无线会议代表单元</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1、数字红外无线音频传输及控制技术；</w:t>
            </w:r>
          </w:p>
          <w:p>
            <w:pPr>
              <w:widowControl/>
              <w:adjustRightInd/>
              <w:jc w:val="left"/>
              <w:rPr>
                <w:rFonts w:ascii="宋体" w:hAnsi="宋体" w:cs="宋体"/>
                <w:kern w:val="0"/>
                <w:sz w:val="18"/>
                <w:szCs w:val="18"/>
              </w:rPr>
            </w:pPr>
            <w:r>
              <w:rPr>
                <w:rFonts w:hint="eastAsia" w:ascii="宋体" w:hAnsi="宋体" w:cs="宋体"/>
                <w:kern w:val="0"/>
                <w:sz w:val="18"/>
                <w:szCs w:val="18"/>
              </w:rPr>
              <w:t>2、红外传输副载波符合IEC 61603-7数字红外国际标准，DQPSK数字调制/解调技术；</w:t>
            </w:r>
          </w:p>
          <w:p>
            <w:pPr>
              <w:widowControl/>
              <w:adjustRightInd/>
              <w:jc w:val="left"/>
              <w:rPr>
                <w:rFonts w:ascii="宋体" w:hAnsi="宋体" w:cs="宋体"/>
                <w:kern w:val="0"/>
                <w:sz w:val="18"/>
                <w:szCs w:val="18"/>
              </w:rPr>
            </w:pPr>
            <w:r>
              <w:rPr>
                <w:rFonts w:hint="eastAsia" w:ascii="宋体" w:hAnsi="宋体" w:cs="宋体"/>
                <w:kern w:val="0"/>
                <w:sz w:val="18"/>
                <w:szCs w:val="18"/>
              </w:rPr>
              <w:t>3、系统可控制多达1000个会议单元；</w:t>
            </w:r>
          </w:p>
          <w:p>
            <w:pPr>
              <w:widowControl/>
              <w:adjustRightInd/>
              <w:jc w:val="left"/>
              <w:rPr>
                <w:rFonts w:ascii="宋体" w:hAnsi="宋体" w:cs="宋体"/>
                <w:kern w:val="0"/>
                <w:sz w:val="18"/>
                <w:szCs w:val="18"/>
              </w:rPr>
            </w:pPr>
            <w:r>
              <w:rPr>
                <w:rFonts w:hint="eastAsia" w:ascii="宋体" w:hAnsi="宋体" w:cs="宋体"/>
                <w:kern w:val="0"/>
                <w:sz w:val="18"/>
                <w:szCs w:val="18"/>
              </w:rPr>
              <w:t>4、数字红外音频处理及传输技术，可实现80 Hz ~ 20 KHz低失真的完美音质；</w:t>
            </w:r>
          </w:p>
          <w:p>
            <w:pPr>
              <w:widowControl/>
              <w:adjustRightInd/>
              <w:jc w:val="left"/>
              <w:rPr>
                <w:rFonts w:ascii="宋体" w:hAnsi="宋体" w:cs="宋体"/>
                <w:kern w:val="0"/>
                <w:sz w:val="18"/>
                <w:szCs w:val="18"/>
              </w:rPr>
            </w:pPr>
            <w:r>
              <w:rPr>
                <w:rFonts w:hint="eastAsia" w:ascii="宋体" w:hAnsi="宋体" w:cs="宋体"/>
                <w:kern w:val="0"/>
                <w:sz w:val="18"/>
                <w:szCs w:val="18"/>
              </w:rPr>
              <w:t>5、数字红外传输技术，确保会议的私密性，避免窃听和无线电干扰，无电磁辐射，不受无线电频率使用限制；</w:t>
            </w:r>
          </w:p>
          <w:p>
            <w:pPr>
              <w:widowControl/>
              <w:adjustRightInd/>
              <w:jc w:val="left"/>
              <w:rPr>
                <w:rFonts w:ascii="宋体" w:hAnsi="宋体" w:cs="宋体"/>
                <w:kern w:val="0"/>
                <w:sz w:val="18"/>
                <w:szCs w:val="18"/>
              </w:rPr>
            </w:pPr>
            <w:r>
              <w:rPr>
                <w:rFonts w:hint="eastAsia" w:ascii="宋体" w:hAnsi="宋体" w:cs="宋体"/>
                <w:kern w:val="0"/>
                <w:sz w:val="18"/>
                <w:szCs w:val="18"/>
              </w:rPr>
              <w:t>6、不受高频驱动光源干扰，并具有超强抗手机干扰能力；</w:t>
            </w:r>
          </w:p>
          <w:p>
            <w:pPr>
              <w:widowControl/>
              <w:adjustRightInd/>
              <w:jc w:val="left"/>
              <w:rPr>
                <w:rFonts w:ascii="宋体" w:hAnsi="宋体" w:cs="宋体"/>
                <w:kern w:val="0"/>
                <w:sz w:val="18"/>
                <w:szCs w:val="18"/>
              </w:rPr>
            </w:pPr>
            <w:r>
              <w:rPr>
                <w:rFonts w:hint="eastAsia" w:ascii="宋体" w:hAnsi="宋体" w:cs="宋体"/>
                <w:kern w:val="0"/>
                <w:sz w:val="18"/>
                <w:szCs w:val="18"/>
              </w:rPr>
              <w:t>7、数字红外无线会议单元内置高保真扬声器，打开话筒后自动静音，不易产生啸叫；</w:t>
            </w:r>
          </w:p>
          <w:p>
            <w:pPr>
              <w:widowControl/>
              <w:adjustRightInd/>
              <w:jc w:val="left"/>
              <w:rPr>
                <w:rFonts w:ascii="宋体" w:hAnsi="宋体" w:cs="宋体"/>
                <w:kern w:val="0"/>
                <w:sz w:val="18"/>
                <w:szCs w:val="18"/>
              </w:rPr>
            </w:pPr>
            <w:r>
              <w:rPr>
                <w:rFonts w:hint="eastAsia" w:ascii="宋体" w:hAnsi="宋体" w:cs="宋体"/>
                <w:kern w:val="0"/>
                <w:sz w:val="18"/>
                <w:szCs w:val="18"/>
              </w:rPr>
              <w:t>8、主机可对数字红外无线会议单元麦克风灵敏度、 EQ独立调节；</w:t>
            </w:r>
          </w:p>
          <w:p>
            <w:pPr>
              <w:widowControl/>
              <w:adjustRightInd/>
              <w:jc w:val="left"/>
              <w:rPr>
                <w:rFonts w:ascii="宋体" w:hAnsi="宋体" w:cs="宋体"/>
                <w:kern w:val="0"/>
                <w:sz w:val="18"/>
                <w:szCs w:val="18"/>
              </w:rPr>
            </w:pPr>
            <w:r>
              <w:rPr>
                <w:rFonts w:hint="eastAsia" w:ascii="宋体" w:hAnsi="宋体" w:cs="宋体"/>
                <w:kern w:val="0"/>
                <w:sz w:val="18"/>
                <w:szCs w:val="18"/>
              </w:rPr>
              <w:t>9、数字红外无线会议单元具有 Ø3.5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、可充电锂电池，持续发言时电池使用时间为12小时，收听但不发言时电池使用时间为40小时。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276"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19</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红外会议专用线</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6芯20米。</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条</w:t>
            </w:r>
          </w:p>
        </w:tc>
      </w:tr>
      <w:tr>
        <w:tblPrEx>
          <w:tblCellMar>
            <w:top w:w="0" w:type="dxa"/>
            <w:left w:w="108" w:type="dxa"/>
            <w:bottom w:w="0" w:type="dxa"/>
            <w:right w:w="108" w:type="dxa"/>
          </w:tblCellMar>
        </w:tblPrEx>
        <w:trPr>
          <w:trHeight w:val="1550"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20</w:t>
            </w:r>
          </w:p>
        </w:tc>
        <w:tc>
          <w:tcPr>
            <w:tcW w:w="40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智能控制系统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网络型中央控制主机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开放式的可编程控制平台，人性化的中/英文操作界面，8路RS232控制端口,8路数字I/O控制口，4路弱电继电器控制口，8路红外发射口，1路RJ45接口，实现远程控制，电脑连接口RS232，用于主机设置，内置红外学习功能，带音量控制功能的混音器，前面板LCD、LED显示功能及实时时钟功能，可存储普通/高清摄像机预置位512个，内置数字会议控制协议，可实现话筒控制、表决控制及表决结果。</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571"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21</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专用编程软件</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专用编程软件。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套</w:t>
            </w:r>
          </w:p>
        </w:tc>
      </w:tr>
      <w:tr>
        <w:tblPrEx>
          <w:tblCellMar>
            <w:top w:w="0" w:type="dxa"/>
            <w:left w:w="108" w:type="dxa"/>
            <w:bottom w:w="0" w:type="dxa"/>
            <w:right w:w="108" w:type="dxa"/>
          </w:tblCellMar>
        </w:tblPrEx>
        <w:trPr>
          <w:trHeight w:val="1184"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22</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中控平板</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1、屏幕规格：10.4寸高清IPS触摸屏；</w:t>
            </w:r>
          </w:p>
          <w:p>
            <w:pPr>
              <w:widowControl/>
              <w:adjustRightInd/>
              <w:jc w:val="left"/>
              <w:rPr>
                <w:rFonts w:ascii="宋体" w:hAnsi="宋体" w:cs="宋体"/>
                <w:kern w:val="0"/>
                <w:sz w:val="18"/>
                <w:szCs w:val="18"/>
              </w:rPr>
            </w:pPr>
            <w:r>
              <w:rPr>
                <w:rFonts w:hint="eastAsia" w:ascii="宋体" w:hAnsi="宋体" w:cs="宋体"/>
                <w:kern w:val="0"/>
                <w:sz w:val="18"/>
                <w:szCs w:val="18"/>
              </w:rPr>
              <w:t>2、硬件配置：CPU8核，内存4G，闪存64G；</w:t>
            </w:r>
          </w:p>
          <w:p>
            <w:pPr>
              <w:widowControl/>
              <w:adjustRightInd/>
              <w:jc w:val="left"/>
              <w:rPr>
                <w:rFonts w:ascii="宋体" w:hAnsi="宋体" w:cs="宋体"/>
                <w:kern w:val="0"/>
                <w:sz w:val="18"/>
                <w:szCs w:val="18"/>
              </w:rPr>
            </w:pPr>
            <w:r>
              <w:rPr>
                <w:rFonts w:hint="eastAsia" w:ascii="宋体" w:hAnsi="宋体" w:cs="宋体"/>
                <w:kern w:val="0"/>
                <w:sz w:val="18"/>
                <w:szCs w:val="18"/>
              </w:rPr>
              <w:t>3、操作系统：Android 9.0；</w:t>
            </w:r>
          </w:p>
          <w:p>
            <w:pPr>
              <w:widowControl/>
              <w:adjustRightInd/>
              <w:jc w:val="left"/>
              <w:rPr>
                <w:rFonts w:ascii="宋体" w:hAnsi="宋体" w:cs="宋体"/>
                <w:kern w:val="0"/>
                <w:sz w:val="18"/>
                <w:szCs w:val="18"/>
              </w:rPr>
            </w:pPr>
            <w:r>
              <w:rPr>
                <w:rFonts w:hint="eastAsia" w:ascii="宋体" w:hAnsi="宋体" w:cs="宋体"/>
                <w:kern w:val="0"/>
                <w:sz w:val="18"/>
                <w:szCs w:val="18"/>
              </w:rPr>
              <w:t>4、屏幕分辨率：2000 × 1200。</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217"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23</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高清混合矩阵主机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1、支持大于8进8出的4K高清数字混合矩阵, 可支持4K分辨率；                                                                                     </w:t>
            </w:r>
            <w:r>
              <w:rPr>
                <w:rFonts w:ascii="宋体" w:hAnsi="宋体" w:cs="宋体"/>
                <w:kern w:val="0"/>
                <w:sz w:val="18"/>
                <w:szCs w:val="18"/>
              </w:rPr>
              <w:t>2</w:t>
            </w:r>
            <w:r>
              <w:rPr>
                <w:rFonts w:hint="eastAsia" w:ascii="宋体" w:hAnsi="宋体" w:cs="宋体"/>
                <w:kern w:val="0"/>
                <w:sz w:val="18"/>
                <w:szCs w:val="18"/>
              </w:rPr>
              <w:t>、支持CVBS\YPbPr\VGA\HDMI\DVI\3G-SDI\HDBaseT\光纤信号任意转换切换；</w:t>
            </w:r>
          </w:p>
          <w:p>
            <w:pPr>
              <w:widowControl/>
              <w:adjustRightInd/>
              <w:jc w:val="left"/>
              <w:rPr>
                <w:rFonts w:ascii="宋体" w:hAnsi="宋体" w:cs="宋体"/>
                <w:kern w:val="0"/>
                <w:sz w:val="18"/>
                <w:szCs w:val="18"/>
              </w:rPr>
            </w:pPr>
            <w:r>
              <w:rPr>
                <w:rFonts w:hint="eastAsia" w:ascii="宋体" w:hAnsi="宋体" w:cs="宋体"/>
                <w:kern w:val="0"/>
                <w:sz w:val="18"/>
                <w:szCs w:val="18"/>
              </w:rPr>
              <w:t>3、采用面板按键、RS232及TCP/IP多种控制管理。</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943"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24</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4K变换输入卡</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4K变换输入卡，支持HDMI2.0标准，支持HDCP协议，支持4:4:4采样格式，支持视音频同步，带音频解嵌功能，最高可达4KX2KP60分辨率，支持分辨率任意变换。视频HDMI接口，音频3.5mm接口。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张</w:t>
            </w:r>
          </w:p>
        </w:tc>
      </w:tr>
      <w:tr>
        <w:tblPrEx>
          <w:tblCellMar>
            <w:top w:w="0" w:type="dxa"/>
            <w:left w:w="108" w:type="dxa"/>
            <w:bottom w:w="0" w:type="dxa"/>
            <w:right w:w="108" w:type="dxa"/>
          </w:tblCellMar>
        </w:tblPrEx>
        <w:trPr>
          <w:trHeight w:val="1042"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25</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4K变换输出卡</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4K变换输出卡，支持HDMI2.0标准，支持HDCP协议，支持4:4:4采样格式，支持视音频同步，带音频解嵌功能，最高可达4KX2KP60分辨率，支持分辨率任意变换。视频 HDMI接口，音频3.5mm接口。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张</w:t>
            </w:r>
          </w:p>
        </w:tc>
      </w:tr>
      <w:tr>
        <w:tblPrEx>
          <w:tblCellMar>
            <w:top w:w="0" w:type="dxa"/>
            <w:left w:w="108" w:type="dxa"/>
            <w:bottom w:w="0" w:type="dxa"/>
            <w:right w:w="108" w:type="dxa"/>
          </w:tblCellMar>
        </w:tblPrEx>
        <w:trPr>
          <w:trHeight w:val="1303"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26</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无线路由器</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1、类型：双频四天线无线路由器；</w:t>
            </w:r>
          </w:p>
          <w:p>
            <w:pPr>
              <w:widowControl/>
              <w:adjustRightInd/>
              <w:jc w:val="left"/>
              <w:rPr>
                <w:rFonts w:ascii="宋体" w:hAnsi="宋体" w:cs="宋体"/>
                <w:kern w:val="0"/>
                <w:sz w:val="18"/>
                <w:szCs w:val="18"/>
              </w:rPr>
            </w:pPr>
            <w:r>
              <w:rPr>
                <w:rFonts w:hint="eastAsia" w:ascii="宋体" w:hAnsi="宋体" w:cs="宋体"/>
                <w:kern w:val="0"/>
                <w:sz w:val="18"/>
                <w:szCs w:val="18"/>
              </w:rPr>
              <w:t>2、传输频段：2.4GHz频段；5GHz频段；3000M并发双频；</w:t>
            </w:r>
          </w:p>
          <w:p>
            <w:pPr>
              <w:widowControl/>
              <w:adjustRightInd/>
              <w:jc w:val="left"/>
              <w:rPr>
                <w:rFonts w:ascii="宋体" w:hAnsi="宋体" w:cs="宋体"/>
                <w:kern w:val="0"/>
                <w:sz w:val="18"/>
                <w:szCs w:val="18"/>
              </w:rPr>
            </w:pPr>
            <w:r>
              <w:rPr>
                <w:rFonts w:hint="eastAsia" w:ascii="宋体" w:hAnsi="宋体" w:cs="宋体"/>
                <w:kern w:val="0"/>
                <w:sz w:val="18"/>
                <w:szCs w:val="18"/>
              </w:rPr>
              <w:t>3、传输标准：IEEE 802.11n；IEEE 802.11g；IEEE 802.11b；IEEE 802.11.ac；IEEE 802.11.a；IEEE 802.3；IEEE 802.3u。</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890"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电源时序器</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1481"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28</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导轨式继电器模块</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1、类型：8路开关继电器；</w:t>
            </w:r>
          </w:p>
          <w:p>
            <w:pPr>
              <w:widowControl/>
              <w:adjustRightInd/>
              <w:jc w:val="left"/>
              <w:rPr>
                <w:rFonts w:ascii="宋体" w:hAnsi="宋体" w:cs="宋体"/>
                <w:kern w:val="0"/>
                <w:sz w:val="18"/>
                <w:szCs w:val="18"/>
              </w:rPr>
            </w:pPr>
            <w:r>
              <w:rPr>
                <w:rFonts w:hint="eastAsia" w:ascii="宋体" w:hAnsi="宋体" w:cs="宋体"/>
                <w:kern w:val="0"/>
                <w:sz w:val="18"/>
                <w:szCs w:val="18"/>
              </w:rPr>
              <w:t>2、输入电压：12V DC；</w:t>
            </w:r>
          </w:p>
          <w:p>
            <w:pPr>
              <w:widowControl/>
              <w:adjustRightInd/>
              <w:jc w:val="left"/>
              <w:rPr>
                <w:rFonts w:ascii="宋体" w:hAnsi="宋体" w:cs="宋体"/>
                <w:kern w:val="0"/>
                <w:sz w:val="18"/>
                <w:szCs w:val="18"/>
              </w:rPr>
            </w:pPr>
            <w:r>
              <w:rPr>
                <w:rFonts w:hint="eastAsia" w:ascii="宋体" w:hAnsi="宋体" w:cs="宋体"/>
                <w:kern w:val="0"/>
                <w:sz w:val="18"/>
                <w:szCs w:val="18"/>
              </w:rPr>
              <w:t>3、控制接口：RS485；</w:t>
            </w:r>
          </w:p>
          <w:p>
            <w:pPr>
              <w:widowControl/>
              <w:adjustRightInd/>
              <w:jc w:val="left"/>
              <w:rPr>
                <w:rFonts w:ascii="宋体" w:hAnsi="宋体" w:cs="宋体"/>
                <w:kern w:val="0"/>
                <w:sz w:val="18"/>
                <w:szCs w:val="18"/>
              </w:rPr>
            </w:pPr>
            <w:r>
              <w:rPr>
                <w:rFonts w:hint="eastAsia" w:ascii="宋体" w:hAnsi="宋体" w:cs="宋体"/>
                <w:kern w:val="0"/>
                <w:sz w:val="18"/>
                <w:szCs w:val="18"/>
              </w:rPr>
              <w:t>4、开关输入：8路16A继电器，最大负载：AC220V 80A；</w:t>
            </w:r>
          </w:p>
          <w:p>
            <w:pPr>
              <w:widowControl/>
              <w:adjustRightInd/>
              <w:jc w:val="left"/>
              <w:rPr>
                <w:rFonts w:ascii="宋体" w:hAnsi="宋体" w:cs="宋体"/>
                <w:kern w:val="0"/>
                <w:sz w:val="18"/>
                <w:szCs w:val="18"/>
              </w:rPr>
            </w:pPr>
            <w:r>
              <w:rPr>
                <w:rFonts w:hint="eastAsia" w:ascii="宋体" w:hAnsi="宋体" w:cs="宋体"/>
                <w:kern w:val="0"/>
                <w:sz w:val="18"/>
                <w:szCs w:val="18"/>
              </w:rPr>
              <w:t>5、安装方式：35mm标准导轨式安装。</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859"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29</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网络交换机</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类型：</w:t>
            </w:r>
            <w:r>
              <w:rPr>
                <w:kern w:val="0"/>
                <w:sz w:val="18"/>
                <w:szCs w:val="18"/>
              </w:rPr>
              <w:t>16</w:t>
            </w:r>
            <w:r>
              <w:rPr>
                <w:rFonts w:hint="eastAsia" w:ascii="宋体" w:hAnsi="宋体" w:cs="宋体"/>
                <w:kern w:val="0"/>
                <w:sz w:val="18"/>
                <w:szCs w:val="18"/>
              </w:rPr>
              <w:t>口千兆交换机；</w:t>
            </w:r>
          </w:p>
          <w:p>
            <w:pPr>
              <w:widowControl/>
              <w:adjustRightInd/>
              <w:jc w:val="left"/>
              <w:rPr>
                <w:rFonts w:ascii="宋体" w:hAnsi="宋体" w:cs="宋体"/>
                <w:kern w:val="0"/>
                <w:sz w:val="18"/>
                <w:szCs w:val="18"/>
              </w:rPr>
            </w:pPr>
            <w:r>
              <w:rPr>
                <w:rFonts w:hint="eastAsia" w:ascii="宋体" w:hAnsi="宋体" w:cs="宋体"/>
                <w:kern w:val="0"/>
                <w:sz w:val="18"/>
                <w:szCs w:val="18"/>
              </w:rPr>
              <w:t>供电方式：支持</w:t>
            </w:r>
            <w:r>
              <w:rPr>
                <w:kern w:val="0"/>
                <w:sz w:val="18"/>
                <w:szCs w:val="18"/>
              </w:rPr>
              <w:t>POE</w:t>
            </w:r>
            <w:r>
              <w:rPr>
                <w:rFonts w:hint="eastAsia" w:ascii="宋体" w:hAnsi="宋体" w:cs="宋体"/>
                <w:kern w:val="0"/>
                <w:sz w:val="18"/>
                <w:szCs w:val="18"/>
              </w:rPr>
              <w:t>供电。</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655"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30</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32U</w:t>
            </w:r>
            <w:r>
              <w:rPr>
                <w:rFonts w:hint="eastAsia" w:ascii="宋体" w:hAnsi="宋体"/>
                <w:kern w:val="0"/>
                <w:sz w:val="18"/>
                <w:szCs w:val="18"/>
              </w:rPr>
              <w:t>设备机柜</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32U</w:t>
            </w:r>
            <w:r>
              <w:rPr>
                <w:rFonts w:hint="eastAsia" w:ascii="宋体" w:hAnsi="宋体"/>
                <w:kern w:val="0"/>
                <w:sz w:val="18"/>
                <w:szCs w:val="18"/>
              </w:rPr>
              <w:t>设备机柜，</w:t>
            </w:r>
            <w:r>
              <w:rPr>
                <w:rFonts w:eastAsia="等线"/>
                <w:kern w:val="0"/>
                <w:sz w:val="18"/>
                <w:szCs w:val="18"/>
              </w:rPr>
              <w:t>600*600*1610mm</w:t>
            </w:r>
            <w:r>
              <w:rPr>
                <w:rFonts w:hint="eastAsia" w:eastAsia="等线"/>
                <w:kern w:val="0"/>
                <w:sz w:val="18"/>
                <w:szCs w:val="18"/>
              </w:rPr>
              <w:t>。</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台</w:t>
            </w:r>
          </w:p>
        </w:tc>
      </w:tr>
      <w:tr>
        <w:tblPrEx>
          <w:tblCellMar>
            <w:top w:w="0" w:type="dxa"/>
            <w:left w:w="108" w:type="dxa"/>
            <w:bottom w:w="0" w:type="dxa"/>
            <w:right w:w="108" w:type="dxa"/>
          </w:tblCellMar>
        </w:tblPrEx>
        <w:trPr>
          <w:trHeight w:val="838"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31</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线缆辅材</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含视频线、音频线、音箱线、控制线、接插头，会议系统延长线，音箱安装支架等，满足现场使用要求。</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批</w:t>
            </w:r>
          </w:p>
        </w:tc>
      </w:tr>
      <w:tr>
        <w:tblPrEx>
          <w:tblCellMar>
            <w:top w:w="0" w:type="dxa"/>
            <w:left w:w="108" w:type="dxa"/>
            <w:bottom w:w="0" w:type="dxa"/>
            <w:right w:w="108" w:type="dxa"/>
          </w:tblCellMar>
        </w:tblPrEx>
        <w:trPr>
          <w:trHeight w:val="855" w:hRule="atLeast"/>
        </w:trPr>
        <w:tc>
          <w:tcPr>
            <w:tcW w:w="317"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32</w:t>
            </w:r>
          </w:p>
        </w:tc>
        <w:tc>
          <w:tcPr>
            <w:tcW w:w="40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hint="eastAsia" w:ascii="宋体" w:hAnsi="宋体"/>
                <w:kern w:val="0"/>
                <w:sz w:val="18"/>
                <w:szCs w:val="18"/>
              </w:rPr>
              <w:t>多媒体桌插</w:t>
            </w:r>
          </w:p>
        </w:tc>
        <w:tc>
          <w:tcPr>
            <w:tcW w:w="3146"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接口类型：</w:t>
            </w:r>
            <w:r>
              <w:rPr>
                <w:kern w:val="0"/>
                <w:sz w:val="18"/>
                <w:szCs w:val="18"/>
              </w:rPr>
              <w:t>HD15×1</w:t>
            </w:r>
            <w:r>
              <w:rPr>
                <w:rFonts w:hint="eastAsia" w:ascii="宋体" w:hAnsi="宋体" w:cs="宋体"/>
                <w:kern w:val="0"/>
                <w:sz w:val="18"/>
                <w:szCs w:val="18"/>
              </w:rPr>
              <w:t>、</w:t>
            </w:r>
            <w:r>
              <w:rPr>
                <w:kern w:val="0"/>
                <w:sz w:val="18"/>
                <w:szCs w:val="18"/>
              </w:rPr>
              <w:t>HDMI×1</w:t>
            </w:r>
            <w:r>
              <w:rPr>
                <w:rFonts w:hint="eastAsia" w:ascii="宋体" w:hAnsi="宋体" w:cs="宋体"/>
                <w:kern w:val="0"/>
                <w:sz w:val="18"/>
                <w:szCs w:val="18"/>
              </w:rPr>
              <w:t>、</w:t>
            </w:r>
            <w:r>
              <w:rPr>
                <w:kern w:val="0"/>
                <w:sz w:val="18"/>
                <w:szCs w:val="18"/>
              </w:rPr>
              <w:t>RJ45×3</w:t>
            </w:r>
            <w:r>
              <w:rPr>
                <w:rFonts w:hint="eastAsia" w:ascii="宋体" w:hAnsi="宋体" w:cs="宋体"/>
                <w:kern w:val="0"/>
                <w:sz w:val="18"/>
                <w:szCs w:val="18"/>
              </w:rPr>
              <w:t>、</w:t>
            </w:r>
            <w:r>
              <w:rPr>
                <w:kern w:val="0"/>
                <w:sz w:val="18"/>
                <w:szCs w:val="18"/>
              </w:rPr>
              <w:t>3.5Jack×1</w:t>
            </w:r>
            <w:r>
              <w:rPr>
                <w:rFonts w:hint="eastAsia" w:ascii="宋体" w:hAnsi="宋体" w:cs="宋体"/>
                <w:kern w:val="0"/>
                <w:sz w:val="18"/>
                <w:szCs w:val="18"/>
              </w:rPr>
              <w:t>、</w:t>
            </w:r>
            <w:r>
              <w:rPr>
                <w:kern w:val="0"/>
                <w:sz w:val="18"/>
                <w:szCs w:val="18"/>
              </w:rPr>
              <w:t>USB×1</w:t>
            </w:r>
            <w:r>
              <w:rPr>
                <w:rFonts w:hint="eastAsia" w:ascii="宋体" w:hAnsi="宋体" w:cs="宋体"/>
                <w:kern w:val="0"/>
                <w:sz w:val="18"/>
                <w:szCs w:val="18"/>
              </w:rPr>
              <w:t>、</w:t>
            </w:r>
            <w:r>
              <w:rPr>
                <w:kern w:val="0"/>
                <w:sz w:val="18"/>
                <w:szCs w:val="18"/>
              </w:rPr>
              <w:t>AC×1</w:t>
            </w:r>
            <w:r>
              <w:rPr>
                <w:rFonts w:hint="eastAsia"/>
                <w:kern w:val="0"/>
                <w:sz w:val="18"/>
                <w:szCs w:val="18"/>
              </w:rPr>
              <w:t>。</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eastAsia="等线"/>
                <w:kern w:val="0"/>
                <w:sz w:val="18"/>
                <w:szCs w:val="18"/>
              </w:rPr>
            </w:pPr>
            <w:r>
              <w:rPr>
                <w:rFonts w:hint="eastAsia" w:ascii="宋体" w:hAnsi="宋体"/>
                <w:kern w:val="0"/>
                <w:sz w:val="18"/>
                <w:szCs w:val="18"/>
              </w:rPr>
              <w:t>个</w:t>
            </w:r>
          </w:p>
        </w:tc>
      </w:tr>
    </w:tbl>
    <w:p>
      <w:pPr>
        <w:pStyle w:val="6"/>
        <w:ind w:firstLine="0"/>
        <w:rPr>
          <w:rFonts w:hAnsi="Arial" w:cs="Arial"/>
          <w:kern w:val="2"/>
          <w:sz w:val="24"/>
          <w:szCs w:val="21"/>
        </w:rPr>
      </w:pPr>
    </w:p>
    <w:p>
      <w:pPr>
        <w:rPr>
          <w:rFonts w:hAnsi="Arial" w:cs="Arial"/>
          <w:sz w:val="24"/>
          <w:szCs w:val="21"/>
        </w:rPr>
      </w:pPr>
    </w:p>
    <w:p>
      <w:pPr>
        <w:pStyle w:val="2"/>
      </w:pPr>
    </w:p>
    <w:p>
      <w:pPr>
        <w:pStyle w:val="5"/>
      </w:pPr>
      <w:r>
        <w:rPr>
          <w:rFonts w:hint="eastAsia"/>
        </w:rPr>
        <w:t>14.30人校委会会议室</w:t>
      </w:r>
    </w:p>
    <w:tbl>
      <w:tblPr>
        <w:tblStyle w:val="63"/>
        <w:tblW w:w="4831" w:type="pct"/>
        <w:tblInd w:w="0" w:type="dxa"/>
        <w:tblLayout w:type="fixed"/>
        <w:tblCellMar>
          <w:top w:w="0" w:type="dxa"/>
          <w:left w:w="108" w:type="dxa"/>
          <w:bottom w:w="0" w:type="dxa"/>
          <w:right w:w="108" w:type="dxa"/>
        </w:tblCellMar>
      </w:tblPr>
      <w:tblGrid>
        <w:gridCol w:w="621"/>
        <w:gridCol w:w="770"/>
        <w:gridCol w:w="1005"/>
        <w:gridCol w:w="6045"/>
        <w:gridCol w:w="614"/>
        <w:gridCol w:w="570"/>
      </w:tblGrid>
      <w:tr>
        <w:tblPrEx>
          <w:tblCellMar>
            <w:top w:w="0" w:type="dxa"/>
            <w:left w:w="108" w:type="dxa"/>
            <w:bottom w:w="0" w:type="dxa"/>
            <w:right w:w="108" w:type="dxa"/>
          </w:tblCellMar>
        </w:tblPrEx>
        <w:trPr>
          <w:trHeight w:val="461" w:hRule="atLeast"/>
          <w:tblHeader/>
        </w:trPr>
        <w:tc>
          <w:tcPr>
            <w:tcW w:w="3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40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eastAsia="等线"/>
                <w:b/>
                <w:bCs/>
                <w:kern w:val="0"/>
                <w:sz w:val="18"/>
                <w:szCs w:val="18"/>
              </w:rPr>
              <w:t>类别</w:t>
            </w:r>
          </w:p>
        </w:tc>
        <w:tc>
          <w:tcPr>
            <w:tcW w:w="52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eastAsia="等线"/>
                <w:b/>
                <w:bCs/>
                <w:kern w:val="0"/>
                <w:sz w:val="18"/>
                <w:szCs w:val="18"/>
              </w:rPr>
              <w:t>项目名称</w:t>
            </w:r>
          </w:p>
        </w:tc>
        <w:tc>
          <w:tcPr>
            <w:tcW w:w="3140"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19"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数量</w:t>
            </w:r>
          </w:p>
        </w:tc>
        <w:tc>
          <w:tcPr>
            <w:tcW w:w="296"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eastAsia="等线"/>
                <w:b/>
                <w:bCs/>
                <w:kern w:val="0"/>
                <w:sz w:val="18"/>
                <w:szCs w:val="18"/>
              </w:rPr>
            </w:pPr>
            <w:r>
              <w:rPr>
                <w:rFonts w:hint="eastAsia" w:ascii="宋体" w:hAnsi="宋体"/>
                <w:b/>
                <w:bCs/>
                <w:kern w:val="0"/>
                <w:sz w:val="18"/>
                <w:szCs w:val="18"/>
              </w:rPr>
              <w:t>单位</w:t>
            </w:r>
          </w:p>
        </w:tc>
      </w:tr>
      <w:tr>
        <w:tblPrEx>
          <w:tblCellMar>
            <w:top w:w="0" w:type="dxa"/>
            <w:left w:w="108" w:type="dxa"/>
            <w:bottom w:w="0" w:type="dxa"/>
            <w:right w:w="108" w:type="dxa"/>
          </w:tblCellMar>
        </w:tblPrEx>
        <w:trPr>
          <w:trHeight w:val="218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400"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显示系统</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196英寸会议一体机</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1、整屏厚度≤38.5mm，边框宽度≤6mm，平整度(箱体)≤0.3mm，节省空间</w:t>
            </w:r>
          </w:p>
          <w:p>
            <w:pPr>
              <w:widowControl/>
              <w:adjustRightInd/>
              <w:jc w:val="left"/>
              <w:rPr>
                <w:rFonts w:ascii="宋体" w:hAnsi="宋体" w:cs="宋体"/>
                <w:kern w:val="0"/>
                <w:sz w:val="18"/>
                <w:szCs w:val="18"/>
              </w:rPr>
            </w:pPr>
            <w:r>
              <w:rPr>
                <w:rFonts w:hint="eastAsia" w:ascii="宋体" w:hAnsi="宋体" w:cs="宋体"/>
                <w:kern w:val="0"/>
                <w:sz w:val="18"/>
                <w:szCs w:val="18"/>
              </w:rPr>
              <w:t>2、最大功耗≤3.5KW，平均功耗≤1.2KW，待机功耗≤30W</w:t>
            </w:r>
          </w:p>
          <w:p>
            <w:pPr>
              <w:widowControl/>
              <w:adjustRightInd/>
              <w:jc w:val="left"/>
              <w:rPr>
                <w:rFonts w:ascii="宋体" w:hAnsi="宋体" w:cs="宋体"/>
                <w:kern w:val="0"/>
                <w:sz w:val="18"/>
                <w:szCs w:val="18"/>
              </w:rPr>
            </w:pPr>
            <w:r>
              <w:rPr>
                <w:rFonts w:hint="eastAsia" w:ascii="宋体" w:hAnsi="宋体" w:cs="宋体"/>
                <w:kern w:val="0"/>
                <w:sz w:val="18"/>
                <w:szCs w:val="18"/>
              </w:rPr>
              <w:t>★3、屏幕尺寸≥196英寸，点间距≤1.25mm</w:t>
            </w:r>
          </w:p>
          <w:p>
            <w:pPr>
              <w:widowControl/>
              <w:adjustRightInd/>
              <w:jc w:val="left"/>
              <w:rPr>
                <w:rFonts w:ascii="宋体" w:hAnsi="宋体" w:cs="宋体"/>
                <w:kern w:val="0"/>
                <w:sz w:val="18"/>
                <w:szCs w:val="18"/>
              </w:rPr>
            </w:pPr>
            <w:r>
              <w:rPr>
                <w:rFonts w:hint="eastAsia" w:ascii="宋体" w:hAnsi="宋体" w:cs="宋体"/>
                <w:kern w:val="0"/>
                <w:sz w:val="18"/>
                <w:szCs w:val="18"/>
              </w:rPr>
              <w:t>▲4、像素构成:SMD表贴三合一金线封装</w:t>
            </w:r>
          </w:p>
          <w:p>
            <w:pPr>
              <w:widowControl/>
              <w:adjustRightInd/>
              <w:jc w:val="left"/>
              <w:rPr>
                <w:rFonts w:ascii="宋体" w:hAnsi="宋体" w:cs="宋体"/>
                <w:kern w:val="0"/>
                <w:sz w:val="18"/>
                <w:szCs w:val="18"/>
              </w:rPr>
            </w:pPr>
            <w:r>
              <w:rPr>
                <w:rFonts w:hint="eastAsia" w:ascii="宋体" w:hAnsi="宋体" w:cs="宋体"/>
                <w:kern w:val="0"/>
                <w:sz w:val="18"/>
                <w:szCs w:val="18"/>
              </w:rPr>
              <w:t>5、显示对比度≥5000:1</w:t>
            </w:r>
          </w:p>
          <w:p>
            <w:pPr>
              <w:widowControl/>
              <w:adjustRightInd/>
              <w:jc w:val="left"/>
              <w:rPr>
                <w:rFonts w:ascii="宋体" w:hAnsi="宋体" w:cs="宋体"/>
                <w:kern w:val="0"/>
                <w:sz w:val="18"/>
                <w:szCs w:val="18"/>
              </w:rPr>
            </w:pPr>
            <w:r>
              <w:rPr>
                <w:rFonts w:hint="eastAsia" w:ascii="宋体" w:hAnsi="宋体" w:cs="宋体"/>
                <w:kern w:val="0"/>
                <w:sz w:val="18"/>
                <w:szCs w:val="18"/>
              </w:rPr>
              <w:t>6、扬声器额定双组，单组≥2*20W+20W(重低音)</w:t>
            </w:r>
          </w:p>
          <w:p>
            <w:pPr>
              <w:widowControl/>
              <w:adjustRightInd/>
              <w:jc w:val="left"/>
              <w:rPr>
                <w:rFonts w:ascii="宋体" w:hAnsi="宋体" w:cs="宋体"/>
                <w:kern w:val="0"/>
                <w:sz w:val="18"/>
                <w:szCs w:val="18"/>
              </w:rPr>
            </w:pPr>
            <w:r>
              <w:rPr>
                <w:rFonts w:hint="eastAsia" w:ascii="宋体" w:hAnsi="宋体" w:cs="宋体"/>
                <w:kern w:val="0"/>
                <w:sz w:val="18"/>
                <w:szCs w:val="18"/>
              </w:rPr>
              <w:t>7、扬声器响度≥99dB SPL@1m，八米以内，会议音响效果好</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319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40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扩声系统</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主扩组合音柱</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hint="eastAsia" w:ascii="宋体" w:hAnsi="宋体" w:cs="宋体"/>
                <w:kern w:val="0"/>
                <w:sz w:val="18"/>
                <w:szCs w:val="18"/>
              </w:rPr>
              <w:t>5、频率响应：≥80Hz-20kHz（±3dB）/60Hz-25kHz(-10dB)；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171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无源4单元两分频音柱</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1、两分频单驱动全音域音柱，采用科学的木质箱体结构设计,拥有4×4"中音单元和12×0.75"高音单元；</w:t>
            </w:r>
          </w:p>
          <w:p>
            <w:pPr>
              <w:widowControl/>
              <w:adjustRightInd/>
              <w:jc w:val="left"/>
              <w:rPr>
                <w:rFonts w:ascii="宋体" w:hAnsi="宋体" w:cs="宋体"/>
                <w:kern w:val="0"/>
                <w:sz w:val="18"/>
                <w:szCs w:val="18"/>
              </w:rPr>
            </w:pPr>
            <w:r>
              <w:rPr>
                <w:rFonts w:hint="eastAsia" w:ascii="宋体" w:hAnsi="宋体" w:cs="宋体"/>
                <w:kern w:val="0"/>
                <w:sz w:val="18"/>
                <w:szCs w:val="18"/>
              </w:rPr>
              <w:t>2、一带三同轴结构，拥有更好的离轴响应；</w:t>
            </w:r>
          </w:p>
          <w:p>
            <w:pPr>
              <w:widowControl/>
              <w:adjustRightInd/>
              <w:jc w:val="left"/>
              <w:rPr>
                <w:rFonts w:ascii="宋体" w:hAnsi="宋体" w:cs="宋体"/>
                <w:kern w:val="0"/>
                <w:sz w:val="18"/>
                <w:szCs w:val="18"/>
              </w:rPr>
            </w:pPr>
            <w:r>
              <w:rPr>
                <w:rFonts w:hint="eastAsia" w:ascii="宋体" w:hAnsi="宋体" w:cs="宋体"/>
                <w:kern w:val="0"/>
                <w:sz w:val="18"/>
                <w:szCs w:val="18"/>
              </w:rPr>
              <w:t>3、中音单元采用复合碳纤维振膜，高音单元采用纳米碳纤维振膜；</w:t>
            </w:r>
          </w:p>
          <w:p>
            <w:pPr>
              <w:widowControl/>
              <w:adjustRightInd/>
              <w:jc w:val="left"/>
              <w:rPr>
                <w:rFonts w:ascii="宋体" w:hAnsi="宋体" w:cs="宋体"/>
                <w:kern w:val="0"/>
                <w:sz w:val="18"/>
                <w:szCs w:val="18"/>
              </w:rPr>
            </w:pPr>
            <w:r>
              <w:rPr>
                <w:rFonts w:ascii="宋体" w:hAnsi="宋体" w:cs="宋体"/>
                <w:kern w:val="0"/>
                <w:sz w:val="18"/>
                <w:szCs w:val="18"/>
              </w:rPr>
              <w:t>4</w:t>
            </w:r>
            <w:r>
              <w:rPr>
                <w:rFonts w:hint="eastAsia" w:ascii="宋体" w:hAnsi="宋体" w:cs="宋体"/>
                <w:kern w:val="0"/>
                <w:sz w:val="18"/>
                <w:szCs w:val="18"/>
              </w:rPr>
              <w:t>、40°固定垂直覆盖角(+15°/-25°)，100°水平指向，宽广的覆盖范围，能够优化声场均匀度；</w:t>
            </w:r>
          </w:p>
          <w:p>
            <w:pPr>
              <w:widowControl/>
              <w:adjustRightInd/>
              <w:jc w:val="left"/>
              <w:rPr>
                <w:rFonts w:ascii="宋体" w:hAnsi="宋体" w:cs="宋体"/>
                <w:kern w:val="0"/>
                <w:sz w:val="18"/>
                <w:szCs w:val="18"/>
              </w:rPr>
            </w:pPr>
            <w:r>
              <w:rPr>
                <w:rFonts w:ascii="宋体" w:hAnsi="宋体" w:cs="宋体"/>
                <w:kern w:val="0"/>
                <w:sz w:val="18"/>
                <w:szCs w:val="18"/>
              </w:rPr>
              <w:t>5</w:t>
            </w:r>
            <w:r>
              <w:rPr>
                <w:rFonts w:hint="eastAsia" w:ascii="宋体" w:hAnsi="宋体" w:cs="宋体"/>
                <w:kern w:val="0"/>
                <w:sz w:val="18"/>
                <w:szCs w:val="18"/>
              </w:rPr>
              <w:t>、频率响应：≥80Hz-20kHz（±3dB）/60Hz-25kHz(-10dB)；</w:t>
            </w:r>
          </w:p>
          <w:p>
            <w:pPr>
              <w:widowControl/>
              <w:adjustRightInd/>
              <w:jc w:val="left"/>
              <w:rPr>
                <w:rFonts w:ascii="宋体" w:hAnsi="宋体" w:cs="宋体"/>
                <w:kern w:val="0"/>
                <w:sz w:val="18"/>
                <w:szCs w:val="18"/>
              </w:rPr>
            </w:pPr>
            <w:r>
              <w:rPr>
                <w:rFonts w:hint="eastAsia" w:ascii="宋体" w:hAnsi="宋体" w:cs="宋体"/>
                <w:kern w:val="0"/>
                <w:sz w:val="18"/>
                <w:szCs w:val="18"/>
              </w:rPr>
              <w:t>6、灵敏度：≥98dB；</w:t>
            </w:r>
          </w:p>
          <w:p>
            <w:pPr>
              <w:widowControl/>
              <w:adjustRightInd/>
              <w:jc w:val="left"/>
              <w:rPr>
                <w:rFonts w:ascii="宋体" w:hAnsi="宋体" w:cs="宋体"/>
                <w:kern w:val="0"/>
                <w:sz w:val="18"/>
                <w:szCs w:val="18"/>
              </w:rPr>
            </w:pPr>
            <w:r>
              <w:rPr>
                <w:rFonts w:hint="eastAsia" w:ascii="宋体" w:hAnsi="宋体" w:cs="宋体"/>
                <w:kern w:val="0"/>
                <w:sz w:val="18"/>
                <w:szCs w:val="18"/>
              </w:rPr>
              <w:t>7、标称阻抗：8 Ohm；</w:t>
            </w:r>
          </w:p>
          <w:p>
            <w:pPr>
              <w:widowControl/>
              <w:adjustRightInd/>
              <w:jc w:val="left"/>
              <w:rPr>
                <w:rFonts w:ascii="宋体" w:hAnsi="宋体" w:cs="宋体"/>
                <w:kern w:val="0"/>
                <w:sz w:val="18"/>
                <w:szCs w:val="18"/>
              </w:rPr>
            </w:pPr>
            <w:r>
              <w:rPr>
                <w:rFonts w:hint="eastAsia" w:ascii="宋体" w:hAnsi="宋体" w:cs="宋体"/>
                <w:kern w:val="0"/>
                <w:sz w:val="18"/>
                <w:szCs w:val="18"/>
              </w:rPr>
              <w:t>8、额定功率：≤200W(AES)；</w:t>
            </w:r>
          </w:p>
          <w:p>
            <w:pPr>
              <w:widowControl/>
              <w:adjustRightInd/>
              <w:jc w:val="left"/>
              <w:rPr>
                <w:rFonts w:ascii="宋体" w:hAnsi="宋体" w:cs="宋体"/>
                <w:kern w:val="0"/>
                <w:sz w:val="18"/>
                <w:szCs w:val="18"/>
              </w:rPr>
            </w:pPr>
            <w:r>
              <w:rPr>
                <w:rFonts w:hint="eastAsia" w:ascii="宋体" w:hAnsi="宋体" w:cs="宋体"/>
                <w:kern w:val="0"/>
                <w:sz w:val="18"/>
                <w:szCs w:val="18"/>
              </w:rPr>
              <w:t>9、中音单元：不少于4个4〞中音单元（单元结构不大于4〞）；</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、高音单元：不少于12个0.75〞高音单元（单元结构不大于0.75〞）；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、标称覆盖角：≥100°(H)×40°(V)(+15°/-25°)；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、最大声压级：≥121dB SPL，127 dB SPLpeak；</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、可与其它音柱组合式使用；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、与全数字红外无线会议系统主机同一品牌。</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只</w:t>
            </w:r>
          </w:p>
        </w:tc>
      </w:tr>
      <w:tr>
        <w:tblPrEx>
          <w:tblCellMar>
            <w:top w:w="0" w:type="dxa"/>
            <w:left w:w="108" w:type="dxa"/>
            <w:bottom w:w="0" w:type="dxa"/>
            <w:right w:w="108" w:type="dxa"/>
          </w:tblCellMar>
        </w:tblPrEx>
        <w:trPr>
          <w:trHeight w:val="139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数字功放</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1、配有卡侬头音频输入接口和Speakon音频输出接口；</w:t>
            </w:r>
          </w:p>
          <w:p>
            <w:pPr>
              <w:widowControl/>
              <w:adjustRightInd/>
              <w:jc w:val="left"/>
              <w:rPr>
                <w:rFonts w:ascii="宋体" w:hAnsi="宋体" w:cs="宋体"/>
                <w:kern w:val="0"/>
                <w:sz w:val="18"/>
                <w:szCs w:val="18"/>
              </w:rPr>
            </w:pPr>
            <w:r>
              <w:rPr>
                <w:rFonts w:ascii="宋体" w:hAnsi="宋体" w:cs="宋体"/>
                <w:kern w:val="0"/>
                <w:sz w:val="18"/>
                <w:szCs w:val="18"/>
              </w:rPr>
              <w:t>2</w:t>
            </w:r>
            <w:r>
              <w:rPr>
                <w:rFonts w:hint="eastAsia" w:ascii="宋体" w:hAnsi="宋体" w:cs="宋体"/>
                <w:kern w:val="0"/>
                <w:sz w:val="18"/>
                <w:szCs w:val="18"/>
              </w:rPr>
              <w:t>、输入信号通过卡农公座可环出到下一台功放；</w:t>
            </w:r>
          </w:p>
          <w:p>
            <w:pPr>
              <w:widowControl/>
              <w:adjustRightInd/>
              <w:jc w:val="left"/>
              <w:rPr>
                <w:rFonts w:ascii="宋体" w:hAnsi="宋体" w:cs="宋体"/>
                <w:kern w:val="0"/>
                <w:sz w:val="18"/>
                <w:szCs w:val="18"/>
              </w:rPr>
            </w:pPr>
            <w:r>
              <w:rPr>
                <w:rFonts w:ascii="宋体" w:hAnsi="宋体" w:cs="宋体"/>
                <w:kern w:val="0"/>
                <w:sz w:val="18"/>
                <w:szCs w:val="18"/>
              </w:rPr>
              <w:t>3</w:t>
            </w:r>
            <w:r>
              <w:rPr>
                <w:rFonts w:hint="eastAsia" w:ascii="宋体" w:hAnsi="宋体" w:cs="宋体"/>
                <w:kern w:val="0"/>
                <w:sz w:val="18"/>
                <w:szCs w:val="18"/>
              </w:rPr>
              <w:t xml:space="preserve">、保护功能完善：短路、直流、过温等保护，过载功率控制等；                                     </w:t>
            </w:r>
            <w:r>
              <w:rPr>
                <w:rFonts w:ascii="宋体" w:hAnsi="宋体" w:cs="宋体"/>
                <w:kern w:val="0"/>
                <w:sz w:val="18"/>
                <w:szCs w:val="18"/>
              </w:rPr>
              <w:t>4</w:t>
            </w:r>
            <w:r>
              <w:rPr>
                <w:rFonts w:hint="eastAsia" w:ascii="宋体" w:hAnsi="宋体" w:cs="宋体"/>
                <w:kern w:val="0"/>
                <w:sz w:val="18"/>
                <w:szCs w:val="18"/>
              </w:rPr>
              <w:t>、立体声功放，≥600W×2@4欧姆、≥450W×2@8欧姆、≥900W@8欧姆桥接单声道。</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702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音频处理器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1、前面板32个输入以及输出的静音快捷键，便于调试及紧急情况下快速静音保护系统安全性；</w:t>
            </w:r>
          </w:p>
          <w:p>
            <w:pPr>
              <w:widowControl/>
              <w:adjustRightInd/>
              <w:jc w:val="left"/>
              <w:rPr>
                <w:rFonts w:ascii="宋体" w:hAnsi="宋体" w:cs="宋体"/>
                <w:kern w:val="0"/>
                <w:sz w:val="18"/>
                <w:szCs w:val="18"/>
              </w:rPr>
            </w:pPr>
            <w:r>
              <w:rPr>
                <w:rFonts w:hint="eastAsia" w:ascii="宋体" w:hAnsi="宋体" w:cs="宋体"/>
                <w:kern w:val="0"/>
                <w:sz w:val="18"/>
                <w:szCs w:val="18"/>
              </w:rPr>
              <w:t>2、前面板USB端口用于连接电脑，访问PC软件调试及访问工作状态；</w:t>
            </w:r>
          </w:p>
          <w:p>
            <w:pPr>
              <w:widowControl/>
              <w:adjustRightInd/>
              <w:jc w:val="left"/>
              <w:rPr>
                <w:rFonts w:ascii="宋体" w:hAnsi="宋体" w:cs="宋体"/>
                <w:kern w:val="0"/>
                <w:sz w:val="18"/>
                <w:szCs w:val="18"/>
              </w:rPr>
            </w:pPr>
            <w:r>
              <w:rPr>
                <w:rFonts w:hint="eastAsia" w:ascii="宋体" w:hAnsi="宋体" w:cs="宋体"/>
                <w:kern w:val="0"/>
                <w:sz w:val="18"/>
                <w:szCs w:val="18"/>
              </w:rPr>
              <w:t>3、前面板提供16组输入16组输入LED电平指示灯，方便检阅系统的工作状态；</w:t>
            </w:r>
          </w:p>
          <w:p>
            <w:pPr>
              <w:widowControl/>
              <w:adjustRightInd/>
              <w:jc w:val="left"/>
              <w:rPr>
                <w:rFonts w:ascii="宋体" w:hAnsi="宋体" w:cs="宋体"/>
                <w:kern w:val="0"/>
                <w:sz w:val="18"/>
                <w:szCs w:val="18"/>
              </w:rPr>
            </w:pPr>
            <w:r>
              <w:rPr>
                <w:rFonts w:hint="eastAsia" w:ascii="宋体" w:hAnsi="宋体" w:cs="宋体"/>
                <w:kern w:val="0"/>
                <w:sz w:val="18"/>
                <w:szCs w:val="18"/>
              </w:rPr>
              <w:t>4、后面板以太网连接控制端口可以进行设备远程网络控制和跨网段异地系统控制；</w:t>
            </w:r>
          </w:p>
          <w:p>
            <w:pPr>
              <w:widowControl/>
              <w:adjustRightInd/>
              <w:jc w:val="left"/>
              <w:rPr>
                <w:rFonts w:ascii="宋体" w:hAnsi="宋体" w:cs="宋体"/>
                <w:kern w:val="0"/>
                <w:sz w:val="18"/>
                <w:szCs w:val="18"/>
              </w:rPr>
            </w:pPr>
            <w:r>
              <w:rPr>
                <w:rFonts w:hint="eastAsia" w:ascii="宋体" w:hAnsi="宋体" w:cs="宋体"/>
                <w:kern w:val="0"/>
                <w:sz w:val="18"/>
                <w:szCs w:val="18"/>
              </w:rPr>
              <w:t>5、后面板RS232/485端口实现中控设备的远程实时控制,还可以通过485来进行级连控制；</w:t>
            </w:r>
          </w:p>
          <w:p>
            <w:pPr>
              <w:widowControl/>
              <w:adjustRightInd/>
              <w:jc w:val="left"/>
              <w:rPr>
                <w:rFonts w:ascii="宋体" w:hAnsi="宋体" w:cs="宋体"/>
                <w:kern w:val="0"/>
                <w:sz w:val="18"/>
                <w:szCs w:val="18"/>
              </w:rPr>
            </w:pPr>
            <w:r>
              <w:rPr>
                <w:rFonts w:hint="eastAsia" w:ascii="宋体" w:hAnsi="宋体" w:cs="宋体"/>
                <w:kern w:val="0"/>
                <w:sz w:val="18"/>
                <w:szCs w:val="18"/>
              </w:rPr>
              <w:t>6、8路Dante输入通道、8路Dante输出通道、8路内部混音通道；</w:t>
            </w:r>
          </w:p>
          <w:p>
            <w:pPr>
              <w:widowControl/>
              <w:adjustRightInd/>
              <w:jc w:val="left"/>
              <w:rPr>
                <w:rFonts w:ascii="宋体" w:hAnsi="宋体" w:cs="宋体"/>
                <w:kern w:val="0"/>
                <w:sz w:val="18"/>
                <w:szCs w:val="18"/>
              </w:rPr>
            </w:pPr>
            <w:r>
              <w:rPr>
                <w:rFonts w:hint="eastAsia" w:ascii="宋体" w:hAnsi="宋体" w:cs="宋体"/>
                <w:kern w:val="0"/>
                <w:sz w:val="18"/>
                <w:szCs w:val="18"/>
              </w:rPr>
              <w:t>7、8路平衡输入、8路平衡输出、每路输入具有+48V DC幻象电源、话筒的输入的灵敏度可调；</w:t>
            </w:r>
          </w:p>
          <w:p>
            <w:pPr>
              <w:widowControl/>
              <w:adjustRightInd/>
              <w:jc w:val="left"/>
              <w:rPr>
                <w:rFonts w:ascii="宋体" w:hAnsi="宋体" w:cs="宋体"/>
                <w:kern w:val="0"/>
                <w:sz w:val="18"/>
                <w:szCs w:val="18"/>
              </w:rPr>
            </w:pPr>
            <w:r>
              <w:rPr>
                <w:rFonts w:hint="eastAsia" w:ascii="宋体" w:hAnsi="宋体" w:cs="宋体"/>
                <w:kern w:val="0"/>
                <w:sz w:val="18"/>
                <w:szCs w:val="18"/>
              </w:rPr>
              <w:t>8、Dante数字网络音频卡配置为双标准网络接口、支持级联交换及热备份功能、即插即用；</w:t>
            </w:r>
          </w:p>
          <w:p>
            <w:pPr>
              <w:widowControl/>
              <w:adjustRightInd/>
              <w:jc w:val="left"/>
              <w:rPr>
                <w:rFonts w:ascii="宋体" w:hAnsi="宋体" w:cs="宋体"/>
                <w:kern w:val="0"/>
                <w:sz w:val="18"/>
                <w:szCs w:val="18"/>
              </w:rPr>
            </w:pPr>
            <w:r>
              <w:rPr>
                <w:rFonts w:hint="eastAsia" w:ascii="宋体" w:hAnsi="宋体" w:cs="宋体"/>
                <w:kern w:val="0"/>
                <w:sz w:val="18"/>
                <w:szCs w:val="18"/>
              </w:rPr>
              <w:t>9、输入、输出通道系统可处理低切、参数均衡、增益、静音、压缩器、相位、噪声门、延时器、音量编辑处理；</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、系统提供完善的控制代码库，全面支持第三方中控的控制及管理，包括所有音量的控制、预设场景调用；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、频率响应：20 Hz ～ 20 kHz (+0/-3dB)；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、总谐波失真+噪声：0.015 %；</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、串音：70dBu，20Hz-20kHz；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、动态范围：110 dB；</w:t>
            </w:r>
          </w:p>
          <w:p>
            <w:pPr>
              <w:widowControl/>
              <w:adjustRightInd/>
              <w:jc w:val="left"/>
              <w:rPr>
                <w:rFonts w:ascii="宋体" w:hAnsi="宋体" w:cs="宋体"/>
                <w:kern w:val="0"/>
                <w:sz w:val="18"/>
                <w:szCs w:val="18"/>
              </w:rPr>
            </w:pPr>
            <w:r>
              <w:rPr>
                <w:rFonts w:ascii="宋体" w:hAnsi="宋体" w:cs="宋体"/>
                <w:kern w:val="0"/>
                <w:sz w:val="18"/>
                <w:szCs w:val="18"/>
              </w:rPr>
              <w:t>15</w:t>
            </w:r>
            <w:r>
              <w:rPr>
                <w:rFonts w:hint="eastAsia" w:ascii="宋体" w:hAnsi="宋体" w:cs="宋体"/>
                <w:kern w:val="0"/>
                <w:sz w:val="18"/>
                <w:szCs w:val="18"/>
              </w:rPr>
              <w:t>、A/D 和D/A 转换器：24bit；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、采样率：32 bit DSP 96 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、输入阻抗：12kΩ @1kHz；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、输出阻抗：500Ω；</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、外形尺寸：H88mm x W482mm x D253mm；</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、电源要求：AC220V/AC240V ~ 50Hz至60Hz；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、产品重量：4.5 kg。</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219"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40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　</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双手持咪</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2、载波频率范围 470~960 MHz；</w:t>
            </w:r>
          </w:p>
          <w:p>
            <w:pPr>
              <w:widowControl/>
              <w:adjustRightInd/>
              <w:jc w:val="left"/>
              <w:rPr>
                <w:rFonts w:ascii="宋体" w:hAnsi="宋体" w:cs="宋体"/>
                <w:kern w:val="0"/>
                <w:sz w:val="18"/>
                <w:szCs w:val="18"/>
              </w:rPr>
            </w:pPr>
            <w:r>
              <w:rPr>
                <w:rFonts w:hint="eastAsia" w:ascii="宋体" w:hAnsi="宋体" w:cs="宋体"/>
                <w:kern w:val="0"/>
                <w:sz w:val="18"/>
                <w:szCs w:val="18"/>
              </w:rPr>
              <w:t>3、讯号噪声比 &gt; 105dB；</w:t>
            </w:r>
          </w:p>
          <w:p>
            <w:pPr>
              <w:widowControl/>
              <w:adjustRightInd/>
              <w:jc w:val="left"/>
              <w:rPr>
                <w:rFonts w:ascii="宋体" w:hAnsi="宋体" w:cs="宋体"/>
                <w:kern w:val="0"/>
                <w:sz w:val="18"/>
                <w:szCs w:val="18"/>
              </w:rPr>
            </w:pPr>
            <w:r>
              <w:rPr>
                <w:rFonts w:hint="eastAsia" w:ascii="宋体" w:hAnsi="宋体" w:cs="宋体"/>
                <w:kern w:val="0"/>
                <w:sz w:val="18"/>
                <w:szCs w:val="18"/>
              </w:rPr>
              <w:t>4、总失真率 &lt;0.6%@1KHz；</w:t>
            </w:r>
          </w:p>
          <w:p>
            <w:pPr>
              <w:widowControl/>
              <w:adjustRightInd/>
              <w:jc w:val="left"/>
              <w:rPr>
                <w:rFonts w:ascii="宋体" w:hAnsi="宋体" w:cs="宋体"/>
                <w:kern w:val="0"/>
                <w:sz w:val="18"/>
                <w:szCs w:val="18"/>
              </w:rPr>
            </w:pPr>
            <w:r>
              <w:rPr>
                <w:rFonts w:hint="eastAsia" w:ascii="宋体" w:hAnsi="宋体" w:cs="宋体"/>
                <w:kern w:val="0"/>
                <w:sz w:val="18"/>
                <w:szCs w:val="18"/>
              </w:rPr>
              <w:t>5、功能显示方式 LCD / 液晶显示器；</w:t>
            </w:r>
          </w:p>
          <w:p>
            <w:pPr>
              <w:widowControl/>
              <w:adjustRightInd/>
              <w:jc w:val="left"/>
              <w:rPr>
                <w:rFonts w:ascii="宋体" w:hAnsi="宋体" w:cs="宋体"/>
                <w:kern w:val="0"/>
                <w:sz w:val="18"/>
                <w:szCs w:val="18"/>
              </w:rPr>
            </w:pPr>
            <w:r>
              <w:rPr>
                <w:rFonts w:hint="eastAsia" w:ascii="宋体" w:hAnsi="宋体" w:cs="宋体"/>
                <w:kern w:val="0"/>
                <w:sz w:val="18"/>
                <w:szCs w:val="18"/>
              </w:rPr>
              <w:t>6、功能显示内容 群组、频道、频率、天线A/B、静音、AF显示、RF显示、电量显示；</w:t>
            </w:r>
          </w:p>
          <w:p>
            <w:pPr>
              <w:widowControl/>
              <w:adjustRightInd/>
              <w:jc w:val="left"/>
              <w:rPr>
                <w:rFonts w:ascii="宋体" w:hAnsi="宋体" w:cs="宋体"/>
                <w:kern w:val="0"/>
                <w:sz w:val="18"/>
                <w:szCs w:val="18"/>
              </w:rPr>
            </w:pPr>
            <w:r>
              <w:rPr>
                <w:rFonts w:ascii="宋体" w:hAnsi="宋体" w:cs="宋体"/>
                <w:kern w:val="0"/>
                <w:sz w:val="18"/>
                <w:szCs w:val="18"/>
              </w:rPr>
              <w:t>7</w:t>
            </w:r>
            <w:r>
              <w:rPr>
                <w:rFonts w:hint="eastAsia" w:ascii="宋体" w:hAnsi="宋体" w:cs="宋体"/>
                <w:kern w:val="0"/>
                <w:sz w:val="18"/>
                <w:szCs w:val="18"/>
              </w:rPr>
              <w:t>、控制方式 电源开关、群组、频道、频率、(上/下) 、频率扫描、按键锁定、输出衰减；</w:t>
            </w:r>
          </w:p>
          <w:p>
            <w:pPr>
              <w:widowControl/>
              <w:adjustRightInd/>
              <w:jc w:val="left"/>
              <w:rPr>
                <w:rFonts w:ascii="宋体" w:hAnsi="宋体" w:cs="宋体"/>
                <w:kern w:val="0"/>
                <w:sz w:val="18"/>
                <w:szCs w:val="18"/>
              </w:rPr>
            </w:pPr>
            <w:r>
              <w:rPr>
                <w:rFonts w:hint="eastAsia" w:ascii="宋体" w:hAnsi="宋体" w:cs="宋体"/>
                <w:kern w:val="0"/>
                <w:sz w:val="18"/>
                <w:szCs w:val="18"/>
              </w:rPr>
              <w:t>8、音频输出准位 -12dB；</w:t>
            </w:r>
          </w:p>
          <w:p>
            <w:pPr>
              <w:widowControl/>
              <w:adjustRightInd/>
              <w:jc w:val="left"/>
              <w:rPr>
                <w:rFonts w:ascii="Calibri" w:hAnsi="Calibri" w:cs="Calibri"/>
                <w:kern w:val="0"/>
                <w:sz w:val="18"/>
                <w:szCs w:val="18"/>
              </w:rPr>
            </w:pPr>
            <w:r>
              <w:rPr>
                <w:rFonts w:hint="eastAsia" w:ascii="宋体" w:hAnsi="宋体" w:cs="宋体"/>
                <w:kern w:val="0"/>
                <w:sz w:val="18"/>
                <w:szCs w:val="18"/>
              </w:rPr>
              <w:t>9、音频输出阻抗 600</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、静音方式 静音及音码锁定回路；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、电源供应 12V 500mA；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、输出插头型式 2 个平衡式XLR接头/2 个非平衡式</w:t>
            </w:r>
            <w:r>
              <w:rPr>
                <w:rFonts w:ascii="Calibri" w:hAnsi="Calibri" w:cs="Calibri"/>
                <w:kern w:val="0"/>
                <w:sz w:val="18"/>
                <w:szCs w:val="18"/>
              </w:rPr>
              <w:t>φ</w:t>
            </w:r>
            <w:r>
              <w:rPr>
                <w:rFonts w:hint="eastAsia" w:ascii="宋体" w:hAnsi="宋体" w:cs="宋体"/>
                <w:kern w:val="0"/>
                <w:sz w:val="18"/>
                <w:szCs w:val="18"/>
              </w:rPr>
              <w:t>6.3mm接头；</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、尺寸(mm) 420mm (宽)*44mm(高)*211mm(长)；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、频率震荡模式 锁相环回路；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、载波频率范围 470-960 MHz；</w:t>
            </w:r>
          </w:p>
          <w:p>
            <w:pPr>
              <w:widowControl/>
              <w:adjustRightInd/>
              <w:jc w:val="left"/>
              <w:rPr>
                <w:rFonts w:ascii="宋体" w:hAnsi="宋体" w:cs="宋体"/>
                <w:kern w:val="0"/>
                <w:sz w:val="18"/>
                <w:szCs w:val="18"/>
              </w:rPr>
            </w:pPr>
            <w:r>
              <w:rPr>
                <w:rFonts w:ascii="宋体" w:hAnsi="宋体" w:cs="宋体"/>
                <w:kern w:val="0"/>
                <w:sz w:val="18"/>
                <w:szCs w:val="18"/>
              </w:rPr>
              <w:t>16</w:t>
            </w:r>
            <w:r>
              <w:rPr>
                <w:rFonts w:hint="eastAsia" w:ascii="宋体" w:hAnsi="宋体" w:cs="宋体"/>
                <w:kern w:val="0"/>
                <w:sz w:val="18"/>
                <w:szCs w:val="18"/>
              </w:rPr>
              <w:t>、RF输出 低 / 高；</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、稳定度 &lt;±10KHz；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、频率漂移 ±48KHz；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9</w:t>
            </w:r>
            <w:r>
              <w:rPr>
                <w:rFonts w:hint="eastAsia" w:ascii="宋体" w:hAnsi="宋体" w:cs="宋体"/>
                <w:kern w:val="0"/>
                <w:sz w:val="18"/>
                <w:szCs w:val="18"/>
              </w:rPr>
              <w:t>、液晶显示 群组、频道、频率、电池电量、感度；</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0</w:t>
            </w:r>
            <w:r>
              <w:rPr>
                <w:rFonts w:hint="eastAsia" w:ascii="宋体" w:hAnsi="宋体" w:cs="宋体"/>
                <w:kern w:val="0"/>
                <w:sz w:val="18"/>
                <w:szCs w:val="18"/>
              </w:rPr>
              <w:t>、控制方式 电源开/关、 模式设定、声频、群组、频道、 频率（上/下）、功能锁定；</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1</w:t>
            </w:r>
            <w:r>
              <w:rPr>
                <w:rFonts w:hint="eastAsia" w:ascii="宋体" w:hAnsi="宋体" w:cs="宋体"/>
                <w:kern w:val="0"/>
                <w:sz w:val="18"/>
                <w:szCs w:val="18"/>
              </w:rPr>
              <w:t>、谐波辐射 &lt;-50 dBC；</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2</w:t>
            </w:r>
            <w:r>
              <w:rPr>
                <w:rFonts w:hint="eastAsia" w:ascii="宋体" w:hAnsi="宋体" w:cs="宋体"/>
                <w:kern w:val="0"/>
                <w:sz w:val="18"/>
                <w:szCs w:val="18"/>
              </w:rPr>
              <w:t>、音频响应 50Hz~18k Hz；</w:t>
            </w:r>
          </w:p>
          <w:p>
            <w:pPr>
              <w:widowControl/>
              <w:adjustRightInd/>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3</w:t>
            </w:r>
            <w:r>
              <w:rPr>
                <w:rFonts w:hint="eastAsia" w:ascii="宋体" w:hAnsi="宋体" w:cs="宋体"/>
                <w:kern w:val="0"/>
                <w:sz w:val="18"/>
                <w:szCs w:val="18"/>
              </w:rPr>
              <w:t>、电池型式 5号(AA)碱性电池 x 2。</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57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天线分配器及天线</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1、系统中导引天线讯号从一对天线到数个接收机；</w:t>
            </w:r>
          </w:p>
          <w:p>
            <w:pPr>
              <w:widowControl/>
              <w:adjustRightInd/>
              <w:jc w:val="left"/>
              <w:rPr>
                <w:rFonts w:ascii="宋体" w:hAnsi="宋体" w:cs="宋体"/>
                <w:kern w:val="0"/>
                <w:sz w:val="18"/>
                <w:szCs w:val="18"/>
              </w:rPr>
            </w:pPr>
            <w:r>
              <w:rPr>
                <w:rFonts w:hint="eastAsia" w:ascii="宋体" w:hAnsi="宋体" w:cs="宋体"/>
                <w:kern w:val="0"/>
                <w:sz w:val="18"/>
                <w:szCs w:val="18"/>
              </w:rPr>
              <w:t>2、内建直流电配电器，可提供四组12V直流电给接收机；</w:t>
            </w:r>
          </w:p>
          <w:p>
            <w:pPr>
              <w:widowControl/>
              <w:adjustRightInd/>
              <w:jc w:val="left"/>
              <w:rPr>
                <w:rFonts w:ascii="宋体" w:hAnsi="宋体" w:cs="宋体"/>
                <w:kern w:val="0"/>
                <w:sz w:val="18"/>
                <w:szCs w:val="18"/>
              </w:rPr>
            </w:pPr>
            <w:r>
              <w:rPr>
                <w:rFonts w:hint="eastAsia" w:ascii="宋体" w:hAnsi="宋体" w:cs="宋体"/>
                <w:kern w:val="0"/>
                <w:sz w:val="18"/>
                <w:szCs w:val="18"/>
              </w:rPr>
              <w:t>3、单一台发射器可支持最多四台无线接收机， 多台发射器串联使用可支持更多接收机；</w:t>
            </w:r>
          </w:p>
          <w:p>
            <w:pPr>
              <w:widowControl/>
              <w:adjustRightInd/>
              <w:jc w:val="left"/>
              <w:rPr>
                <w:rFonts w:ascii="宋体" w:hAnsi="宋体" w:cs="宋体"/>
                <w:kern w:val="0"/>
                <w:sz w:val="18"/>
                <w:szCs w:val="18"/>
              </w:rPr>
            </w:pPr>
            <w:r>
              <w:rPr>
                <w:rFonts w:hint="eastAsia" w:ascii="宋体" w:hAnsi="宋体" w:cs="宋体"/>
                <w:kern w:val="0"/>
                <w:sz w:val="18"/>
                <w:szCs w:val="18"/>
              </w:rPr>
              <w:t>4、频率响应: 470~960 MHz；</w:t>
            </w:r>
          </w:p>
          <w:p>
            <w:pPr>
              <w:widowControl/>
              <w:adjustRightInd/>
              <w:jc w:val="left"/>
              <w:rPr>
                <w:rFonts w:ascii="宋体" w:hAnsi="宋体" w:cs="宋体"/>
                <w:kern w:val="0"/>
                <w:sz w:val="18"/>
                <w:szCs w:val="18"/>
              </w:rPr>
            </w:pPr>
            <w:r>
              <w:rPr>
                <w:rFonts w:hint="eastAsia" w:ascii="宋体" w:hAnsi="宋体" w:cs="宋体"/>
                <w:kern w:val="0"/>
                <w:sz w:val="18"/>
                <w:szCs w:val="18"/>
              </w:rPr>
              <w:t>5、发射讯号强度(gain): - 0.5~3 dB；</w:t>
            </w:r>
          </w:p>
          <w:p>
            <w:pPr>
              <w:widowControl/>
              <w:adjustRightInd/>
              <w:jc w:val="left"/>
              <w:rPr>
                <w:rFonts w:ascii="宋体" w:hAnsi="宋体" w:cs="宋体"/>
                <w:kern w:val="0"/>
                <w:sz w:val="18"/>
                <w:szCs w:val="18"/>
              </w:rPr>
            </w:pPr>
            <w:r>
              <w:rPr>
                <w:rFonts w:hint="eastAsia" w:ascii="宋体" w:hAnsi="宋体" w:cs="宋体"/>
                <w:kern w:val="0"/>
                <w:sz w:val="18"/>
                <w:szCs w:val="18"/>
              </w:rPr>
              <w:t>6、连接输出阻抗: ≥25 dB；</w:t>
            </w:r>
          </w:p>
          <w:p>
            <w:pPr>
              <w:widowControl/>
              <w:adjustRightInd/>
              <w:jc w:val="left"/>
              <w:rPr>
                <w:rFonts w:ascii="宋体" w:hAnsi="宋体" w:cs="宋体"/>
                <w:kern w:val="0"/>
                <w:sz w:val="18"/>
                <w:szCs w:val="18"/>
              </w:rPr>
            </w:pPr>
            <w:r>
              <w:rPr>
                <w:rFonts w:hint="eastAsia" w:ascii="宋体" w:hAnsi="宋体" w:cs="宋体"/>
                <w:kern w:val="0"/>
                <w:sz w:val="18"/>
                <w:szCs w:val="18"/>
              </w:rPr>
              <w:t>7、三阶交调截取点: 24 dB；</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8、阻抗: 50 </w:t>
            </w:r>
            <w:r>
              <w:rPr>
                <w:rFonts w:ascii="Calibri" w:hAnsi="Calibri" w:cs="Calibri"/>
                <w:kern w:val="0"/>
                <w:sz w:val="18"/>
                <w:szCs w:val="18"/>
              </w:rPr>
              <w:t>Ω</w:t>
            </w:r>
            <w:r>
              <w:rPr>
                <w:rFonts w:hint="eastAsia" w:ascii="Calibri" w:hAnsi="Calibri" w:cs="Calibri"/>
                <w:kern w:val="0"/>
                <w:sz w:val="18"/>
                <w:szCs w:val="18"/>
              </w:rPr>
              <w:t>；</w:t>
            </w:r>
          </w:p>
          <w:p>
            <w:pPr>
              <w:widowControl/>
              <w:adjustRightInd/>
              <w:jc w:val="left"/>
              <w:rPr>
                <w:rFonts w:ascii="宋体" w:hAnsi="宋体" w:cs="宋体"/>
                <w:kern w:val="0"/>
                <w:sz w:val="18"/>
                <w:szCs w:val="18"/>
              </w:rPr>
            </w:pPr>
            <w:r>
              <w:rPr>
                <w:rFonts w:hint="eastAsia" w:ascii="宋体" w:hAnsi="宋体" w:cs="宋体"/>
                <w:kern w:val="0"/>
                <w:sz w:val="18"/>
                <w:szCs w:val="18"/>
              </w:rPr>
              <w:t>9、输入交流电电压: 100-240V；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、输出直流电电压: 12V,四组输出端子；</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、天线增幅器电压: 12V；</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、主动式指向天线；</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、全频段：470~960 MHz；</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、有效角度：100度；</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、天线增益：10dB；</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、净重：400公克；</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、电量需求：12V, 50mA；</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、强波增益：3dB或10dB。</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165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40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智能控制系统</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网络型中央控制主机</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开放式的可编程控制平台，人性化的中/英文操作界面，8路RS232控制端口,8路数字I/O控制口,4路弱电继电器控制口，8路红外发射口，1路RJ45接口，实现远程控制，电脑连接口RS232,用于主机设置，内置红外学习功能,带音量控制功能的混音器，前面板LCD、LED显示功能及实时时钟功能，可存储普通/高清摄像机预置位512个，内置数字会议控制协议，可实现话筒控制、表决控制及表决结果。</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58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专用编程软件</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专用编程软件。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112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高清混合矩阵主机</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1、支持大于8进8出的4K高清数字混合矩阵, 可支持4K分辨率；                                                                                     </w:t>
            </w:r>
            <w:r>
              <w:rPr>
                <w:rFonts w:ascii="宋体" w:hAnsi="宋体" w:cs="宋体"/>
                <w:kern w:val="0"/>
                <w:sz w:val="18"/>
                <w:szCs w:val="18"/>
              </w:rPr>
              <w:t>2</w:t>
            </w:r>
            <w:r>
              <w:rPr>
                <w:rFonts w:hint="eastAsia" w:ascii="宋体" w:hAnsi="宋体" w:cs="宋体"/>
                <w:kern w:val="0"/>
                <w:sz w:val="18"/>
                <w:szCs w:val="18"/>
              </w:rPr>
              <w:t>、支持CVBS\YPbPr\VGA\HDMI\DVI\3G-SDI\HDBaseT\光纤信号任意转换切换；</w:t>
            </w:r>
          </w:p>
          <w:p>
            <w:pPr>
              <w:widowControl/>
              <w:adjustRightInd/>
              <w:jc w:val="left"/>
              <w:rPr>
                <w:rFonts w:ascii="宋体" w:hAnsi="宋体" w:cs="宋体"/>
                <w:kern w:val="0"/>
                <w:sz w:val="18"/>
                <w:szCs w:val="18"/>
              </w:rPr>
            </w:pPr>
            <w:r>
              <w:rPr>
                <w:rFonts w:hint="eastAsia" w:ascii="宋体" w:hAnsi="宋体" w:cs="宋体"/>
                <w:kern w:val="0"/>
                <w:sz w:val="18"/>
                <w:szCs w:val="18"/>
              </w:rPr>
              <w:t>3、采用面板按键、RS232及TCP/IP多种控制管理。</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83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4K变换输入卡</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4K变换输入卡，支持HDMI2.0标准，支持HDCP协议，支持4:4:4采样格式，支持视音频同步，带音频解嵌功能，最高可达4KX2KP60分辨率，支持分辨率任意变换。视频HDMI接口，音频3.5mm接口。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94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12</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 4K变换输出卡</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单路HDMI 4K变换输出卡，支持HDMI2.0标准，支持HDCP协议，支持4:4:4采样格式，支持视音频同步，带音频解嵌功能，最高可达4KX2KP60分辨率，支持分辨率任意变换。视频 HDMI接口，音频3.5mm接口。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张</w:t>
            </w:r>
          </w:p>
        </w:tc>
      </w:tr>
      <w:tr>
        <w:tblPrEx>
          <w:tblCellMar>
            <w:top w:w="0" w:type="dxa"/>
            <w:left w:w="108" w:type="dxa"/>
            <w:bottom w:w="0" w:type="dxa"/>
            <w:right w:w="108" w:type="dxa"/>
          </w:tblCellMar>
        </w:tblPrEx>
        <w:trPr>
          <w:trHeight w:val="103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13</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门口屏</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1、屏幕规格：10寸高清IPS触摸屏，钢化屏全贴合；</w:t>
            </w:r>
          </w:p>
          <w:p>
            <w:pPr>
              <w:widowControl/>
              <w:adjustRightInd/>
              <w:jc w:val="left"/>
              <w:rPr>
                <w:rFonts w:ascii="宋体" w:hAnsi="宋体" w:cs="宋体"/>
                <w:kern w:val="0"/>
                <w:sz w:val="18"/>
                <w:szCs w:val="18"/>
              </w:rPr>
            </w:pPr>
            <w:r>
              <w:rPr>
                <w:rFonts w:hint="eastAsia" w:ascii="宋体" w:hAnsi="宋体" w:cs="宋体"/>
                <w:kern w:val="0"/>
                <w:sz w:val="18"/>
                <w:szCs w:val="18"/>
              </w:rPr>
              <w:t>2、硬件配置：CPU4核，内存2G，闪存8G；</w:t>
            </w:r>
          </w:p>
          <w:p>
            <w:pPr>
              <w:widowControl/>
              <w:adjustRightInd/>
              <w:jc w:val="left"/>
              <w:rPr>
                <w:rFonts w:ascii="宋体" w:hAnsi="宋体" w:cs="宋体"/>
                <w:kern w:val="0"/>
                <w:sz w:val="18"/>
                <w:szCs w:val="18"/>
              </w:rPr>
            </w:pPr>
            <w:r>
              <w:rPr>
                <w:rFonts w:hint="eastAsia" w:ascii="宋体" w:hAnsi="宋体" w:cs="宋体"/>
                <w:kern w:val="0"/>
                <w:sz w:val="18"/>
                <w:szCs w:val="18"/>
              </w:rPr>
              <w:t>3、操作系统：Android；</w:t>
            </w:r>
          </w:p>
          <w:p>
            <w:pPr>
              <w:widowControl/>
              <w:adjustRightInd/>
              <w:jc w:val="left"/>
              <w:rPr>
                <w:rFonts w:ascii="宋体" w:hAnsi="宋体" w:cs="宋体"/>
                <w:kern w:val="0"/>
                <w:sz w:val="18"/>
                <w:szCs w:val="18"/>
              </w:rPr>
            </w:pPr>
            <w:r>
              <w:rPr>
                <w:rFonts w:hint="eastAsia" w:ascii="宋体" w:hAnsi="宋体" w:cs="宋体"/>
                <w:kern w:val="0"/>
                <w:sz w:val="18"/>
                <w:szCs w:val="18"/>
              </w:rPr>
              <w:t>4、功能：内置对接程序，可同步智能网关的编程控制。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2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14</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存在感应器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1、安装方式：天花板吸顶安装；</w:t>
            </w:r>
          </w:p>
          <w:p>
            <w:pPr>
              <w:widowControl/>
              <w:adjustRightInd/>
              <w:jc w:val="left"/>
              <w:rPr>
                <w:rFonts w:ascii="宋体" w:hAnsi="宋体" w:cs="宋体"/>
                <w:kern w:val="0"/>
                <w:sz w:val="18"/>
                <w:szCs w:val="18"/>
              </w:rPr>
            </w:pPr>
            <w:r>
              <w:rPr>
                <w:rFonts w:hint="eastAsia" w:ascii="宋体" w:hAnsi="宋体" w:cs="宋体"/>
                <w:kern w:val="0"/>
                <w:sz w:val="18"/>
                <w:szCs w:val="18"/>
              </w:rPr>
              <w:t>2、感应半径：不低于4米；</w:t>
            </w:r>
          </w:p>
          <w:p>
            <w:pPr>
              <w:widowControl/>
              <w:adjustRightInd/>
              <w:jc w:val="left"/>
              <w:rPr>
                <w:rFonts w:ascii="宋体" w:hAnsi="宋体" w:cs="宋体"/>
                <w:kern w:val="0"/>
                <w:sz w:val="18"/>
                <w:szCs w:val="18"/>
              </w:rPr>
            </w:pPr>
            <w:r>
              <w:rPr>
                <w:rFonts w:hint="eastAsia" w:ascii="宋体" w:hAnsi="宋体" w:cs="宋体"/>
                <w:kern w:val="0"/>
                <w:sz w:val="18"/>
                <w:szCs w:val="18"/>
              </w:rPr>
              <w:t>3、功能：无缝结合智能控制可实现无人值守，人进入可自动开启场景或灯光，监测到没人可通过延时策略关闭系统或灯光等。</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r>
        <w:tblPrEx>
          <w:tblCellMar>
            <w:top w:w="0" w:type="dxa"/>
            <w:left w:w="108" w:type="dxa"/>
            <w:bottom w:w="0" w:type="dxa"/>
            <w:right w:w="108" w:type="dxa"/>
          </w:tblCellMar>
        </w:tblPrEx>
        <w:trPr>
          <w:trHeight w:val="1113"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15</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无线路由器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1、类型：双频四天线无线路由器；</w:t>
            </w:r>
          </w:p>
          <w:p>
            <w:pPr>
              <w:widowControl/>
              <w:adjustRightInd/>
              <w:jc w:val="left"/>
              <w:rPr>
                <w:rFonts w:ascii="宋体" w:hAnsi="宋体" w:cs="宋体"/>
                <w:kern w:val="0"/>
                <w:sz w:val="18"/>
                <w:szCs w:val="18"/>
              </w:rPr>
            </w:pPr>
            <w:r>
              <w:rPr>
                <w:rFonts w:hint="eastAsia" w:ascii="宋体" w:hAnsi="宋体" w:cs="宋体"/>
                <w:kern w:val="0"/>
                <w:sz w:val="18"/>
                <w:szCs w:val="18"/>
              </w:rPr>
              <w:t>2、传输频段：2.4GHz频段；5GHz频段；3000M并发双频</w:t>
            </w:r>
          </w:p>
          <w:p>
            <w:pPr>
              <w:widowControl/>
              <w:adjustRightInd/>
              <w:jc w:val="left"/>
              <w:rPr>
                <w:rFonts w:ascii="宋体" w:hAnsi="宋体" w:cs="宋体"/>
                <w:kern w:val="0"/>
                <w:sz w:val="18"/>
                <w:szCs w:val="18"/>
              </w:rPr>
            </w:pPr>
            <w:r>
              <w:rPr>
                <w:rFonts w:hint="eastAsia" w:ascii="宋体" w:hAnsi="宋体" w:cs="宋体"/>
                <w:kern w:val="0"/>
                <w:sz w:val="18"/>
                <w:szCs w:val="18"/>
              </w:rPr>
              <w:t>3、传输标准：IEEE 802.11n；IEEE 802.11g；IEEE 802.11b；IEEE 802.11.ac；IEEE 802.11.a；IEEE 802.3；IEEE 802.3u</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21"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16</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电源时序器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12路，带电源净化滤波器，带RS232串口和485串口。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64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17</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机架式8路电源控制器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1U高，机架式 10 A/路，第二代TAINET接口。</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85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18</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网络交换机</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48口千兆交换机；</w:t>
            </w:r>
          </w:p>
          <w:p>
            <w:pPr>
              <w:widowControl/>
              <w:adjustRightInd/>
              <w:jc w:val="left"/>
              <w:rPr>
                <w:rFonts w:ascii="宋体" w:hAnsi="宋体" w:cs="宋体"/>
                <w:kern w:val="0"/>
                <w:sz w:val="18"/>
                <w:szCs w:val="18"/>
              </w:rPr>
            </w:pPr>
            <w:r>
              <w:rPr>
                <w:rFonts w:hint="eastAsia" w:ascii="宋体" w:hAnsi="宋体" w:cs="宋体"/>
                <w:kern w:val="0"/>
                <w:sz w:val="18"/>
                <w:szCs w:val="18"/>
              </w:rPr>
              <w:t>供电方式：支持POE供电。</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872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19</w:t>
            </w:r>
          </w:p>
        </w:tc>
        <w:tc>
          <w:tcPr>
            <w:tcW w:w="400"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无纸化会议终端</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升降式无纸化多媒体会议终端主席单元</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 ISO 22259 国际标准；</w:t>
            </w:r>
          </w:p>
          <w:p>
            <w:pPr>
              <w:widowControl/>
              <w:adjustRightInd/>
              <w:jc w:val="left"/>
              <w:rPr>
                <w:rFonts w:ascii="宋体" w:hAnsi="宋体" w:cs="宋体"/>
                <w:kern w:val="0"/>
                <w:sz w:val="18"/>
                <w:szCs w:val="18"/>
              </w:rPr>
            </w:pPr>
            <w:r>
              <w:rPr>
                <w:rFonts w:hint="eastAsia" w:ascii="宋体" w:hAnsi="宋体" w:cs="宋体"/>
                <w:kern w:val="0"/>
                <w:sz w:val="18"/>
                <w:szCs w:val="18"/>
              </w:rPr>
              <w:t>2、升降式结构设计，上升后，屏幕自动供电，下降后，屏幕自行断电；</w:t>
            </w:r>
          </w:p>
          <w:p>
            <w:pPr>
              <w:widowControl/>
              <w:adjustRightInd/>
              <w:jc w:val="left"/>
              <w:rPr>
                <w:rFonts w:ascii="宋体" w:hAnsi="宋体" w:cs="宋体"/>
                <w:kern w:val="0"/>
                <w:sz w:val="18"/>
                <w:szCs w:val="18"/>
              </w:rPr>
            </w:pPr>
            <w:r>
              <w:rPr>
                <w:rFonts w:hint="eastAsia" w:ascii="宋体" w:hAnsi="宋体" w:cs="宋体"/>
                <w:kern w:val="0"/>
                <w:sz w:val="18"/>
                <w:szCs w:val="18"/>
              </w:rPr>
              <w:t>3、屏幕升起后自动后仰，后仰到位后角度任意可调；</w:t>
            </w:r>
          </w:p>
          <w:p>
            <w:pPr>
              <w:widowControl/>
              <w:adjustRightInd/>
              <w:jc w:val="left"/>
              <w:rPr>
                <w:rFonts w:ascii="宋体" w:hAnsi="宋体" w:cs="宋体"/>
                <w:kern w:val="0"/>
                <w:sz w:val="18"/>
                <w:szCs w:val="18"/>
              </w:rPr>
            </w:pPr>
            <w:r>
              <w:rPr>
                <w:rFonts w:hint="eastAsia" w:ascii="宋体" w:hAnsi="宋体" w:cs="宋体"/>
                <w:kern w:val="0"/>
                <w:sz w:val="18"/>
                <w:szCs w:val="18"/>
              </w:rPr>
              <w:t>4、麦克风可独立升降，保证完美的收纳效果；</w:t>
            </w:r>
          </w:p>
          <w:p>
            <w:pPr>
              <w:widowControl/>
              <w:adjustRightInd/>
              <w:jc w:val="left"/>
              <w:rPr>
                <w:rFonts w:ascii="宋体" w:hAnsi="宋体" w:cs="宋体"/>
                <w:kern w:val="0"/>
                <w:sz w:val="18"/>
                <w:szCs w:val="18"/>
              </w:rPr>
            </w:pPr>
            <w:r>
              <w:rPr>
                <w:rFonts w:hint="eastAsia" w:ascii="宋体" w:hAnsi="宋体" w:cs="宋体"/>
                <w:kern w:val="0"/>
                <w:sz w:val="18"/>
                <w:szCs w:val="18"/>
              </w:rPr>
              <w:t>5、不小于15.6 英寸 1920×1080 高分辨率 LCD 触摸屏，16:9 显示比例提供更好的文档查看体验；</w:t>
            </w:r>
          </w:p>
          <w:p>
            <w:pPr>
              <w:widowControl/>
              <w:adjustRightInd/>
              <w:jc w:val="left"/>
              <w:rPr>
                <w:rFonts w:ascii="宋体" w:hAnsi="宋体" w:cs="宋体"/>
                <w:kern w:val="0"/>
                <w:sz w:val="18"/>
                <w:szCs w:val="18"/>
              </w:rPr>
            </w:pPr>
            <w:r>
              <w:rPr>
                <w:rFonts w:hint="eastAsia" w:ascii="宋体" w:hAnsi="宋体" w:cs="宋体"/>
                <w:kern w:val="0"/>
                <w:sz w:val="18"/>
                <w:szCs w:val="18"/>
              </w:rPr>
              <w:t>6、电容式触摸屏，支持多点触控；</w:t>
            </w:r>
          </w:p>
          <w:p>
            <w:pPr>
              <w:widowControl/>
              <w:adjustRightInd/>
              <w:jc w:val="left"/>
              <w:rPr>
                <w:rFonts w:ascii="宋体" w:hAnsi="宋体" w:cs="宋体"/>
                <w:kern w:val="0"/>
                <w:sz w:val="18"/>
                <w:szCs w:val="18"/>
              </w:rPr>
            </w:pPr>
            <w:r>
              <w:rPr>
                <w:rFonts w:hint="eastAsia" w:ascii="宋体" w:hAnsi="宋体" w:cs="宋体"/>
                <w:kern w:val="0"/>
                <w:sz w:val="18"/>
                <w:szCs w:val="18"/>
              </w:rPr>
              <w:t>7、支出 HDMI 信号输入，无信号输入时，屏幕自动进入省电模式；</w:t>
            </w:r>
          </w:p>
          <w:p>
            <w:pPr>
              <w:widowControl/>
              <w:adjustRightInd/>
              <w:jc w:val="left"/>
              <w:rPr>
                <w:rFonts w:ascii="宋体" w:hAnsi="宋体" w:cs="宋体"/>
                <w:kern w:val="0"/>
                <w:sz w:val="18"/>
                <w:szCs w:val="18"/>
              </w:rPr>
            </w:pPr>
            <w:r>
              <w:rPr>
                <w:rFonts w:hint="eastAsia" w:ascii="宋体" w:hAnsi="宋体" w:cs="宋体"/>
                <w:kern w:val="0"/>
                <w:sz w:val="18"/>
                <w:szCs w:val="18"/>
              </w:rPr>
              <w:t>8、基于多媒体会议 (mMediaCongress TM ) 操作平台，永不中病毒，不受黑客攻击，安全可靠；</w:t>
            </w:r>
          </w:p>
          <w:p>
            <w:pPr>
              <w:widowControl/>
              <w:adjustRightInd/>
              <w:jc w:val="left"/>
              <w:rPr>
                <w:rFonts w:ascii="宋体" w:hAnsi="宋体" w:cs="宋体"/>
                <w:kern w:val="0"/>
                <w:sz w:val="18"/>
                <w:szCs w:val="18"/>
              </w:rPr>
            </w:pPr>
            <w:r>
              <w:rPr>
                <w:rFonts w:hint="eastAsia" w:ascii="宋体" w:hAnsi="宋体" w:cs="宋体"/>
                <w:kern w:val="0"/>
                <w:sz w:val="18"/>
                <w:szCs w:val="18"/>
              </w:rPr>
              <w:t>★9、所有音、视频信号通过一条 Cat.5e/Cat.6 网线传输，并将无纸化多媒体功能与基本的会议功能实现隔离，能充分保证会议音频、表决信息、控制信息等会议重要数据流的实时性和稳定性；</w:t>
            </w:r>
          </w:p>
          <w:p>
            <w:pPr>
              <w:widowControl/>
              <w:adjustRightInd/>
              <w:jc w:val="left"/>
              <w:rPr>
                <w:rFonts w:ascii="宋体" w:hAnsi="宋体" w:cs="宋体"/>
                <w:kern w:val="0"/>
                <w:sz w:val="18"/>
                <w:szCs w:val="18"/>
              </w:rPr>
            </w:pPr>
            <w:r>
              <w:rPr>
                <w:rFonts w:hint="eastAsia" w:ascii="宋体" w:hAnsi="宋体" w:cs="宋体"/>
                <w:kern w:val="0"/>
                <w:sz w:val="18"/>
                <w:szCs w:val="18"/>
              </w:rPr>
              <w:t>10、支持 48 kHz 音频采样频率，频率响应可达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11、可实现多达 64 (1+63)通道的同声传译功能，且 64 通道频率响应均可达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12、可以独立调节增益和均衡（5 段），可针对不同的发言者声音特点调节不同的音量和频响，直至达到完美效果；</w:t>
            </w:r>
          </w:p>
          <w:p>
            <w:pPr>
              <w:widowControl/>
              <w:adjustRightInd/>
              <w:jc w:val="left"/>
              <w:rPr>
                <w:rFonts w:ascii="宋体" w:hAnsi="宋体" w:cs="宋体"/>
                <w:kern w:val="0"/>
                <w:sz w:val="18"/>
                <w:szCs w:val="18"/>
              </w:rPr>
            </w:pPr>
            <w:r>
              <w:rPr>
                <w:rFonts w:hint="eastAsia" w:ascii="宋体" w:hAnsi="宋体" w:cs="宋体"/>
                <w:kern w:val="0"/>
                <w:sz w:val="18"/>
                <w:szCs w:val="18"/>
              </w:rPr>
              <w:t>13、系统具有自动修复功能，支持线路的“热插拔”；</w:t>
            </w:r>
          </w:p>
          <w:p>
            <w:pPr>
              <w:widowControl/>
              <w:adjustRightInd/>
              <w:jc w:val="left"/>
              <w:rPr>
                <w:rFonts w:ascii="宋体" w:hAnsi="宋体" w:cs="宋体"/>
                <w:kern w:val="0"/>
                <w:sz w:val="18"/>
                <w:szCs w:val="18"/>
              </w:rPr>
            </w:pPr>
            <w:r>
              <w:rPr>
                <w:rFonts w:hint="eastAsia" w:ascii="宋体" w:hAnsi="宋体" w:cs="宋体"/>
                <w:kern w:val="0"/>
                <w:sz w:val="18"/>
                <w:szCs w:val="18"/>
              </w:rPr>
              <w:t>14、优先权按键；</w:t>
            </w:r>
          </w:p>
          <w:p>
            <w:pPr>
              <w:widowControl/>
              <w:adjustRightInd/>
              <w:jc w:val="left"/>
              <w:rPr>
                <w:rFonts w:ascii="宋体" w:hAnsi="宋体" w:cs="宋体"/>
                <w:kern w:val="0"/>
                <w:sz w:val="18"/>
                <w:szCs w:val="18"/>
              </w:rPr>
            </w:pPr>
            <w:r>
              <w:rPr>
                <w:rFonts w:hint="eastAsia" w:ascii="宋体" w:hAnsi="宋体" w:cs="宋体"/>
                <w:kern w:val="0"/>
                <w:sz w:val="18"/>
                <w:szCs w:val="18"/>
              </w:rPr>
              <w:t>15、驻极体心形指向性麦克风，并带有双色开启指示灯圈，Mini 型麦克风，内置麦克风防风罩，话筒杆在休会期间可以下降收纳；</w:t>
            </w:r>
          </w:p>
          <w:p>
            <w:pPr>
              <w:widowControl/>
              <w:adjustRightInd/>
              <w:jc w:val="left"/>
              <w:rPr>
                <w:rFonts w:ascii="宋体" w:hAnsi="宋体" w:cs="宋体"/>
                <w:kern w:val="0"/>
                <w:sz w:val="18"/>
                <w:szCs w:val="18"/>
              </w:rPr>
            </w:pPr>
            <w:r>
              <w:rPr>
                <w:rFonts w:hint="eastAsia" w:ascii="宋体" w:hAnsi="宋体" w:cs="宋体"/>
                <w:kern w:val="0"/>
                <w:sz w:val="18"/>
                <w:szCs w:val="18"/>
              </w:rPr>
              <w:t>16、具有 OPEN/OVERRIDE/VOICE/APPLY/PTT 发言模式；</w:t>
            </w:r>
          </w:p>
          <w:p>
            <w:pPr>
              <w:widowControl/>
              <w:adjustRightInd/>
              <w:jc w:val="left"/>
              <w:rPr>
                <w:rFonts w:ascii="宋体" w:hAnsi="宋体" w:cs="宋体"/>
                <w:kern w:val="0"/>
                <w:sz w:val="18"/>
                <w:szCs w:val="18"/>
              </w:rPr>
            </w:pPr>
            <w:r>
              <w:rPr>
                <w:rFonts w:hint="eastAsia" w:ascii="宋体" w:hAnsi="宋体" w:cs="宋体"/>
                <w:kern w:val="0"/>
                <w:sz w:val="18"/>
                <w:szCs w:val="18"/>
              </w:rPr>
              <w:t>17、无纸化会议功能：会议文件管理、讲稿导读功能、会议文件（.txt, .doc, .ppt, .xls, .pdf, .jpg, .png, .gif 等）查看、图片查看、备忘录功能、桌面共享功能、代表信息及坐席安排查看、会议日程显示（可直接加入文件超链接）；</w:t>
            </w:r>
          </w:p>
          <w:p>
            <w:pPr>
              <w:widowControl/>
              <w:adjustRightInd/>
              <w:jc w:val="left"/>
              <w:rPr>
                <w:rFonts w:ascii="宋体" w:hAnsi="宋体" w:cs="宋体"/>
                <w:kern w:val="0"/>
                <w:sz w:val="18"/>
                <w:szCs w:val="18"/>
              </w:rPr>
            </w:pPr>
            <w:r>
              <w:rPr>
                <w:rFonts w:hint="eastAsia" w:ascii="宋体" w:hAnsi="宋体" w:cs="宋体"/>
                <w:kern w:val="0"/>
                <w:sz w:val="18"/>
                <w:szCs w:val="18"/>
              </w:rPr>
              <w:t>18、多种视频服务：多通道视频广播、多通道视频点播（不少于8通道）、视频播放；</w:t>
            </w:r>
          </w:p>
          <w:p>
            <w:pPr>
              <w:widowControl/>
              <w:adjustRightInd/>
              <w:jc w:val="left"/>
              <w:rPr>
                <w:rFonts w:ascii="宋体" w:hAnsi="宋体" w:cs="宋体"/>
                <w:kern w:val="0"/>
                <w:sz w:val="18"/>
                <w:szCs w:val="18"/>
              </w:rPr>
            </w:pPr>
            <w:r>
              <w:rPr>
                <w:rFonts w:hint="eastAsia" w:ascii="宋体" w:hAnsi="宋体" w:cs="宋体"/>
                <w:kern w:val="0"/>
                <w:sz w:val="18"/>
                <w:szCs w:val="18"/>
              </w:rPr>
              <w:t>19、1 个 Ø 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20、Type-A 型 USB 接口可连接 U 盘，用于扩展存储；</w:t>
            </w:r>
          </w:p>
          <w:p>
            <w:pPr>
              <w:widowControl/>
              <w:adjustRightInd/>
              <w:jc w:val="left"/>
              <w:rPr>
                <w:rFonts w:ascii="宋体" w:hAnsi="宋体" w:cs="宋体"/>
                <w:kern w:val="0"/>
                <w:sz w:val="18"/>
                <w:szCs w:val="18"/>
              </w:rPr>
            </w:pPr>
            <w:r>
              <w:rPr>
                <w:rFonts w:hint="eastAsia" w:ascii="宋体" w:hAnsi="宋体" w:cs="宋体"/>
                <w:kern w:val="0"/>
                <w:sz w:val="18"/>
                <w:szCs w:val="18"/>
              </w:rPr>
              <w:t>21、Type-B 型 USB 接口，用于连接 OPS 控制盒，实现屏幕与控制盒操作互动；</w:t>
            </w:r>
          </w:p>
          <w:p>
            <w:pPr>
              <w:widowControl/>
              <w:adjustRightInd/>
              <w:jc w:val="left"/>
              <w:rPr>
                <w:rFonts w:ascii="宋体" w:hAnsi="宋体" w:cs="宋体"/>
                <w:kern w:val="0"/>
                <w:sz w:val="18"/>
                <w:szCs w:val="18"/>
              </w:rPr>
            </w:pPr>
            <w:r>
              <w:rPr>
                <w:rFonts w:hint="eastAsia" w:ascii="宋体" w:hAnsi="宋体" w:cs="宋体"/>
                <w:kern w:val="0"/>
                <w:sz w:val="18"/>
                <w:szCs w:val="18"/>
              </w:rPr>
              <w:t>22、两个 RJ45 接口（RS-232/485）实现终端手拉手串接，可接入中控系统，实现屏幕升降集中控制。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58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20</w:t>
            </w:r>
          </w:p>
        </w:tc>
        <w:tc>
          <w:tcPr>
            <w:tcW w:w="400"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升降式无纸化多媒体会议终端代表单元</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1、符合 ISO 22259 国际标准；</w:t>
            </w:r>
          </w:p>
          <w:p>
            <w:pPr>
              <w:widowControl/>
              <w:adjustRightInd/>
              <w:jc w:val="left"/>
              <w:rPr>
                <w:rFonts w:ascii="宋体" w:hAnsi="宋体" w:cs="宋体"/>
                <w:kern w:val="0"/>
                <w:sz w:val="18"/>
                <w:szCs w:val="18"/>
              </w:rPr>
            </w:pPr>
            <w:r>
              <w:rPr>
                <w:rFonts w:hint="eastAsia" w:ascii="宋体" w:hAnsi="宋体" w:cs="宋体"/>
                <w:kern w:val="0"/>
                <w:sz w:val="18"/>
                <w:szCs w:val="18"/>
              </w:rPr>
              <w:t>2、升降式结构设计，上升后，屏幕自动供电，下降后，屏幕自行断电；</w:t>
            </w:r>
          </w:p>
          <w:p>
            <w:pPr>
              <w:widowControl/>
              <w:adjustRightInd/>
              <w:jc w:val="left"/>
              <w:rPr>
                <w:rFonts w:ascii="宋体" w:hAnsi="宋体" w:cs="宋体"/>
                <w:kern w:val="0"/>
                <w:sz w:val="18"/>
                <w:szCs w:val="18"/>
              </w:rPr>
            </w:pPr>
            <w:r>
              <w:rPr>
                <w:rFonts w:hint="eastAsia" w:ascii="宋体" w:hAnsi="宋体" w:cs="宋体"/>
                <w:kern w:val="0"/>
                <w:sz w:val="18"/>
                <w:szCs w:val="18"/>
              </w:rPr>
              <w:t>3、屏幕升起后自动后仰，后仰到位后角度任意可调；</w:t>
            </w:r>
          </w:p>
          <w:p>
            <w:pPr>
              <w:widowControl/>
              <w:adjustRightInd/>
              <w:jc w:val="left"/>
              <w:rPr>
                <w:rFonts w:ascii="宋体" w:hAnsi="宋体" w:cs="宋体"/>
                <w:kern w:val="0"/>
                <w:sz w:val="18"/>
                <w:szCs w:val="18"/>
              </w:rPr>
            </w:pPr>
            <w:r>
              <w:rPr>
                <w:rFonts w:hint="eastAsia" w:ascii="宋体" w:hAnsi="宋体" w:cs="宋体"/>
                <w:kern w:val="0"/>
                <w:sz w:val="18"/>
                <w:szCs w:val="18"/>
              </w:rPr>
              <w:t>4、麦克风可独立升降，保证完美的收纳效果；</w:t>
            </w:r>
          </w:p>
          <w:p>
            <w:pPr>
              <w:widowControl/>
              <w:adjustRightInd/>
              <w:jc w:val="left"/>
              <w:rPr>
                <w:rFonts w:ascii="宋体" w:hAnsi="宋体" w:cs="宋体"/>
                <w:kern w:val="0"/>
                <w:sz w:val="18"/>
                <w:szCs w:val="18"/>
              </w:rPr>
            </w:pPr>
            <w:r>
              <w:rPr>
                <w:rFonts w:hint="eastAsia" w:ascii="宋体" w:hAnsi="宋体" w:cs="宋体"/>
                <w:kern w:val="0"/>
                <w:sz w:val="18"/>
                <w:szCs w:val="18"/>
              </w:rPr>
              <w:t>5、不小于15.6 英寸 1920×1080 高分辨率 LCD 触摸屏，16:9 显示比例提供更好的文档查看体验；</w:t>
            </w:r>
          </w:p>
          <w:p>
            <w:pPr>
              <w:widowControl/>
              <w:adjustRightInd/>
              <w:jc w:val="left"/>
              <w:rPr>
                <w:rFonts w:ascii="宋体" w:hAnsi="宋体" w:cs="宋体"/>
                <w:kern w:val="0"/>
                <w:sz w:val="18"/>
                <w:szCs w:val="18"/>
              </w:rPr>
            </w:pPr>
            <w:r>
              <w:rPr>
                <w:rFonts w:hint="eastAsia" w:ascii="宋体" w:hAnsi="宋体" w:cs="宋体"/>
                <w:kern w:val="0"/>
                <w:sz w:val="18"/>
                <w:szCs w:val="18"/>
              </w:rPr>
              <w:t>6、电容式触摸屏，支持多点触控；</w:t>
            </w:r>
          </w:p>
          <w:p>
            <w:pPr>
              <w:widowControl/>
              <w:adjustRightInd/>
              <w:jc w:val="left"/>
              <w:rPr>
                <w:rFonts w:ascii="宋体" w:hAnsi="宋体" w:cs="宋体"/>
                <w:kern w:val="0"/>
                <w:sz w:val="18"/>
                <w:szCs w:val="18"/>
              </w:rPr>
            </w:pPr>
            <w:r>
              <w:rPr>
                <w:rFonts w:hint="eastAsia" w:ascii="宋体" w:hAnsi="宋体" w:cs="宋体"/>
                <w:kern w:val="0"/>
                <w:sz w:val="18"/>
                <w:szCs w:val="18"/>
              </w:rPr>
              <w:t>7、支出 HDMI 信号输入，无信号输入时，屏幕自动进入省电模式；</w:t>
            </w:r>
          </w:p>
          <w:p>
            <w:pPr>
              <w:widowControl/>
              <w:adjustRightInd/>
              <w:jc w:val="left"/>
              <w:rPr>
                <w:rFonts w:ascii="宋体" w:hAnsi="宋体" w:cs="宋体"/>
                <w:kern w:val="0"/>
                <w:sz w:val="18"/>
                <w:szCs w:val="18"/>
              </w:rPr>
            </w:pPr>
            <w:r>
              <w:rPr>
                <w:rFonts w:hint="eastAsia" w:ascii="宋体" w:hAnsi="宋体" w:cs="宋体"/>
                <w:kern w:val="0"/>
                <w:sz w:val="18"/>
                <w:szCs w:val="18"/>
              </w:rPr>
              <w:t>8、基于多媒体会议 (mMediaCongress TM ) 操作平台，永不中病毒，不受黑客攻击，安全可靠；</w:t>
            </w:r>
          </w:p>
          <w:p>
            <w:pPr>
              <w:widowControl/>
              <w:adjustRightInd/>
              <w:jc w:val="left"/>
              <w:rPr>
                <w:rFonts w:ascii="宋体" w:hAnsi="宋体" w:cs="宋体"/>
                <w:kern w:val="0"/>
                <w:sz w:val="18"/>
                <w:szCs w:val="18"/>
              </w:rPr>
            </w:pPr>
            <w:r>
              <w:rPr>
                <w:rFonts w:hint="eastAsia" w:ascii="宋体" w:hAnsi="宋体" w:cs="宋体"/>
                <w:kern w:val="0"/>
                <w:sz w:val="18"/>
                <w:szCs w:val="18"/>
              </w:rPr>
              <w:t>★9、所有音、视频信号通过一条 Cat.5e/Cat.6 网线传输，并将无纸化多媒体功能与基本的会议功能实现隔离，能充分保证会议音频、表决信息、控制信息等会议重要数据流的实时性和稳定性；</w:t>
            </w:r>
          </w:p>
          <w:p>
            <w:pPr>
              <w:widowControl/>
              <w:adjustRightInd/>
              <w:jc w:val="left"/>
              <w:rPr>
                <w:rFonts w:ascii="宋体" w:hAnsi="宋体" w:cs="宋体"/>
                <w:kern w:val="0"/>
                <w:sz w:val="18"/>
                <w:szCs w:val="18"/>
              </w:rPr>
            </w:pPr>
            <w:r>
              <w:rPr>
                <w:rFonts w:hint="eastAsia" w:ascii="宋体" w:hAnsi="宋体" w:cs="宋体"/>
                <w:kern w:val="0"/>
                <w:sz w:val="18"/>
                <w:szCs w:val="18"/>
              </w:rPr>
              <w:t>10、支持 48 kHz 音频采样频率，频率响应可达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11、可实现多达 64 (1+63)通道的同声传译功能，且 64 通道频率响应均可达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12、可以独立调节增益和均衡（5 段），可针对不同的发言者声音特点调节不同的音量和频响，直至达到完美效果；</w:t>
            </w:r>
          </w:p>
          <w:p>
            <w:pPr>
              <w:widowControl/>
              <w:adjustRightInd/>
              <w:jc w:val="left"/>
              <w:rPr>
                <w:rFonts w:ascii="宋体" w:hAnsi="宋体" w:cs="宋体"/>
                <w:kern w:val="0"/>
                <w:sz w:val="18"/>
                <w:szCs w:val="18"/>
              </w:rPr>
            </w:pPr>
            <w:r>
              <w:rPr>
                <w:rFonts w:hint="eastAsia" w:ascii="宋体" w:hAnsi="宋体" w:cs="宋体"/>
                <w:kern w:val="0"/>
                <w:sz w:val="18"/>
                <w:szCs w:val="18"/>
              </w:rPr>
              <w:t>13、系统具有自动修复功能，支持线路的“热插拔”；</w:t>
            </w:r>
          </w:p>
          <w:p>
            <w:pPr>
              <w:widowControl/>
              <w:adjustRightInd/>
              <w:jc w:val="left"/>
              <w:rPr>
                <w:rFonts w:ascii="宋体" w:hAnsi="宋体" w:cs="宋体"/>
                <w:kern w:val="0"/>
                <w:sz w:val="18"/>
                <w:szCs w:val="18"/>
              </w:rPr>
            </w:pPr>
            <w:r>
              <w:rPr>
                <w:rFonts w:hint="eastAsia" w:ascii="宋体" w:hAnsi="宋体" w:cs="宋体"/>
                <w:kern w:val="0"/>
                <w:sz w:val="18"/>
                <w:szCs w:val="18"/>
              </w:rPr>
              <w:t>14、驻极体心形指向性麦克风，并带有双色开启指示灯圈，Mini 型麦克风，内置麦克风防风罩，话筒杆在休会期间可以下降收纳；</w:t>
            </w:r>
          </w:p>
          <w:p>
            <w:pPr>
              <w:widowControl/>
              <w:adjustRightInd/>
              <w:jc w:val="left"/>
              <w:rPr>
                <w:rFonts w:ascii="宋体" w:hAnsi="宋体" w:cs="宋体"/>
                <w:kern w:val="0"/>
                <w:sz w:val="18"/>
                <w:szCs w:val="18"/>
              </w:rPr>
            </w:pPr>
            <w:r>
              <w:rPr>
                <w:rFonts w:hint="eastAsia" w:ascii="宋体" w:hAnsi="宋体" w:cs="宋体"/>
                <w:kern w:val="0"/>
                <w:sz w:val="18"/>
                <w:szCs w:val="18"/>
              </w:rPr>
              <w:t>15、具有 OPEN/OVERRIDE/VOICE/APPLY/PTT 发言模式；</w:t>
            </w:r>
          </w:p>
          <w:p>
            <w:pPr>
              <w:widowControl/>
              <w:adjustRightInd/>
              <w:jc w:val="left"/>
              <w:rPr>
                <w:rFonts w:ascii="宋体" w:hAnsi="宋体" w:cs="宋体"/>
                <w:kern w:val="0"/>
                <w:sz w:val="18"/>
                <w:szCs w:val="18"/>
              </w:rPr>
            </w:pPr>
            <w:r>
              <w:rPr>
                <w:rFonts w:hint="eastAsia" w:ascii="宋体" w:hAnsi="宋体" w:cs="宋体"/>
                <w:kern w:val="0"/>
                <w:sz w:val="18"/>
                <w:szCs w:val="18"/>
              </w:rPr>
              <w:t>16、无纸化会议功能：会议文件管理、讲稿导读功能、会议文件（.txt, .doc, .ppt, .xls, .pdf, .jpg, .png, .gif 等）查看、图片查看、备忘录功能、桌面共享功能、代表信息及坐席安排查看、会议日程显示（可直接加入文件超链接）；</w:t>
            </w:r>
          </w:p>
          <w:p>
            <w:pPr>
              <w:widowControl/>
              <w:adjustRightInd/>
              <w:jc w:val="left"/>
              <w:rPr>
                <w:rFonts w:ascii="宋体" w:hAnsi="宋体" w:cs="宋体"/>
                <w:kern w:val="0"/>
                <w:sz w:val="18"/>
                <w:szCs w:val="18"/>
              </w:rPr>
            </w:pPr>
            <w:r>
              <w:rPr>
                <w:rFonts w:hint="eastAsia" w:ascii="宋体" w:hAnsi="宋体" w:cs="宋体"/>
                <w:kern w:val="0"/>
                <w:sz w:val="18"/>
                <w:szCs w:val="18"/>
              </w:rPr>
              <w:t>17、多种视频服务：多通道视频广播、多通道视频点播（不少于8通道）、视频播放；</w:t>
            </w:r>
          </w:p>
          <w:p>
            <w:pPr>
              <w:widowControl/>
              <w:adjustRightInd/>
              <w:jc w:val="left"/>
              <w:rPr>
                <w:rFonts w:ascii="宋体" w:hAnsi="宋体" w:cs="宋体"/>
                <w:kern w:val="0"/>
                <w:sz w:val="18"/>
                <w:szCs w:val="18"/>
              </w:rPr>
            </w:pPr>
            <w:r>
              <w:rPr>
                <w:rFonts w:hint="eastAsia" w:ascii="宋体" w:hAnsi="宋体" w:cs="宋体"/>
                <w:kern w:val="0"/>
                <w:sz w:val="18"/>
                <w:szCs w:val="18"/>
              </w:rPr>
              <w:t>18、1 个 Ø 3.5 mm 的立体声耳机插口可连接耳机，且音量可调；</w:t>
            </w:r>
          </w:p>
          <w:p>
            <w:pPr>
              <w:widowControl/>
              <w:adjustRightInd/>
              <w:jc w:val="left"/>
              <w:rPr>
                <w:rFonts w:ascii="宋体" w:hAnsi="宋体" w:cs="宋体"/>
                <w:kern w:val="0"/>
                <w:sz w:val="18"/>
                <w:szCs w:val="18"/>
              </w:rPr>
            </w:pPr>
            <w:r>
              <w:rPr>
                <w:rFonts w:hint="eastAsia" w:ascii="宋体" w:hAnsi="宋体" w:cs="宋体"/>
                <w:kern w:val="0"/>
                <w:sz w:val="18"/>
                <w:szCs w:val="18"/>
              </w:rPr>
              <w:t>19、Type-A 型 USB 接口可连接 U 盘，用于扩展存储；</w:t>
            </w:r>
          </w:p>
          <w:p>
            <w:pPr>
              <w:widowControl/>
              <w:adjustRightInd/>
              <w:jc w:val="left"/>
              <w:rPr>
                <w:rFonts w:ascii="宋体" w:hAnsi="宋体" w:cs="宋体"/>
                <w:kern w:val="0"/>
                <w:sz w:val="18"/>
                <w:szCs w:val="18"/>
              </w:rPr>
            </w:pPr>
            <w:r>
              <w:rPr>
                <w:rFonts w:hint="eastAsia" w:ascii="宋体" w:hAnsi="宋体" w:cs="宋体"/>
                <w:kern w:val="0"/>
                <w:sz w:val="18"/>
                <w:szCs w:val="18"/>
              </w:rPr>
              <w:t>20、Type-B 型 USB 接口，用于连接 OPS 控制盒，实现屏幕与控制盒操作互动；</w:t>
            </w:r>
          </w:p>
          <w:p>
            <w:pPr>
              <w:widowControl/>
              <w:adjustRightInd/>
              <w:jc w:val="left"/>
              <w:rPr>
                <w:rFonts w:ascii="宋体" w:hAnsi="宋体" w:cs="宋体"/>
                <w:kern w:val="0"/>
                <w:sz w:val="18"/>
                <w:szCs w:val="18"/>
              </w:rPr>
            </w:pPr>
            <w:r>
              <w:rPr>
                <w:rFonts w:hint="eastAsia" w:ascii="宋体" w:hAnsi="宋体" w:cs="宋体"/>
                <w:kern w:val="0"/>
                <w:sz w:val="18"/>
                <w:szCs w:val="18"/>
              </w:rPr>
              <w:t>21、两个 RJ45 接口（RS-232/485）实现终端手拉手串接，可接入中控系统，实现屏幕升降集中控制。</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16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21</w:t>
            </w:r>
          </w:p>
        </w:tc>
        <w:tc>
          <w:tcPr>
            <w:tcW w:w="400"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HDMI编码器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1、用于音视频信号的编码及网络传输；</w:t>
            </w:r>
          </w:p>
          <w:p>
            <w:pPr>
              <w:widowControl/>
              <w:adjustRightInd/>
              <w:jc w:val="left"/>
              <w:rPr>
                <w:rFonts w:ascii="宋体" w:hAnsi="宋体" w:cs="宋体"/>
                <w:kern w:val="0"/>
                <w:sz w:val="18"/>
                <w:szCs w:val="18"/>
              </w:rPr>
            </w:pPr>
            <w:r>
              <w:rPr>
                <w:rFonts w:hint="eastAsia" w:ascii="宋体" w:hAnsi="宋体" w:cs="宋体"/>
                <w:kern w:val="0"/>
                <w:sz w:val="18"/>
                <w:szCs w:val="18"/>
              </w:rPr>
              <w:t>2、采用DSP处理芯片，嵌入式操作系统，稳定可靠，具备抗网络病毒攻击能力；</w:t>
            </w:r>
          </w:p>
          <w:p>
            <w:pPr>
              <w:widowControl/>
              <w:adjustRightInd/>
              <w:jc w:val="left"/>
              <w:rPr>
                <w:rFonts w:ascii="宋体" w:hAnsi="宋体" w:cs="宋体"/>
                <w:kern w:val="0"/>
                <w:sz w:val="18"/>
                <w:szCs w:val="18"/>
              </w:rPr>
            </w:pPr>
            <w:r>
              <w:rPr>
                <w:rFonts w:hint="eastAsia" w:ascii="宋体" w:hAnsi="宋体" w:cs="宋体"/>
                <w:kern w:val="0"/>
                <w:sz w:val="18"/>
                <w:szCs w:val="18"/>
              </w:rPr>
              <w:t>3、支持立体声音频输入，采用业内最先进的音频算法，音频采样频率为48 kHz，音频输入灵敏度可调，音质更好；</w:t>
            </w:r>
          </w:p>
          <w:p>
            <w:pPr>
              <w:widowControl/>
              <w:adjustRightInd/>
              <w:jc w:val="left"/>
              <w:rPr>
                <w:rFonts w:ascii="宋体" w:hAnsi="宋体" w:cs="宋体"/>
                <w:kern w:val="0"/>
                <w:sz w:val="18"/>
                <w:szCs w:val="18"/>
              </w:rPr>
            </w:pPr>
            <w:r>
              <w:rPr>
                <w:rFonts w:hint="eastAsia" w:ascii="宋体" w:hAnsi="宋体" w:cs="宋体"/>
                <w:kern w:val="0"/>
                <w:sz w:val="18"/>
                <w:szCs w:val="18"/>
              </w:rPr>
              <w:t>4、具有多种控制方式及人机访问界面，方便管理者及用户的管理和使用</w:t>
            </w:r>
          </w:p>
          <w:p>
            <w:pPr>
              <w:widowControl/>
              <w:adjustRightInd/>
              <w:jc w:val="left"/>
              <w:rPr>
                <w:rFonts w:ascii="宋体" w:hAnsi="宋体" w:cs="宋体"/>
                <w:kern w:val="0"/>
                <w:sz w:val="18"/>
                <w:szCs w:val="18"/>
              </w:rPr>
            </w:pPr>
            <w:r>
              <w:rPr>
                <w:rFonts w:hint="eastAsia" w:ascii="宋体" w:hAnsi="宋体" w:cs="宋体"/>
                <w:kern w:val="0"/>
                <w:sz w:val="18"/>
                <w:szCs w:val="18"/>
              </w:rPr>
              <w:t>5、支持前面板按键设置参数，无需电脑，方便手动切换；</w:t>
            </w:r>
          </w:p>
          <w:p>
            <w:pPr>
              <w:widowControl/>
              <w:adjustRightInd/>
              <w:jc w:val="left"/>
              <w:rPr>
                <w:rFonts w:ascii="宋体" w:hAnsi="宋体" w:cs="宋体"/>
                <w:kern w:val="0"/>
                <w:sz w:val="18"/>
                <w:szCs w:val="18"/>
              </w:rPr>
            </w:pPr>
            <w:r>
              <w:rPr>
                <w:rFonts w:hint="eastAsia" w:ascii="宋体" w:hAnsi="宋体" w:cs="宋体"/>
                <w:kern w:val="0"/>
                <w:sz w:val="18"/>
                <w:szCs w:val="18"/>
              </w:rPr>
              <w:t>6、支持多级用户访问权限；</w:t>
            </w:r>
          </w:p>
          <w:p>
            <w:pPr>
              <w:widowControl/>
              <w:adjustRightInd/>
              <w:jc w:val="left"/>
              <w:rPr>
                <w:rFonts w:ascii="宋体" w:hAnsi="宋体" w:cs="宋体"/>
                <w:kern w:val="0"/>
                <w:sz w:val="18"/>
                <w:szCs w:val="18"/>
              </w:rPr>
            </w:pPr>
            <w:r>
              <w:rPr>
                <w:rFonts w:hint="eastAsia" w:ascii="宋体" w:hAnsi="宋体" w:cs="宋体"/>
                <w:kern w:val="0"/>
                <w:sz w:val="18"/>
                <w:szCs w:val="18"/>
              </w:rPr>
              <w:t>7、支持集中控制系统对设备进行管理和操作；</w:t>
            </w:r>
          </w:p>
          <w:p>
            <w:pPr>
              <w:widowControl/>
              <w:adjustRightInd/>
              <w:jc w:val="left"/>
              <w:rPr>
                <w:rFonts w:ascii="宋体" w:hAnsi="宋体" w:cs="宋体"/>
                <w:kern w:val="0"/>
                <w:sz w:val="18"/>
                <w:szCs w:val="18"/>
              </w:rPr>
            </w:pPr>
            <w:r>
              <w:rPr>
                <w:rFonts w:hint="eastAsia" w:ascii="宋体" w:hAnsi="宋体" w:cs="宋体"/>
                <w:kern w:val="0"/>
                <w:sz w:val="18"/>
                <w:szCs w:val="18"/>
              </w:rPr>
              <w:t>8、具备通过网络远程升级软件的能力；</w:t>
            </w:r>
          </w:p>
          <w:p>
            <w:pPr>
              <w:widowControl/>
              <w:adjustRightInd/>
              <w:jc w:val="left"/>
              <w:rPr>
                <w:rFonts w:ascii="宋体" w:hAnsi="宋体" w:cs="宋体"/>
                <w:kern w:val="0"/>
                <w:sz w:val="18"/>
                <w:szCs w:val="18"/>
              </w:rPr>
            </w:pPr>
            <w:r>
              <w:rPr>
                <w:rFonts w:ascii="宋体" w:hAnsi="宋体" w:cs="宋体"/>
                <w:kern w:val="0"/>
                <w:sz w:val="18"/>
                <w:szCs w:val="18"/>
              </w:rPr>
              <w:t>9</w:t>
            </w:r>
            <w:r>
              <w:rPr>
                <w:rFonts w:hint="eastAsia" w:ascii="宋体" w:hAnsi="宋体" w:cs="宋体"/>
                <w:kern w:val="0"/>
                <w:sz w:val="18"/>
                <w:szCs w:val="18"/>
              </w:rPr>
              <w:t>、1U机箱，全机架宽。</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08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22</w:t>
            </w:r>
          </w:p>
        </w:tc>
        <w:tc>
          <w:tcPr>
            <w:tcW w:w="400"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升降式无纸化多媒体会议主席终端控制盒</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 48 kHz 音频采样频率，频率响应可达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2、可实现多达 64 (1+63)通道的同声传译功能，且 64 通道频率响应均可达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3、内置通道选择器（必须插入耳机才可以选择通道语种）；</w:t>
            </w:r>
          </w:p>
          <w:p>
            <w:pPr>
              <w:widowControl/>
              <w:adjustRightInd/>
              <w:jc w:val="left"/>
              <w:rPr>
                <w:rFonts w:ascii="宋体" w:hAnsi="宋体" w:cs="宋体"/>
                <w:kern w:val="0"/>
                <w:sz w:val="18"/>
                <w:szCs w:val="18"/>
              </w:rPr>
            </w:pPr>
            <w:r>
              <w:rPr>
                <w:rFonts w:hint="eastAsia" w:ascii="宋体" w:hAnsi="宋体" w:cs="宋体"/>
                <w:kern w:val="0"/>
                <w:sz w:val="18"/>
                <w:szCs w:val="18"/>
              </w:rPr>
              <w:t>4、系统具有自动修复功能，支持线路的“热插拔”；</w:t>
            </w:r>
          </w:p>
          <w:p>
            <w:pPr>
              <w:widowControl/>
              <w:adjustRightInd/>
              <w:jc w:val="left"/>
              <w:rPr>
                <w:rFonts w:ascii="宋体" w:hAnsi="宋体" w:cs="宋体"/>
                <w:kern w:val="0"/>
                <w:sz w:val="18"/>
                <w:szCs w:val="18"/>
              </w:rPr>
            </w:pPr>
            <w:r>
              <w:rPr>
                <w:rFonts w:hint="eastAsia" w:ascii="宋体" w:hAnsi="宋体" w:cs="宋体"/>
                <w:kern w:val="0"/>
                <w:sz w:val="18"/>
                <w:szCs w:val="18"/>
              </w:rPr>
              <w:t>5、无纸化升降器控制盒有唯一的序列号， 会议系统可以自动或者手动给会议单元分配 ID。</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7"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23</w:t>
            </w:r>
          </w:p>
        </w:tc>
        <w:tc>
          <w:tcPr>
            <w:tcW w:w="400"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升降式无纸化多媒体会议代表终端控制盒</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 48 kHz 音频采样频率，频率响应可达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2、可实现多达 64 (1+63)通道的同声传译功能，且 64 通道频率响应均可达 30 Hz ~ 20 kHz；</w:t>
            </w:r>
          </w:p>
          <w:p>
            <w:pPr>
              <w:widowControl/>
              <w:adjustRightInd/>
              <w:jc w:val="left"/>
              <w:rPr>
                <w:rFonts w:ascii="宋体" w:hAnsi="宋体" w:cs="宋体"/>
                <w:kern w:val="0"/>
                <w:sz w:val="18"/>
                <w:szCs w:val="18"/>
              </w:rPr>
            </w:pPr>
            <w:r>
              <w:rPr>
                <w:rFonts w:hint="eastAsia" w:ascii="宋体" w:hAnsi="宋体" w:cs="宋体"/>
                <w:kern w:val="0"/>
                <w:sz w:val="18"/>
                <w:szCs w:val="18"/>
              </w:rPr>
              <w:t>3、内置通道选择器（必须插入耳机才可以选择通道语种）；</w:t>
            </w:r>
          </w:p>
          <w:p>
            <w:pPr>
              <w:widowControl/>
              <w:adjustRightInd/>
              <w:jc w:val="left"/>
              <w:rPr>
                <w:rFonts w:ascii="宋体" w:hAnsi="宋体" w:cs="宋体"/>
                <w:kern w:val="0"/>
                <w:sz w:val="18"/>
                <w:szCs w:val="18"/>
              </w:rPr>
            </w:pPr>
            <w:r>
              <w:rPr>
                <w:rFonts w:hint="eastAsia" w:ascii="宋体" w:hAnsi="宋体" w:cs="宋体"/>
                <w:kern w:val="0"/>
                <w:sz w:val="18"/>
                <w:szCs w:val="18"/>
              </w:rPr>
              <w:t>4、系统具有自动修复功能，支持线路的“热插拔”；</w:t>
            </w:r>
          </w:p>
          <w:p>
            <w:pPr>
              <w:widowControl/>
              <w:adjustRightInd/>
              <w:jc w:val="left"/>
              <w:rPr>
                <w:rFonts w:ascii="宋体" w:hAnsi="宋体" w:cs="宋体"/>
                <w:kern w:val="0"/>
                <w:sz w:val="18"/>
                <w:szCs w:val="18"/>
              </w:rPr>
            </w:pPr>
            <w:r>
              <w:rPr>
                <w:rFonts w:hint="eastAsia" w:ascii="宋体" w:hAnsi="宋体" w:cs="宋体"/>
                <w:kern w:val="0"/>
                <w:sz w:val="18"/>
                <w:szCs w:val="18"/>
              </w:rPr>
              <w:t>5、无纸化升降器控制盒有唯一的序列号， 会议系统可以自动或者手动给会议单元分配 ID。</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94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24</w:t>
            </w:r>
          </w:p>
        </w:tc>
        <w:tc>
          <w:tcPr>
            <w:tcW w:w="400"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分配器</w:t>
            </w:r>
          </w:p>
        </w:tc>
        <w:tc>
          <w:tcPr>
            <w:tcW w:w="3140" w:type="pct"/>
            <w:tcBorders>
              <w:top w:val="nil"/>
              <w:left w:val="nil"/>
              <w:bottom w:val="single" w:color="auto" w:sz="4" w:space="0"/>
              <w:right w:val="single" w:color="auto" w:sz="4" w:space="0"/>
            </w:tcBorders>
            <w:shd w:val="clear" w:color="auto" w:fill="auto"/>
            <w:noWrap/>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1、用于无纸化多媒体会议单元的供电；</w:t>
            </w:r>
          </w:p>
          <w:p>
            <w:pPr>
              <w:widowControl/>
              <w:adjustRightInd/>
              <w:jc w:val="left"/>
              <w:rPr>
                <w:rFonts w:ascii="宋体" w:hAnsi="宋体" w:cs="宋体"/>
                <w:kern w:val="0"/>
                <w:sz w:val="18"/>
                <w:szCs w:val="18"/>
              </w:rPr>
            </w:pPr>
            <w:r>
              <w:rPr>
                <w:rFonts w:hint="eastAsia" w:ascii="宋体" w:hAnsi="宋体" w:cs="宋体"/>
                <w:kern w:val="0"/>
                <w:sz w:val="18"/>
                <w:szCs w:val="18"/>
              </w:rPr>
              <w:t>2、具有与会议控制主机同步开关机功能；</w:t>
            </w:r>
          </w:p>
          <w:p>
            <w:pPr>
              <w:widowControl/>
              <w:adjustRightInd/>
              <w:jc w:val="left"/>
              <w:rPr>
                <w:rFonts w:ascii="宋体" w:hAnsi="宋体" w:cs="宋体"/>
                <w:kern w:val="0"/>
                <w:sz w:val="18"/>
                <w:szCs w:val="18"/>
              </w:rPr>
            </w:pPr>
            <w:r>
              <w:rPr>
                <w:rFonts w:hint="eastAsia" w:ascii="宋体" w:hAnsi="宋体" w:cs="宋体"/>
                <w:kern w:val="0"/>
                <w:sz w:val="18"/>
                <w:szCs w:val="18"/>
              </w:rPr>
              <w:t>3、电能输出口不少于7路；</w:t>
            </w:r>
          </w:p>
          <w:p>
            <w:pPr>
              <w:widowControl/>
              <w:adjustRightInd/>
              <w:jc w:val="left"/>
              <w:rPr>
                <w:rFonts w:ascii="宋体" w:hAnsi="宋体" w:cs="宋体"/>
                <w:kern w:val="0"/>
                <w:sz w:val="18"/>
                <w:szCs w:val="18"/>
              </w:rPr>
            </w:pPr>
            <w:r>
              <w:rPr>
                <w:rFonts w:hint="eastAsia" w:ascii="宋体" w:hAnsi="宋体" w:cs="宋体"/>
                <w:kern w:val="0"/>
                <w:sz w:val="18"/>
                <w:szCs w:val="18"/>
              </w:rPr>
              <w:t>4、与会议主机同品牌。</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5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25</w:t>
            </w:r>
          </w:p>
        </w:tc>
        <w:tc>
          <w:tcPr>
            <w:tcW w:w="400"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其它</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32U</w:t>
            </w:r>
            <w:r>
              <w:rPr>
                <w:rFonts w:hint="eastAsia" w:ascii="宋体" w:hAnsi="宋体"/>
                <w:kern w:val="0"/>
                <w:sz w:val="18"/>
                <w:szCs w:val="18"/>
              </w:rPr>
              <w:t>设备机柜</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eastAsia="等线"/>
                <w:kern w:val="0"/>
                <w:sz w:val="18"/>
                <w:szCs w:val="18"/>
              </w:rPr>
              <w:t>32U设备机柜，600*600*1610mm</w:t>
            </w:r>
            <w:r>
              <w:rPr>
                <w:rFonts w:hint="eastAsia" w:eastAsia="等线"/>
                <w:kern w:val="0"/>
                <w:sz w:val="18"/>
                <w:szCs w:val="18"/>
              </w:rPr>
              <w:t>。</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26</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线缆辅材</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含视频线、音频线、音箱线、控制线、接插头，会议系统延长线，音箱安装支架等，满足现场使用要求。</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批</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桌面信息接口盒</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 接口类型：HDMI/RJ45/3.5Jack/。</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r>
        <w:tblPrEx>
          <w:tblCellMar>
            <w:top w:w="0" w:type="dxa"/>
            <w:left w:w="108" w:type="dxa"/>
            <w:bottom w:w="0" w:type="dxa"/>
            <w:right w:w="108" w:type="dxa"/>
          </w:tblCellMar>
        </w:tblPrEx>
        <w:trPr>
          <w:trHeight w:val="45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28</w:t>
            </w:r>
          </w:p>
        </w:tc>
        <w:tc>
          <w:tcPr>
            <w:tcW w:w="400"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eastAsia="等线"/>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eastAsia="等线"/>
                <w:kern w:val="0"/>
                <w:sz w:val="18"/>
                <w:szCs w:val="18"/>
              </w:rPr>
            </w:pPr>
            <w:r>
              <w:rPr>
                <w:rFonts w:eastAsia="等线"/>
                <w:kern w:val="0"/>
                <w:sz w:val="18"/>
                <w:szCs w:val="18"/>
              </w:rPr>
              <w:t>HDMI</w:t>
            </w:r>
            <w:r>
              <w:rPr>
                <w:rFonts w:hint="eastAsia" w:ascii="宋体" w:hAnsi="宋体"/>
                <w:kern w:val="0"/>
                <w:sz w:val="18"/>
                <w:szCs w:val="18"/>
              </w:rPr>
              <w:t>延长器</w:t>
            </w:r>
          </w:p>
        </w:tc>
        <w:tc>
          <w:tcPr>
            <w:tcW w:w="3140" w:type="pct"/>
            <w:tcBorders>
              <w:top w:val="nil"/>
              <w:left w:val="nil"/>
              <w:bottom w:val="single" w:color="auto" w:sz="4" w:space="0"/>
              <w:right w:val="single" w:color="auto" w:sz="4" w:space="0"/>
            </w:tcBorders>
            <w:shd w:val="clear" w:color="auto" w:fill="auto"/>
            <w:vAlign w:val="center"/>
          </w:tcPr>
          <w:p>
            <w:pPr>
              <w:widowControl/>
              <w:adjustRightInd/>
              <w:jc w:val="left"/>
              <w:rPr>
                <w:rFonts w:eastAsia="等线"/>
                <w:kern w:val="0"/>
                <w:sz w:val="18"/>
                <w:szCs w:val="18"/>
              </w:rPr>
            </w:pPr>
            <w:r>
              <w:rPr>
                <w:rFonts w:ascii="宋体" w:hAnsi="宋体" w:cs="宋体"/>
                <w:kern w:val="0"/>
                <w:sz w:val="18"/>
                <w:szCs w:val="18"/>
              </w:rPr>
              <w:t xml:space="preserve"> 最高分辨率可达4K*2K/60Hz</w:t>
            </w:r>
            <w:r>
              <w:rPr>
                <w:rFonts w:hint="eastAsia" w:ascii="宋体" w:hAnsi="宋体" w:cs="宋体"/>
                <w:kern w:val="0"/>
                <w:sz w:val="18"/>
                <w:szCs w:val="18"/>
              </w:rPr>
              <w:t>。</w:t>
            </w:r>
          </w:p>
        </w:tc>
        <w:tc>
          <w:tcPr>
            <w:tcW w:w="319"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296"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个</w:t>
            </w:r>
          </w:p>
        </w:tc>
      </w:tr>
    </w:tbl>
    <w:p>
      <w:pPr>
        <w:pStyle w:val="6"/>
      </w:pPr>
    </w:p>
    <w:p>
      <w:pPr>
        <w:pStyle w:val="5"/>
      </w:pPr>
      <w:r>
        <w:rPr>
          <w:rFonts w:hint="eastAsia"/>
        </w:rPr>
        <w:t>15.智慧终端</w:t>
      </w:r>
    </w:p>
    <w:tbl>
      <w:tblPr>
        <w:tblStyle w:val="63"/>
        <w:tblW w:w="4823" w:type="pct"/>
        <w:tblInd w:w="0" w:type="dxa"/>
        <w:tblLayout w:type="fixed"/>
        <w:tblCellMar>
          <w:top w:w="0" w:type="dxa"/>
          <w:left w:w="108" w:type="dxa"/>
          <w:bottom w:w="0" w:type="dxa"/>
          <w:right w:w="108" w:type="dxa"/>
        </w:tblCellMar>
      </w:tblPr>
      <w:tblGrid>
        <w:gridCol w:w="620"/>
        <w:gridCol w:w="785"/>
        <w:gridCol w:w="1003"/>
        <w:gridCol w:w="6047"/>
        <w:gridCol w:w="600"/>
        <w:gridCol w:w="554"/>
      </w:tblGrid>
      <w:tr>
        <w:tblPrEx>
          <w:tblCellMar>
            <w:top w:w="0" w:type="dxa"/>
            <w:left w:w="108" w:type="dxa"/>
            <w:bottom w:w="0" w:type="dxa"/>
            <w:right w:w="108" w:type="dxa"/>
          </w:tblCellMar>
        </w:tblPrEx>
        <w:trPr>
          <w:trHeight w:val="276" w:hRule="atLeast"/>
          <w:tblHeader/>
        </w:trPr>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40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52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44" w:type="pct"/>
            <w:tcBorders>
              <w:top w:val="single" w:color="auto" w:sz="4" w:space="0"/>
              <w:left w:val="nil"/>
              <w:bottom w:val="single" w:color="auto" w:sz="4" w:space="0"/>
              <w:right w:val="single" w:color="auto" w:sz="4" w:space="0"/>
            </w:tcBorders>
            <w:shd w:val="clear" w:color="auto" w:fill="auto"/>
            <w:vAlign w:val="center"/>
          </w:tcPr>
          <w:p>
            <w:pPr>
              <w:widowControl/>
              <w:adjustRightInd/>
              <w:ind w:firstLine="2530" w:firstLineChars="1400"/>
              <w:rPr>
                <w:rFonts w:ascii="宋体" w:hAnsi="宋体" w:cs="宋体"/>
                <w:b/>
                <w:bCs/>
                <w:kern w:val="0"/>
                <w:sz w:val="18"/>
                <w:szCs w:val="18"/>
              </w:rPr>
            </w:pPr>
            <w:r>
              <w:rPr>
                <w:rFonts w:hint="eastAsia" w:ascii="宋体" w:hAnsi="宋体" w:cs="宋体"/>
                <w:b/>
                <w:bCs/>
                <w:kern w:val="0"/>
                <w:sz w:val="18"/>
                <w:szCs w:val="18"/>
              </w:rPr>
              <w:t>参数</w:t>
            </w:r>
          </w:p>
        </w:tc>
        <w:tc>
          <w:tcPr>
            <w:tcW w:w="312"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c>
          <w:tcPr>
            <w:tcW w:w="28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r>
      <w:tr>
        <w:tblPrEx>
          <w:tblCellMar>
            <w:top w:w="0" w:type="dxa"/>
            <w:left w:w="108" w:type="dxa"/>
            <w:bottom w:w="0" w:type="dxa"/>
            <w:right w:w="108" w:type="dxa"/>
          </w:tblCellMar>
        </w:tblPrEx>
        <w:trPr>
          <w:trHeight w:val="3456" w:hRule="atLeast"/>
        </w:trPr>
        <w:tc>
          <w:tcPr>
            <w:tcW w:w="322"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408"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教学内容展示系统</w:t>
            </w: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86寸智慧终端</w:t>
            </w:r>
          </w:p>
        </w:tc>
        <w:tc>
          <w:tcPr>
            <w:tcW w:w="3144"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1、产品尺寸与重量：86 寸；</w:t>
            </w:r>
          </w:p>
          <w:p>
            <w:pPr>
              <w:widowControl/>
              <w:adjustRightInd/>
              <w:jc w:val="left"/>
              <w:rPr>
                <w:rFonts w:ascii="宋体" w:hAnsi="宋体" w:cs="宋体"/>
                <w:kern w:val="0"/>
                <w:sz w:val="18"/>
                <w:szCs w:val="18"/>
              </w:rPr>
            </w:pPr>
            <w:r>
              <w:rPr>
                <w:rFonts w:hint="eastAsia" w:ascii="宋体" w:hAnsi="宋体" w:cs="宋体"/>
                <w:kern w:val="0"/>
                <w:sz w:val="18"/>
                <w:szCs w:val="18"/>
              </w:rPr>
              <w:t>★2、4K DLED 屏幕，为了保障设备运行流畅，书写时延不高于30ms，提供CNAS 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3、运行内存：8GB；存储内存：64GB；</w:t>
            </w:r>
          </w:p>
          <w:p>
            <w:pPr>
              <w:widowControl/>
              <w:adjustRightInd/>
              <w:jc w:val="left"/>
              <w:rPr>
                <w:rFonts w:ascii="宋体" w:hAnsi="宋体" w:cs="宋体"/>
                <w:kern w:val="0"/>
                <w:sz w:val="18"/>
                <w:szCs w:val="18"/>
              </w:rPr>
            </w:pPr>
            <w:r>
              <w:rPr>
                <w:rFonts w:hint="eastAsia" w:ascii="宋体" w:hAnsi="宋体" w:cs="宋体"/>
                <w:kern w:val="0"/>
                <w:sz w:val="18"/>
                <w:szCs w:val="18"/>
              </w:rPr>
              <w:t>4、内置专业级摄像机，支持4K P30 分辨率，2 倍数字变焦；</w:t>
            </w:r>
          </w:p>
          <w:p>
            <w:pPr>
              <w:widowControl/>
              <w:adjustRightInd/>
              <w:jc w:val="left"/>
              <w:rPr>
                <w:rFonts w:ascii="宋体" w:hAnsi="宋体" w:cs="宋体"/>
                <w:kern w:val="0"/>
                <w:sz w:val="18"/>
                <w:szCs w:val="18"/>
              </w:rPr>
            </w:pPr>
            <w:r>
              <w:rPr>
                <w:rFonts w:hint="eastAsia" w:ascii="宋体" w:hAnsi="宋体" w:cs="宋体"/>
                <w:kern w:val="0"/>
                <w:sz w:val="18"/>
                <w:szCs w:val="18"/>
              </w:rPr>
              <w:t>★5、所投设备有≥6阵列麦克风，且≥10米拾音，提供CNAS 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6、所投产品支持ITUT H.323 和IETF SIP 通信协议，保证良好的互通性；</w:t>
            </w:r>
          </w:p>
          <w:p>
            <w:pPr>
              <w:widowControl/>
              <w:adjustRightInd/>
              <w:jc w:val="left"/>
              <w:rPr>
                <w:rFonts w:ascii="宋体" w:hAnsi="宋体" w:cs="宋体"/>
                <w:kern w:val="0"/>
                <w:sz w:val="18"/>
                <w:szCs w:val="18"/>
              </w:rPr>
            </w:pPr>
            <w:r>
              <w:rPr>
                <w:rFonts w:hint="eastAsia" w:ascii="宋体" w:hAnsi="宋体" w:cs="宋体"/>
                <w:kern w:val="0"/>
                <w:sz w:val="18"/>
                <w:szCs w:val="18"/>
              </w:rPr>
              <w:t>7、为方便日常投屏使用，设备须支持跨网段投屏，即手机、PC、平板等移动终端无需和大屏设备接入同一网络、在同一网段下就可进行投屏；</w:t>
            </w:r>
          </w:p>
          <w:p>
            <w:pPr>
              <w:widowControl/>
              <w:adjustRightInd/>
              <w:jc w:val="left"/>
              <w:rPr>
                <w:rFonts w:ascii="宋体" w:hAnsi="宋体" w:cs="宋体"/>
                <w:kern w:val="0"/>
                <w:sz w:val="18"/>
                <w:szCs w:val="18"/>
              </w:rPr>
            </w:pPr>
            <w:r>
              <w:rPr>
                <w:rFonts w:hint="eastAsia" w:ascii="宋体" w:hAnsi="宋体" w:cs="宋体"/>
                <w:kern w:val="0"/>
                <w:sz w:val="18"/>
                <w:szCs w:val="18"/>
              </w:rPr>
              <w:t>8、须支持安卓11或者国产操作系统，提供CNAS认可的，具备视频会议产品认证范围的第三方权威机构检测报告并加盖原厂公章；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9、须采用国产化的主要元器件，包括但不限于音视频硬件编解码单元、CPU处理单元、可编程逻辑芯片、摄像机镜头等。提供CNAS认可的，具备视频会议产品认证范围的第三方权威机构检测报告并加盖原厂公章。</w:t>
            </w:r>
          </w:p>
        </w:tc>
        <w:tc>
          <w:tcPr>
            <w:tcW w:w="31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28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1016" w:hRule="atLeast"/>
        </w:trPr>
        <w:tc>
          <w:tcPr>
            <w:tcW w:w="322"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408"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65寸智慧终端</w:t>
            </w:r>
          </w:p>
        </w:tc>
        <w:tc>
          <w:tcPr>
            <w:tcW w:w="3144"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1、产品尺寸与重量：65 寸；</w:t>
            </w:r>
          </w:p>
          <w:p>
            <w:pPr>
              <w:widowControl/>
              <w:adjustRightInd/>
              <w:jc w:val="left"/>
              <w:rPr>
                <w:rFonts w:ascii="宋体" w:hAnsi="宋体" w:cs="宋体"/>
                <w:kern w:val="0"/>
                <w:sz w:val="18"/>
                <w:szCs w:val="18"/>
              </w:rPr>
            </w:pPr>
            <w:r>
              <w:rPr>
                <w:rFonts w:hint="eastAsia" w:ascii="宋体" w:hAnsi="宋体" w:cs="宋体"/>
                <w:kern w:val="0"/>
                <w:sz w:val="18"/>
                <w:szCs w:val="18"/>
              </w:rPr>
              <w:t>2、4K DLED 屏幕，为了保障设备运行流畅，书写时延不高于30ms，提供CNAS 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3、运行内存：8GB；存储内存：64GB；</w:t>
            </w:r>
          </w:p>
          <w:p>
            <w:pPr>
              <w:widowControl/>
              <w:adjustRightInd/>
              <w:jc w:val="left"/>
              <w:rPr>
                <w:rFonts w:ascii="宋体" w:hAnsi="宋体" w:cs="宋体"/>
                <w:kern w:val="0"/>
                <w:sz w:val="18"/>
                <w:szCs w:val="18"/>
              </w:rPr>
            </w:pPr>
            <w:r>
              <w:rPr>
                <w:rFonts w:hint="eastAsia" w:ascii="宋体" w:hAnsi="宋体" w:cs="宋体"/>
                <w:kern w:val="0"/>
                <w:sz w:val="18"/>
                <w:szCs w:val="18"/>
              </w:rPr>
              <w:t>4、内置专业级摄像机，支持4K P30 分辨率，2 倍数字变焦；</w:t>
            </w:r>
          </w:p>
          <w:p>
            <w:pPr>
              <w:widowControl/>
              <w:adjustRightInd/>
              <w:jc w:val="left"/>
              <w:rPr>
                <w:rFonts w:ascii="宋体" w:hAnsi="宋体" w:cs="宋体"/>
                <w:kern w:val="0"/>
                <w:sz w:val="18"/>
                <w:szCs w:val="18"/>
              </w:rPr>
            </w:pPr>
            <w:r>
              <w:rPr>
                <w:rFonts w:hint="eastAsia" w:ascii="宋体" w:hAnsi="宋体" w:cs="宋体"/>
                <w:kern w:val="0"/>
                <w:sz w:val="18"/>
                <w:szCs w:val="18"/>
              </w:rPr>
              <w:t>5、所投设备有≥6阵列麦克风，且≥10米拾音，提供CNAS 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6、所投产品支持ITUT H.323 和IETF SIP 通信协议，保证良好的互通性；</w:t>
            </w:r>
          </w:p>
          <w:p>
            <w:pPr>
              <w:widowControl/>
              <w:adjustRightInd/>
              <w:jc w:val="left"/>
              <w:rPr>
                <w:rFonts w:ascii="宋体" w:hAnsi="宋体" w:cs="宋体"/>
                <w:kern w:val="0"/>
                <w:sz w:val="18"/>
                <w:szCs w:val="18"/>
              </w:rPr>
            </w:pPr>
            <w:r>
              <w:rPr>
                <w:rFonts w:hint="eastAsia" w:ascii="宋体" w:hAnsi="宋体" w:cs="宋体"/>
                <w:kern w:val="0"/>
                <w:sz w:val="18"/>
                <w:szCs w:val="18"/>
              </w:rPr>
              <w:t>7、为方便日常投屏使用，设备须支持跨网段投屏，即手机、PC、平板等移动终端无需和大屏设备接入同一网络、在同一网段下就可进行投屏；</w:t>
            </w:r>
          </w:p>
          <w:p>
            <w:pPr>
              <w:widowControl/>
              <w:adjustRightInd/>
              <w:jc w:val="left"/>
              <w:rPr>
                <w:rFonts w:ascii="宋体" w:hAnsi="宋体" w:cs="宋体"/>
                <w:kern w:val="0"/>
                <w:sz w:val="18"/>
                <w:szCs w:val="18"/>
              </w:rPr>
            </w:pPr>
            <w:r>
              <w:rPr>
                <w:rFonts w:hint="eastAsia" w:ascii="宋体" w:hAnsi="宋体" w:cs="宋体"/>
                <w:kern w:val="0"/>
                <w:sz w:val="18"/>
                <w:szCs w:val="18"/>
              </w:rPr>
              <w:t>★8、须支持安卓11或者国产操作系统，提供CNAS 认可的，具备视频会议产品认证范围的第三方权威机构检测报告并加盖原厂公章。</w:t>
            </w:r>
          </w:p>
          <w:p>
            <w:pPr>
              <w:widowControl/>
              <w:adjustRightInd/>
              <w:jc w:val="left"/>
              <w:rPr>
                <w:rFonts w:ascii="宋体" w:hAnsi="宋体" w:cs="宋体"/>
                <w:kern w:val="0"/>
                <w:sz w:val="18"/>
                <w:szCs w:val="18"/>
              </w:rPr>
            </w:pPr>
            <w:r>
              <w:rPr>
                <w:rFonts w:hint="eastAsia" w:ascii="宋体" w:hAnsi="宋体" w:cs="宋体"/>
                <w:kern w:val="0"/>
                <w:sz w:val="18"/>
                <w:szCs w:val="18"/>
              </w:rPr>
              <w:t>★9、须采用国产化的主要元器件，包括但不限于音视频硬件编解码单元、CPU处理单元、可编程逻辑芯片、摄像机镜头等。提供CNAS 认可的，具备视频会议产品认证范围的第三方权威机构检测报告并加盖原厂公章。</w:t>
            </w:r>
          </w:p>
        </w:tc>
        <w:tc>
          <w:tcPr>
            <w:tcW w:w="31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28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台</w:t>
            </w:r>
          </w:p>
        </w:tc>
      </w:tr>
      <w:tr>
        <w:tblPrEx>
          <w:tblCellMar>
            <w:top w:w="0" w:type="dxa"/>
            <w:left w:w="108" w:type="dxa"/>
            <w:bottom w:w="0" w:type="dxa"/>
            <w:right w:w="108" w:type="dxa"/>
          </w:tblCellMar>
        </w:tblPrEx>
        <w:trPr>
          <w:trHeight w:val="432" w:hRule="atLeast"/>
        </w:trPr>
        <w:tc>
          <w:tcPr>
            <w:tcW w:w="322"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408"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22"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落地移动支架</w:t>
            </w:r>
          </w:p>
        </w:tc>
        <w:tc>
          <w:tcPr>
            <w:tcW w:w="3144" w:type="pct"/>
            <w:tcBorders>
              <w:top w:val="nil"/>
              <w:left w:val="nil"/>
              <w:bottom w:val="single" w:color="auto" w:sz="4" w:space="0"/>
              <w:right w:val="single" w:color="auto" w:sz="4" w:space="0"/>
            </w:tcBorders>
            <w:shd w:val="clear" w:color="auto" w:fill="auto"/>
            <w:noWrap/>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定制。</w:t>
            </w:r>
          </w:p>
        </w:tc>
        <w:tc>
          <w:tcPr>
            <w:tcW w:w="312"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10</w:t>
            </w:r>
          </w:p>
        </w:tc>
        <w:tc>
          <w:tcPr>
            <w:tcW w:w="288" w:type="pct"/>
            <w:tcBorders>
              <w:top w:val="nil"/>
              <w:left w:val="nil"/>
              <w:bottom w:val="single" w:color="auto" w:sz="4" w:space="0"/>
              <w:right w:val="single" w:color="auto" w:sz="4" w:space="0"/>
            </w:tcBorders>
            <w:shd w:val="clear" w:color="auto" w:fill="auto"/>
            <w:noWrap/>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bl>
    <w:p>
      <w:pPr>
        <w:pStyle w:val="6"/>
        <w:ind w:firstLine="0"/>
        <w:rPr>
          <w:rFonts w:hAnsi="Arial" w:cs="Arial"/>
          <w:kern w:val="2"/>
          <w:sz w:val="24"/>
          <w:szCs w:val="21"/>
        </w:rPr>
      </w:pPr>
    </w:p>
    <w:p>
      <w:pPr>
        <w:pStyle w:val="5"/>
      </w:pPr>
      <w:r>
        <w:rPr>
          <w:rFonts w:hint="eastAsia"/>
        </w:rPr>
        <w:t>16.智慧教室系统</w:t>
      </w:r>
    </w:p>
    <w:tbl>
      <w:tblPr>
        <w:tblStyle w:val="63"/>
        <w:tblW w:w="4816" w:type="pct"/>
        <w:tblInd w:w="0" w:type="dxa"/>
        <w:tblLayout w:type="fixed"/>
        <w:tblCellMar>
          <w:top w:w="0" w:type="dxa"/>
          <w:left w:w="108" w:type="dxa"/>
          <w:bottom w:w="0" w:type="dxa"/>
          <w:right w:w="108" w:type="dxa"/>
        </w:tblCellMar>
      </w:tblPr>
      <w:tblGrid>
        <w:gridCol w:w="621"/>
        <w:gridCol w:w="801"/>
        <w:gridCol w:w="988"/>
        <w:gridCol w:w="6032"/>
        <w:gridCol w:w="629"/>
        <w:gridCol w:w="524"/>
      </w:tblGrid>
      <w:tr>
        <w:tblPrEx>
          <w:tblCellMar>
            <w:top w:w="0" w:type="dxa"/>
            <w:left w:w="108" w:type="dxa"/>
            <w:bottom w:w="0" w:type="dxa"/>
            <w:right w:w="108" w:type="dxa"/>
          </w:tblCellMar>
        </w:tblPrEx>
        <w:trPr>
          <w:trHeight w:val="276" w:hRule="atLeast"/>
          <w:tblHeader/>
        </w:trPr>
        <w:tc>
          <w:tcPr>
            <w:tcW w:w="3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djustRightInd/>
              <w:jc w:val="center"/>
              <w:rPr>
                <w:rFonts w:eastAsia="等线"/>
                <w:b/>
                <w:bCs/>
                <w:kern w:val="0"/>
                <w:sz w:val="18"/>
                <w:szCs w:val="18"/>
              </w:rPr>
            </w:pPr>
            <w:r>
              <w:rPr>
                <w:rFonts w:hint="eastAsia" w:ascii="宋体" w:hAnsi="宋体"/>
                <w:b/>
                <w:bCs/>
                <w:kern w:val="0"/>
                <w:sz w:val="18"/>
                <w:szCs w:val="18"/>
              </w:rPr>
              <w:t>序号</w:t>
            </w:r>
          </w:p>
        </w:tc>
        <w:tc>
          <w:tcPr>
            <w:tcW w:w="417"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类别</w:t>
            </w:r>
          </w:p>
        </w:tc>
        <w:tc>
          <w:tcPr>
            <w:tcW w:w="515"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项目名称</w:t>
            </w:r>
          </w:p>
        </w:tc>
        <w:tc>
          <w:tcPr>
            <w:tcW w:w="3141"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参数</w:t>
            </w:r>
          </w:p>
        </w:tc>
        <w:tc>
          <w:tcPr>
            <w:tcW w:w="328"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数量</w:t>
            </w:r>
          </w:p>
        </w:tc>
        <w:tc>
          <w:tcPr>
            <w:tcW w:w="273" w:type="pct"/>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宋体" w:hAnsi="宋体" w:cs="宋体"/>
                <w:b/>
                <w:bCs/>
                <w:kern w:val="0"/>
                <w:sz w:val="18"/>
                <w:szCs w:val="18"/>
              </w:rPr>
            </w:pPr>
            <w:r>
              <w:rPr>
                <w:rFonts w:hint="eastAsia" w:ascii="宋体" w:hAnsi="宋体" w:cs="宋体"/>
                <w:b/>
                <w:bCs/>
                <w:kern w:val="0"/>
                <w:sz w:val="18"/>
                <w:szCs w:val="18"/>
              </w:rPr>
              <w:t>单位</w:t>
            </w:r>
          </w:p>
        </w:tc>
      </w:tr>
      <w:tr>
        <w:tblPrEx>
          <w:tblCellMar>
            <w:top w:w="0" w:type="dxa"/>
            <w:left w:w="108" w:type="dxa"/>
            <w:bottom w:w="0" w:type="dxa"/>
            <w:right w:w="108" w:type="dxa"/>
          </w:tblCellMar>
        </w:tblPrEx>
        <w:trPr>
          <w:trHeight w:val="3240"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w:t>
            </w:r>
          </w:p>
        </w:tc>
        <w:tc>
          <w:tcPr>
            <w:tcW w:w="41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智慧会议控制中心会议软件</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会议预定系统软件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1、会议中心数据库是布置在服务器的会议管理平台，它可以将会务和会控进行分离，将会议用到的会务信息统一管理，可供多个会议室使用</w:t>
            </w:r>
          </w:p>
          <w:p>
            <w:pPr>
              <w:widowControl/>
              <w:adjustRightInd/>
              <w:jc w:val="left"/>
              <w:rPr>
                <w:rFonts w:ascii="宋体" w:hAnsi="宋体" w:cs="宋体"/>
                <w:kern w:val="0"/>
                <w:sz w:val="18"/>
                <w:szCs w:val="18"/>
              </w:rPr>
            </w:pPr>
            <w:r>
              <w:rPr>
                <w:rFonts w:hint="eastAsia" w:ascii="宋体" w:hAnsi="宋体" w:cs="宋体"/>
                <w:kern w:val="0"/>
                <w:sz w:val="18"/>
                <w:szCs w:val="18"/>
              </w:rPr>
              <w:t>2、每个 DCS 上可以选择会议使用的数据进行同步；</w:t>
            </w:r>
          </w:p>
          <w:p>
            <w:pPr>
              <w:widowControl/>
              <w:adjustRightInd/>
              <w:jc w:val="left"/>
              <w:rPr>
                <w:rFonts w:ascii="宋体" w:hAnsi="宋体" w:cs="宋体"/>
                <w:kern w:val="0"/>
                <w:sz w:val="18"/>
                <w:szCs w:val="18"/>
              </w:rPr>
            </w:pPr>
            <w:r>
              <w:rPr>
                <w:rFonts w:hint="eastAsia" w:ascii="宋体" w:hAnsi="宋体" w:cs="宋体"/>
                <w:kern w:val="0"/>
                <w:sz w:val="18"/>
                <w:szCs w:val="18"/>
              </w:rPr>
              <w:t>3、每个 DCS 上也可以选择数据进行上传至中心数据库中保存；</w:t>
            </w:r>
          </w:p>
          <w:p>
            <w:pPr>
              <w:widowControl/>
              <w:adjustRightInd/>
              <w:jc w:val="left"/>
              <w:rPr>
                <w:rFonts w:ascii="宋体" w:hAnsi="宋体" w:cs="宋体"/>
                <w:kern w:val="0"/>
                <w:sz w:val="18"/>
                <w:szCs w:val="18"/>
              </w:rPr>
            </w:pPr>
            <w:r>
              <w:rPr>
                <w:rFonts w:hint="eastAsia" w:ascii="宋体" w:hAnsi="宋体" w:cs="宋体"/>
                <w:kern w:val="0"/>
                <w:sz w:val="18"/>
                <w:szCs w:val="18"/>
              </w:rPr>
              <w:t>4、不同会议室之间可以通过中心数据库将会议数据同；</w:t>
            </w:r>
          </w:p>
          <w:p>
            <w:pPr>
              <w:widowControl/>
              <w:adjustRightInd/>
              <w:jc w:val="left"/>
              <w:rPr>
                <w:rFonts w:ascii="宋体" w:hAnsi="宋体" w:cs="宋体"/>
                <w:kern w:val="0"/>
                <w:sz w:val="18"/>
                <w:szCs w:val="18"/>
              </w:rPr>
            </w:pPr>
            <w:r>
              <w:rPr>
                <w:rFonts w:hint="eastAsia" w:ascii="宋体" w:hAnsi="宋体" w:cs="宋体"/>
                <w:kern w:val="0"/>
                <w:sz w:val="18"/>
                <w:szCs w:val="18"/>
              </w:rPr>
              <w:t>5、会务人员通过会务网站准备会议信息、议题信息、选择参会的代表(代表分组)、选择使用的 IC 卡方案等，建立会议信息；</w:t>
            </w:r>
          </w:p>
          <w:p>
            <w:pPr>
              <w:widowControl/>
              <w:adjustRightInd/>
              <w:jc w:val="left"/>
              <w:rPr>
                <w:rFonts w:ascii="宋体" w:hAnsi="宋体" w:cs="宋体"/>
                <w:kern w:val="0"/>
                <w:sz w:val="18"/>
                <w:szCs w:val="18"/>
              </w:rPr>
            </w:pPr>
            <w:r>
              <w:rPr>
                <w:rFonts w:hint="eastAsia" w:ascii="宋体" w:hAnsi="宋体" w:cs="宋体"/>
                <w:kern w:val="0"/>
                <w:sz w:val="18"/>
                <w:szCs w:val="18"/>
              </w:rPr>
              <w:t>6、会议信息包括会议名称、日程信息、议程信息及议题信息。每个会议可以包含几个会议日程，分别有不同的日程名称、开始时间、结束时间、会议室布局、签到方式、法定人数、主持人、与会代表以及发言设置等；每个会议日程可以包含几个会议议程，分别有不同的议程名称、发言设置及（表决）议题。</w:t>
            </w:r>
          </w:p>
          <w:p>
            <w:pPr>
              <w:widowControl/>
              <w:adjustRightInd/>
              <w:jc w:val="left"/>
              <w:rPr>
                <w:rFonts w:ascii="宋体" w:hAnsi="宋体" w:cs="宋体"/>
                <w:kern w:val="0"/>
                <w:sz w:val="18"/>
                <w:szCs w:val="18"/>
              </w:rPr>
            </w:pPr>
            <w:r>
              <w:rPr>
                <w:rFonts w:hint="eastAsia" w:ascii="宋体" w:hAnsi="宋体" w:cs="宋体"/>
                <w:kern w:val="0"/>
                <w:sz w:val="18"/>
                <w:szCs w:val="18"/>
              </w:rPr>
              <w:t>7、以日历形式显示会议日程，双击日程查看详细日志，会议日志记录了开始会议过程的详细操作信息，包括签到、议程、议题、表决、话筒、设备、译员间等。会议管理系统客户端（DCS）结束会议后，会议信息自动上传到中心数据库统一存档；</w:t>
            </w:r>
          </w:p>
          <w:p>
            <w:pPr>
              <w:widowControl/>
              <w:adjustRightInd/>
              <w:jc w:val="left"/>
              <w:rPr>
                <w:rFonts w:ascii="宋体" w:hAnsi="宋体" w:cs="宋体"/>
                <w:kern w:val="0"/>
                <w:sz w:val="18"/>
                <w:szCs w:val="18"/>
              </w:rPr>
            </w:pPr>
            <w:r>
              <w:rPr>
                <w:rFonts w:hint="eastAsia" w:ascii="宋体" w:hAnsi="宋体" w:cs="宋体"/>
                <w:kern w:val="0"/>
                <w:sz w:val="18"/>
                <w:szCs w:val="18"/>
              </w:rPr>
              <w:t>8、操作人员通过 DCS 软件，从 CMDB 中同步需要开始会议的会议数据，开始会议；</w:t>
            </w:r>
          </w:p>
          <w:p>
            <w:pPr>
              <w:widowControl/>
              <w:adjustRightInd/>
              <w:jc w:val="left"/>
              <w:rPr>
                <w:rFonts w:ascii="宋体" w:hAnsi="宋体" w:cs="宋体"/>
                <w:kern w:val="0"/>
                <w:sz w:val="18"/>
                <w:szCs w:val="18"/>
              </w:rPr>
            </w:pPr>
            <w:r>
              <w:rPr>
                <w:rFonts w:hint="eastAsia" w:ascii="宋体" w:hAnsi="宋体" w:cs="宋体"/>
                <w:kern w:val="0"/>
                <w:sz w:val="18"/>
                <w:szCs w:val="18"/>
              </w:rPr>
              <w:t>9、结束会议后，操作人员将会议结果等数据上传至 CMDB 中，CMDB 自动生成相应报表等数据存档。</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预定系统许可</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1、支持10000用户访问，支持200间会议室注册管理；</w:t>
            </w:r>
          </w:p>
          <w:p>
            <w:pPr>
              <w:widowControl/>
              <w:adjustRightInd/>
              <w:jc w:val="left"/>
              <w:rPr>
                <w:rFonts w:ascii="宋体" w:hAnsi="宋体" w:cs="宋体"/>
                <w:kern w:val="0"/>
                <w:sz w:val="18"/>
                <w:szCs w:val="18"/>
              </w:rPr>
            </w:pPr>
            <w:r>
              <w:rPr>
                <w:rFonts w:hint="eastAsia" w:ascii="宋体" w:hAnsi="宋体" w:cs="宋体"/>
                <w:kern w:val="0"/>
                <w:sz w:val="18"/>
                <w:szCs w:val="18"/>
              </w:rPr>
              <w:t>2、功能覆盖：web页面会议预定，查看会议预定列表，支持门口屏显示会议主题，功能类型，容纳人数、预定人员、时间、湿度、温度、PM2.5等。</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预定系统服务器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8*2.5英寸硬盘机箱,2*英特尔至强银牌4214,8*16GDDR4,2*960GSSDSATA,4*GE,2*10GE,1*9440-8iRAID,2*900W交流电源。</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预定界面UI定制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1、在软件基础版上修改页面布局和风格；</w:t>
            </w:r>
          </w:p>
          <w:p>
            <w:pPr>
              <w:widowControl/>
              <w:adjustRightInd/>
              <w:jc w:val="left"/>
              <w:rPr>
                <w:rFonts w:ascii="宋体" w:hAnsi="宋体" w:cs="宋体"/>
                <w:kern w:val="0"/>
                <w:sz w:val="18"/>
                <w:szCs w:val="18"/>
              </w:rPr>
            </w:pPr>
            <w:r>
              <w:rPr>
                <w:rFonts w:hint="eastAsia" w:ascii="宋体" w:hAnsi="宋体" w:cs="宋体"/>
                <w:kern w:val="0"/>
                <w:sz w:val="18"/>
                <w:szCs w:val="18"/>
              </w:rPr>
              <w:t>2、修改页面功能逻辑。</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OA对接</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1、与OA办公系统软件对接，开放API端口；</w:t>
            </w:r>
          </w:p>
          <w:p>
            <w:pPr>
              <w:widowControl/>
              <w:adjustRightInd/>
              <w:jc w:val="left"/>
              <w:rPr>
                <w:rFonts w:ascii="宋体" w:hAnsi="宋体" w:cs="宋体"/>
                <w:kern w:val="0"/>
                <w:sz w:val="18"/>
                <w:szCs w:val="18"/>
              </w:rPr>
            </w:pPr>
            <w:r>
              <w:rPr>
                <w:rFonts w:hint="eastAsia" w:ascii="宋体" w:hAnsi="宋体" w:cs="宋体"/>
                <w:kern w:val="0"/>
                <w:sz w:val="18"/>
                <w:szCs w:val="18"/>
              </w:rPr>
              <w:t>2、实现在OA系统里即可快速预定会议等定制化功能；</w:t>
            </w:r>
          </w:p>
          <w:p>
            <w:pPr>
              <w:widowControl/>
              <w:adjustRightInd/>
              <w:jc w:val="left"/>
              <w:rPr>
                <w:rFonts w:ascii="宋体" w:hAnsi="宋体" w:cs="宋体"/>
                <w:kern w:val="0"/>
                <w:sz w:val="18"/>
                <w:szCs w:val="18"/>
              </w:rPr>
            </w:pPr>
            <w:r>
              <w:rPr>
                <w:rFonts w:hint="eastAsia" w:ascii="宋体" w:hAnsi="宋体" w:cs="宋体"/>
                <w:kern w:val="0"/>
                <w:sz w:val="18"/>
                <w:szCs w:val="18"/>
              </w:rPr>
              <w:t>3、OA厂家提供API接口，联合开发。</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1253"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w:t>
            </w:r>
          </w:p>
        </w:tc>
        <w:tc>
          <w:tcPr>
            <w:tcW w:w="417" w:type="pct"/>
            <w:vMerge w:val="restart"/>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会议室在线运维系统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在线运维系统软件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实现会议室内所有系统统一管理，可将整个会议室分为多个功能模块，使各个会议室内各子系统不再孤立运作，实现系统间联动，提高会议室管理效率。</w:t>
            </w:r>
          </w:p>
          <w:p>
            <w:pPr>
              <w:widowControl/>
              <w:adjustRightInd/>
              <w:jc w:val="left"/>
              <w:rPr>
                <w:rFonts w:ascii="宋体" w:hAnsi="宋体" w:cs="宋体"/>
                <w:kern w:val="0"/>
                <w:sz w:val="18"/>
                <w:szCs w:val="18"/>
              </w:rPr>
            </w:pPr>
            <w:r>
              <w:rPr>
                <w:rFonts w:hint="eastAsia" w:ascii="宋体" w:hAnsi="宋体" w:cs="宋体"/>
                <w:kern w:val="0"/>
                <w:sz w:val="18"/>
                <w:szCs w:val="18"/>
              </w:rPr>
              <w:t>1、查看教室详情，获得外设的详细情况，如照明系统、空调系统、投影仪、窗帘、幕布、电脑、数字红外无线教学扩声主机及吊麦控制以及环境监测器的状态，以及外设使用情况统计图：包含负载功率、负载耗电量、环境监测数据等可控制外设状态，如开关照明系统、调节空调系统、控制投影仪、窗帘、幕布、电脑、数字红外无线教学扩声主机及吊麦等设备；</w:t>
            </w:r>
          </w:p>
          <w:p>
            <w:pPr>
              <w:widowControl/>
              <w:adjustRightInd/>
              <w:jc w:val="left"/>
              <w:rPr>
                <w:rFonts w:ascii="宋体" w:hAnsi="宋体" w:cs="宋体"/>
                <w:kern w:val="0"/>
                <w:sz w:val="18"/>
                <w:szCs w:val="18"/>
              </w:rPr>
            </w:pPr>
            <w:r>
              <w:rPr>
                <w:rFonts w:hint="eastAsia" w:ascii="宋体" w:hAnsi="宋体" w:cs="宋体"/>
                <w:kern w:val="0"/>
                <w:sz w:val="18"/>
                <w:szCs w:val="18"/>
              </w:rPr>
              <w:t>2、图形界面显示：子系统以图形化呈现，方便管理员管理维护；</w:t>
            </w:r>
          </w:p>
          <w:p>
            <w:pPr>
              <w:widowControl/>
              <w:adjustRightInd/>
              <w:jc w:val="left"/>
              <w:rPr>
                <w:rFonts w:ascii="宋体" w:hAnsi="宋体" w:cs="宋体"/>
                <w:kern w:val="0"/>
                <w:sz w:val="18"/>
                <w:szCs w:val="18"/>
              </w:rPr>
            </w:pPr>
            <w:r>
              <w:rPr>
                <w:rFonts w:hint="eastAsia" w:ascii="宋体" w:hAnsi="宋体" w:cs="宋体"/>
                <w:kern w:val="0"/>
                <w:sz w:val="18"/>
                <w:szCs w:val="18"/>
              </w:rPr>
              <w:t>3、远程控制：支持音频系统的独立音量、总音量控制，支持视频信号切换，状态查询；</w:t>
            </w:r>
          </w:p>
          <w:p>
            <w:pPr>
              <w:widowControl/>
              <w:adjustRightInd/>
              <w:jc w:val="left"/>
              <w:rPr>
                <w:rFonts w:ascii="宋体" w:hAnsi="宋体" w:cs="宋体"/>
                <w:kern w:val="0"/>
                <w:sz w:val="18"/>
                <w:szCs w:val="18"/>
              </w:rPr>
            </w:pPr>
            <w:r>
              <w:rPr>
                <w:rFonts w:hint="eastAsia" w:ascii="宋体" w:hAnsi="宋体" w:cs="宋体"/>
                <w:kern w:val="0"/>
                <w:sz w:val="18"/>
                <w:szCs w:val="18"/>
              </w:rPr>
              <w:t>4、集成会议预约通知功能：支持邮件、短信做会议通知；</w:t>
            </w:r>
          </w:p>
          <w:p>
            <w:pPr>
              <w:widowControl/>
              <w:adjustRightInd/>
              <w:jc w:val="left"/>
              <w:rPr>
                <w:rFonts w:ascii="宋体" w:hAnsi="宋体" w:cs="宋体"/>
                <w:kern w:val="0"/>
                <w:sz w:val="18"/>
                <w:szCs w:val="18"/>
              </w:rPr>
            </w:pPr>
            <w:r>
              <w:rPr>
                <w:rFonts w:hint="eastAsia" w:ascii="宋体" w:hAnsi="宋体" w:cs="宋体"/>
                <w:kern w:val="0"/>
                <w:sz w:val="18"/>
                <w:szCs w:val="18"/>
              </w:rPr>
              <w:t>5、分类查看：支持会议室分类查看，在线、离线、预警、功能类别选择会议室；</w:t>
            </w:r>
          </w:p>
          <w:p>
            <w:pPr>
              <w:widowControl/>
              <w:adjustRightInd/>
              <w:jc w:val="left"/>
              <w:rPr>
                <w:rFonts w:ascii="宋体" w:hAnsi="宋体" w:cs="宋体"/>
                <w:kern w:val="0"/>
                <w:sz w:val="18"/>
                <w:szCs w:val="18"/>
              </w:rPr>
            </w:pPr>
            <w:r>
              <w:rPr>
                <w:rFonts w:hint="eastAsia" w:ascii="宋体" w:hAnsi="宋体" w:cs="宋体"/>
                <w:kern w:val="0"/>
                <w:sz w:val="18"/>
                <w:szCs w:val="18"/>
              </w:rPr>
              <w:t>6、权限管理：可设置不同会议室管理人员，运维不同会议室。</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在线运维系统许可</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1、支持10000用户访问，支持200间会议室注册管理；</w:t>
            </w:r>
          </w:p>
          <w:p>
            <w:pPr>
              <w:widowControl/>
              <w:adjustRightInd/>
              <w:jc w:val="left"/>
              <w:rPr>
                <w:rFonts w:ascii="宋体" w:hAnsi="宋体" w:cs="宋体"/>
                <w:kern w:val="0"/>
                <w:sz w:val="18"/>
                <w:szCs w:val="18"/>
              </w:rPr>
            </w:pPr>
            <w:r>
              <w:rPr>
                <w:rFonts w:hint="eastAsia" w:ascii="宋体" w:hAnsi="宋体" w:cs="宋体"/>
                <w:kern w:val="0"/>
                <w:sz w:val="18"/>
                <w:szCs w:val="18"/>
              </w:rPr>
              <w:t>2、权限覆盖：远程查看、远程控制、状态预警、模式调用，定时任务、通知功能、分类查看、权限管理、报表输出等功能。</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在线运维系统服务器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8*2.5英寸硬盘机箱,2*英特尔至强银牌4214,8*16GDDR4,2*960GSSDSATA,4*GE,2*10GE,1*9440-8iRAID,2*900W交流电源。</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55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w:t>
            </w:r>
          </w:p>
        </w:tc>
        <w:tc>
          <w:tcPr>
            <w:tcW w:w="417" w:type="pct"/>
            <w:vMerge w:val="continue"/>
            <w:tcBorders>
              <w:top w:val="nil"/>
              <w:left w:val="single" w:color="auto" w:sz="4" w:space="0"/>
              <w:bottom w:val="single" w:color="auto"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消息&amp;短信包</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含10万条短信服务通知；有效期1年。</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85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w:t>
            </w:r>
          </w:p>
        </w:tc>
        <w:tc>
          <w:tcPr>
            <w:tcW w:w="417"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无纸化办公系统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无纸化平台软件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1、包含会场设计、会议管理、主机设置、分机设置、信息显示、系统检测、报表系统、用户管理等功能；</w:t>
            </w:r>
          </w:p>
          <w:p>
            <w:pPr>
              <w:widowControl/>
              <w:adjustRightInd/>
              <w:jc w:val="left"/>
              <w:rPr>
                <w:rFonts w:ascii="宋体" w:hAnsi="宋体" w:cs="宋体"/>
                <w:kern w:val="0"/>
                <w:sz w:val="18"/>
                <w:szCs w:val="18"/>
              </w:rPr>
            </w:pPr>
            <w:r>
              <w:rPr>
                <w:rFonts w:hint="eastAsia" w:ascii="宋体" w:hAnsi="宋体" w:cs="宋体"/>
                <w:kern w:val="0"/>
                <w:sz w:val="18"/>
                <w:szCs w:val="18"/>
              </w:rPr>
              <w:t>2、包含排位管理、人员管理和话筒控制等功能；</w:t>
            </w:r>
          </w:p>
          <w:p>
            <w:pPr>
              <w:widowControl/>
              <w:adjustRightInd/>
              <w:jc w:val="left"/>
              <w:rPr>
                <w:rFonts w:ascii="宋体" w:hAnsi="宋体" w:cs="宋体"/>
                <w:kern w:val="0"/>
                <w:sz w:val="18"/>
                <w:szCs w:val="18"/>
              </w:rPr>
            </w:pPr>
            <w:r>
              <w:rPr>
                <w:rFonts w:hint="eastAsia" w:ascii="宋体" w:hAnsi="宋体" w:cs="宋体"/>
                <w:kern w:val="0"/>
                <w:sz w:val="18"/>
                <w:szCs w:val="18"/>
              </w:rPr>
              <w:t>3、包括投票表决管理、排位管理及人员管理等功能；</w:t>
            </w:r>
          </w:p>
          <w:p>
            <w:pPr>
              <w:widowControl/>
              <w:adjustRightInd/>
              <w:jc w:val="left"/>
              <w:rPr>
                <w:rFonts w:ascii="宋体" w:hAnsi="宋体" w:cs="宋体"/>
                <w:kern w:val="0"/>
                <w:sz w:val="18"/>
                <w:szCs w:val="18"/>
              </w:rPr>
            </w:pPr>
            <w:r>
              <w:rPr>
                <w:rFonts w:hint="eastAsia" w:ascii="宋体" w:hAnsi="宋体" w:cs="宋体"/>
                <w:kern w:val="0"/>
                <w:sz w:val="18"/>
                <w:szCs w:val="18"/>
              </w:rPr>
              <w:t>4、在会议过程中查看和响应代表通过多媒体会议终端发来的服务呼叫，服务界面可以查看到代表姓名，座位号以及具体服务需求；</w:t>
            </w:r>
          </w:p>
          <w:p>
            <w:pPr>
              <w:widowControl/>
              <w:adjustRightInd/>
              <w:jc w:val="left"/>
              <w:rPr>
                <w:rFonts w:ascii="宋体" w:hAnsi="宋体" w:cs="宋体"/>
                <w:kern w:val="0"/>
                <w:sz w:val="18"/>
                <w:szCs w:val="18"/>
              </w:rPr>
            </w:pPr>
            <w:r>
              <w:rPr>
                <w:rFonts w:hint="eastAsia" w:ascii="宋体" w:hAnsi="宋体" w:cs="宋体"/>
                <w:kern w:val="0"/>
                <w:sz w:val="18"/>
                <w:szCs w:val="18"/>
              </w:rPr>
              <w:t>5、配合无纸化多媒体终端，可实现视频广播、多通道视频点播等功能，可以显示指定终端摄像头视频，可以全程监控桌面共享；</w:t>
            </w:r>
          </w:p>
          <w:p>
            <w:pPr>
              <w:widowControl/>
              <w:adjustRightInd/>
              <w:jc w:val="left"/>
              <w:rPr>
                <w:rFonts w:ascii="宋体" w:hAnsi="宋体" w:cs="宋体"/>
                <w:kern w:val="0"/>
                <w:sz w:val="18"/>
                <w:szCs w:val="18"/>
              </w:rPr>
            </w:pPr>
            <w:r>
              <w:rPr>
                <w:rFonts w:hint="eastAsia" w:ascii="宋体" w:hAnsi="宋体" w:cs="宋体"/>
                <w:kern w:val="0"/>
                <w:sz w:val="18"/>
                <w:szCs w:val="18"/>
              </w:rPr>
              <w:t>6、配合无纸化多媒体终端，可实现会议文件管理、日程管理、照片管理、多媒体终端权限设置、多媒体终端管理等功能；</w:t>
            </w:r>
          </w:p>
          <w:p>
            <w:pPr>
              <w:widowControl/>
              <w:adjustRightInd/>
              <w:jc w:val="left"/>
              <w:rPr>
                <w:rFonts w:ascii="宋体" w:hAnsi="宋体" w:cs="宋体"/>
                <w:kern w:val="0"/>
                <w:sz w:val="18"/>
                <w:szCs w:val="18"/>
              </w:rPr>
            </w:pPr>
            <w:r>
              <w:rPr>
                <w:rFonts w:hint="eastAsia" w:ascii="宋体" w:hAnsi="宋体" w:cs="宋体"/>
                <w:kern w:val="0"/>
                <w:sz w:val="18"/>
                <w:szCs w:val="18"/>
              </w:rPr>
              <w:t>7、具有计算机软件著作权证书。</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354"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全数字化会议系统主机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1、支持会议主机“环形手拉手”连接技术；</w:t>
            </w:r>
          </w:p>
          <w:p>
            <w:pPr>
              <w:widowControl/>
              <w:adjustRightInd/>
              <w:jc w:val="left"/>
              <w:rPr>
                <w:rFonts w:ascii="宋体" w:hAnsi="宋体" w:cs="宋体"/>
                <w:kern w:val="0"/>
                <w:sz w:val="18"/>
                <w:szCs w:val="18"/>
              </w:rPr>
            </w:pPr>
            <w:r>
              <w:rPr>
                <w:rFonts w:hint="eastAsia" w:ascii="宋体" w:hAnsi="宋体" w:cs="宋体"/>
                <w:kern w:val="0"/>
                <w:sz w:val="18"/>
                <w:szCs w:val="18"/>
              </w:rPr>
              <w:t>2、内置N*26音频矩阵处理器；</w:t>
            </w:r>
          </w:p>
          <w:p>
            <w:pPr>
              <w:widowControl/>
              <w:adjustRightInd/>
              <w:jc w:val="left"/>
              <w:rPr>
                <w:rFonts w:ascii="宋体" w:hAnsi="宋体" w:cs="宋体"/>
                <w:kern w:val="0"/>
                <w:sz w:val="18"/>
                <w:szCs w:val="18"/>
              </w:rPr>
            </w:pPr>
            <w:r>
              <w:rPr>
                <w:rFonts w:hint="eastAsia" w:ascii="宋体" w:hAnsi="宋体" w:cs="宋体"/>
                <w:kern w:val="0"/>
                <w:sz w:val="18"/>
                <w:szCs w:val="18"/>
              </w:rPr>
              <w:t>3、具备先进的TCP/IP连接方式；</w:t>
            </w:r>
          </w:p>
          <w:p>
            <w:pPr>
              <w:widowControl/>
              <w:adjustRightInd/>
              <w:jc w:val="left"/>
              <w:rPr>
                <w:rFonts w:ascii="宋体" w:hAnsi="宋体" w:cs="宋体"/>
                <w:kern w:val="0"/>
                <w:sz w:val="18"/>
                <w:szCs w:val="18"/>
              </w:rPr>
            </w:pPr>
            <w:r>
              <w:rPr>
                <w:rFonts w:hint="eastAsia" w:ascii="宋体" w:hAnsi="宋体" w:cs="宋体"/>
                <w:kern w:val="0"/>
                <w:sz w:val="18"/>
                <w:szCs w:val="18"/>
              </w:rPr>
              <w:t>4、具备LCD显示屏；</w:t>
            </w:r>
          </w:p>
          <w:p>
            <w:pPr>
              <w:widowControl/>
              <w:adjustRightInd/>
              <w:jc w:val="left"/>
              <w:rPr>
                <w:rFonts w:ascii="宋体" w:hAnsi="宋体" w:cs="宋体"/>
                <w:kern w:val="0"/>
                <w:sz w:val="18"/>
                <w:szCs w:val="18"/>
              </w:rPr>
            </w:pPr>
            <w:r>
              <w:rPr>
                <w:rFonts w:hint="eastAsia" w:ascii="宋体" w:hAnsi="宋体" w:cs="宋体"/>
                <w:kern w:val="0"/>
                <w:sz w:val="18"/>
                <w:szCs w:val="18"/>
              </w:rPr>
              <w:t>5、系统具备带电热插拔功能，可在会议期间随时增加设备；</w:t>
            </w:r>
          </w:p>
          <w:p>
            <w:pPr>
              <w:widowControl/>
              <w:adjustRightInd/>
              <w:jc w:val="left"/>
              <w:rPr>
                <w:rFonts w:ascii="宋体" w:hAnsi="宋体" w:cs="宋体"/>
                <w:kern w:val="0"/>
                <w:sz w:val="18"/>
                <w:szCs w:val="18"/>
              </w:rPr>
            </w:pPr>
            <w:r>
              <w:rPr>
                <w:rFonts w:hint="eastAsia" w:ascii="宋体" w:hAnsi="宋体" w:cs="宋体"/>
                <w:kern w:val="0"/>
                <w:sz w:val="18"/>
                <w:szCs w:val="18"/>
              </w:rPr>
              <w:t>★6、具备软电源开关，多次确认后方可关机，防止误操作。提供第三方具有CNAS资质检测报告证明。</w:t>
            </w:r>
          </w:p>
          <w:p>
            <w:pPr>
              <w:widowControl/>
              <w:adjustRightInd/>
              <w:jc w:val="left"/>
              <w:rPr>
                <w:rFonts w:ascii="宋体" w:hAnsi="宋体" w:cs="宋体"/>
                <w:kern w:val="0"/>
                <w:sz w:val="18"/>
                <w:szCs w:val="18"/>
              </w:rPr>
            </w:pPr>
            <w:r>
              <w:rPr>
                <w:rFonts w:hint="eastAsia" w:ascii="宋体" w:hAnsi="宋体" w:cs="宋体"/>
                <w:kern w:val="0"/>
                <w:sz w:val="18"/>
                <w:szCs w:val="18"/>
              </w:rPr>
              <w:t>7、为保证系统的稳定性，系统按照两台主机热备份架构搭建，当正在运行的系统主机出现故障，备用主机立刻自动接入系统，无需人工干预，使得会议不会中断；同时备用主机和系统主机可以循环反复互相切换；</w:t>
            </w:r>
          </w:p>
          <w:p>
            <w:pPr>
              <w:widowControl/>
              <w:adjustRightInd/>
              <w:jc w:val="left"/>
              <w:rPr>
                <w:rFonts w:ascii="宋体" w:hAnsi="宋体" w:cs="宋体"/>
                <w:kern w:val="0"/>
                <w:sz w:val="18"/>
                <w:szCs w:val="18"/>
              </w:rPr>
            </w:pPr>
            <w:r>
              <w:rPr>
                <w:rFonts w:hint="eastAsia" w:ascii="宋体" w:hAnsi="宋体" w:cs="宋体"/>
                <w:kern w:val="0"/>
                <w:sz w:val="18"/>
                <w:szCs w:val="18"/>
              </w:rPr>
              <w:t>8、主机支持64通道同声传译功能；</w:t>
            </w:r>
          </w:p>
          <w:p>
            <w:pPr>
              <w:widowControl/>
              <w:adjustRightInd/>
              <w:jc w:val="left"/>
              <w:rPr>
                <w:rFonts w:ascii="宋体" w:hAnsi="宋体" w:cs="宋体"/>
                <w:kern w:val="0"/>
                <w:sz w:val="18"/>
                <w:szCs w:val="18"/>
              </w:rPr>
            </w:pPr>
            <w:r>
              <w:rPr>
                <w:rFonts w:hint="eastAsia" w:ascii="宋体" w:hAnsi="宋体" w:cs="宋体"/>
                <w:kern w:val="0"/>
                <w:sz w:val="18"/>
                <w:szCs w:val="18"/>
              </w:rPr>
              <w:t>9、主机支持同时开启话筒数量不少于6支；</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0</w:t>
            </w:r>
            <w:r>
              <w:rPr>
                <w:rFonts w:hint="eastAsia" w:ascii="宋体" w:hAnsi="宋体" w:cs="宋体"/>
                <w:kern w:val="0"/>
                <w:sz w:val="18"/>
                <w:szCs w:val="18"/>
              </w:rPr>
              <w:t>、主机和扩展主机之间的通讯连接须支持物理环型链接方式，使用主机之间的通讯形成一个闭合的圆型，任意一台会议主机或扩展主机发生故障，不影向其它主机的正常工作；</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1</w:t>
            </w:r>
            <w:r>
              <w:rPr>
                <w:rFonts w:hint="eastAsia" w:ascii="宋体" w:hAnsi="宋体" w:cs="宋体"/>
                <w:kern w:val="0"/>
                <w:sz w:val="18"/>
                <w:szCs w:val="18"/>
              </w:rPr>
              <w:t>、总谐波失真总≦0.05%；</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2</w:t>
            </w:r>
            <w:r>
              <w:rPr>
                <w:rFonts w:hint="eastAsia" w:ascii="宋体" w:hAnsi="宋体" w:cs="宋体"/>
                <w:kern w:val="0"/>
                <w:sz w:val="18"/>
                <w:szCs w:val="18"/>
              </w:rPr>
              <w:t>、为保证线缆链路的稳定性，当单元之间连接线缆因故断开，不影响后端单元正常使用；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3</w:t>
            </w:r>
            <w:r>
              <w:rPr>
                <w:rFonts w:hint="eastAsia" w:ascii="宋体" w:hAnsi="宋体" w:cs="宋体"/>
                <w:kern w:val="0"/>
                <w:sz w:val="18"/>
                <w:szCs w:val="18"/>
              </w:rPr>
              <w:t>、内置4种音频模式，多种方式的会议室合并/拆分功能，具有警报输入接口；</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4</w:t>
            </w:r>
            <w:r>
              <w:rPr>
                <w:rFonts w:hint="eastAsia" w:ascii="宋体" w:hAnsi="宋体" w:cs="宋体"/>
                <w:kern w:val="0"/>
                <w:sz w:val="18"/>
                <w:szCs w:val="18"/>
              </w:rPr>
              <w:t>、通过连接多台扩展主机可连接4096台发言单元或表决单元，内置内部通话功能；</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5</w:t>
            </w:r>
            <w:r>
              <w:rPr>
                <w:rFonts w:hint="eastAsia" w:ascii="宋体" w:hAnsi="宋体" w:cs="宋体"/>
                <w:kern w:val="0"/>
                <w:sz w:val="18"/>
                <w:szCs w:val="18"/>
              </w:rPr>
              <w:t>、音频信号支持48kHz和32kHz音频采样频率,单只话筒独立EQ调节,可以显示音频信号频谱，方便寻找啸叫点进行调节；</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6</w:t>
            </w:r>
            <w:r>
              <w:rPr>
                <w:rFonts w:hint="eastAsia" w:ascii="宋体" w:hAnsi="宋体" w:cs="宋体"/>
                <w:kern w:val="0"/>
                <w:sz w:val="18"/>
                <w:szCs w:val="18"/>
              </w:rPr>
              <w:t>、频率响应30 ~ 20000 Hz/±3DB，CD的完美音质；</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7</w:t>
            </w:r>
            <w:r>
              <w:rPr>
                <w:rFonts w:hint="eastAsia" w:ascii="宋体" w:hAnsi="宋体" w:cs="宋体"/>
                <w:kern w:val="0"/>
                <w:sz w:val="18"/>
                <w:szCs w:val="18"/>
              </w:rPr>
              <w:t>、具备发言讨论、投票表决功能。可实现摄像跟踪功能。</w:t>
            </w:r>
          </w:p>
          <w:p>
            <w:pPr>
              <w:widowControl/>
              <w:adjustRightInd/>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8</w:t>
            </w:r>
            <w:r>
              <w:rPr>
                <w:rFonts w:hint="eastAsia" w:ascii="宋体" w:hAnsi="宋体" w:cs="宋体"/>
                <w:kern w:val="0"/>
                <w:sz w:val="18"/>
                <w:szCs w:val="18"/>
              </w:rPr>
              <w:t>、与全数字红外无线会议系统主机同一品牌。</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475"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12</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会议专用千兆网交换机</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ascii="宋体" w:hAnsi="宋体" w:cs="宋体"/>
                <w:kern w:val="0"/>
                <w:sz w:val="18"/>
                <w:szCs w:val="18"/>
              </w:rPr>
              <w:t>1</w:t>
            </w:r>
            <w:r>
              <w:rPr>
                <w:rFonts w:hint="eastAsia" w:ascii="宋体" w:hAnsi="宋体" w:cs="宋体"/>
                <w:kern w:val="0"/>
                <w:sz w:val="18"/>
                <w:szCs w:val="18"/>
              </w:rPr>
              <w:t>、8个RJ45标准插座,独创的GMC-STREAM千兆会议媒体流技术设计,支持“菊花链”方式连接,1个6PIN接口,2个2P航空插座；</w:t>
            </w:r>
          </w:p>
          <w:p>
            <w:pPr>
              <w:widowControl/>
              <w:adjustRightInd/>
              <w:jc w:val="left"/>
              <w:rPr>
                <w:rFonts w:ascii="宋体" w:hAnsi="宋体" w:cs="宋体"/>
                <w:kern w:val="0"/>
                <w:sz w:val="18"/>
                <w:szCs w:val="18"/>
              </w:rPr>
            </w:pPr>
            <w:r>
              <w:rPr>
                <w:rFonts w:hint="eastAsia" w:ascii="宋体" w:hAnsi="宋体" w:cs="宋体"/>
                <w:kern w:val="0"/>
                <w:sz w:val="18"/>
                <w:szCs w:val="18"/>
              </w:rPr>
              <w:t>2、内置 PoE 供电开关：</w:t>
            </w:r>
          </w:p>
          <w:p>
            <w:pPr>
              <w:widowControl/>
              <w:adjustRightInd/>
              <w:jc w:val="left"/>
              <w:rPr>
                <w:rFonts w:ascii="宋体" w:hAnsi="宋体" w:cs="宋体"/>
                <w:kern w:val="0"/>
                <w:sz w:val="18"/>
                <w:szCs w:val="18"/>
              </w:rPr>
            </w:pPr>
            <w:r>
              <w:rPr>
                <w:rFonts w:hint="eastAsia" w:ascii="宋体" w:hAnsi="宋体" w:cs="宋体"/>
                <w:kern w:val="0"/>
                <w:sz w:val="18"/>
                <w:szCs w:val="18"/>
              </w:rPr>
              <w:t>ON：DELEGATE 接口连接台面式会议终端或 HCS-8368T/50</w:t>
            </w:r>
          </w:p>
          <w:p>
            <w:pPr>
              <w:widowControl/>
              <w:adjustRightInd/>
              <w:jc w:val="left"/>
              <w:rPr>
                <w:rFonts w:ascii="宋体" w:hAnsi="宋体" w:cs="宋体"/>
                <w:kern w:val="0"/>
                <w:sz w:val="18"/>
                <w:szCs w:val="18"/>
              </w:rPr>
            </w:pPr>
            <w:r>
              <w:rPr>
                <w:rFonts w:hint="eastAsia" w:ascii="宋体" w:hAnsi="宋体" w:cs="宋体"/>
                <w:kern w:val="0"/>
                <w:sz w:val="18"/>
                <w:szCs w:val="18"/>
              </w:rPr>
              <w:t>分配器，为会议终端供电的同时传输会议控制及多媒体数据；</w:t>
            </w:r>
          </w:p>
          <w:p>
            <w:pPr>
              <w:widowControl/>
              <w:adjustRightInd/>
              <w:jc w:val="left"/>
              <w:rPr>
                <w:rFonts w:ascii="宋体" w:hAnsi="宋体" w:cs="宋体"/>
                <w:kern w:val="0"/>
                <w:sz w:val="18"/>
                <w:szCs w:val="18"/>
              </w:rPr>
            </w:pPr>
            <w:r>
              <w:rPr>
                <w:rFonts w:hint="eastAsia" w:ascii="宋体" w:hAnsi="宋体" w:cs="宋体"/>
                <w:kern w:val="0"/>
                <w:sz w:val="18"/>
                <w:szCs w:val="18"/>
              </w:rPr>
              <w:t>OFF：DELEGATE 接口支持“手拉手”方式连接会议终端，并通过 3 个2P航空插座为其供电。</w:t>
            </w:r>
          </w:p>
          <w:p>
            <w:pPr>
              <w:widowControl/>
              <w:adjustRightInd/>
              <w:jc w:val="left"/>
              <w:rPr>
                <w:rFonts w:ascii="宋体" w:hAnsi="宋体" w:cs="宋体"/>
                <w:kern w:val="0"/>
                <w:sz w:val="18"/>
                <w:szCs w:val="18"/>
              </w:rPr>
            </w:pPr>
            <w:r>
              <w:rPr>
                <w:rFonts w:hint="eastAsia" w:ascii="宋体" w:hAnsi="宋体" w:cs="宋体"/>
                <w:kern w:val="0"/>
                <w:sz w:val="18"/>
                <w:szCs w:val="18"/>
              </w:rPr>
              <w:t>3、与全数字红外无线会议系统主机同一品牌。</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153"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13</w:t>
            </w:r>
          </w:p>
        </w:tc>
        <w:tc>
          <w:tcPr>
            <w:tcW w:w="417"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录播主机系统软件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1、录播主机系统软件须出厂即安装于录播主机内，要求支持网络导播与本地导播两种导播方式；</w:t>
            </w:r>
          </w:p>
          <w:p>
            <w:pPr>
              <w:widowControl/>
              <w:adjustRightInd/>
              <w:jc w:val="left"/>
              <w:rPr>
                <w:rFonts w:ascii="宋体" w:hAnsi="宋体" w:cs="宋体"/>
                <w:kern w:val="0"/>
                <w:sz w:val="18"/>
                <w:szCs w:val="18"/>
              </w:rPr>
            </w:pPr>
            <w:r>
              <w:rPr>
                <w:rFonts w:hint="eastAsia" w:ascii="宋体" w:hAnsi="宋体" w:cs="宋体"/>
                <w:kern w:val="0"/>
                <w:sz w:val="18"/>
                <w:szCs w:val="18"/>
              </w:rPr>
              <w:t>2、为了更清楚了解系统状态，系统应支持版本信息、序列号、设备型号、硬盘空间、剩余硬盘空间、跟踪机位信息、网络连接、平台接入信息等显示；</w:t>
            </w:r>
          </w:p>
          <w:p>
            <w:pPr>
              <w:widowControl/>
              <w:adjustRightInd/>
              <w:jc w:val="left"/>
              <w:rPr>
                <w:rFonts w:ascii="宋体" w:hAnsi="宋体" w:cs="宋体"/>
                <w:kern w:val="0"/>
                <w:sz w:val="18"/>
                <w:szCs w:val="18"/>
              </w:rPr>
            </w:pPr>
            <w:r>
              <w:rPr>
                <w:rFonts w:hint="eastAsia" w:ascii="宋体" w:hAnsi="宋体" w:cs="宋体"/>
                <w:kern w:val="0"/>
                <w:sz w:val="18"/>
                <w:szCs w:val="18"/>
              </w:rPr>
              <w:t>3、支持远程登录管理系统，可设置用户密码、视频输入、视频输出、互动、推流方式及模式、VGA图像微调等功能；</w:t>
            </w:r>
          </w:p>
          <w:p>
            <w:pPr>
              <w:widowControl/>
              <w:adjustRightInd/>
              <w:jc w:val="left"/>
              <w:rPr>
                <w:rFonts w:ascii="宋体" w:hAnsi="宋体" w:cs="宋体"/>
                <w:kern w:val="0"/>
                <w:sz w:val="18"/>
                <w:szCs w:val="18"/>
              </w:rPr>
            </w:pPr>
            <w:r>
              <w:rPr>
                <w:rFonts w:hint="eastAsia" w:ascii="宋体" w:hAnsi="宋体" w:cs="宋体"/>
                <w:kern w:val="0"/>
                <w:sz w:val="18"/>
                <w:szCs w:val="18"/>
              </w:rPr>
              <w:t>4、系统支持视频文件上传、下载、异常修复、本地点播、删除等基本功能，支持通过状态标记自动检测课件上传是否成功，对于状态标记上传失败的课件资源支持人工手动续传；</w:t>
            </w:r>
          </w:p>
          <w:p>
            <w:pPr>
              <w:widowControl/>
              <w:adjustRightInd/>
              <w:jc w:val="left"/>
              <w:rPr>
                <w:rFonts w:ascii="宋体" w:hAnsi="宋体" w:cs="宋体"/>
                <w:kern w:val="0"/>
                <w:sz w:val="18"/>
                <w:szCs w:val="18"/>
              </w:rPr>
            </w:pPr>
            <w:r>
              <w:rPr>
                <w:rFonts w:hint="eastAsia" w:ascii="宋体" w:hAnsi="宋体" w:cs="宋体"/>
                <w:kern w:val="0"/>
                <w:sz w:val="18"/>
                <w:szCs w:val="18"/>
              </w:rPr>
              <w:t>5、系统支持插入外接移动存储设备一键拷贝下载功能，并可选择多路外接移动设备；</w:t>
            </w:r>
          </w:p>
          <w:p>
            <w:pPr>
              <w:widowControl/>
              <w:adjustRightInd/>
              <w:jc w:val="left"/>
              <w:rPr>
                <w:rFonts w:ascii="宋体" w:hAnsi="宋体" w:cs="宋体"/>
                <w:kern w:val="0"/>
                <w:sz w:val="18"/>
                <w:szCs w:val="18"/>
              </w:rPr>
            </w:pPr>
            <w:r>
              <w:rPr>
                <w:rFonts w:hint="eastAsia" w:ascii="宋体" w:hAnsi="宋体" w:cs="宋体"/>
                <w:kern w:val="0"/>
                <w:sz w:val="18"/>
                <w:szCs w:val="18"/>
              </w:rPr>
              <w:t>6、系统支持异常课件修复功能，在录制过程中或其他不可抗拒因素导致设备突然断电使录制的课件异常时，可通过录播主机管理页面一键修复功能，修复异常课件为正常课件资源。提供相关截图加盖厂家公章；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7、支持修复EDID功能，解决HDMI信号获取异常问题；提供相关截图加盖厂家公章；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8、系统采用主流RTMP/RTSP/HTTP流媒体直播推送技术，支持5路RTMP同时推流直播，支持基于HTML5技术的直播和点播方式，能够让用户免安装插件即可接收和观看直播和点播，无论在移动端还是电脑端都享受一流视频观看体验；</w:t>
            </w:r>
          </w:p>
          <w:p>
            <w:pPr>
              <w:widowControl/>
              <w:adjustRightInd/>
              <w:jc w:val="left"/>
              <w:rPr>
                <w:rFonts w:ascii="宋体" w:hAnsi="宋体" w:cs="宋体"/>
                <w:kern w:val="0"/>
                <w:sz w:val="18"/>
                <w:szCs w:val="18"/>
              </w:rPr>
            </w:pPr>
            <w:r>
              <w:rPr>
                <w:rFonts w:hint="eastAsia" w:ascii="宋体" w:hAnsi="宋体" w:cs="宋体"/>
                <w:kern w:val="0"/>
                <w:sz w:val="18"/>
                <w:szCs w:val="18"/>
              </w:rPr>
              <w:t>9、要求系统支持高低码流直播，并可以单独控制每一路直播的启用与停止；</w:t>
            </w:r>
          </w:p>
          <w:p>
            <w:pPr>
              <w:widowControl/>
              <w:adjustRightInd/>
              <w:jc w:val="left"/>
              <w:rPr>
                <w:rFonts w:ascii="宋体" w:hAnsi="宋体" w:cs="宋体"/>
                <w:kern w:val="0"/>
                <w:sz w:val="18"/>
                <w:szCs w:val="18"/>
              </w:rPr>
            </w:pPr>
            <w:r>
              <w:rPr>
                <w:rFonts w:hint="eastAsia" w:ascii="宋体" w:hAnsi="宋体" w:cs="宋体"/>
                <w:kern w:val="0"/>
                <w:sz w:val="18"/>
                <w:szCs w:val="18"/>
              </w:rPr>
              <w:t>10、系统支持音频管理，可以进行回声消除、噪声消除、延时器、音量等设置；</w:t>
            </w:r>
          </w:p>
          <w:p>
            <w:pPr>
              <w:widowControl/>
              <w:adjustRightInd/>
              <w:jc w:val="left"/>
              <w:rPr>
                <w:rFonts w:ascii="宋体" w:hAnsi="宋体" w:cs="宋体"/>
                <w:kern w:val="0"/>
                <w:sz w:val="18"/>
                <w:szCs w:val="18"/>
              </w:rPr>
            </w:pPr>
            <w:r>
              <w:rPr>
                <w:rFonts w:hint="eastAsia" w:ascii="宋体" w:hAnsi="宋体" w:cs="宋体"/>
                <w:kern w:val="0"/>
                <w:sz w:val="18"/>
                <w:szCs w:val="18"/>
              </w:rPr>
              <w:t>11、系统支持输入接口管理，显示当前接口信息与连接状态；</w:t>
            </w:r>
          </w:p>
          <w:p>
            <w:pPr>
              <w:widowControl/>
              <w:adjustRightInd/>
              <w:jc w:val="left"/>
              <w:rPr>
                <w:rFonts w:ascii="宋体" w:hAnsi="宋体" w:cs="宋体"/>
                <w:kern w:val="0"/>
                <w:sz w:val="18"/>
                <w:szCs w:val="18"/>
              </w:rPr>
            </w:pPr>
            <w:r>
              <w:rPr>
                <w:rFonts w:hint="eastAsia" w:ascii="宋体" w:hAnsi="宋体" w:cs="宋体"/>
                <w:kern w:val="0"/>
                <w:sz w:val="18"/>
                <w:szCs w:val="18"/>
              </w:rPr>
              <w:t>★12、系统支持与资源平台无缝对接，实现视频自动上传功能，可以兼容多种资源管理平台与第三方FTP服务器。</w:t>
            </w:r>
          </w:p>
          <w:p>
            <w:pPr>
              <w:widowControl/>
              <w:adjustRightInd/>
              <w:jc w:val="left"/>
              <w:rPr>
                <w:rFonts w:ascii="宋体" w:hAnsi="宋体" w:cs="宋体"/>
                <w:kern w:val="0"/>
                <w:sz w:val="18"/>
                <w:szCs w:val="18"/>
              </w:rPr>
            </w:pPr>
            <w:r>
              <w:rPr>
                <w:rFonts w:hint="eastAsia" w:ascii="宋体" w:hAnsi="宋体" w:cs="宋体"/>
                <w:kern w:val="0"/>
                <w:sz w:val="18"/>
                <w:szCs w:val="18"/>
              </w:rPr>
              <w:t>13、系统可以设置多种教室类型，支持常规教室、互动录播教室与第三方互动录播教室三种模式；</w:t>
            </w:r>
          </w:p>
          <w:p>
            <w:pPr>
              <w:widowControl/>
              <w:adjustRightInd/>
              <w:jc w:val="left"/>
              <w:rPr>
                <w:rFonts w:ascii="宋体" w:hAnsi="宋体" w:cs="宋体"/>
                <w:kern w:val="0"/>
                <w:sz w:val="18"/>
                <w:szCs w:val="18"/>
              </w:rPr>
            </w:pPr>
            <w:r>
              <w:rPr>
                <w:rFonts w:hint="eastAsia" w:ascii="宋体" w:hAnsi="宋体" w:cs="宋体"/>
                <w:kern w:val="0"/>
                <w:sz w:val="18"/>
                <w:szCs w:val="18"/>
              </w:rPr>
              <w:t>14、录播系统内置互动功能，支持标准H.323和SIP协议，支持与标准视频会议系统对接实现互动教学；</w:t>
            </w:r>
          </w:p>
          <w:p>
            <w:pPr>
              <w:widowControl/>
              <w:adjustRightInd/>
              <w:jc w:val="left"/>
              <w:rPr>
                <w:rFonts w:ascii="宋体" w:hAnsi="宋体" w:cs="宋体"/>
                <w:kern w:val="0"/>
                <w:sz w:val="18"/>
                <w:szCs w:val="18"/>
              </w:rPr>
            </w:pPr>
            <w:r>
              <w:rPr>
                <w:rFonts w:hint="eastAsia" w:ascii="宋体" w:hAnsi="宋体" w:cs="宋体"/>
                <w:kern w:val="0"/>
                <w:sz w:val="18"/>
                <w:szCs w:val="18"/>
              </w:rPr>
              <w:t>15、录播系统互动功能，要求支持录播主机与录播主机之间互动，录播主机与视频会议终端之间互动、录播主机与MCU之间互动等3种互动场景；</w:t>
            </w:r>
          </w:p>
          <w:p>
            <w:pPr>
              <w:widowControl/>
              <w:adjustRightInd/>
              <w:jc w:val="left"/>
              <w:rPr>
                <w:rFonts w:ascii="宋体" w:hAnsi="宋体" w:cs="宋体"/>
                <w:kern w:val="0"/>
                <w:sz w:val="18"/>
                <w:szCs w:val="18"/>
              </w:rPr>
            </w:pPr>
            <w:r>
              <w:rPr>
                <w:rFonts w:hint="eastAsia" w:ascii="宋体" w:hAnsi="宋体" w:cs="宋体"/>
                <w:kern w:val="0"/>
                <w:sz w:val="18"/>
                <w:szCs w:val="18"/>
              </w:rPr>
              <w:t>16、录播系统互动功能要求同时支持公网与内网同时互动；</w:t>
            </w:r>
          </w:p>
          <w:p>
            <w:pPr>
              <w:widowControl/>
              <w:adjustRightInd/>
              <w:jc w:val="left"/>
              <w:rPr>
                <w:rFonts w:ascii="宋体" w:hAnsi="宋体" w:cs="宋体"/>
                <w:kern w:val="0"/>
                <w:sz w:val="18"/>
                <w:szCs w:val="18"/>
              </w:rPr>
            </w:pPr>
            <w:r>
              <w:rPr>
                <w:rFonts w:hint="eastAsia" w:ascii="宋体" w:hAnsi="宋体" w:cs="宋体"/>
                <w:kern w:val="0"/>
                <w:sz w:val="18"/>
                <w:szCs w:val="18"/>
              </w:rPr>
              <w:t>17、录播系统支持双流、单流模式互动：单流互动时要求听讲教室一个屏幕即可显示主讲教室的人物视频主流画面与PPT或板书的辅流画面；双流互动时，听讲教室使用两台显示器，分别显示主流老师画面与副流电脑PPT、板书画面；</w:t>
            </w:r>
          </w:p>
          <w:p>
            <w:pPr>
              <w:widowControl/>
              <w:adjustRightInd/>
              <w:jc w:val="left"/>
              <w:rPr>
                <w:rFonts w:ascii="宋体" w:hAnsi="宋体" w:cs="宋体"/>
                <w:kern w:val="0"/>
                <w:sz w:val="18"/>
                <w:szCs w:val="18"/>
              </w:rPr>
            </w:pPr>
            <w:r>
              <w:rPr>
                <w:rFonts w:hint="eastAsia" w:ascii="宋体" w:hAnsi="宋体" w:cs="宋体"/>
                <w:kern w:val="0"/>
                <w:sz w:val="18"/>
                <w:szCs w:val="18"/>
              </w:rPr>
              <w:t>18、主讲教室可根据需要切换互动模式，如自由讨论、课间休息、对讲模式等，各互动教室录播设备跟随互动模式变化，切换为对应的画面输出效果；</w:t>
            </w:r>
          </w:p>
          <w:p>
            <w:pPr>
              <w:widowControl/>
              <w:adjustRightInd/>
              <w:jc w:val="left"/>
              <w:rPr>
                <w:rFonts w:ascii="宋体" w:hAnsi="宋体" w:cs="宋体"/>
                <w:kern w:val="0"/>
                <w:sz w:val="18"/>
                <w:szCs w:val="18"/>
              </w:rPr>
            </w:pPr>
            <w:r>
              <w:rPr>
                <w:rFonts w:hint="eastAsia" w:ascii="宋体" w:hAnsi="宋体" w:cs="宋体"/>
                <w:kern w:val="0"/>
                <w:sz w:val="18"/>
                <w:szCs w:val="18"/>
              </w:rPr>
              <w:t>19、系统支持一键式连接远程录播教室进行互动教学，支持互动教室数据的批量导入和导出功能，提供上述功能的软件界面截图，加盖厂家公章；</w:t>
            </w:r>
          </w:p>
          <w:p>
            <w:pPr>
              <w:widowControl/>
              <w:adjustRightInd/>
              <w:jc w:val="left"/>
              <w:rPr>
                <w:rFonts w:ascii="宋体" w:hAnsi="宋体" w:cs="宋体"/>
                <w:kern w:val="0"/>
                <w:sz w:val="18"/>
                <w:szCs w:val="18"/>
              </w:rPr>
            </w:pPr>
            <w:r>
              <w:rPr>
                <w:rFonts w:hint="eastAsia" w:ascii="宋体" w:hAnsi="宋体" w:cs="宋体"/>
                <w:kern w:val="0"/>
                <w:sz w:val="18"/>
                <w:szCs w:val="18"/>
              </w:rPr>
              <w:t>20、要求系统支持英文、简体、繁体三语版本切换，满足不同用户的应用需求，提供英、简、繁多语言切换功能界面截图，加盖厂家公章。</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154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14</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智能行为识别软件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1、支持教室讲台区域侦测区绘制，实现录播主机全自动跟踪切换；</w:t>
            </w:r>
          </w:p>
          <w:p>
            <w:pPr>
              <w:widowControl/>
              <w:adjustRightInd/>
              <w:jc w:val="left"/>
              <w:rPr>
                <w:rFonts w:ascii="宋体" w:hAnsi="宋体" w:cs="宋体"/>
                <w:kern w:val="0"/>
                <w:sz w:val="18"/>
                <w:szCs w:val="18"/>
              </w:rPr>
            </w:pPr>
            <w:r>
              <w:rPr>
                <w:rFonts w:hint="eastAsia" w:ascii="宋体" w:hAnsi="宋体" w:cs="宋体"/>
                <w:kern w:val="0"/>
                <w:sz w:val="18"/>
                <w:szCs w:val="18"/>
              </w:rPr>
              <w:t>2、系统支持对云台摄像机镜头和焦距进行控制，实现对教学活动中老师全景、老师特写、学生全景、电脑屏幕的自动跟踪拍摄和切换；</w:t>
            </w:r>
          </w:p>
          <w:p>
            <w:pPr>
              <w:widowControl/>
              <w:adjustRightInd/>
              <w:jc w:val="left"/>
              <w:rPr>
                <w:rFonts w:ascii="宋体" w:hAnsi="宋体" w:cs="宋体"/>
                <w:kern w:val="0"/>
                <w:sz w:val="18"/>
                <w:szCs w:val="18"/>
              </w:rPr>
            </w:pPr>
            <w:r>
              <w:rPr>
                <w:rFonts w:hint="eastAsia" w:ascii="宋体" w:hAnsi="宋体" w:cs="宋体"/>
                <w:kern w:val="0"/>
                <w:sz w:val="18"/>
                <w:szCs w:val="18"/>
              </w:rPr>
              <w:t>3、系统支持多个屏蔽区设置；</w:t>
            </w:r>
          </w:p>
          <w:p>
            <w:pPr>
              <w:widowControl/>
              <w:adjustRightInd/>
              <w:jc w:val="left"/>
              <w:rPr>
                <w:rFonts w:ascii="宋体" w:hAnsi="宋体" w:cs="宋体"/>
                <w:kern w:val="0"/>
                <w:sz w:val="18"/>
                <w:szCs w:val="18"/>
              </w:rPr>
            </w:pPr>
            <w:r>
              <w:rPr>
                <w:rFonts w:hint="eastAsia" w:ascii="宋体" w:hAnsi="宋体" w:cs="宋体"/>
                <w:kern w:val="0"/>
                <w:sz w:val="18"/>
                <w:szCs w:val="18"/>
              </w:rPr>
              <w:t>4、要求提供行为识别软件著作权证书复印件加盖厂家公章。</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5</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13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15</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教育云资源管理软件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一、系统要求</w:t>
            </w:r>
          </w:p>
          <w:p>
            <w:pPr>
              <w:widowControl/>
              <w:adjustRightInd/>
              <w:jc w:val="left"/>
              <w:rPr>
                <w:rFonts w:ascii="宋体" w:hAnsi="宋体" w:cs="宋体"/>
                <w:kern w:val="0"/>
                <w:sz w:val="18"/>
                <w:szCs w:val="18"/>
              </w:rPr>
            </w:pPr>
            <w:r>
              <w:rPr>
                <w:rFonts w:hint="eastAsia" w:ascii="宋体" w:hAnsi="宋体" w:cs="宋体"/>
                <w:kern w:val="0"/>
                <w:sz w:val="18"/>
                <w:szCs w:val="18"/>
              </w:rPr>
              <w:t>★1、要求资源平台与学校配套智慧录播主机为同一品牌，能够实现设备主机与系统的无缝对接；</w:t>
            </w:r>
          </w:p>
          <w:p>
            <w:pPr>
              <w:widowControl/>
              <w:adjustRightInd/>
              <w:jc w:val="left"/>
              <w:rPr>
                <w:rFonts w:ascii="宋体" w:hAnsi="宋体" w:cs="宋体"/>
                <w:kern w:val="0"/>
                <w:sz w:val="18"/>
                <w:szCs w:val="18"/>
              </w:rPr>
            </w:pPr>
            <w:r>
              <w:rPr>
                <w:rFonts w:hint="eastAsia" w:ascii="宋体" w:hAnsi="宋体" w:cs="宋体"/>
                <w:kern w:val="0"/>
                <w:sz w:val="18"/>
                <w:szCs w:val="18"/>
              </w:rPr>
              <w:t>2、为了保障资源安全，减少病毒与黑客破坏的风险，要求高清资源平台采用linux开源操作系统；</w:t>
            </w:r>
          </w:p>
          <w:p>
            <w:pPr>
              <w:widowControl/>
              <w:adjustRightInd/>
              <w:jc w:val="left"/>
              <w:rPr>
                <w:rFonts w:ascii="宋体" w:hAnsi="宋体" w:cs="宋体"/>
                <w:kern w:val="0"/>
                <w:sz w:val="18"/>
                <w:szCs w:val="18"/>
              </w:rPr>
            </w:pPr>
            <w:r>
              <w:rPr>
                <w:rFonts w:hint="eastAsia" w:ascii="宋体" w:hAnsi="宋体" w:cs="宋体"/>
                <w:kern w:val="0"/>
                <w:sz w:val="18"/>
                <w:szCs w:val="18"/>
              </w:rPr>
              <w:t>3、支持组织架构自定义设置，满足学校组织架构配置需求，支持用户批量导入功能，支持自定义角色权限管理，支持小组用户管理，能够满足分组授权的灵活需求；包括学生管理、班级管理等应用；</w:t>
            </w:r>
          </w:p>
          <w:p>
            <w:pPr>
              <w:widowControl/>
              <w:adjustRightInd/>
              <w:jc w:val="left"/>
              <w:rPr>
                <w:rFonts w:ascii="宋体" w:hAnsi="宋体" w:cs="宋体"/>
                <w:kern w:val="0"/>
                <w:sz w:val="18"/>
                <w:szCs w:val="18"/>
              </w:rPr>
            </w:pPr>
            <w:r>
              <w:rPr>
                <w:rFonts w:hint="eastAsia" w:ascii="宋体" w:hAnsi="宋体" w:cs="宋体"/>
                <w:kern w:val="0"/>
                <w:sz w:val="18"/>
                <w:szCs w:val="18"/>
              </w:rPr>
              <w:t>4、录播教室所录制的视频课件能够全自动上传到高清资源平台进行分类管理；</w:t>
            </w:r>
          </w:p>
          <w:p>
            <w:pPr>
              <w:widowControl/>
              <w:adjustRightInd/>
              <w:jc w:val="left"/>
              <w:rPr>
                <w:rFonts w:ascii="宋体" w:hAnsi="宋体" w:cs="宋体"/>
                <w:kern w:val="0"/>
                <w:sz w:val="18"/>
                <w:szCs w:val="18"/>
              </w:rPr>
            </w:pPr>
            <w:r>
              <w:rPr>
                <w:rFonts w:hint="eastAsia" w:ascii="宋体" w:hAnsi="宋体" w:cs="宋体"/>
                <w:kern w:val="0"/>
                <w:sz w:val="18"/>
                <w:szCs w:val="18"/>
              </w:rPr>
              <w:t>5、资源平台可查看注册到系统的录播设备开关机状态，可以远程开启与关闭录播教室的录制与直播；</w:t>
            </w:r>
          </w:p>
          <w:p>
            <w:pPr>
              <w:widowControl/>
              <w:adjustRightInd/>
              <w:jc w:val="left"/>
              <w:rPr>
                <w:rFonts w:ascii="宋体" w:hAnsi="宋体" w:cs="宋体"/>
                <w:kern w:val="0"/>
                <w:sz w:val="18"/>
                <w:szCs w:val="18"/>
              </w:rPr>
            </w:pPr>
            <w:r>
              <w:rPr>
                <w:rFonts w:hint="eastAsia" w:ascii="宋体" w:hAnsi="宋体" w:cs="宋体"/>
                <w:kern w:val="0"/>
                <w:sz w:val="18"/>
                <w:szCs w:val="18"/>
              </w:rPr>
              <w:t>6、校级资源平台支持无缝对接至区域资源平台，满足直播、点播资源上传至上级系统综合管理需求；</w:t>
            </w:r>
          </w:p>
          <w:p>
            <w:pPr>
              <w:widowControl/>
              <w:adjustRightInd/>
              <w:jc w:val="left"/>
              <w:rPr>
                <w:rFonts w:ascii="宋体" w:hAnsi="宋体" w:cs="宋体"/>
                <w:kern w:val="0"/>
                <w:sz w:val="18"/>
                <w:szCs w:val="18"/>
              </w:rPr>
            </w:pPr>
            <w:r>
              <w:rPr>
                <w:rFonts w:hint="eastAsia" w:ascii="宋体" w:hAnsi="宋体" w:cs="宋体"/>
                <w:kern w:val="0"/>
                <w:sz w:val="18"/>
                <w:szCs w:val="18"/>
              </w:rPr>
              <w:t>7、系统首页支持通过后台配置，实现直播显示、课程显示、视频专辑、教育动态、视频和直播数据统计等模块开启或关闭，并支持对应模块名称自定义修改；</w:t>
            </w:r>
          </w:p>
          <w:p>
            <w:pPr>
              <w:widowControl/>
              <w:adjustRightInd/>
              <w:jc w:val="left"/>
              <w:rPr>
                <w:rFonts w:ascii="宋体" w:hAnsi="宋体" w:cs="宋体"/>
                <w:kern w:val="0"/>
                <w:sz w:val="18"/>
                <w:szCs w:val="18"/>
              </w:rPr>
            </w:pPr>
            <w:r>
              <w:rPr>
                <w:rFonts w:hint="eastAsia" w:ascii="宋体" w:hAnsi="宋体" w:cs="宋体"/>
                <w:kern w:val="0"/>
                <w:sz w:val="18"/>
                <w:szCs w:val="18"/>
              </w:rPr>
              <w:t>8、系统平台采用模块化设计，支持导航菜单功能自定义配置，用户可以自行新增功能菜单，并对菜单中功能进行自行配置，支持菜单排序、外链接跳转、名称修改等应用；</w:t>
            </w:r>
          </w:p>
          <w:p>
            <w:pPr>
              <w:widowControl/>
              <w:adjustRightInd/>
              <w:jc w:val="left"/>
              <w:rPr>
                <w:rFonts w:ascii="宋体" w:hAnsi="宋体" w:cs="宋体"/>
                <w:kern w:val="0"/>
                <w:sz w:val="18"/>
                <w:szCs w:val="18"/>
              </w:rPr>
            </w:pPr>
            <w:r>
              <w:rPr>
                <w:rFonts w:hint="eastAsia" w:ascii="宋体" w:hAnsi="宋体" w:cs="宋体"/>
                <w:kern w:val="0"/>
                <w:sz w:val="18"/>
                <w:szCs w:val="18"/>
              </w:rPr>
              <w:t>9、支持PC端门户LOGO，后台LOGO，PC端Banner图，等自定义设置，PC端Banner图支持以链接形式进行配置，同时支持移动端LOGO、界面顶部Banner图自定义设置；</w:t>
            </w:r>
          </w:p>
          <w:p>
            <w:pPr>
              <w:widowControl/>
              <w:adjustRightInd/>
              <w:jc w:val="left"/>
              <w:rPr>
                <w:rFonts w:ascii="宋体" w:hAnsi="宋体" w:cs="宋体"/>
                <w:kern w:val="0"/>
                <w:sz w:val="18"/>
                <w:szCs w:val="18"/>
              </w:rPr>
            </w:pPr>
            <w:r>
              <w:rPr>
                <w:rFonts w:hint="eastAsia" w:ascii="宋体" w:hAnsi="宋体" w:cs="宋体"/>
                <w:kern w:val="0"/>
                <w:sz w:val="18"/>
                <w:szCs w:val="18"/>
              </w:rPr>
              <w:t>10、系统支持界面一键置灰功能，满足特殊纪念日界面显示要求；</w:t>
            </w:r>
          </w:p>
          <w:p>
            <w:pPr>
              <w:widowControl/>
              <w:adjustRightInd/>
              <w:jc w:val="left"/>
              <w:rPr>
                <w:rFonts w:ascii="宋体" w:hAnsi="宋体" w:cs="宋体"/>
                <w:kern w:val="0"/>
                <w:sz w:val="18"/>
                <w:szCs w:val="18"/>
              </w:rPr>
            </w:pPr>
            <w:r>
              <w:rPr>
                <w:rFonts w:hint="eastAsia" w:ascii="宋体" w:hAnsi="宋体" w:cs="宋体"/>
                <w:kern w:val="0"/>
                <w:sz w:val="18"/>
                <w:szCs w:val="18"/>
              </w:rPr>
              <w:t>11、支持视频窗口保持功能，当系统界面拖动时，能够将视频播放窗口缩小并保持在界面右下方持续播放，保证视频观看连续性；</w:t>
            </w:r>
          </w:p>
          <w:p>
            <w:pPr>
              <w:widowControl/>
              <w:adjustRightInd/>
              <w:jc w:val="left"/>
              <w:rPr>
                <w:rFonts w:ascii="宋体" w:hAnsi="宋体" w:cs="宋体"/>
                <w:kern w:val="0"/>
                <w:sz w:val="18"/>
                <w:szCs w:val="18"/>
              </w:rPr>
            </w:pPr>
            <w:r>
              <w:rPr>
                <w:rFonts w:hint="eastAsia" w:ascii="宋体" w:hAnsi="宋体" w:cs="宋体"/>
                <w:kern w:val="0"/>
                <w:sz w:val="18"/>
                <w:szCs w:val="18"/>
              </w:rPr>
              <w:t>二、系统功能</w:t>
            </w:r>
          </w:p>
          <w:p>
            <w:pPr>
              <w:widowControl/>
              <w:adjustRightInd/>
              <w:jc w:val="left"/>
              <w:rPr>
                <w:rFonts w:ascii="宋体" w:hAnsi="宋体" w:cs="宋体"/>
                <w:kern w:val="0"/>
                <w:sz w:val="18"/>
                <w:szCs w:val="18"/>
              </w:rPr>
            </w:pPr>
            <w:r>
              <w:rPr>
                <w:rFonts w:hint="eastAsia" w:ascii="宋体" w:hAnsi="宋体" w:cs="宋体"/>
                <w:kern w:val="0"/>
                <w:sz w:val="18"/>
                <w:szCs w:val="18"/>
              </w:rPr>
              <w:t>1、教育动态：系统首页面支持教育动态、视频直播、精品视频、视频专辑、优课评比、微课展示、名师讲堂、资源中心、排行榜等基本信息的展示，方便用户直接点击进入了解最新资讯和重要视频资源；支持列表显示教育新闻资讯信息，要求展现的教育资讯信息包含主题标题、发布者信息、关键词、发布具体时间以及当前被浏览次数；支持教育动态类目管理，支持不少于两级动态分类，满足学校不同教育资讯分类发布需求；支持用户对教育动态资讯进行在线评论，支持管理员评论审核后显示及在线回复；</w:t>
            </w:r>
          </w:p>
          <w:p>
            <w:pPr>
              <w:widowControl/>
              <w:adjustRightInd/>
              <w:jc w:val="left"/>
              <w:rPr>
                <w:rFonts w:ascii="宋体" w:hAnsi="宋体" w:cs="宋体"/>
                <w:kern w:val="0"/>
                <w:sz w:val="18"/>
                <w:szCs w:val="18"/>
              </w:rPr>
            </w:pPr>
            <w:r>
              <w:rPr>
                <w:rFonts w:hint="eastAsia" w:ascii="宋体" w:hAnsi="宋体" w:cs="宋体"/>
                <w:kern w:val="0"/>
                <w:sz w:val="18"/>
                <w:szCs w:val="18"/>
              </w:rPr>
              <w:t>2、课程管理：系统需要具备精品课程列表展示功能，支持按学科、学段、年级、班级、时间段等方式进行视频资源分类和检索；支持支持Word、Excel、PPT等课件上传，满足学生观看课程视频时同步对课程文档进行下载学习；支持视频的收藏，收藏视频可在用户个人空间内进行查看及播放；支持用户对视频进行评论功能，支持管理员对用户评论的审核或不审核设置，当关闭审核功能，则评论可直接显示，当开启审核设置，所有评论需经管理员审核方可演示，实现不良评论屏蔽操作；</w:t>
            </w:r>
          </w:p>
          <w:p>
            <w:pPr>
              <w:widowControl/>
              <w:adjustRightInd/>
              <w:jc w:val="left"/>
              <w:rPr>
                <w:rFonts w:ascii="宋体" w:hAnsi="宋体" w:cs="宋体"/>
                <w:kern w:val="0"/>
                <w:sz w:val="18"/>
                <w:szCs w:val="18"/>
              </w:rPr>
            </w:pPr>
            <w:r>
              <w:rPr>
                <w:rFonts w:hint="eastAsia" w:ascii="宋体" w:hAnsi="宋体" w:cs="宋体"/>
                <w:kern w:val="0"/>
                <w:sz w:val="18"/>
                <w:szCs w:val="18"/>
              </w:rPr>
              <w:t>3、专辑管理：平台具备视频专辑管理功能，用户可以将多个视频文件建立视频专辑进行统一管理，支持公开发布、登录观看、暂不公开等观看权限设置，支持按照学科、学段、年级、班级等不同方式进行分类；视频专辑支持自定义专辑名称，支持专辑包含视频数量和浏览人数统计功能；支持一键播放专辑全部视频功能，并支持不少于3种播放布局，同时专辑内的视频支持按照最新发布、最多播放进行自动排名；</w:t>
            </w:r>
          </w:p>
          <w:p>
            <w:pPr>
              <w:widowControl/>
              <w:adjustRightInd/>
              <w:jc w:val="left"/>
              <w:rPr>
                <w:rFonts w:ascii="宋体" w:hAnsi="宋体" w:cs="宋体"/>
                <w:kern w:val="0"/>
                <w:sz w:val="18"/>
                <w:szCs w:val="18"/>
              </w:rPr>
            </w:pPr>
            <w:r>
              <w:rPr>
                <w:rFonts w:hint="eastAsia" w:ascii="宋体" w:hAnsi="宋体" w:cs="宋体"/>
                <w:kern w:val="0"/>
                <w:sz w:val="18"/>
                <w:szCs w:val="18"/>
              </w:rPr>
              <w:t>4、优课评比：平台支持发起优课评比活动，系统管理员可以指定优课评比参赛老师及评审专家，参赛老师可以自己选择参赛视频，评审专家可以在评审阶段进行在线评审，支持对评分项项目，权重等进行自定义设置；</w:t>
            </w:r>
          </w:p>
          <w:p>
            <w:pPr>
              <w:widowControl/>
              <w:adjustRightInd/>
              <w:jc w:val="left"/>
              <w:rPr>
                <w:rFonts w:ascii="宋体" w:hAnsi="宋体" w:cs="宋体"/>
                <w:kern w:val="0"/>
                <w:sz w:val="18"/>
                <w:szCs w:val="18"/>
              </w:rPr>
            </w:pPr>
            <w:r>
              <w:rPr>
                <w:rFonts w:hint="eastAsia" w:ascii="宋体" w:hAnsi="宋体" w:cs="宋体"/>
                <w:kern w:val="0"/>
                <w:sz w:val="18"/>
                <w:szCs w:val="18"/>
              </w:rPr>
              <w:t>5、微课展示：要求平台具备在线微课制作功能，支持对已上传文件进行在线剪辑生成微课资源，支持片头、片尾图片上传及显示时间设定，支持按时间进行知识点编辑，在微课中设置多个知识点；支持按学科，学段，教材版本等进行知识点编辑，上传微课时可根据设定的知识点进行分类上传，并可同时上传微课对应的学习文档资料，支持doc 、 docx、 xls 、 xlsx 、 ppt、 pptx、 pdf、 txt等格式；</w:t>
            </w:r>
          </w:p>
          <w:p>
            <w:pPr>
              <w:widowControl/>
              <w:adjustRightInd/>
              <w:jc w:val="left"/>
              <w:rPr>
                <w:rFonts w:ascii="宋体" w:hAnsi="宋体" w:cs="宋体"/>
                <w:kern w:val="0"/>
                <w:sz w:val="18"/>
                <w:szCs w:val="18"/>
              </w:rPr>
            </w:pPr>
            <w:r>
              <w:rPr>
                <w:rFonts w:hint="eastAsia" w:ascii="宋体" w:hAnsi="宋体" w:cs="宋体"/>
                <w:kern w:val="0"/>
                <w:sz w:val="18"/>
                <w:szCs w:val="18"/>
              </w:rPr>
              <w:t>6、名师讲堂：平台具备名师讲堂功能，支持列表显示名师资源，可根据名师列表查看名师及视频展示；进入名师课堂主页，支持显示名师基本简介信息、视频数量、专辑数量介绍，支持视频点播的次数显示，支持最新发布、最多播放排行；</w:t>
            </w:r>
          </w:p>
          <w:p>
            <w:pPr>
              <w:widowControl/>
              <w:adjustRightInd/>
              <w:jc w:val="left"/>
              <w:rPr>
                <w:rFonts w:ascii="宋体" w:hAnsi="宋体" w:cs="宋体"/>
                <w:kern w:val="0"/>
                <w:sz w:val="18"/>
                <w:szCs w:val="18"/>
              </w:rPr>
            </w:pPr>
            <w:r>
              <w:rPr>
                <w:rFonts w:hint="eastAsia" w:ascii="宋体" w:hAnsi="宋体" w:cs="宋体"/>
                <w:kern w:val="0"/>
                <w:sz w:val="18"/>
                <w:szCs w:val="18"/>
              </w:rPr>
              <w:t>7、排行榜：平台具备视频排行榜功能，排行榜中的资源支持显示精品课程、优课展示、微课展示、名师排行等分类并支持视频资源的自动排名；</w:t>
            </w:r>
          </w:p>
          <w:p>
            <w:pPr>
              <w:widowControl/>
              <w:adjustRightInd/>
              <w:jc w:val="left"/>
              <w:rPr>
                <w:rFonts w:ascii="宋体" w:hAnsi="宋体" w:cs="宋体"/>
                <w:kern w:val="0"/>
                <w:sz w:val="18"/>
                <w:szCs w:val="18"/>
              </w:rPr>
            </w:pPr>
            <w:r>
              <w:rPr>
                <w:rFonts w:hint="eastAsia" w:ascii="宋体" w:hAnsi="宋体" w:cs="宋体"/>
                <w:kern w:val="0"/>
                <w:sz w:val="18"/>
                <w:szCs w:val="18"/>
              </w:rPr>
              <w:t>8、个人应用：支持个人中心应用，可以在个人中心上传自己的视频资源，并进行分类、专辑设置，支持在线对上传的视频进行编辑，如片头片尾、剪辑、知识点等编辑，并可查看个人上传视频的互动信息，如问答、评论信息；支持对视频上传文档如doc 、 docx、 xls 、 xlsx 、 ppt、 pptx、pdf、txt、rar、zip、jpg、png等格式文件进行匹配，方便观看人员查看相关的教学资料。支持查看个人收藏的视频，支持教室预约；支持查看自己参加的优课评比活动，并进行相应的操作如基本信息，课程等内容；</w:t>
            </w:r>
          </w:p>
          <w:p>
            <w:pPr>
              <w:widowControl/>
              <w:adjustRightInd/>
              <w:jc w:val="left"/>
              <w:rPr>
                <w:rFonts w:ascii="宋体" w:hAnsi="宋体" w:cs="宋体"/>
                <w:kern w:val="0"/>
                <w:sz w:val="18"/>
                <w:szCs w:val="18"/>
              </w:rPr>
            </w:pPr>
            <w:r>
              <w:rPr>
                <w:rFonts w:hint="eastAsia" w:ascii="宋体" w:hAnsi="宋体" w:cs="宋体"/>
                <w:kern w:val="0"/>
                <w:sz w:val="18"/>
                <w:szCs w:val="18"/>
              </w:rPr>
              <w:t>9、提供厂家自有品牌的FTP下载上传工具，可以跟平台对接实现视频文件的批量上传和下载。</w:t>
            </w:r>
          </w:p>
          <w:p>
            <w:pPr>
              <w:widowControl/>
              <w:adjustRightInd/>
              <w:jc w:val="left"/>
              <w:rPr>
                <w:rFonts w:ascii="宋体" w:hAnsi="宋体" w:cs="宋体"/>
                <w:kern w:val="0"/>
                <w:sz w:val="18"/>
                <w:szCs w:val="18"/>
              </w:rPr>
            </w:pPr>
            <w:r>
              <w:rPr>
                <w:rFonts w:hint="eastAsia" w:ascii="宋体" w:hAnsi="宋体" w:cs="宋体"/>
                <w:kern w:val="0"/>
                <w:sz w:val="18"/>
                <w:szCs w:val="18"/>
              </w:rPr>
              <w:t>三、后台管理要求</w:t>
            </w:r>
          </w:p>
          <w:p>
            <w:pPr>
              <w:widowControl/>
              <w:adjustRightInd/>
              <w:jc w:val="left"/>
              <w:rPr>
                <w:rFonts w:ascii="宋体" w:hAnsi="宋体" w:cs="宋体"/>
                <w:kern w:val="0"/>
                <w:sz w:val="18"/>
                <w:szCs w:val="18"/>
              </w:rPr>
            </w:pPr>
            <w:r>
              <w:rPr>
                <w:rFonts w:hint="eastAsia" w:ascii="宋体" w:hAnsi="宋体" w:cs="宋体"/>
                <w:kern w:val="0"/>
                <w:sz w:val="18"/>
                <w:szCs w:val="18"/>
              </w:rPr>
              <w:t>1、用户管理：平台提供用户自主注册、后台批量导入，注册用户后由管理人员对申请人进行信息核对并开放对应权限，后台可通过数据模版初始化导入用户数据，每个用户可自行管理个人账户信息；管理员具备用户信息编辑、用户锁定、用户解锁、删除、密码修改功能； 支持按组织架构进行用户管理，支持用户分组管理；</w:t>
            </w:r>
          </w:p>
          <w:p>
            <w:pPr>
              <w:widowControl/>
              <w:adjustRightInd/>
              <w:jc w:val="left"/>
              <w:rPr>
                <w:rFonts w:ascii="宋体" w:hAnsi="宋体" w:cs="宋体"/>
                <w:kern w:val="0"/>
                <w:sz w:val="18"/>
                <w:szCs w:val="18"/>
              </w:rPr>
            </w:pPr>
            <w:r>
              <w:rPr>
                <w:rFonts w:hint="eastAsia" w:ascii="宋体" w:hAnsi="宋体" w:cs="宋体"/>
                <w:kern w:val="0"/>
                <w:sz w:val="18"/>
                <w:szCs w:val="18"/>
              </w:rPr>
              <w:t>2、录播管理：支持根据不同教室功能设置教室分类管理，支持教室分类多层级创建；支持绑定录播设备，实现录播设备远程管理，包括录播、直播状态监测显示、远程开关机、设备重启等操作；支持远程连接录播教室，支持对录播画面进行在线直播预览，支持电影模式、资源模式预览设置；支持课表联动录播设备实现自动开启录制功能，支持按照教室、预约周期、预约时间、有效日期、课时、主讲人、课件所属人、年级、学段、学科、班级、是否直播等维度批量导入学校课程安排，实现完全自动化录播启动和资源上传；</w:t>
            </w:r>
          </w:p>
          <w:p>
            <w:pPr>
              <w:widowControl/>
              <w:adjustRightInd/>
              <w:jc w:val="left"/>
              <w:rPr>
                <w:rFonts w:ascii="宋体" w:hAnsi="宋体" w:cs="宋体"/>
                <w:kern w:val="0"/>
                <w:sz w:val="18"/>
                <w:szCs w:val="18"/>
              </w:rPr>
            </w:pPr>
            <w:r>
              <w:rPr>
                <w:rFonts w:hint="eastAsia" w:ascii="宋体" w:hAnsi="宋体" w:cs="宋体"/>
                <w:kern w:val="0"/>
                <w:sz w:val="18"/>
                <w:szCs w:val="18"/>
              </w:rPr>
              <w:t xml:space="preserve">3、直播管理：直播管理支持自定义创建直播频道，支持高清、标清模式自定义，支持直播流路数、节点模式、频道类型等选择；直播活动创建支持预约开始、立即开始、暂停、结束等多种直播状态可选，支持公开观看、登录观看、密码观看、分组观看等多种直播访问权限设置，支持评论开启、关闭，支持直播在线人数显示与隐藏设置； </w:t>
            </w:r>
          </w:p>
          <w:p>
            <w:pPr>
              <w:widowControl/>
              <w:adjustRightInd/>
              <w:jc w:val="left"/>
              <w:rPr>
                <w:rFonts w:ascii="宋体" w:hAnsi="宋体" w:cs="宋体"/>
                <w:kern w:val="0"/>
                <w:sz w:val="18"/>
                <w:szCs w:val="18"/>
              </w:rPr>
            </w:pPr>
            <w:r>
              <w:rPr>
                <w:rFonts w:hint="eastAsia" w:ascii="宋体" w:hAnsi="宋体" w:cs="宋体"/>
                <w:kern w:val="0"/>
                <w:sz w:val="18"/>
                <w:szCs w:val="18"/>
              </w:rPr>
              <w:t>4、视频管理：支持视频分类、支持视频编目自定义设置，支持视频编目项字典自定义编辑，可以根据不同年级、学科、学段、班级自行编辑内容项；支持视频列表形式展示所有平台视频，支持对任意视频设置推荐置顶；支持视频审核，能够在视频审核界面对待审核视频进行播放观看，支持删除视频和审核通过两种操作，支持多个视频选中进行批量审核；支持视频评论、问答管理界面，能够统一管理视频评论内容，支持设置自动答复功能；</w:t>
            </w:r>
          </w:p>
          <w:p>
            <w:pPr>
              <w:widowControl/>
              <w:adjustRightInd/>
              <w:jc w:val="left"/>
              <w:rPr>
                <w:rFonts w:ascii="宋体" w:hAnsi="宋体" w:cs="宋体"/>
                <w:kern w:val="0"/>
                <w:sz w:val="18"/>
                <w:szCs w:val="18"/>
              </w:rPr>
            </w:pPr>
            <w:r>
              <w:rPr>
                <w:rFonts w:hint="eastAsia" w:ascii="宋体" w:hAnsi="宋体" w:cs="宋体"/>
                <w:kern w:val="0"/>
                <w:sz w:val="18"/>
                <w:szCs w:val="18"/>
              </w:rPr>
              <w:t>5.报表统计要求：支持直播峰值图表，所有直播活动能够自动生成直播统计报表，支持以柱状图形式显示在不同时间段同时在线观看人数统计结果；支持直播观看信息查看，支持获取直播观看用户IP地址、登入、登出时间、在线时长、设备类型等统一展示；支持直播用户分布图，能够以中国地图形式呈现全国各地观看观众数，并根据不同用户数量能够以不同颜色进行标记显示；支持视频峰值、视频播放量、视频播放时长、视频播放量排行、视频观看用户、日志管理等统计分析模块，帮助学校老师充分了解各视频查看统计结果。</w:t>
            </w:r>
          </w:p>
          <w:p>
            <w:pPr>
              <w:widowControl/>
              <w:adjustRightInd/>
              <w:jc w:val="left"/>
              <w:rPr>
                <w:rFonts w:ascii="宋体" w:hAnsi="宋体" w:cs="宋体"/>
                <w:kern w:val="0"/>
                <w:sz w:val="18"/>
                <w:szCs w:val="18"/>
              </w:rPr>
            </w:pPr>
            <w:r>
              <w:rPr>
                <w:rFonts w:hint="eastAsia" w:ascii="宋体" w:hAnsi="宋体" w:cs="宋体"/>
                <w:kern w:val="0"/>
                <w:sz w:val="18"/>
                <w:szCs w:val="18"/>
              </w:rPr>
              <w:t>四、基本配置要求：</w:t>
            </w:r>
          </w:p>
          <w:p>
            <w:pPr>
              <w:widowControl/>
              <w:adjustRightInd/>
              <w:jc w:val="left"/>
              <w:rPr>
                <w:rFonts w:ascii="宋体" w:hAnsi="宋体" w:cs="宋体"/>
                <w:kern w:val="0"/>
                <w:sz w:val="18"/>
                <w:szCs w:val="18"/>
              </w:rPr>
            </w:pPr>
            <w:r>
              <w:rPr>
                <w:rFonts w:hint="eastAsia" w:ascii="宋体" w:hAnsi="宋体" w:cs="宋体"/>
                <w:kern w:val="0"/>
                <w:sz w:val="18"/>
                <w:szCs w:val="18"/>
              </w:rPr>
              <w:t>1、要求至少支持100用户数，支持100人并发点直播观看需求，后期根据使用需求，可选配扩容包模块，在线扩容用户数和并发数；</w:t>
            </w:r>
          </w:p>
          <w:p>
            <w:pPr>
              <w:widowControl/>
              <w:adjustRightInd/>
              <w:jc w:val="left"/>
              <w:rPr>
                <w:rFonts w:ascii="宋体" w:hAnsi="宋体" w:cs="宋体"/>
                <w:kern w:val="0"/>
                <w:sz w:val="18"/>
                <w:szCs w:val="18"/>
              </w:rPr>
            </w:pPr>
            <w:r>
              <w:rPr>
                <w:rFonts w:hint="eastAsia" w:ascii="宋体" w:hAnsi="宋体" w:cs="宋体"/>
                <w:kern w:val="0"/>
                <w:sz w:val="18"/>
                <w:szCs w:val="18"/>
              </w:rPr>
              <w:t>2、要求至少具备1个直播频道数量，后期根据使用需求可选配扩容包模块，在线扩容直播频道数量。</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16</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录直播服务器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1*银牌4210R丨10核20线程丨单电源 32G内存丨4*4T SAS丨8222卡。</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17</w:t>
            </w:r>
          </w:p>
        </w:tc>
        <w:tc>
          <w:tcPr>
            <w:tcW w:w="417"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直播系统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视频分发与编解码系统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支持多种视频格式的视频流实时采集，动态提取，实时直播过程的视频流实时编解码功能。</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18</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直播授课教学系统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直播间创建、授课、直播期间学员签到、课件资料、共享屏幕、学员名册等功能。</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19</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直播音视频互动系统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直播音视频能力、IM聊天互动、直播录制及相关管理功能。</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20</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学员直播间学习分析系统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采集统计学员在直播授课期间学习情况。</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21</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移动直播系统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实现移动端直播收看、互动、分享等功能。</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22</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直播后台运营管理系统</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 xml:space="preserve">支持管理用户、认证方式、加解密等模块的设置。 </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23</w:t>
            </w:r>
          </w:p>
        </w:tc>
        <w:tc>
          <w:tcPr>
            <w:tcW w:w="417" w:type="pct"/>
            <w:vMerge w:val="restart"/>
            <w:tcBorders>
              <w:top w:val="nil"/>
              <w:left w:val="single" w:color="auto" w:sz="4" w:space="0"/>
              <w:bottom w:val="single" w:color="000000"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机器视觉系统</w:t>
            </w: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异常检测预警软件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埋点行为信息智能推动、预警、识别图片留存管理。</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24</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AI课情分析软件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对教师线下授课的视频进行分析，包括学员参与度、关注度、课堂行为时序、学生行为变化、参与度变化学生行为时长。</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432"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25</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班级学情统计分析软件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师生行为占比分析，支持一键导出分析报告。</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648"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26</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机器视觉平台软件</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1、图像采集、锐化处理：支持视频流动态提取；</w:t>
            </w:r>
          </w:p>
          <w:p>
            <w:pPr>
              <w:widowControl/>
              <w:adjustRightInd/>
              <w:jc w:val="left"/>
              <w:rPr>
                <w:rFonts w:ascii="宋体" w:hAnsi="宋体" w:cs="宋体"/>
                <w:kern w:val="0"/>
                <w:sz w:val="18"/>
                <w:szCs w:val="18"/>
              </w:rPr>
            </w:pPr>
            <w:r>
              <w:rPr>
                <w:rFonts w:hint="eastAsia" w:ascii="宋体" w:hAnsi="宋体" w:cs="宋体"/>
                <w:kern w:val="0"/>
                <w:sz w:val="18"/>
                <w:szCs w:val="18"/>
              </w:rPr>
              <w:t>2、行为建模：实现基于特定算法的智能行为模式识别、持续侦测。动态追踪算法建模；</w:t>
            </w:r>
          </w:p>
          <w:p>
            <w:pPr>
              <w:widowControl/>
              <w:adjustRightInd/>
              <w:jc w:val="left"/>
              <w:rPr>
                <w:rFonts w:ascii="宋体" w:hAnsi="宋体" w:cs="宋体"/>
                <w:kern w:val="0"/>
                <w:sz w:val="18"/>
                <w:szCs w:val="18"/>
              </w:rPr>
            </w:pPr>
            <w:r>
              <w:rPr>
                <w:rFonts w:hint="eastAsia" w:ascii="宋体" w:hAnsi="宋体" w:cs="宋体"/>
                <w:kern w:val="0"/>
                <w:sz w:val="18"/>
                <w:szCs w:val="18"/>
              </w:rPr>
              <w:t>3、视频对照回看管理：实时记录线下授课的视频，包括视频的授课教师、日期、课程等信息。</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r>
        <w:tblPrEx>
          <w:tblCellMar>
            <w:top w:w="0" w:type="dxa"/>
            <w:left w:w="108" w:type="dxa"/>
            <w:bottom w:w="0" w:type="dxa"/>
            <w:right w:w="108" w:type="dxa"/>
          </w:tblCellMar>
        </w:tblPrEx>
        <w:trPr>
          <w:trHeight w:val="276" w:hRule="atLeast"/>
        </w:trPr>
        <w:tc>
          <w:tcPr>
            <w:tcW w:w="323" w:type="pct"/>
            <w:tcBorders>
              <w:top w:val="nil"/>
              <w:left w:val="single" w:color="auto" w:sz="4" w:space="0"/>
              <w:bottom w:val="single" w:color="auto" w:sz="4" w:space="0"/>
              <w:right w:val="single" w:color="auto" w:sz="4" w:space="0"/>
            </w:tcBorders>
            <w:shd w:val="clear" w:color="auto" w:fill="auto"/>
            <w:noWrap/>
            <w:vAlign w:val="center"/>
          </w:tcPr>
          <w:p>
            <w:pPr>
              <w:widowControl/>
              <w:adjustRightInd/>
              <w:jc w:val="center"/>
              <w:rPr>
                <w:rFonts w:hint="eastAsia"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27</w:t>
            </w:r>
          </w:p>
        </w:tc>
        <w:tc>
          <w:tcPr>
            <w:tcW w:w="417" w:type="pct"/>
            <w:vMerge w:val="continue"/>
            <w:tcBorders>
              <w:top w:val="nil"/>
              <w:left w:val="single" w:color="auto" w:sz="4" w:space="0"/>
              <w:bottom w:val="single" w:color="000000" w:sz="4" w:space="0"/>
              <w:right w:val="single" w:color="auto" w:sz="4" w:space="0"/>
            </w:tcBorders>
            <w:vAlign w:val="center"/>
          </w:tcPr>
          <w:p>
            <w:pPr>
              <w:widowControl/>
              <w:adjustRightInd/>
              <w:jc w:val="left"/>
              <w:rPr>
                <w:rFonts w:ascii="宋体" w:hAnsi="宋体" w:cs="宋体"/>
                <w:kern w:val="0"/>
                <w:sz w:val="18"/>
                <w:szCs w:val="18"/>
              </w:rPr>
            </w:pPr>
          </w:p>
        </w:tc>
        <w:tc>
          <w:tcPr>
            <w:tcW w:w="515"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视频解析服务器</w:t>
            </w:r>
          </w:p>
        </w:tc>
        <w:tc>
          <w:tcPr>
            <w:tcW w:w="3141" w:type="pct"/>
            <w:tcBorders>
              <w:top w:val="nil"/>
              <w:left w:val="nil"/>
              <w:bottom w:val="single" w:color="auto" w:sz="4" w:space="0"/>
              <w:right w:val="single" w:color="auto" w:sz="4" w:space="0"/>
            </w:tcBorders>
            <w:shd w:val="clear" w:color="auto" w:fill="auto"/>
            <w:vAlign w:val="center"/>
          </w:tcPr>
          <w:p>
            <w:pPr>
              <w:widowControl/>
              <w:adjustRightInd/>
              <w:jc w:val="left"/>
              <w:rPr>
                <w:rFonts w:ascii="宋体" w:hAnsi="宋体" w:cs="宋体"/>
                <w:kern w:val="0"/>
                <w:sz w:val="18"/>
                <w:szCs w:val="18"/>
              </w:rPr>
            </w:pPr>
            <w:r>
              <w:rPr>
                <w:rFonts w:hint="eastAsia" w:ascii="宋体" w:hAnsi="宋体" w:cs="宋体"/>
                <w:kern w:val="0"/>
                <w:sz w:val="18"/>
                <w:szCs w:val="18"/>
              </w:rPr>
              <w:t>专门用于视频分析处理的GPU服务器。</w:t>
            </w:r>
          </w:p>
        </w:tc>
        <w:tc>
          <w:tcPr>
            <w:tcW w:w="328"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1</w:t>
            </w:r>
          </w:p>
        </w:tc>
        <w:tc>
          <w:tcPr>
            <w:tcW w:w="273" w:type="pct"/>
            <w:tcBorders>
              <w:top w:val="nil"/>
              <w:left w:val="nil"/>
              <w:bottom w:val="single" w:color="auto" w:sz="4" w:space="0"/>
              <w:right w:val="single" w:color="auto" w:sz="4" w:space="0"/>
            </w:tcBorders>
            <w:shd w:val="clear" w:color="auto" w:fill="auto"/>
            <w:vAlign w:val="center"/>
          </w:tcPr>
          <w:p>
            <w:pPr>
              <w:widowControl/>
              <w:adjustRightInd/>
              <w:jc w:val="center"/>
              <w:rPr>
                <w:rFonts w:ascii="宋体" w:hAnsi="宋体" w:cs="宋体"/>
                <w:kern w:val="0"/>
                <w:sz w:val="18"/>
                <w:szCs w:val="18"/>
              </w:rPr>
            </w:pPr>
            <w:r>
              <w:rPr>
                <w:rFonts w:hint="eastAsia" w:ascii="宋体" w:hAnsi="宋体" w:cs="宋体"/>
                <w:kern w:val="0"/>
                <w:sz w:val="18"/>
                <w:szCs w:val="18"/>
              </w:rPr>
              <w:t>套</w:t>
            </w:r>
          </w:p>
        </w:tc>
      </w:tr>
    </w:tbl>
    <w:p/>
    <w:p>
      <w:pPr>
        <w:pStyle w:val="6"/>
        <w:spacing w:line="360" w:lineRule="auto"/>
        <w:ind w:firstLine="0"/>
        <w:rPr>
          <w:rFonts w:hAnsi="Arial" w:cs="Arial"/>
          <w:kern w:val="2"/>
          <w:sz w:val="24"/>
          <w:szCs w:val="21"/>
        </w:rPr>
      </w:pPr>
      <w:r>
        <w:rPr>
          <w:rFonts w:hint="eastAsia" w:hAnsi="Arial" w:cs="Arial"/>
          <w:kern w:val="2"/>
          <w:sz w:val="24"/>
          <w:szCs w:val="21"/>
        </w:rPr>
        <w:t>注：1、初步设计文件中设备要求与设备清单表不一致时，以设备清单表为准；</w:t>
      </w:r>
    </w:p>
    <w:p>
      <w:pPr>
        <w:numPr>
          <w:ilvl w:val="0"/>
          <w:numId w:val="2"/>
        </w:numPr>
        <w:spacing w:line="360" w:lineRule="auto"/>
        <w:ind w:left="0" w:firstLine="480"/>
        <w:rPr>
          <w:rFonts w:ascii="宋体" w:hAnsi="Arial" w:cs="Arial"/>
          <w:snapToGrid w:val="0"/>
          <w:color w:val="000000"/>
          <w:sz w:val="24"/>
          <w:szCs w:val="21"/>
        </w:rPr>
      </w:pPr>
      <w:r>
        <w:rPr>
          <w:rFonts w:hint="eastAsia" w:ascii="宋体" w:hAnsi="Arial" w:cs="Arial"/>
          <w:snapToGrid w:val="0"/>
          <w:color w:val="000000"/>
          <w:sz w:val="24"/>
          <w:szCs w:val="21"/>
        </w:rPr>
        <w:t>项目组成员必须具备相应证书。</w:t>
      </w:r>
    </w:p>
    <w:p>
      <w:r>
        <w:br w:type="page"/>
      </w:r>
    </w:p>
    <w:p>
      <w:pPr>
        <w:pStyle w:val="4"/>
        <w:spacing w:before="240"/>
      </w:pPr>
      <w:r>
        <w:rPr>
          <w:rFonts w:hint="eastAsia"/>
        </w:rPr>
        <w:t>三、商务要求</w:t>
      </w:r>
    </w:p>
    <w:p>
      <w:pPr>
        <w:spacing w:line="360" w:lineRule="auto"/>
        <w:ind w:firstLine="480" w:firstLineChars="200"/>
        <w:rPr>
          <w:rFonts w:ascii="宋体" w:hAnsi="宋体" w:cs="宋体"/>
          <w:sz w:val="24"/>
          <w:lang w:val="zh-CN"/>
        </w:rPr>
      </w:pPr>
      <w:r>
        <w:rPr>
          <w:rFonts w:hint="eastAsia" w:ascii="宋体" w:hAnsi="宋体" w:cs="宋体"/>
          <w:sz w:val="24"/>
        </w:rPr>
        <w:t>1.</w:t>
      </w:r>
      <w:r>
        <w:rPr>
          <w:rFonts w:hint="eastAsia" w:ascii="宋体" w:hAnsi="宋体" w:cs="宋体"/>
          <w:sz w:val="24"/>
          <w:lang w:val="zh-CN"/>
        </w:rPr>
        <w:t>交货期：自合同签订之日起</w:t>
      </w:r>
      <w:r>
        <w:rPr>
          <w:rFonts w:hint="eastAsia" w:ascii="宋体" w:hAnsi="宋体" w:cs="宋体"/>
          <w:sz w:val="24"/>
        </w:rPr>
        <w:t>18</w:t>
      </w:r>
      <w:r>
        <w:rPr>
          <w:rFonts w:hint="eastAsia" w:ascii="宋体" w:hAnsi="宋体" w:cs="宋体"/>
          <w:sz w:val="24"/>
          <w:lang w:val="zh-CN"/>
        </w:rPr>
        <w:t>个月内完成供货、安装、调试工作且通过验收</w:t>
      </w:r>
    </w:p>
    <w:p>
      <w:pPr>
        <w:spacing w:line="360" w:lineRule="auto"/>
        <w:ind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交货地点：采购人指定地点</w:t>
      </w:r>
    </w:p>
    <w:p>
      <w:pPr>
        <w:spacing w:line="360" w:lineRule="auto"/>
        <w:ind w:firstLine="480" w:firstLineChars="200"/>
        <w:rPr>
          <w:rFonts w:ascii="宋体" w:hAnsi="宋体" w:cs="宋体"/>
          <w:sz w:val="24"/>
        </w:rPr>
      </w:pPr>
      <w:r>
        <w:rPr>
          <w:rFonts w:hint="eastAsia" w:ascii="宋体" w:hAnsi="宋体" w:cs="宋体"/>
          <w:sz w:val="24"/>
        </w:rPr>
        <w:t>3.质保期：本项目需提供不少于3年的免费质保期，如在“技术参数要求”中有更长质保期则按时间长的执行，如有部分货物原厂商提供更长质保期，则按最长的质保期执行；终身维护；质量保证期内因产品本身缺陷（非人为因素）造成各种故障应由中标人免费技术服务和维修；质保期从验收合格交付使用之日起算。</w:t>
      </w:r>
    </w:p>
    <w:p>
      <w:pPr>
        <w:spacing w:line="360" w:lineRule="auto"/>
        <w:ind w:firstLine="480" w:firstLineChars="200"/>
        <w:rPr>
          <w:rFonts w:ascii="宋体" w:hAnsi="宋体" w:cs="宋体"/>
          <w:sz w:val="24"/>
        </w:rPr>
      </w:pPr>
      <w:r>
        <w:rPr>
          <w:rFonts w:hint="eastAsia" w:ascii="宋体" w:hAnsi="宋体" w:cs="宋体"/>
          <w:sz w:val="24"/>
        </w:rPr>
        <w:t>4.服务标准：质保期内因不能排除的故障而影响工作的情况每发生一次，其质保期相应延长60天，质保期内因货物本身缺陷造成各种故障应由中标供应商免费予以更换。质保期满后成交供应商提供终身上门维修，软硬件出现故障供应商应积极配合，及时维修。</w:t>
      </w:r>
    </w:p>
    <w:p>
      <w:pPr>
        <w:spacing w:line="360" w:lineRule="auto"/>
        <w:ind w:firstLine="480" w:firstLineChars="200"/>
        <w:rPr>
          <w:rFonts w:ascii="宋体" w:hAnsi="宋体" w:cs="宋体"/>
          <w:sz w:val="24"/>
        </w:rPr>
      </w:pPr>
      <w:r>
        <w:rPr>
          <w:rFonts w:hint="eastAsia" w:ascii="宋体" w:hAnsi="宋体" w:cs="宋体"/>
          <w:sz w:val="24"/>
        </w:rPr>
        <w:t>5.服务效率：系统故障的响应时间不得超过8小时(从用户发出服务请求至中标方服务人员到达用户需服务的现场，常规故障可先采用电话提供解决方案并解决或利用远程方式解决)，一般故障在 2 小时内排除，特殊故障在4小时内排除。 若未在8小时内响应的，采购人可以有权从其它的供应商中得到服务，由此造成的全部损失由中标单位承担。</w:t>
      </w:r>
    </w:p>
    <w:p>
      <w:pPr>
        <w:spacing w:line="360" w:lineRule="auto"/>
        <w:ind w:firstLine="480" w:firstLineChars="200"/>
        <w:rPr>
          <w:rFonts w:ascii="宋体" w:hAnsi="宋体" w:cs="宋体"/>
          <w:sz w:val="24"/>
        </w:rPr>
      </w:pPr>
      <w:r>
        <w:rPr>
          <w:rFonts w:hint="eastAsia" w:ascii="宋体" w:hAnsi="宋体" w:cs="宋体"/>
          <w:sz w:val="24"/>
        </w:rPr>
        <w:t>6.技术文件（设备交货同时提供下列资料）：</w:t>
      </w:r>
    </w:p>
    <w:p>
      <w:pPr>
        <w:spacing w:line="360" w:lineRule="auto"/>
        <w:ind w:firstLine="480" w:firstLineChars="200"/>
        <w:rPr>
          <w:rFonts w:ascii="宋体" w:hAnsi="宋体" w:cs="宋体"/>
          <w:sz w:val="24"/>
        </w:rPr>
      </w:pPr>
      <w:r>
        <w:rPr>
          <w:rFonts w:hint="eastAsia" w:ascii="宋体" w:hAnsi="宋体" w:cs="宋体"/>
          <w:sz w:val="24"/>
        </w:rPr>
        <w:t>6.1随机的易损件、备品备件及特殊专用工具清单。</w:t>
      </w:r>
    </w:p>
    <w:p>
      <w:pPr>
        <w:spacing w:line="360" w:lineRule="auto"/>
        <w:ind w:firstLine="480" w:firstLineChars="200"/>
        <w:rPr>
          <w:rFonts w:ascii="宋体" w:hAnsi="宋体" w:cs="宋体"/>
          <w:sz w:val="24"/>
        </w:rPr>
      </w:pPr>
      <w:r>
        <w:rPr>
          <w:rFonts w:hint="eastAsia" w:ascii="宋体" w:hAnsi="宋体" w:cs="宋体"/>
          <w:sz w:val="24"/>
        </w:rPr>
        <w:t>6.2设备生产厂家的产品检测证书、出厂检验报告、合格证书、产品说明书、中文技术资料、中文操作手册和相关图纸等。</w:t>
      </w:r>
    </w:p>
    <w:p>
      <w:pPr>
        <w:spacing w:line="360" w:lineRule="auto"/>
        <w:ind w:firstLine="480" w:firstLineChars="200"/>
        <w:rPr>
          <w:rFonts w:ascii="宋体" w:hAnsi="宋体" w:cs="宋体"/>
          <w:sz w:val="24"/>
        </w:rPr>
      </w:pPr>
      <w:r>
        <w:rPr>
          <w:rFonts w:hint="eastAsia" w:ascii="宋体" w:hAnsi="宋体" w:cs="宋体"/>
          <w:sz w:val="24"/>
        </w:rPr>
        <w:t>6.3设备随机提供的装箱清单</w:t>
      </w:r>
    </w:p>
    <w:p>
      <w:pPr>
        <w:spacing w:line="360" w:lineRule="auto"/>
        <w:ind w:firstLine="480" w:firstLineChars="200"/>
        <w:rPr>
          <w:rFonts w:ascii="宋体" w:hAnsi="宋体" w:cs="宋体"/>
          <w:sz w:val="24"/>
        </w:rPr>
      </w:pPr>
      <w:r>
        <w:rPr>
          <w:rFonts w:hint="eastAsia" w:ascii="宋体" w:hAnsi="宋体" w:cs="宋体"/>
          <w:sz w:val="24"/>
        </w:rPr>
        <w:t>7.验收标准</w:t>
      </w:r>
    </w:p>
    <w:p>
      <w:pPr>
        <w:spacing w:line="360" w:lineRule="auto"/>
        <w:ind w:firstLine="480" w:firstLineChars="200"/>
        <w:rPr>
          <w:rFonts w:ascii="宋体" w:hAnsi="宋体" w:cs="宋体"/>
          <w:sz w:val="24"/>
        </w:rPr>
      </w:pPr>
      <w:r>
        <w:rPr>
          <w:rFonts w:hint="eastAsia" w:ascii="宋体" w:hAnsi="宋体" w:cs="宋体"/>
          <w:sz w:val="24"/>
        </w:rPr>
        <w:t>7.1所供设备在现场进行到货验收时，投标人派员参加并与买方一起开箱检验，按供货清单验收，若有缺少或损坏，投标人应立即补足或更换全新同规格产品，并承担相关费用直至使买方满意为止。设备的存放点由买方负责提供（费用由投标人承担），但投标人应预先提出设备的保管存放要求。</w:t>
      </w:r>
    </w:p>
    <w:p>
      <w:pPr>
        <w:spacing w:line="360" w:lineRule="auto"/>
        <w:ind w:firstLine="480" w:firstLineChars="200"/>
        <w:rPr>
          <w:rFonts w:ascii="宋体" w:hAnsi="宋体" w:cs="宋体"/>
          <w:sz w:val="24"/>
        </w:rPr>
      </w:pPr>
      <w:r>
        <w:rPr>
          <w:rFonts w:hint="eastAsia" w:ascii="宋体" w:hAnsi="宋体" w:cs="宋体"/>
          <w:sz w:val="24"/>
        </w:rPr>
        <w:t>7.2安装范围包括设备本身及软件系统的安装，安装符合有关标准和规范。安装过程中采购人将对安装质量进行监督。</w:t>
      </w:r>
    </w:p>
    <w:p>
      <w:pPr>
        <w:spacing w:line="360" w:lineRule="auto"/>
        <w:ind w:firstLine="480" w:firstLineChars="200"/>
        <w:rPr>
          <w:rFonts w:ascii="宋体" w:hAnsi="宋体" w:cs="宋体"/>
          <w:sz w:val="24"/>
        </w:rPr>
      </w:pPr>
      <w:r>
        <w:rPr>
          <w:rFonts w:hint="eastAsia" w:ascii="宋体" w:hAnsi="宋体" w:cs="宋体"/>
          <w:sz w:val="24"/>
        </w:rPr>
        <w:t>7.3安装完毕后，投标人应派遣有经验的工程技术人员与买方一起进行设备的调试及试运行，买方可以要求投标人或具有检测资质的第三方用专用仪器进行性能测试，投标人负责测试和调试所需的人员、工具、材料、仪器及一切费用，并填写测试报告交由采购人存档。如需买方派有关人员配合，投标人在设备安装调试前三天提出需配合工作的人员、数量等计划书交与买方，以便买方提前作好准备，确保整个项目顺利进行。投标人须在安装结束前将测试和调试方法交与买方，并经其同意后方可执行。</w:t>
      </w:r>
    </w:p>
    <w:p>
      <w:pPr>
        <w:spacing w:line="360" w:lineRule="auto"/>
        <w:ind w:firstLine="480" w:firstLineChars="200"/>
        <w:rPr>
          <w:rFonts w:ascii="宋体" w:hAnsi="宋体" w:cs="宋体"/>
          <w:sz w:val="24"/>
        </w:rPr>
      </w:pPr>
      <w:r>
        <w:rPr>
          <w:rFonts w:hint="eastAsia" w:ascii="宋体" w:hAnsi="宋体" w:cs="宋体"/>
          <w:sz w:val="24"/>
        </w:rPr>
        <w:t>7.4设备经过试运行后达到并符合合同要求，其中故障和隐患均已排除或解决，并使买方满意，所有的技术资料和图纸均已向买方提交并被接受，验收视为合格，双方签署验收证书后，设备才视为接受。若因投标人产品质量或安装技术问题导致验收不合格，投标人应及时予以处理，直至验收合格，期间发生的一切相关费用由投标人承担，买方保留向投标人索赔的权利。</w:t>
      </w:r>
    </w:p>
    <w:p>
      <w:pPr>
        <w:spacing w:line="360" w:lineRule="auto"/>
        <w:ind w:firstLine="480" w:firstLineChars="200"/>
        <w:rPr>
          <w:rFonts w:ascii="宋体" w:hAnsi="宋体" w:cs="宋体"/>
          <w:sz w:val="24"/>
        </w:rPr>
      </w:pPr>
      <w:r>
        <w:rPr>
          <w:rFonts w:hint="eastAsia" w:ascii="宋体" w:hAnsi="宋体" w:cs="宋体"/>
          <w:sz w:val="24"/>
        </w:rPr>
        <w:t>7.5投标人在设备到货、安装、调试和验收期间应采取严格的安全措施，承担由于自身原因所造成的事故责任及其发生的一切费用。</w:t>
      </w:r>
    </w:p>
    <w:p>
      <w:pPr>
        <w:spacing w:line="360" w:lineRule="auto"/>
        <w:ind w:firstLine="480" w:firstLineChars="200"/>
        <w:rPr>
          <w:rFonts w:ascii="宋体" w:hAnsi="宋体" w:cs="宋体"/>
          <w:sz w:val="24"/>
        </w:rPr>
      </w:pPr>
      <w:r>
        <w:rPr>
          <w:rFonts w:hint="eastAsia" w:ascii="宋体" w:hAnsi="宋体" w:cs="宋体"/>
          <w:sz w:val="24"/>
        </w:rPr>
        <w:t>7.6备品备件库随验收一并交付。</w:t>
      </w:r>
    </w:p>
    <w:p>
      <w:pPr>
        <w:pStyle w:val="25"/>
        <w:ind w:firstLine="482" w:firstLineChars="200"/>
        <w:rPr>
          <w:rFonts w:hAnsi="宋体" w:cs="宋体"/>
          <w:b/>
          <w:bCs/>
          <w:szCs w:val="24"/>
        </w:rPr>
      </w:pPr>
      <w:r>
        <w:rPr>
          <w:rFonts w:hint="eastAsia" w:hAnsi="宋体" w:cs="宋体"/>
          <w:b/>
          <w:bCs/>
          <w:szCs w:val="24"/>
          <w:lang w:val="en-US"/>
        </w:rPr>
        <w:t>8</w:t>
      </w:r>
      <w:r>
        <w:rPr>
          <w:rFonts w:hint="eastAsia" w:hAnsi="宋体" w:cs="宋体"/>
          <w:b/>
          <w:bCs/>
          <w:szCs w:val="24"/>
        </w:rPr>
        <w:t>.演示要求</w:t>
      </w:r>
    </w:p>
    <w:p>
      <w:pPr>
        <w:spacing w:line="360" w:lineRule="auto"/>
        <w:ind w:firstLine="482" w:firstLineChars="200"/>
        <w:rPr>
          <w:rFonts w:ascii="宋体" w:hAnsi="宋体" w:cs="宋体"/>
          <w:b/>
          <w:bCs/>
          <w:sz w:val="24"/>
        </w:rPr>
      </w:pPr>
      <w:r>
        <w:rPr>
          <w:rFonts w:hint="eastAsia" w:ascii="宋体" w:hAnsi="宋体" w:cs="宋体"/>
          <w:b/>
          <w:bCs/>
          <w:sz w:val="24"/>
        </w:rPr>
        <w:t>8.1本项目需进行产品演示，评标委员会根据各投标单位产品演示内容结合评标内容及标准对响应内容进行打分，具体演示内容详见评标内容及标准中演示内容评分项。</w:t>
      </w:r>
    </w:p>
    <w:p>
      <w:pPr>
        <w:spacing w:line="360" w:lineRule="auto"/>
        <w:ind w:firstLine="482" w:firstLineChars="200"/>
        <w:rPr>
          <w:rFonts w:ascii="宋体" w:hAnsi="宋体" w:cs="宋体"/>
          <w:b/>
          <w:bCs/>
          <w:sz w:val="24"/>
        </w:rPr>
      </w:pPr>
      <w:r>
        <w:rPr>
          <w:rFonts w:hint="eastAsia" w:ascii="宋体" w:hAnsi="宋体" w:cs="宋体"/>
          <w:b/>
          <w:bCs/>
          <w:sz w:val="24"/>
        </w:rPr>
        <w:t>8.2演示形式：采用“不见面”的形式，以投标人制作的不超过20分钟的产品演示视频为依据；</w:t>
      </w:r>
    </w:p>
    <w:p>
      <w:pPr>
        <w:spacing w:line="360" w:lineRule="auto"/>
        <w:ind w:firstLine="482" w:firstLineChars="200"/>
        <w:rPr>
          <w:rFonts w:ascii="宋体" w:hAnsi="宋体" w:cs="宋体"/>
          <w:b/>
          <w:bCs/>
          <w:sz w:val="24"/>
        </w:rPr>
      </w:pPr>
      <w:r>
        <w:rPr>
          <w:rFonts w:hint="eastAsia" w:ascii="宋体" w:hAnsi="宋体" w:cs="宋体"/>
          <w:b/>
          <w:bCs/>
          <w:sz w:val="24"/>
        </w:rPr>
        <w:t>8.3时间要求：不超过20分钟。超时扣分标准：超时≤1分钟扣2分；1分钟&lt;超时≤3分钟扣5分；3分钟&lt;超时≤5分钟扣8分，5分钟&lt;超时扣10分</w:t>
      </w:r>
    </w:p>
    <w:p>
      <w:pPr>
        <w:spacing w:line="360" w:lineRule="auto"/>
        <w:ind w:firstLine="482" w:firstLineChars="200"/>
        <w:rPr>
          <w:rFonts w:ascii="宋体" w:hAnsi="宋体" w:cs="宋体"/>
          <w:b/>
          <w:bCs/>
          <w:sz w:val="24"/>
        </w:rPr>
      </w:pPr>
      <w:r>
        <w:rPr>
          <w:rFonts w:hint="eastAsia" w:ascii="宋体" w:hAnsi="宋体" w:cs="宋体"/>
          <w:b/>
          <w:bCs/>
          <w:sz w:val="24"/>
        </w:rPr>
        <w:t>8.4顺序安排：按电子响应文件的解密先后顺序依次进行。</w:t>
      </w:r>
    </w:p>
    <w:p>
      <w:pPr>
        <w:spacing w:line="360" w:lineRule="auto"/>
        <w:ind w:firstLine="482" w:firstLineChars="200"/>
        <w:rPr>
          <w:rFonts w:ascii="宋体" w:hAnsi="宋体" w:cs="宋体"/>
          <w:b/>
          <w:bCs/>
          <w:sz w:val="24"/>
        </w:rPr>
      </w:pPr>
      <w:r>
        <w:rPr>
          <w:rFonts w:hint="eastAsia" w:ascii="宋体" w:hAnsi="宋体" w:cs="宋体"/>
          <w:b/>
          <w:bCs/>
          <w:sz w:val="24"/>
        </w:rPr>
        <w:t>8.5演示视频递交要求：使用U盘存储，U盘密封和标识（项目名称、供应商名称（加盖公章））后于投标截止时间前邮递或直接送达一份至采购代理机构（送达地址：嘉兴市洪兴路2399号宝地大厦1503室嘉兴市银建工程咨询评估有限公司招标代理部，收件人：谢烨晖，联系电话：15868399512），投标截止时间前未收到U盘，视为未提交。收到的U盘无法正常使用或U盘中（产品演示视频）无法打开的，责任由投标人自负。</w:t>
      </w:r>
    </w:p>
    <w:p>
      <w:pPr>
        <w:widowControl/>
        <w:adjustRightInd/>
        <w:jc w:val="left"/>
      </w:pPr>
      <w:bookmarkStart w:id="33" w:name="_Toc8935"/>
      <w:r>
        <w:br w:type="page"/>
      </w:r>
    </w:p>
    <w:p>
      <w:pPr>
        <w:pStyle w:val="3"/>
        <w:spacing w:before="240"/>
      </w:pPr>
      <w:r>
        <w:rPr>
          <w:rFonts w:hint="eastAsia"/>
        </w:rPr>
        <w:t>第</w:t>
      </w:r>
      <w:bookmarkEnd w:id="7"/>
      <w:r>
        <w:rPr>
          <w:rFonts w:hint="eastAsia"/>
        </w:rPr>
        <w:t>三章</w:t>
      </w:r>
      <w:r>
        <w:t xml:space="preserve"> 投标人须知</w:t>
      </w:r>
      <w:bookmarkEnd w:id="8"/>
      <w:bookmarkEnd w:id="33"/>
    </w:p>
    <w:bookmarkEnd w:id="9"/>
    <w:p>
      <w:pPr>
        <w:pStyle w:val="4"/>
        <w:spacing w:before="240"/>
        <w:jc w:val="center"/>
      </w:pPr>
      <w:bookmarkStart w:id="34" w:name="_Toc91899903"/>
      <w:bookmarkStart w:id="35" w:name="_Toc164416483"/>
      <w:bookmarkStart w:id="36" w:name="第三部分"/>
      <w:r>
        <w:rPr>
          <w:rFonts w:hint="eastAsia"/>
        </w:rPr>
        <w:t>电子交易注意事项</w:t>
      </w:r>
    </w:p>
    <w:p>
      <w:pPr>
        <w:wordWrap w:val="0"/>
        <w:overflowPunct w:val="0"/>
        <w:autoSpaceDE w:val="0"/>
        <w:autoSpaceDN w:val="0"/>
        <w:adjustRightInd/>
        <w:spacing w:line="400" w:lineRule="exact"/>
        <w:ind w:firstLine="480" w:firstLineChars="200"/>
        <w:jc w:val="left"/>
        <w:rPr>
          <w:rFonts w:ascii="宋体" w:hAnsi="宋体" w:cs="宋体"/>
          <w:sz w:val="24"/>
          <w:shd w:val="clear" w:color="auto" w:fill="FFFFFF"/>
        </w:rPr>
      </w:pPr>
      <w:r>
        <w:rPr>
          <w:rFonts w:hint="eastAsia" w:ascii="宋体" w:hAnsi="宋体" w:cs="宋体"/>
          <w:sz w:val="24"/>
          <w:shd w:val="clear" w:color="auto" w:fill="FFFFFF"/>
        </w:rPr>
        <w:t>政府采购项目电子交易活动适用《浙江省政府采购项目电子交易管理暂行办法》，现将相关注意事项告知如下：</w:t>
      </w:r>
    </w:p>
    <w:p>
      <w:pPr>
        <w:wordWrap w:val="0"/>
        <w:overflowPunct w:val="0"/>
        <w:autoSpaceDE w:val="0"/>
        <w:autoSpaceDN w:val="0"/>
        <w:adjustRightInd/>
        <w:spacing w:line="400" w:lineRule="exact"/>
        <w:ind w:firstLine="480" w:firstLineChars="200"/>
        <w:jc w:val="left"/>
        <w:rPr>
          <w:rFonts w:ascii="宋体" w:hAnsi="宋体" w:cs="宋体"/>
          <w:sz w:val="24"/>
        </w:rPr>
      </w:pPr>
      <w:r>
        <w:rPr>
          <w:rFonts w:hint="eastAsia" w:ascii="宋体" w:hAnsi="宋体" w:cs="宋体"/>
          <w:sz w:val="24"/>
        </w:rPr>
        <w:t>1.采购代理机构按照招标文件规定的时间通过电子交易平台组织开标、开启投标文件，所有供应商均应当准时在线参加，直至评审结束。</w:t>
      </w:r>
    </w:p>
    <w:p>
      <w:pPr>
        <w:pStyle w:val="59"/>
        <w:widowControl w:val="0"/>
        <w:wordWrap w:val="0"/>
        <w:overflowPunct w:val="0"/>
        <w:autoSpaceDE w:val="0"/>
        <w:autoSpaceDN w:val="0"/>
        <w:adjustRightInd/>
        <w:spacing w:before="0" w:beforeAutospacing="0" w:after="0" w:afterAutospacing="0" w:line="400" w:lineRule="exact"/>
        <w:ind w:firstLine="480" w:firstLineChars="200"/>
        <w:rPr>
          <w:rFonts w:cs="宋体"/>
          <w:kern w:val="2"/>
        </w:rPr>
      </w:pPr>
      <w:r>
        <w:rPr>
          <w:rFonts w:hint="eastAsia" w:cs="宋体"/>
          <w:kern w:val="2"/>
        </w:rPr>
        <w:t>2.采购过程中出现以下情形，导致电子交易平台无法正常运行，或者无法保证电子交易的公平、公正和安全时，采购代理机构可中止电子交易活动：</w:t>
      </w:r>
    </w:p>
    <w:p>
      <w:pPr>
        <w:pStyle w:val="59"/>
        <w:widowControl w:val="0"/>
        <w:wordWrap w:val="0"/>
        <w:overflowPunct w:val="0"/>
        <w:autoSpaceDE w:val="0"/>
        <w:autoSpaceDN w:val="0"/>
        <w:adjustRightInd/>
        <w:spacing w:before="0" w:beforeAutospacing="0" w:after="0" w:afterAutospacing="0" w:line="400" w:lineRule="exact"/>
        <w:ind w:firstLine="645"/>
        <w:rPr>
          <w:rFonts w:cs="宋体"/>
          <w:kern w:val="2"/>
        </w:rPr>
      </w:pPr>
      <w:r>
        <w:rPr>
          <w:rFonts w:hint="eastAsia" w:cs="宋体"/>
          <w:kern w:val="2"/>
        </w:rPr>
        <w:t>（一）电子交易平台发生故障而无法登录访问的；</w:t>
      </w:r>
    </w:p>
    <w:p>
      <w:pPr>
        <w:pStyle w:val="59"/>
        <w:widowControl w:val="0"/>
        <w:wordWrap w:val="0"/>
        <w:overflowPunct w:val="0"/>
        <w:autoSpaceDE w:val="0"/>
        <w:autoSpaceDN w:val="0"/>
        <w:adjustRightInd/>
        <w:spacing w:before="0" w:beforeAutospacing="0" w:after="0" w:afterAutospacing="0" w:line="400" w:lineRule="exact"/>
        <w:ind w:firstLine="645"/>
        <w:rPr>
          <w:rFonts w:cs="宋体"/>
          <w:kern w:val="2"/>
        </w:rPr>
      </w:pPr>
      <w:r>
        <w:rPr>
          <w:rFonts w:hint="eastAsia" w:cs="宋体"/>
          <w:kern w:val="2"/>
        </w:rPr>
        <w:t>（二）电子交易平台应用或数据库出现错误，不能进行正常操作的；</w:t>
      </w:r>
    </w:p>
    <w:p>
      <w:pPr>
        <w:pStyle w:val="59"/>
        <w:widowControl w:val="0"/>
        <w:wordWrap w:val="0"/>
        <w:overflowPunct w:val="0"/>
        <w:autoSpaceDE w:val="0"/>
        <w:autoSpaceDN w:val="0"/>
        <w:adjustRightInd/>
        <w:spacing w:before="0" w:beforeAutospacing="0" w:after="0" w:afterAutospacing="0" w:line="400" w:lineRule="exact"/>
        <w:ind w:firstLine="645"/>
        <w:rPr>
          <w:rFonts w:cs="宋体"/>
          <w:kern w:val="2"/>
        </w:rPr>
      </w:pPr>
      <w:r>
        <w:rPr>
          <w:rFonts w:hint="eastAsia" w:cs="宋体"/>
          <w:kern w:val="2"/>
        </w:rPr>
        <w:t>（三）电子交易平台发现严重安全漏洞，有潜在泄密危险的；</w:t>
      </w:r>
    </w:p>
    <w:p>
      <w:pPr>
        <w:pStyle w:val="59"/>
        <w:widowControl w:val="0"/>
        <w:wordWrap w:val="0"/>
        <w:overflowPunct w:val="0"/>
        <w:autoSpaceDE w:val="0"/>
        <w:autoSpaceDN w:val="0"/>
        <w:adjustRightInd/>
        <w:spacing w:before="0" w:beforeAutospacing="0" w:after="0" w:afterAutospacing="0" w:line="400" w:lineRule="exact"/>
        <w:ind w:firstLine="645"/>
        <w:rPr>
          <w:rFonts w:cs="宋体"/>
          <w:kern w:val="2"/>
        </w:rPr>
      </w:pPr>
      <w:r>
        <w:rPr>
          <w:rFonts w:hint="eastAsia" w:cs="宋体"/>
          <w:kern w:val="2"/>
        </w:rPr>
        <w:t>（四）病毒发作导致不能进行正常操作的；</w:t>
      </w:r>
    </w:p>
    <w:p>
      <w:pPr>
        <w:pStyle w:val="59"/>
        <w:widowControl w:val="0"/>
        <w:wordWrap w:val="0"/>
        <w:overflowPunct w:val="0"/>
        <w:autoSpaceDE w:val="0"/>
        <w:autoSpaceDN w:val="0"/>
        <w:adjustRightInd/>
        <w:spacing w:before="0" w:beforeAutospacing="0" w:after="0" w:afterAutospacing="0" w:line="400" w:lineRule="exact"/>
        <w:ind w:firstLine="645"/>
        <w:rPr>
          <w:rFonts w:cs="宋体"/>
          <w:kern w:val="2"/>
        </w:rPr>
      </w:pPr>
      <w:r>
        <w:rPr>
          <w:rFonts w:hint="eastAsia" w:cs="宋体"/>
          <w:kern w:val="2"/>
        </w:rPr>
        <w:t>（五）其他无法保证电子交易的公平、公正和安全的情况。</w:t>
      </w:r>
    </w:p>
    <w:p>
      <w:pPr>
        <w:pStyle w:val="59"/>
        <w:widowControl w:val="0"/>
        <w:wordWrap w:val="0"/>
        <w:overflowPunct w:val="0"/>
        <w:autoSpaceDE w:val="0"/>
        <w:autoSpaceDN w:val="0"/>
        <w:adjustRightInd/>
        <w:spacing w:before="0" w:beforeAutospacing="0" w:after="0" w:afterAutospacing="0" w:line="400" w:lineRule="exact"/>
        <w:ind w:firstLine="480"/>
        <w:rPr>
          <w:rFonts w:cs="宋体"/>
          <w:kern w:val="2"/>
        </w:rPr>
      </w:pPr>
      <w:r>
        <w:rPr>
          <w:rFonts w:hint="eastAsia" w:cs="宋体"/>
          <w:kern w:val="2"/>
        </w:rPr>
        <w:t>出现前款规定情形，不影响采购公平、公正性的，采购代理机构可以待上述情形消除后继续组织电子交易活动，也可以决定某些环节以纸质形式进行；影响或可能影响采购公平、公正性的，应当重新采购。</w:t>
      </w:r>
    </w:p>
    <w:p>
      <w:pPr>
        <w:pStyle w:val="59"/>
        <w:widowControl w:val="0"/>
        <w:wordWrap w:val="0"/>
        <w:overflowPunct w:val="0"/>
        <w:autoSpaceDE w:val="0"/>
        <w:autoSpaceDN w:val="0"/>
        <w:adjustRightInd/>
        <w:spacing w:before="0" w:beforeAutospacing="0" w:after="0" w:afterAutospacing="0" w:line="400" w:lineRule="exact"/>
        <w:ind w:firstLine="480"/>
        <w:rPr>
          <w:rFonts w:cs="宋体"/>
          <w:shd w:val="clear" w:color="auto" w:fill="FFFFFF"/>
        </w:rPr>
      </w:pPr>
      <w:r>
        <w:rPr>
          <w:rFonts w:hint="eastAsia" w:cs="宋体"/>
          <w:shd w:val="clear" w:color="auto" w:fill="FFFFFF"/>
        </w:rPr>
        <w:t>3.评审中需要供应商对投标文件作出澄清、说明或者补正的，评审小组和供应商应当通过电子交易平台交换数据电文。供应商需在半小时内提交澄清说明或补正，供应商已经明确表示澄清说明或补正完毕的除外。</w:t>
      </w:r>
    </w:p>
    <w:p>
      <w:pPr>
        <w:pStyle w:val="25"/>
        <w:wordWrap w:val="0"/>
        <w:overflowPunct w:val="0"/>
        <w:adjustRightInd/>
        <w:spacing w:line="400" w:lineRule="exact"/>
        <w:ind w:firstLine="487"/>
        <w:rPr>
          <w:rFonts w:hAnsi="宋体" w:cs="宋体"/>
          <w:kern w:val="0"/>
          <w:szCs w:val="24"/>
          <w:shd w:val="clear" w:color="auto" w:fill="FFFFFF"/>
        </w:rPr>
      </w:pPr>
      <w:r>
        <w:rPr>
          <w:rFonts w:hint="eastAsia" w:hAnsi="宋体" w:cs="宋体"/>
          <w:kern w:val="0"/>
          <w:szCs w:val="24"/>
          <w:shd w:val="clear" w:color="auto" w:fill="FFFFFF"/>
          <w:lang w:val="en-US"/>
        </w:rPr>
        <w:t>4</w:t>
      </w:r>
      <w:r>
        <w:rPr>
          <w:rFonts w:hint="eastAsia" w:hAnsi="宋体" w:cs="宋体"/>
          <w:kern w:val="0"/>
          <w:szCs w:val="24"/>
          <w:shd w:val="clear" w:color="auto" w:fill="FFFFFF"/>
        </w:rPr>
        <w:t>.供应商须在采购代理机构宣布评审结束、产生中标候选人前时刻关注，配合专家组工作，如有询标（澄清、质疑），在约定时间内（具体时间以询标函上规定的时间为准备）通过</w:t>
      </w:r>
      <w:r>
        <w:rPr>
          <w:rFonts w:hint="eastAsia" w:hAnsi="宋体" w:cs="宋体"/>
          <w:kern w:val="0"/>
          <w:szCs w:val="24"/>
          <w:shd w:val="clear" w:color="auto" w:fill="FFFFFF"/>
          <w:lang w:val="en-US"/>
        </w:rPr>
        <w:t>CA</w:t>
      </w:r>
      <w:r>
        <w:rPr>
          <w:rFonts w:hint="eastAsia" w:hAnsi="宋体" w:cs="宋体"/>
          <w:kern w:val="0"/>
          <w:szCs w:val="24"/>
          <w:shd w:val="clear" w:color="auto" w:fill="FFFFFF"/>
        </w:rPr>
        <w:t>进行回复。未按要求回复的，视为放弃澄清。</w:t>
      </w:r>
    </w:p>
    <w:p/>
    <w:p>
      <w:pPr>
        <w:pStyle w:val="25"/>
        <w:wordWrap w:val="0"/>
        <w:overflowPunct w:val="0"/>
        <w:adjustRightInd/>
        <w:spacing w:before="24" w:beforeLines="10"/>
        <w:ind w:firstLine="0"/>
        <w:rPr>
          <w:rFonts w:hAnsi="宋体" w:cs="宋体"/>
          <w:kern w:val="0"/>
          <w:shd w:val="clear" w:color="auto" w:fill="FFFFFF"/>
        </w:rPr>
      </w:pPr>
    </w:p>
    <w:p>
      <w:pPr>
        <w:rPr>
          <w:rFonts w:ascii="宋体" w:hAnsi="宋体" w:cs="宋体"/>
          <w:b/>
          <w:bCs/>
          <w:sz w:val="28"/>
        </w:rPr>
      </w:pPr>
      <w:r>
        <w:rPr>
          <w:rFonts w:hint="eastAsia" w:ascii="宋体" w:hAnsi="宋体" w:cs="宋体"/>
          <w:b/>
          <w:bCs/>
          <w:sz w:val="28"/>
        </w:rPr>
        <w:br w:type="page"/>
      </w:r>
    </w:p>
    <w:p>
      <w:pPr>
        <w:pStyle w:val="4"/>
        <w:spacing w:before="240"/>
        <w:jc w:val="center"/>
      </w:pPr>
      <w:r>
        <w:rPr>
          <w:rFonts w:hint="eastAsia"/>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8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b/>
                <w:color w:val="000000"/>
                <w:sz w:val="24"/>
              </w:rPr>
            </w:pPr>
            <w:r>
              <w:rPr>
                <w:rFonts w:hint="eastAsia" w:ascii="宋体" w:hAnsi="宋体" w:cs="宋体"/>
                <w:b/>
                <w:color w:val="000000"/>
                <w:sz w:val="24"/>
              </w:rPr>
              <w:t>序号</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b/>
                <w:color w:val="000000"/>
                <w:sz w:val="24"/>
              </w:rPr>
            </w:pPr>
            <w:r>
              <w:rPr>
                <w:rFonts w:hint="eastAsia" w:ascii="宋体" w:hAnsi="宋体" w:cs="宋体"/>
                <w:b/>
                <w:color w:val="000000"/>
                <w:sz w:val="24"/>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744" w:type="dxa"/>
            <w:shd w:val="clear" w:color="auto" w:fill="auto"/>
            <w:vAlign w:val="center"/>
          </w:tcPr>
          <w:p>
            <w:pPr>
              <w:wordWrap w:val="0"/>
              <w:overflowPunct w:val="0"/>
              <w:autoSpaceDE w:val="0"/>
              <w:autoSpaceDN w:val="0"/>
              <w:adjustRightInd/>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w:t>
            </w:r>
          </w:p>
        </w:tc>
        <w:tc>
          <w:tcPr>
            <w:tcW w:w="8399" w:type="dxa"/>
            <w:shd w:val="clear" w:color="auto" w:fill="auto"/>
            <w:vAlign w:val="center"/>
          </w:tcPr>
          <w:p>
            <w:pPr>
              <w:pStyle w:val="33"/>
              <w:wordWrap w:val="0"/>
              <w:overflowPunct w:val="0"/>
              <w:autoSpaceDE w:val="0"/>
              <w:autoSpaceDN w:val="0"/>
              <w:adjustRightInd/>
              <w:snapToGrid w:val="0"/>
              <w:spacing w:before="24" w:beforeLines="10" w:after="24" w:afterLines="10" w:line="400" w:lineRule="exact"/>
              <w:ind w:firstLine="240" w:firstLineChars="100"/>
              <w:rPr>
                <w:rFonts w:hAnsi="宋体" w:cs="宋体"/>
                <w:color w:val="000000"/>
                <w:sz w:val="24"/>
                <w:szCs w:val="24"/>
              </w:rPr>
            </w:pPr>
            <w:r>
              <w:rPr>
                <w:rFonts w:hint="eastAsia" w:hAnsi="宋体" w:cs="宋体"/>
                <w:color w:val="000000"/>
                <w:sz w:val="24"/>
                <w:szCs w:val="24"/>
              </w:rPr>
              <w:t>项目名称：嘉兴中共嘉兴市委党校（新校区）智慧校园项目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2</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color w:val="000000"/>
                <w:sz w:val="24"/>
              </w:rPr>
              <w:t>采购内容：详见第二章。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3</w:t>
            </w:r>
          </w:p>
        </w:tc>
        <w:tc>
          <w:tcPr>
            <w:tcW w:w="8399" w:type="dxa"/>
            <w:shd w:val="clear" w:color="auto" w:fill="auto"/>
            <w:vAlign w:val="center"/>
          </w:tcPr>
          <w:p>
            <w:pPr>
              <w:pStyle w:val="59"/>
              <w:widowControl w:val="0"/>
              <w:overflowPunct w:val="0"/>
              <w:topLinePunct/>
              <w:autoSpaceDE w:val="0"/>
              <w:autoSpaceDN w:val="0"/>
              <w:spacing w:before="24" w:beforeLines="10" w:beforeAutospacing="0" w:after="24" w:afterLines="10" w:afterAutospacing="0" w:line="400" w:lineRule="exact"/>
              <w:ind w:firstLine="240" w:firstLineChars="100"/>
              <w:rPr>
                <w:rFonts w:cs="宋体"/>
                <w:snapToGrid w:val="0"/>
                <w:color w:val="000000"/>
                <w:kern w:val="2"/>
              </w:rPr>
            </w:pPr>
            <w:r>
              <w:rPr>
                <w:rFonts w:hint="eastAsia" w:cs="宋体"/>
                <w:snapToGrid w:val="0"/>
                <w:color w:val="000000"/>
                <w:kern w:val="2"/>
              </w:rPr>
              <w:t>项目预算：3228.76万元</w:t>
            </w:r>
          </w:p>
          <w:p>
            <w:pPr>
              <w:wordWrap w:val="0"/>
              <w:overflowPunct w:val="0"/>
              <w:autoSpaceDE w:val="0"/>
              <w:autoSpaceDN w:val="0"/>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snapToGrid w:val="0"/>
                <w:color w:val="000000"/>
                <w:sz w:val="24"/>
              </w:rPr>
              <w:t>最高限价: 3228.76万元，超最高限价的投标文件无效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4</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color w:val="000000"/>
                <w:sz w:val="24"/>
              </w:rPr>
              <w:t>投标报价及费用：</w:t>
            </w:r>
          </w:p>
          <w:p>
            <w:pPr>
              <w:wordWrap w:val="0"/>
              <w:overflowPunct w:val="0"/>
              <w:autoSpaceDE w:val="0"/>
              <w:autoSpaceDN w:val="0"/>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color w:val="000000"/>
                <w:sz w:val="24"/>
              </w:rPr>
              <w:t>1.本项目投标应以人民币报价；</w:t>
            </w:r>
          </w:p>
          <w:p>
            <w:pPr>
              <w:wordWrap w:val="0"/>
              <w:overflowPunct w:val="0"/>
              <w:autoSpaceDE w:val="0"/>
              <w:autoSpaceDN w:val="0"/>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color w:val="000000"/>
                <w:sz w:val="24"/>
              </w:rPr>
              <w:t>2.不论投标结果如何，投标人均应自行承担所有与投标有关的全部费用。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shd w:val="clear" w:color="auto" w:fill="auto"/>
            <w:vAlign w:val="center"/>
          </w:tcPr>
          <w:p>
            <w:pPr>
              <w:wordWrap w:val="0"/>
              <w:overflowPunct w:val="0"/>
              <w:autoSpaceDE w:val="0"/>
              <w:autoSpaceDN w:val="0"/>
              <w:adjustRightInd/>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5</w:t>
            </w:r>
          </w:p>
        </w:tc>
        <w:tc>
          <w:tcPr>
            <w:tcW w:w="8399" w:type="dxa"/>
            <w:shd w:val="clear" w:color="auto" w:fill="auto"/>
            <w:vAlign w:val="center"/>
          </w:tcPr>
          <w:p>
            <w:pPr>
              <w:wordWrap w:val="0"/>
              <w:overflowPunct w:val="0"/>
              <w:autoSpaceDE w:val="0"/>
              <w:autoSpaceDN w:val="0"/>
              <w:adjustRightInd/>
              <w:snapToGrid w:val="0"/>
              <w:spacing w:before="24" w:beforeLines="10" w:after="24" w:afterLines="10" w:line="400" w:lineRule="exact"/>
              <w:ind w:firstLine="240" w:firstLineChars="100"/>
              <w:rPr>
                <w:rFonts w:ascii="宋体" w:hAnsi="宋体" w:cs="宋体"/>
                <w:color w:val="000000"/>
                <w:sz w:val="24"/>
              </w:rPr>
            </w:pPr>
            <w:r>
              <w:rPr>
                <w:rFonts w:hint="eastAsia" w:ascii="宋体" w:hAnsi="宋体" w:cs="宋体"/>
                <w:color w:val="000000"/>
                <w:sz w:val="24"/>
              </w:rPr>
              <w:t>投标保证金：无。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6</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 xml:space="preserve">    答疑与澄清：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7</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rPr>
                <w:rFonts w:ascii="宋体" w:hAnsi="宋体" w:cs="宋体"/>
                <w:bCs/>
                <w:color w:val="000000"/>
                <w:sz w:val="24"/>
              </w:rPr>
            </w:pPr>
            <w:r>
              <w:rPr>
                <w:rFonts w:hint="eastAsia" w:ascii="宋体" w:hAnsi="宋体" w:cs="宋体"/>
                <w:bCs/>
                <w:color w:val="000000"/>
                <w:sz w:val="24"/>
              </w:rPr>
              <w:t xml:space="preserve">    采购公告发布后，在政采云平台已完成注册的供应商登录系统，申请获取采购文件，待审核通过后，可下载采购文件。如果“已申请”标签页显示状态为“审核通过”即为报名成功。</w:t>
            </w:r>
          </w:p>
          <w:p>
            <w:pPr>
              <w:wordWrap w:val="0"/>
              <w:overflowPunct w:val="0"/>
              <w:autoSpaceDE w:val="0"/>
              <w:autoSpaceDN w:val="0"/>
              <w:snapToGrid w:val="0"/>
              <w:spacing w:before="24" w:beforeLines="10" w:after="24" w:afterLines="10" w:line="400" w:lineRule="exact"/>
              <w:rPr>
                <w:rFonts w:ascii="宋体" w:hAnsi="宋体" w:cs="宋体"/>
                <w:bCs/>
                <w:color w:val="000000"/>
                <w:sz w:val="24"/>
              </w:rPr>
            </w:pPr>
            <w:r>
              <w:rPr>
                <w:rFonts w:hint="eastAsia" w:ascii="宋体" w:hAnsi="宋体" w:cs="宋体"/>
                <w:bCs/>
                <w:color w:val="000000"/>
                <w:sz w:val="24"/>
              </w:rPr>
              <w:t>路径：用户中心——项目采购——获取采购文件管理。</w:t>
            </w:r>
          </w:p>
          <w:p>
            <w:pPr>
              <w:wordWrap w:val="0"/>
              <w:overflowPunct w:val="0"/>
              <w:autoSpaceDE w:val="0"/>
              <w:autoSpaceDN w:val="0"/>
              <w:snapToGrid w:val="0"/>
              <w:spacing w:before="24" w:beforeLines="10" w:after="24" w:afterLines="10" w:line="400" w:lineRule="exact"/>
              <w:rPr>
                <w:rFonts w:ascii="宋体" w:hAnsi="宋体" w:cs="宋体"/>
                <w:bCs/>
                <w:color w:val="000000"/>
                <w:sz w:val="24"/>
              </w:rPr>
            </w:pPr>
            <w:r>
              <w:rPr>
                <w:rFonts w:hint="eastAsia" w:ascii="宋体" w:hAnsi="宋体" w:cs="宋体"/>
                <w:bCs/>
                <w:color w:val="000000"/>
                <w:sz w:val="24"/>
              </w:rPr>
              <w:t>在“已获取”的状态下，供应商可下载查看招标文件。</w:t>
            </w:r>
          </w:p>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bCs/>
                <w:color w:val="000000"/>
                <w:sz w:val="24"/>
              </w:rPr>
              <w:t>获取采购文件网址：浙江政府采购网（https://zfcg.czt.zj.gov.cn/）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8</w:t>
            </w:r>
          </w:p>
        </w:tc>
        <w:tc>
          <w:tcPr>
            <w:tcW w:w="8399" w:type="dxa"/>
            <w:shd w:val="clear" w:color="auto" w:fill="auto"/>
            <w:vAlign w:val="center"/>
          </w:tcPr>
          <w:p>
            <w:pPr>
              <w:wordWrap w:val="0"/>
              <w:overflowPunct w:val="0"/>
              <w:autoSpaceDE w:val="0"/>
              <w:autoSpaceDN w:val="0"/>
              <w:spacing w:before="24" w:beforeLines="10" w:after="24" w:afterLines="10" w:line="400" w:lineRule="exact"/>
              <w:rPr>
                <w:rFonts w:ascii="宋体" w:hAnsi="宋体" w:cs="宋体"/>
                <w:color w:val="000000"/>
                <w:sz w:val="24"/>
              </w:rPr>
            </w:pPr>
            <w:r>
              <w:rPr>
                <w:rFonts w:hint="eastAsia" w:ascii="宋体" w:hAnsi="宋体" w:cs="宋体"/>
                <w:color w:val="000000"/>
                <w:sz w:val="24"/>
              </w:rPr>
              <w:t xml:space="preserve">    投标文件形式、制作及组成：</w:t>
            </w:r>
          </w:p>
          <w:p>
            <w:pPr>
              <w:wordWrap w:val="0"/>
              <w:overflowPunct w:val="0"/>
              <w:autoSpaceDE w:val="0"/>
              <w:autoSpaceDN w:val="0"/>
              <w:snapToGrid w:val="0"/>
              <w:spacing w:before="24" w:beforeLines="10" w:after="24" w:afterLines="10" w:line="400" w:lineRule="exact"/>
              <w:rPr>
                <w:rFonts w:ascii="宋体" w:hAnsi="宋体" w:cs="宋体"/>
                <w:color w:val="000000"/>
                <w:kern w:val="0"/>
                <w:sz w:val="24"/>
              </w:rPr>
            </w:pPr>
            <w:r>
              <w:rPr>
                <w:rFonts w:hint="eastAsia" w:ascii="宋体" w:hAnsi="宋体" w:cs="宋体"/>
                <w:color w:val="000000"/>
                <w:kern w:val="0"/>
                <w:sz w:val="24"/>
              </w:rPr>
              <w:t xml:space="preserve">    投标人应准备电子加密投标文件，按政采云平台供应商项目采购-电子招投标操作指南（网址：https://service.zcygov.cn/#/knowledges/CW1EtGwBFdiHxlNd6I3m/6IMVAG0BFdiHxlNdQ8Na?keyword）及本招标文件要求递交。</w:t>
            </w:r>
          </w:p>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 xml:space="preserve">    投标文件均由资格文件、商务技术文件、报价文件组成。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9</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 xml:space="preserve">    投标截止时间：</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p>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 xml:space="preserve">    投标地点：政采云平台（https://www.zcygov.cn/）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10</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ind w:firstLine="480" w:firstLineChars="200"/>
              <w:rPr>
                <w:rFonts w:ascii="宋体" w:hAnsi="宋体" w:cs="宋体"/>
                <w:color w:val="000000"/>
                <w:sz w:val="24"/>
              </w:rPr>
            </w:pPr>
            <w:r>
              <w:rPr>
                <w:rFonts w:hint="eastAsia" w:ascii="宋体" w:hAnsi="宋体" w:cs="宋体"/>
                <w:color w:val="000000"/>
                <w:kern w:val="0"/>
                <w:sz w:val="24"/>
              </w:rPr>
              <w:t>电子加密投标文件的传输递交：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11</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开标时间：</w:t>
            </w:r>
            <w:r>
              <w:rPr>
                <w:rFonts w:hint="eastAsia" w:ascii="宋体" w:hAnsi="宋体" w:cs="宋体"/>
                <w:sz w:val="24"/>
                <w:u w:val="single"/>
              </w:rPr>
              <w:t>202</w:t>
            </w:r>
            <w:r>
              <w:rPr>
                <w:rFonts w:hint="eastAsia" w:ascii="宋体" w:hAnsi="宋体" w:cs="宋体"/>
                <w:sz w:val="24"/>
                <w:u w:val="single"/>
                <w:lang w:val="en-US" w:eastAsia="zh-CN"/>
              </w:rPr>
              <w:t>3</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p>
          <w:p>
            <w:pPr>
              <w:wordWrap w:val="0"/>
              <w:overflowPunct w:val="0"/>
              <w:autoSpaceDE w:val="0"/>
              <w:autoSpaceDN w:val="0"/>
              <w:snapToGrid w:val="0"/>
              <w:spacing w:before="24" w:beforeLines="10" w:after="24" w:afterLines="10" w:line="400" w:lineRule="exact"/>
              <w:rPr>
                <w:rFonts w:ascii="宋体" w:hAnsi="宋体" w:cs="宋体"/>
                <w:color w:val="000000"/>
                <w:sz w:val="24"/>
                <w:shd w:val="clear" w:color="auto" w:fill="FFFFFF"/>
              </w:rPr>
            </w:pPr>
            <w:r>
              <w:rPr>
                <w:rFonts w:hint="eastAsia" w:ascii="宋体" w:hAnsi="宋体" w:cs="宋体"/>
                <w:color w:val="000000"/>
                <w:sz w:val="24"/>
              </w:rPr>
              <w:t>开标地点：政采云平台（https://www.zcygov.cn/）</w:t>
            </w:r>
          </w:p>
          <w:p>
            <w:pPr>
              <w:wordWrap w:val="0"/>
              <w:overflowPunct w:val="0"/>
              <w:autoSpaceDE w:val="0"/>
              <w:autoSpaceDN w:val="0"/>
              <w:snapToGrid w:val="0"/>
              <w:spacing w:before="24" w:beforeLines="10" w:after="24" w:afterLines="10" w:line="400" w:lineRule="exact"/>
              <w:rPr>
                <w:rFonts w:ascii="宋体" w:hAnsi="宋体" w:cs="宋体"/>
                <w:b/>
                <w:color w:val="000000"/>
                <w:sz w:val="24"/>
              </w:rPr>
            </w:pPr>
            <w:r>
              <w:rPr>
                <w:rFonts w:hint="eastAsia" w:ascii="宋体" w:hAnsi="宋体" w:cs="宋体"/>
                <w:b/>
                <w:bCs/>
                <w:color w:val="000000"/>
                <w:sz w:val="24"/>
                <w:shd w:val="clear" w:color="auto" w:fill="FFFFFF"/>
              </w:rPr>
              <w:t>供应商无需到开标现场，但须准时在线参加，直至评审结束。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44" w:type="dxa"/>
            <w:shd w:val="clear" w:color="auto" w:fill="auto"/>
            <w:vAlign w:val="center"/>
          </w:tcPr>
          <w:p>
            <w:pPr>
              <w:wordWrap w:val="0"/>
              <w:overflowPunct w:val="0"/>
              <w:autoSpaceDE w:val="0"/>
              <w:autoSpaceDN w:val="0"/>
              <w:adjustRightInd/>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12</w:t>
            </w:r>
          </w:p>
        </w:tc>
        <w:tc>
          <w:tcPr>
            <w:tcW w:w="8399" w:type="dxa"/>
            <w:shd w:val="clear" w:color="auto" w:fill="auto"/>
            <w:vAlign w:val="center"/>
          </w:tcPr>
          <w:p>
            <w:pPr>
              <w:wordWrap w:val="0"/>
              <w:overflowPunct w:val="0"/>
              <w:autoSpaceDE w:val="0"/>
              <w:autoSpaceDN w:val="0"/>
              <w:adjustRightInd/>
              <w:snapToGrid w:val="0"/>
              <w:spacing w:before="24" w:beforeLines="10" w:after="24" w:afterLines="10" w:line="400" w:lineRule="exact"/>
              <w:textAlignment w:val="bottom"/>
              <w:rPr>
                <w:rFonts w:ascii="宋体" w:hAnsi="宋体" w:cs="宋体"/>
                <w:color w:val="000000"/>
                <w:sz w:val="24"/>
              </w:rPr>
            </w:pPr>
            <w:r>
              <w:rPr>
                <w:rFonts w:hint="eastAsia" w:ascii="宋体" w:hAnsi="宋体" w:cs="宋体"/>
                <w:color w:val="000000"/>
                <w:sz w:val="24"/>
              </w:rPr>
              <w:t>评标办法及评分标准：详见第四章。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13</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ind w:firstLine="480" w:firstLineChars="200"/>
              <w:textAlignment w:val="bottom"/>
              <w:rPr>
                <w:rFonts w:ascii="宋体" w:hAnsi="宋体" w:cs="宋体"/>
                <w:color w:val="000000"/>
                <w:sz w:val="24"/>
              </w:rPr>
            </w:pPr>
            <w:r>
              <w:rPr>
                <w:rFonts w:hint="eastAsia" w:ascii="宋体" w:hAnsi="宋体" w:cs="宋体"/>
                <w:color w:val="000000"/>
                <w:sz w:val="24"/>
              </w:rPr>
              <w:t>中标公告及中标通知书：中标、成交供应商确定之日起2个工作日内，中标公告发布于浙江省政府采购网(http://zfcg.czt.zj.gov.cn/)等网站或媒体，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14</w:t>
            </w:r>
          </w:p>
        </w:tc>
        <w:tc>
          <w:tcPr>
            <w:tcW w:w="8399" w:type="dxa"/>
            <w:shd w:val="clear" w:color="auto" w:fill="auto"/>
            <w:vAlign w:val="center"/>
          </w:tcPr>
          <w:p>
            <w:pPr>
              <w:wordWrap w:val="0"/>
              <w:overflowPunct w:val="0"/>
              <w:autoSpaceDE w:val="0"/>
              <w:autoSpaceDN w:val="0"/>
              <w:snapToGrid w:val="0"/>
              <w:spacing w:before="24" w:beforeLines="10" w:after="24" w:afterLines="10" w:line="400" w:lineRule="exact"/>
              <w:textAlignment w:val="bottom"/>
              <w:rPr>
                <w:rFonts w:ascii="宋体" w:hAnsi="宋体" w:cs="宋体"/>
                <w:color w:val="000000"/>
                <w:sz w:val="24"/>
              </w:rPr>
            </w:pPr>
            <w:r>
              <w:rPr>
                <w:rFonts w:hint="eastAsia" w:ascii="宋体" w:hAnsi="宋体" w:cs="宋体"/>
                <w:color w:val="000000"/>
                <w:sz w:val="24"/>
              </w:rPr>
              <w:t>合同公告：本项目政府采购合同将于签订之日起2个工作日内发布于上述媒体，但政府采购合同中涉及国家秘密、商业秘密的内容除外。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15</w:t>
            </w:r>
          </w:p>
        </w:tc>
        <w:tc>
          <w:tcPr>
            <w:tcW w:w="8399" w:type="dxa"/>
            <w:shd w:val="clear" w:color="auto" w:fill="auto"/>
            <w:vAlign w:val="center"/>
          </w:tcPr>
          <w:p>
            <w:pPr>
              <w:wordWrap w:val="0"/>
              <w:overflowPunct w:val="0"/>
              <w:autoSpaceDE w:val="0"/>
              <w:autoSpaceDN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履约保证金:中标人应按照与采购人约定的履约保证金金额，向采购人交纳合同价1%履约保证金，中标人可以银行、保险公司出具保函形式提交履约保证金；否则，由此产生的一切不利后果由中标人自行承担。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16</w:t>
            </w:r>
          </w:p>
        </w:tc>
        <w:tc>
          <w:tcPr>
            <w:tcW w:w="8399" w:type="dxa"/>
            <w:shd w:val="clear" w:color="auto" w:fill="auto"/>
            <w:vAlign w:val="center"/>
          </w:tcPr>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付款方式：</w:t>
            </w:r>
          </w:p>
          <w:p>
            <w:pPr>
              <w:wordWrap w:val="0"/>
              <w:overflowPunct w:val="0"/>
              <w:autoSpaceDE w:val="0"/>
              <w:autoSpaceDN w:val="0"/>
              <w:snapToGrid w:val="0"/>
              <w:spacing w:line="360" w:lineRule="auto"/>
              <w:ind w:firstLine="480" w:firstLineChars="200"/>
              <w:rPr>
                <w:rFonts w:ascii="宋体" w:hAnsi="宋体" w:cs="宋体"/>
                <w:color w:val="000000"/>
                <w:sz w:val="24"/>
              </w:rPr>
            </w:pPr>
            <w:r>
              <w:rPr>
                <w:rFonts w:hint="eastAsia" w:ascii="宋体" w:hAnsi="宋体" w:cs="宋体"/>
                <w:sz w:val="24"/>
              </w:rPr>
              <w:t>合同生效以及具备实施条件后七个工作日内支付合同价的40%，通过验收且开始试运行后一个月内支付合同价的50%，试运行满12个月后且结算完成后，按审定结算价付清尾款。（注：中标供应商根据采购人每期的支付金额提供正规税务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44" w:type="dxa"/>
            <w:shd w:val="clear" w:color="auto" w:fill="auto"/>
            <w:vAlign w:val="center"/>
          </w:tcPr>
          <w:p>
            <w:pPr>
              <w:wordWrap w:val="0"/>
              <w:overflowPunct w:val="0"/>
              <w:autoSpaceDE w:val="0"/>
              <w:autoSpaceDN w:val="0"/>
              <w:adjustRightInd/>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17</w:t>
            </w:r>
          </w:p>
        </w:tc>
        <w:tc>
          <w:tcPr>
            <w:tcW w:w="8399" w:type="dxa"/>
            <w:shd w:val="clear" w:color="auto" w:fill="auto"/>
            <w:vAlign w:val="center"/>
          </w:tcPr>
          <w:p>
            <w:pPr>
              <w:wordWrap w:val="0"/>
              <w:overflowPunct w:val="0"/>
              <w:autoSpaceDE w:val="0"/>
              <w:autoSpaceDN w:val="0"/>
              <w:adjustRightInd/>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投标文件有效期：</w:t>
            </w:r>
            <w:r>
              <w:rPr>
                <w:rFonts w:hint="eastAsia" w:ascii="宋体" w:hAnsi="宋体" w:cs="宋体"/>
                <w:color w:val="000000"/>
                <w:sz w:val="24"/>
                <w:u w:val="single"/>
              </w:rPr>
              <w:t xml:space="preserve"> 90 </w:t>
            </w:r>
            <w:r>
              <w:rPr>
                <w:rFonts w:hint="eastAsia" w:ascii="宋体" w:hAnsi="宋体" w:cs="宋体"/>
                <w:color w:val="000000"/>
                <w:sz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18</w:t>
            </w:r>
          </w:p>
        </w:tc>
        <w:tc>
          <w:tcPr>
            <w:tcW w:w="8399" w:type="dxa"/>
            <w:shd w:val="clear" w:color="auto" w:fill="auto"/>
            <w:vAlign w:val="center"/>
          </w:tcPr>
          <w:p>
            <w:pPr>
              <w:pStyle w:val="33"/>
              <w:wordWrap w:val="0"/>
              <w:overflowPunct w:val="0"/>
              <w:autoSpaceDE w:val="0"/>
              <w:autoSpaceDN w:val="0"/>
              <w:snapToGrid w:val="0"/>
              <w:spacing w:before="24" w:beforeLines="10" w:after="24" w:afterLines="10" w:line="400" w:lineRule="exact"/>
              <w:ind w:firstLine="480" w:firstLineChars="200"/>
              <w:rPr>
                <w:rFonts w:hAnsi="宋体" w:cs="宋体"/>
                <w:color w:val="000000"/>
                <w:sz w:val="24"/>
                <w:szCs w:val="24"/>
              </w:rPr>
            </w:pPr>
            <w:r>
              <w:rPr>
                <w:rFonts w:hint="eastAsia" w:hAnsi="宋体" w:cs="宋体"/>
                <w:color w:val="000000"/>
                <w:sz w:val="24"/>
                <w:szCs w:val="24"/>
              </w:rPr>
              <w:t>承诺符合浙财采监【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19</w:t>
            </w:r>
          </w:p>
        </w:tc>
        <w:tc>
          <w:tcPr>
            <w:tcW w:w="8399" w:type="dxa"/>
            <w:shd w:val="clear" w:color="auto" w:fill="auto"/>
            <w:vAlign w:val="center"/>
          </w:tcPr>
          <w:p>
            <w:pPr>
              <w:spacing w:line="360" w:lineRule="exact"/>
              <w:ind w:firstLine="480" w:firstLineChars="200"/>
              <w:rPr>
                <w:rFonts w:ascii="宋体" w:hAnsi="宋体" w:cs="宋体"/>
                <w:snapToGrid w:val="0"/>
                <w:color w:val="000000"/>
                <w:sz w:val="24"/>
              </w:rPr>
            </w:pPr>
            <w:r>
              <w:rPr>
                <w:rFonts w:hint="eastAsia" w:ascii="宋体" w:hAnsi="宋体" w:cs="宋体"/>
                <w:snapToGrid w:val="0"/>
                <w:color w:val="000000"/>
                <w:sz w:val="24"/>
              </w:rPr>
              <w:t>1.《根据财政部发展改革委生态环境部市场监管总局关于调整优化节能产品、环境标志产品政府采购执行机制的通知》财库〔2019〕9号文件要求，供应商所投产品如属于节能产品政府采购品目清单或环境标志产品政府采购品目清单内的，提供“投标产品经国家确定的认证机构出具的处于有效期之内的节能产品、环境标志产品认证证书”或“投标产品在‘中国政府采购网’上节能产品或环境标志产品查询截图”。</w:t>
            </w:r>
          </w:p>
          <w:p>
            <w:pPr>
              <w:spacing w:line="360" w:lineRule="exact"/>
              <w:ind w:firstLine="480" w:firstLineChars="200"/>
              <w:rPr>
                <w:rFonts w:hAnsi="宋体" w:cs="宋体"/>
                <w:color w:val="000000"/>
                <w:sz w:val="24"/>
              </w:rPr>
            </w:pPr>
            <w:r>
              <w:rPr>
                <w:rFonts w:hint="eastAsia" w:ascii="宋体" w:hAnsi="宋体" w:cs="宋体"/>
                <w:snapToGrid w:val="0"/>
                <w:color w:val="000000"/>
                <w:sz w:val="24"/>
              </w:rPr>
              <w:t>▲2.采购需求中要求提供的产品属于节能产品政府采购品目清单中强制采购的，供应商须提供该清单内产品，并按上款要求提供节能产品认证证书或规定网站证书查询截图，否则其投标无效。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44" w:type="dxa"/>
            <w:shd w:val="clear" w:color="auto" w:fill="auto"/>
            <w:vAlign w:val="center"/>
          </w:tcPr>
          <w:p>
            <w:pPr>
              <w:wordWrap w:val="0"/>
              <w:overflowPunct w:val="0"/>
              <w:autoSpaceDE w:val="0"/>
              <w:autoSpaceDN w:val="0"/>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20</w:t>
            </w:r>
          </w:p>
        </w:tc>
        <w:tc>
          <w:tcPr>
            <w:tcW w:w="8399" w:type="dxa"/>
            <w:shd w:val="clear" w:color="auto" w:fill="auto"/>
            <w:vAlign w:val="center"/>
          </w:tcPr>
          <w:p>
            <w:pPr>
              <w:pStyle w:val="33"/>
              <w:wordWrap w:val="0"/>
              <w:overflowPunct w:val="0"/>
              <w:autoSpaceDE w:val="0"/>
              <w:autoSpaceDN w:val="0"/>
              <w:snapToGrid w:val="0"/>
              <w:spacing w:before="24" w:beforeLines="10" w:after="24" w:afterLines="10" w:line="400" w:lineRule="exact"/>
              <w:ind w:firstLine="480" w:firstLineChars="200"/>
              <w:rPr>
                <w:rFonts w:hAnsi="宋体" w:cs="宋体"/>
                <w:color w:val="000000"/>
                <w:sz w:val="24"/>
                <w:szCs w:val="24"/>
              </w:rPr>
            </w:pPr>
            <w:r>
              <w:rPr>
                <w:rFonts w:hint="eastAsia" w:hAnsi="宋体" w:cs="宋体"/>
                <w:color w:val="000000"/>
                <w:sz w:val="24"/>
                <w:szCs w:val="24"/>
              </w:rPr>
              <w:t>1.根据财库〔2020〕46号、浙财采监〔2022〕8号等相关规定，在评审时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属于小微企业的，投标文件必须提供《中小企业声明函》（格式见第六章）。</w:t>
            </w:r>
          </w:p>
          <w:p>
            <w:pPr>
              <w:pStyle w:val="33"/>
              <w:wordWrap w:val="0"/>
              <w:overflowPunct w:val="0"/>
              <w:autoSpaceDE w:val="0"/>
              <w:autoSpaceDN w:val="0"/>
              <w:snapToGrid w:val="0"/>
              <w:spacing w:before="24" w:beforeLines="10" w:after="24" w:afterLines="10" w:line="400" w:lineRule="exact"/>
              <w:ind w:firstLine="480" w:firstLineChars="200"/>
              <w:rPr>
                <w:rFonts w:hAnsi="宋体" w:cs="宋体"/>
                <w:color w:val="000000"/>
                <w:sz w:val="24"/>
                <w:szCs w:val="24"/>
              </w:rPr>
            </w:pPr>
            <w:r>
              <w:rPr>
                <w:rFonts w:hint="eastAsia" w:hAnsi="宋体" w:cs="宋体"/>
                <w:color w:val="000000"/>
                <w:sz w:val="24"/>
                <w:szCs w:val="24"/>
              </w:rPr>
              <w:t>2.符合《关于促进残疾人就业政府采购政策的通知》（财库〔2017〕141号）规定的条件并提供《残疾人福利性单位声明函》（格式见第六章）的残疾人福利性单位视同小型、微型企业；</w:t>
            </w:r>
          </w:p>
          <w:p>
            <w:pPr>
              <w:pStyle w:val="33"/>
              <w:wordWrap w:val="0"/>
              <w:overflowPunct w:val="0"/>
              <w:autoSpaceDE w:val="0"/>
              <w:autoSpaceDN w:val="0"/>
              <w:snapToGrid w:val="0"/>
              <w:spacing w:before="24" w:beforeLines="10" w:after="24" w:afterLines="10" w:line="400" w:lineRule="exact"/>
              <w:ind w:firstLine="480" w:firstLineChars="200"/>
              <w:rPr>
                <w:rFonts w:hAnsi="宋体" w:cs="宋体"/>
                <w:b/>
                <w:bCs/>
                <w:color w:val="000000"/>
                <w:sz w:val="24"/>
                <w:szCs w:val="24"/>
              </w:rPr>
            </w:pPr>
            <w:r>
              <w:rPr>
                <w:rFonts w:hint="eastAsia" w:hAnsi="宋体" w:cs="宋体"/>
                <w:color w:val="000000"/>
                <w:sz w:val="24"/>
                <w:szCs w:val="24"/>
              </w:rPr>
              <w:t>3.符合</w:t>
            </w:r>
            <w:r>
              <w:rPr>
                <w:rFonts w:hint="eastAsia" w:cs="Times New Roman"/>
                <w:color w:val="000000"/>
                <w:sz w:val="24"/>
                <w:szCs w:val="24"/>
              </w:rPr>
              <w:t>《关于政府采购支持监狱企业发展有关问题的通知》（财库[2014]68号）的规定，投标</w:t>
            </w:r>
            <w:r>
              <w:rPr>
                <w:rFonts w:hint="eastAsia" w:cs="Times New Roman"/>
                <w:bCs/>
                <w:color w:val="000000"/>
                <w:sz w:val="24"/>
                <w:szCs w:val="24"/>
              </w:rPr>
              <w:t>人提供由省级以上监狱管理局、戒毒管理局（含新疆生产建设兵团）出具的属于监狱企业证明文件的，视同为小型和微型企业</w:t>
            </w:r>
            <w:r>
              <w:rPr>
                <w:rFonts w:hint="eastAsia" w:hAnsi="宋体" w:cs="宋体"/>
                <w:b/>
                <w:bCs/>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744" w:type="dxa"/>
            <w:shd w:val="clear" w:color="auto" w:fill="auto"/>
            <w:vAlign w:val="center"/>
          </w:tcPr>
          <w:p>
            <w:pPr>
              <w:wordWrap w:val="0"/>
              <w:overflowPunct w:val="0"/>
              <w:autoSpaceDE w:val="0"/>
              <w:autoSpaceDN w:val="0"/>
              <w:adjustRightInd/>
              <w:snapToGrid w:val="0"/>
              <w:spacing w:before="24" w:beforeLines="10" w:after="24" w:afterLines="10" w:line="400" w:lineRule="exact"/>
              <w:jc w:val="center"/>
              <w:rPr>
                <w:rFonts w:ascii="宋体" w:hAnsi="宋体" w:cs="宋体"/>
                <w:color w:val="000000"/>
                <w:sz w:val="24"/>
              </w:rPr>
            </w:pPr>
            <w:r>
              <w:rPr>
                <w:rFonts w:hint="eastAsia" w:ascii="宋体" w:hAnsi="宋体" w:cs="宋体"/>
                <w:color w:val="000000"/>
                <w:sz w:val="24"/>
              </w:rPr>
              <w:t>21</w:t>
            </w:r>
          </w:p>
        </w:tc>
        <w:tc>
          <w:tcPr>
            <w:tcW w:w="8399" w:type="dxa"/>
            <w:shd w:val="clear" w:color="auto" w:fill="auto"/>
            <w:vAlign w:val="center"/>
          </w:tcPr>
          <w:p>
            <w:pPr>
              <w:wordWrap w:val="0"/>
              <w:overflowPunct w:val="0"/>
              <w:autoSpaceDE w:val="0"/>
              <w:autoSpaceDN w:val="0"/>
              <w:adjustRightInd/>
              <w:snapToGrid w:val="0"/>
              <w:spacing w:before="24" w:beforeLines="10" w:after="24" w:afterLines="10" w:line="400" w:lineRule="exact"/>
              <w:rPr>
                <w:rFonts w:ascii="宋体" w:hAnsi="宋体" w:cs="宋体"/>
                <w:color w:val="000000"/>
                <w:sz w:val="24"/>
              </w:rPr>
            </w:pPr>
            <w:r>
              <w:rPr>
                <w:rFonts w:hint="eastAsia" w:ascii="宋体" w:hAnsi="宋体" w:cs="宋体"/>
                <w:color w:val="000000"/>
                <w:sz w:val="24"/>
              </w:rPr>
              <w:t>解释：本招标文件的解释权属于采购单位和嘉兴市银建工程咨询评估有限公司。</w:t>
            </w:r>
          </w:p>
        </w:tc>
      </w:tr>
    </w:tbl>
    <w:p>
      <w:pPr>
        <w:pStyle w:val="4"/>
        <w:numPr>
          <w:ilvl w:val="0"/>
          <w:numId w:val="3"/>
        </w:numPr>
        <w:spacing w:before="240"/>
      </w:pPr>
      <w:r>
        <w:rPr>
          <w:rFonts w:hint="eastAsia"/>
        </w:rPr>
        <w:t>总  则</w:t>
      </w:r>
    </w:p>
    <w:p>
      <w:pPr>
        <w:pStyle w:val="5"/>
      </w:pPr>
      <w:r>
        <w:rPr>
          <w:rFonts w:hint="eastAsia"/>
        </w:rPr>
        <w:t>1.适用范围</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本招标文件适用于本项目的招标、投标、评标、定标、验收、合同履约、付款等行为（法律、法规另有规定的，从其规定）。</w:t>
      </w:r>
    </w:p>
    <w:p>
      <w:pPr>
        <w:pStyle w:val="5"/>
      </w:pPr>
      <w:r>
        <w:rPr>
          <w:rFonts w:hint="eastAsia"/>
        </w:rPr>
        <w:t>2.定义</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2.1 招标采购单位系指组织本次招标的代理机构（“招标人”）和采购单位。</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2.2 “投标人”系指向招标方提交投标文件的单位或个人。</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2.3 “产品”系指供方按招标文件规定，须向采购人提供的一切设备、保险、税金、备品备件、工具、手册及其它有关技术资料和材料。</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2.4 “服务”系指招标文件规定投标人须承担的设计、安装、调试、技术协助、校准、培训、技术指导以及其他类似的义务。</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2.5 “项目”系指投标人按招标文件规定向采购人提供的产品和服务。</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2.6 “书面形式”包括信函、传真、电报等。</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2.7 “▲”系指实质性要求条款。不满足实质性要求条款的投标文件无效。</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2.8 “★”系指重要技术指标。</w:t>
      </w:r>
    </w:p>
    <w:p>
      <w:pPr>
        <w:pStyle w:val="5"/>
      </w:pPr>
      <w:r>
        <w:rPr>
          <w:rFonts w:hint="eastAsia"/>
        </w:rPr>
        <w:t>3.招标方式</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本次招标采用公开招标方式进行。</w:t>
      </w:r>
    </w:p>
    <w:p>
      <w:pPr>
        <w:pStyle w:val="5"/>
      </w:pPr>
      <w:r>
        <w:rPr>
          <w:rFonts w:hint="eastAsia"/>
        </w:rPr>
        <w:t>4.投标委托</w:t>
      </w:r>
    </w:p>
    <w:p>
      <w:pPr>
        <w:pStyle w:val="2"/>
        <w:wordWrap w:val="0"/>
        <w:overflowPunct w:val="0"/>
        <w:autoSpaceDE w:val="0"/>
        <w:autoSpaceDN w:val="0"/>
        <w:snapToGrid w:val="0"/>
        <w:spacing w:line="360" w:lineRule="auto"/>
        <w:jc w:val="left"/>
        <w:rPr>
          <w:rFonts w:cs="宋体"/>
        </w:rPr>
      </w:pPr>
      <w:r>
        <w:rPr>
          <w:rFonts w:hint="eastAsia" w:cs="宋体"/>
        </w:rPr>
        <w:t>供应商无需到开标现场，但须准时在线参加，直至评审结束。</w:t>
      </w:r>
    </w:p>
    <w:p>
      <w:pPr>
        <w:pStyle w:val="5"/>
      </w:pPr>
      <w:r>
        <w:rPr>
          <w:rFonts w:hint="eastAsia"/>
        </w:rPr>
        <w:t>5.投标费用</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不论投标结果如何，投标人均应自行承担所有与投标有关的全部费用（招标文件有相反规定除外）。</w:t>
      </w:r>
    </w:p>
    <w:p>
      <w:pPr>
        <w:pStyle w:val="5"/>
      </w:pPr>
      <w:r>
        <w:rPr>
          <w:rFonts w:hint="eastAsia"/>
        </w:rPr>
        <w:t>6.联合体投标</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本项目接受联合体投标，联合体家数不超过2家。</w:t>
      </w:r>
    </w:p>
    <w:p>
      <w:pPr>
        <w:pStyle w:val="5"/>
      </w:pPr>
      <w:r>
        <w:rPr>
          <w:rFonts w:hint="eastAsia"/>
        </w:rPr>
        <w:t>7.转包与分包</w:t>
      </w:r>
    </w:p>
    <w:p>
      <w:pPr>
        <w:wordWrap w:val="0"/>
        <w:overflowPunct w:val="0"/>
        <w:autoSpaceDE w:val="0"/>
        <w:autoSpaceDN w:val="0"/>
        <w:snapToGrid w:val="0"/>
        <w:spacing w:line="360" w:lineRule="auto"/>
        <w:ind w:firstLine="480" w:firstLineChars="200"/>
        <w:rPr>
          <w:rFonts w:ascii="宋体" w:hAnsi="宋体" w:cs="宋体"/>
          <w:kern w:val="0"/>
          <w:sz w:val="24"/>
        </w:rPr>
      </w:pPr>
      <w:r>
        <w:rPr>
          <w:rFonts w:hint="eastAsia" w:ascii="宋体" w:hAnsi="宋体" w:cs="宋体"/>
          <w:kern w:val="0"/>
          <w:sz w:val="24"/>
        </w:rPr>
        <w:t>7.1 本项目不允许转包。</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kern w:val="0"/>
          <w:sz w:val="24"/>
        </w:rPr>
        <w:t>7.2 本项目可以专业分包。</w:t>
      </w:r>
    </w:p>
    <w:p>
      <w:pPr>
        <w:pStyle w:val="5"/>
      </w:pPr>
      <w:r>
        <w:rPr>
          <w:rFonts w:hint="eastAsia"/>
        </w:rPr>
        <w:t>8.是否允许采购进口产品</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本项目不允许采购进口产品。</w:t>
      </w:r>
    </w:p>
    <w:p>
      <w:pPr>
        <w:pStyle w:val="5"/>
      </w:pPr>
      <w:r>
        <w:rPr>
          <w:rFonts w:hint="eastAsia"/>
        </w:rPr>
        <w:t>▲9.特别说明：</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9.1 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非单一产品采购项目，采购人应当根据采购项目技术构成、产品价格比重等合理确定核心产品，并在招标文件中载明。多家投标人提供的核心产品品牌相同的，按前两款规定处理。</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9.2 投标人投标所使用的资格、信誉、荣誉、业绩与企业认证必须为本投标人所拥有。</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9.3 以联合体形式参加政府采购活动的，联合体各方不得再单独参加或者与其他投标人另外组成联合体参加同一合同项下的政府采购活动。</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9.4 单位负责人为同一人或者存在直接控股、管理关系的不同投标人，不得参加同一合同项下的政府采购活动。</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9.5 投标人应仔细阅读招标文件的所有内容，按照招标文件的要求提交投标文件，并对所提供的全部资料的真实性承担法律责任。</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9.6 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wordWrap w:val="0"/>
        <w:overflowPunct w:val="0"/>
        <w:autoSpaceDE w:val="0"/>
        <w:autoSpaceDN w:val="0"/>
        <w:snapToGrid w:val="0"/>
        <w:spacing w:line="360" w:lineRule="auto"/>
        <w:ind w:firstLine="480" w:firstLineChars="200"/>
        <w:jc w:val="left"/>
        <w:rPr>
          <w:sz w:val="24"/>
        </w:rPr>
      </w:pPr>
      <w:r>
        <w:rPr>
          <w:rFonts w:hint="eastAsia" w:ascii="宋体" w:hAnsi="宋体" w:cs="宋体"/>
          <w:sz w:val="24"/>
        </w:rPr>
        <w:t xml:space="preserve">9.7 </w:t>
      </w:r>
      <w:r>
        <w:rPr>
          <w:rFonts w:hint="eastAsia"/>
          <w:sz w:val="24"/>
        </w:rPr>
        <w:t>中标后提供原厂授权函，不提供则投标无效。</w:t>
      </w:r>
    </w:p>
    <w:p>
      <w:pPr>
        <w:pStyle w:val="5"/>
      </w:pPr>
      <w:r>
        <w:rPr>
          <w:rFonts w:hint="eastAsia"/>
        </w:rPr>
        <w:t>10.质疑和投诉</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10.1 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10.2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质疑、投诉应当采用书面形式，质疑书、投诉书均应明确阐述招标文件、招标过程或中标结果中使自己合法权益受到损害的实质性内容，提供相关事实、依据和证据及其来源或线索，便于有关单位调查、答复和处理。</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10.3 供应商须在法定质疑期内一次性提出针对同一采购程序环节的质疑。</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10.4 供应商认为采购代理机构在质疑答复程序中启用的调查和复评等程序，在该程序操作过程未明显违反法律禁止性规定时，不得提出疑义。</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10.5 质疑函须采用财政部发布的政府采购供应商质疑函范本（参考样式可从浙江政府采购网下载专区下载），否则采购代理机构有权要求质疑供应商改正后重新提出。</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10.6 政府采购供应商可以通过登录“浙江政务服务网”（http://www.zjzwfw.gov.cn/），搜索关键字“政府采购投诉处理”，或者选择“部门窗口—省财政厅—行政裁决—政府采购投诉处理”，点击“在线办理”，即可进行在线投诉。财政部门审查受理、处理决定等政府采购投诉处理相关文书均在线送达，政府采购投诉供应商明确表示需要邮寄的除外。</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10.7 供应商也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供应商明确表示需要邮寄的除外。</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10.8 以联合体形式参加政府采购活动的，其投诉应当由组成联合体的所有供应商共同提出。</w:t>
      </w:r>
    </w:p>
    <w:p>
      <w:pPr>
        <w:wordWrap w:val="0"/>
        <w:overflowPunct w:val="0"/>
        <w:autoSpaceDE w:val="0"/>
        <w:autoSpaceDN w:val="0"/>
        <w:spacing w:line="360" w:lineRule="auto"/>
        <w:ind w:firstLine="480" w:firstLineChars="200"/>
        <w:jc w:val="left"/>
        <w:rPr>
          <w:rFonts w:ascii="宋体" w:hAnsi="宋体" w:cs="宋体"/>
          <w:kern w:val="0"/>
          <w:sz w:val="24"/>
        </w:rPr>
      </w:pPr>
      <w:r>
        <w:rPr>
          <w:rFonts w:hint="eastAsia" w:ascii="宋体" w:hAnsi="宋体" w:cs="宋体"/>
          <w:kern w:val="0"/>
          <w:sz w:val="24"/>
        </w:rPr>
        <w:t>10.9 在线或者邮寄政府采购投诉材料当日下班时间点后收到的视为下一个工作日收到。</w:t>
      </w:r>
    </w:p>
    <w:p>
      <w:pPr>
        <w:pStyle w:val="4"/>
        <w:spacing w:before="240"/>
      </w:pPr>
      <w:r>
        <w:rPr>
          <w:rFonts w:hint="eastAsia"/>
        </w:rPr>
        <w:t>二、招标文件</w:t>
      </w:r>
    </w:p>
    <w:p>
      <w:pPr>
        <w:pStyle w:val="5"/>
      </w:pPr>
      <w:r>
        <w:rPr>
          <w:rFonts w:hint="eastAsia"/>
        </w:rPr>
        <w:t>1.招标文件的构成。本招标文件由以下部份组成：</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1.1 招标公告</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1.2 招标需求</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1.3 投标人须知</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1.4 评标办法及标准</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1.5 合同主要条款</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1.6 投标文件格式</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1.7 本项目招标文件的澄清、答复、修改、补充的内容</w:t>
      </w:r>
    </w:p>
    <w:p>
      <w:pPr>
        <w:pStyle w:val="5"/>
      </w:pPr>
      <w:r>
        <w:rPr>
          <w:rFonts w:hint="eastAsia"/>
        </w:rPr>
        <w:t>2.投标人的风险</w:t>
      </w:r>
    </w:p>
    <w:p>
      <w:pPr>
        <w:pStyle w:val="54"/>
        <w:wordWrap w:val="0"/>
        <w:overflowPunct w:val="0"/>
        <w:autoSpaceDE w:val="0"/>
        <w:autoSpaceDN w:val="0"/>
        <w:rPr>
          <w:rFonts w:ascii="宋体" w:hAnsi="宋体" w:cs="宋体"/>
          <w:szCs w:val="24"/>
        </w:rPr>
      </w:pPr>
      <w:r>
        <w:rPr>
          <w:rFonts w:hint="eastAsia" w:ascii="宋体" w:hAnsi="宋体" w:cs="宋体"/>
          <w:szCs w:val="24"/>
        </w:rPr>
        <w:t>投标人没有按照招标文件要求提供全部资料，或者投标人没有对招标文件在各方面作出实质性响应是投标人的风险，并可能导致其投标为无效标。</w:t>
      </w:r>
    </w:p>
    <w:p>
      <w:pPr>
        <w:pStyle w:val="5"/>
      </w:pPr>
      <w:r>
        <w:rPr>
          <w:rFonts w:hint="eastAsia"/>
        </w:rPr>
        <w:t xml:space="preserve">3.招标文件的澄清与修改 </w:t>
      </w:r>
    </w:p>
    <w:p>
      <w:pPr>
        <w:pStyle w:val="54"/>
        <w:wordWrap w:val="0"/>
        <w:overflowPunct w:val="0"/>
        <w:autoSpaceDE w:val="0"/>
        <w:autoSpaceDN w:val="0"/>
        <w:rPr>
          <w:rFonts w:ascii="宋体" w:hAnsi="宋体" w:cs="宋体"/>
          <w:szCs w:val="24"/>
        </w:rPr>
      </w:pPr>
      <w:r>
        <w:rPr>
          <w:rFonts w:hint="eastAsia" w:ascii="宋体" w:hAnsi="宋体" w:cs="宋体"/>
          <w:szCs w:val="24"/>
        </w:rPr>
        <w:t>3.1 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p>
      <w:pPr>
        <w:pStyle w:val="54"/>
        <w:wordWrap w:val="0"/>
        <w:overflowPunct w:val="0"/>
        <w:autoSpaceDE w:val="0"/>
        <w:autoSpaceDN w:val="0"/>
        <w:rPr>
          <w:rFonts w:ascii="宋体" w:hAnsi="宋体" w:cs="宋体"/>
          <w:szCs w:val="24"/>
        </w:rPr>
      </w:pPr>
      <w:r>
        <w:rPr>
          <w:rFonts w:hint="eastAsia" w:ascii="宋体" w:hAnsi="宋体" w:cs="宋体"/>
          <w:szCs w:val="24"/>
        </w:rPr>
        <w:t>3.2 采购代理机构以公告形式答复投标人要求澄清的问题，但不包含问题来源；除上述媒体发布的答复以外的其他澄清方式及澄清内容均无效。</w:t>
      </w:r>
    </w:p>
    <w:p>
      <w:pPr>
        <w:pStyle w:val="54"/>
        <w:wordWrap w:val="0"/>
        <w:overflowPunct w:val="0"/>
        <w:autoSpaceDE w:val="0"/>
        <w:autoSpaceDN w:val="0"/>
        <w:rPr>
          <w:rFonts w:ascii="宋体" w:hAnsi="宋体" w:cs="宋体"/>
          <w:szCs w:val="24"/>
        </w:rPr>
      </w:pPr>
      <w:r>
        <w:rPr>
          <w:rFonts w:hint="eastAsia" w:ascii="宋体" w:hAnsi="宋体" w:cs="宋体"/>
          <w:szCs w:val="24"/>
        </w:rPr>
        <w:t>3.3 招标文件澄清、答复、修改、补充的内容为招标文件的组成部分。当招标文件与招标文件的答复、澄清、修改、补充通知就同一内容的表述不一致时，以最后发出的文件为准。</w:t>
      </w:r>
    </w:p>
    <w:p>
      <w:pPr>
        <w:pStyle w:val="54"/>
        <w:wordWrap w:val="0"/>
        <w:overflowPunct w:val="0"/>
        <w:autoSpaceDE w:val="0"/>
        <w:autoSpaceDN w:val="0"/>
        <w:rPr>
          <w:rFonts w:ascii="宋体" w:hAnsi="宋体" w:cs="宋体"/>
          <w:szCs w:val="24"/>
        </w:rPr>
      </w:pPr>
      <w:r>
        <w:rPr>
          <w:rFonts w:hint="eastAsia" w:ascii="宋体" w:hAnsi="宋体" w:cs="宋体"/>
          <w:szCs w:val="24"/>
        </w:rPr>
        <w:t>3.4 招标文件的澄清、答复、修改或补充都应该通过本代理机构以法定形式发布，采购人非通过本机构，不得擅自澄清、答复、修改或补充招标文件。</w:t>
      </w:r>
    </w:p>
    <w:p>
      <w:pPr>
        <w:pStyle w:val="4"/>
        <w:spacing w:before="240"/>
      </w:pPr>
      <w:r>
        <w:rPr>
          <w:rFonts w:hint="eastAsia"/>
        </w:rPr>
        <w:t>三、投标文件的编制</w:t>
      </w:r>
    </w:p>
    <w:p>
      <w:pPr>
        <w:pStyle w:val="5"/>
      </w:pPr>
      <w:r>
        <w:rPr>
          <w:rFonts w:hint="eastAsia"/>
        </w:rPr>
        <w:t>1.总体要求</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3.1 投标人应仔细阅读招标文件的所有内容，按本文件的要求提供投标文件，并保证所提供的全部资料的真实性，以使其投标文件对招标文件作出实质性响应，否则，投标文件可能视为无效投标文件。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3.2 投标文件及投标人与采购有关的来往通知，函件和文件均应使用中文。</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3.3 投标文件的形式：投标文件为电子加密投标文件，按“政府采购项目电子交易管理操作指南-供应商”及本招标文件要求制作、加密并递交。</w:t>
      </w:r>
    </w:p>
    <w:p>
      <w:pPr>
        <w:pStyle w:val="5"/>
      </w:pPr>
      <w:r>
        <w:rPr>
          <w:rFonts w:hint="eastAsia"/>
        </w:rPr>
        <w:t>2.投标文件的组成</w:t>
      </w:r>
    </w:p>
    <w:p>
      <w:pPr>
        <w:pStyle w:val="33"/>
        <w:wordWrap w:val="0"/>
        <w:overflowPunct w:val="0"/>
        <w:autoSpaceDE w:val="0"/>
        <w:autoSpaceDN w:val="0"/>
        <w:snapToGrid w:val="0"/>
        <w:spacing w:line="360" w:lineRule="auto"/>
        <w:ind w:firstLine="482" w:firstLineChars="200"/>
        <w:rPr>
          <w:rFonts w:hAnsi="宋体" w:cs="宋体"/>
          <w:b/>
          <w:sz w:val="24"/>
          <w:szCs w:val="24"/>
        </w:rPr>
      </w:pPr>
      <w:r>
        <w:rPr>
          <w:rFonts w:hint="eastAsia" w:hAnsi="宋体" w:cs="宋体"/>
          <w:b/>
          <w:sz w:val="24"/>
          <w:szCs w:val="24"/>
        </w:rPr>
        <w:t>本项目所涉投标文件格式请详见第六章，未给出的格式请自拟。资格文件及商务技术文件中不得出现报价，否则投标文件将被视为无效。投标文件中所须加盖公章部分均采用CA签章。</w:t>
      </w:r>
    </w:p>
    <w:p>
      <w:pPr>
        <w:pStyle w:val="33"/>
        <w:wordWrap w:val="0"/>
        <w:overflowPunct w:val="0"/>
        <w:autoSpaceDE w:val="0"/>
        <w:autoSpaceDN w:val="0"/>
        <w:snapToGrid w:val="0"/>
        <w:spacing w:line="360" w:lineRule="auto"/>
        <w:ind w:firstLine="482" w:firstLineChars="200"/>
        <w:rPr>
          <w:rFonts w:hAnsi="宋体" w:cs="宋体"/>
          <w:b/>
          <w:bCs/>
          <w:sz w:val="24"/>
          <w:szCs w:val="24"/>
        </w:rPr>
      </w:pPr>
      <w:r>
        <w:rPr>
          <w:rFonts w:hint="eastAsia" w:hAnsi="宋体" w:cs="宋体"/>
          <w:b/>
          <w:bCs/>
          <w:sz w:val="24"/>
          <w:szCs w:val="24"/>
        </w:rPr>
        <w:t>投标文件由资格文件、商务技术文件、报价文件三部分组成</w:t>
      </w:r>
    </w:p>
    <w:p>
      <w:pPr>
        <w:pStyle w:val="33"/>
        <w:wordWrap w:val="0"/>
        <w:overflowPunct w:val="0"/>
        <w:autoSpaceDE w:val="0"/>
        <w:autoSpaceDN w:val="0"/>
        <w:snapToGrid w:val="0"/>
        <w:spacing w:line="360" w:lineRule="auto"/>
        <w:ind w:firstLine="482" w:firstLineChars="200"/>
        <w:rPr>
          <w:rFonts w:hAnsi="宋体" w:cs="宋体"/>
          <w:b/>
          <w:bCs/>
          <w:sz w:val="24"/>
          <w:szCs w:val="24"/>
        </w:rPr>
      </w:pPr>
      <w:r>
        <w:rPr>
          <w:rFonts w:hint="eastAsia" w:hAnsi="宋体" w:cs="宋体"/>
          <w:b/>
          <w:bCs/>
          <w:sz w:val="24"/>
          <w:szCs w:val="24"/>
        </w:rPr>
        <w:t>2.1 资格文件（资格文件所需的证明材料均需加盖供应商公章）：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w:t>
      </w:r>
      <w:r>
        <w:rPr>
          <w:rFonts w:hint="eastAsia" w:cs="宋体"/>
        </w:rPr>
        <w:t xml:space="preserve"> 营业执照</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（2）</w:t>
      </w:r>
      <w:r>
        <w:rPr>
          <w:rFonts w:hint="eastAsia" w:cs="宋体"/>
        </w:rPr>
        <w:t xml:space="preserve"> 符合参加政府采购活动应当具备的一般条件的承诺函（格式见第六章）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（3）</w:t>
      </w:r>
      <w:r>
        <w:rPr>
          <w:rFonts w:hint="eastAsia" w:cs="宋体"/>
        </w:rPr>
        <w:t xml:space="preserve"> 联合体投标的提供联合体各方上述1.1至1.2条内容及联合协议（格式见第六章）</w:t>
      </w:r>
    </w:p>
    <w:p>
      <w:pPr>
        <w:pStyle w:val="59"/>
        <w:widowControl w:val="0"/>
        <w:overflowPunct w:val="0"/>
        <w:topLinePunct/>
        <w:autoSpaceDE w:val="0"/>
        <w:autoSpaceDN w:val="0"/>
        <w:adjustRightInd/>
        <w:spacing w:before="0" w:beforeAutospacing="0" w:after="0" w:afterAutospacing="0" w:line="360" w:lineRule="auto"/>
        <w:ind w:firstLine="481"/>
        <w:rPr>
          <w:rFonts w:cs="宋体"/>
          <w:b/>
          <w:bCs/>
        </w:rPr>
      </w:pPr>
      <w:r>
        <w:rPr>
          <w:rFonts w:hint="eastAsia" w:cs="宋体"/>
          <w:b/>
          <w:bCs/>
        </w:rPr>
        <w:t>2.2 商务技术文件</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w:t>
      </w:r>
      <w:r>
        <w:rPr>
          <w:rFonts w:hint="eastAsia" w:cs="宋体"/>
        </w:rPr>
        <w:t xml:space="preserve"> 自评表（格式见第六章）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（2）</w:t>
      </w:r>
      <w:r>
        <w:rPr>
          <w:rFonts w:hint="eastAsia" w:cs="宋体"/>
        </w:rPr>
        <w:t xml:space="preserve"> 投标声明书（格式见第六章）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（3）</w:t>
      </w:r>
      <w:r>
        <w:rPr>
          <w:rFonts w:hint="eastAsia" w:cs="宋体"/>
        </w:rPr>
        <w:t xml:space="preserve"> 法定代表人授权委托书（格式见第六章）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（4）</w:t>
      </w:r>
      <w:r>
        <w:rPr>
          <w:rFonts w:hint="eastAsia" w:cs="宋体"/>
        </w:rPr>
        <w:t xml:space="preserve"> 联合投标授权委托书（格式见第六章）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（5）</w:t>
      </w:r>
      <w:r>
        <w:rPr>
          <w:rFonts w:hint="eastAsia" w:cs="宋体"/>
        </w:rPr>
        <w:t xml:space="preserve"> 诚信承诺书（格式见第六章）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（6）</w:t>
      </w:r>
      <w:r>
        <w:rPr>
          <w:rFonts w:hint="eastAsia" w:cs="宋体"/>
        </w:rPr>
        <w:t xml:space="preserve"> 投标人基本情况表（格式见第六章）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（7）</w:t>
      </w:r>
      <w:r>
        <w:rPr>
          <w:rFonts w:hint="eastAsia" w:cs="宋体"/>
        </w:rPr>
        <w:t xml:space="preserve"> 商务响应（偏离）表（格式见第六章）</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（8）</w:t>
      </w:r>
      <w:r>
        <w:rPr>
          <w:rFonts w:hint="eastAsia" w:cs="宋体"/>
        </w:rPr>
        <w:t xml:space="preserve"> 诚信分</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（9）</w:t>
      </w:r>
      <w:r>
        <w:rPr>
          <w:rFonts w:hint="eastAsia" w:cs="宋体"/>
        </w:rPr>
        <w:t xml:space="preserve"> 能力或业绩要求（格式见第六章同类业绩一览表）</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（10）</w:t>
      </w:r>
      <w:r>
        <w:rPr>
          <w:rFonts w:hint="eastAsia" w:cs="宋体"/>
        </w:rPr>
        <w:t xml:space="preserve"> 投标人所获管理体系认证情况</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（11）</w:t>
      </w:r>
      <w:r>
        <w:rPr>
          <w:rFonts w:hint="eastAsia" w:cs="宋体"/>
        </w:rPr>
        <w:t xml:space="preserve"> 节能、环保</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（12）</w:t>
      </w:r>
      <w:r>
        <w:rPr>
          <w:rFonts w:hint="eastAsia" w:cs="宋体"/>
        </w:rPr>
        <w:t xml:space="preserve"> 合理化建议</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（13）</w:t>
      </w:r>
      <w:r>
        <w:rPr>
          <w:rFonts w:hint="eastAsia" w:cs="宋体"/>
        </w:rPr>
        <w:t xml:space="preserve"> 优惠条件</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（14）</w:t>
      </w:r>
      <w:r>
        <w:rPr>
          <w:rFonts w:hint="eastAsia" w:cs="宋体"/>
        </w:rPr>
        <w:t xml:space="preserve"> 投标产品的性能及技术指标（格式见第六章技术响应（偏离）表）</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（15）</w:t>
      </w:r>
      <w:r>
        <w:rPr>
          <w:rFonts w:hint="eastAsia" w:cs="宋体"/>
        </w:rPr>
        <w:t xml:space="preserve"> 技术方案</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（16）</w:t>
      </w:r>
      <w:r>
        <w:rPr>
          <w:rFonts w:hint="eastAsia" w:cs="宋体"/>
        </w:rPr>
        <w:t xml:space="preserve"> 项目实施方案</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（17）</w:t>
      </w:r>
      <w:r>
        <w:rPr>
          <w:rFonts w:hint="eastAsia" w:cs="宋体"/>
        </w:rPr>
        <w:t xml:space="preserve"> 培训方案</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（18）</w:t>
      </w:r>
      <w:r>
        <w:rPr>
          <w:rFonts w:hint="eastAsia" w:cs="宋体"/>
        </w:rPr>
        <w:t xml:space="preserve"> 拟投入本项目人员情况（格式见项目实施人员表）</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（19）</w:t>
      </w:r>
      <w:r>
        <w:rPr>
          <w:rFonts w:hint="eastAsia" w:cs="宋体"/>
        </w:rPr>
        <w:t xml:space="preserve"> 演示内容</w:t>
      </w:r>
    </w:p>
    <w:p>
      <w:pPr>
        <w:pStyle w:val="59"/>
        <w:widowControl w:val="0"/>
        <w:overflowPunct w:val="0"/>
        <w:topLinePunct/>
        <w:autoSpaceDE w:val="0"/>
        <w:autoSpaceDN w:val="0"/>
        <w:adjustRightInd/>
        <w:spacing w:before="0" w:beforeAutospacing="0" w:after="0" w:afterAutospacing="0" w:line="360" w:lineRule="auto"/>
        <w:ind w:left="420" w:leftChars="200" w:firstLine="481"/>
        <w:rPr>
          <w:rFonts w:cs="宋体"/>
        </w:rPr>
      </w:pPr>
      <w:r>
        <w:rPr>
          <w:rFonts w:hint="eastAsia" w:cs="宋体"/>
          <w:bCs/>
        </w:rPr>
        <w:t>（20）</w:t>
      </w:r>
      <w:r>
        <w:rPr>
          <w:rFonts w:hint="eastAsia" w:cs="宋体"/>
        </w:rPr>
        <w:t xml:space="preserve"> 投标人根据评标办法及采购需求需要提供的其他资料（如有）</w:t>
      </w:r>
    </w:p>
    <w:p>
      <w:pPr>
        <w:pStyle w:val="33"/>
        <w:wordWrap w:val="0"/>
        <w:overflowPunct w:val="0"/>
        <w:autoSpaceDE w:val="0"/>
        <w:autoSpaceDN w:val="0"/>
        <w:snapToGrid w:val="0"/>
        <w:spacing w:line="360" w:lineRule="auto"/>
        <w:ind w:firstLine="482" w:firstLineChars="200"/>
        <w:rPr>
          <w:rFonts w:hAnsi="宋体" w:cs="宋体"/>
          <w:b/>
          <w:bCs/>
          <w:sz w:val="24"/>
          <w:szCs w:val="24"/>
        </w:rPr>
      </w:pPr>
      <w:r>
        <w:rPr>
          <w:rFonts w:hint="eastAsia" w:hAnsi="宋体" w:cs="宋体"/>
          <w:b/>
          <w:bCs/>
          <w:sz w:val="24"/>
          <w:szCs w:val="24"/>
        </w:rPr>
        <w:t>2.3 报价文件：</w:t>
      </w:r>
    </w:p>
    <w:p>
      <w:pPr>
        <w:pStyle w:val="33"/>
        <w:wordWrap w:val="0"/>
        <w:overflowPunct w:val="0"/>
        <w:autoSpaceDE w:val="0"/>
        <w:autoSpaceDN w:val="0"/>
        <w:adjustRightInd/>
        <w:spacing w:line="360" w:lineRule="auto"/>
        <w:ind w:left="420" w:leftChars="200" w:firstLine="480" w:firstLineChars="200"/>
        <w:rPr>
          <w:rFonts w:hAnsi="宋体" w:cs="宋体"/>
          <w:snapToGrid/>
          <w:sz w:val="24"/>
          <w:szCs w:val="24"/>
        </w:rPr>
      </w:pPr>
      <w:r>
        <w:rPr>
          <w:rFonts w:hint="eastAsia" w:hAnsi="宋体" w:cs="宋体"/>
          <w:bCs/>
          <w:sz w:val="24"/>
        </w:rPr>
        <w:t>（1）</w:t>
      </w:r>
      <w:r>
        <w:rPr>
          <w:rFonts w:hint="eastAsia" w:hAnsi="宋体" w:cs="宋体"/>
          <w:snapToGrid/>
          <w:sz w:val="24"/>
          <w:szCs w:val="24"/>
        </w:rPr>
        <w:t xml:space="preserve"> 投标函（格式见第六章）</w:t>
      </w:r>
    </w:p>
    <w:p>
      <w:pPr>
        <w:pStyle w:val="33"/>
        <w:wordWrap w:val="0"/>
        <w:overflowPunct w:val="0"/>
        <w:autoSpaceDE w:val="0"/>
        <w:autoSpaceDN w:val="0"/>
        <w:adjustRightInd/>
        <w:spacing w:line="360" w:lineRule="auto"/>
        <w:ind w:left="420" w:leftChars="200" w:firstLine="480" w:firstLineChars="200"/>
        <w:rPr>
          <w:rFonts w:hAnsi="宋体" w:cs="宋体"/>
          <w:snapToGrid/>
          <w:sz w:val="24"/>
          <w:szCs w:val="24"/>
        </w:rPr>
      </w:pPr>
      <w:r>
        <w:rPr>
          <w:rFonts w:hint="eastAsia" w:hAnsi="宋体" w:cs="宋体"/>
          <w:bCs/>
          <w:sz w:val="24"/>
        </w:rPr>
        <w:t>（2）</w:t>
      </w:r>
      <w:r>
        <w:rPr>
          <w:rFonts w:hint="eastAsia" w:hAnsi="宋体" w:cs="宋体"/>
          <w:snapToGrid/>
          <w:sz w:val="24"/>
          <w:szCs w:val="24"/>
        </w:rPr>
        <w:t xml:space="preserve"> 开标一览表（格式见第六章）</w:t>
      </w:r>
    </w:p>
    <w:p>
      <w:pPr>
        <w:pStyle w:val="33"/>
        <w:wordWrap w:val="0"/>
        <w:overflowPunct w:val="0"/>
        <w:autoSpaceDE w:val="0"/>
        <w:autoSpaceDN w:val="0"/>
        <w:adjustRightInd/>
        <w:spacing w:line="360" w:lineRule="auto"/>
        <w:ind w:left="420" w:leftChars="200" w:firstLine="480" w:firstLineChars="200"/>
        <w:rPr>
          <w:rFonts w:hAnsi="宋体" w:cs="宋体"/>
          <w:snapToGrid/>
          <w:sz w:val="24"/>
          <w:szCs w:val="24"/>
        </w:rPr>
      </w:pPr>
      <w:r>
        <w:rPr>
          <w:rFonts w:hint="eastAsia" w:hAnsi="宋体" w:cs="宋体"/>
          <w:bCs/>
          <w:sz w:val="24"/>
        </w:rPr>
        <w:t>（3）</w:t>
      </w:r>
      <w:r>
        <w:rPr>
          <w:rFonts w:hint="eastAsia" w:hAnsi="宋体" w:cs="宋体"/>
          <w:snapToGrid/>
          <w:sz w:val="24"/>
          <w:szCs w:val="24"/>
        </w:rPr>
        <w:t xml:space="preserve"> 投标报价明细表（格式见第六章）</w:t>
      </w:r>
    </w:p>
    <w:p>
      <w:pPr>
        <w:spacing w:line="360" w:lineRule="auto"/>
        <w:ind w:left="420" w:leftChars="200" w:firstLine="480" w:firstLineChars="200"/>
        <w:rPr>
          <w:rFonts w:ascii="宋体" w:hAnsi="宋体" w:cs="宋体"/>
          <w:sz w:val="24"/>
        </w:rPr>
      </w:pPr>
      <w:r>
        <w:rPr>
          <w:rFonts w:hint="eastAsia" w:ascii="宋体" w:hAnsi="宋体" w:cs="宋体"/>
          <w:bCs/>
          <w:sz w:val="24"/>
        </w:rPr>
        <w:t>（4）</w:t>
      </w:r>
      <w:r>
        <w:rPr>
          <w:rFonts w:hint="eastAsia" w:ascii="宋体" w:hAnsi="宋体" w:cs="宋体"/>
          <w:sz w:val="24"/>
        </w:rPr>
        <w:t xml:space="preserve"> 中小企业声明函（格式见第六章）</w:t>
      </w:r>
    </w:p>
    <w:p>
      <w:pPr>
        <w:spacing w:line="360" w:lineRule="auto"/>
        <w:ind w:left="420" w:leftChars="200" w:firstLine="480" w:firstLineChars="200"/>
        <w:rPr>
          <w:rFonts w:ascii="宋体" w:hAnsi="宋体" w:cs="宋体"/>
          <w:sz w:val="24"/>
        </w:rPr>
      </w:pPr>
      <w:r>
        <w:rPr>
          <w:rFonts w:hint="eastAsia" w:ascii="宋体" w:hAnsi="宋体" w:cs="宋体"/>
          <w:bCs/>
          <w:sz w:val="24"/>
        </w:rPr>
        <w:t>（5）</w:t>
      </w:r>
      <w:r>
        <w:rPr>
          <w:rFonts w:hint="eastAsia" w:ascii="宋体" w:hAnsi="宋体" w:cs="宋体"/>
          <w:sz w:val="24"/>
        </w:rPr>
        <w:t xml:space="preserve"> 监狱和戒毒企业证明材料（如有，格式见第六章）</w:t>
      </w:r>
    </w:p>
    <w:p>
      <w:pPr>
        <w:spacing w:line="360" w:lineRule="auto"/>
        <w:ind w:left="420" w:leftChars="200" w:firstLine="480" w:firstLineChars="200"/>
        <w:rPr>
          <w:rFonts w:ascii="宋体" w:hAnsi="宋体" w:cs="宋体"/>
          <w:sz w:val="24"/>
        </w:rPr>
      </w:pPr>
      <w:r>
        <w:rPr>
          <w:rFonts w:hint="eastAsia" w:ascii="宋体" w:hAnsi="宋体" w:cs="宋体"/>
          <w:bCs/>
          <w:sz w:val="24"/>
        </w:rPr>
        <w:t>（6）</w:t>
      </w:r>
      <w:r>
        <w:rPr>
          <w:rFonts w:hint="eastAsia" w:ascii="宋体" w:hAnsi="宋体" w:cs="宋体"/>
          <w:sz w:val="24"/>
        </w:rPr>
        <w:t xml:space="preserve"> 残疾人福利性单位声明函（如有，格式见第六章）</w:t>
      </w:r>
    </w:p>
    <w:p>
      <w:pPr>
        <w:spacing w:line="360" w:lineRule="auto"/>
        <w:ind w:left="420" w:leftChars="200" w:firstLine="480" w:firstLineChars="200"/>
        <w:rPr>
          <w:rFonts w:ascii="宋体" w:hAnsi="宋体" w:cs="宋体"/>
          <w:sz w:val="24"/>
        </w:rPr>
      </w:pPr>
      <w:r>
        <w:rPr>
          <w:rFonts w:hint="eastAsia" w:ascii="宋体" w:hAnsi="宋体" w:cs="宋体"/>
          <w:bCs/>
          <w:sz w:val="24"/>
        </w:rPr>
        <w:t>（7）</w:t>
      </w:r>
      <w:r>
        <w:rPr>
          <w:rFonts w:hint="eastAsia" w:ascii="宋体" w:hAnsi="宋体" w:cs="宋体"/>
          <w:sz w:val="24"/>
        </w:rPr>
        <w:t xml:space="preserve"> 分包意向协议（如有,格式见第六章）</w:t>
      </w:r>
    </w:p>
    <w:p>
      <w:pPr>
        <w:pStyle w:val="59"/>
        <w:widowControl w:val="0"/>
        <w:overflowPunct w:val="0"/>
        <w:topLinePunct/>
        <w:autoSpaceDE w:val="0"/>
        <w:autoSpaceDN w:val="0"/>
        <w:adjustRightInd/>
        <w:spacing w:before="0" w:beforeAutospacing="0" w:after="0" w:afterAutospacing="0" w:line="360" w:lineRule="auto"/>
        <w:ind w:firstLine="960" w:firstLineChars="400"/>
        <w:rPr>
          <w:rFonts w:cs="宋体"/>
        </w:rPr>
      </w:pPr>
      <w:r>
        <w:rPr>
          <w:rFonts w:hint="eastAsia" w:cs="宋体"/>
          <w:bCs/>
        </w:rPr>
        <w:t>（8）</w:t>
      </w:r>
      <w:r>
        <w:rPr>
          <w:rFonts w:hint="eastAsia" w:cs="宋体"/>
        </w:rPr>
        <w:t xml:space="preserve"> 投标人针对报价需要说明的其他文件和说明（如有）</w:t>
      </w:r>
    </w:p>
    <w:p>
      <w:pPr>
        <w:pStyle w:val="59"/>
        <w:widowControl w:val="0"/>
        <w:overflowPunct w:val="0"/>
        <w:topLinePunct/>
        <w:autoSpaceDE w:val="0"/>
        <w:autoSpaceDN w:val="0"/>
        <w:adjustRightInd/>
        <w:spacing w:before="0" w:beforeAutospacing="0" w:after="0" w:afterAutospacing="0" w:line="360" w:lineRule="auto"/>
        <w:ind w:firstLine="481"/>
        <w:rPr>
          <w:rFonts w:cs="宋体"/>
        </w:rPr>
      </w:pPr>
      <w:r>
        <w:rPr>
          <w:rFonts w:hint="eastAsia" w:cs="宋体"/>
          <w:b/>
          <w:bCs/>
        </w:rPr>
        <w:t>注：除联合协议必须由联合体成员共同盖章的，其余均由联合体牵头人按规定签字、盖章即可。招标文件中如有与本规定相冲突的，以本条规定为准。</w:t>
      </w:r>
    </w:p>
    <w:p>
      <w:pPr>
        <w:pStyle w:val="33"/>
        <w:wordWrap w:val="0"/>
        <w:overflowPunct w:val="0"/>
        <w:autoSpaceDE w:val="0"/>
        <w:autoSpaceDN w:val="0"/>
        <w:snapToGrid w:val="0"/>
        <w:spacing w:line="360" w:lineRule="auto"/>
        <w:ind w:firstLine="482" w:firstLineChars="200"/>
        <w:rPr>
          <w:rFonts w:hAnsi="宋体" w:cs="宋体"/>
          <w:b/>
          <w:bCs/>
          <w:sz w:val="24"/>
          <w:szCs w:val="24"/>
        </w:rPr>
      </w:pPr>
      <w:r>
        <w:rPr>
          <w:rFonts w:hint="eastAsia" w:hAnsi="宋体" w:cs="宋体"/>
          <w:b/>
          <w:bCs/>
          <w:sz w:val="24"/>
          <w:szCs w:val="24"/>
        </w:rPr>
        <w:t>2.4 投标文件内容填写说明</w:t>
      </w:r>
    </w:p>
    <w:p>
      <w:pPr>
        <w:wordWrap w:val="0"/>
        <w:overflowPunct w:val="0"/>
        <w:autoSpaceDE w:val="0"/>
        <w:autoSpaceDN w:val="0"/>
        <w:snapToGrid w:val="0"/>
        <w:spacing w:line="360" w:lineRule="auto"/>
        <w:ind w:firstLine="720" w:firstLineChars="300"/>
        <w:jc w:val="left"/>
        <w:rPr>
          <w:rFonts w:ascii="宋体" w:hAnsi="宋体" w:cs="宋体"/>
          <w:bCs/>
          <w:sz w:val="24"/>
        </w:rPr>
      </w:pPr>
      <w:r>
        <w:rPr>
          <w:rFonts w:hint="eastAsia" w:ascii="宋体" w:hAnsi="宋体" w:cs="宋体"/>
          <w:bCs/>
          <w:sz w:val="24"/>
        </w:rPr>
        <w:t>（1）</w:t>
      </w:r>
      <w:r>
        <w:rPr>
          <w:rFonts w:hint="eastAsia" w:ascii="宋体" w:hAnsi="宋体" w:cs="宋体"/>
          <w:sz w:val="24"/>
        </w:rPr>
        <w:t>投标人应在认真阅读招标文件所有内容的基础上，按照招标文件的要求编制完整的投标文件。投标文件应按照招标文件中规定的统一格式填写：</w:t>
      </w:r>
      <w:r>
        <w:rPr>
          <w:rFonts w:hint="eastAsia" w:ascii="宋体" w:hAnsi="宋体" w:cs="宋体"/>
          <w:bCs/>
          <w:sz w:val="24"/>
        </w:rPr>
        <w:t>电子投标文件按政采云平台供应商项目采购-电子招投标操作指南（网址：https://service.zcygov.cn/#/knowledges/CW1EtGwBFdiHxlNd6I3m/6IMVAG0BFdiHxlNdQ8Na?keyword）及本招标文件要求制作、加密。</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（2）</w:t>
      </w:r>
      <w:r>
        <w:rPr>
          <w:rFonts w:hint="eastAsia" w:ascii="宋体" w:hAnsi="宋体" w:cs="宋体"/>
          <w:sz w:val="24"/>
        </w:rPr>
        <w:t xml:space="preserve"> 招标文件对投标文件格式有要求的应按格式逐项填写内容，不准有空项；无相应内容可填的项应填写“无”、“未测试”、“没有相应指标”等明确的回答文字。</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（3）</w:t>
      </w:r>
      <w:r>
        <w:rPr>
          <w:rFonts w:hint="eastAsia" w:ascii="宋体" w:hAnsi="宋体" w:cs="宋体"/>
          <w:sz w:val="24"/>
        </w:rPr>
        <w:t xml:space="preserve"> 投标人必须保证投标文件所提供的全部资料真实可靠，并接受招标人对其中任何资料进一步审查的要求。</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（4）</w:t>
      </w:r>
      <w:r>
        <w:rPr>
          <w:rFonts w:hint="eastAsia" w:ascii="宋体" w:hAnsi="宋体" w:cs="宋体"/>
          <w:sz w:val="24"/>
        </w:rPr>
        <w:t>《开标一览表》为在开标仪式上唱标的内容，要求按格式填写、统一规范，不得自行增减内容。</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（5）</w:t>
      </w:r>
      <w:r>
        <w:rPr>
          <w:rFonts w:hint="eastAsia" w:ascii="宋体" w:hAnsi="宋体" w:cs="宋体"/>
          <w:sz w:val="24"/>
        </w:rPr>
        <w:t xml:space="preserve"> 投标文件须对招标文件中的内容做出实质性的和完整的响应，否则其投标将被拒绝。如果投标文件填报的内容资料不详，或没有提供招标文件中所要求的全部资料及数据，将会导致投标被拒绝。</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（6）</w:t>
      </w:r>
      <w:r>
        <w:rPr>
          <w:rFonts w:hint="eastAsia" w:ascii="宋体" w:hAnsi="宋体" w:cs="宋体"/>
          <w:sz w:val="24"/>
        </w:rPr>
        <w:t xml:space="preserve"> 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pPr>
        <w:wordWrap w:val="0"/>
        <w:overflowPunct w:val="0"/>
        <w:autoSpaceDE w:val="0"/>
        <w:autoSpaceDN w:val="0"/>
        <w:snapToGrid w:val="0"/>
        <w:spacing w:line="360" w:lineRule="auto"/>
        <w:ind w:firstLine="720" w:firstLineChars="300"/>
        <w:rPr>
          <w:rFonts w:ascii="宋体" w:hAnsi="宋体" w:cs="宋体"/>
          <w:sz w:val="24"/>
        </w:rPr>
      </w:pPr>
      <w:r>
        <w:rPr>
          <w:rFonts w:hint="eastAsia" w:ascii="宋体" w:hAnsi="宋体" w:cs="宋体"/>
          <w:bCs/>
          <w:sz w:val="24"/>
        </w:rPr>
        <w:t>（7）</w:t>
      </w:r>
      <w:r>
        <w:rPr>
          <w:rFonts w:hint="eastAsia" w:ascii="宋体" w:hAnsi="宋体" w:cs="宋体"/>
          <w:sz w:val="24"/>
        </w:rPr>
        <w:t xml:space="preserve"> 投标响应文件不得涂改和增删，如有错漏必须修改。</w:t>
      </w:r>
    </w:p>
    <w:p>
      <w:pPr>
        <w:wordWrap w:val="0"/>
        <w:overflowPunct w:val="0"/>
        <w:autoSpaceDE w:val="0"/>
        <w:autoSpaceDN w:val="0"/>
        <w:snapToGrid w:val="0"/>
        <w:spacing w:line="360" w:lineRule="auto"/>
        <w:ind w:firstLine="720" w:firstLineChars="300"/>
        <w:rPr>
          <w:rFonts w:ascii="宋体" w:hAnsi="宋体" w:cs="宋体"/>
          <w:b/>
          <w:bCs/>
          <w:sz w:val="24"/>
        </w:rPr>
      </w:pPr>
      <w:r>
        <w:rPr>
          <w:rFonts w:hint="eastAsia" w:ascii="宋体" w:hAnsi="宋体" w:cs="宋体"/>
          <w:bCs/>
          <w:sz w:val="24"/>
        </w:rPr>
        <w:t>（8）</w:t>
      </w:r>
      <w:r>
        <w:rPr>
          <w:rFonts w:hint="eastAsia" w:ascii="宋体" w:hAnsi="宋体" w:cs="宋体"/>
          <w:sz w:val="24"/>
        </w:rPr>
        <w:t xml:space="preserve"> 由于字迹模糊或表达不清引起的后果由供应商负责。</w:t>
      </w:r>
    </w:p>
    <w:p>
      <w:pPr>
        <w:pStyle w:val="5"/>
      </w:pPr>
      <w:r>
        <w:rPr>
          <w:rFonts w:hint="eastAsia"/>
        </w:rPr>
        <w:t>3.投标文件的语言及计量</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▲3.1 投标文件以及投标方与招标方就有关投标事宜的所有来往函电，均应以中文汉语书写。除签名、盖章、专用名称等特殊情形外，以中文汉语以外的文字表述的投标文件视同未提供。</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▲3.2 投标计量单位，招标文件已有明确规定的，使用招标文件规定的计量单位；招标文件没有规定的，应采用中华人民共和国法定计量单位（货币单位：人民币元），否则视同未响应。</w:t>
      </w:r>
    </w:p>
    <w:p>
      <w:pPr>
        <w:pStyle w:val="5"/>
      </w:pPr>
      <w:r>
        <w:rPr>
          <w:rFonts w:hint="eastAsia"/>
        </w:rPr>
        <w:t>4.投标报价</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4.1 投标报价应按招标文件中相关附表格式填写。</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▲4.2 投标报价是履行合同的最终价格，应</w:t>
      </w:r>
      <w:r>
        <w:rPr>
          <w:rFonts w:hint="eastAsia" w:ascii="宋体" w:hAnsi="宋体" w:cs="宋体"/>
          <w:kern w:val="0"/>
          <w:sz w:val="24"/>
        </w:rPr>
        <w:t>包括完成本项目所有工作内容所需的人员、设备、材料、劳务、管理、风险、规费、税金（增值税等）、利润、政策性文件上各项应有费用等一切相关费用。各投标人所填写的投标报价在合同实施期间不因市场因素而变动，投标人发生差错遗漏的费用均不再调整（除采购文件另有说明外）</w:t>
      </w:r>
      <w:r>
        <w:rPr>
          <w:rFonts w:hint="eastAsia" w:ascii="宋体" w:hAnsi="宋体" w:cs="宋体"/>
          <w:sz w:val="24"/>
        </w:rPr>
        <w:t>。</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▲4.3 投标文件只允许有一个报价，有选择的或有条件的报价将不予接受。</w:t>
      </w:r>
    </w:p>
    <w:p>
      <w:pPr>
        <w:pStyle w:val="5"/>
      </w:pPr>
      <w:r>
        <w:rPr>
          <w:rFonts w:hint="eastAsia"/>
        </w:rPr>
        <w:t>5.投标文件的有效期</w:t>
      </w:r>
    </w:p>
    <w:p>
      <w:pPr>
        <w:pStyle w:val="16"/>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szCs w:val="24"/>
        </w:rPr>
      </w:pPr>
      <w:r>
        <w:rPr>
          <w:rFonts w:hint="eastAsia" w:ascii="宋体" w:hAnsi="宋体" w:cs="宋体"/>
          <w:szCs w:val="24"/>
        </w:rPr>
        <w:t>▲5.1 自投标截止日起</w:t>
      </w:r>
      <w:r>
        <w:rPr>
          <w:rFonts w:hint="eastAsia" w:ascii="宋体" w:hAnsi="宋体" w:cs="宋体"/>
          <w:szCs w:val="24"/>
          <w:u w:val="single"/>
        </w:rPr>
        <w:t>90</w:t>
      </w:r>
      <w:r>
        <w:rPr>
          <w:rFonts w:hint="eastAsia" w:ascii="宋体" w:hAnsi="宋体" w:cs="宋体"/>
          <w:szCs w:val="24"/>
        </w:rPr>
        <w:t>天投标文件应保持有效。有效期不足的投标文件将被拒绝。</w:t>
      </w:r>
    </w:p>
    <w:p>
      <w:pPr>
        <w:pStyle w:val="16"/>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szCs w:val="24"/>
        </w:rPr>
      </w:pPr>
      <w:r>
        <w:rPr>
          <w:rFonts w:hint="eastAsia" w:ascii="宋体" w:hAnsi="宋体" w:cs="宋体"/>
          <w:szCs w:val="24"/>
        </w:rPr>
        <w:t>5.2 在特殊情况下，招标人可与投标人协商延长投标书的有效期，这种要求和答复均以书面形式进行。</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5.3 中标人的投标文件自开标之日起至合同履行完毕止均应保持有效。</w:t>
      </w:r>
    </w:p>
    <w:p>
      <w:pPr>
        <w:pStyle w:val="5"/>
      </w:pPr>
      <w:r>
        <w:rPr>
          <w:rFonts w:hint="eastAsia"/>
        </w:rPr>
        <w:t>6.投标保证金</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无。</w:t>
      </w:r>
    </w:p>
    <w:p>
      <w:pPr>
        <w:pStyle w:val="5"/>
      </w:pPr>
      <w:bookmarkStart w:id="37" w:name="_Toc359856802"/>
      <w:r>
        <w:rPr>
          <w:rFonts w:hint="eastAsia"/>
        </w:rPr>
        <w:t>7.投标文件的签署及规定</w:t>
      </w:r>
      <w:bookmarkEnd w:id="37"/>
    </w:p>
    <w:p>
      <w:pPr>
        <w:wordWrap w:val="0"/>
        <w:overflowPunct w:val="0"/>
        <w:autoSpaceDE w:val="0"/>
        <w:autoSpaceDN w:val="0"/>
        <w:snapToGrid w:val="0"/>
        <w:spacing w:line="360" w:lineRule="auto"/>
        <w:ind w:firstLine="480" w:firstLineChars="200"/>
        <w:jc w:val="left"/>
        <w:rPr>
          <w:rFonts w:ascii="宋体" w:hAnsi="宋体" w:cs="宋体"/>
          <w:bCs/>
          <w:sz w:val="24"/>
        </w:rPr>
      </w:pPr>
      <w:r>
        <w:rPr>
          <w:rFonts w:hint="eastAsia" w:ascii="宋体" w:hAnsi="宋体" w:cs="宋体"/>
          <w:bCs/>
          <w:sz w:val="24"/>
        </w:rPr>
        <w:t>电子投标文件按政采云平台供应商项目采购-电子招投标操作指南（网址：</w:t>
      </w:r>
      <w:r>
        <w:fldChar w:fldCharType="begin"/>
      </w:r>
      <w:r>
        <w:instrText xml:space="preserve"> HYPERLINK "https://help.zcy.gov.cn/web/site_2/2018/12-28/2573.html）及本招标文件规定的格式和顺序编制电子投标文件并进行关联定位。" </w:instrText>
      </w:r>
      <w:r>
        <w:fldChar w:fldCharType="separate"/>
      </w:r>
      <w:r>
        <w:rPr>
          <w:rFonts w:hint="eastAsia" w:ascii="宋体" w:hAnsi="宋体" w:cs="宋体"/>
          <w:bCs/>
          <w:sz w:val="24"/>
        </w:rPr>
        <w:t>https://service.zcygov.cn/#/knowledges/CW1EtGwBFdiHxlNd6I3m/6IMVAG0BFdiHxlNdQ8Na?keyword</w:t>
      </w:r>
      <w:r>
        <w:rPr>
          <w:rStyle w:val="77"/>
          <w:rFonts w:hint="eastAsia" w:ascii="宋体" w:hAnsi="宋体" w:eastAsia="宋体" w:cs="宋体"/>
          <w:bCs/>
          <w:color w:val="auto"/>
          <w:sz w:val="24"/>
          <w:szCs w:val="24"/>
        </w:rPr>
        <w:t>）及本招标文件规定的格式和顺序编制电子投标文件并进行关联定位。</w:t>
      </w:r>
      <w:r>
        <w:rPr>
          <w:rStyle w:val="77"/>
          <w:rFonts w:hint="eastAsia" w:ascii="宋体" w:hAnsi="宋体" w:eastAsia="宋体" w:cs="宋体"/>
          <w:bCs/>
          <w:color w:val="auto"/>
          <w:sz w:val="24"/>
          <w:szCs w:val="24"/>
        </w:rPr>
        <w:fldChar w:fldCharType="end"/>
      </w:r>
    </w:p>
    <w:p>
      <w:pPr>
        <w:pStyle w:val="5"/>
      </w:pPr>
      <w:bookmarkStart w:id="38" w:name="_Toc359856803"/>
      <w:bookmarkStart w:id="39" w:name="_Toc356371437"/>
      <w:r>
        <w:rPr>
          <w:rFonts w:hint="eastAsia"/>
        </w:rPr>
        <w:t>8.投标文件的递交</w:t>
      </w:r>
      <w:bookmarkEnd w:id="38"/>
      <w:bookmarkEnd w:id="39"/>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8.1 递交投标文件截止期</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8.2 投标文件的修改和撤销</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（1）投标人在递交投标文件后，可以修改或撤回其投标文件：递交投标文件截止时间之前补充或者修改电子投标文件的，应当先行撤回原文件，补充、修改后重新传输递交。</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（2）投标人修改后的投标文件应按原来的规定编制、密封、标记和递交。</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（3）在递交投标文件截止期之后，投标人不得对其投标文件做任何修改。</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（4）递交投标文件截止期后，投标人不得撤回其投标文件。</w:t>
      </w:r>
    </w:p>
    <w:p>
      <w:pPr>
        <w:wordWrap w:val="0"/>
        <w:overflowPunct w:val="0"/>
        <w:autoSpaceDE w:val="0"/>
        <w:autoSpaceDN w:val="0"/>
        <w:snapToGrid w:val="0"/>
        <w:spacing w:line="360" w:lineRule="auto"/>
        <w:ind w:firstLine="480" w:firstLineChars="200"/>
        <w:rPr>
          <w:rFonts w:ascii="宋体" w:hAnsi="宋体" w:cs="宋体"/>
          <w:bCs/>
          <w:sz w:val="24"/>
        </w:rPr>
      </w:pPr>
      <w:r>
        <w:rPr>
          <w:rFonts w:hint="eastAsia" w:ascii="宋体" w:hAnsi="宋体" w:cs="宋体"/>
          <w:bCs/>
          <w:sz w:val="24"/>
        </w:rPr>
        <w:t>（5）实质上没有响应本文件要求的投标文件将被拒绝。投标人不得通过修正或撤销不合要求的偏离或保留从而使其投标文件成为实质上响应的文件。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8.3 备份投标文件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bCs/>
          <w:sz w:val="24"/>
        </w:rPr>
        <w:t>（1）</w:t>
      </w:r>
      <w:r>
        <w:rPr>
          <w:rFonts w:hint="eastAsia" w:ascii="宋体" w:hAnsi="宋体" w:cs="宋体"/>
          <w:sz w:val="24"/>
        </w:rPr>
        <w:t>投标人在电子交易平台传输递交投标文件后，还可以在投标截止时间前直接提交或者以邮政快递方式递交备份投标文件1份，但采购人、采购机构不强制或变相强制投标人提交备份投标文件。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bCs/>
          <w:sz w:val="24"/>
        </w:rPr>
        <w:t>（2）</w:t>
      </w:r>
      <w:r>
        <w:rPr>
          <w:rFonts w:hint="eastAsia" w:ascii="宋体" w:hAnsi="宋体" w:cs="宋体"/>
          <w:sz w:val="24"/>
        </w:rPr>
        <w:t>备份投标文件须在“政采云投标客户端”制作生成，并储存在</w:t>
      </w:r>
      <w:r>
        <w:rPr>
          <w:rFonts w:hint="eastAsia" w:ascii="宋体" w:hAnsi="宋体" w:cs="宋体"/>
          <w:b/>
          <w:bCs/>
          <w:sz w:val="24"/>
        </w:rPr>
        <w:t>（U盘）</w:t>
      </w:r>
      <w:r>
        <w:rPr>
          <w:rFonts w:hint="eastAsia" w:ascii="宋体" w:hAnsi="宋体" w:cs="宋体"/>
          <w:sz w:val="24"/>
        </w:rPr>
        <w:t>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bCs/>
          <w:sz w:val="24"/>
        </w:rPr>
        <w:t>（3）</w:t>
      </w:r>
      <w:r>
        <w:rPr>
          <w:rFonts w:hint="eastAsia" w:ascii="宋体" w:hAnsi="宋体" w:cs="宋体"/>
          <w:sz w:val="24"/>
        </w:rPr>
        <w:t>直接提交备份投标文件的，投标人应于投标截止时间前在招标公告中载明的开标地点将备份投标文件提交给采购机构，采购机构将拒绝接受逾期送达的备份投标文件。</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bCs/>
          <w:sz w:val="24"/>
        </w:rPr>
        <w:t>（4）</w:t>
      </w:r>
      <w:r>
        <w:rPr>
          <w:rFonts w:hint="eastAsia" w:ascii="宋体" w:hAnsi="宋体" w:cs="宋体"/>
          <w:sz w:val="24"/>
        </w:rPr>
        <w:t>以邮政快递方式递交备份投标文件的，投标人应先将备份投标文件按要求密封和标记，再进行邮政快递包装后邮寄。</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bCs/>
          <w:sz w:val="24"/>
        </w:rPr>
        <w:t>（5）</w:t>
      </w:r>
      <w:r>
        <w:rPr>
          <w:rFonts w:hint="eastAsia" w:ascii="宋体" w:hAnsi="宋体" w:cs="宋体"/>
          <w:sz w:val="24"/>
        </w:rPr>
        <w:t>投标人仅提交备份投标文件，没有在电子交易平台传输递交投标文件的，投标无效。</w:t>
      </w:r>
    </w:p>
    <w:p>
      <w:pPr>
        <w:pStyle w:val="5"/>
      </w:pPr>
      <w:r>
        <w:rPr>
          <w:rFonts w:hint="eastAsia"/>
        </w:rPr>
        <w:t>9.投标无效的情形</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9.1 根据《政府采购货物和服务招标投标管理办法》有下列情形之一的，视为投标人串通投标，其投标无效：</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（1） 不同投标人的投标文件由同一单位或者个人编制；</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（2） 不同投标人委托同一单位或者个人办理投标事宜；</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（3） 不同投标人的投标文件载明的项目管理成员或者联系人员为同一人；</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（4） 不同投标人的投标文件异常一致或者投标报价呈规律性差异；</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（5） 不同投标人的投标文件相互混装；</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（6） 不同投标人的投标保证金从同一单位或者个人的账户转出。</w:t>
      </w:r>
    </w:p>
    <w:p>
      <w:pPr>
        <w:wordWrap w:val="0"/>
        <w:overflowPunct w:val="0"/>
        <w:autoSpaceDE w:val="0"/>
        <w:autoSpaceDN w:val="0"/>
        <w:snapToGrid w:val="0"/>
        <w:spacing w:line="360" w:lineRule="auto"/>
        <w:ind w:firstLine="480" w:firstLineChars="200"/>
        <w:jc w:val="left"/>
        <w:rPr>
          <w:rFonts w:ascii="宋体" w:hAnsi="宋体" w:cs="宋体"/>
          <w:sz w:val="24"/>
        </w:rPr>
      </w:pPr>
      <w:r>
        <w:rPr>
          <w:rFonts w:hint="eastAsia" w:ascii="宋体" w:hAnsi="宋体" w:cs="宋体"/>
          <w:sz w:val="24"/>
        </w:rPr>
        <w:t>9.2 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wordWrap w:val="0"/>
        <w:overflowPunct w:val="0"/>
        <w:autoSpaceDE w:val="0"/>
        <w:autoSpaceDN w:val="0"/>
        <w:snapToGrid w:val="0"/>
        <w:spacing w:line="360" w:lineRule="auto"/>
        <w:ind w:firstLine="480" w:firstLineChars="200"/>
        <w:jc w:val="left"/>
        <w:rPr>
          <w:rFonts w:ascii="宋体" w:hAnsi="宋体" w:cs="宋体"/>
          <w:b/>
          <w:bCs/>
          <w:sz w:val="24"/>
        </w:rPr>
      </w:pPr>
      <w:r>
        <w:rPr>
          <w:rFonts w:hint="eastAsia" w:ascii="宋体" w:hAnsi="宋体" w:cs="宋体"/>
          <w:sz w:val="24"/>
        </w:rPr>
        <w:t>（1）</w:t>
      </w:r>
      <w:r>
        <w:rPr>
          <w:rFonts w:hint="eastAsia" w:ascii="宋体" w:hAnsi="宋体" w:cs="宋体"/>
          <w:b/>
          <w:bCs/>
          <w:spacing w:val="-4"/>
          <w:sz w:val="24"/>
        </w:rPr>
        <w:t>电</w:t>
      </w:r>
      <w:r>
        <w:rPr>
          <w:rFonts w:hint="eastAsia" w:ascii="宋体" w:hAnsi="宋体" w:cs="宋体"/>
          <w:b/>
          <w:bCs/>
          <w:sz w:val="24"/>
        </w:rPr>
        <w:t>子加密投标文件解密失败的；</w:t>
      </w:r>
    </w:p>
    <w:p>
      <w:pPr>
        <w:wordWrap w:val="0"/>
        <w:overflowPunct w:val="0"/>
        <w:autoSpaceDE w:val="0"/>
        <w:autoSpaceDN w:val="0"/>
        <w:snapToGrid w:val="0"/>
        <w:spacing w:line="360" w:lineRule="auto"/>
        <w:ind w:firstLine="480" w:firstLineChars="200"/>
        <w:jc w:val="left"/>
        <w:rPr>
          <w:rFonts w:ascii="宋体" w:hAnsi="宋体" w:cs="宋体"/>
          <w:b/>
          <w:bCs/>
          <w:spacing w:val="-4"/>
          <w:sz w:val="24"/>
        </w:rPr>
      </w:pPr>
      <w:r>
        <w:rPr>
          <w:rFonts w:hint="eastAsia" w:ascii="宋体" w:hAnsi="宋体" w:cs="宋体"/>
          <w:sz w:val="24"/>
        </w:rPr>
        <w:t>（2）</w:t>
      </w:r>
      <w:r>
        <w:rPr>
          <w:rFonts w:hint="eastAsia" w:ascii="宋体" w:hAnsi="宋体" w:cs="宋体"/>
          <w:b/>
          <w:bCs/>
          <w:spacing w:val="-4"/>
          <w:sz w:val="24"/>
        </w:rPr>
        <w:t>没有通过资格审查的，投标文件将被视为无效。</w:t>
      </w:r>
    </w:p>
    <w:p>
      <w:pPr>
        <w:wordWrap w:val="0"/>
        <w:overflowPunct w:val="0"/>
        <w:autoSpaceDE w:val="0"/>
        <w:autoSpaceDN w:val="0"/>
        <w:snapToGrid w:val="0"/>
        <w:spacing w:line="360" w:lineRule="auto"/>
        <w:ind w:firstLine="480" w:firstLineChars="200"/>
        <w:jc w:val="left"/>
        <w:rPr>
          <w:rFonts w:ascii="宋体" w:hAnsi="宋体" w:cs="宋体"/>
          <w:b/>
          <w:bCs/>
          <w:sz w:val="24"/>
        </w:rPr>
      </w:pPr>
      <w:r>
        <w:rPr>
          <w:rFonts w:hint="eastAsia" w:ascii="宋体" w:hAnsi="宋体" w:cs="宋体"/>
          <w:sz w:val="24"/>
        </w:rPr>
        <w:t xml:space="preserve">9.3 </w:t>
      </w:r>
      <w:r>
        <w:rPr>
          <w:rFonts w:hint="eastAsia" w:ascii="宋体" w:hAnsi="宋体" w:cs="宋体"/>
          <w:b/>
          <w:bCs/>
          <w:sz w:val="24"/>
        </w:rPr>
        <w:t>在符合性审查和资信商务评审时，如发现下列情形之一的，投标文件将被视为无效：</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（1）电子投标文件未按规定要求提供电子签章的；</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（2）在资格文件或商务技术文件中出现报价的；</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（3）资格证明文件不全的，或者不符合招标文件标明的资格要求的；</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（4）投标文件无法定代表人签字（或盖章）</w:t>
      </w:r>
      <w:r>
        <w:rPr>
          <w:rFonts w:hint="eastAsia" w:ascii="宋体" w:hAnsi="宋体"/>
          <w:sz w:val="24"/>
        </w:rPr>
        <w:t>或被授权人（签字或盖章）</w:t>
      </w:r>
      <w:r>
        <w:rPr>
          <w:rFonts w:hint="eastAsia" w:ascii="宋体" w:hAnsi="宋体" w:cs="宋体"/>
          <w:sz w:val="24"/>
        </w:rPr>
        <w:t>,或未</w:t>
      </w:r>
      <w:r>
        <w:rPr>
          <w:rFonts w:hint="eastAsia" w:ascii="宋体" w:hAnsi="宋体" w:cs="宋体"/>
          <w:bCs/>
          <w:kern w:val="0"/>
          <w:sz w:val="24"/>
        </w:rPr>
        <w:t>提供法定代表人授权委托书、投标声明书或者填写项目不齐全的；</w:t>
      </w:r>
    </w:p>
    <w:p>
      <w:pPr>
        <w:wordWrap w:val="0"/>
        <w:overflowPunct w:val="0"/>
        <w:autoSpaceDE w:val="0"/>
        <w:autoSpaceDN w:val="0"/>
        <w:snapToGrid w:val="0"/>
        <w:spacing w:line="360" w:lineRule="auto"/>
        <w:ind w:firstLine="480" w:firstLineChars="200"/>
        <w:rPr>
          <w:rFonts w:ascii="宋体" w:hAnsi="宋体" w:cs="宋体"/>
          <w:bCs/>
          <w:kern w:val="0"/>
          <w:sz w:val="24"/>
        </w:rPr>
      </w:pPr>
      <w:r>
        <w:rPr>
          <w:rFonts w:hint="eastAsia" w:ascii="宋体" w:hAnsi="宋体" w:cs="宋体"/>
          <w:sz w:val="24"/>
        </w:rPr>
        <w:t>（5）投标代表人未能出具身份证明或与法定代表人授权委托人身份不符的；</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（6）投标文件项目不齐全或者内容虚假的；</w:t>
      </w:r>
    </w:p>
    <w:p>
      <w:pPr>
        <w:pStyle w:val="2"/>
        <w:wordWrap w:val="0"/>
        <w:overflowPunct w:val="0"/>
        <w:autoSpaceDE w:val="0"/>
        <w:autoSpaceDN w:val="0"/>
        <w:snapToGrid w:val="0"/>
        <w:spacing w:line="360" w:lineRule="auto"/>
        <w:rPr>
          <w:rFonts w:cs="宋体"/>
          <w:snapToGrid w:val="0"/>
        </w:rPr>
      </w:pPr>
      <w:r>
        <w:rPr>
          <w:rFonts w:hint="eastAsia" w:cs="宋体"/>
        </w:rPr>
        <w:t>（</w:t>
      </w:r>
      <w:r>
        <w:rPr>
          <w:rFonts w:hint="eastAsia" w:cs="宋体"/>
          <w:snapToGrid w:val="0"/>
        </w:rPr>
        <w:t>7）</w:t>
      </w:r>
      <w:r>
        <w:rPr>
          <w:rFonts w:hint="eastAsia" w:cs="宋体"/>
        </w:rPr>
        <w:t>投标文件的实质性内容未使用中文表述、意思表述不明确、前后矛盾或者使用计量单位不符合招标文件要求的（经评标委员会认定并允许其当场更正的笔误除外）；</w:t>
      </w:r>
    </w:p>
    <w:p>
      <w:pPr>
        <w:pStyle w:val="2"/>
        <w:wordWrap w:val="0"/>
        <w:overflowPunct w:val="0"/>
        <w:autoSpaceDE w:val="0"/>
        <w:autoSpaceDN w:val="0"/>
        <w:snapToGrid w:val="0"/>
        <w:spacing w:line="360" w:lineRule="auto"/>
        <w:rPr>
          <w:rFonts w:cs="宋体"/>
          <w:snapToGrid w:val="0"/>
        </w:rPr>
      </w:pPr>
      <w:r>
        <w:rPr>
          <w:rFonts w:hint="eastAsia" w:cs="宋体"/>
        </w:rPr>
        <w:t>（8）</w:t>
      </w:r>
      <w:r>
        <w:rPr>
          <w:rFonts w:hint="eastAsia" w:cs="宋体"/>
          <w:snapToGrid w:val="0"/>
        </w:rPr>
        <w:t>投标有效期、服务期、质保期等商务条款不能满足招标文件要求的；</w:t>
      </w:r>
    </w:p>
    <w:p>
      <w:pPr>
        <w:pStyle w:val="2"/>
        <w:wordWrap w:val="0"/>
        <w:overflowPunct w:val="0"/>
        <w:autoSpaceDE w:val="0"/>
        <w:autoSpaceDN w:val="0"/>
        <w:snapToGrid w:val="0"/>
        <w:spacing w:line="360" w:lineRule="auto"/>
        <w:rPr>
          <w:rFonts w:cs="宋体"/>
          <w:snapToGrid w:val="0"/>
        </w:rPr>
      </w:pPr>
      <w:r>
        <w:rPr>
          <w:rFonts w:hint="eastAsia" w:cs="宋体"/>
        </w:rPr>
        <w:t>（</w:t>
      </w:r>
      <w:r>
        <w:rPr>
          <w:rFonts w:hint="eastAsia" w:cs="宋体"/>
          <w:snapToGrid w:val="0"/>
        </w:rPr>
        <w:t>9）</w:t>
      </w:r>
      <w:r>
        <w:rPr>
          <w:rFonts w:hint="eastAsia" w:cs="宋体"/>
        </w:rPr>
        <w:t>未实质性响应招标文件要求或者投标文件有招标方不能接受的附加条件的</w:t>
      </w:r>
      <w:r>
        <w:rPr>
          <w:rFonts w:hint="eastAsia" w:cs="宋体"/>
          <w:snapToGrid w:val="0"/>
        </w:rPr>
        <w:t>；</w:t>
      </w:r>
    </w:p>
    <w:p>
      <w:pPr>
        <w:pStyle w:val="2"/>
        <w:wordWrap w:val="0"/>
        <w:overflowPunct w:val="0"/>
        <w:autoSpaceDE w:val="0"/>
        <w:autoSpaceDN w:val="0"/>
        <w:snapToGrid w:val="0"/>
        <w:spacing w:line="360" w:lineRule="auto"/>
        <w:rPr>
          <w:rFonts w:cs="宋体"/>
        </w:rPr>
      </w:pPr>
      <w:r>
        <w:rPr>
          <w:rFonts w:hint="eastAsia" w:cs="宋体"/>
        </w:rPr>
        <w:t>（10）不符合本采购文件中的实质性要求条款。</w:t>
      </w:r>
    </w:p>
    <w:p>
      <w:pPr>
        <w:pStyle w:val="2"/>
        <w:wordWrap w:val="0"/>
        <w:overflowPunct w:val="0"/>
        <w:autoSpaceDE w:val="0"/>
        <w:autoSpaceDN w:val="0"/>
        <w:snapToGrid w:val="0"/>
        <w:spacing w:line="360" w:lineRule="auto"/>
        <w:ind w:firstLine="482"/>
        <w:rPr>
          <w:rFonts w:cs="宋体"/>
          <w:b/>
          <w:bCs/>
        </w:rPr>
      </w:pPr>
      <w:r>
        <w:rPr>
          <w:rFonts w:hint="eastAsia" w:cs="宋体"/>
          <w:b/>
          <w:bCs/>
        </w:rPr>
        <w:t>9.4 在技术评审时，如发现下列情形之一的，投标文件将被视为无效：</w:t>
      </w:r>
    </w:p>
    <w:p>
      <w:pPr>
        <w:pStyle w:val="2"/>
        <w:snapToGrid w:val="0"/>
        <w:spacing w:line="360" w:lineRule="auto"/>
        <w:ind w:firstLine="470" w:firstLineChars="196"/>
        <w:rPr>
          <w:rFonts w:cs="宋体"/>
        </w:rPr>
      </w:pPr>
      <w:r>
        <w:rPr>
          <w:rFonts w:hint="eastAsia" w:cs="宋体"/>
        </w:rPr>
        <w:t>（1）投标文件标明的响应或偏离与事实不符或虚假投标的；</w:t>
      </w:r>
    </w:p>
    <w:p>
      <w:pPr>
        <w:pStyle w:val="2"/>
        <w:snapToGrid w:val="0"/>
        <w:spacing w:line="360" w:lineRule="auto"/>
        <w:ind w:firstLine="470" w:firstLineChars="196"/>
        <w:rPr>
          <w:rFonts w:cs="宋体"/>
        </w:rPr>
      </w:pPr>
      <w:r>
        <w:rPr>
          <w:rFonts w:hint="eastAsia" w:cs="宋体"/>
        </w:rPr>
        <w:t>（2）明显不符合采购文件要求的服务内容，或者与采购文件中标“▲”的服务需求、主要功能项目发生实质性偏离的；</w:t>
      </w:r>
    </w:p>
    <w:p>
      <w:pPr>
        <w:pStyle w:val="2"/>
        <w:snapToGrid w:val="0"/>
        <w:spacing w:line="360" w:lineRule="auto"/>
        <w:ind w:firstLine="470" w:firstLineChars="196"/>
        <w:rPr>
          <w:rFonts w:cs="宋体"/>
        </w:rPr>
      </w:pPr>
      <w:r>
        <w:rPr>
          <w:rFonts w:hint="eastAsia" w:cs="宋体"/>
        </w:rPr>
        <w:t>（3）投标技术方案不明确，存在一个或一个以上备选（替代）投标方案的；</w:t>
      </w:r>
    </w:p>
    <w:p>
      <w:pPr>
        <w:pStyle w:val="2"/>
        <w:snapToGrid w:val="0"/>
        <w:spacing w:line="360" w:lineRule="auto"/>
        <w:ind w:firstLine="470" w:firstLineChars="196"/>
      </w:pPr>
      <w:r>
        <w:rPr>
          <w:rFonts w:hint="eastAsia" w:cs="宋体"/>
        </w:rPr>
        <w:t>（4）与其他参加本次投标供应商的投标文件（技术文件）的文字表述内容相同连续20行以上或者差错相同2处以上的</w:t>
      </w:r>
      <w:r>
        <w:rPr>
          <w:rFonts w:hint="eastAsia"/>
        </w:rPr>
        <w:t>；</w:t>
      </w:r>
    </w:p>
    <w:p>
      <w:pPr>
        <w:pStyle w:val="2"/>
        <w:wordWrap w:val="0"/>
        <w:overflowPunct w:val="0"/>
        <w:autoSpaceDE w:val="0"/>
        <w:autoSpaceDN w:val="0"/>
        <w:snapToGrid w:val="0"/>
        <w:spacing w:line="360" w:lineRule="auto"/>
        <w:rPr>
          <w:rFonts w:cs="宋体"/>
        </w:rPr>
      </w:pPr>
      <w:r>
        <w:rPr>
          <w:rFonts w:hint="eastAsia"/>
        </w:rPr>
        <w:t>（5）不符合本采购文件中的实质性要求条款。</w:t>
      </w:r>
    </w:p>
    <w:p>
      <w:pPr>
        <w:pStyle w:val="2"/>
        <w:wordWrap w:val="0"/>
        <w:overflowPunct w:val="0"/>
        <w:autoSpaceDE w:val="0"/>
        <w:autoSpaceDN w:val="0"/>
        <w:snapToGrid w:val="0"/>
        <w:spacing w:line="360" w:lineRule="auto"/>
        <w:ind w:firstLine="482"/>
        <w:rPr>
          <w:rFonts w:cs="宋体"/>
          <w:b/>
          <w:bCs/>
        </w:rPr>
      </w:pPr>
      <w:r>
        <w:rPr>
          <w:rFonts w:hint="eastAsia" w:cs="宋体"/>
          <w:b/>
          <w:bCs/>
        </w:rPr>
        <w:t>9.5 在报价评审时，如发现下列情形之一的，投标文件将被视为无效：</w:t>
      </w:r>
    </w:p>
    <w:p>
      <w:pPr>
        <w:pStyle w:val="2"/>
        <w:snapToGrid w:val="0"/>
        <w:spacing w:line="360" w:lineRule="auto"/>
      </w:pPr>
      <w:r>
        <w:rPr>
          <w:rFonts w:hint="eastAsia"/>
        </w:rPr>
        <w:t>（1）未采用人民币报价或者未按照采购文件标明的币种报价的；</w:t>
      </w:r>
    </w:p>
    <w:p>
      <w:pPr>
        <w:pStyle w:val="2"/>
        <w:snapToGrid w:val="0"/>
        <w:spacing w:line="360" w:lineRule="auto"/>
      </w:pPr>
      <w:r>
        <w:rPr>
          <w:rFonts w:hint="eastAsia"/>
        </w:rPr>
        <w:t>（2）投标报价具有选择性，或者开标价格与投标文件承诺的优惠（折扣）价格不一致的；</w:t>
      </w:r>
    </w:p>
    <w:p>
      <w:pPr>
        <w:pStyle w:val="2"/>
        <w:snapToGrid w:val="0"/>
        <w:spacing w:line="360" w:lineRule="auto"/>
      </w:pPr>
      <w:r>
        <w:rPr>
          <w:rFonts w:hint="eastAsia"/>
        </w:rPr>
        <w:t>（3）报价文件内容与商务、技术文件内容严重不一致，评标委员会无法评审的；</w:t>
      </w:r>
    </w:p>
    <w:p>
      <w:pPr>
        <w:pStyle w:val="2"/>
        <w:snapToGrid w:val="0"/>
        <w:spacing w:line="360" w:lineRule="auto"/>
      </w:pPr>
      <w:r>
        <w:rPr>
          <w:rFonts w:hint="eastAsia"/>
        </w:rPr>
        <w:t>（4）评标委员会认定属投标人自身原因有重大漏项的。</w:t>
      </w:r>
    </w:p>
    <w:p>
      <w:pPr>
        <w:pStyle w:val="2"/>
        <w:snapToGrid w:val="0"/>
        <w:spacing w:line="360" w:lineRule="auto"/>
      </w:pPr>
      <w:r>
        <w:rPr>
          <w:rFonts w:hint="eastAsia"/>
        </w:rPr>
        <w:t>（5）评标委员会认为投标人的报价明显低于其他通过符合性审查投标人的报价，有可能影响产品质量或者不能诚信履约，要求其通过“政采云”平台在规定的时间内提供经CA签章的材料，投标人不能提供证明其报价合理性材料的；</w:t>
      </w:r>
    </w:p>
    <w:p>
      <w:pPr>
        <w:pStyle w:val="2"/>
        <w:snapToGrid w:val="0"/>
        <w:spacing w:line="360" w:lineRule="auto"/>
      </w:pPr>
      <w:r>
        <w:rPr>
          <w:rFonts w:hint="eastAsia"/>
        </w:rPr>
        <w:t>（6）报价超过采购文件中规定的预算金额或者最高限价的；</w:t>
      </w:r>
    </w:p>
    <w:p>
      <w:pPr>
        <w:pStyle w:val="2"/>
        <w:snapToGrid w:val="0"/>
        <w:spacing w:line="360" w:lineRule="auto"/>
      </w:pPr>
      <w:r>
        <w:rPr>
          <w:rFonts w:hint="eastAsia"/>
        </w:rPr>
        <w:t>（7）报价文件无法定代表人或授权代表签字（或盖章）的；</w:t>
      </w:r>
    </w:p>
    <w:p>
      <w:pPr>
        <w:pStyle w:val="2"/>
        <w:snapToGrid w:val="0"/>
        <w:spacing w:line="360" w:lineRule="auto"/>
      </w:pPr>
      <w:r>
        <w:rPr>
          <w:rFonts w:hint="eastAsia"/>
        </w:rPr>
        <w:t>（8）报价文件格式不规范、项目不齐全或者内容虚假的；</w:t>
      </w:r>
    </w:p>
    <w:p>
      <w:pPr>
        <w:pStyle w:val="2"/>
        <w:snapToGrid w:val="0"/>
        <w:spacing w:line="360" w:lineRule="auto"/>
      </w:pPr>
      <w:r>
        <w:rPr>
          <w:rFonts w:hint="eastAsia"/>
        </w:rPr>
        <w:t>（9）报价文件的实质性内容未使用中文表述、意思表述不明确、前后矛盾或者使用计量单位不符合招标文件要求的（经评标委员会认定并允许其当场更正的笔误除外）；</w:t>
      </w:r>
    </w:p>
    <w:p>
      <w:pPr>
        <w:pStyle w:val="2"/>
        <w:snapToGrid w:val="0"/>
        <w:spacing w:line="360" w:lineRule="auto"/>
      </w:pPr>
      <w:r>
        <w:rPr>
          <w:rFonts w:hint="eastAsia"/>
        </w:rPr>
        <w:t>（10）未实质性响应采购文件要求或者投标文件有采购方不能接受的附加条件的；</w:t>
      </w:r>
    </w:p>
    <w:p>
      <w:pPr>
        <w:pStyle w:val="2"/>
        <w:wordWrap w:val="0"/>
        <w:overflowPunct w:val="0"/>
        <w:autoSpaceDE w:val="0"/>
        <w:autoSpaceDN w:val="0"/>
        <w:snapToGrid w:val="0"/>
        <w:spacing w:line="360" w:lineRule="auto"/>
        <w:rPr>
          <w:rFonts w:cs="宋体"/>
        </w:rPr>
      </w:pPr>
      <w:r>
        <w:rPr>
          <w:rFonts w:hint="eastAsia"/>
        </w:rPr>
        <w:t>（11）不符合本采购文件中的实质性要求条款</w:t>
      </w:r>
      <w:r>
        <w:rPr>
          <w:rFonts w:hint="eastAsia" w:cs="宋体"/>
        </w:rPr>
        <w:t>。</w:t>
      </w:r>
    </w:p>
    <w:p>
      <w:pPr>
        <w:pStyle w:val="2"/>
        <w:wordWrap w:val="0"/>
        <w:overflowPunct w:val="0"/>
        <w:autoSpaceDE w:val="0"/>
        <w:autoSpaceDN w:val="0"/>
        <w:snapToGrid w:val="0"/>
        <w:spacing w:line="360" w:lineRule="auto"/>
        <w:ind w:firstLine="482"/>
        <w:rPr>
          <w:rFonts w:cs="宋体"/>
          <w:b/>
        </w:rPr>
      </w:pPr>
      <w:r>
        <w:rPr>
          <w:rFonts w:hint="eastAsia" w:cs="宋体"/>
          <w:b/>
        </w:rPr>
        <w:t>9.6 被拒绝的投标文件为无效；</w:t>
      </w:r>
    </w:p>
    <w:p>
      <w:pPr>
        <w:pStyle w:val="2"/>
        <w:wordWrap w:val="0"/>
        <w:overflowPunct w:val="0"/>
        <w:autoSpaceDE w:val="0"/>
        <w:autoSpaceDN w:val="0"/>
        <w:snapToGrid w:val="0"/>
        <w:spacing w:line="360" w:lineRule="auto"/>
        <w:ind w:firstLine="482"/>
        <w:rPr>
          <w:rFonts w:cs="宋体"/>
          <w:b/>
        </w:rPr>
      </w:pPr>
      <w:r>
        <w:rPr>
          <w:rFonts w:hint="eastAsia" w:cs="宋体"/>
          <w:b/>
        </w:rPr>
        <w:t>9.7 存在带“▲”条款的负偏离的；</w:t>
      </w:r>
    </w:p>
    <w:p>
      <w:pPr>
        <w:pStyle w:val="2"/>
        <w:wordWrap w:val="0"/>
        <w:overflowPunct w:val="0"/>
        <w:autoSpaceDE w:val="0"/>
        <w:autoSpaceDN w:val="0"/>
        <w:snapToGrid w:val="0"/>
        <w:spacing w:line="360" w:lineRule="auto"/>
        <w:ind w:firstLine="482"/>
        <w:rPr>
          <w:rFonts w:cs="宋体"/>
          <w:b/>
          <w:bCs/>
        </w:rPr>
      </w:pPr>
      <w:r>
        <w:rPr>
          <w:rFonts w:hint="eastAsia" w:cs="宋体"/>
          <w:b/>
          <w:bCs/>
        </w:rPr>
        <w:t>9.8 本招标文件其他部分已规定为无效标的情形；</w:t>
      </w:r>
    </w:p>
    <w:p>
      <w:pPr>
        <w:pStyle w:val="2"/>
        <w:wordWrap w:val="0"/>
        <w:overflowPunct w:val="0"/>
        <w:autoSpaceDE w:val="0"/>
        <w:autoSpaceDN w:val="0"/>
        <w:snapToGrid w:val="0"/>
        <w:spacing w:line="360" w:lineRule="auto"/>
        <w:ind w:firstLine="482"/>
        <w:rPr>
          <w:rFonts w:cs="宋体"/>
          <w:b/>
          <w:bCs/>
        </w:rPr>
      </w:pPr>
      <w:r>
        <w:rPr>
          <w:rFonts w:hint="eastAsia" w:cs="宋体"/>
          <w:b/>
          <w:bCs/>
        </w:rPr>
        <w:t>9.9 评标专家认定的其他必须按无效标处理的。</w:t>
      </w:r>
    </w:p>
    <w:p>
      <w:pPr>
        <w:pStyle w:val="2"/>
        <w:wordWrap w:val="0"/>
        <w:overflowPunct w:val="0"/>
        <w:autoSpaceDE w:val="0"/>
        <w:autoSpaceDN w:val="0"/>
        <w:snapToGrid w:val="0"/>
        <w:spacing w:line="360" w:lineRule="auto"/>
        <w:ind w:firstLine="482"/>
        <w:rPr>
          <w:rFonts w:cs="宋体"/>
          <w:b/>
          <w:bCs/>
        </w:rPr>
      </w:pPr>
      <w:r>
        <w:rPr>
          <w:rFonts w:hint="eastAsia" w:cs="宋体"/>
          <w:b/>
          <w:bCs/>
        </w:rPr>
        <w:t>9.10 出现以下情形，导致电子交易平台无法正常运行，或者无法保证电子交易的公平、公正和安全时，中止电子交易活动：</w:t>
      </w:r>
    </w:p>
    <w:p>
      <w:pPr>
        <w:pStyle w:val="2"/>
        <w:wordWrap w:val="0"/>
        <w:overflowPunct w:val="0"/>
        <w:autoSpaceDE w:val="0"/>
        <w:autoSpaceDN w:val="0"/>
        <w:snapToGrid w:val="0"/>
        <w:spacing w:line="360" w:lineRule="auto"/>
        <w:rPr>
          <w:rFonts w:cs="宋体"/>
        </w:rPr>
      </w:pPr>
      <w:r>
        <w:rPr>
          <w:rFonts w:hint="eastAsia" w:cs="宋体"/>
        </w:rPr>
        <w:t>（1）电子交易平台发生故障而无法登录访问的；</w:t>
      </w:r>
    </w:p>
    <w:p>
      <w:pPr>
        <w:pStyle w:val="2"/>
        <w:wordWrap w:val="0"/>
        <w:overflowPunct w:val="0"/>
        <w:autoSpaceDE w:val="0"/>
        <w:autoSpaceDN w:val="0"/>
        <w:snapToGrid w:val="0"/>
        <w:spacing w:line="360" w:lineRule="auto"/>
        <w:rPr>
          <w:rFonts w:cs="宋体"/>
        </w:rPr>
      </w:pPr>
      <w:r>
        <w:rPr>
          <w:rFonts w:hint="eastAsia" w:cs="宋体"/>
        </w:rPr>
        <w:t>（2）电子交易平台应用或数据库出现错误，不能进行正常操作的；</w:t>
      </w:r>
    </w:p>
    <w:p>
      <w:pPr>
        <w:pStyle w:val="2"/>
        <w:wordWrap w:val="0"/>
        <w:overflowPunct w:val="0"/>
        <w:autoSpaceDE w:val="0"/>
        <w:autoSpaceDN w:val="0"/>
        <w:snapToGrid w:val="0"/>
        <w:spacing w:line="360" w:lineRule="auto"/>
        <w:rPr>
          <w:rFonts w:cs="宋体"/>
        </w:rPr>
      </w:pPr>
      <w:r>
        <w:rPr>
          <w:rFonts w:hint="eastAsia" w:cs="宋体"/>
        </w:rPr>
        <w:t>（3）电子交易平台发现严重安全漏洞，有潜在泄密危险的；</w:t>
      </w:r>
    </w:p>
    <w:p>
      <w:pPr>
        <w:pStyle w:val="2"/>
        <w:wordWrap w:val="0"/>
        <w:overflowPunct w:val="0"/>
        <w:autoSpaceDE w:val="0"/>
        <w:autoSpaceDN w:val="0"/>
        <w:snapToGrid w:val="0"/>
        <w:spacing w:line="360" w:lineRule="auto"/>
        <w:rPr>
          <w:rFonts w:cs="宋体"/>
        </w:rPr>
      </w:pPr>
      <w:r>
        <w:rPr>
          <w:rFonts w:hint="eastAsia" w:cs="宋体"/>
        </w:rPr>
        <w:t>（4）病毒发作导致不能进行正常操作的；</w:t>
      </w:r>
    </w:p>
    <w:p>
      <w:pPr>
        <w:pStyle w:val="2"/>
        <w:wordWrap w:val="0"/>
        <w:overflowPunct w:val="0"/>
        <w:autoSpaceDE w:val="0"/>
        <w:autoSpaceDN w:val="0"/>
        <w:snapToGrid w:val="0"/>
        <w:spacing w:line="360" w:lineRule="auto"/>
        <w:rPr>
          <w:rFonts w:cs="宋体"/>
        </w:rPr>
      </w:pPr>
      <w:r>
        <w:rPr>
          <w:rFonts w:hint="eastAsia" w:cs="宋体"/>
        </w:rPr>
        <w:t>（5）其他无法保证电子交易的公平、公正和安全的情况。</w:t>
      </w:r>
    </w:p>
    <w:p>
      <w:pPr>
        <w:pStyle w:val="2"/>
        <w:wordWrap w:val="0"/>
        <w:overflowPunct w:val="0"/>
        <w:autoSpaceDE w:val="0"/>
        <w:autoSpaceDN w:val="0"/>
        <w:snapToGrid w:val="0"/>
        <w:spacing w:line="360" w:lineRule="auto"/>
        <w:rPr>
          <w:rFonts w:cs="宋体"/>
        </w:rPr>
      </w:pPr>
      <w:r>
        <w:rPr>
          <w:rFonts w:hint="eastAsia" w:cs="宋体"/>
        </w:rPr>
        <w:t>出现前款规定情形，不影响采购公平、公正性的，采购代理机构可以待上述情形消除后继续组织电子交易活动，也可以决定某些环节以纸质形式进行；影响或可能影响采购公平、公正性的，重新采购。</w:t>
      </w:r>
    </w:p>
    <w:p>
      <w:pPr>
        <w:pStyle w:val="4"/>
        <w:spacing w:before="240"/>
      </w:pPr>
      <w:r>
        <w:rPr>
          <w:rFonts w:hint="eastAsia"/>
        </w:rPr>
        <w:t>四、开标</w:t>
      </w:r>
    </w:p>
    <w:p>
      <w:pPr>
        <w:pStyle w:val="5"/>
      </w:pPr>
      <w:r>
        <w:rPr>
          <w:rFonts w:hint="eastAsia"/>
        </w:rPr>
        <w:t>1.开标准备</w:t>
      </w:r>
    </w:p>
    <w:p>
      <w:pPr>
        <w:wordWrap w:val="0"/>
        <w:overflowPunct w:val="0"/>
        <w:autoSpaceDE w:val="0"/>
        <w:autoSpaceDN w:val="0"/>
        <w:snapToGrid w:val="0"/>
        <w:spacing w:line="360" w:lineRule="auto"/>
        <w:ind w:firstLine="482" w:firstLineChars="200"/>
        <w:jc w:val="left"/>
        <w:rPr>
          <w:rFonts w:ascii="宋体" w:hAnsi="宋体" w:cs="宋体"/>
          <w:b/>
          <w:kern w:val="0"/>
          <w:sz w:val="24"/>
        </w:rPr>
      </w:pPr>
      <w:r>
        <w:rPr>
          <w:rFonts w:hint="eastAsia" w:ascii="宋体" w:hAnsi="宋体" w:cs="宋体"/>
          <w:b/>
          <w:sz w:val="24"/>
        </w:rPr>
        <w:t>采购代理机构原则上采用电子评标，按照招标文件规定的时间通过“政府采购云平台”组织开标、开启投标文件，所有供应商可以派授权代表参加或准时在线参加。</w:t>
      </w:r>
      <w:r>
        <w:rPr>
          <w:rFonts w:hint="eastAsia" w:ascii="宋体" w:hAnsi="宋体" w:cs="宋体"/>
          <w:b/>
          <w:kern w:val="0"/>
          <w:sz w:val="24"/>
        </w:rPr>
        <w:t>供应商如不参加开标会议的，视同认可开标结果，事后不得对采购相关人员、招标过程和招标结果提出异议，同时供应商因未在线参加开标而导致投标文件无法按时解密等一切后果由供应商自己承担。</w:t>
      </w:r>
    </w:p>
    <w:p>
      <w:pPr>
        <w:pStyle w:val="5"/>
      </w:pPr>
      <w:r>
        <w:rPr>
          <w:rFonts w:hint="eastAsia"/>
        </w:rPr>
        <w:t>2.采购人或者采购代理机构职责</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采购人或者采购代理机构负责组织评标工作，并履行下列职责：</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2.1 核对评审专家身份和采购人代表授权函，对评审专家在政府采购活动中的职责履行情况予以记录，并及时将有关违法违规行为向财政部门报告；</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2.2 宣布评标纪律；</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2.3 公布投标人名单，告知评审专家应当回避的情形；</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2.4 组织评标委员会推选评标组长，采购人代表不得担任组长；</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2.5 在评标期间采取必要的通讯管理措施，保证评标活动不受外界干扰；</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2.6 根据评标委员会的要求介绍政府采购相关政策法规、招标文件；</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2.7 维护评标秩序，监督评标委员会依照招标文件规定的评标程序、方法和标准进行独立评审，及时制止和纠正采购人代表、评审专家的倾向性言论或者违法违规行为；</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2.8 核对评标结果，有本办法第六十四条规定情形的，要求评标委员会复核或者书面说明理由，评标委员会拒绝的，应予记录并向本级财政部门报告；</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2.9 评审工作完成后，按照规定向评审专家支付劳务报酬和异地评审差旅费，不得向评审专家以外的其他人员支付评审劳务报酬；</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2.10 处理与评标有关的其他事项。</w:t>
      </w:r>
    </w:p>
    <w:p>
      <w:pPr>
        <w:pStyle w:val="5"/>
      </w:pPr>
      <w:r>
        <w:rPr>
          <w:rFonts w:hint="eastAsia"/>
        </w:rPr>
        <w:t>3.开标程序</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本项目原则上采用政采云电子招投标开标及评审程序，但有下情形之一的，按以下情况处理：</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3.1 开标会由采购代理机构主持，主持人宣布开标会议开始；</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3.2 主持人介绍参加开标会的人员名单；</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3.3 主持人宣布评标期间的有关事项；告知应当回避的情形,提请有关人员回避；</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3.4 电子投标文件开标：</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（1）投标截止时间后，投标人登录政采云平台，用“项目采购-开标评标”功能对电子投标文件进行在线解密。在线解密电子投标文件时间为开标时间起半个小时内。</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（2）由采购人代表对资格审查文件进行评审，评标委员会对技术商务文件进行评审。</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（3）在系统上公开资格审查和技术商务评审结果；</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（4）在系统上公开报价开标情况；</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（5）评标委员会对报价情况进行评审；</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（6）在系统上公布评审结果。</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特别说明：政采云公司如对电子化开标及评审程序有调整的，按调整后的程序操作。</w:t>
      </w:r>
    </w:p>
    <w:p>
      <w:pPr>
        <w:pStyle w:val="4"/>
        <w:spacing w:before="240"/>
      </w:pPr>
      <w:r>
        <w:rPr>
          <w:rFonts w:hint="eastAsia"/>
        </w:rPr>
        <w:t>五、评标</w:t>
      </w:r>
    </w:p>
    <w:p>
      <w:pPr>
        <w:pStyle w:val="5"/>
      </w:pPr>
      <w:r>
        <w:rPr>
          <w:rFonts w:hint="eastAsia"/>
        </w:rPr>
        <w:t>1.组建评标委员会</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本项目评标委员会由采购人代表和相关专业专家组成，采购人代表1名，专家评委6名，评标委员会负责具体评标事务，并独立履行下列职责：</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5.1.审查、评价投标文件是否符合招标文件的商务、技术等实质性要求；</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5.2 要求投标人对投标文件有关事项作出澄清或者说明；</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5.3 对投标文件进行比较和评价；</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5.4 确定中标候选人名单，以及根据采购人委托直接确定中标人；</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5.5 向采购人、采购代理机构或者有关部门报告评标中发现的违法行为。</w:t>
      </w:r>
    </w:p>
    <w:p>
      <w:pPr>
        <w:wordWrap w:val="0"/>
        <w:overflowPunct w:val="0"/>
        <w:autoSpaceDE w:val="0"/>
        <w:autoSpaceDN w:val="0"/>
        <w:spacing w:line="360" w:lineRule="auto"/>
        <w:ind w:firstLine="482" w:firstLineChars="200"/>
        <w:rPr>
          <w:rFonts w:ascii="宋体" w:hAnsi="宋体" w:cs="宋体"/>
          <w:b/>
          <w:sz w:val="24"/>
          <w:u w:val="single"/>
        </w:rPr>
      </w:pPr>
      <w:r>
        <w:rPr>
          <w:rFonts w:hint="eastAsia" w:ascii="宋体" w:hAnsi="宋体" w:cs="宋体"/>
          <w:b/>
          <w:sz w:val="24"/>
          <w:u w:val="single"/>
        </w:rPr>
        <w:t>除采购人代表、评标现场组织人员外，采购人的其他工作人员以及与评标工作无关的人员不得进入评标现场。</w:t>
      </w:r>
    </w:p>
    <w:p>
      <w:pPr>
        <w:pStyle w:val="5"/>
      </w:pPr>
      <w:r>
        <w:rPr>
          <w:rFonts w:hint="eastAsia"/>
        </w:rPr>
        <w:t>2.评标的方式</w:t>
      </w:r>
    </w:p>
    <w:p>
      <w:pPr>
        <w:pStyle w:val="33"/>
        <w:wordWrap w:val="0"/>
        <w:overflowPunct w:val="0"/>
        <w:autoSpaceDE w:val="0"/>
        <w:autoSpaceDN w:val="0"/>
        <w:snapToGrid w:val="0"/>
        <w:spacing w:line="360" w:lineRule="auto"/>
        <w:ind w:firstLine="480" w:firstLineChars="200"/>
        <w:rPr>
          <w:rFonts w:hAnsi="宋体" w:cs="宋体"/>
          <w:sz w:val="24"/>
          <w:szCs w:val="24"/>
        </w:rPr>
      </w:pPr>
      <w:r>
        <w:rPr>
          <w:rFonts w:hint="eastAsia" w:hAnsi="宋体" w:cs="宋体"/>
          <w:sz w:val="24"/>
          <w:szCs w:val="24"/>
        </w:rPr>
        <w:t>本项目采用不公开方式评标，评标的依据为招标文件和投标文件。</w:t>
      </w:r>
    </w:p>
    <w:p>
      <w:pPr>
        <w:pStyle w:val="5"/>
      </w:pPr>
      <w:r>
        <w:rPr>
          <w:rFonts w:hint="eastAsia"/>
        </w:rPr>
        <w:t>3.评标程序</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采购人可以在评标前说明项目背景和采购需求，说明内容不得含有歧视性、倾向性意见，不得超出招标文件所述范围。说明应当提交书面材料，并随采购文件一并存档。</w:t>
      </w:r>
    </w:p>
    <w:p>
      <w:pPr>
        <w:wordWrap w:val="0"/>
        <w:overflowPunct w:val="0"/>
        <w:autoSpaceDE w:val="0"/>
        <w:autoSpaceDN w:val="0"/>
        <w:snapToGrid w:val="0"/>
        <w:spacing w:line="360" w:lineRule="auto"/>
        <w:ind w:firstLine="482" w:firstLineChars="200"/>
        <w:rPr>
          <w:rFonts w:ascii="宋体" w:hAnsi="宋体" w:cs="宋体"/>
          <w:b/>
          <w:bCs/>
          <w:sz w:val="24"/>
        </w:rPr>
      </w:pPr>
      <w:r>
        <w:rPr>
          <w:rFonts w:hint="eastAsia" w:ascii="宋体" w:hAnsi="宋体" w:cs="宋体"/>
          <w:b/>
          <w:bCs/>
          <w:sz w:val="24"/>
        </w:rPr>
        <w:t>3.1 形式审查</w:t>
      </w:r>
    </w:p>
    <w:p>
      <w:pPr>
        <w:wordWrap w:val="0"/>
        <w:overflowPunct w:val="0"/>
        <w:autoSpaceDE w:val="0"/>
        <w:autoSpaceDN w:val="0"/>
        <w:snapToGrid w:val="0"/>
        <w:spacing w:line="360" w:lineRule="auto"/>
        <w:ind w:firstLine="480" w:firstLineChars="200"/>
        <w:rPr>
          <w:rFonts w:ascii="宋体" w:hAnsi="宋体" w:cs="宋体"/>
          <w:b/>
          <w:sz w:val="24"/>
        </w:rPr>
      </w:pPr>
      <w:r>
        <w:rPr>
          <w:rFonts w:hint="eastAsia" w:ascii="宋体" w:hAnsi="宋体" w:cs="宋体"/>
          <w:sz w:val="24"/>
        </w:rPr>
        <w:t>采购人代表和代理机构工作人员协助评标委员会对投标人的资格和投标文件的完整性、合法性等进行审查。</w:t>
      </w:r>
    </w:p>
    <w:p>
      <w:pPr>
        <w:wordWrap w:val="0"/>
        <w:overflowPunct w:val="0"/>
        <w:autoSpaceDE w:val="0"/>
        <w:autoSpaceDN w:val="0"/>
        <w:snapToGrid w:val="0"/>
        <w:spacing w:line="360" w:lineRule="auto"/>
        <w:ind w:firstLine="482" w:firstLineChars="200"/>
        <w:rPr>
          <w:rFonts w:ascii="宋体" w:hAnsi="宋体" w:cs="宋体"/>
          <w:b/>
          <w:bCs/>
          <w:sz w:val="24"/>
        </w:rPr>
      </w:pPr>
      <w:r>
        <w:rPr>
          <w:rFonts w:hint="eastAsia" w:ascii="宋体" w:hAnsi="宋体" w:cs="宋体"/>
          <w:b/>
          <w:bCs/>
          <w:sz w:val="24"/>
        </w:rPr>
        <w:t>3.2 实质审查与比较</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（1）评标委员会审查投标文件的实质性内容是否符合招标文件的实质性要求。</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（2）评标委员会将根据投标人的投标文件进行审查、核对,如有疑问,将对投标人进行询标,投标人要向评标委员会澄清有关问题,并最终以书面形式进行答复。</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投标人代表未到场、未在线或者拒绝澄清或者澄清的内容改变了投标文件的实质性内容的，评标委员会有权对该投标文件作出不利于投标人的评判。</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（3）各投标人的技术得分为所有评委的有效评分的算术平均数，由指定专人进行计算复核。</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（4）嘉兴市银建工程咨询评估有限公司工作人员协助评标委员会根据本项目的评分标准计算各投标人的商务报价得分。</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（5）评标委员会完成评标后,评委对各部分得分汇总,计算出本项目最终得分、性价比、评标价等。评标委员会按评标原则推荐中标候选人同时起草评标报告。</w:t>
      </w:r>
    </w:p>
    <w:p>
      <w:pPr>
        <w:pStyle w:val="5"/>
      </w:pPr>
      <w:r>
        <w:rPr>
          <w:rFonts w:hint="eastAsia"/>
        </w:rPr>
        <w:t>4.澄清问题的形式</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对投标文件中含义不明确、同类问题表述不一致或者有明显文字和计算错误的内容，评标委员会可要求供应商作出必要的澄清、说明或者纠正。</w:t>
      </w:r>
    </w:p>
    <w:p>
      <w:pPr>
        <w:wordWrap w:val="0"/>
        <w:overflowPunct w:val="0"/>
        <w:autoSpaceDE w:val="0"/>
        <w:autoSpaceDN w:val="0"/>
        <w:spacing w:line="360" w:lineRule="auto"/>
        <w:ind w:firstLine="480" w:firstLineChars="200"/>
        <w:rPr>
          <w:rFonts w:ascii="宋体" w:hAnsi="宋体" w:cs="宋体"/>
          <w:sz w:val="24"/>
        </w:rPr>
      </w:pPr>
      <w:r>
        <w:rPr>
          <w:rFonts w:hint="eastAsia" w:ascii="宋体" w:hAnsi="宋体" w:cs="宋体"/>
          <w:sz w:val="24"/>
        </w:rPr>
        <w:t>4.1 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4.2 如果供应商代表拒绝或未按评标委员会要求在“政采云”平台作出在线回复且无其他有效回复方式的，评标委员会可以对其作出无效标处理。</w:t>
      </w:r>
    </w:p>
    <w:p>
      <w:pPr>
        <w:pStyle w:val="5"/>
      </w:pPr>
      <w:r>
        <w:rPr>
          <w:rFonts w:hint="eastAsia"/>
        </w:rPr>
        <w:t>5.错误修正</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投标文件报价出现前后不一致的，除招标文件另有规定外按照下列规定修正：</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5.1 投标文件中开标一览表（报价表）内容与投标文件中相应内容不一致的，以开标一览表（报价表）为准；</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5.2 大写金额和小写金额不一致的，以大写金额为准；</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5.3 单价金额小数点或者百分比有明显错位的，以开标一览表的总价为准，并修改单价；</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5.4 总价金额与按单价汇总金额不一致的，以单价金额计算结果为准；</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5.5 电子投标流程中，客户端填写的报价与以pdf格式上传文件中的报价不一致的，应以Pdf格式上传文件中的报价为准。</w:t>
      </w:r>
    </w:p>
    <w:p>
      <w:pPr>
        <w:pStyle w:val="33"/>
        <w:wordWrap w:val="0"/>
        <w:overflowPunct w:val="0"/>
        <w:autoSpaceDE w:val="0"/>
        <w:autoSpaceDN w:val="0"/>
        <w:snapToGrid w:val="0"/>
        <w:spacing w:line="360" w:lineRule="auto"/>
        <w:ind w:firstLine="482" w:firstLineChars="200"/>
        <w:rPr>
          <w:rFonts w:hAnsi="宋体" w:cs="宋体"/>
          <w:b/>
          <w:bCs/>
          <w:sz w:val="24"/>
          <w:szCs w:val="24"/>
        </w:rPr>
      </w:pPr>
      <w:r>
        <w:rPr>
          <w:rFonts w:hint="eastAsia" w:hAnsi="宋体" w:cs="宋体"/>
          <w:b/>
          <w:bCs/>
          <w:sz w:val="24"/>
          <w:szCs w:val="24"/>
        </w:rPr>
        <w:t>同时出现两种以上不一致的，按照前款规定的顺序修正。修正后的报价按照《政府采购货物与服务招标投标管理办法（第87号令）》第五十一条第二款的规定经投标人确认后产生约束力，投标人不确认的，其投标无效。</w:t>
      </w:r>
    </w:p>
    <w:p>
      <w:pPr>
        <w:pStyle w:val="5"/>
      </w:pPr>
      <w:r>
        <w:rPr>
          <w:rFonts w:hint="eastAsia"/>
        </w:rPr>
        <w:t>6.评标原则和评标办法</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6.1 评标原则。评标委员会必须公平、公正、客观，不带任何倾向性和启发性；不得向外界透露任何与评标有关的内容；任何单位和个人不得干扰、影响评标的正常进行；评标委员会及有关工作人员不得私下与投标人接触。</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6.2 评标办法。本项目评标办法是</w:t>
      </w:r>
      <w:r>
        <w:rPr>
          <w:rFonts w:hint="eastAsia" w:ascii="宋体" w:hAnsi="宋体" w:cs="宋体"/>
          <w:sz w:val="24"/>
          <w:u w:val="single"/>
        </w:rPr>
        <w:t xml:space="preserve"> 综合评分法 </w:t>
      </w:r>
      <w:r>
        <w:rPr>
          <w:rFonts w:hint="eastAsia" w:ascii="宋体" w:hAnsi="宋体" w:cs="宋体"/>
          <w:sz w:val="24"/>
        </w:rPr>
        <w:t>，具体评标内容及评分标准等详见《第四章：评标办法及评分标准》。</w:t>
      </w:r>
    </w:p>
    <w:p>
      <w:pPr>
        <w:pStyle w:val="5"/>
      </w:pPr>
      <w:r>
        <w:rPr>
          <w:rFonts w:hint="eastAsia"/>
        </w:rPr>
        <w:t>7.评标过程的监控</w:t>
      </w:r>
    </w:p>
    <w:p>
      <w:pPr>
        <w:pStyle w:val="33"/>
        <w:wordWrap w:val="0"/>
        <w:overflowPunct w:val="0"/>
        <w:autoSpaceDE w:val="0"/>
        <w:autoSpaceDN w:val="0"/>
        <w:snapToGrid w:val="0"/>
        <w:spacing w:line="360" w:lineRule="auto"/>
        <w:ind w:firstLine="480" w:firstLineChars="200"/>
        <w:rPr>
          <w:rFonts w:hAnsi="宋体" w:cs="宋体"/>
          <w:sz w:val="24"/>
          <w:szCs w:val="24"/>
        </w:rPr>
      </w:pPr>
      <w:r>
        <w:rPr>
          <w:rFonts w:hint="eastAsia" w:hAnsi="宋体" w:cs="宋体"/>
          <w:sz w:val="24"/>
          <w:szCs w:val="24"/>
        </w:rPr>
        <w:t>本项目评标过程实行全程录音、录像监控，有1名相关人员进行现场监督。投标人在评标过程中所进行的试图影响评标结果的不公正活动，可能导致其投标被拒绝。</w:t>
      </w:r>
    </w:p>
    <w:p>
      <w:pPr>
        <w:pStyle w:val="4"/>
        <w:spacing w:before="240"/>
      </w:pPr>
      <w:r>
        <w:rPr>
          <w:rFonts w:hint="eastAsia"/>
        </w:rPr>
        <w:t>六、定标</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1.采购代理机构在评标结束后2个工作日内将评标报告交采购人确认，同时在发布招标公告的网站上对评标结果进行公示。</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2.投标人对评标结果无异议的，采购人应当自收到评标报告之日起5个工作日内,在评标报告确定的中标候选人名单中按顺序确定中标人，或者采购人委托评标委员会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如有投标人对评标结果提出质疑的，采购人可在质疑处理完毕后确定中标人。</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3.采购人依法确定中标人后2个工作日内，采购代理机构以书面形式发出《中标通知书》,并同时在相关网站上发布中标公告。</w:t>
      </w:r>
    </w:p>
    <w:p>
      <w:pPr>
        <w:pStyle w:val="4"/>
        <w:spacing w:before="240"/>
      </w:pPr>
      <w:r>
        <w:rPr>
          <w:rFonts w:hint="eastAsia"/>
        </w:rPr>
        <w:t>七、合同授予</w:t>
      </w:r>
    </w:p>
    <w:p>
      <w:pPr>
        <w:pStyle w:val="5"/>
      </w:pPr>
      <w:r>
        <w:rPr>
          <w:rFonts w:hint="eastAsia"/>
        </w:rPr>
        <w:t>1.签订合同</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1.1 采购人与中标人应当在《中标通知书》发出之日起30日内签订政府采购合同。同时，采购代理机构对合同内容进行审查，如发现与采购结果和投标承诺内容不一致的，将予以纠正。</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1.2 中标人拖延、拒签合同的,将被列入不良行为记录或黑名单，由此产生的一切不利后果由中标人自行承担。</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1.3 规定依据财库﹝2020﹞46 号享受扶持政策获得政府采购合同的，小微企业不得将合同分包给大中型企业，中型企业不得将合同分包给大型企业。</w:t>
      </w:r>
    </w:p>
    <w:p>
      <w:pPr>
        <w:pStyle w:val="5"/>
      </w:pPr>
      <w:r>
        <w:rPr>
          <w:rFonts w:hint="eastAsia"/>
        </w:rPr>
        <w:t>2.履约保证金</w:t>
      </w:r>
    </w:p>
    <w:p>
      <w:pPr>
        <w:wordWrap w:val="0"/>
        <w:overflowPunct w:val="0"/>
        <w:autoSpaceDE w:val="0"/>
        <w:autoSpaceDN w:val="0"/>
        <w:snapToGrid w:val="0"/>
        <w:spacing w:line="360" w:lineRule="auto"/>
        <w:ind w:firstLine="480" w:firstLineChars="200"/>
        <w:rPr>
          <w:rFonts w:ascii="宋体" w:hAnsi="宋体" w:cs="宋体"/>
          <w:sz w:val="24"/>
        </w:rPr>
      </w:pPr>
      <w:r>
        <w:rPr>
          <w:rFonts w:hint="eastAsia" w:ascii="宋体" w:hAnsi="宋体" w:cs="宋体"/>
          <w:sz w:val="24"/>
        </w:rPr>
        <w:t>2.1 中标人应按照与采购人约定的履约保证金金额，向采购人交纳履约保证金，中标人可以银行、保险公司出具保函形式提交履约保证金；否则，由此产生的一切不利后果由中标人自行承担。</w:t>
      </w:r>
    </w:p>
    <w:p>
      <w:pPr>
        <w:pStyle w:val="33"/>
        <w:snapToGrid w:val="0"/>
        <w:spacing w:line="360" w:lineRule="auto"/>
        <w:ind w:firstLine="480" w:firstLineChars="200"/>
        <w:rPr>
          <w:rFonts w:hAnsi="宋体" w:cs="宋体"/>
          <w:sz w:val="24"/>
          <w:szCs w:val="24"/>
        </w:rPr>
      </w:pPr>
      <w:r>
        <w:rPr>
          <w:rFonts w:hint="eastAsia" w:hAnsi="宋体" w:cs="宋体"/>
          <w:sz w:val="24"/>
          <w:szCs w:val="24"/>
        </w:rPr>
        <w:t>2.2 签订合同后，如中标人不按双方合同约定履约，则没收其全部履约保证金，履约保证金不足以赔偿损失的，按实际损失赔偿。</w:t>
      </w:r>
    </w:p>
    <w:p>
      <w:pPr>
        <w:pStyle w:val="4"/>
        <w:spacing w:before="240"/>
      </w:pPr>
      <w:r>
        <w:rPr>
          <w:rFonts w:hint="eastAsia"/>
        </w:rPr>
        <w:t>八、终止招标</w:t>
      </w:r>
    </w:p>
    <w:p>
      <w:pPr>
        <w:pStyle w:val="33"/>
        <w:snapToGrid w:val="0"/>
        <w:spacing w:line="360" w:lineRule="auto"/>
        <w:ind w:firstLine="480" w:firstLineChars="200"/>
        <w:rPr>
          <w:rFonts w:hAnsi="宋体" w:cs="宋体"/>
          <w:b/>
          <w:sz w:val="28"/>
          <w:szCs w:val="28"/>
        </w:rPr>
      </w:pPr>
      <w:r>
        <w:rPr>
          <w:rFonts w:hint="eastAsia" w:hAnsi="宋体" w:cs="宋体"/>
          <w:sz w:val="24"/>
          <w:szCs w:val="24"/>
        </w:rPr>
        <w:t>终止招标的，采购人或者采购代理机构应当及时在原公告发布媒体上发布终止公告，并将项目实施情况和采购任务取消原因报告本级财政部门。</w:t>
      </w:r>
      <w:bookmarkStart w:id="40" w:name="_Toc2572"/>
    </w:p>
    <w:p>
      <w:pPr>
        <w:pStyle w:val="4"/>
        <w:spacing w:before="240"/>
      </w:pPr>
      <w:r>
        <w:rPr>
          <w:rFonts w:hint="eastAsia"/>
        </w:rPr>
        <w:t>九、招标代理费</w:t>
      </w:r>
      <w:bookmarkEnd w:id="40"/>
    </w:p>
    <w:p>
      <w:pPr>
        <w:snapToGrid w:val="0"/>
        <w:spacing w:line="360" w:lineRule="auto"/>
        <w:ind w:firstLine="480" w:firstLineChars="200"/>
        <w:jc w:val="left"/>
        <w:rPr>
          <w:rFonts w:ascii="宋体" w:hAnsi="宋体"/>
          <w:sz w:val="24"/>
        </w:rPr>
      </w:pPr>
      <w:r>
        <w:rPr>
          <w:rFonts w:hint="eastAsia" w:ascii="宋体" w:hAnsi="宋体"/>
          <w:sz w:val="24"/>
        </w:rPr>
        <w:t>1.根据“国家发展和改革委员会办公厅《关于招标代理服务收费有关问题的通知》（发改办价格【2003】857号）”规定，招标代理机构向中标人收取招标代理服务费。</w:t>
      </w:r>
    </w:p>
    <w:p>
      <w:pPr>
        <w:snapToGrid w:val="0"/>
        <w:spacing w:line="360" w:lineRule="auto"/>
        <w:ind w:firstLine="480" w:firstLineChars="200"/>
        <w:jc w:val="left"/>
        <w:rPr>
          <w:rFonts w:ascii="宋体" w:hAnsi="宋体"/>
          <w:sz w:val="24"/>
        </w:rPr>
      </w:pPr>
      <w:r>
        <w:rPr>
          <w:rFonts w:hint="eastAsia" w:ascii="宋体" w:hAnsi="宋体"/>
          <w:sz w:val="24"/>
        </w:rPr>
        <w:t>2.中标人应在收取《中标通知书》时向采购代理机构交纳招标代理服务费，服务费的收费标准按国家计委(计价格[2011]534号)文规定计算:</w:t>
      </w:r>
    </w:p>
    <w:tbl>
      <w:tblPr>
        <w:tblStyle w:val="63"/>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53"/>
        <w:gridCol w:w="215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3" w:hRule="atLeast"/>
          <w:jc w:val="center"/>
        </w:trPr>
        <w:tc>
          <w:tcPr>
            <w:tcW w:w="2153" w:type="dxa"/>
            <w:tcBorders>
              <w:top w:val="double" w:color="auto" w:sz="4" w:space="0"/>
              <w:left w:val="double" w:color="auto" w:sz="4" w:space="0"/>
              <w:bottom w:val="single" w:color="auto" w:sz="6" w:space="0"/>
              <w:right w:val="single" w:color="auto" w:sz="6" w:space="0"/>
            </w:tcBorders>
            <w:shd w:val="clear" w:color="auto" w:fill="D9D9D9"/>
            <w:vAlign w:val="center"/>
          </w:tcPr>
          <w:p>
            <w:pPr>
              <w:spacing w:line="360" w:lineRule="auto"/>
              <w:jc w:val="center"/>
              <w:rPr>
                <w:rFonts w:ascii="宋体" w:hAnsi="宋体"/>
                <w:b/>
                <w:sz w:val="24"/>
              </w:rPr>
            </w:pPr>
            <w:r>
              <w:rPr>
                <w:rFonts w:hint="eastAsia" w:ascii="宋体" w:hAnsi="宋体"/>
                <w:b/>
                <w:sz w:val="24"/>
              </w:rPr>
              <w:t>中标金额（万元）</w:t>
            </w:r>
          </w:p>
        </w:tc>
        <w:tc>
          <w:tcPr>
            <w:tcW w:w="2153" w:type="dxa"/>
            <w:tcBorders>
              <w:top w:val="double" w:color="auto" w:sz="4" w:space="0"/>
              <w:left w:val="single" w:color="auto" w:sz="6" w:space="0"/>
              <w:bottom w:val="single" w:color="auto" w:sz="6" w:space="0"/>
              <w:right w:val="double" w:color="auto" w:sz="4" w:space="0"/>
            </w:tcBorders>
            <w:shd w:val="clear" w:color="auto" w:fill="D9D9D9"/>
            <w:vAlign w:val="center"/>
          </w:tcPr>
          <w:p>
            <w:pPr>
              <w:spacing w:line="360" w:lineRule="auto"/>
              <w:jc w:val="center"/>
              <w:rPr>
                <w:rFonts w:ascii="宋体" w:hAnsi="宋体"/>
                <w:b/>
                <w:sz w:val="24"/>
              </w:rPr>
            </w:pPr>
            <w:r>
              <w:rPr>
                <w:rFonts w:hint="eastAsia" w:ascii="宋体" w:hAnsi="宋体"/>
                <w:b/>
                <w:sz w:val="24"/>
              </w:rPr>
              <w:t>货物招标收费费率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vAlign w:val="center"/>
          </w:tcPr>
          <w:p>
            <w:pPr>
              <w:spacing w:line="360" w:lineRule="auto"/>
              <w:jc w:val="center"/>
              <w:rPr>
                <w:rFonts w:ascii="宋体" w:hAnsi="宋体"/>
                <w:b/>
                <w:sz w:val="24"/>
              </w:rPr>
            </w:pPr>
            <w:r>
              <w:rPr>
                <w:rFonts w:hint="eastAsia" w:ascii="宋体" w:hAnsi="宋体"/>
                <w:b/>
                <w:sz w:val="24"/>
              </w:rPr>
              <w:t>100以下</w:t>
            </w:r>
          </w:p>
        </w:tc>
        <w:tc>
          <w:tcPr>
            <w:tcW w:w="2153" w:type="dxa"/>
            <w:tcBorders>
              <w:top w:val="single" w:color="auto" w:sz="6" w:space="0"/>
              <w:left w:val="single" w:color="auto" w:sz="6" w:space="0"/>
              <w:bottom w:val="single" w:color="auto" w:sz="6" w:space="0"/>
              <w:right w:val="double" w:color="auto" w:sz="4" w:space="0"/>
            </w:tcBorders>
            <w:vAlign w:val="center"/>
          </w:tcPr>
          <w:p>
            <w:pPr>
              <w:spacing w:line="360" w:lineRule="auto"/>
              <w:jc w:val="center"/>
              <w:rPr>
                <w:rFonts w:ascii="宋体" w:hAnsi="宋体"/>
                <w:b/>
                <w:sz w:val="24"/>
              </w:rPr>
            </w:pPr>
            <w:r>
              <w:rPr>
                <w:rFonts w:hint="eastAsia" w:ascii="宋体" w:hAnsi="宋体"/>
                <w:b/>
                <w:sz w:val="24"/>
              </w:rPr>
              <w:t>1.50%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vAlign w:val="center"/>
          </w:tcPr>
          <w:p>
            <w:pPr>
              <w:snapToGrid w:val="0"/>
              <w:spacing w:line="360" w:lineRule="auto"/>
              <w:jc w:val="center"/>
              <w:textAlignment w:val="baseline"/>
              <w:rPr>
                <w:rFonts w:ascii="宋体" w:hAnsi="宋体"/>
                <w:b/>
                <w:sz w:val="24"/>
              </w:rPr>
            </w:pPr>
            <w:r>
              <w:rPr>
                <w:rStyle w:val="971"/>
                <w:rFonts w:ascii="宋体" w:hAnsi="宋体"/>
                <w:b/>
                <w:sz w:val="24"/>
              </w:rPr>
              <w:t>100-500</w:t>
            </w:r>
          </w:p>
        </w:tc>
        <w:tc>
          <w:tcPr>
            <w:tcW w:w="2153" w:type="dxa"/>
            <w:tcBorders>
              <w:top w:val="single" w:color="auto" w:sz="6" w:space="0"/>
              <w:left w:val="single" w:color="auto" w:sz="6" w:space="0"/>
              <w:bottom w:val="single" w:color="auto" w:sz="6" w:space="0"/>
              <w:right w:val="double" w:color="auto" w:sz="4" w:space="0"/>
            </w:tcBorders>
            <w:vAlign w:val="center"/>
          </w:tcPr>
          <w:p>
            <w:pPr>
              <w:snapToGrid w:val="0"/>
              <w:spacing w:line="360" w:lineRule="auto"/>
              <w:jc w:val="center"/>
              <w:textAlignment w:val="baseline"/>
              <w:rPr>
                <w:rFonts w:ascii="宋体" w:hAnsi="宋体"/>
                <w:b/>
                <w:sz w:val="24"/>
              </w:rPr>
            </w:pPr>
            <w:r>
              <w:rPr>
                <w:rFonts w:hint="eastAsia" w:ascii="宋体" w:hAnsi="宋体"/>
                <w:b/>
                <w:sz w:val="24"/>
              </w:rPr>
              <w:t>1.10%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vAlign w:val="center"/>
          </w:tcPr>
          <w:p>
            <w:pPr>
              <w:snapToGrid w:val="0"/>
              <w:spacing w:line="360" w:lineRule="auto"/>
              <w:jc w:val="center"/>
              <w:textAlignment w:val="baseline"/>
              <w:rPr>
                <w:rStyle w:val="971"/>
                <w:rFonts w:ascii="宋体" w:hAnsi="宋体"/>
                <w:b/>
                <w:sz w:val="24"/>
              </w:rPr>
            </w:pPr>
            <w:r>
              <w:rPr>
                <w:rStyle w:val="971"/>
                <w:rFonts w:hint="eastAsia" w:ascii="宋体" w:hAnsi="宋体"/>
                <w:b/>
                <w:sz w:val="24"/>
              </w:rPr>
              <w:t>500-1000</w:t>
            </w:r>
          </w:p>
        </w:tc>
        <w:tc>
          <w:tcPr>
            <w:tcW w:w="2153" w:type="dxa"/>
            <w:tcBorders>
              <w:top w:val="single" w:color="auto" w:sz="6" w:space="0"/>
              <w:left w:val="single" w:color="auto" w:sz="6" w:space="0"/>
              <w:bottom w:val="single" w:color="auto" w:sz="6" w:space="0"/>
              <w:right w:val="double" w:color="auto" w:sz="4" w:space="0"/>
            </w:tcBorders>
            <w:vAlign w:val="center"/>
          </w:tcPr>
          <w:p>
            <w:pPr>
              <w:snapToGrid w:val="0"/>
              <w:spacing w:line="360" w:lineRule="auto"/>
              <w:jc w:val="center"/>
              <w:textAlignment w:val="baseline"/>
              <w:rPr>
                <w:rFonts w:ascii="宋体" w:hAnsi="宋体"/>
                <w:b/>
                <w:sz w:val="24"/>
              </w:rPr>
            </w:pPr>
            <w:r>
              <w:rPr>
                <w:rFonts w:hint="eastAsia" w:ascii="宋体" w:hAnsi="宋体"/>
                <w:b/>
                <w:sz w:val="24"/>
              </w:rPr>
              <w:t>0.80%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vAlign w:val="center"/>
          </w:tcPr>
          <w:p>
            <w:pPr>
              <w:snapToGrid w:val="0"/>
              <w:spacing w:line="360" w:lineRule="auto"/>
              <w:jc w:val="center"/>
              <w:textAlignment w:val="baseline"/>
              <w:rPr>
                <w:rStyle w:val="971"/>
                <w:rFonts w:ascii="宋体" w:hAnsi="宋体"/>
                <w:b/>
                <w:sz w:val="24"/>
              </w:rPr>
            </w:pPr>
            <w:r>
              <w:rPr>
                <w:rStyle w:val="971"/>
                <w:rFonts w:hint="eastAsia" w:ascii="宋体" w:hAnsi="宋体"/>
                <w:b/>
                <w:sz w:val="24"/>
              </w:rPr>
              <w:t>1000-5000</w:t>
            </w:r>
          </w:p>
        </w:tc>
        <w:tc>
          <w:tcPr>
            <w:tcW w:w="2153" w:type="dxa"/>
            <w:tcBorders>
              <w:top w:val="single" w:color="auto" w:sz="6" w:space="0"/>
              <w:left w:val="single" w:color="auto" w:sz="6" w:space="0"/>
              <w:bottom w:val="single" w:color="auto" w:sz="6" w:space="0"/>
              <w:right w:val="double" w:color="auto" w:sz="4" w:space="0"/>
            </w:tcBorders>
            <w:vAlign w:val="center"/>
          </w:tcPr>
          <w:p>
            <w:pPr>
              <w:snapToGrid w:val="0"/>
              <w:spacing w:line="360" w:lineRule="auto"/>
              <w:jc w:val="center"/>
              <w:textAlignment w:val="baseline"/>
              <w:rPr>
                <w:rFonts w:ascii="宋体" w:hAnsi="宋体"/>
                <w:b/>
                <w:sz w:val="24"/>
              </w:rPr>
            </w:pPr>
            <w:r>
              <w:rPr>
                <w:rFonts w:hint="eastAsia" w:ascii="宋体" w:hAnsi="宋体"/>
                <w:b/>
                <w:sz w:val="24"/>
              </w:rPr>
              <w:t>0.50%</w:t>
            </w:r>
          </w:p>
        </w:tc>
      </w:tr>
    </w:tbl>
    <w:p>
      <w:pPr>
        <w:snapToGrid w:val="0"/>
        <w:spacing w:line="360" w:lineRule="auto"/>
        <w:ind w:left="480" w:hanging="480" w:hangingChars="200"/>
        <w:jc w:val="left"/>
        <w:rPr>
          <w:rStyle w:val="971"/>
          <w:rFonts w:ascii="宋体" w:hAnsi="宋体"/>
          <w:sz w:val="24"/>
        </w:rPr>
      </w:pPr>
      <w:r>
        <w:rPr>
          <w:rFonts w:hint="eastAsia" w:ascii="宋体" w:hAnsi="宋体"/>
          <w:sz w:val="24"/>
        </w:rPr>
        <w:t xml:space="preserve">例如：某项目货物类招标代理业务中标金额为400万元，计算中标服务费收费额如下：  </w:t>
      </w:r>
      <w:r>
        <w:rPr>
          <w:rStyle w:val="970"/>
          <w:rFonts w:ascii="宋体" w:hAnsi="宋体"/>
          <w:sz w:val="24"/>
        </w:rPr>
        <w:t>100万元×1.5%</w:t>
      </w:r>
      <w:r>
        <w:rPr>
          <w:rStyle w:val="970"/>
          <w:rFonts w:hint="eastAsia" w:ascii="宋体" w:hAnsi="宋体"/>
          <w:sz w:val="24"/>
        </w:rPr>
        <w:t xml:space="preserve"> </w:t>
      </w:r>
      <w:r>
        <w:rPr>
          <w:rStyle w:val="970"/>
          <w:rFonts w:ascii="宋体" w:hAnsi="宋体"/>
          <w:sz w:val="24"/>
        </w:rPr>
        <w:t>+</w:t>
      </w:r>
      <w:r>
        <w:rPr>
          <w:rStyle w:val="970"/>
          <w:rFonts w:hint="eastAsia" w:ascii="宋体" w:hAnsi="宋体"/>
          <w:sz w:val="24"/>
        </w:rPr>
        <w:t xml:space="preserve"> 300</w:t>
      </w:r>
      <w:r>
        <w:rPr>
          <w:rStyle w:val="970"/>
          <w:rFonts w:ascii="宋体" w:hAnsi="宋体"/>
          <w:sz w:val="24"/>
        </w:rPr>
        <w:t>万元×</w:t>
      </w:r>
      <w:r>
        <w:rPr>
          <w:rStyle w:val="970"/>
          <w:rFonts w:hint="eastAsia" w:ascii="宋体" w:hAnsi="宋体"/>
          <w:sz w:val="24"/>
        </w:rPr>
        <w:t>1.10%</w:t>
      </w:r>
      <w:r>
        <w:rPr>
          <w:rStyle w:val="970"/>
          <w:rFonts w:ascii="宋体" w:hAnsi="宋体"/>
          <w:sz w:val="24"/>
        </w:rPr>
        <w:t>=</w:t>
      </w:r>
      <w:r>
        <w:rPr>
          <w:rStyle w:val="970"/>
          <w:rFonts w:hint="eastAsia" w:ascii="宋体" w:hAnsi="宋体"/>
          <w:sz w:val="24"/>
        </w:rPr>
        <w:t xml:space="preserve"> 48000</w:t>
      </w:r>
      <w:r>
        <w:rPr>
          <w:rStyle w:val="970"/>
          <w:rFonts w:ascii="宋体" w:hAnsi="宋体"/>
          <w:sz w:val="24"/>
        </w:rPr>
        <w:t>元</w:t>
      </w:r>
    </w:p>
    <w:p>
      <w:pPr>
        <w:snapToGrid w:val="0"/>
        <w:spacing w:line="360" w:lineRule="auto"/>
        <w:ind w:firstLine="480" w:firstLineChars="200"/>
        <w:jc w:val="left"/>
        <w:rPr>
          <w:rFonts w:ascii="宋体" w:hAnsi="宋体"/>
          <w:sz w:val="24"/>
        </w:rPr>
      </w:pPr>
      <w:r>
        <w:rPr>
          <w:rFonts w:hint="eastAsia" w:ascii="宋体" w:hAnsi="宋体"/>
          <w:sz w:val="24"/>
        </w:rPr>
        <w:t>3.本项目以货物招标收费标准的72%收取中标服务费</w:t>
      </w:r>
      <w:r>
        <w:rPr>
          <w:rFonts w:hint="eastAsia" w:ascii="宋体" w:hAnsi="宋体"/>
          <w:sz w:val="24"/>
          <w:lang w:val="zh-CN"/>
        </w:rPr>
        <w:t>。</w:t>
      </w:r>
    </w:p>
    <w:p>
      <w:pPr>
        <w:snapToGrid w:val="0"/>
        <w:spacing w:line="360" w:lineRule="auto"/>
        <w:ind w:firstLine="480" w:firstLineChars="200"/>
        <w:jc w:val="left"/>
        <w:rPr>
          <w:rFonts w:ascii="宋体" w:hAnsi="宋体"/>
          <w:sz w:val="24"/>
        </w:rPr>
      </w:pPr>
      <w:r>
        <w:rPr>
          <w:rFonts w:hint="eastAsia" w:ascii="宋体" w:hAnsi="宋体"/>
          <w:sz w:val="24"/>
        </w:rPr>
        <w:t>4.服务费的货币为人民币。</w:t>
      </w:r>
    </w:p>
    <w:p>
      <w:pPr>
        <w:snapToGrid w:val="0"/>
        <w:spacing w:line="360" w:lineRule="auto"/>
        <w:ind w:firstLine="480" w:firstLineChars="200"/>
        <w:jc w:val="left"/>
        <w:rPr>
          <w:rFonts w:ascii="宋体" w:hAnsi="宋体"/>
          <w:sz w:val="24"/>
        </w:rPr>
      </w:pPr>
      <w:r>
        <w:rPr>
          <w:rFonts w:hint="eastAsia" w:ascii="宋体" w:hAnsi="宋体"/>
          <w:sz w:val="24"/>
        </w:rPr>
        <w:t>5.服务费支付方式：一次性以银行划账、电汇、汇票或支票的形式支付。</w:t>
      </w:r>
    </w:p>
    <w:p>
      <w:pPr>
        <w:snapToGrid w:val="0"/>
        <w:spacing w:line="360" w:lineRule="auto"/>
        <w:ind w:firstLine="480" w:firstLineChars="200"/>
        <w:jc w:val="left"/>
        <w:rPr>
          <w:rFonts w:ascii="宋体" w:hAnsi="宋体"/>
          <w:sz w:val="24"/>
        </w:rPr>
      </w:pPr>
      <w:r>
        <w:rPr>
          <w:rFonts w:hint="eastAsia" w:ascii="宋体" w:hAnsi="宋体"/>
          <w:sz w:val="24"/>
        </w:rPr>
        <w:t>6.服务费以银行划账方式按下列要求提交：</w:t>
      </w:r>
    </w:p>
    <w:p>
      <w:pPr>
        <w:snapToGrid w:val="0"/>
        <w:spacing w:line="360" w:lineRule="auto"/>
        <w:ind w:firstLine="480" w:firstLineChars="200"/>
        <w:jc w:val="left"/>
        <w:rPr>
          <w:rFonts w:ascii="宋体" w:hAnsi="宋体"/>
          <w:sz w:val="24"/>
        </w:rPr>
      </w:pPr>
      <w:r>
        <w:rPr>
          <w:rFonts w:hint="eastAsia" w:ascii="宋体" w:hAnsi="宋体"/>
          <w:sz w:val="24"/>
        </w:rPr>
        <w:t>嘉兴市银建工程咨询评估有限公司</w:t>
      </w:r>
    </w:p>
    <w:p>
      <w:pPr>
        <w:snapToGrid w:val="0"/>
        <w:spacing w:line="360" w:lineRule="auto"/>
        <w:ind w:firstLine="480" w:firstLineChars="200"/>
        <w:jc w:val="left"/>
        <w:rPr>
          <w:rFonts w:ascii="宋体" w:hAnsi="宋体"/>
          <w:sz w:val="24"/>
        </w:rPr>
      </w:pPr>
      <w:r>
        <w:rPr>
          <w:rFonts w:hint="eastAsia" w:ascii="宋体" w:hAnsi="宋体"/>
          <w:sz w:val="24"/>
        </w:rPr>
        <w:t>开户行：中国建设银行嘉兴分行营业部</w:t>
      </w:r>
    </w:p>
    <w:p>
      <w:pPr>
        <w:snapToGrid w:val="0"/>
        <w:spacing w:line="360" w:lineRule="auto"/>
        <w:ind w:firstLine="480" w:firstLineChars="200"/>
        <w:jc w:val="left"/>
        <w:rPr>
          <w:rFonts w:ascii="宋体" w:hAnsi="宋体"/>
          <w:sz w:val="24"/>
        </w:rPr>
      </w:pPr>
      <w:r>
        <w:rPr>
          <w:rFonts w:hint="eastAsia" w:ascii="宋体" w:hAnsi="宋体"/>
          <w:sz w:val="24"/>
        </w:rPr>
        <w:t>账号：33001638047050004370</w:t>
      </w:r>
    </w:p>
    <w:bookmarkEnd w:id="34"/>
    <w:p>
      <w:pPr>
        <w:snapToGrid w:val="0"/>
        <w:spacing w:line="360" w:lineRule="auto"/>
        <w:ind w:firstLine="480" w:firstLineChars="200"/>
        <w:jc w:val="left"/>
        <w:rPr>
          <w:rFonts w:ascii="宋体" w:hAnsi="宋体"/>
          <w:sz w:val="24"/>
        </w:rPr>
        <w:sectPr>
          <w:pgSz w:w="11906" w:h="16838"/>
          <w:pgMar w:top="1440" w:right="1080" w:bottom="1440" w:left="1080" w:header="851" w:footer="992" w:gutter="0"/>
          <w:cols w:space="720" w:num="1"/>
          <w:titlePg/>
          <w:docGrid w:linePitch="312" w:charSpace="0"/>
        </w:sectPr>
      </w:pPr>
      <w:bookmarkStart w:id="41" w:name="_Hlt75236101"/>
      <w:bookmarkEnd w:id="41"/>
      <w:bookmarkStart w:id="42" w:name="_Hlt74729768"/>
      <w:bookmarkEnd w:id="42"/>
      <w:bookmarkStart w:id="43" w:name="_Hlt68072998"/>
      <w:bookmarkEnd w:id="43"/>
      <w:bookmarkStart w:id="44" w:name="_Hlt68073093"/>
      <w:bookmarkEnd w:id="44"/>
      <w:bookmarkStart w:id="45" w:name="_Hlt74730295"/>
      <w:bookmarkEnd w:id="45"/>
      <w:bookmarkStart w:id="46" w:name="_Hlt75236011"/>
      <w:bookmarkEnd w:id="46"/>
      <w:bookmarkStart w:id="47" w:name="_Hlt68057669"/>
      <w:bookmarkEnd w:id="47"/>
      <w:bookmarkStart w:id="48" w:name="_Hlt68403820"/>
      <w:bookmarkEnd w:id="48"/>
      <w:bookmarkStart w:id="49" w:name="_Hlt75236290"/>
      <w:bookmarkEnd w:id="49"/>
      <w:bookmarkStart w:id="50" w:name="_Hlt68072990"/>
      <w:bookmarkEnd w:id="50"/>
      <w:bookmarkStart w:id="51" w:name="_Hlt74714665"/>
      <w:bookmarkEnd w:id="51"/>
      <w:bookmarkStart w:id="52" w:name="_Hlt74707468"/>
      <w:bookmarkEnd w:id="52"/>
    </w:p>
    <w:bookmarkEnd w:id="35"/>
    <w:bookmarkEnd w:id="36"/>
    <w:p>
      <w:pPr>
        <w:pStyle w:val="3"/>
        <w:spacing w:before="240"/>
      </w:pPr>
      <w:bookmarkStart w:id="53" w:name="_Toc18546"/>
      <w:bookmarkStart w:id="54" w:name="第四部分"/>
      <w:r>
        <w:rPr>
          <w:rFonts w:hint="eastAsia"/>
        </w:rPr>
        <w:t>第四章 评标办法及评分标准</w:t>
      </w:r>
      <w:bookmarkEnd w:id="53"/>
    </w:p>
    <w:bookmarkEnd w:id="54"/>
    <w:p>
      <w:pPr>
        <w:spacing w:line="480" w:lineRule="exact"/>
        <w:ind w:firstLine="420"/>
        <w:rPr>
          <w:rFonts w:ascii="宋体" w:hAnsi="宋体" w:cs="宋体"/>
          <w:sz w:val="24"/>
        </w:rPr>
      </w:pPr>
      <w:r>
        <w:rPr>
          <w:rFonts w:hint="eastAsia" w:ascii="宋体" w:hAnsi="宋体" w:cs="宋体"/>
          <w:sz w:val="24"/>
        </w:rPr>
        <w:t>为公正、公平、科学地选择中标人，根据《中华人民共和国政府采购法》等有关法律法规的规定，并结合本项目的实际，制定本办法。</w:t>
      </w:r>
    </w:p>
    <w:p>
      <w:pPr>
        <w:pStyle w:val="55"/>
        <w:spacing w:line="480" w:lineRule="exact"/>
        <w:rPr>
          <w:rFonts w:ascii="宋体" w:hAnsi="宋体" w:cs="宋体"/>
          <w:sz w:val="24"/>
        </w:rPr>
      </w:pPr>
      <w:r>
        <w:rPr>
          <w:rFonts w:hint="eastAsia" w:ascii="宋体" w:hAnsi="宋体" w:cs="宋体"/>
          <w:sz w:val="24"/>
        </w:rPr>
        <w:t>本办法适用于嘉兴中共嘉兴市委党校（新校区）智慧校园项目的评标。</w:t>
      </w:r>
    </w:p>
    <w:p>
      <w:pPr>
        <w:pStyle w:val="4"/>
        <w:spacing w:before="240"/>
      </w:pPr>
      <w:r>
        <w:rPr>
          <w:rFonts w:hint="eastAsia"/>
        </w:rPr>
        <w:t>一、总则</w:t>
      </w:r>
    </w:p>
    <w:p>
      <w:pPr>
        <w:snapToGrid w:val="0"/>
        <w:spacing w:line="480" w:lineRule="exact"/>
        <w:ind w:firstLine="480" w:firstLineChars="200"/>
        <w:rPr>
          <w:rFonts w:ascii="宋体" w:hAnsi="宋体"/>
          <w:sz w:val="24"/>
        </w:rPr>
      </w:pPr>
      <w:r>
        <w:rPr>
          <w:rFonts w:hint="eastAsia" w:ascii="宋体" w:hAnsi="宋体"/>
          <w:sz w:val="24"/>
        </w:rPr>
        <w:t>本次评标采用综合评分法，总分为100分，其中价格分30分、商务技术70分（其中：商务资信分10分，技术分60分）。中标候选资格按评标综合得分由高到低顺序排列，得分相同的，按投标报价由低到高顺序排列；得分且投标报价相同的，按技术分得分总分由高到低顺序排列，仍不能分出前后的，以电子投标文件解密先后顺序确定。综合得分排名第一的供应商为第一成交候选供应商，综合得分排名第二的供应商为第二成交候选供应商，其他供应商的成交候选资格依此类推，评分过程中采用四舍五入法评分过程中采用四舍五入法，并保留小数 2 位。中标人拒绝与采购人签订合同的，采购人可以按照评审报告推荐的中标候选人名单顺序，确定下一候选人为中标人，也可以重新开展政府采购活动。</w:t>
      </w:r>
    </w:p>
    <w:p>
      <w:pPr>
        <w:snapToGrid w:val="0"/>
        <w:spacing w:line="480" w:lineRule="exact"/>
        <w:ind w:firstLine="480" w:firstLineChars="200"/>
        <w:rPr>
          <w:rFonts w:ascii="宋体" w:hAnsi="宋体"/>
          <w:sz w:val="24"/>
        </w:rPr>
      </w:pPr>
      <w:r>
        <w:rPr>
          <w:rFonts w:hint="eastAsia" w:ascii="宋体" w:hAnsi="宋体"/>
          <w:sz w:val="24"/>
        </w:rPr>
        <w:t>投标人评标综合得分=价格分+商务技术分</w:t>
      </w:r>
    </w:p>
    <w:p>
      <w:pPr>
        <w:pStyle w:val="4"/>
        <w:spacing w:before="240"/>
      </w:pPr>
      <w:r>
        <w:rPr>
          <w:rFonts w:hint="eastAsia"/>
        </w:rPr>
        <w:t>二、评标内容及标准</w:t>
      </w:r>
    </w:p>
    <w:p>
      <w:pPr>
        <w:pStyle w:val="5"/>
      </w:pPr>
      <w:r>
        <w:rPr>
          <w:rFonts w:hint="eastAsia"/>
        </w:rPr>
        <w:t>1.价格分（30分）</w:t>
      </w:r>
    </w:p>
    <w:p>
      <w:pPr>
        <w:pStyle w:val="2"/>
      </w:pPr>
      <w:r>
        <w:rPr>
          <w:rFonts w:hint="eastAsia"/>
        </w:rPr>
        <w:t>1.1 价格分采用低价优先法计算，即满足招标文件要求且投标价格最低的投标报价为评标基准价，其他投标人的价格分按照下列公式计算：</w:t>
      </w:r>
    </w:p>
    <w:p>
      <w:pPr>
        <w:spacing w:line="480" w:lineRule="exact"/>
        <w:ind w:firstLine="480" w:firstLineChars="200"/>
        <w:rPr>
          <w:rFonts w:ascii="宋体" w:hAnsi="宋体"/>
          <w:sz w:val="24"/>
        </w:rPr>
      </w:pPr>
      <w:r>
        <w:rPr>
          <w:rFonts w:hint="eastAsia" w:ascii="宋体" w:hAnsi="宋体"/>
          <w:sz w:val="24"/>
        </w:rPr>
        <w:t>价格分=（评标基准价/投标报价）×30%×100</w:t>
      </w:r>
    </w:p>
    <w:p>
      <w:pPr>
        <w:spacing w:line="480" w:lineRule="exact"/>
        <w:ind w:firstLine="480" w:firstLineChars="200"/>
        <w:rPr>
          <w:rFonts w:hAnsi="宋体"/>
          <w:bCs/>
          <w:sz w:val="24"/>
        </w:rPr>
      </w:pPr>
      <w:r>
        <w:rPr>
          <w:rFonts w:hint="eastAsia" w:ascii="宋体" w:hAnsi="宋体" w:cs="宋体"/>
          <w:kern w:val="0"/>
          <w:sz w:val="24"/>
        </w:rPr>
        <w:t xml:space="preserve">1.2 </w:t>
      </w:r>
      <w:r>
        <w:rPr>
          <w:rFonts w:hint="eastAsia" w:ascii="宋体" w:hAnsi="宋体"/>
          <w:sz w:val="24"/>
        </w:rPr>
        <w:t>本项目对于小型和微型企业（监狱和戒毒企业和残疾人福利性单位视同小微，若为联合体投标的，联合体各方均为小微企业的，联合体视同小微企业）的报价给予20%的扣除；大中型企业符合要求的，报价给予6%的扣除；用扣除后的价格参与评审。小型和微型企业应提供《中小企业声明函》</w:t>
      </w:r>
      <w:r>
        <w:rPr>
          <w:rFonts w:hint="eastAsia" w:ascii="宋体" w:hAnsi="宋体" w:cs="宋体"/>
          <w:sz w:val="24"/>
        </w:rPr>
        <w:t>（格式见第六章）</w:t>
      </w:r>
      <w:r>
        <w:rPr>
          <w:rFonts w:hint="eastAsia" w:ascii="宋体" w:hAnsi="宋体"/>
          <w:sz w:val="24"/>
        </w:rPr>
        <w:t>；监狱企业应提供监狱企业证明材料；残疾人福利性单位应提供残疾人福利性单位声明函；大中型企业应提供符合要求的分包意向协议或联合协议</w:t>
      </w:r>
      <w:r>
        <w:rPr>
          <w:rFonts w:hint="eastAsia" w:ascii="宋体" w:hAnsi="宋体" w:cs="宋体"/>
          <w:sz w:val="24"/>
        </w:rPr>
        <w:t>（格式见第六章）</w:t>
      </w:r>
      <w:r>
        <w:rPr>
          <w:rFonts w:hint="eastAsia" w:ascii="宋体" w:hAnsi="宋体"/>
          <w:sz w:val="24"/>
        </w:rPr>
        <w:t>。以上材料未提供不享受报价优惠</w:t>
      </w:r>
    </w:p>
    <w:p>
      <w:pPr>
        <w:spacing w:line="480" w:lineRule="exact"/>
        <w:ind w:firstLine="480" w:firstLineChars="200"/>
        <w:rPr>
          <w:rFonts w:cs="宋体"/>
          <w:b/>
        </w:rPr>
      </w:pPr>
      <w:r>
        <w:rPr>
          <w:rFonts w:hint="eastAsia" w:hAnsi="宋体"/>
          <w:bCs/>
          <w:sz w:val="24"/>
        </w:rPr>
        <w:t>1.3 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5"/>
      </w:pPr>
      <w:r>
        <w:rPr>
          <w:rFonts w:hint="eastAsia"/>
        </w:rPr>
        <w:t>2.商务资信分（10分）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6"/>
        <w:gridCol w:w="2019"/>
        <w:gridCol w:w="5282"/>
        <w:gridCol w:w="5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7817" w:type="dxa"/>
            <w:gridSpan w:val="3"/>
            <w:shd w:val="clear" w:color="auto" w:fill="auto"/>
            <w:tcMar>
              <w:top w:w="15" w:type="dxa"/>
              <w:left w:w="15" w:type="dxa"/>
              <w:right w:w="15" w:type="dxa"/>
            </w:tcMar>
            <w:vAlign w:val="center"/>
          </w:tcPr>
          <w:p>
            <w:pPr>
              <w:widowControl/>
              <w:jc w:val="center"/>
              <w:textAlignment w:val="center"/>
              <w:rPr>
                <w:rFonts w:ascii="宋体" w:hAnsi="宋体" w:cs="宋体"/>
                <w:b/>
                <w:color w:val="000000"/>
                <w:szCs w:val="21"/>
              </w:rPr>
            </w:pPr>
            <w:r>
              <w:rPr>
                <w:rFonts w:hint="eastAsia" w:ascii="宋体" w:hAnsi="宋体" w:cs="宋体"/>
                <w:b/>
                <w:color w:val="000000"/>
                <w:kern w:val="0"/>
                <w:szCs w:val="21"/>
                <w:lang w:bidi="ar"/>
              </w:rPr>
              <w:t>评分项目</w:t>
            </w:r>
          </w:p>
        </w:tc>
        <w:tc>
          <w:tcPr>
            <w:tcW w:w="519" w:type="dxa"/>
            <w:shd w:val="clear" w:color="auto" w:fill="auto"/>
            <w:tcMar>
              <w:top w:w="15" w:type="dxa"/>
              <w:left w:w="15" w:type="dxa"/>
              <w:right w:w="15" w:type="dxa"/>
            </w:tcMar>
            <w:vAlign w:val="center"/>
          </w:tcPr>
          <w:p>
            <w:pPr>
              <w:widowControl/>
              <w:jc w:val="center"/>
              <w:textAlignment w:val="center"/>
              <w:rPr>
                <w:rFonts w:ascii="宋体" w:hAnsi="宋体" w:cs="宋体"/>
                <w:b/>
                <w:color w:val="000000"/>
                <w:szCs w:val="21"/>
              </w:rPr>
            </w:pPr>
            <w:r>
              <w:rPr>
                <w:rFonts w:hint="eastAsia" w:ascii="宋体" w:hAnsi="宋体" w:cs="宋体"/>
                <w:b/>
                <w:color w:val="000000"/>
                <w:kern w:val="0"/>
                <w:szCs w:val="21"/>
                <w:lang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16" w:type="dxa"/>
            <w:vMerge w:val="restart"/>
            <w:shd w:val="clear" w:color="auto" w:fill="auto"/>
            <w:tcMar>
              <w:top w:w="15" w:type="dxa"/>
              <w:left w:w="15" w:type="dxa"/>
              <w:right w:w="15" w:type="dxa"/>
            </w:tcMar>
            <w:vAlign w:val="center"/>
          </w:tcPr>
          <w:p>
            <w:pPr>
              <w:widowControl/>
              <w:textAlignment w:val="center"/>
            </w:pPr>
            <w:r>
              <w:rPr>
                <w:rFonts w:hint="eastAsia"/>
              </w:rPr>
              <w:t>商务资信分</w:t>
            </w:r>
          </w:p>
          <w:p>
            <w:pPr>
              <w:widowControl/>
              <w:textAlignment w:val="center"/>
            </w:pPr>
            <w:r>
              <w:rPr>
                <w:rFonts w:hint="eastAsia"/>
              </w:rPr>
              <w:t>10分</w:t>
            </w:r>
          </w:p>
        </w:tc>
        <w:tc>
          <w:tcPr>
            <w:tcW w:w="2019" w:type="dxa"/>
            <w:vMerge w:val="restart"/>
            <w:shd w:val="clear" w:color="auto" w:fill="auto"/>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投标人实力（5分）</w:t>
            </w:r>
          </w:p>
        </w:tc>
        <w:tc>
          <w:tcPr>
            <w:tcW w:w="5282" w:type="dxa"/>
            <w:shd w:val="clear" w:color="auto" w:fill="auto"/>
            <w:tcMar>
              <w:top w:w="15" w:type="dxa"/>
              <w:left w:w="15" w:type="dxa"/>
              <w:right w:w="15" w:type="dxa"/>
            </w:tcMar>
            <w:vAlign w:val="center"/>
          </w:tcPr>
          <w:p>
            <w:pPr>
              <w:widowControl/>
              <w:textAlignment w:val="center"/>
              <w:rPr>
                <w:color w:val="000000"/>
              </w:rPr>
            </w:pPr>
            <w:r>
              <w:rPr>
                <w:rFonts w:hint="eastAsia"/>
                <w:color w:val="000000"/>
              </w:rPr>
              <w:t>投标人具备有效的ISO 20000信息技术服务管理体系认证证书，提供得1分，不提供不得分。（证书扫描件加盖投标单位公章制作至投标文件内）</w:t>
            </w:r>
          </w:p>
        </w:tc>
        <w:tc>
          <w:tcPr>
            <w:tcW w:w="519" w:type="dxa"/>
            <w:vMerge w:val="restart"/>
            <w:shd w:val="clear" w:color="auto" w:fill="auto"/>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kern w:val="0"/>
                <w:szCs w:val="21"/>
                <w:lang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16"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pPr>
          </w:p>
        </w:tc>
        <w:tc>
          <w:tcPr>
            <w:tcW w:w="20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pPr>
          </w:p>
        </w:tc>
        <w:tc>
          <w:tcPr>
            <w:tcW w:w="5282" w:type="dxa"/>
            <w:shd w:val="clear" w:color="auto" w:fill="auto"/>
            <w:tcMar>
              <w:top w:w="15" w:type="dxa"/>
              <w:left w:w="15" w:type="dxa"/>
              <w:right w:w="15" w:type="dxa"/>
            </w:tcMar>
            <w:vAlign w:val="center"/>
          </w:tcPr>
          <w:p>
            <w:pPr>
              <w:widowControl/>
              <w:textAlignment w:val="center"/>
              <w:rPr>
                <w:color w:val="000000"/>
              </w:rPr>
            </w:pPr>
            <w:r>
              <w:rPr>
                <w:rFonts w:hint="eastAsia"/>
                <w:color w:val="000000"/>
              </w:rPr>
              <w:t>投标人具备有效的ISO14001环境管理体系认证证书，提供得1分，不提供不得分。（证书扫描件加盖投标单位公章制作至投标文件内）</w:t>
            </w:r>
          </w:p>
        </w:tc>
        <w:tc>
          <w:tcPr>
            <w:tcW w:w="5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jc w:val="center"/>
              <w:rPr>
                <w:rFonts w:ascii="Times New Roman" w:hAnsi="Times New Roman"/>
                <w:b w:val="0"/>
                <w:bCs w:val="0"/>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16"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20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5282" w:type="dxa"/>
            <w:shd w:val="clear" w:color="auto" w:fill="auto"/>
            <w:tcMar>
              <w:top w:w="15" w:type="dxa"/>
              <w:left w:w="15" w:type="dxa"/>
              <w:right w:w="15" w:type="dxa"/>
            </w:tcMar>
            <w:vAlign w:val="center"/>
          </w:tcPr>
          <w:p>
            <w:pPr>
              <w:widowControl/>
              <w:textAlignment w:val="center"/>
              <w:rPr>
                <w:color w:val="000000"/>
              </w:rPr>
            </w:pPr>
            <w:r>
              <w:rPr>
                <w:rFonts w:hint="eastAsia"/>
                <w:color w:val="000000"/>
              </w:rPr>
              <w:t>投标人具备有效的ISO27017信息安全管理体系认证证书，提供得1分，不提供不得分。（证书扫描件加盖投标单位公章制作至投标文件内）</w:t>
            </w:r>
          </w:p>
        </w:tc>
        <w:tc>
          <w:tcPr>
            <w:tcW w:w="5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jc w:val="center"/>
              <w:rPr>
                <w:rFonts w:ascii="Times New Roman" w:hAnsi="Times New Roman"/>
                <w:b w:val="0"/>
                <w:bCs w:val="0"/>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9" w:hRule="atLeast"/>
          <w:jc w:val="center"/>
        </w:trPr>
        <w:tc>
          <w:tcPr>
            <w:tcW w:w="516"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20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5282" w:type="dxa"/>
            <w:shd w:val="clear" w:color="auto" w:fill="auto"/>
            <w:tcMar>
              <w:top w:w="15" w:type="dxa"/>
              <w:left w:w="15" w:type="dxa"/>
              <w:right w:w="15" w:type="dxa"/>
            </w:tcMar>
            <w:vAlign w:val="center"/>
          </w:tcPr>
          <w:p>
            <w:pPr>
              <w:widowControl/>
              <w:textAlignment w:val="center"/>
              <w:rPr>
                <w:color w:val="000000"/>
              </w:rPr>
            </w:pPr>
            <w:r>
              <w:rPr>
                <w:rFonts w:hint="eastAsia"/>
                <w:color w:val="000000"/>
              </w:rPr>
              <w:t>投标人具备有效的ISO22301业务连续性管理体系认证证书，提供得2分，不提供不得分。（证书扫描件加盖投标单位公章制作至投标文件内）</w:t>
            </w:r>
          </w:p>
        </w:tc>
        <w:tc>
          <w:tcPr>
            <w:tcW w:w="5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jc w:val="center"/>
              <w:rPr>
                <w:rFonts w:ascii="Times New Roman" w:hAnsi="Times New Roman"/>
                <w:b w:val="0"/>
                <w:bCs w:val="0"/>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16"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20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rPr>
                <w:rFonts w:ascii="Times New Roman" w:hAnsi="Times New Roman"/>
                <w:b w:val="0"/>
                <w:bCs w:val="0"/>
                <w:color w:val="000000"/>
                <w:szCs w:val="24"/>
              </w:rPr>
            </w:pPr>
          </w:p>
        </w:tc>
        <w:tc>
          <w:tcPr>
            <w:tcW w:w="5282" w:type="dxa"/>
            <w:shd w:val="clear" w:color="auto" w:fill="auto"/>
            <w:tcMar>
              <w:top w:w="15" w:type="dxa"/>
              <w:left w:w="15" w:type="dxa"/>
              <w:right w:w="15" w:type="dxa"/>
            </w:tcMar>
            <w:vAlign w:val="center"/>
          </w:tcPr>
          <w:p>
            <w:pPr>
              <w:widowControl/>
              <w:textAlignment w:val="center"/>
              <w:rPr>
                <w:color w:val="000000"/>
              </w:rPr>
            </w:pPr>
            <w:r>
              <w:rPr>
                <w:rFonts w:hint="eastAsia"/>
                <w:color w:val="000000"/>
              </w:rPr>
              <w:t>投标人具备有效的DCMM数据管理能力成熟度等级证书,1级得0.2分；2级得0.4分；3级得0.6分，4级得0.8分，5级得1分，不提供不得分。（证书扫描件加盖投标单位公章制作至投标文件内）</w:t>
            </w:r>
          </w:p>
        </w:tc>
        <w:tc>
          <w:tcPr>
            <w:tcW w:w="519" w:type="dxa"/>
            <w:vMerge w:val="continue"/>
            <w:shd w:val="clear" w:color="auto" w:fill="auto"/>
            <w:tcMar>
              <w:top w:w="15" w:type="dxa"/>
              <w:left w:w="15" w:type="dxa"/>
              <w:right w:w="15" w:type="dxa"/>
            </w:tcMar>
            <w:vAlign w:val="center"/>
          </w:tcPr>
          <w:p>
            <w:pPr>
              <w:pStyle w:val="84"/>
              <w:spacing w:line="240" w:lineRule="auto"/>
              <w:ind w:left="0" w:leftChars="0" w:right="0" w:firstLine="0" w:firstLineChars="0"/>
              <w:jc w:val="center"/>
              <w:rPr>
                <w:rFonts w:ascii="Times New Roman" w:hAnsi="Times New Roman"/>
                <w:b w:val="0"/>
                <w:bCs w:val="0"/>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16" w:type="dxa"/>
            <w:vMerge w:val="continue"/>
            <w:shd w:val="clear" w:color="auto" w:fill="auto"/>
            <w:tcMar>
              <w:top w:w="15" w:type="dxa"/>
              <w:left w:w="15" w:type="dxa"/>
              <w:right w:w="15" w:type="dxa"/>
            </w:tcMar>
            <w:vAlign w:val="center"/>
          </w:tcPr>
          <w:p>
            <w:pPr>
              <w:rPr>
                <w:rFonts w:ascii="宋体" w:hAnsi="宋体" w:cs="宋体"/>
                <w:bCs/>
                <w:color w:val="000000"/>
                <w:szCs w:val="21"/>
              </w:rPr>
            </w:pPr>
          </w:p>
        </w:tc>
        <w:tc>
          <w:tcPr>
            <w:tcW w:w="2019" w:type="dxa"/>
            <w:shd w:val="clear" w:color="auto" w:fill="auto"/>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合同案例（</w:t>
            </w:r>
            <w:r>
              <w:rPr>
                <w:rFonts w:ascii="宋体" w:hAnsi="宋体" w:cs="宋体"/>
                <w:bCs/>
                <w:color w:val="000000"/>
                <w:kern w:val="0"/>
                <w:szCs w:val="21"/>
                <w:lang w:bidi="ar"/>
              </w:rPr>
              <w:t>2</w:t>
            </w:r>
            <w:r>
              <w:rPr>
                <w:rFonts w:hint="eastAsia" w:ascii="宋体" w:hAnsi="宋体" w:cs="宋体"/>
                <w:bCs/>
                <w:color w:val="000000"/>
                <w:kern w:val="0"/>
                <w:szCs w:val="21"/>
                <w:lang w:bidi="ar"/>
              </w:rPr>
              <w:t>分）</w:t>
            </w:r>
          </w:p>
        </w:tc>
        <w:tc>
          <w:tcPr>
            <w:tcW w:w="5282" w:type="dxa"/>
            <w:shd w:val="clear" w:color="auto" w:fill="auto"/>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自2019年1月1日以来（以签订合同时间为准），投标人成功实施的类似案例，每个得1分，最高得</w:t>
            </w:r>
            <w:r>
              <w:rPr>
                <w:rFonts w:ascii="宋体" w:hAnsi="宋体" w:cs="宋体"/>
                <w:bCs/>
                <w:color w:val="000000"/>
                <w:kern w:val="0"/>
                <w:szCs w:val="21"/>
                <w:lang w:bidi="ar"/>
              </w:rPr>
              <w:t>2</w:t>
            </w:r>
            <w:r>
              <w:rPr>
                <w:rFonts w:hint="eastAsia" w:ascii="宋体" w:hAnsi="宋体" w:cs="宋体"/>
                <w:bCs/>
                <w:color w:val="000000"/>
                <w:kern w:val="0"/>
                <w:szCs w:val="21"/>
                <w:lang w:bidi="ar"/>
              </w:rPr>
              <w:t>分。（中标通知书扫描件加盖投标人公章、合同扫描件加盖投标人公章、验收单扫描件加盖投标人公章制作至投标文件内，不提供的不得分</w:t>
            </w:r>
          </w:p>
        </w:tc>
        <w:tc>
          <w:tcPr>
            <w:tcW w:w="519" w:type="dxa"/>
            <w:shd w:val="clear" w:color="auto" w:fill="auto"/>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kern w:val="0"/>
                <w:szCs w:val="21"/>
                <w:lang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16" w:type="dxa"/>
            <w:vMerge w:val="continue"/>
            <w:shd w:val="clear" w:color="auto" w:fill="auto"/>
            <w:tcMar>
              <w:top w:w="15" w:type="dxa"/>
              <w:left w:w="15" w:type="dxa"/>
              <w:right w:w="15" w:type="dxa"/>
            </w:tcMar>
            <w:vAlign w:val="center"/>
          </w:tcPr>
          <w:p>
            <w:pPr>
              <w:rPr>
                <w:rFonts w:ascii="宋体" w:hAnsi="宋体" w:cs="宋体"/>
                <w:bCs/>
                <w:color w:val="000000"/>
                <w:szCs w:val="21"/>
              </w:rPr>
            </w:pPr>
          </w:p>
        </w:tc>
        <w:tc>
          <w:tcPr>
            <w:tcW w:w="2019" w:type="dxa"/>
            <w:shd w:val="clear" w:color="auto" w:fill="auto"/>
            <w:tcMar>
              <w:top w:w="15" w:type="dxa"/>
              <w:left w:w="15" w:type="dxa"/>
              <w:right w:w="15" w:type="dxa"/>
            </w:tcMar>
            <w:vAlign w:val="center"/>
          </w:tcPr>
          <w:p>
            <w:pPr>
              <w:snapToGrid w:val="0"/>
              <w:jc w:val="center"/>
              <w:textAlignment w:val="baseline"/>
              <w:rPr>
                <w:rFonts w:ascii="宋体" w:hAnsi="宋体" w:cs="宋体"/>
                <w:bCs/>
                <w:color w:val="000000"/>
                <w:kern w:val="0"/>
                <w:szCs w:val="21"/>
                <w:lang w:bidi="ar"/>
              </w:rPr>
            </w:pPr>
            <w:r>
              <w:rPr>
                <w:rStyle w:val="970"/>
                <w:rFonts w:hint="eastAsia" w:ascii="宋体" w:hAnsi="宋体"/>
                <w:kern w:val="0"/>
                <w:sz w:val="22"/>
                <w:szCs w:val="22"/>
              </w:rPr>
              <w:t>合理化建议</w:t>
            </w:r>
            <w:r>
              <w:rPr>
                <w:rFonts w:hint="eastAsia" w:ascii="宋体" w:hAnsi="宋体" w:cs="宋体"/>
                <w:bCs/>
                <w:color w:val="000000"/>
                <w:kern w:val="0"/>
                <w:szCs w:val="21"/>
                <w:lang w:bidi="ar"/>
              </w:rPr>
              <w:t>（3分）</w:t>
            </w:r>
          </w:p>
        </w:tc>
        <w:tc>
          <w:tcPr>
            <w:tcW w:w="5282" w:type="dxa"/>
            <w:shd w:val="clear" w:color="auto" w:fill="auto"/>
            <w:tcMar>
              <w:top w:w="15" w:type="dxa"/>
              <w:left w:w="15" w:type="dxa"/>
              <w:right w:w="15" w:type="dxa"/>
            </w:tcMar>
            <w:vAlign w:val="center"/>
          </w:tcPr>
          <w:p>
            <w:pPr>
              <w:snapToGrid w:val="0"/>
              <w:textAlignment w:val="baseline"/>
            </w:pPr>
            <w:r>
              <w:rPr>
                <w:rStyle w:val="970"/>
                <w:rFonts w:hint="eastAsia" w:ascii="宋体" w:hAnsi="宋体"/>
                <w:kern w:val="0"/>
                <w:sz w:val="22"/>
                <w:szCs w:val="22"/>
              </w:rPr>
              <w:t>根据投标人对本项目实际情况的了解及结合对本项目的理解，针对本项目提供合理化建议和措施，得到专家认可且有实际意义的，缺项得0分，最多3分（应与本项目相关）</w:t>
            </w:r>
          </w:p>
        </w:tc>
        <w:tc>
          <w:tcPr>
            <w:tcW w:w="519" w:type="dxa"/>
            <w:shd w:val="clear" w:color="auto" w:fill="auto"/>
            <w:tcMar>
              <w:top w:w="15" w:type="dxa"/>
              <w:left w:w="15" w:type="dxa"/>
              <w:right w:w="15" w:type="dxa"/>
            </w:tcMar>
            <w:vAlign w:val="center"/>
          </w:tcPr>
          <w:p>
            <w:pPr>
              <w:widowControl/>
              <w:jc w:val="center"/>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3</w:t>
            </w:r>
          </w:p>
        </w:tc>
      </w:tr>
    </w:tbl>
    <w:p>
      <w:pPr>
        <w:pStyle w:val="2"/>
      </w:pPr>
    </w:p>
    <w:p>
      <w:pPr>
        <w:pStyle w:val="5"/>
      </w:pPr>
      <w:r>
        <w:rPr>
          <w:rFonts w:hint="eastAsia"/>
        </w:rPr>
        <w:t>3.技术分（</w:t>
      </w:r>
      <w:r>
        <w:t>6</w:t>
      </w:r>
      <w:r>
        <w:rPr>
          <w:rFonts w:hint="eastAsia"/>
        </w:rPr>
        <w:t>0分）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50"/>
        <w:gridCol w:w="1050"/>
        <w:gridCol w:w="6258"/>
        <w:gridCol w:w="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tblHeader/>
          <w:jc w:val="center"/>
        </w:trPr>
        <w:tc>
          <w:tcPr>
            <w:tcW w:w="7758" w:type="dxa"/>
            <w:gridSpan w:val="3"/>
            <w:tcMar>
              <w:top w:w="15" w:type="dxa"/>
              <w:left w:w="15" w:type="dxa"/>
              <w:right w:w="15" w:type="dxa"/>
            </w:tcMar>
            <w:vAlign w:val="center"/>
          </w:tcPr>
          <w:p>
            <w:pPr>
              <w:widowControl/>
              <w:jc w:val="center"/>
              <w:textAlignment w:val="center"/>
              <w:rPr>
                <w:rFonts w:ascii="宋体" w:hAnsi="宋体" w:cs="宋体"/>
                <w:b/>
                <w:color w:val="000000"/>
                <w:szCs w:val="21"/>
              </w:rPr>
            </w:pPr>
            <w:r>
              <w:rPr>
                <w:rFonts w:hint="eastAsia" w:ascii="宋体" w:hAnsi="宋体" w:cs="宋体"/>
                <w:b/>
                <w:color w:val="000000"/>
                <w:kern w:val="0"/>
                <w:szCs w:val="21"/>
                <w:lang w:bidi="ar"/>
              </w:rPr>
              <w:t>评分项目</w:t>
            </w:r>
          </w:p>
        </w:tc>
        <w:tc>
          <w:tcPr>
            <w:tcW w:w="518" w:type="dxa"/>
            <w:tcMar>
              <w:top w:w="15" w:type="dxa"/>
              <w:left w:w="15" w:type="dxa"/>
              <w:right w:w="15" w:type="dxa"/>
            </w:tcMar>
            <w:vAlign w:val="center"/>
          </w:tcPr>
          <w:p>
            <w:pPr>
              <w:widowControl/>
              <w:jc w:val="center"/>
              <w:textAlignment w:val="center"/>
              <w:rPr>
                <w:rFonts w:ascii="宋体" w:hAnsi="宋体" w:cs="宋体"/>
                <w:b/>
                <w:color w:val="000000"/>
                <w:szCs w:val="21"/>
              </w:rPr>
            </w:pPr>
            <w:r>
              <w:rPr>
                <w:rFonts w:hint="eastAsia" w:ascii="宋体" w:hAnsi="宋体" w:cs="宋体"/>
                <w:b/>
                <w:color w:val="000000"/>
                <w:kern w:val="0"/>
                <w:szCs w:val="21"/>
                <w:lang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restart"/>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rPr>
              <w:t>技术分60分</w:t>
            </w:r>
          </w:p>
        </w:tc>
        <w:tc>
          <w:tcPr>
            <w:tcW w:w="1050" w:type="dxa"/>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项目负责人（4分）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color w:val="000000"/>
              </w:rPr>
              <w:t>项目负责人具备信息安全专业人员相关证书（CISE、CISO）的得2分，项目负责人具有相关专业的高级工程师证书（计算机类、通讯类、信息技术类或电子类）得2分。（提供自本项目公告发布之日起6个月及以上的社保缴纳证明材料、证书扫描件，否则不得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项目团队（5分）</w:t>
            </w:r>
          </w:p>
        </w:tc>
        <w:tc>
          <w:tcPr>
            <w:tcW w:w="6258" w:type="dxa"/>
            <w:tcMar>
              <w:top w:w="15" w:type="dxa"/>
              <w:left w:w="15" w:type="dxa"/>
              <w:right w:w="15" w:type="dxa"/>
            </w:tcMar>
            <w:vAlign w:val="center"/>
          </w:tcPr>
          <w:p>
            <w:pPr>
              <w:widowControl/>
              <w:textAlignment w:val="center"/>
              <w:rPr>
                <w:rFonts w:ascii="宋体" w:hAnsi="宋体" w:cs="宋体"/>
                <w:kern w:val="0"/>
                <w:szCs w:val="21"/>
              </w:rPr>
            </w:pPr>
            <w:r>
              <w:rPr>
                <w:rFonts w:hint="eastAsia" w:ascii="宋体" w:hAnsi="宋体" w:cs="宋体"/>
                <w:kern w:val="0"/>
                <w:szCs w:val="21"/>
              </w:rPr>
              <w:t>除项目负责人以外的项目团队人员具有高级工程师（计算机类、通讯类、信息技术类或电子类）及以上职称人员每有1人得1分，最高得5分。</w:t>
            </w:r>
          </w:p>
          <w:p>
            <w:pPr>
              <w:widowControl/>
              <w:textAlignment w:val="center"/>
              <w:rPr>
                <w:rFonts w:ascii="宋体" w:hAnsi="宋体" w:cs="宋体"/>
                <w:bCs/>
                <w:color w:val="000000"/>
                <w:szCs w:val="21"/>
              </w:rPr>
            </w:pPr>
            <w:r>
              <w:rPr>
                <w:rFonts w:hint="eastAsia" w:ascii="宋体" w:hAnsi="宋体" w:cs="宋体"/>
                <w:kern w:val="0"/>
                <w:szCs w:val="21"/>
              </w:rPr>
              <w:t>（提供自本项目公告发布之日起6个月及以上的投标单位社保缴纳证明材料、证书复印件，否则不得分）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kern w:val="0"/>
                <w:szCs w:val="21"/>
                <w:lang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技术参数符合15分）</w:t>
            </w:r>
          </w:p>
        </w:tc>
        <w:tc>
          <w:tcPr>
            <w:tcW w:w="6258" w:type="dxa"/>
            <w:tcMar>
              <w:top w:w="15" w:type="dxa"/>
              <w:left w:w="15" w:type="dxa"/>
              <w:right w:w="15" w:type="dxa"/>
            </w:tcMar>
            <w:vAlign w:val="center"/>
          </w:tcPr>
          <w:p>
            <w:pPr>
              <w:widowControl/>
              <w:textAlignment w:val="center"/>
              <w:rPr>
                <w:szCs w:val="21"/>
              </w:rPr>
            </w:pPr>
            <w:r>
              <w:rPr>
                <w:rFonts w:hint="eastAsia"/>
                <w:szCs w:val="21"/>
              </w:rPr>
              <w:t>完全满足招标文件技术参数要求的得15分。如有负偏离，从15分起扣，标注</w:t>
            </w:r>
            <w:r>
              <w:rPr>
                <w:szCs w:val="21"/>
              </w:rPr>
              <w:t>“</w:t>
            </w:r>
            <w:r>
              <w:rPr>
                <w:rFonts w:hint="eastAsia"/>
                <w:szCs w:val="21"/>
              </w:rPr>
              <w:t>★</w:t>
            </w:r>
            <w:r>
              <w:rPr>
                <w:szCs w:val="21"/>
              </w:rPr>
              <w:t>”</w:t>
            </w:r>
            <w:r>
              <w:rPr>
                <w:rFonts w:hint="eastAsia"/>
                <w:szCs w:val="21"/>
              </w:rPr>
              <w:t>的重要技术指标（条款、参数有偏离的，每项扣</w:t>
            </w:r>
            <w:r>
              <w:rPr>
                <w:szCs w:val="21"/>
              </w:rPr>
              <w:t>1</w:t>
            </w:r>
            <w:r>
              <w:rPr>
                <w:rFonts w:hint="eastAsia"/>
                <w:szCs w:val="21"/>
              </w:rPr>
              <w:t>分；其他一般技术指标（条款、参数）有偏离的，每项扣0</w:t>
            </w:r>
            <w:r>
              <w:rPr>
                <w:szCs w:val="21"/>
              </w:rPr>
              <w:t>.5</w:t>
            </w:r>
            <w:r>
              <w:rPr>
                <w:rFonts w:hint="eastAsia"/>
                <w:szCs w:val="21"/>
              </w:rPr>
              <w:t>分；扣完为止。</w:t>
            </w:r>
          </w:p>
          <w:p>
            <w:pPr>
              <w:widowControl/>
              <w:textAlignment w:val="center"/>
              <w:rPr>
                <w:rFonts w:ascii="宋体" w:hAnsi="宋体" w:cs="宋体"/>
                <w:bCs/>
                <w:color w:val="000000"/>
                <w:szCs w:val="21"/>
              </w:rPr>
            </w:pPr>
            <w:r>
              <w:rPr>
                <w:rFonts w:hint="eastAsia" w:ascii="宋体" w:hAnsi="宋体" w:cs="宋体"/>
                <w:bCs/>
                <w:color w:val="000000"/>
                <w:kern w:val="0"/>
                <w:szCs w:val="21"/>
                <w:lang w:bidi="ar"/>
              </w:rPr>
              <w:t>注：技术指标（条款、参数）中明示要提供相关证明材料的，则必须在中标后提供并加盖设备制造厂商公章，未提供的视作负偏离。证明材料包括但不限于权威第三方测试报告、公开发布的产品资料手册、官网截图、产品功能截图。</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需求理解（3分）</w:t>
            </w:r>
          </w:p>
        </w:tc>
        <w:tc>
          <w:tcPr>
            <w:tcW w:w="6258" w:type="dxa"/>
            <w:tcMar>
              <w:top w:w="15" w:type="dxa"/>
              <w:left w:w="15" w:type="dxa"/>
              <w:right w:w="15" w:type="dxa"/>
            </w:tcMar>
            <w:vAlign w:val="center"/>
          </w:tcPr>
          <w:p>
            <w:pPr>
              <w:widowControl/>
              <w:textAlignment w:val="center"/>
              <w:rPr>
                <w:rFonts w:ascii="宋体" w:hAnsi="宋体" w:cs="宋体"/>
                <w:bCs/>
                <w:color w:val="000000"/>
                <w:szCs w:val="21"/>
              </w:rPr>
            </w:pPr>
            <w:r>
              <w:rPr>
                <w:rFonts w:hint="eastAsia" w:ascii="宋体" w:hAnsi="宋体" w:cs="宋体"/>
                <w:bCs/>
                <w:color w:val="000000"/>
                <w:kern w:val="0"/>
                <w:szCs w:val="21"/>
                <w:lang w:bidi="ar"/>
              </w:rPr>
              <w:t>根据投标人对用户需求的理解、建设的了解程度、对项目建设背景、业务现状及分析、建设目标、功能需求的理解，要求投标方提供需求分析说明。0-3分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kern w:val="0"/>
                <w:szCs w:val="21"/>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方案设计（3分）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根据投标人针对本项目的实施方案、测试方案、验收方案，由评委综合评分；（格式自拟）0-3分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现场踏勘（4分）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投标人投标前需对项目进行现场踏勘，针对本项目提供相关设计方案，现场照片、总体点位图等。由评委根据实际满足情况综合评分；（格式自拟）0-4分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kern w:val="0"/>
                <w:szCs w:val="21"/>
                <w:lang w:bidi="ar"/>
              </w:rPr>
            </w:pPr>
            <w:r>
              <w:rPr>
                <w:rFonts w:hint="eastAsia" w:ascii="宋体" w:hAnsi="宋体" w:cs="宋体"/>
                <w:kern w:val="0"/>
                <w:sz w:val="22"/>
                <w:szCs w:val="22"/>
              </w:rPr>
              <w:t>培训方案（2分）</w:t>
            </w:r>
          </w:p>
        </w:tc>
        <w:tc>
          <w:tcPr>
            <w:tcW w:w="6258" w:type="dxa"/>
            <w:tcMar>
              <w:top w:w="15" w:type="dxa"/>
              <w:left w:w="15" w:type="dxa"/>
              <w:right w:w="15" w:type="dxa"/>
            </w:tcMar>
            <w:vAlign w:val="center"/>
          </w:tcPr>
          <w:p>
            <w:pPr>
              <w:widowControl/>
              <w:textAlignment w:val="center"/>
              <w:rPr>
                <w:rFonts w:ascii="宋体" w:hAnsi="宋体" w:cs="宋体"/>
                <w:bCs/>
                <w:kern w:val="0"/>
                <w:szCs w:val="21"/>
                <w:lang w:bidi="ar"/>
              </w:rPr>
            </w:pPr>
            <w:r>
              <w:rPr>
                <w:rFonts w:hint="eastAsia" w:ascii="宋体" w:hAnsi="宋体" w:cs="宋体"/>
                <w:kern w:val="0"/>
                <w:sz w:val="22"/>
                <w:szCs w:val="22"/>
              </w:rPr>
              <w:t>根据投标人的培训方案，投标人的培训体系完整成熟程度，培训维保专业技术能力等进行综合打分</w:t>
            </w:r>
          </w:p>
        </w:tc>
        <w:tc>
          <w:tcPr>
            <w:tcW w:w="518" w:type="dxa"/>
            <w:tcMar>
              <w:top w:w="15" w:type="dxa"/>
              <w:left w:w="15" w:type="dxa"/>
              <w:right w:w="15" w:type="dxa"/>
            </w:tcMar>
            <w:vAlign w:val="center"/>
          </w:tcPr>
          <w:p>
            <w:pPr>
              <w:widowControl/>
              <w:jc w:val="center"/>
              <w:textAlignment w:val="center"/>
              <w:rPr>
                <w:rFonts w:ascii="宋体" w:hAnsi="宋体" w:cs="宋体"/>
                <w:bCs/>
                <w:kern w:val="0"/>
                <w:szCs w:val="21"/>
                <w:lang w:bidi="ar"/>
              </w:rPr>
            </w:pPr>
            <w:r>
              <w:rPr>
                <w:rFonts w:hint="eastAsia" w:ascii="宋体" w:hAnsi="宋体" w:cs="宋体"/>
                <w:kern w:val="0"/>
                <w:sz w:val="22"/>
                <w:szCs w:val="22"/>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售后服务（2分）</w:t>
            </w:r>
          </w:p>
        </w:tc>
        <w:tc>
          <w:tcPr>
            <w:tcW w:w="6258" w:type="dxa"/>
            <w:tcMar>
              <w:top w:w="15" w:type="dxa"/>
              <w:left w:w="15" w:type="dxa"/>
              <w:right w:w="15" w:type="dxa"/>
            </w:tcMar>
            <w:vAlign w:val="center"/>
          </w:tcPr>
          <w:p>
            <w:pPr>
              <w:widowControl/>
              <w:textAlignment w:val="center"/>
            </w:pPr>
            <w:r>
              <w:rPr>
                <w:rFonts w:hint="eastAsia"/>
              </w:rPr>
              <w:t>为保证售后服务的及时性，投标人需配置不少于2人在项目现场驻点，满足的得2分，不满足不得分。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智慧校园软件系统详细设计（7分）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所投标的软件产品厂家的智慧校园系统关键技术参数满足情况：</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1、教学管理系统支持基于遗传算法的自动排课;支持在线管理班级日常课程安排，支持批量导入课表。完全符合的得1分，否则不得分。投标文件商务技术响应文件中提供第三方机构开具的测试报告扫描件。</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2、后勤管理系统支持一键快速分房、教务系统支持查看学员客房住宿信息。完全符合的得1分，否则不得分。投标文件商务技术响应文件中提供第三方机构开具的测试报告扫描件。</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3、智慧校园技术运维子系统支持SQL自动化诊断、SQL自动化优化、安全参数设置列表、DBA角色用户信息、事件日志列表。完全符合的得1分，否则不得分。投标文件商务技术响应文件中提供权威第三方机构开具的测试报告扫描件。</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4、软件支持自动化服务管理系统支持用户自主学习场景定制，分身运行后，流程会在独立的桌面中运行，支持流程视图、源代码视图和可视化视图；代码视图和可视化视图之间实时互相转换，支持代码行级关系对应。完全符合的得1分，否则不得分。投标文件商务技术响应文件中提供第三方机构开具的测试报告扫描件。</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除以上四点外，根据投标方教学管理系统（包含一码通管理系统、教务管理系统、学员管理系统、班主任管理系统、教学评价系统、教学资源库系统）、科研管理系统、后勤管理系统、云上党校平台、智慧校园工作台、数字驾驶舱管理、移动平台、业务支撑与协同系统、智慧校园技术运维子系统、账号安全管理系统等系统的详细设计情况打分，0-3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（重点评审各模块的数据结构、数据库设计、安全架构及可靠性设计、开放性设计、扩展性设计及各业务系统总体功能结构图，模块功能分配合理，系统（子系统）流程图或类图、系统界面设计完整详实等内容）</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教学管理系统演示（7分）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根据投标方的教学管理系统演示情况打分，0-7分。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1、课表模块支持“月”、“周”、“日”视图模块， 嵌套现场教学点课程的预约和审批。课表支持占用天数、待定班次、延期、班次取消等筛选条件，以不同色块形式展示全校月度整体排课的统筹情况。演示需采用真实系统，完整功能演示成功得1分。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2、现场将采购人提供的U盘中的数据（年度计划班次、工作联系单、学员数据等）完整导入至演示系统中，专家对导入数据的完整性、正确性进行数据量、条件查询等方面的验证无误。数据导入后能实现顺利开班，学员能通过手机端进行考勤打卡。完整功能演示成功得2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3、预约办班流程演示：主办单位注册、申请办班、开启预约办班流程、教务主任审批、主办单位制定教学计划、教务联系人微调、主办单位确认的操作流程，并填写必要的附加信息。支持自带授课老师纳入课表排课。完整功能演示成功得</w:t>
            </w:r>
            <w:r>
              <w:rPr>
                <w:rFonts w:ascii="宋体" w:hAnsi="宋体" w:cs="宋体"/>
                <w:bCs/>
                <w:color w:val="000000"/>
                <w:kern w:val="0"/>
                <w:szCs w:val="21"/>
                <w:lang w:bidi="ar"/>
              </w:rPr>
              <w:t>2</w:t>
            </w:r>
            <w:r>
              <w:rPr>
                <w:rFonts w:hint="eastAsia" w:ascii="宋体" w:hAnsi="宋体" w:cs="宋体"/>
                <w:bCs/>
                <w:color w:val="000000"/>
                <w:kern w:val="0"/>
                <w:szCs w:val="21"/>
                <w:lang w:bidi="ar"/>
              </w:rPr>
              <w:t>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4、云上党校在线直播平台，实现视频、连麦、语音聊天等互动功能。在直播过程中支持签到、课件共享、随堂小测、学员名册、邀请、下课、录制等操作。完整功能演示成功得1分。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5、支持把打印的课表上传到系统，系统默认调用表格OCR识别算法，进行格式文字提取，自动填入到对应系统表单。完整功能演示成功得1分。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党校数据交换与管理平台系统演示（3分）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根据投标方的党校数据交换与管理平台系统演示情况打分，0-3分。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对党校数据分析、师资库、学员行为库、教学评教库进行演示：</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1、对党校数据进行数据预处理，数据建模，可视化呈现进行演示。完整功能演示成功得1分。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2、对党校文库各类形式文档进行解析，分析其文本内容，利用人工智能自然语言处理技术提取文本要点（主成分分析，独立成分分析，因子分析，奇异值分解等），理解语义，并以直观的统一格式重组文库内容，聚类提取出相关数据的演示。完整功能演示成功得2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党校账号安全管理系统演示（3分）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根据投标方的党校账号安全管理系统演示情况打分，0-3分。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1、账户模块包括账户管理、账户审批、账户维护、授权管理、账户配置等子模块功能；对账户进行注册、编辑、查看日志等，管理账户组，查看工单详情、审批工单等，维护账户上收、口令、托管，授权操作配置管理进行演示。完整功能演示成功得1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2、对事务管理进行演示：包含账户领用，支持领用方式：明文领用、分段明文领用、登录代填、登录代填会话时长、支持拓展参数设置，支持领用、延期、批量运维操作。事务的模式支持：资源访问、应急抢修、故障恢复等操作演示。完整功能演示成功得1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3、资源管理演示：包含资源配置、资源扫描、硬编码系统、对口令策略、改密策略、领用策略、通知策略，审计管理包含事件视图、用户视图、资源视图、告警审计、账户审计进行演示。完整功能演示成功得1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450" w:type="dxa"/>
            <w:vMerge w:val="continue"/>
            <w:tcMar>
              <w:top w:w="15" w:type="dxa"/>
              <w:left w:w="15" w:type="dxa"/>
              <w:right w:w="15" w:type="dxa"/>
            </w:tcMar>
            <w:vAlign w:val="center"/>
          </w:tcPr>
          <w:p>
            <w:pPr>
              <w:rPr>
                <w:rFonts w:ascii="宋体" w:hAnsi="宋体" w:cs="宋体"/>
                <w:bCs/>
                <w:color w:val="000000"/>
                <w:szCs w:val="21"/>
              </w:rPr>
            </w:pPr>
          </w:p>
        </w:tc>
        <w:tc>
          <w:tcPr>
            <w:tcW w:w="1050"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自动化运维系统演示（2分）</w:t>
            </w:r>
          </w:p>
        </w:tc>
        <w:tc>
          <w:tcPr>
            <w:tcW w:w="6258" w:type="dxa"/>
            <w:tcMar>
              <w:top w:w="15" w:type="dxa"/>
              <w:left w:w="15" w:type="dxa"/>
              <w:right w:w="15" w:type="dxa"/>
            </w:tcMar>
            <w:vAlign w:val="center"/>
          </w:tcPr>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根据投标方的自动化运维系统演示情况打分，0-2分。</w:t>
            </w:r>
          </w:p>
          <w:p>
            <w:pPr>
              <w:widowControl/>
              <w:textAlignment w:val="center"/>
              <w:rPr>
                <w:rFonts w:ascii="宋体" w:hAnsi="宋体" w:cs="宋体"/>
                <w:bCs/>
                <w:color w:val="000000"/>
                <w:kern w:val="0"/>
                <w:szCs w:val="21"/>
                <w:lang w:bidi="ar"/>
              </w:rPr>
            </w:pPr>
            <w:r>
              <w:rPr>
                <w:rFonts w:hint="eastAsia" w:ascii="宋体" w:hAnsi="宋体" w:cs="宋体"/>
                <w:bCs/>
                <w:color w:val="000000"/>
                <w:kern w:val="0"/>
                <w:szCs w:val="21"/>
                <w:lang w:bidi="ar"/>
              </w:rPr>
              <w:t>重做日志管理、SQL语句深度检测、SQL问题的软件自动化优化建议模块、系统自动生成健康度报告、安全监测功能。完整功能演示成功得</w:t>
            </w:r>
            <w:r>
              <w:rPr>
                <w:rFonts w:ascii="宋体" w:hAnsi="宋体" w:cs="宋体"/>
                <w:bCs/>
                <w:color w:val="000000"/>
                <w:kern w:val="0"/>
                <w:szCs w:val="21"/>
                <w:lang w:bidi="ar"/>
              </w:rPr>
              <w:t>2</w:t>
            </w:r>
            <w:r>
              <w:rPr>
                <w:rFonts w:hint="eastAsia" w:ascii="宋体" w:hAnsi="宋体" w:cs="宋体"/>
                <w:bCs/>
                <w:color w:val="000000"/>
                <w:kern w:val="0"/>
                <w:szCs w:val="21"/>
                <w:lang w:bidi="ar"/>
              </w:rPr>
              <w:t>分，否则不得分。</w:t>
            </w:r>
          </w:p>
        </w:tc>
        <w:tc>
          <w:tcPr>
            <w:tcW w:w="518" w:type="dxa"/>
            <w:tcMar>
              <w:top w:w="15" w:type="dxa"/>
              <w:left w:w="15" w:type="dxa"/>
              <w:right w:w="15" w:type="dxa"/>
            </w:tcMar>
            <w:vAlign w:val="center"/>
          </w:tcPr>
          <w:p>
            <w:pPr>
              <w:widowControl/>
              <w:jc w:val="center"/>
              <w:textAlignment w:val="center"/>
              <w:rPr>
                <w:rFonts w:ascii="宋体" w:hAnsi="宋体" w:cs="宋体"/>
                <w:bCs/>
                <w:color w:val="000000"/>
                <w:szCs w:val="21"/>
              </w:rPr>
            </w:pPr>
            <w:r>
              <w:rPr>
                <w:rFonts w:hint="eastAsia" w:ascii="宋体" w:hAnsi="宋体" w:cs="宋体"/>
                <w:bCs/>
                <w:color w:val="000000"/>
                <w:szCs w:val="21"/>
              </w:rPr>
              <w:t>2</w:t>
            </w:r>
          </w:p>
        </w:tc>
      </w:tr>
    </w:tbl>
    <w:p>
      <w:pPr>
        <w:pStyle w:val="2"/>
      </w:pPr>
    </w:p>
    <w:p>
      <w:pPr>
        <w:spacing w:before="120" w:beforeLines="50" w:line="360" w:lineRule="auto"/>
        <w:rPr>
          <w:rFonts w:ascii="仿宋" w:hAnsi="仿宋" w:eastAsia="仿宋" w:cs="仿宋_GB2312"/>
          <w:b/>
          <w:sz w:val="36"/>
          <w:szCs w:val="36"/>
        </w:rPr>
      </w:pPr>
      <w:r>
        <w:rPr>
          <w:rFonts w:hint="eastAsia" w:ascii="仿宋" w:hAnsi="仿宋" w:eastAsia="仿宋" w:cs="仿宋_GB2312"/>
          <w:b/>
          <w:sz w:val="22"/>
          <w:szCs w:val="22"/>
        </w:rPr>
        <w:t>注：以上项目若缺项，则该项得0分。</w:t>
      </w:r>
    </w:p>
    <w:p>
      <w:pPr>
        <w:pStyle w:val="3"/>
        <w:spacing w:before="240"/>
        <w:rPr>
          <w:rFonts w:ascii="仿宋" w:hAnsi="仿宋" w:eastAsia="仿宋" w:cs="仿宋_GB2312"/>
          <w:szCs w:val="36"/>
        </w:rPr>
      </w:pPr>
      <w:r>
        <w:rPr>
          <w:rFonts w:hint="eastAsia" w:ascii="仿宋" w:hAnsi="仿宋" w:eastAsia="仿宋" w:cs="仿宋_GB2312"/>
          <w:szCs w:val="36"/>
        </w:rPr>
        <w:br w:type="page"/>
      </w:r>
      <w:bookmarkStart w:id="55" w:name="_Toc18912"/>
      <w:r>
        <w:rPr>
          <w:rFonts w:hint="eastAsia" w:ascii="仿宋" w:hAnsi="仿宋" w:eastAsia="仿宋" w:cs="仿宋_GB2312"/>
          <w:szCs w:val="36"/>
        </w:rPr>
        <w:t>第五章 嘉兴市政府采购合同（指引）</w:t>
      </w:r>
      <w:bookmarkEnd w:id="55"/>
    </w:p>
    <w:p>
      <w:pPr>
        <w:pStyle w:val="6"/>
        <w:ind w:firstLine="0"/>
        <w:jc w:val="center"/>
      </w:pPr>
      <w:r>
        <w:rPr>
          <w:rFonts w:hint="eastAsia"/>
        </w:rPr>
        <w:t>（以最终合同为准）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atLeast"/>
        <w:jc w:val="center"/>
        <w:rPr>
          <w:rFonts w:ascii="宋体" w:hAnsi="宋体" w:cs="Arial"/>
          <w:kern w:val="0"/>
          <w:sz w:val="32"/>
          <w:szCs w:val="32"/>
          <w:shd w:val="clear" w:color="auto" w:fill="FFFFFF"/>
        </w:rPr>
      </w:pPr>
      <w:bookmarkStart w:id="56" w:name="_Toc12815_WPSOffice_Level1"/>
      <w:r>
        <w:rPr>
          <w:rFonts w:hint="eastAsia" w:ascii="宋体" w:hAnsi="宋体" w:cs="Arial"/>
          <w:kern w:val="0"/>
          <w:sz w:val="32"/>
          <w:szCs w:val="32"/>
          <w:shd w:val="clear" w:color="auto" w:fill="FFFFFF"/>
        </w:rPr>
        <w:t>一、通用必备条款部分</w:t>
      </w:r>
      <w:bookmarkEnd w:id="56"/>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rPr>
          <w:rFonts w:ascii="宋体" w:hAnsi="宋体" w:cs="Arial"/>
          <w:b/>
          <w:kern w:val="0"/>
          <w:sz w:val="24"/>
          <w:shd w:val="clear" w:color="auto" w:fill="FFFFFF"/>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 xml:space="preserve">政府采购计划（预算）确认书号：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采购人（以下称甲方）：</w:t>
      </w:r>
      <w:r>
        <w:rPr>
          <w:rFonts w:hint="eastAsia" w:ascii="宋体" w:hAnsi="宋体" w:cs="Arial"/>
          <w:kern w:val="0"/>
          <w:szCs w:val="21"/>
          <w:u w:val="single"/>
          <w:shd w:val="clear" w:color="auto" w:fill="FFFFFF"/>
        </w:rPr>
        <w:t>中共嘉兴市委党校</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采购代理机构：嘉兴市银建工程咨询评估有限公司</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采购方式：公开招标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kern w:val="0"/>
          <w:szCs w:val="21"/>
          <w:shd w:val="clear" w:color="auto" w:fill="FFFFFF"/>
        </w:rPr>
      </w:pPr>
      <w:r>
        <w:rPr>
          <w:rFonts w:hint="eastAsia" w:ascii="宋体" w:hAnsi="宋体" w:cs="Arial"/>
          <w:kern w:val="0"/>
          <w:szCs w:val="21"/>
          <w:shd w:val="clear" w:color="auto" w:fill="FFFFFF"/>
        </w:rPr>
        <w:t>根据《中华人民共和国政府采购法》、《中华人民共和国民法典》等法律法规的规定，甲乙双方按照</w:t>
      </w:r>
      <w:r>
        <w:rPr>
          <w:rFonts w:hint="eastAsia" w:ascii="宋体" w:hAnsi="宋体" w:cs="Arial"/>
          <w:kern w:val="0"/>
          <w:szCs w:val="21"/>
          <w:u w:val="single"/>
          <w:shd w:val="clear" w:color="auto" w:fill="FFFFFF"/>
        </w:rPr>
        <w:t xml:space="preserve">   嘉兴中共嘉兴市委党校（新校区）智慧校园项目  </w:t>
      </w:r>
      <w:r>
        <w:rPr>
          <w:rFonts w:hint="eastAsia" w:ascii="宋体" w:hAnsi="宋体" w:cs="Arial"/>
          <w:kern w:val="0"/>
          <w:szCs w:val="21"/>
          <w:shd w:val="clear" w:color="auto" w:fill="FFFFFF"/>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（2）采购文件与采购投标文件；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u w:val="single"/>
          <w:shd w:val="clear" w:color="auto" w:fill="FFFFFF"/>
        </w:rPr>
      </w:pPr>
      <w:r>
        <w:rPr>
          <w:rFonts w:hint="eastAsia" w:ascii="宋体" w:hAnsi="宋体" w:cs="Arial"/>
          <w:kern w:val="0"/>
          <w:szCs w:val="21"/>
          <w:shd w:val="clear" w:color="auto" w:fill="FFFFFF"/>
        </w:rPr>
        <w:t>本次采购的是</w:t>
      </w:r>
      <w:r>
        <w:rPr>
          <w:rFonts w:hint="eastAsia" w:ascii="宋体" w:hAnsi="宋体" w:cs="Arial"/>
          <w:kern w:val="0"/>
          <w:szCs w:val="21"/>
          <w:u w:val="single"/>
          <w:shd w:val="clear" w:color="auto" w:fill="FFFFFF"/>
        </w:rPr>
        <w:t xml:space="preserve">  嘉兴中共嘉兴市委党校（新校区）智慧校园项目   </w:t>
      </w:r>
    </w:p>
    <w:tbl>
      <w:tblPr>
        <w:tblStyle w:val="63"/>
        <w:tblW w:w="92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8"/>
        <w:gridCol w:w="1433"/>
        <w:gridCol w:w="2207"/>
        <w:gridCol w:w="1188"/>
        <w:gridCol w:w="793"/>
        <w:gridCol w:w="1247"/>
        <w:gridCol w:w="1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91" w:type="dxa"/>
            <w:gridSpan w:val="2"/>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序号</w:t>
            </w:r>
          </w:p>
        </w:tc>
        <w:tc>
          <w:tcPr>
            <w:tcW w:w="1433"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品目名称</w:t>
            </w:r>
          </w:p>
        </w:tc>
        <w:tc>
          <w:tcPr>
            <w:tcW w:w="2207"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规格型号、技术参数</w:t>
            </w:r>
          </w:p>
        </w:tc>
        <w:tc>
          <w:tcPr>
            <w:tcW w:w="1188"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单位</w:t>
            </w:r>
          </w:p>
        </w:tc>
        <w:tc>
          <w:tcPr>
            <w:tcW w:w="793"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数量</w:t>
            </w:r>
          </w:p>
        </w:tc>
        <w:tc>
          <w:tcPr>
            <w:tcW w:w="1247"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预算金额</w:t>
            </w:r>
            <w:r>
              <w:rPr>
                <w:rFonts w:ascii="宋体" w:hAnsi="宋体"/>
                <w:b/>
                <w:szCs w:val="21"/>
                <w:shd w:val="clear" w:color="auto" w:fill="FFFFFF"/>
              </w:rPr>
              <w:t>(</w:t>
            </w:r>
            <w:r>
              <w:rPr>
                <w:rFonts w:hint="eastAsia" w:ascii="宋体" w:hAnsi="宋体"/>
                <w:b/>
                <w:szCs w:val="21"/>
                <w:shd w:val="clear" w:color="auto" w:fill="FFFFFF"/>
              </w:rPr>
              <w:t>元</w:t>
            </w:r>
            <w:r>
              <w:rPr>
                <w:rFonts w:ascii="宋体" w:hAnsi="宋体"/>
                <w:b/>
                <w:szCs w:val="21"/>
                <w:shd w:val="clear" w:color="auto" w:fill="FFFFFF"/>
              </w:rPr>
              <w:t>)</w:t>
            </w:r>
          </w:p>
        </w:tc>
        <w:tc>
          <w:tcPr>
            <w:tcW w:w="1485"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采购金额</w:t>
            </w:r>
            <w:r>
              <w:rPr>
                <w:rFonts w:ascii="宋体" w:hAnsi="宋体"/>
                <w:b/>
                <w:szCs w:val="21"/>
                <w:shd w:val="clear" w:color="auto" w:fill="FFFFFF"/>
              </w:rPr>
              <w:t>(</w:t>
            </w:r>
            <w:r>
              <w:rPr>
                <w:rFonts w:hint="eastAsia" w:ascii="宋体" w:hAnsi="宋体"/>
                <w:b/>
                <w:szCs w:val="21"/>
                <w:shd w:val="clear" w:color="auto" w:fill="FFFFFF"/>
              </w:rPr>
              <w:t>元</w:t>
            </w:r>
            <w:r>
              <w:rPr>
                <w:rFonts w:ascii="宋体" w:hAnsi="宋体"/>
                <w:b/>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8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441"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220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18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79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24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485"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88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441"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220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18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79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24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485"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3"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szCs w:val="21"/>
                <w:shd w:val="clear" w:color="auto" w:fill="FFFFFF"/>
              </w:rPr>
            </w:pPr>
          </w:p>
        </w:tc>
        <w:tc>
          <w:tcPr>
            <w:tcW w:w="4836" w:type="dxa"/>
            <w:gridSpan w:val="4"/>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szCs w:val="21"/>
                <w:shd w:val="clear" w:color="auto" w:fill="FFFFFF"/>
              </w:rPr>
            </w:pPr>
            <w:r>
              <w:rPr>
                <w:rFonts w:hint="eastAsia" w:ascii="宋体" w:hAnsi="宋体"/>
                <w:b/>
                <w:szCs w:val="21"/>
                <w:shd w:val="clear" w:color="auto" w:fill="FFFFFF"/>
              </w:rPr>
              <w:t>合</w:t>
            </w:r>
            <w:r>
              <w:rPr>
                <w:rFonts w:ascii="宋体" w:hAnsi="宋体"/>
                <w:b/>
                <w:szCs w:val="21"/>
                <w:shd w:val="clear" w:color="auto" w:fill="FFFFFF"/>
              </w:rPr>
              <w:t xml:space="preserve"> </w:t>
            </w:r>
            <w:r>
              <w:rPr>
                <w:rFonts w:hint="eastAsia" w:ascii="宋体" w:hAnsi="宋体"/>
                <w:b/>
                <w:szCs w:val="21"/>
                <w:shd w:val="clear" w:color="auto" w:fill="FFFFFF"/>
              </w:rPr>
              <w:t>计</w:t>
            </w:r>
          </w:p>
        </w:tc>
        <w:tc>
          <w:tcPr>
            <w:tcW w:w="79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24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c>
          <w:tcPr>
            <w:tcW w:w="1485"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Cs w:val="21"/>
                <w:shd w:val="clear" w:color="auto" w:fill="FFFFFF"/>
              </w:rPr>
            </w:pPr>
          </w:p>
        </w:tc>
      </w:tr>
    </w:tbl>
    <w:p>
      <w:pPr>
        <w:pStyle w:val="525"/>
        <w:ind w:firstLine="560"/>
        <w:rPr>
          <w:rFonts w:ascii="宋体" w:hAnsi="宋体"/>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1、本合同项下总价款为（大写）人民币</w:t>
      </w:r>
      <w:r>
        <w:rPr>
          <w:rFonts w:hint="eastAsia" w:ascii="宋体" w:hAnsi="宋体" w:cs="Arial"/>
          <w:kern w:val="0"/>
          <w:szCs w:val="21"/>
          <w:u w:val="single"/>
          <w:shd w:val="clear" w:color="auto" w:fill="FFFFFF"/>
        </w:rPr>
        <w:t xml:space="preserve">         </w:t>
      </w:r>
      <w:r>
        <w:rPr>
          <w:rFonts w:hint="eastAsia" w:ascii="宋体" w:hAnsi="宋体" w:cs="Arial"/>
          <w:kern w:val="0"/>
          <w:szCs w:val="21"/>
          <w:shd w:val="clear" w:color="auto" w:fill="FFFFFF"/>
        </w:rPr>
        <w:t>，分项价款在“投标报价表”中明确。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2、本合同总价款为完成本项目的所有费用，</w:t>
      </w:r>
      <w:r>
        <w:rPr>
          <w:rFonts w:hint="eastAsia" w:hAnsi="宋体"/>
          <w:szCs w:val="21"/>
          <w:shd w:val="clear" w:color="auto" w:fill="FFFFFF"/>
        </w:rPr>
        <w:t>应包括深化设计费、设备费、运输及运输保险费、材料费、管线费、装卸费、配套土建费、就位费、保管费、安装调试费（包含安装调试需要的燃料动力费）、验收费、培训费、税金、各类保险、质保期内维修保养费、备品备件费、技术服务、售后服务、政策性文件规定及合同包含的所有风险、责任等各项应有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3、本合同付款方式为以下第</w:t>
      </w:r>
      <w:r>
        <w:rPr>
          <w:rFonts w:hint="eastAsia" w:ascii="宋体" w:hAnsi="宋体" w:cs="Arial"/>
          <w:kern w:val="0"/>
          <w:szCs w:val="21"/>
          <w:u w:val="single"/>
          <w:shd w:val="clear" w:color="auto" w:fill="FFFFFF"/>
        </w:rPr>
        <w:t xml:space="preserve">   （1）     </w:t>
      </w:r>
      <w:r>
        <w:rPr>
          <w:rFonts w:hint="eastAsia" w:ascii="宋体" w:hAnsi="宋体" w:cs="Arial"/>
          <w:kern w:val="0"/>
          <w:szCs w:val="21"/>
          <w:shd w:val="clear" w:color="auto" w:fill="FFFFFF"/>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（1）本合同项下的采购资金系甲方自行支付，付款程序为：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kern w:val="0"/>
          <w:szCs w:val="21"/>
          <w:shd w:val="clear" w:color="auto" w:fill="FFFFFF"/>
        </w:rPr>
      </w:pPr>
      <w:r>
        <w:rPr>
          <w:rFonts w:hint="eastAsia" w:ascii="宋体" w:hAnsi="宋体" w:cs="Arial"/>
          <w:kern w:val="0"/>
          <w:szCs w:val="21"/>
          <w:shd w:val="clear" w:color="auto" w:fill="FFFFFF"/>
        </w:rPr>
        <w:t>合同生效以及具备实施条件后七个工作日内支付合同价的4</w:t>
      </w:r>
      <w:r>
        <w:rPr>
          <w:rFonts w:ascii="宋体" w:hAnsi="宋体" w:cs="Arial"/>
          <w:kern w:val="0"/>
          <w:szCs w:val="21"/>
          <w:shd w:val="clear" w:color="auto" w:fill="FFFFFF"/>
        </w:rPr>
        <w:t>0</w:t>
      </w:r>
      <w:r>
        <w:rPr>
          <w:rFonts w:hint="eastAsia" w:ascii="宋体" w:hAnsi="宋体" w:cs="Arial"/>
          <w:kern w:val="0"/>
          <w:szCs w:val="21"/>
          <w:shd w:val="clear" w:color="auto" w:fill="FFFFFF"/>
        </w:rPr>
        <w:t>%，通过验收且开始试运行后一个月内支付合同价的5</w:t>
      </w:r>
      <w:r>
        <w:rPr>
          <w:rFonts w:ascii="宋体" w:hAnsi="宋体" w:cs="Arial"/>
          <w:kern w:val="0"/>
          <w:szCs w:val="21"/>
          <w:shd w:val="clear" w:color="auto" w:fill="FFFFFF"/>
        </w:rPr>
        <w:t>0</w:t>
      </w:r>
      <w:r>
        <w:rPr>
          <w:rFonts w:hint="eastAsia" w:ascii="宋体" w:hAnsi="宋体" w:cs="Arial"/>
          <w:kern w:val="0"/>
          <w:szCs w:val="21"/>
          <w:shd w:val="clear" w:color="auto" w:fill="FFFFFF"/>
        </w:rPr>
        <w:t>%，试运行满1</w:t>
      </w:r>
      <w:r>
        <w:rPr>
          <w:rFonts w:ascii="宋体" w:hAnsi="宋体" w:cs="Arial"/>
          <w:kern w:val="0"/>
          <w:szCs w:val="21"/>
          <w:shd w:val="clear" w:color="auto" w:fill="FFFFFF"/>
        </w:rPr>
        <w:t>2</w:t>
      </w:r>
      <w:r>
        <w:rPr>
          <w:rFonts w:hint="eastAsia" w:ascii="宋体" w:hAnsi="宋体" w:cs="Arial"/>
          <w:kern w:val="0"/>
          <w:szCs w:val="21"/>
          <w:shd w:val="clear" w:color="auto" w:fill="FFFFFF"/>
        </w:rPr>
        <w:t>个月后且结算完成后，按审定结算价付清尾款。（注：中标供应商根据采购人每期的支付金额提供正规税务发票）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（2）本合同项下的采购资金须财政直接支付，付款程序为</w:t>
      </w:r>
      <w:r>
        <w:rPr>
          <w:rFonts w:hint="eastAsia" w:ascii="宋体" w:hAnsi="宋体" w:cs="Arial"/>
          <w:kern w:val="0"/>
          <w:szCs w:val="21"/>
          <w:u w:val="single"/>
          <w:shd w:val="clear" w:color="auto" w:fill="FFFFFF"/>
        </w:rPr>
        <w:t xml:space="preserve">        </w:t>
      </w:r>
      <w:r>
        <w:rPr>
          <w:rFonts w:hint="eastAsia" w:ascii="宋体" w:hAnsi="宋体" w:cs="Arial"/>
          <w:kern w:val="0"/>
          <w:szCs w:val="21"/>
          <w:shd w:val="clear" w:color="auto" w:fill="FFFFFF"/>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4、本合同项下的采购资金付款进度按招投标文件规定，未规定时按以下第_________项支付：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（1）一次性付款：乙方合同履行达到_________（条件）时，一次性付款；</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（2）分期付款：_________时支付_________；_________时支付_________；_________时支付_________；</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5、根据招标文件的有关内容和提供的设备数量为依据进行报价，中标后各单价不作任何调整。若现场所需设备数量与招标时提供的数量不一致，按下列口径进行调整：结算数量以现场实际交货量为准，结算单价以中标单价为准，以项计的项目不予调整。</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kern w:val="0"/>
          <w:szCs w:val="21"/>
          <w:shd w:val="clear" w:color="auto" w:fill="FFFFFF"/>
        </w:rPr>
        <w:t>按以下第</w:t>
      </w:r>
      <w:r>
        <w:rPr>
          <w:rFonts w:hint="eastAsia" w:ascii="宋体" w:hAnsi="宋体" w:cs="Arial"/>
          <w:kern w:val="0"/>
          <w:szCs w:val="21"/>
          <w:u w:val="single"/>
          <w:shd w:val="clear" w:color="auto" w:fill="FFFFFF"/>
        </w:rPr>
        <w:t>__ 1___</w:t>
      </w:r>
      <w:r>
        <w:rPr>
          <w:rFonts w:hint="eastAsia" w:ascii="宋体" w:hAnsi="宋体" w:cs="Arial"/>
          <w:kern w:val="0"/>
          <w:szCs w:val="21"/>
          <w:shd w:val="clear" w:color="auto" w:fill="FFFFFF"/>
        </w:rPr>
        <w:t>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本项目设置履约保证金，中标人应按照与采购人约定的履约保证金金额，向采购人交纳合同价1%履约保证金，中标人可以银行、保险公司出具保函形式提交履约保证金；否则，由此产生的一切不利后果由中标人自行承担。</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第五条 质量保证及售后服务</w:t>
      </w:r>
    </w:p>
    <w:p>
      <w:pPr>
        <w:autoSpaceDE w:val="0"/>
        <w:autoSpaceDN w:val="0"/>
        <w:spacing w:line="360" w:lineRule="auto"/>
        <w:rPr>
          <w:rFonts w:ascii="宋体" w:hAnsi="宋体"/>
          <w:szCs w:val="21"/>
          <w:shd w:val="clear" w:color="auto" w:fill="FFFFFF"/>
        </w:rPr>
      </w:pPr>
      <w:r>
        <w:rPr>
          <w:rFonts w:hint="eastAsia" w:ascii="宋体" w:hAnsi="宋体"/>
          <w:szCs w:val="21"/>
          <w:shd w:val="clear" w:color="auto" w:fill="FFFFFF"/>
        </w:rPr>
        <w:t>1、乙方应按</w:t>
      </w:r>
      <w:r>
        <w:rPr>
          <w:rFonts w:hint="eastAsia" w:ascii="宋体" w:hAnsi="宋体"/>
          <w:kern w:val="0"/>
          <w:szCs w:val="21"/>
          <w:shd w:val="clear" w:color="auto" w:fill="FFFFFF"/>
        </w:rPr>
        <w:t>招标文件</w:t>
      </w:r>
      <w:r>
        <w:rPr>
          <w:rFonts w:hint="eastAsia" w:ascii="宋体" w:hAnsi="宋体"/>
          <w:szCs w:val="21"/>
          <w:shd w:val="clear" w:color="auto" w:fill="FFFFFF"/>
        </w:rPr>
        <w:t>规定的货物性能、技术要求、质量标准向甲方提供未经使用的全新合格产品。乙方保证所交付的货物的所有权完全属于乙方而无任何抵押、查封等产权瑕疵，且所提供的货物或其任何一部分均不会侵犯任何第三方的知识产权。</w:t>
      </w:r>
    </w:p>
    <w:p>
      <w:pPr>
        <w:autoSpaceDE w:val="0"/>
        <w:autoSpaceDN w:val="0"/>
        <w:spacing w:line="360" w:lineRule="auto"/>
        <w:rPr>
          <w:rFonts w:ascii="宋体" w:hAnsi="宋体"/>
          <w:szCs w:val="21"/>
          <w:shd w:val="clear" w:color="auto" w:fill="FFFFFF"/>
        </w:rPr>
      </w:pPr>
      <w:r>
        <w:rPr>
          <w:rFonts w:hint="eastAsia" w:ascii="宋体" w:hAnsi="宋体"/>
          <w:szCs w:val="21"/>
          <w:shd w:val="clear" w:color="auto" w:fill="FFFFFF"/>
        </w:rPr>
        <w:t>2、上述的货物免费保修期为</w:t>
      </w:r>
      <w:r>
        <w:rPr>
          <w:rFonts w:hint="eastAsia" w:ascii="宋体" w:hAnsi="宋体"/>
          <w:kern w:val="0"/>
          <w:szCs w:val="21"/>
          <w:u w:val="single"/>
          <w:shd w:val="clear" w:color="auto" w:fill="FFFFFF"/>
        </w:rPr>
        <w:t xml:space="preserve">     </w:t>
      </w:r>
      <w:r>
        <w:rPr>
          <w:rFonts w:hint="eastAsia" w:ascii="宋体" w:hAnsi="宋体"/>
          <w:szCs w:val="21"/>
          <w:shd w:val="clear" w:color="auto" w:fill="FFFFFF"/>
        </w:rPr>
        <w:t>年，人为因素出现的故障不在免费保修范围内。超过保修期的机器设备实行终生维修，维修时只收部件成本费。</w:t>
      </w:r>
    </w:p>
    <w:p>
      <w:pPr>
        <w:autoSpaceDE w:val="0"/>
        <w:autoSpaceDN w:val="0"/>
        <w:spacing w:line="360" w:lineRule="auto"/>
        <w:rPr>
          <w:rFonts w:ascii="宋体" w:hAnsi="宋体"/>
          <w:szCs w:val="21"/>
          <w:shd w:val="clear" w:color="auto" w:fill="FFFFFF"/>
        </w:rPr>
      </w:pPr>
      <w:r>
        <w:rPr>
          <w:rFonts w:hint="eastAsia" w:ascii="宋体" w:hAnsi="宋体"/>
          <w:szCs w:val="21"/>
          <w:shd w:val="clear" w:color="auto" w:fill="FFFFFF"/>
        </w:rPr>
        <w:t>3、乙方提供的货物在质保期内因货物本身的质量问题发生故障，乙方应负责免费更换。对达不到技术要求者，根据实际情况，经双方协商，可按以下办法处理：</w:t>
      </w:r>
    </w:p>
    <w:p>
      <w:pPr>
        <w:autoSpaceDE w:val="0"/>
        <w:autoSpaceDN w:val="0"/>
        <w:spacing w:line="360" w:lineRule="auto"/>
        <w:ind w:firstLine="420" w:firstLineChars="200"/>
        <w:rPr>
          <w:rFonts w:ascii="宋体" w:hAnsi="宋体"/>
          <w:szCs w:val="21"/>
          <w:shd w:val="clear" w:color="auto" w:fill="FFFFFF"/>
        </w:rPr>
      </w:pPr>
      <w:r>
        <w:rPr>
          <w:rFonts w:hint="eastAsia" w:ascii="宋体" w:hAnsi="宋体"/>
          <w:szCs w:val="21"/>
          <w:shd w:val="clear" w:color="auto" w:fill="FFFFFF"/>
        </w:rPr>
        <w:t>⑴更换：由乙方承担所发生的全部费用。</w:t>
      </w:r>
    </w:p>
    <w:p>
      <w:pPr>
        <w:autoSpaceDE w:val="0"/>
        <w:autoSpaceDN w:val="0"/>
        <w:spacing w:line="360" w:lineRule="auto"/>
        <w:ind w:firstLine="420" w:firstLineChars="200"/>
        <w:rPr>
          <w:rFonts w:ascii="宋体" w:hAnsi="宋体"/>
          <w:szCs w:val="21"/>
          <w:shd w:val="clear" w:color="auto" w:fill="FFFFFF"/>
        </w:rPr>
      </w:pPr>
      <w:r>
        <w:rPr>
          <w:rFonts w:hint="eastAsia" w:ascii="宋体" w:hAnsi="宋体"/>
          <w:szCs w:val="21"/>
          <w:shd w:val="clear" w:color="auto" w:fill="FFFFFF"/>
        </w:rPr>
        <w:t>⑵贬值处理：由甲乙双方合议定价。</w:t>
      </w:r>
    </w:p>
    <w:p>
      <w:pPr>
        <w:autoSpaceDE w:val="0"/>
        <w:autoSpaceDN w:val="0"/>
        <w:spacing w:line="360" w:lineRule="auto"/>
        <w:ind w:firstLine="420" w:firstLineChars="200"/>
        <w:rPr>
          <w:rFonts w:ascii="宋体" w:hAnsi="宋体"/>
          <w:szCs w:val="21"/>
          <w:shd w:val="clear" w:color="auto" w:fill="FFFFFF"/>
        </w:rPr>
      </w:pPr>
      <w:r>
        <w:rPr>
          <w:rFonts w:hint="eastAsia" w:ascii="宋体" w:hAnsi="宋体"/>
          <w:szCs w:val="21"/>
          <w:shd w:val="clear" w:color="auto" w:fill="FFFFFF"/>
        </w:rPr>
        <w:t>⑶退货处理：乙方应退还甲方支付的合同款，同时应承担该货物的直接费用（运输、保险、检验、货款利息及银行手续费等）。</w:t>
      </w:r>
    </w:p>
    <w:p>
      <w:pPr>
        <w:autoSpaceDE w:val="0"/>
        <w:autoSpaceDN w:val="0"/>
        <w:spacing w:line="360" w:lineRule="auto"/>
        <w:rPr>
          <w:rFonts w:ascii="宋体" w:hAnsi="宋体"/>
          <w:szCs w:val="21"/>
          <w:shd w:val="clear" w:color="auto" w:fill="FFFFFF"/>
        </w:rPr>
      </w:pPr>
      <w:r>
        <w:rPr>
          <w:rFonts w:hint="eastAsia" w:ascii="宋体" w:hAnsi="宋体"/>
          <w:szCs w:val="21"/>
          <w:shd w:val="clear" w:color="auto" w:fill="FFFFFF"/>
        </w:rPr>
        <w:t>4、使用过程中发生质量问题，乙方在接到甲方通知后</w:t>
      </w:r>
      <w:r>
        <w:rPr>
          <w:rFonts w:hint="eastAsia" w:ascii="宋体" w:hAnsi="宋体"/>
          <w:kern w:val="0"/>
          <w:szCs w:val="21"/>
          <w:u w:val="single"/>
          <w:shd w:val="clear" w:color="auto" w:fill="FFFFFF"/>
        </w:rPr>
        <w:t xml:space="preserve">    </w:t>
      </w:r>
      <w:r>
        <w:rPr>
          <w:rFonts w:hint="eastAsia" w:ascii="宋体" w:hAnsi="宋体"/>
          <w:szCs w:val="21"/>
          <w:shd w:val="clear" w:color="auto" w:fill="FFFFFF"/>
        </w:rPr>
        <w:t>小时内到达甲方现场。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szCs w:val="21"/>
          <w:shd w:val="clear" w:color="auto" w:fill="FFFFFF"/>
        </w:rPr>
        <w:t>5、质保期</w:t>
      </w:r>
      <w:r>
        <w:rPr>
          <w:rFonts w:ascii="宋体" w:hAnsi="宋体"/>
          <w:szCs w:val="21"/>
          <w:u w:val="single"/>
          <w:shd w:val="clear" w:color="auto" w:fill="FFFFFF"/>
        </w:rPr>
        <w:t xml:space="preserve">  </w:t>
      </w:r>
      <w:r>
        <w:rPr>
          <w:rFonts w:hint="eastAsia" w:ascii="宋体" w:hAnsi="宋体"/>
          <w:szCs w:val="21"/>
          <w:u w:val="single"/>
          <w:shd w:val="clear" w:color="auto" w:fill="FFFFFF"/>
        </w:rPr>
        <w:t xml:space="preserve">  </w:t>
      </w:r>
      <w:r>
        <w:rPr>
          <w:rFonts w:ascii="宋体" w:hAnsi="宋体"/>
          <w:szCs w:val="21"/>
          <w:u w:val="single"/>
          <w:shd w:val="clear" w:color="auto" w:fill="FFFFFF"/>
        </w:rPr>
        <w:t xml:space="preserve">  </w:t>
      </w:r>
      <w:r>
        <w:rPr>
          <w:rFonts w:hint="eastAsia" w:ascii="宋体" w:hAnsi="宋体"/>
          <w:szCs w:val="21"/>
          <w:shd w:val="clear" w:color="auto" w:fill="FFFFFF"/>
        </w:rPr>
        <w:t>年。质保期内，乙方对货物出现的质量及安全问题负责处理解决并承担一切费用。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第六条 交货（服务期）</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1</w:t>
      </w:r>
      <w:r>
        <w:rPr>
          <w:rFonts w:hint="eastAsia" w:ascii="宋体" w:hAnsi="宋体" w:cs="Arial"/>
          <w:kern w:val="0"/>
          <w:szCs w:val="21"/>
          <w:shd w:val="clear" w:color="auto" w:fill="FFFFFF"/>
        </w:rPr>
        <w:t>、交货期</w:t>
      </w:r>
      <w:r>
        <w:rPr>
          <w:rFonts w:hint="eastAsia" w:ascii="宋体" w:hAnsi="宋体" w:cs="Arial"/>
          <w:b/>
          <w:kern w:val="0"/>
          <w:szCs w:val="21"/>
          <w:shd w:val="clear" w:color="auto" w:fill="FFFFFF"/>
        </w:rPr>
        <w:t>（服务期）</w:t>
      </w:r>
      <w:r>
        <w:rPr>
          <w:rFonts w:hint="eastAsia" w:ascii="宋体" w:hAnsi="宋体" w:cs="Arial"/>
          <w:kern w:val="0"/>
          <w:szCs w:val="21"/>
          <w:shd w:val="clear" w:color="auto" w:fill="FFFFFF"/>
        </w:rPr>
        <w:t>：</w:t>
      </w:r>
      <w:r>
        <w:rPr>
          <w:rFonts w:ascii="宋体" w:hAnsi="宋体" w:cs="Arial"/>
          <w:kern w:val="0"/>
          <w:szCs w:val="21"/>
          <w:u w:val="single"/>
          <w:shd w:val="clear" w:color="auto" w:fill="FFFFFF"/>
        </w:rPr>
        <w:t xml:space="preserve">        </w:t>
      </w:r>
      <w:r>
        <w:rPr>
          <w:rFonts w:hint="eastAsia" w:ascii="宋体" w:hAnsi="宋体" w:cs="Arial"/>
          <w:kern w:val="0"/>
          <w:szCs w:val="21"/>
          <w:shd w:val="clear" w:color="auto" w:fill="FFFFFF"/>
        </w:rPr>
        <w:t>年</w:t>
      </w:r>
      <w:r>
        <w:rPr>
          <w:rFonts w:ascii="宋体" w:hAnsi="宋体" w:cs="Arial"/>
          <w:kern w:val="0"/>
          <w:szCs w:val="21"/>
          <w:u w:val="single"/>
          <w:shd w:val="clear" w:color="auto" w:fill="FFFFFF"/>
        </w:rPr>
        <w:t xml:space="preserve">     </w:t>
      </w:r>
      <w:r>
        <w:rPr>
          <w:rFonts w:hint="eastAsia" w:ascii="宋体" w:hAnsi="宋体" w:cs="Arial"/>
          <w:kern w:val="0"/>
          <w:szCs w:val="21"/>
          <w:shd w:val="clear" w:color="auto" w:fill="FFFFFF"/>
        </w:rPr>
        <w:t>月</w:t>
      </w:r>
      <w:r>
        <w:rPr>
          <w:rFonts w:ascii="宋体" w:hAnsi="宋体" w:cs="Arial"/>
          <w:kern w:val="0"/>
          <w:szCs w:val="21"/>
          <w:u w:val="single"/>
          <w:shd w:val="clear" w:color="auto" w:fill="FFFFFF"/>
        </w:rPr>
        <w:t xml:space="preserve">     </w:t>
      </w:r>
      <w:r>
        <w:rPr>
          <w:rFonts w:hint="eastAsia" w:ascii="宋体" w:hAnsi="宋体" w:cs="Arial"/>
          <w:kern w:val="0"/>
          <w:szCs w:val="21"/>
          <w:shd w:val="clear" w:color="auto" w:fill="FFFFFF"/>
        </w:rPr>
        <w:t>日前交货；</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2</w:t>
      </w:r>
      <w:r>
        <w:rPr>
          <w:rFonts w:hint="eastAsia" w:ascii="宋体" w:hAnsi="宋体" w:cs="Arial"/>
          <w:kern w:val="0"/>
          <w:szCs w:val="21"/>
          <w:shd w:val="clear" w:color="auto" w:fill="FFFFFF"/>
        </w:rPr>
        <w:t>、交货（服务）地点：</w:t>
      </w:r>
      <w:r>
        <w:rPr>
          <w:rFonts w:ascii="宋体" w:hAnsi="宋体" w:cs="Arial"/>
          <w:kern w:val="0"/>
          <w:szCs w:val="21"/>
          <w:u w:val="single"/>
          <w:shd w:val="clear" w:color="auto" w:fill="FFFFFF"/>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3</w:t>
      </w:r>
      <w:r>
        <w:rPr>
          <w:rFonts w:hint="eastAsia" w:ascii="宋体" w:hAnsi="宋体" w:cs="Arial"/>
          <w:kern w:val="0"/>
          <w:szCs w:val="21"/>
          <w:shd w:val="clear" w:color="auto" w:fill="FFFFFF"/>
        </w:rPr>
        <w:t>、安装、调试事宜：</w:t>
      </w:r>
      <w:r>
        <w:rPr>
          <w:rFonts w:ascii="宋体" w:hAnsi="宋体" w:cs="Arial"/>
          <w:kern w:val="0"/>
          <w:szCs w:val="21"/>
          <w:u w:val="single"/>
          <w:shd w:val="clear" w:color="auto" w:fill="FFFFFF"/>
        </w:rPr>
        <w:t xml:space="preserve">                                                    </w:t>
      </w:r>
    </w:p>
    <w:p>
      <w:pPr>
        <w:spacing w:line="360" w:lineRule="auto"/>
        <w:rPr>
          <w:rFonts w:ascii="宋体" w:hAnsi="宋体" w:cs="Arial"/>
          <w:kern w:val="0"/>
          <w:szCs w:val="21"/>
          <w:shd w:val="clear" w:color="auto" w:fill="FFFFFF"/>
        </w:rPr>
      </w:pPr>
      <w:r>
        <w:rPr>
          <w:rFonts w:ascii="宋体" w:hAnsi="宋体" w:cs="Arial"/>
          <w:kern w:val="0"/>
          <w:szCs w:val="21"/>
          <w:shd w:val="clear" w:color="auto" w:fill="FFFFFF"/>
        </w:rPr>
        <w:t>4</w:t>
      </w:r>
      <w:r>
        <w:rPr>
          <w:rFonts w:hint="eastAsia" w:ascii="宋体" w:hAnsi="宋体" w:cs="Arial"/>
          <w:kern w:val="0"/>
          <w:szCs w:val="21"/>
          <w:shd w:val="clear" w:color="auto" w:fill="FFFFFF"/>
        </w:rPr>
        <w:t>、乙方在交货同时，需提同步提供厂商授权委托书及相关证明材料；</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szCs w:val="21"/>
          <w:highlight w:val="green"/>
          <w:shd w:val="clear" w:color="auto" w:fill="FFFFFF"/>
        </w:rPr>
      </w:pPr>
      <w:r>
        <w:rPr>
          <w:rFonts w:hint="eastAsia" w:ascii="宋体" w:hAnsi="宋体"/>
          <w:szCs w:val="21"/>
          <w:shd w:val="clear" w:color="auto" w:fill="FFFFFF"/>
        </w:rPr>
        <w:t>5、所有设备进场前必须经采购人和监理的同意方可进场。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第七条 调试和验收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1</w:t>
      </w:r>
      <w:r>
        <w:rPr>
          <w:rFonts w:hint="eastAsia" w:ascii="宋体" w:hAnsi="宋体" w:cs="Arial"/>
          <w:kern w:val="0"/>
          <w:szCs w:val="21"/>
          <w:shd w:val="clear" w:color="auto" w:fill="FFFFFF"/>
        </w:rPr>
        <w:t>、乙方交货前应对产品作出全面检查，对验收文件进行整理，并列出清单，作为甲方收货验收和使用的技术条件依据，检验的结果应随货物交甲方。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2</w:t>
      </w:r>
      <w:r>
        <w:rPr>
          <w:rFonts w:hint="eastAsia" w:ascii="宋体" w:hAnsi="宋体" w:cs="Arial"/>
          <w:kern w:val="0"/>
          <w:szCs w:val="21"/>
          <w:shd w:val="clear" w:color="auto" w:fill="FFFFFF"/>
        </w:rPr>
        <w:t>、提供的货物在使用前需进行调试的，乙方需负责安装并培训甲方的使用操作人员，并协助甲方一起调试，直到符合技术要求，甲方才做最终验收。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3</w:t>
      </w:r>
      <w:r>
        <w:rPr>
          <w:rFonts w:hint="eastAsia" w:ascii="宋体" w:hAnsi="宋体" w:cs="Arial"/>
          <w:kern w:val="0"/>
          <w:szCs w:val="21"/>
          <w:shd w:val="clear" w:color="auto" w:fill="FFFFFF"/>
        </w:rPr>
        <w:t>、甲方对乙方提交的货物需在五个工作日内，依据招标文件上的技术规格要求和国家有关质量标准进行现场验收。对技术复杂的货物，甲方应请国家认可的专业检测机构参与初步验收及最终验收，并由其出具质量检测报告，验收费用由乙方负责。</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4</w:t>
      </w:r>
      <w:r>
        <w:rPr>
          <w:rFonts w:hint="eastAsia" w:ascii="宋体" w:hAnsi="宋体" w:cs="Arial"/>
          <w:kern w:val="0"/>
          <w:szCs w:val="21"/>
          <w:shd w:val="clear" w:color="auto" w:fill="FFFFFF"/>
        </w:rPr>
        <w:t>、验收完毕乙方应出具验收结果报告，符合要求的给予签收，验收不合格的不予签收。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第八条 合同的变更和终止</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除《政府采购法》第49条、第50条第二款规定的情形外，本合同一经签订，甲乙双方不得擅自终止合同或对合同实质性条款进行变更。确有特殊情况的，须经同级财政部门批准。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第九条 合同的转让与分包</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乙方不得擅自部分或全部转让其应履行的合同义务。乙方分包的，应经过甲方书面同意。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第十条 违约责任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1</w:t>
      </w:r>
      <w:r>
        <w:rPr>
          <w:rFonts w:hint="eastAsia" w:ascii="宋体" w:hAnsi="宋体" w:cs="Arial"/>
          <w:kern w:val="0"/>
          <w:szCs w:val="21"/>
          <w:shd w:val="clear" w:color="auto" w:fill="FFFFFF"/>
        </w:rPr>
        <w:t>、甲方无正当理由拒收货物的，甲方应向乙方偿付拒收货款总值的百分之五违约金。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2</w:t>
      </w:r>
      <w:r>
        <w:rPr>
          <w:rFonts w:hint="eastAsia" w:ascii="宋体" w:hAnsi="宋体" w:cs="Arial"/>
          <w:kern w:val="0"/>
          <w:szCs w:val="21"/>
          <w:shd w:val="clear" w:color="auto" w:fill="FFFFFF"/>
        </w:rPr>
        <w:t>、甲方无故逾期验收和办理货款支付手续的，甲方应按逾期付款总额每日万分之五向乙方支付违约金。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3</w:t>
      </w:r>
      <w:r>
        <w:rPr>
          <w:rFonts w:hint="eastAsia" w:ascii="宋体" w:hAnsi="宋体" w:cs="Arial"/>
          <w:kern w:val="0"/>
          <w:szCs w:val="21"/>
          <w:shd w:val="clear" w:color="auto" w:fill="FFFFFF"/>
        </w:rPr>
        <w:t>、乙方逾期交付货物的，乙方应按逾期交货总额每日千分之六向甲方支付违约金，由甲方从待付货款中扣除。逾期超过约定日期</w:t>
      </w:r>
      <w:r>
        <w:rPr>
          <w:rFonts w:ascii="宋体" w:hAnsi="宋体" w:cs="Arial"/>
          <w:kern w:val="0"/>
          <w:szCs w:val="21"/>
          <w:shd w:val="clear" w:color="auto" w:fill="FFFFFF"/>
        </w:rPr>
        <w:t>10</w:t>
      </w:r>
      <w:r>
        <w:rPr>
          <w:rFonts w:hint="eastAsia" w:ascii="宋体" w:hAnsi="宋体" w:cs="Arial"/>
          <w:kern w:val="0"/>
          <w:szCs w:val="21"/>
          <w:shd w:val="clear" w:color="auto" w:fill="FFFFFF"/>
        </w:rPr>
        <w:t>个工作日不能交货的，甲方可解除本合同。乙方因逾期交货或因其他违约行为导致甲方解除合同的，乙方应向甲方支付合同总值</w:t>
      </w:r>
      <w:r>
        <w:rPr>
          <w:rFonts w:ascii="宋体" w:hAnsi="宋体" w:cs="Arial"/>
          <w:kern w:val="0"/>
          <w:szCs w:val="21"/>
          <w:shd w:val="clear" w:color="auto" w:fill="FFFFFF"/>
        </w:rPr>
        <w:t>5%</w:t>
      </w:r>
      <w:r>
        <w:rPr>
          <w:rFonts w:hint="eastAsia" w:ascii="宋体" w:hAnsi="宋体" w:cs="Arial"/>
          <w:kern w:val="0"/>
          <w:szCs w:val="21"/>
          <w:shd w:val="clear" w:color="auto" w:fill="FFFFFF"/>
        </w:rPr>
        <w:t>的违约金，若造成甲方损失超过违约金的，超出部分由乙方继续承担赔偿责任。</w:t>
      </w:r>
      <w:r>
        <w:rPr>
          <w:rFonts w:ascii="宋体" w:hAnsi="宋体" w:cs="Arial"/>
          <w:kern w:val="0"/>
          <w:szCs w:val="21"/>
          <w:shd w:val="clear" w:color="auto" w:fill="FFFFFF"/>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4</w:t>
      </w:r>
      <w:r>
        <w:rPr>
          <w:rFonts w:hint="eastAsia" w:ascii="宋体" w:hAnsi="宋体" w:cs="Arial"/>
          <w:kern w:val="0"/>
          <w:szCs w:val="21"/>
          <w:shd w:val="clear" w:color="auto" w:fill="FFFFFF"/>
        </w:rPr>
        <w:t>、乙方所交的货物品种、型号、规格、技术参数、质量不符合合同规定及磋商（或竞争性谈判、询价）文件规定标准的，甲方有权拒收该货物，乙方愿意更换货物但逾期交货的，按乙方逾期交货处理。乙方拒绝更换货物的，甲方可单方面解除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第十一条 不可抗力事件处理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1</w:t>
      </w:r>
      <w:r>
        <w:rPr>
          <w:rFonts w:hint="eastAsia" w:ascii="宋体" w:hAnsi="宋体" w:cs="Arial"/>
          <w:kern w:val="0"/>
          <w:szCs w:val="21"/>
          <w:shd w:val="clear" w:color="auto" w:fill="FFFFFF"/>
        </w:rPr>
        <w:t>、在合同有效期内，任何一方因不可抗力事件导致不能履行合同的，合同履行期可延长，其延长期与不可抗力影响期相同。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2</w:t>
      </w:r>
      <w:r>
        <w:rPr>
          <w:rFonts w:hint="eastAsia" w:ascii="宋体" w:hAnsi="宋体" w:cs="Arial"/>
          <w:kern w:val="0"/>
          <w:szCs w:val="21"/>
          <w:shd w:val="clear" w:color="auto" w:fill="FFFFFF"/>
        </w:rPr>
        <w:t>、不可抗力事件发生后，应立即通知对方，并寄送有关权威机构出具的证明。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3</w:t>
      </w:r>
      <w:r>
        <w:rPr>
          <w:rFonts w:hint="eastAsia" w:ascii="宋体" w:hAnsi="宋体" w:cs="Arial"/>
          <w:kern w:val="0"/>
          <w:szCs w:val="21"/>
          <w:shd w:val="clear" w:color="auto" w:fill="FFFFFF"/>
        </w:rPr>
        <w:t>、不可抗力事件延续</w:t>
      </w:r>
      <w:r>
        <w:rPr>
          <w:rFonts w:ascii="宋体" w:hAnsi="宋体" w:cs="Arial"/>
          <w:kern w:val="0"/>
          <w:szCs w:val="21"/>
          <w:shd w:val="clear" w:color="auto" w:fill="FFFFFF"/>
        </w:rPr>
        <w:t>120</w:t>
      </w:r>
      <w:r>
        <w:rPr>
          <w:rFonts w:hint="eastAsia" w:ascii="宋体" w:hAnsi="宋体" w:cs="Arial"/>
          <w:kern w:val="0"/>
          <w:szCs w:val="21"/>
          <w:shd w:val="clear" w:color="auto" w:fill="FFFFFF"/>
        </w:rPr>
        <w:t>天以上，双方应通过友好协商，确定是否继续履行合同。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第十二条 争议的解决</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1、因履行本合同引起的或与本合同有关的争议，甲、乙双方应首先通过友好协商解决，如果协商不能解决争议，则采取以下第</w:t>
      </w:r>
      <w:r>
        <w:rPr>
          <w:rFonts w:hint="eastAsia" w:ascii="宋体" w:hAnsi="宋体" w:cs="Arial"/>
          <w:kern w:val="0"/>
          <w:szCs w:val="21"/>
          <w:u w:val="single"/>
          <w:shd w:val="clear" w:color="auto" w:fill="FFFFFF"/>
        </w:rPr>
        <w:t xml:space="preserve">  （2）  </w:t>
      </w:r>
      <w:r>
        <w:rPr>
          <w:rFonts w:hint="eastAsia" w:ascii="宋体" w:hAnsi="宋体" w:cs="Arial"/>
          <w:kern w:val="0"/>
          <w:szCs w:val="21"/>
          <w:shd w:val="clear" w:color="auto" w:fill="FFFFFF"/>
        </w:rPr>
        <w:t>种方式解决争议：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（1）向甲方所在地有管辖权的人民法院提起诉讼；</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（2）向</w:t>
      </w:r>
      <w:r>
        <w:rPr>
          <w:rFonts w:hint="eastAsia" w:ascii="宋体" w:hAnsi="宋体" w:cs="Arial"/>
          <w:kern w:val="0"/>
          <w:szCs w:val="21"/>
          <w:u w:val="single"/>
          <w:shd w:val="clear" w:color="auto" w:fill="FFFFFF"/>
        </w:rPr>
        <w:t xml:space="preserve">   嘉兴市   </w:t>
      </w:r>
      <w:r>
        <w:rPr>
          <w:rFonts w:hint="eastAsia" w:ascii="宋体" w:hAnsi="宋体" w:cs="Arial"/>
          <w:kern w:val="0"/>
          <w:szCs w:val="21"/>
          <w:shd w:val="clear" w:color="auto" w:fill="FFFFFF"/>
        </w:rPr>
        <w:t>仲裁委员申请仲裁。</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kern w:val="0"/>
          <w:szCs w:val="21"/>
          <w:shd w:val="clear" w:color="auto" w:fill="FFFFFF"/>
        </w:rPr>
      </w:pPr>
      <w:r>
        <w:rPr>
          <w:rFonts w:hint="eastAsia" w:ascii="宋体" w:hAnsi="宋体" w:cs="Arial"/>
          <w:b/>
          <w:kern w:val="0"/>
          <w:szCs w:val="21"/>
          <w:shd w:val="clear" w:color="auto" w:fill="FFFFFF"/>
        </w:rPr>
        <w:t>第十三条 合同生效及备案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1</w:t>
      </w:r>
      <w:r>
        <w:rPr>
          <w:rFonts w:hint="eastAsia" w:ascii="宋体" w:hAnsi="宋体" w:cs="Arial"/>
          <w:kern w:val="0"/>
          <w:szCs w:val="21"/>
          <w:shd w:val="clear" w:color="auto" w:fill="FFFFFF"/>
        </w:rPr>
        <w:t>、合同经双方法定代表人或被授权人签字并加盖单位公章后生效。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2</w:t>
      </w:r>
      <w:r>
        <w:rPr>
          <w:rFonts w:hint="eastAsia" w:ascii="宋体" w:hAnsi="宋体" w:cs="Arial"/>
          <w:kern w:val="0"/>
          <w:szCs w:val="21"/>
          <w:shd w:val="clear" w:color="auto" w:fill="FFFFFF"/>
        </w:rPr>
        <w:t>、合同执行中涉及采购资金和采购内容修改或补充的，须经财政部门审批，并签书面补充协议报政府部门备案，方可作为主合同不可分割的一部分。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ascii="宋体" w:hAnsi="宋体" w:cs="Arial"/>
          <w:kern w:val="0"/>
          <w:szCs w:val="21"/>
          <w:shd w:val="clear" w:color="auto" w:fill="FFFFFF"/>
        </w:rPr>
        <w:t>3</w:t>
      </w:r>
      <w:r>
        <w:rPr>
          <w:rFonts w:hint="eastAsia" w:ascii="宋体" w:hAnsi="宋体" w:cs="Arial"/>
          <w:kern w:val="0"/>
          <w:szCs w:val="21"/>
          <w:shd w:val="clear" w:color="auto" w:fill="FFFFFF"/>
        </w:rPr>
        <w:t>、本合同未尽事宜，遵照《中华人民共和国民法典》有关条文执行。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kern w:val="0"/>
          <w:szCs w:val="21"/>
          <w:shd w:val="clear" w:color="auto" w:fill="FFFFFF"/>
        </w:rPr>
      </w:pPr>
      <w:r>
        <w:rPr>
          <w:rFonts w:hint="eastAsia" w:ascii="宋体" w:hAnsi="宋体" w:cs="Arial"/>
          <w:kern w:val="0"/>
          <w:szCs w:val="21"/>
          <w:shd w:val="clear" w:color="auto" w:fill="FFFFFF"/>
        </w:rPr>
        <w:t>4、本合同一式</w:t>
      </w:r>
      <w:r>
        <w:rPr>
          <w:rFonts w:hint="eastAsia" w:ascii="宋体" w:hAnsi="宋体" w:cs="Arial"/>
          <w:kern w:val="0"/>
          <w:szCs w:val="21"/>
          <w:u w:val="single"/>
          <w:shd w:val="clear" w:color="auto" w:fill="FFFFFF"/>
        </w:rPr>
        <w:t xml:space="preserve"> 九 </w:t>
      </w:r>
      <w:r>
        <w:rPr>
          <w:rFonts w:hint="eastAsia" w:ascii="宋体" w:hAnsi="宋体" w:cs="Arial"/>
          <w:kern w:val="0"/>
          <w:szCs w:val="21"/>
          <w:shd w:val="clear" w:color="auto" w:fill="FFFFFF"/>
        </w:rPr>
        <w:t>份，甲乙双方各执</w:t>
      </w:r>
      <w:r>
        <w:rPr>
          <w:rFonts w:hint="eastAsia" w:ascii="宋体" w:hAnsi="宋体" w:cs="Arial"/>
          <w:kern w:val="0"/>
          <w:szCs w:val="21"/>
          <w:u w:val="single"/>
          <w:shd w:val="clear" w:color="auto" w:fill="FFFFFF"/>
        </w:rPr>
        <w:t xml:space="preserve"> 三 </w:t>
      </w:r>
      <w:r>
        <w:rPr>
          <w:rFonts w:hint="eastAsia" w:ascii="宋体" w:hAnsi="宋体" w:cs="Arial"/>
          <w:kern w:val="0"/>
          <w:szCs w:val="21"/>
          <w:shd w:val="clear" w:color="auto" w:fill="FFFFFF"/>
        </w:rPr>
        <w:t>份，</w:t>
      </w:r>
      <w:r>
        <w:rPr>
          <w:rFonts w:hint="eastAsia" w:ascii="宋体" w:hAnsi="宋体" w:cs="Arial"/>
          <w:kern w:val="0"/>
          <w:szCs w:val="21"/>
          <w:u w:val="single"/>
          <w:shd w:val="clear" w:color="auto" w:fill="FFFFFF"/>
        </w:rPr>
        <w:t xml:space="preserve"> 一 </w:t>
      </w:r>
      <w:r>
        <w:rPr>
          <w:rFonts w:hint="eastAsia" w:ascii="宋体" w:hAnsi="宋体" w:cs="Arial"/>
          <w:kern w:val="0"/>
          <w:szCs w:val="21"/>
          <w:shd w:val="clear" w:color="auto" w:fill="FFFFFF"/>
        </w:rPr>
        <w:t>份报送政府采购监督管理部门备案，</w:t>
      </w:r>
      <w:r>
        <w:rPr>
          <w:rFonts w:hint="eastAsia" w:ascii="宋体" w:hAnsi="宋体" w:cs="Arial"/>
          <w:kern w:val="0"/>
          <w:szCs w:val="21"/>
          <w:u w:val="single"/>
          <w:shd w:val="clear" w:color="auto" w:fill="FFFFFF"/>
        </w:rPr>
        <w:t xml:space="preserve"> 一 </w:t>
      </w:r>
      <w:r>
        <w:rPr>
          <w:rFonts w:hint="eastAsia" w:ascii="宋体" w:hAnsi="宋体" w:cs="Arial"/>
          <w:kern w:val="0"/>
          <w:szCs w:val="21"/>
          <w:shd w:val="clear" w:color="auto" w:fill="FFFFFF"/>
        </w:rPr>
        <w:t>份留嘉兴市银建工程咨询评估有限公司备查，</w:t>
      </w:r>
      <w:r>
        <w:rPr>
          <w:rFonts w:hint="eastAsia" w:ascii="宋体" w:hAnsi="宋体" w:cs="Arial"/>
          <w:kern w:val="0"/>
          <w:szCs w:val="21"/>
          <w:u w:val="single"/>
          <w:shd w:val="clear" w:color="auto" w:fill="FFFFFF"/>
        </w:rPr>
        <w:t xml:space="preserve"> 一 </w:t>
      </w:r>
      <w:r>
        <w:rPr>
          <w:rFonts w:hint="eastAsia" w:ascii="宋体" w:hAnsi="宋体" w:cs="Arial"/>
          <w:kern w:val="0"/>
          <w:szCs w:val="21"/>
          <w:shd w:val="clear" w:color="auto" w:fill="FFFFFF"/>
        </w:rPr>
        <w:t>份送</w:t>
      </w:r>
      <w:r>
        <w:rPr>
          <w:rFonts w:hint="eastAsia" w:ascii="宋体" w:hAnsi="宋体"/>
          <w:szCs w:val="21"/>
          <w:shd w:val="clear" w:color="auto" w:fill="FFFFFF"/>
        </w:rPr>
        <w:t>财政核算支付中心</w:t>
      </w:r>
      <w:r>
        <w:rPr>
          <w:rFonts w:hint="eastAsia" w:ascii="宋体" w:hAnsi="宋体" w:cs="Arial"/>
          <w:kern w:val="0"/>
          <w:szCs w:val="21"/>
          <w:shd w:val="clear" w:color="auto" w:fill="FFFFFF"/>
        </w:rPr>
        <w:t>。（若执行政采贷，另加二份）</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atLeast"/>
        <w:jc w:val="center"/>
        <w:rPr>
          <w:rFonts w:ascii="宋体" w:hAnsi="宋体" w:cs="Arial"/>
          <w:kern w:val="0"/>
          <w:sz w:val="32"/>
          <w:szCs w:val="32"/>
          <w:shd w:val="clear" w:color="auto" w:fill="FFFFFF"/>
        </w:rPr>
      </w:pPr>
      <w:r>
        <w:rPr>
          <w:rFonts w:hint="eastAsia" w:ascii="宋体" w:hAnsi="宋体" w:cs="Arial"/>
          <w:kern w:val="0"/>
          <w:sz w:val="32"/>
          <w:szCs w:val="32"/>
          <w:shd w:val="clear" w:color="auto" w:fill="FFFFFF"/>
        </w:rPr>
        <w:t>二、特殊专用条款部分</w:t>
      </w:r>
    </w:p>
    <w:p>
      <w:pPr>
        <w:pStyle w:val="33"/>
        <w:snapToGrid w:val="0"/>
        <w:spacing w:before="120" w:after="120" w:line="360" w:lineRule="auto"/>
        <w:ind w:firstLine="420" w:firstLineChars="200"/>
        <w:jc w:val="center"/>
        <w:rPr>
          <w:rFonts w:hAnsi="宋体"/>
          <w:shd w:val="clear" w:color="auto" w:fill="FFFFFF"/>
        </w:rPr>
      </w:pPr>
      <w:r>
        <w:rPr>
          <w:rFonts w:hint="eastAsia" w:hAnsi="宋体"/>
          <w:shd w:val="clear" w:color="auto" w:fill="FFFFFF"/>
        </w:rPr>
        <w:t>（经双方协商后确定）</w:t>
      </w:r>
    </w:p>
    <w:p/>
    <w:p>
      <w:pPr>
        <w:pStyle w:val="33"/>
        <w:snapToGrid w:val="0"/>
        <w:spacing w:before="120" w:after="120" w:line="360" w:lineRule="auto"/>
        <w:rPr>
          <w:rFonts w:hAnsi="宋体"/>
          <w:shd w:val="clear" w:color="auto" w:fill="FFFFFF"/>
        </w:rPr>
      </w:pPr>
      <w:r>
        <w:rPr>
          <w:rFonts w:hint="eastAsia" w:hAnsi="宋体"/>
          <w:shd w:val="clear" w:color="auto" w:fill="FFFFFF"/>
        </w:rPr>
        <w:t>甲方：</w:t>
      </w:r>
      <w:r>
        <w:rPr>
          <w:rFonts w:hAnsi="宋体"/>
          <w:shd w:val="clear" w:color="auto" w:fill="FFFFFF"/>
        </w:rPr>
        <w:t xml:space="preserve">                             </w:t>
      </w:r>
      <w:r>
        <w:rPr>
          <w:rFonts w:hint="eastAsia" w:hAnsi="宋体"/>
          <w:shd w:val="clear" w:color="auto" w:fill="FFFFFF"/>
        </w:rPr>
        <w:t>乙方：</w:t>
      </w:r>
      <w:r>
        <w:rPr>
          <w:rFonts w:hAnsi="宋体"/>
          <w:shd w:val="clear" w:color="auto" w:fill="FFFFFF"/>
        </w:rPr>
        <w:t xml:space="preserve"> </w:t>
      </w:r>
    </w:p>
    <w:p>
      <w:pPr>
        <w:pStyle w:val="33"/>
        <w:snapToGrid w:val="0"/>
        <w:spacing w:before="120" w:after="120" w:line="360" w:lineRule="auto"/>
        <w:rPr>
          <w:rFonts w:hAnsi="宋体"/>
          <w:shd w:val="clear" w:color="auto" w:fill="FFFFFF"/>
        </w:rPr>
      </w:pPr>
      <w:r>
        <w:rPr>
          <w:rFonts w:hint="eastAsia" w:hAnsi="宋体"/>
          <w:shd w:val="clear" w:color="auto" w:fill="FFFFFF"/>
        </w:rPr>
        <w:t>地址：</w:t>
      </w:r>
      <w:r>
        <w:rPr>
          <w:rFonts w:hAnsi="宋体"/>
          <w:shd w:val="clear" w:color="auto" w:fill="FFFFFF"/>
        </w:rPr>
        <w:t xml:space="preserve">                             </w:t>
      </w:r>
      <w:r>
        <w:rPr>
          <w:rFonts w:hint="eastAsia" w:hAnsi="宋体"/>
          <w:shd w:val="clear" w:color="auto" w:fill="FFFFFF"/>
        </w:rPr>
        <w:t>地址：</w:t>
      </w:r>
      <w:r>
        <w:rPr>
          <w:rFonts w:hAnsi="宋体"/>
          <w:shd w:val="clear" w:color="auto" w:fill="FFFFFF"/>
        </w:rPr>
        <w:t xml:space="preserve"> </w:t>
      </w:r>
    </w:p>
    <w:p>
      <w:pPr>
        <w:pStyle w:val="33"/>
        <w:snapToGrid w:val="0"/>
        <w:spacing w:before="120" w:after="120" w:line="360" w:lineRule="auto"/>
        <w:rPr>
          <w:rFonts w:hAnsi="宋体"/>
          <w:shd w:val="clear" w:color="auto" w:fill="FFFFFF"/>
        </w:rPr>
      </w:pPr>
      <w:r>
        <w:rPr>
          <w:rFonts w:hint="eastAsia" w:hAnsi="宋体"/>
          <w:shd w:val="clear" w:color="auto" w:fill="FFFFFF"/>
        </w:rPr>
        <w:t>法定代表人或被授权人：</w:t>
      </w:r>
      <w:r>
        <w:rPr>
          <w:rFonts w:hAnsi="宋体"/>
          <w:shd w:val="clear" w:color="auto" w:fill="FFFFFF"/>
        </w:rPr>
        <w:t xml:space="preserve">             </w:t>
      </w:r>
      <w:r>
        <w:rPr>
          <w:rFonts w:hint="eastAsia" w:hAnsi="宋体"/>
          <w:shd w:val="clear" w:color="auto" w:fill="FFFFFF"/>
        </w:rPr>
        <w:t>法定代表人或被授权人：</w:t>
      </w:r>
    </w:p>
    <w:p>
      <w:pPr>
        <w:pStyle w:val="33"/>
        <w:snapToGrid w:val="0"/>
        <w:spacing w:before="120" w:after="120" w:line="360" w:lineRule="auto"/>
        <w:rPr>
          <w:rFonts w:hAnsi="宋体"/>
          <w:shd w:val="clear" w:color="auto" w:fill="FFFFFF"/>
        </w:rPr>
      </w:pPr>
      <w:r>
        <w:rPr>
          <w:rFonts w:hint="eastAsia" w:hAnsi="宋体"/>
          <w:shd w:val="clear" w:color="auto" w:fill="FFFFFF"/>
        </w:rPr>
        <w:t>签订地点：</w:t>
      </w:r>
      <w:r>
        <w:rPr>
          <w:rFonts w:hAnsi="宋体"/>
          <w:shd w:val="clear" w:color="auto" w:fill="FFFFFF"/>
        </w:rPr>
        <w:t xml:space="preserve">                  </w:t>
      </w:r>
    </w:p>
    <w:p>
      <w:pPr>
        <w:pStyle w:val="33"/>
        <w:snapToGrid w:val="0"/>
        <w:spacing w:before="120" w:after="120" w:line="360" w:lineRule="auto"/>
        <w:rPr>
          <w:rFonts w:hAnsi="宋体"/>
          <w:shd w:val="clear" w:color="auto" w:fill="FFFFFF"/>
        </w:rPr>
      </w:pPr>
      <w:r>
        <w:rPr>
          <w:rFonts w:hint="eastAsia" w:hAnsi="宋体"/>
          <w:shd w:val="clear" w:color="auto" w:fill="FFFFFF"/>
        </w:rPr>
        <w:t>签订日期：</w:t>
      </w:r>
      <w:r>
        <w:rPr>
          <w:rFonts w:hAnsi="宋体"/>
          <w:shd w:val="clear" w:color="auto" w:fill="FFFFFF"/>
        </w:rPr>
        <w:t xml:space="preserve">      </w:t>
      </w:r>
      <w:r>
        <w:rPr>
          <w:rFonts w:hint="eastAsia" w:hAnsi="宋体"/>
          <w:shd w:val="clear" w:color="auto" w:fill="FFFFFF"/>
        </w:rPr>
        <w:t>年</w:t>
      </w:r>
      <w:r>
        <w:rPr>
          <w:rFonts w:hAnsi="宋体"/>
          <w:shd w:val="clear" w:color="auto" w:fill="FFFFFF"/>
        </w:rPr>
        <w:t xml:space="preserve">  </w:t>
      </w:r>
      <w:r>
        <w:rPr>
          <w:rFonts w:hint="eastAsia" w:hAnsi="宋体"/>
          <w:shd w:val="clear" w:color="auto" w:fill="FFFFFF"/>
        </w:rPr>
        <w:t>月</w:t>
      </w:r>
      <w:r>
        <w:rPr>
          <w:rFonts w:hAnsi="宋体"/>
          <w:shd w:val="clear" w:color="auto" w:fill="FFFFFF"/>
        </w:rPr>
        <w:t xml:space="preserve">  </w:t>
      </w:r>
      <w:r>
        <w:rPr>
          <w:rFonts w:hint="eastAsia" w:hAnsi="宋体"/>
          <w:shd w:val="clear" w:color="auto" w:fill="FFFFFF"/>
        </w:rPr>
        <w:t>日</w:t>
      </w:r>
    </w:p>
    <w:p>
      <w:pPr>
        <w:snapToGrid w:val="0"/>
        <w:spacing w:line="360" w:lineRule="auto"/>
        <w:ind w:firstLine="411" w:firstLineChars="196"/>
        <w:rPr>
          <w:rFonts w:ascii="宋体" w:hAnsi="宋体"/>
          <w:szCs w:val="21"/>
          <w:shd w:val="clear" w:color="auto" w:fill="FFFFFF"/>
        </w:rPr>
        <w:sectPr>
          <w:headerReference r:id="rId7" w:type="default"/>
          <w:pgSz w:w="11906" w:h="16838"/>
          <w:pgMar w:top="1440" w:right="1080" w:bottom="1440" w:left="1080" w:header="851" w:footer="851" w:gutter="0"/>
          <w:cols w:space="720" w:num="1"/>
          <w:docGrid w:linePitch="312" w:charSpace="0"/>
        </w:sectPr>
      </w:pPr>
    </w:p>
    <w:tbl>
      <w:tblPr>
        <w:tblStyle w:val="63"/>
        <w:tblW w:w="0" w:type="auto"/>
        <w:tblInd w:w="93" w:type="dxa"/>
        <w:tblLayout w:type="fixed"/>
        <w:tblCellMar>
          <w:top w:w="0" w:type="dxa"/>
          <w:left w:w="108" w:type="dxa"/>
          <w:bottom w:w="0" w:type="dxa"/>
          <w:right w:w="108" w:type="dxa"/>
        </w:tblCellMar>
      </w:tblPr>
      <w:tblGrid>
        <w:gridCol w:w="4620"/>
        <w:gridCol w:w="4840"/>
        <w:gridCol w:w="1280"/>
        <w:gridCol w:w="1600"/>
        <w:gridCol w:w="1740"/>
      </w:tblGrid>
      <w:tr>
        <w:tblPrEx>
          <w:tblCellMar>
            <w:top w:w="0" w:type="dxa"/>
            <w:left w:w="108" w:type="dxa"/>
            <w:bottom w:w="0" w:type="dxa"/>
            <w:right w:w="108" w:type="dxa"/>
          </w:tblCellMar>
        </w:tblPrEx>
        <w:trPr>
          <w:trHeight w:val="735" w:hRule="atLeast"/>
        </w:trPr>
        <w:tc>
          <w:tcPr>
            <w:tcW w:w="14080" w:type="dxa"/>
            <w:gridSpan w:val="5"/>
            <w:tcBorders>
              <w:top w:val="nil"/>
              <w:left w:val="nil"/>
              <w:bottom w:val="nil"/>
              <w:right w:val="nil"/>
            </w:tcBorders>
            <w:vAlign w:val="center"/>
          </w:tcPr>
          <w:p>
            <w:pPr>
              <w:widowControl/>
              <w:jc w:val="center"/>
              <w:rPr>
                <w:rFonts w:ascii="宋体" w:hAnsi="宋体" w:cs="宋体"/>
                <w:b/>
                <w:bCs/>
                <w:kern w:val="0"/>
                <w:sz w:val="48"/>
                <w:szCs w:val="48"/>
                <w:shd w:val="clear" w:color="auto" w:fill="FFFFFF"/>
              </w:rPr>
            </w:pPr>
            <w:r>
              <w:rPr>
                <w:rFonts w:hint="eastAsia" w:ascii="宋体" w:hAnsi="宋体" w:cs="宋体"/>
                <w:b/>
                <w:bCs/>
                <w:kern w:val="0"/>
                <w:sz w:val="48"/>
                <w:szCs w:val="48"/>
                <w:shd w:val="clear" w:color="auto" w:fill="FFFFFF"/>
              </w:rPr>
              <w:t>政 府 采 购 项 目 验 收 单</w:t>
            </w:r>
            <w:r>
              <w:rPr>
                <w:rFonts w:hint="eastAsia"/>
              </w:rPr>
              <w:t>（或软件功能验收单）</w:t>
            </w:r>
          </w:p>
        </w:tc>
      </w:tr>
      <w:tr>
        <w:tblPrEx>
          <w:tblCellMar>
            <w:top w:w="0" w:type="dxa"/>
            <w:left w:w="108" w:type="dxa"/>
            <w:bottom w:w="0" w:type="dxa"/>
            <w:right w:w="108" w:type="dxa"/>
          </w:tblCellMar>
        </w:tblPrEx>
        <w:trPr>
          <w:trHeight w:val="570" w:hRule="atLeast"/>
        </w:trPr>
        <w:tc>
          <w:tcPr>
            <w:tcW w:w="14080" w:type="dxa"/>
            <w:gridSpan w:val="5"/>
            <w:tcBorders>
              <w:top w:val="nil"/>
              <w:left w:val="nil"/>
              <w:bottom w:val="nil"/>
              <w:right w:val="nil"/>
            </w:tcBorders>
            <w:vAlign w:val="center"/>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xml:space="preserve">按照《政府采购委托汇总确认书》         号，采购编号：      号 ,合同号：      号 </w:t>
            </w:r>
          </w:p>
        </w:tc>
      </w:tr>
      <w:tr>
        <w:tblPrEx>
          <w:tblCellMar>
            <w:top w:w="0" w:type="dxa"/>
            <w:left w:w="108" w:type="dxa"/>
            <w:bottom w:w="0" w:type="dxa"/>
            <w:right w:w="108" w:type="dxa"/>
          </w:tblCellMar>
        </w:tblPrEx>
        <w:trPr>
          <w:trHeight w:val="570" w:hRule="atLeast"/>
        </w:trPr>
        <w:tc>
          <w:tcPr>
            <w:tcW w:w="14080" w:type="dxa"/>
            <w:gridSpan w:val="5"/>
            <w:tcBorders>
              <w:top w:val="nil"/>
              <w:left w:val="nil"/>
              <w:bottom w:val="nil"/>
              <w:right w:val="nil"/>
            </w:tcBorders>
            <w:vAlign w:val="center"/>
          </w:tcPr>
          <w:p>
            <w:pPr>
              <w:widowControl/>
              <w:jc w:val="left"/>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以下项目已采购到位并验收合格。</w:t>
            </w:r>
          </w:p>
        </w:tc>
      </w:tr>
      <w:tr>
        <w:tblPrEx>
          <w:tblCellMar>
            <w:top w:w="0" w:type="dxa"/>
            <w:left w:w="108" w:type="dxa"/>
            <w:bottom w:w="0" w:type="dxa"/>
            <w:right w:w="108" w:type="dxa"/>
          </w:tblCellMar>
        </w:tblPrEx>
        <w:trPr>
          <w:trHeight w:val="870" w:hRule="atLeast"/>
        </w:trPr>
        <w:tc>
          <w:tcPr>
            <w:tcW w:w="4620" w:type="dxa"/>
            <w:tcBorders>
              <w:top w:val="single" w:color="auto" w:sz="4" w:space="0"/>
              <w:left w:val="single" w:color="auto" w:sz="4" w:space="0"/>
              <w:bottom w:val="nil"/>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采购货物（服务，工程）名称</w:t>
            </w:r>
          </w:p>
        </w:tc>
        <w:tc>
          <w:tcPr>
            <w:tcW w:w="4840" w:type="dxa"/>
            <w:tcBorders>
              <w:top w:val="single" w:color="auto" w:sz="4" w:space="0"/>
              <w:left w:val="nil"/>
              <w:bottom w:val="nil"/>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规格、型号</w:t>
            </w:r>
          </w:p>
        </w:tc>
        <w:tc>
          <w:tcPr>
            <w:tcW w:w="1280" w:type="dxa"/>
            <w:tcBorders>
              <w:top w:val="single" w:color="auto" w:sz="4" w:space="0"/>
              <w:left w:val="nil"/>
              <w:bottom w:val="nil"/>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数量</w:t>
            </w:r>
          </w:p>
        </w:tc>
        <w:tc>
          <w:tcPr>
            <w:tcW w:w="1600" w:type="dxa"/>
            <w:tcBorders>
              <w:top w:val="single" w:color="auto" w:sz="4" w:space="0"/>
              <w:left w:val="nil"/>
              <w:bottom w:val="nil"/>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核定总价</w:t>
            </w:r>
          </w:p>
        </w:tc>
        <w:tc>
          <w:tcPr>
            <w:tcW w:w="17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采购人</w:t>
            </w:r>
          </w:p>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验收意见</w:t>
            </w:r>
          </w:p>
        </w:tc>
      </w:tr>
      <w:tr>
        <w:tblPrEx>
          <w:tblCellMar>
            <w:top w:w="0" w:type="dxa"/>
            <w:left w:w="108" w:type="dxa"/>
            <w:bottom w:w="0" w:type="dxa"/>
            <w:right w:w="108" w:type="dxa"/>
          </w:tblCellMar>
        </w:tblPrEx>
        <w:trPr>
          <w:trHeight w:val="746" w:hRule="atLeast"/>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8"/>
                <w:szCs w:val="28"/>
                <w:shd w:val="clear" w:color="auto" w:fill="FFFFFF"/>
              </w:rPr>
            </w:pPr>
            <w:r>
              <w:rPr>
                <w:rFonts w:hint="eastAsia" w:ascii="宋体" w:hAnsi="宋体" w:cs="宋体"/>
                <w:kern w:val="0"/>
                <w:sz w:val="28"/>
                <w:szCs w:val="28"/>
                <w:shd w:val="clear" w:color="auto" w:fill="FFFFFF"/>
              </w:rPr>
              <w:t>　</w:t>
            </w:r>
          </w:p>
        </w:tc>
        <w:tc>
          <w:tcPr>
            <w:tcW w:w="48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　</w:t>
            </w:r>
          </w:p>
        </w:tc>
        <w:tc>
          <w:tcPr>
            <w:tcW w:w="12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　</w:t>
            </w:r>
          </w:p>
        </w:tc>
        <w:tc>
          <w:tcPr>
            <w:tcW w:w="160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　</w:t>
            </w:r>
          </w:p>
        </w:tc>
        <w:tc>
          <w:tcPr>
            <w:tcW w:w="1740" w:type="dxa"/>
            <w:tcBorders>
              <w:top w:val="nil"/>
              <w:left w:val="nil"/>
              <w:bottom w:val="single" w:color="auto" w:sz="4" w:space="0"/>
              <w:right w:val="single" w:color="auto" w:sz="4" w:space="0"/>
            </w:tcBorders>
            <w:vAlign w:val="bottom"/>
          </w:tcPr>
          <w:p>
            <w:pPr>
              <w:widowControl/>
              <w:jc w:val="left"/>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　</w:t>
            </w:r>
          </w:p>
        </w:tc>
      </w:tr>
      <w:tr>
        <w:tblPrEx>
          <w:tblCellMar>
            <w:top w:w="0" w:type="dxa"/>
            <w:left w:w="108" w:type="dxa"/>
            <w:bottom w:w="0" w:type="dxa"/>
            <w:right w:w="108" w:type="dxa"/>
          </w:tblCellMar>
        </w:tblPrEx>
        <w:trPr>
          <w:trHeight w:val="750" w:hRule="atLeast"/>
        </w:trPr>
        <w:tc>
          <w:tcPr>
            <w:tcW w:w="462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合计总价款（人民币）</w:t>
            </w:r>
          </w:p>
        </w:tc>
        <w:tc>
          <w:tcPr>
            <w:tcW w:w="9460" w:type="dxa"/>
            <w:gridSpan w:val="4"/>
            <w:tcBorders>
              <w:top w:val="nil"/>
              <w:left w:val="nil"/>
              <w:bottom w:val="single" w:color="auto" w:sz="4" w:space="0"/>
              <w:right w:val="single" w:color="000000" w:sz="4" w:space="0"/>
            </w:tcBorders>
            <w:vAlign w:val="center"/>
          </w:tcPr>
          <w:p>
            <w:pPr>
              <w:widowControl/>
              <w:jc w:val="left"/>
              <w:rPr>
                <w:rFonts w:ascii="宋体" w:hAnsi="宋体" w:cs="宋体"/>
                <w:kern w:val="0"/>
                <w:sz w:val="26"/>
                <w:szCs w:val="26"/>
                <w:shd w:val="clear" w:color="auto" w:fill="FFFFFF"/>
              </w:rPr>
            </w:pPr>
            <w:r>
              <w:rPr>
                <w:rFonts w:hint="eastAsia" w:ascii="宋体" w:hAnsi="宋体" w:cs="宋体"/>
                <w:kern w:val="0"/>
                <w:sz w:val="26"/>
                <w:szCs w:val="26"/>
                <w:shd w:val="clear" w:color="auto" w:fill="FFFFFF"/>
              </w:rPr>
              <w:t>人民币</w:t>
            </w:r>
            <w:r>
              <w:rPr>
                <w:rFonts w:hint="eastAsia" w:ascii="宋体" w:hAnsi="宋体" w:cs="宋体"/>
                <w:kern w:val="0"/>
                <w:sz w:val="26"/>
                <w:szCs w:val="26"/>
                <w:u w:val="single"/>
                <w:shd w:val="clear" w:color="auto" w:fill="FFFFFF"/>
              </w:rPr>
              <w:t xml:space="preserve">                 </w:t>
            </w:r>
            <w:r>
              <w:rPr>
                <w:rFonts w:hint="eastAsia" w:ascii="宋体" w:hAnsi="宋体" w:cs="宋体"/>
                <w:kern w:val="0"/>
                <w:sz w:val="26"/>
                <w:szCs w:val="26"/>
                <w:shd w:val="clear" w:color="auto" w:fill="FFFFFF"/>
              </w:rPr>
              <w:t xml:space="preserve">元整。       ￥: </w:t>
            </w:r>
            <w:r>
              <w:rPr>
                <w:rFonts w:hint="eastAsia" w:ascii="宋体" w:hAnsi="宋体" w:cs="宋体"/>
                <w:kern w:val="0"/>
                <w:sz w:val="26"/>
                <w:szCs w:val="26"/>
                <w:u w:val="single"/>
                <w:shd w:val="clear" w:color="auto" w:fill="FFFFFF"/>
              </w:rPr>
              <w:t xml:space="preserve">             </w:t>
            </w:r>
          </w:p>
        </w:tc>
      </w:tr>
      <w:tr>
        <w:tblPrEx>
          <w:tblCellMar>
            <w:top w:w="0" w:type="dxa"/>
            <w:left w:w="108" w:type="dxa"/>
            <w:bottom w:w="0" w:type="dxa"/>
            <w:right w:w="108" w:type="dxa"/>
          </w:tblCellMar>
        </w:tblPrEx>
        <w:trPr>
          <w:trHeight w:val="690" w:hRule="atLeast"/>
        </w:trPr>
        <w:tc>
          <w:tcPr>
            <w:tcW w:w="4620" w:type="dxa"/>
            <w:tcBorders>
              <w:top w:val="nil"/>
              <w:left w:val="single" w:color="auto" w:sz="4" w:space="0"/>
              <w:bottom w:val="nil"/>
              <w:right w:val="nil"/>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xml:space="preserve">供货单位（盖章）：                     </w:t>
            </w:r>
          </w:p>
        </w:tc>
        <w:tc>
          <w:tcPr>
            <w:tcW w:w="4840" w:type="dxa"/>
            <w:tcBorders>
              <w:top w:val="nil"/>
              <w:left w:val="nil"/>
              <w:bottom w:val="nil"/>
              <w:right w:val="nil"/>
            </w:tcBorders>
            <w:vAlign w:val="center"/>
          </w:tcPr>
          <w:p>
            <w:pPr>
              <w:widowControl/>
              <w:jc w:val="right"/>
              <w:rPr>
                <w:rFonts w:ascii="宋体" w:hAnsi="宋体" w:cs="宋体"/>
                <w:kern w:val="0"/>
                <w:sz w:val="24"/>
                <w:shd w:val="clear" w:color="auto" w:fill="FFFFFF"/>
              </w:rPr>
            </w:pPr>
            <w:r>
              <w:rPr>
                <w:rFonts w:hint="eastAsia" w:ascii="宋体" w:hAnsi="宋体" w:cs="宋体"/>
                <w:kern w:val="0"/>
                <w:sz w:val="24"/>
                <w:shd w:val="clear" w:color="auto" w:fill="FFFFFF"/>
              </w:rPr>
              <w:t>采购人（盖章）:</w:t>
            </w:r>
          </w:p>
        </w:tc>
        <w:tc>
          <w:tcPr>
            <w:tcW w:w="2880" w:type="dxa"/>
            <w:gridSpan w:val="2"/>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740" w:type="dxa"/>
            <w:tcBorders>
              <w:top w:val="nil"/>
              <w:left w:val="nil"/>
              <w:bottom w:val="nil"/>
              <w:right w:val="single" w:color="auto" w:sz="4" w:space="0"/>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经办项目负责人：</w:t>
            </w:r>
          </w:p>
        </w:tc>
        <w:tc>
          <w:tcPr>
            <w:tcW w:w="4840" w:type="dxa"/>
            <w:tcBorders>
              <w:top w:val="nil"/>
              <w:left w:val="nil"/>
              <w:bottom w:val="nil"/>
              <w:right w:val="nil"/>
            </w:tcBorders>
            <w:vAlign w:val="center"/>
          </w:tcPr>
          <w:p>
            <w:pPr>
              <w:widowControl/>
              <w:jc w:val="right"/>
              <w:rPr>
                <w:rFonts w:ascii="宋体" w:hAnsi="宋体" w:cs="宋体"/>
                <w:kern w:val="0"/>
                <w:sz w:val="24"/>
                <w:shd w:val="clear" w:color="auto" w:fill="FFFFFF"/>
              </w:rPr>
            </w:pPr>
            <w:r>
              <w:rPr>
                <w:rFonts w:hint="eastAsia" w:ascii="宋体" w:hAnsi="宋体" w:cs="宋体"/>
                <w:kern w:val="0"/>
                <w:sz w:val="24"/>
                <w:shd w:val="clear" w:color="auto" w:fill="FFFFFF"/>
              </w:rPr>
              <w:t>项目验收组组长：</w:t>
            </w:r>
          </w:p>
        </w:tc>
        <w:tc>
          <w:tcPr>
            <w:tcW w:w="2880" w:type="dxa"/>
            <w:gridSpan w:val="2"/>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740" w:type="dxa"/>
            <w:tcBorders>
              <w:top w:val="nil"/>
              <w:left w:val="nil"/>
              <w:bottom w:val="nil"/>
              <w:right w:val="single" w:color="auto" w:sz="4" w:space="0"/>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联系电话：</w:t>
            </w:r>
          </w:p>
        </w:tc>
        <w:tc>
          <w:tcPr>
            <w:tcW w:w="4840" w:type="dxa"/>
            <w:tcBorders>
              <w:top w:val="nil"/>
              <w:left w:val="nil"/>
              <w:bottom w:val="nil"/>
              <w:right w:val="nil"/>
            </w:tcBorders>
            <w:vAlign w:val="center"/>
          </w:tcPr>
          <w:p>
            <w:pPr>
              <w:widowControl/>
              <w:jc w:val="right"/>
              <w:rPr>
                <w:rFonts w:ascii="宋体" w:hAnsi="宋体" w:cs="宋体"/>
                <w:kern w:val="0"/>
                <w:sz w:val="24"/>
                <w:shd w:val="clear" w:color="auto" w:fill="FFFFFF"/>
              </w:rPr>
            </w:pPr>
            <w:r>
              <w:rPr>
                <w:rFonts w:hint="eastAsia" w:ascii="宋体" w:hAnsi="宋体" w:cs="宋体"/>
                <w:kern w:val="0"/>
                <w:sz w:val="24"/>
                <w:shd w:val="clear" w:color="auto" w:fill="FFFFFF"/>
              </w:rPr>
              <w:t>联系电话：</w:t>
            </w:r>
          </w:p>
        </w:tc>
        <w:tc>
          <w:tcPr>
            <w:tcW w:w="1280" w:type="dxa"/>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600" w:type="dxa"/>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740" w:type="dxa"/>
            <w:tcBorders>
              <w:top w:val="nil"/>
              <w:left w:val="nil"/>
              <w:bottom w:val="nil"/>
              <w:right w:val="single" w:color="auto" w:sz="4" w:space="0"/>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w:t>
            </w:r>
          </w:p>
        </w:tc>
      </w:tr>
      <w:tr>
        <w:tblPrEx>
          <w:tblCellMar>
            <w:top w:w="0" w:type="dxa"/>
            <w:left w:w="108" w:type="dxa"/>
            <w:bottom w:w="0" w:type="dxa"/>
            <w:right w:w="108" w:type="dxa"/>
          </w:tblCellMar>
        </w:tblPrEx>
        <w:trPr>
          <w:trHeight w:val="540" w:hRule="atLeast"/>
        </w:trPr>
        <w:tc>
          <w:tcPr>
            <w:tcW w:w="4620" w:type="dxa"/>
            <w:tcBorders>
              <w:top w:val="nil"/>
              <w:left w:val="single" w:color="auto" w:sz="4" w:space="0"/>
              <w:bottom w:val="nil"/>
              <w:right w:val="nil"/>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开户银行：</w:t>
            </w:r>
          </w:p>
        </w:tc>
        <w:tc>
          <w:tcPr>
            <w:tcW w:w="4840" w:type="dxa"/>
            <w:tcBorders>
              <w:top w:val="nil"/>
              <w:left w:val="nil"/>
              <w:bottom w:val="nil"/>
              <w:right w:val="nil"/>
            </w:tcBorders>
            <w:vAlign w:val="center"/>
          </w:tcPr>
          <w:p>
            <w:pPr>
              <w:widowControl/>
              <w:jc w:val="right"/>
              <w:rPr>
                <w:rFonts w:ascii="宋体" w:hAnsi="宋体" w:cs="宋体"/>
                <w:kern w:val="0"/>
                <w:sz w:val="24"/>
                <w:shd w:val="clear" w:color="auto" w:fill="FFFFFF"/>
              </w:rPr>
            </w:pPr>
            <w:r>
              <w:rPr>
                <w:rFonts w:hint="eastAsia" w:ascii="宋体" w:hAnsi="宋体" w:cs="宋体"/>
                <w:kern w:val="0"/>
                <w:sz w:val="24"/>
                <w:shd w:val="clear" w:color="auto" w:fill="FFFFFF"/>
              </w:rPr>
              <w:t>项目验收组成员（签名）：</w:t>
            </w:r>
          </w:p>
        </w:tc>
        <w:tc>
          <w:tcPr>
            <w:tcW w:w="1280" w:type="dxa"/>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600" w:type="dxa"/>
            <w:tcBorders>
              <w:top w:val="nil"/>
              <w:left w:val="nil"/>
              <w:bottom w:val="nil"/>
              <w:right w:val="nil"/>
            </w:tcBorders>
            <w:vAlign w:val="bottom"/>
          </w:tcPr>
          <w:p>
            <w:pPr>
              <w:widowControl/>
              <w:jc w:val="left"/>
              <w:rPr>
                <w:rFonts w:ascii="宋体" w:hAnsi="宋体" w:cs="宋体"/>
                <w:kern w:val="0"/>
                <w:sz w:val="24"/>
                <w:shd w:val="clear" w:color="auto" w:fill="FFFFFF"/>
              </w:rPr>
            </w:pPr>
          </w:p>
        </w:tc>
        <w:tc>
          <w:tcPr>
            <w:tcW w:w="1740" w:type="dxa"/>
            <w:tcBorders>
              <w:top w:val="nil"/>
              <w:left w:val="nil"/>
              <w:bottom w:val="nil"/>
              <w:right w:val="single" w:color="auto" w:sz="4" w:space="0"/>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w:t>
            </w:r>
          </w:p>
        </w:tc>
      </w:tr>
      <w:tr>
        <w:tblPrEx>
          <w:tblCellMar>
            <w:top w:w="0" w:type="dxa"/>
            <w:left w:w="108" w:type="dxa"/>
            <w:bottom w:w="0" w:type="dxa"/>
            <w:right w:w="108" w:type="dxa"/>
          </w:tblCellMar>
        </w:tblPrEx>
        <w:trPr>
          <w:trHeight w:val="675" w:hRule="atLeast"/>
        </w:trPr>
        <w:tc>
          <w:tcPr>
            <w:tcW w:w="4620" w:type="dxa"/>
            <w:tcBorders>
              <w:top w:val="nil"/>
              <w:left w:val="single" w:color="auto" w:sz="4" w:space="0"/>
              <w:bottom w:val="single" w:color="auto" w:sz="4" w:space="0"/>
              <w:right w:val="nil"/>
            </w:tcBorders>
            <w:vAlign w:val="center"/>
          </w:tcPr>
          <w:p>
            <w:pPr>
              <w:widowControl/>
              <w:rPr>
                <w:rFonts w:ascii="宋体" w:hAnsi="宋体" w:cs="宋体"/>
                <w:kern w:val="0"/>
                <w:sz w:val="24"/>
                <w:shd w:val="clear" w:color="auto" w:fill="FFFFFF"/>
              </w:rPr>
            </w:pPr>
            <w:r>
              <w:rPr>
                <w:rFonts w:hint="eastAsia" w:ascii="宋体" w:hAnsi="宋体" w:cs="宋体"/>
                <w:kern w:val="0"/>
                <w:sz w:val="24"/>
                <w:shd w:val="clear" w:color="auto" w:fill="FFFFFF"/>
              </w:rPr>
              <w:t>银行账号：</w:t>
            </w:r>
          </w:p>
        </w:tc>
        <w:tc>
          <w:tcPr>
            <w:tcW w:w="4840" w:type="dxa"/>
            <w:tcBorders>
              <w:top w:val="nil"/>
              <w:left w:val="nil"/>
              <w:bottom w:val="single" w:color="auto" w:sz="4" w:space="0"/>
              <w:right w:val="nil"/>
            </w:tcBorders>
            <w:vAlign w:val="bottom"/>
          </w:tcPr>
          <w:p>
            <w:pPr>
              <w:widowControl/>
              <w:jc w:val="left"/>
              <w:rPr>
                <w:rFonts w:ascii="宋体" w:hAnsi="宋体" w:cs="宋体"/>
                <w:kern w:val="0"/>
                <w:sz w:val="24"/>
                <w:shd w:val="clear" w:color="auto" w:fill="FFFFFF"/>
              </w:rPr>
            </w:pPr>
            <w:r>
              <w:rPr>
                <w:rFonts w:hint="eastAsia" w:ascii="宋体" w:hAnsi="宋体" w:cs="宋体"/>
                <w:kern w:val="0"/>
                <w:sz w:val="24"/>
                <w:shd w:val="clear" w:color="auto" w:fill="FFFFFF"/>
              </w:rPr>
              <w:t>　</w:t>
            </w:r>
          </w:p>
        </w:tc>
        <w:tc>
          <w:tcPr>
            <w:tcW w:w="4620" w:type="dxa"/>
            <w:gridSpan w:val="3"/>
            <w:tcBorders>
              <w:top w:val="nil"/>
              <w:left w:val="nil"/>
              <w:bottom w:val="single" w:color="auto" w:sz="4" w:space="0"/>
              <w:right w:val="single" w:color="000000" w:sz="4" w:space="0"/>
            </w:tcBorders>
            <w:vAlign w:val="center"/>
          </w:tcPr>
          <w:p>
            <w:pPr>
              <w:widowControl/>
              <w:rPr>
                <w:rFonts w:ascii="宋体" w:hAnsi="宋体" w:cs="宋体"/>
                <w:kern w:val="0"/>
                <w:sz w:val="24"/>
                <w:shd w:val="clear" w:color="auto" w:fill="FFFFFF"/>
              </w:rPr>
            </w:pPr>
            <w:r>
              <w:rPr>
                <w:rFonts w:hint="eastAsia" w:ascii="宋体" w:hAnsi="宋体" w:cs="宋体"/>
                <w:kern w:val="0"/>
                <w:sz w:val="24"/>
                <w:shd w:val="clear" w:color="auto" w:fill="FFFFFF"/>
              </w:rPr>
              <w:t>验收时间：       年     月     日</w:t>
            </w:r>
          </w:p>
        </w:tc>
      </w:tr>
      <w:tr>
        <w:tblPrEx>
          <w:tblCellMar>
            <w:top w:w="0" w:type="dxa"/>
            <w:left w:w="108" w:type="dxa"/>
            <w:bottom w:w="0" w:type="dxa"/>
            <w:right w:w="108" w:type="dxa"/>
          </w:tblCellMar>
        </w:tblPrEx>
        <w:trPr>
          <w:trHeight w:val="345" w:hRule="atLeast"/>
        </w:trPr>
        <w:tc>
          <w:tcPr>
            <w:tcW w:w="14080" w:type="dxa"/>
            <w:gridSpan w:val="5"/>
            <w:tcBorders>
              <w:top w:val="single" w:color="auto" w:sz="4" w:space="0"/>
              <w:left w:val="nil"/>
              <w:bottom w:val="nil"/>
              <w:right w:val="nil"/>
            </w:tcBorders>
            <w:vAlign w:val="center"/>
          </w:tcPr>
          <w:p>
            <w:pPr>
              <w:widowControl/>
              <w:jc w:val="center"/>
              <w:rPr>
                <w:rFonts w:ascii="宋体" w:hAnsi="宋体" w:cs="宋体"/>
                <w:kern w:val="0"/>
                <w:sz w:val="22"/>
                <w:shd w:val="clear" w:color="auto" w:fill="FFFFFF"/>
              </w:rPr>
            </w:pPr>
            <w:r>
              <w:rPr>
                <w:rFonts w:hint="eastAsia" w:ascii="宋体" w:hAnsi="宋体" w:cs="宋体"/>
                <w:kern w:val="0"/>
                <w:sz w:val="22"/>
                <w:shd w:val="clear" w:color="auto" w:fill="FFFFFF"/>
              </w:rPr>
              <w:t>本单一式五联：第一联采购人留存，第二联作为财政支付凭证，第三联供货单位留存，第四联招标代理机构存档备查，第五联采购办存档备查。</w:t>
            </w: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3480" w:firstLineChars="1450"/>
        <w:rPr>
          <w:rFonts w:ascii="宋体" w:hAnsi="宋体" w:cs="宋体"/>
          <w:kern w:val="0"/>
          <w:sz w:val="24"/>
        </w:rPr>
      </w:pPr>
      <w:r>
        <w:rPr>
          <w:rFonts w:hint="eastAsia" w:ascii="宋体" w:hAnsi="宋体" w:cs="宋体"/>
          <w:sz w:val="24"/>
        </w:rPr>
        <w:t xml:space="preserve">               </w:t>
      </w:r>
    </w:p>
    <w:p>
      <w:pPr>
        <w:pStyle w:val="33"/>
        <w:spacing w:before="120" w:after="120" w:line="420" w:lineRule="exact"/>
        <w:rPr>
          <w:rFonts w:hAnsi="宋体"/>
          <w:bCs/>
        </w:rPr>
        <w:sectPr>
          <w:footerReference r:id="rId8" w:type="default"/>
          <w:pgSz w:w="16838" w:h="11906" w:orient="landscape"/>
          <w:pgMar w:top="1134" w:right="1134" w:bottom="1134" w:left="1417" w:header="851" w:footer="851" w:gutter="0"/>
          <w:cols w:space="720" w:num="1"/>
          <w:docGrid w:linePitch="312" w:charSpace="0"/>
        </w:sectPr>
      </w:pPr>
    </w:p>
    <w:p>
      <w:pPr>
        <w:pStyle w:val="3"/>
        <w:spacing w:before="240"/>
      </w:pPr>
      <w:bookmarkStart w:id="57" w:name="_Toc31512"/>
      <w:r>
        <w:rPr>
          <w:rFonts w:hint="eastAsia"/>
        </w:rPr>
        <w:t>第六章 投标文件格式</w:t>
      </w:r>
      <w:bookmarkEnd w:id="57"/>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rPr>
          <w:rFonts w:ascii="宋体" w:hAnsi="宋体" w:cs="宋体"/>
          <w:kern w:val="0"/>
          <w:sz w:val="24"/>
          <w:lang w:val="zh-CN"/>
        </w:rPr>
      </w:pPr>
    </w:p>
    <w:p>
      <w:pPr>
        <w:snapToGrid w:val="0"/>
        <w:spacing w:line="360" w:lineRule="auto"/>
        <w:rPr>
          <w:rFonts w:ascii="宋体" w:hAnsi="宋体" w:cs="宋体"/>
          <w:kern w:val="0"/>
          <w:sz w:val="24"/>
        </w:rPr>
      </w:pPr>
      <w:r>
        <w:rPr>
          <w:rFonts w:hint="eastAsia" w:ascii="宋体" w:hAnsi="宋体" w:cs="宋体"/>
          <w:kern w:val="0"/>
          <w:sz w:val="24"/>
          <w:lang w:val="zh-CN"/>
        </w:rPr>
        <w:t>投标人名称（盖章）：</w:t>
      </w:r>
    </w:p>
    <w:p>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ind w:firstLine="205" w:firstLineChars="98"/>
        <w:jc w:val="center"/>
        <w:rPr>
          <w:rFonts w:ascii="宋体" w:hAnsi="宋体" w:cs="宋体"/>
          <w:color w:val="000000"/>
        </w:rPr>
      </w:pPr>
    </w:p>
    <w:p>
      <w:pPr>
        <w:snapToGrid w:val="0"/>
        <w:spacing w:line="360" w:lineRule="auto"/>
        <w:jc w:val="center"/>
        <w:rPr>
          <w:rFonts w:ascii="宋体" w:hAnsi="宋体" w:cs="宋体"/>
          <w:b/>
          <w:kern w:val="0"/>
          <w:sz w:val="32"/>
          <w:szCs w:val="32"/>
          <w:lang w:val="zh-CN"/>
        </w:rPr>
      </w:pPr>
      <w:bookmarkStart w:id="58" w:name="_Toc219619166"/>
    </w:p>
    <w:p>
      <w:pPr>
        <w:rPr>
          <w:rFonts w:ascii="宋体" w:hAnsi="宋体" w:cs="宋体"/>
          <w:b/>
          <w:kern w:val="0"/>
          <w:sz w:val="32"/>
          <w:szCs w:val="32"/>
          <w:lang w:val="zh-CN"/>
        </w:rPr>
      </w:pPr>
      <w:r>
        <w:rPr>
          <w:rFonts w:hint="eastAsia" w:ascii="宋体" w:hAnsi="宋体" w:cs="宋体"/>
          <w:b/>
          <w:kern w:val="0"/>
          <w:sz w:val="32"/>
          <w:szCs w:val="32"/>
          <w:lang w:val="zh-CN"/>
        </w:rPr>
        <w:br w:type="page"/>
      </w:r>
    </w:p>
    <w:p>
      <w:pPr>
        <w:snapToGrid w:val="0"/>
        <w:spacing w:line="360" w:lineRule="auto"/>
        <w:jc w:val="center"/>
        <w:rPr>
          <w:rFonts w:ascii="宋体" w:hAnsi="宋体" w:cs="宋体"/>
          <w:b/>
          <w:kern w:val="0"/>
          <w:sz w:val="32"/>
          <w:szCs w:val="32"/>
          <w:lang w:val="zh-CN"/>
        </w:rPr>
      </w:pPr>
      <w:r>
        <w:rPr>
          <w:rFonts w:hint="eastAsia" w:ascii="宋体" w:hAnsi="宋体" w:cs="宋体"/>
          <w:b/>
          <w:kern w:val="0"/>
          <w:sz w:val="32"/>
          <w:szCs w:val="32"/>
          <w:lang w:val="zh-CN"/>
        </w:rPr>
        <w:t>联合协议</w:t>
      </w:r>
    </w:p>
    <w:p>
      <w:pPr>
        <w:widowControl/>
        <w:snapToGrid w:val="0"/>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w:t>
      </w:r>
      <w:r>
        <w:rPr>
          <w:rFonts w:hint="eastAsia" w:ascii="宋体" w:hAnsi="宋体" w:cs="宋体"/>
          <w:sz w:val="24"/>
          <w:u w:val="single"/>
        </w:rPr>
        <w:t>嘉兴中共嘉兴市委党校（新校区）智慧校园项目</w:t>
      </w:r>
      <w:r>
        <w:rPr>
          <w:rFonts w:hint="eastAsia" w:ascii="宋体" w:hAnsi="宋体" w:cs="宋体"/>
          <w:sz w:val="24"/>
        </w:rPr>
        <w:t>）【项目编号：JXYJ-2022-026(G)】</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（联合体成员1）承担的工作和义务为：；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（联合体成员2）承担的工作和义务为：；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四、</w:t>
      </w:r>
      <w:r>
        <w:rPr>
          <w:rFonts w:hint="eastAsia" w:ascii="宋体" w:hAnsi="宋体" w:cs="宋体"/>
          <w:kern w:val="0"/>
          <w:sz w:val="24"/>
          <w:u w:val="single"/>
        </w:rPr>
        <w:t>（</w:t>
      </w:r>
      <w:bookmarkStart w:id="59" w:name="_Hlk101131882"/>
      <w:r>
        <w:rPr>
          <w:rFonts w:hint="eastAsia" w:ascii="宋体" w:hAnsi="宋体" w:cs="宋体"/>
          <w:kern w:val="0"/>
          <w:sz w:val="24"/>
          <w:u w:val="single"/>
        </w:rPr>
        <w:t>联合体成员X,……</w:t>
      </w:r>
      <w:bookmarkEnd w:id="59"/>
      <w:r>
        <w:rPr>
          <w:rFonts w:hint="eastAsia" w:ascii="宋体" w:hAnsi="宋体" w:cs="宋体"/>
          <w:kern w:val="0"/>
          <w:sz w:val="24"/>
          <w:u w:val="single"/>
        </w:rPr>
        <w:t>）提供的全部货物由小微企业制造</w:t>
      </w:r>
      <w:r>
        <w:rPr>
          <w:rFonts w:hint="eastAsia" w:ascii="宋体" w:hAnsi="宋体" w:cs="宋体"/>
          <w:b/>
          <w:kern w:val="0"/>
          <w:sz w:val="24"/>
          <w:lang w:val="zh-CN"/>
        </w:rPr>
        <w:t>（须提供中小企业声明函）</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宋体" w:hAnsi="宋体" w:cs="宋体"/>
          <w:b/>
          <w:kern w:val="0"/>
          <w:sz w:val="24"/>
        </w:rPr>
        <w:t>6</w:t>
      </w:r>
      <w:r>
        <w:rPr>
          <w:rFonts w:hint="eastAsia" w:ascii="宋体" w:hAnsi="宋体" w:cs="宋体"/>
          <w:b/>
          <w:kern w:val="0"/>
          <w:sz w:val="24"/>
          <w:lang w:val="zh-CN"/>
        </w:rPr>
        <w:t>%的扣除）</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rPr>
      </w:pPr>
      <w:r>
        <w:rPr>
          <w:rFonts w:hint="eastAsia" w:ascii="宋体" w:hAnsi="宋体" w:cs="宋体"/>
          <w:kern w:val="0"/>
          <w:sz w:val="24"/>
          <w:lang w:val="zh-CN"/>
        </w:rPr>
        <w:t>联合体成员名称(盖章)：</w:t>
      </w:r>
    </w:p>
    <w:p>
      <w:pPr>
        <w:snapToGrid w:val="0"/>
        <w:spacing w:line="360" w:lineRule="auto"/>
        <w:rPr>
          <w:rFonts w:ascii="宋体" w:hAnsi="宋体" w:cs="宋体"/>
          <w:b/>
          <w:kern w:val="0"/>
          <w:sz w:val="32"/>
          <w:szCs w:val="32"/>
        </w:rPr>
      </w:pPr>
      <w:r>
        <w:rPr>
          <w:rFonts w:hint="eastAsia" w:ascii="宋体" w:hAnsi="宋体" w:cs="宋体"/>
          <w:kern w:val="0"/>
          <w:sz w:val="24"/>
          <w:lang w:val="zh-CN"/>
        </w:rPr>
        <w:t xml:space="preserve"> 注：按本格式和要求提供                   日期：  年  月   日</w:t>
      </w:r>
    </w:p>
    <w:p>
      <w:pPr>
        <w:rPr>
          <w:rFonts w:ascii="宋体" w:hAnsi="宋体" w:cs="宋体"/>
          <w:b/>
          <w:kern w:val="0"/>
          <w:sz w:val="32"/>
          <w:szCs w:val="32"/>
        </w:rPr>
      </w:pPr>
      <w:r>
        <w:rPr>
          <w:rFonts w:hint="eastAsia" w:ascii="宋体" w:hAnsi="宋体" w:cs="宋体"/>
          <w:b/>
          <w:kern w:val="0"/>
          <w:sz w:val="32"/>
          <w:szCs w:val="32"/>
        </w:rPr>
        <w:br w:type="page"/>
      </w:r>
    </w:p>
    <w:p>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kern w:val="0"/>
          <w:sz w:val="24"/>
          <w:u w:val="single"/>
          <w:lang w:val="zh-CN"/>
        </w:rPr>
        <w:t>嘉兴中共嘉兴市委党校（新校区）智慧校园项目</w:t>
      </w:r>
      <w:r>
        <w:rPr>
          <w:rFonts w:hint="eastAsia" w:ascii="宋体" w:hAnsi="宋体" w:cs="宋体"/>
          <w:sz w:val="24"/>
        </w:rPr>
        <w:t>【项目编号：JXYJ-</w:t>
      </w:r>
      <w:bookmarkStart w:id="60" w:name="_GoBack"/>
      <w:r>
        <w:rPr>
          <w:rFonts w:hint="eastAsia" w:ascii="宋体" w:hAnsi="宋体" w:cs="宋体"/>
          <w:sz w:val="24"/>
        </w:rPr>
        <w:t>2022</w:t>
      </w:r>
      <w:bookmarkEnd w:id="60"/>
      <w:r>
        <w:rPr>
          <w:rFonts w:hint="eastAsia" w:ascii="宋体" w:hAnsi="宋体" w:cs="宋体"/>
          <w:sz w:val="24"/>
        </w:rPr>
        <w:t>-026(G)】</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sz w:val="24"/>
          <w:szCs w:val="32"/>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r>
        <w:rPr>
          <w:rFonts w:hint="eastAsia"/>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（分包供应商名称）提供的货物全部由小微企业制造</w:t>
      </w:r>
      <w:r>
        <w:rPr>
          <w:rFonts w:hint="eastAsia" w:ascii="宋体" w:hAnsi="宋体" w:cs="宋体"/>
          <w:kern w:val="0"/>
          <w:sz w:val="24"/>
        </w:rPr>
        <w:t>（须</w:t>
      </w:r>
      <w:r>
        <w:rPr>
          <w:rFonts w:hint="eastAsia" w:ascii="宋体" w:hAnsi="宋体" w:cs="仿宋_GB2312"/>
          <w:kern w:val="0"/>
          <w:sz w:val="24"/>
        </w:rPr>
        <w:t>提供中小企业声明函</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宋体" w:hAnsi="宋体" w:cs="宋体"/>
          <w:b/>
          <w:kern w:val="0"/>
          <w:sz w:val="24"/>
        </w:rPr>
        <w:t>6</w:t>
      </w:r>
      <w:r>
        <w:rPr>
          <w:rFonts w:hint="eastAsia" w:ascii="宋体" w:hAnsi="宋体" w:cs="宋体"/>
          <w:b/>
          <w:kern w:val="0"/>
          <w:sz w:val="24"/>
          <w:lang w:val="zh-CN"/>
        </w:rPr>
        <w:t>%的扣除）</w:t>
      </w:r>
    </w:p>
    <w:p>
      <w:pPr>
        <w:snapToGrid w:val="0"/>
        <w:spacing w:line="360" w:lineRule="auto"/>
        <w:jc w:val="center"/>
        <w:rPr>
          <w:rFonts w:ascii="宋体" w:hAnsi="宋体" w:cs="宋体"/>
          <w:kern w:val="0"/>
          <w:sz w:val="24"/>
          <w:lang w:val="zh-CN"/>
        </w:rPr>
      </w:pPr>
      <w:r>
        <w:rPr>
          <w:rFonts w:hint="eastAsia" w:ascii="宋体" w:hAnsi="宋体" w:cs="宋体"/>
          <w:kern w:val="0"/>
          <w:sz w:val="24"/>
        </w:rPr>
        <w:t xml:space="preserve">                                         </w:t>
      </w:r>
      <w:r>
        <w:rPr>
          <w:rFonts w:hint="eastAsia" w:ascii="宋体" w:hAnsi="宋体" w:cs="宋体"/>
          <w:kern w:val="0"/>
          <w:sz w:val="24"/>
          <w:lang w:val="zh-CN"/>
        </w:rPr>
        <w:t>投标人名称(加盖公章)：</w:t>
      </w:r>
    </w:p>
    <w:p>
      <w:pPr>
        <w:snapToGrid w:val="0"/>
        <w:spacing w:line="360" w:lineRule="auto"/>
        <w:ind w:firstLine="5640" w:firstLineChars="2350"/>
        <w:rPr>
          <w:rFonts w:ascii="宋体" w:hAnsi="宋体" w:cs="宋体"/>
          <w:kern w:val="0"/>
          <w:sz w:val="24"/>
          <w:lang w:val="zh-CN"/>
        </w:rPr>
      </w:pPr>
      <w:r>
        <w:rPr>
          <w:rFonts w:hint="eastAsia" w:ascii="宋体" w:hAnsi="宋体" w:cs="宋体"/>
          <w:kern w:val="0"/>
          <w:sz w:val="24"/>
          <w:lang w:val="zh-CN"/>
        </w:rPr>
        <w:t>分包供应商名称：</w:t>
      </w:r>
    </w:p>
    <w:p>
      <w:pPr>
        <w:snapToGrid w:val="0"/>
        <w:spacing w:before="120" w:beforeLines="50" w:after="50"/>
        <w:rPr>
          <w:b/>
          <w:sz w:val="24"/>
        </w:rPr>
      </w:pPr>
      <w:r>
        <w:rPr>
          <w:rFonts w:hint="eastAsia" w:ascii="宋体" w:hAnsi="宋体" w:cs="宋体"/>
          <w:sz w:val="24"/>
        </w:rPr>
        <w:t xml:space="preserve">注：按本格式和要求提供                        </w:t>
      </w:r>
      <w:r>
        <w:rPr>
          <w:rFonts w:hint="eastAsia" w:ascii="宋体" w:hAnsi="宋体" w:cs="宋体"/>
          <w:kern w:val="0"/>
          <w:sz w:val="24"/>
          <w:lang w:val="zh-CN"/>
        </w:rPr>
        <w:t>日期：  年  月   日</w:t>
      </w:r>
    </w:p>
    <w:p>
      <w:pPr>
        <w:rPr>
          <w:rFonts w:ascii="宋体" w:hAnsi="宋体" w:cs="宋体"/>
          <w:kern w:val="0"/>
          <w:sz w:val="24"/>
          <w:lang w:val="zh-CN"/>
        </w:rPr>
      </w:pPr>
      <w:r>
        <w:rPr>
          <w:rFonts w:hint="eastAsia" w:ascii="宋体" w:hAnsi="宋体" w:cs="宋体"/>
          <w:kern w:val="0"/>
          <w:sz w:val="24"/>
          <w:lang w:val="zh-CN"/>
        </w:rPr>
        <w:br w:type="page"/>
      </w:r>
    </w:p>
    <w:p>
      <w:pPr>
        <w:spacing w:line="360" w:lineRule="auto"/>
        <w:ind w:right="420"/>
        <w:rPr>
          <w:b/>
          <w:sz w:val="24"/>
        </w:rPr>
      </w:pPr>
      <w:r>
        <w:rPr>
          <w:rFonts w:hint="eastAsia" w:ascii="宋体" w:hAnsi="宋体" w:cs="宋体"/>
          <w:kern w:val="0"/>
          <w:sz w:val="24"/>
          <w:lang w:val="zh-CN"/>
        </w:rPr>
        <w:t xml:space="preserve">                                              </w:t>
      </w:r>
    </w:p>
    <w:p>
      <w:pPr>
        <w:snapToGrid w:val="0"/>
        <w:spacing w:before="120" w:beforeLines="50" w:after="50"/>
        <w:rPr>
          <w:b/>
          <w:bCs/>
          <w:sz w:val="32"/>
          <w:szCs w:val="20"/>
        </w:rPr>
      </w:pPr>
      <w:r>
        <w:rPr>
          <w:rFonts w:hint="eastAsia"/>
          <w:b/>
          <w:sz w:val="24"/>
        </w:rPr>
        <w:t>商务技术响应文件封面格式：</w:t>
      </w:r>
      <w:r>
        <w:rPr>
          <w:sz w:val="24"/>
        </w:rPr>
        <w:t xml:space="preserve">                                               </w:t>
      </w:r>
    </w:p>
    <w:p>
      <w:pPr>
        <w:snapToGrid w:val="0"/>
        <w:spacing w:before="120" w:beforeLines="50" w:after="50"/>
        <w:jc w:val="center"/>
        <w:rPr>
          <w:b/>
          <w:bCs/>
          <w:sz w:val="32"/>
          <w:szCs w:val="32"/>
        </w:rPr>
      </w:pPr>
    </w:p>
    <w:p>
      <w:pPr>
        <w:snapToGrid w:val="0"/>
        <w:spacing w:before="120" w:beforeLines="50" w:after="50"/>
        <w:jc w:val="center"/>
        <w:rPr>
          <w:b/>
          <w:bCs/>
          <w:sz w:val="32"/>
          <w:szCs w:val="32"/>
        </w:rPr>
      </w:pPr>
    </w:p>
    <w:p>
      <w:pPr>
        <w:snapToGrid w:val="0"/>
        <w:spacing w:before="120" w:beforeLines="50" w:after="50"/>
        <w:jc w:val="center"/>
        <w:rPr>
          <w:b/>
          <w:bCs/>
          <w:sz w:val="32"/>
          <w:szCs w:val="32"/>
        </w:rPr>
      </w:pPr>
    </w:p>
    <w:p>
      <w:pPr>
        <w:snapToGrid w:val="0"/>
        <w:spacing w:before="120" w:beforeLines="50" w:after="50"/>
        <w:jc w:val="center"/>
        <w:rPr>
          <w:b/>
          <w:bCs/>
          <w:sz w:val="32"/>
          <w:szCs w:val="32"/>
        </w:rPr>
      </w:pPr>
      <w:r>
        <w:rPr>
          <w:rFonts w:hint="eastAsia"/>
          <w:b/>
          <w:bCs/>
          <w:sz w:val="32"/>
          <w:szCs w:val="32"/>
        </w:rPr>
        <w:t>商务技术文件</w:t>
      </w:r>
    </w:p>
    <w:p>
      <w:pPr>
        <w:snapToGrid w:val="0"/>
        <w:spacing w:before="120" w:beforeLines="50" w:after="50" w:line="320" w:lineRule="exact"/>
        <w:ind w:firstLine="1068" w:firstLineChars="445"/>
        <w:rPr>
          <w:bCs/>
          <w:sz w:val="24"/>
          <w:szCs w:val="20"/>
        </w:rPr>
      </w:pPr>
      <w:r>
        <w:rPr>
          <w:rFonts w:hint="eastAsia"/>
          <w:bCs/>
          <w:sz w:val="24"/>
        </w:rPr>
        <w:t>项目名称：</w:t>
      </w:r>
    </w:p>
    <w:p>
      <w:pPr>
        <w:snapToGrid w:val="0"/>
        <w:spacing w:before="120" w:beforeLines="50" w:after="50" w:line="320" w:lineRule="exact"/>
        <w:ind w:firstLine="1068" w:firstLineChars="445"/>
        <w:rPr>
          <w:bCs/>
          <w:sz w:val="24"/>
        </w:rPr>
      </w:pPr>
      <w:r>
        <w:rPr>
          <w:rFonts w:hint="eastAsia"/>
          <w:bCs/>
          <w:sz w:val="24"/>
        </w:rPr>
        <w:t>项目编号：</w:t>
      </w:r>
      <w:r>
        <w:rPr>
          <w:bCs/>
          <w:sz w:val="24"/>
        </w:rPr>
        <w:t xml:space="preserve"> </w:t>
      </w:r>
    </w:p>
    <w:p>
      <w:pPr>
        <w:pStyle w:val="6"/>
        <w:spacing w:before="50" w:after="50" w:line="320" w:lineRule="exact"/>
        <w:ind w:firstLine="1068" w:firstLineChars="445"/>
        <w:rPr>
          <w:bCs/>
          <w:color w:val="auto"/>
          <w:sz w:val="24"/>
        </w:rPr>
      </w:pPr>
      <w:r>
        <w:rPr>
          <w:rFonts w:hint="eastAsia"/>
          <w:bCs/>
          <w:color w:val="auto"/>
          <w:sz w:val="24"/>
        </w:rPr>
        <w:t xml:space="preserve">投标人名称：   </w:t>
      </w:r>
      <w:r>
        <w:rPr>
          <w:rFonts w:hint="eastAsia" w:hAnsi="宋体"/>
          <w:bCs/>
          <w:color w:val="auto"/>
          <w:sz w:val="24"/>
        </w:rPr>
        <w:t>（加盖公章）</w:t>
      </w:r>
    </w:p>
    <w:p>
      <w:pPr>
        <w:pStyle w:val="6"/>
        <w:spacing w:before="50" w:after="50" w:line="320" w:lineRule="exact"/>
        <w:ind w:firstLine="1068" w:firstLineChars="445"/>
        <w:rPr>
          <w:bCs/>
          <w:color w:val="auto"/>
          <w:sz w:val="24"/>
        </w:rPr>
      </w:pPr>
      <w:r>
        <w:rPr>
          <w:rFonts w:hint="eastAsia"/>
          <w:bCs/>
          <w:color w:val="auto"/>
          <w:sz w:val="24"/>
        </w:rPr>
        <w:t>投标人地址：</w:t>
      </w:r>
    </w:p>
    <w:p>
      <w:pPr>
        <w:snapToGrid w:val="0"/>
        <w:spacing w:before="120" w:beforeLines="50" w:after="50" w:line="360" w:lineRule="auto"/>
        <w:ind w:firstLine="645"/>
        <w:jc w:val="center"/>
        <w:rPr>
          <w:sz w:val="24"/>
          <w:szCs w:val="20"/>
        </w:rPr>
      </w:pPr>
      <w:r>
        <w:rPr>
          <w:sz w:val="24"/>
        </w:rPr>
        <w:t xml:space="preserve">                        </w:t>
      </w:r>
      <w:r>
        <w:rPr>
          <w:rFonts w:hint="eastAsia"/>
          <w:sz w:val="24"/>
        </w:rPr>
        <w:t xml:space="preserve">                       年</w:t>
      </w:r>
      <w:r>
        <w:rPr>
          <w:sz w:val="24"/>
        </w:rPr>
        <w:t xml:space="preserve">  </w:t>
      </w:r>
      <w:r>
        <w:rPr>
          <w:rFonts w:hint="eastAsia"/>
          <w:sz w:val="24"/>
        </w:rPr>
        <w:t>月</w:t>
      </w:r>
      <w:r>
        <w:rPr>
          <w:sz w:val="24"/>
        </w:rPr>
        <w:t xml:space="preserve">  </w:t>
      </w:r>
      <w:r>
        <w:rPr>
          <w:rFonts w:hint="eastAsia"/>
          <w:sz w:val="24"/>
        </w:rPr>
        <w:t>日</w:t>
      </w:r>
    </w:p>
    <w:p>
      <w:pPr>
        <w:snapToGrid w:val="0"/>
        <w:spacing w:before="120" w:beforeLines="50" w:after="50"/>
        <w:jc w:val="center"/>
        <w:rPr>
          <w:rFonts w:ascii="宋体" w:hAnsi="宋体" w:cs="宋体"/>
          <w:b/>
          <w:sz w:val="32"/>
          <w:szCs w:val="32"/>
        </w:rPr>
      </w:pPr>
    </w:p>
    <w:p/>
    <w:p/>
    <w:p/>
    <w:p>
      <w:pPr>
        <w:snapToGrid w:val="0"/>
        <w:spacing w:before="120" w:beforeLines="50" w:after="50"/>
        <w:rPr>
          <w:sz w:val="24"/>
          <w:szCs w:val="20"/>
        </w:rPr>
      </w:pPr>
      <w:r>
        <w:rPr>
          <w:rFonts w:hint="eastAsia"/>
          <w:b/>
          <w:sz w:val="24"/>
        </w:rPr>
        <w:t>报价文件响应封面格式：</w:t>
      </w:r>
      <w:r>
        <w:rPr>
          <w:b/>
          <w:sz w:val="24"/>
        </w:rPr>
        <w:t xml:space="preserve"> </w:t>
      </w:r>
    </w:p>
    <w:p>
      <w:pPr>
        <w:snapToGrid w:val="0"/>
        <w:spacing w:before="120" w:beforeLines="50" w:after="50"/>
        <w:rPr>
          <w:b/>
          <w:bCs/>
          <w:sz w:val="32"/>
          <w:szCs w:val="20"/>
        </w:rPr>
      </w:pPr>
      <w:r>
        <w:rPr>
          <w:sz w:val="24"/>
        </w:rPr>
        <w:t xml:space="preserve">                                                    </w:t>
      </w:r>
    </w:p>
    <w:p>
      <w:pPr>
        <w:snapToGrid w:val="0"/>
        <w:spacing w:before="120" w:beforeLines="50" w:after="50"/>
        <w:jc w:val="center"/>
        <w:rPr>
          <w:b/>
          <w:bCs/>
          <w:sz w:val="32"/>
          <w:szCs w:val="32"/>
        </w:rPr>
      </w:pPr>
      <w:r>
        <w:rPr>
          <w:rFonts w:hint="eastAsia"/>
          <w:b/>
          <w:bCs/>
          <w:sz w:val="32"/>
          <w:szCs w:val="32"/>
        </w:rPr>
        <w:t>报  价</w:t>
      </w:r>
      <w:r>
        <w:rPr>
          <w:b/>
          <w:bCs/>
          <w:sz w:val="32"/>
          <w:szCs w:val="32"/>
        </w:rPr>
        <w:t xml:space="preserve"> </w:t>
      </w:r>
      <w:r>
        <w:rPr>
          <w:rFonts w:hint="eastAsia"/>
          <w:b/>
          <w:bCs/>
          <w:sz w:val="32"/>
          <w:szCs w:val="32"/>
        </w:rPr>
        <w:t>文</w:t>
      </w:r>
      <w:r>
        <w:rPr>
          <w:b/>
          <w:bCs/>
          <w:sz w:val="32"/>
          <w:szCs w:val="32"/>
        </w:rPr>
        <w:t xml:space="preserve"> </w:t>
      </w:r>
      <w:r>
        <w:rPr>
          <w:rFonts w:hint="eastAsia"/>
          <w:b/>
          <w:bCs/>
          <w:sz w:val="32"/>
          <w:szCs w:val="32"/>
        </w:rPr>
        <w:t>件</w:t>
      </w:r>
    </w:p>
    <w:p>
      <w:pPr>
        <w:snapToGrid w:val="0"/>
        <w:spacing w:before="120" w:beforeLines="50" w:after="50" w:line="320" w:lineRule="exact"/>
        <w:ind w:firstLine="1068" w:firstLineChars="445"/>
        <w:rPr>
          <w:bCs/>
          <w:sz w:val="24"/>
          <w:szCs w:val="20"/>
        </w:rPr>
      </w:pPr>
      <w:r>
        <w:rPr>
          <w:rFonts w:hint="eastAsia"/>
          <w:bCs/>
          <w:sz w:val="24"/>
        </w:rPr>
        <w:t>项目名称：</w:t>
      </w:r>
    </w:p>
    <w:p>
      <w:pPr>
        <w:snapToGrid w:val="0"/>
        <w:spacing w:before="120" w:beforeLines="50" w:after="50" w:line="320" w:lineRule="exact"/>
        <w:ind w:firstLine="1068" w:firstLineChars="445"/>
        <w:rPr>
          <w:bCs/>
          <w:sz w:val="24"/>
        </w:rPr>
      </w:pPr>
      <w:r>
        <w:rPr>
          <w:rFonts w:hint="eastAsia"/>
          <w:bCs/>
          <w:sz w:val="24"/>
        </w:rPr>
        <w:t>项目编号：</w:t>
      </w:r>
      <w:r>
        <w:rPr>
          <w:bCs/>
          <w:sz w:val="24"/>
        </w:rPr>
        <w:t xml:space="preserve"> </w:t>
      </w:r>
    </w:p>
    <w:p>
      <w:pPr>
        <w:pStyle w:val="6"/>
        <w:spacing w:before="50" w:after="50" w:line="320" w:lineRule="exact"/>
        <w:ind w:firstLine="1068" w:firstLineChars="445"/>
        <w:rPr>
          <w:bCs/>
          <w:color w:val="auto"/>
          <w:sz w:val="24"/>
        </w:rPr>
      </w:pPr>
      <w:r>
        <w:rPr>
          <w:rFonts w:hint="eastAsia"/>
          <w:bCs/>
          <w:color w:val="auto"/>
          <w:sz w:val="24"/>
        </w:rPr>
        <w:t xml:space="preserve">投标人名称：   </w:t>
      </w:r>
      <w:r>
        <w:rPr>
          <w:rFonts w:hint="eastAsia" w:hAnsi="宋体"/>
          <w:bCs/>
          <w:color w:val="auto"/>
          <w:sz w:val="24"/>
        </w:rPr>
        <w:t>（加盖公章）</w:t>
      </w:r>
    </w:p>
    <w:p>
      <w:pPr>
        <w:pStyle w:val="6"/>
        <w:spacing w:before="50" w:after="50" w:line="320" w:lineRule="exact"/>
        <w:ind w:firstLine="1068" w:firstLineChars="445"/>
        <w:rPr>
          <w:bCs/>
          <w:color w:val="auto"/>
          <w:sz w:val="24"/>
        </w:rPr>
      </w:pPr>
      <w:r>
        <w:rPr>
          <w:rFonts w:hint="eastAsia"/>
          <w:bCs/>
          <w:color w:val="auto"/>
          <w:sz w:val="24"/>
        </w:rPr>
        <w:t>投标人地址：</w:t>
      </w:r>
    </w:p>
    <w:p>
      <w:pPr>
        <w:snapToGrid w:val="0"/>
        <w:spacing w:before="120" w:beforeLines="50" w:after="50"/>
        <w:jc w:val="center"/>
        <w:rPr>
          <w:rFonts w:ascii="宋体" w:hAnsi="宋体" w:cs="宋体"/>
          <w:b/>
          <w:sz w:val="32"/>
          <w:szCs w:val="32"/>
        </w:rPr>
      </w:pPr>
      <w:r>
        <w:rPr>
          <w:sz w:val="24"/>
        </w:rPr>
        <w:t xml:space="preserve">                        </w:t>
      </w:r>
      <w:r>
        <w:rPr>
          <w:rFonts w:hint="eastAsia"/>
          <w:sz w:val="24"/>
        </w:rPr>
        <w:t xml:space="preserve">                       年</w:t>
      </w:r>
      <w:r>
        <w:rPr>
          <w:sz w:val="24"/>
        </w:rPr>
        <w:t xml:space="preserve">  </w:t>
      </w:r>
      <w:r>
        <w:rPr>
          <w:rFonts w:hint="eastAsia"/>
          <w:sz w:val="24"/>
        </w:rPr>
        <w:t>月</w:t>
      </w:r>
      <w:r>
        <w:rPr>
          <w:sz w:val="24"/>
        </w:rPr>
        <w:t xml:space="preserve">  </w:t>
      </w:r>
      <w:r>
        <w:rPr>
          <w:rFonts w:hint="eastAsia"/>
          <w:sz w:val="24"/>
        </w:rPr>
        <w:t>日</w:t>
      </w: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pacing w:line="360" w:lineRule="auto"/>
        <w:rPr>
          <w:rFonts w:ascii="宋体" w:hAnsi="宋体" w:cs="宋体"/>
          <w:b/>
          <w:sz w:val="24"/>
        </w:rPr>
      </w:pPr>
    </w:p>
    <w:p/>
    <w:p/>
    <w:p>
      <w:pPr>
        <w:rPr>
          <w:rFonts w:ascii="宋体" w:hAnsi="宋体" w:cs="宋体"/>
          <w:b/>
          <w:sz w:val="24"/>
        </w:rPr>
      </w:pPr>
      <w:r>
        <w:rPr>
          <w:rFonts w:hint="eastAsia" w:ascii="宋体" w:hAnsi="宋体" w:cs="宋体"/>
          <w:b/>
          <w:sz w:val="24"/>
        </w:rPr>
        <w:br w:type="page"/>
      </w:r>
    </w:p>
    <w:p>
      <w:pPr>
        <w:spacing w:line="360" w:lineRule="auto"/>
        <w:jc w:val="center"/>
        <w:rPr>
          <w:rFonts w:ascii="宋体" w:hAnsi="宋体" w:cs="宋体"/>
          <w:b/>
          <w:bCs/>
          <w:sz w:val="24"/>
        </w:rPr>
      </w:pPr>
      <w:r>
        <w:rPr>
          <w:rFonts w:hint="eastAsia" w:ascii="宋体" w:hAnsi="宋体" w:cs="宋体"/>
          <w:b/>
          <w:sz w:val="24"/>
        </w:rPr>
        <w:t>自评表</w:t>
      </w:r>
    </w:p>
    <w:tbl>
      <w:tblPr>
        <w:tblStyle w:val="6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0"/>
        <w:gridCol w:w="3300"/>
        <w:gridCol w:w="2145"/>
        <w:gridCol w:w="21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Merge w:val="restart"/>
            <w:vAlign w:val="center"/>
          </w:tcPr>
          <w:p>
            <w:pPr>
              <w:spacing w:line="360" w:lineRule="auto"/>
              <w:jc w:val="center"/>
              <w:rPr>
                <w:rFonts w:ascii="宋体" w:hAnsi="宋体" w:cs="宋体"/>
                <w:b/>
                <w:bCs/>
                <w:sz w:val="24"/>
              </w:rPr>
            </w:pPr>
            <w:r>
              <w:rPr>
                <w:rFonts w:hint="eastAsia" w:ascii="宋体" w:hAnsi="宋体" w:cs="宋体"/>
                <w:b/>
                <w:bCs/>
                <w:sz w:val="24"/>
              </w:rPr>
              <w:t>评标内容及分值</w:t>
            </w:r>
          </w:p>
        </w:tc>
        <w:tc>
          <w:tcPr>
            <w:tcW w:w="4254" w:type="dxa"/>
            <w:gridSpan w:val="2"/>
            <w:vAlign w:val="center"/>
          </w:tcPr>
          <w:p>
            <w:pPr>
              <w:spacing w:line="360" w:lineRule="auto"/>
              <w:jc w:val="center"/>
              <w:rPr>
                <w:rFonts w:ascii="宋体" w:hAnsi="宋体" w:cs="宋体"/>
                <w:b/>
                <w:bCs/>
                <w:sz w:val="24"/>
              </w:rPr>
            </w:pPr>
            <w:r>
              <w:rPr>
                <w:rFonts w:hint="eastAsia" w:ascii="宋体" w:hAnsi="宋体" w:cs="宋体"/>
                <w:b/>
                <w:bCs/>
                <w:sz w:val="24"/>
              </w:rPr>
              <w:t>供应商自评栏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4510" w:type="dxa"/>
            <w:gridSpan w:val="2"/>
            <w:vMerge w:val="continue"/>
            <w:vAlign w:val="center"/>
          </w:tcPr>
          <w:p>
            <w:pPr>
              <w:spacing w:line="360" w:lineRule="auto"/>
              <w:jc w:val="center"/>
              <w:rPr>
                <w:rFonts w:ascii="宋体" w:hAnsi="宋体" w:cs="宋体"/>
                <w:b/>
                <w:bCs/>
                <w:sz w:val="24"/>
              </w:rPr>
            </w:pPr>
          </w:p>
        </w:tc>
        <w:tc>
          <w:tcPr>
            <w:tcW w:w="2145" w:type="dxa"/>
            <w:vAlign w:val="center"/>
          </w:tcPr>
          <w:p>
            <w:pPr>
              <w:spacing w:line="360" w:lineRule="auto"/>
              <w:jc w:val="center"/>
              <w:rPr>
                <w:rFonts w:ascii="宋体" w:hAnsi="宋体" w:cs="宋体"/>
                <w:b/>
                <w:bCs/>
                <w:sz w:val="24"/>
              </w:rPr>
            </w:pPr>
            <w:r>
              <w:rPr>
                <w:rFonts w:hint="eastAsia" w:ascii="宋体" w:hAnsi="宋体" w:cs="宋体"/>
                <w:b/>
                <w:bCs/>
                <w:sz w:val="24"/>
              </w:rPr>
              <w:t>自评分</w:t>
            </w:r>
          </w:p>
        </w:tc>
        <w:tc>
          <w:tcPr>
            <w:tcW w:w="2109" w:type="dxa"/>
            <w:vAlign w:val="center"/>
          </w:tcPr>
          <w:p>
            <w:pPr>
              <w:spacing w:line="360" w:lineRule="auto"/>
              <w:jc w:val="center"/>
              <w:rPr>
                <w:rFonts w:ascii="宋体" w:hAnsi="宋体" w:cs="宋体"/>
                <w:b/>
                <w:bCs/>
                <w:sz w:val="24"/>
              </w:rPr>
            </w:pPr>
            <w:r>
              <w:rPr>
                <w:rFonts w:hint="eastAsia" w:ascii="宋体" w:hAnsi="宋体" w:cs="宋体"/>
                <w:b/>
                <w:bCs/>
                <w:sz w:val="24"/>
              </w:rPr>
              <w:t>自评依据及标书页码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1210" w:type="dxa"/>
            <w:vMerge w:val="restart"/>
            <w:vAlign w:val="center"/>
          </w:tcPr>
          <w:p>
            <w:pPr>
              <w:spacing w:line="360" w:lineRule="auto"/>
              <w:jc w:val="center"/>
              <w:rPr>
                <w:rFonts w:ascii="宋体" w:hAnsi="宋体" w:cs="宋体"/>
                <w:sz w:val="24"/>
              </w:rPr>
            </w:pPr>
            <w:r>
              <w:rPr>
                <w:rFonts w:hint="eastAsia" w:ascii="宋体" w:hAnsi="宋体" w:cs="宋体"/>
                <w:b/>
                <w:bCs/>
                <w:sz w:val="28"/>
                <w:szCs w:val="28"/>
              </w:rPr>
              <w:t>商务资信分（X分）</w:t>
            </w:r>
          </w:p>
        </w:tc>
        <w:tc>
          <w:tcPr>
            <w:tcW w:w="3300" w:type="dxa"/>
            <w:tcBorders>
              <w:bottom w:val="single" w:color="auto" w:sz="4" w:space="0"/>
            </w:tcBorders>
            <w:vAlign w:val="center"/>
          </w:tcPr>
          <w:p>
            <w:pPr>
              <w:widowControl/>
              <w:spacing w:line="360" w:lineRule="auto"/>
              <w:jc w:val="center"/>
              <w:rPr>
                <w:rFonts w:ascii="宋体" w:hAnsi="宋体" w:cs="宋体"/>
                <w:kern w:val="0"/>
                <w:szCs w:val="21"/>
              </w:rPr>
            </w:pPr>
          </w:p>
        </w:tc>
        <w:tc>
          <w:tcPr>
            <w:tcW w:w="2145" w:type="dxa"/>
            <w:tcBorders>
              <w:bottom w:val="single" w:color="auto" w:sz="4" w:space="0"/>
            </w:tcBorders>
            <w:vAlign w:val="center"/>
          </w:tcPr>
          <w:p>
            <w:pPr>
              <w:spacing w:line="360" w:lineRule="auto"/>
              <w:jc w:val="left"/>
              <w:rPr>
                <w:rFonts w:ascii="宋体" w:hAnsi="宋体" w:cs="宋体"/>
                <w:szCs w:val="21"/>
              </w:rPr>
            </w:pPr>
          </w:p>
        </w:tc>
        <w:tc>
          <w:tcPr>
            <w:tcW w:w="2109" w:type="dxa"/>
            <w:tcBorders>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pPr>
              <w:spacing w:line="360" w:lineRule="auto"/>
              <w:jc w:val="center"/>
              <w:rPr>
                <w:rFonts w:ascii="宋体" w:hAnsi="宋体" w:cs="宋体"/>
                <w:sz w:val="24"/>
              </w:rPr>
            </w:pPr>
          </w:p>
        </w:tc>
        <w:tc>
          <w:tcPr>
            <w:tcW w:w="3300" w:type="dxa"/>
            <w:tcBorders>
              <w:top w:val="single" w:color="auto" w:sz="4" w:space="0"/>
            </w:tcBorders>
            <w:vAlign w:val="center"/>
          </w:tcPr>
          <w:p>
            <w:pPr>
              <w:widowControl/>
              <w:spacing w:line="360" w:lineRule="auto"/>
              <w:jc w:val="center"/>
              <w:rPr>
                <w:rFonts w:ascii="宋体" w:hAnsi="宋体" w:cs="宋体"/>
                <w:kern w:val="0"/>
                <w:szCs w:val="21"/>
              </w:rPr>
            </w:pPr>
          </w:p>
        </w:tc>
        <w:tc>
          <w:tcPr>
            <w:tcW w:w="2145" w:type="dxa"/>
            <w:tcBorders>
              <w:top w:val="single" w:color="auto" w:sz="4" w:space="0"/>
              <w:bottom w:val="single" w:color="auto" w:sz="4" w:space="0"/>
            </w:tcBorders>
            <w:vAlign w:val="center"/>
          </w:tcPr>
          <w:p>
            <w:pPr>
              <w:spacing w:line="360" w:lineRule="auto"/>
              <w:jc w:val="left"/>
              <w:rPr>
                <w:rFonts w:ascii="宋体" w:hAnsi="宋体" w:cs="宋体"/>
                <w:szCs w:val="21"/>
              </w:rPr>
            </w:pPr>
          </w:p>
        </w:tc>
        <w:tc>
          <w:tcPr>
            <w:tcW w:w="2109" w:type="dxa"/>
            <w:tcBorders>
              <w:top w:val="single" w:color="auto" w:sz="4" w:space="0"/>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pPr>
              <w:spacing w:line="360" w:lineRule="auto"/>
              <w:jc w:val="center"/>
              <w:rPr>
                <w:rFonts w:ascii="宋体" w:hAnsi="宋体" w:cs="宋体"/>
                <w:sz w:val="24"/>
              </w:rPr>
            </w:pPr>
          </w:p>
        </w:tc>
        <w:tc>
          <w:tcPr>
            <w:tcW w:w="3300" w:type="dxa"/>
            <w:tcBorders>
              <w:top w:val="single" w:color="auto" w:sz="4" w:space="0"/>
            </w:tcBorders>
            <w:vAlign w:val="center"/>
          </w:tcPr>
          <w:p>
            <w:pPr>
              <w:widowControl/>
              <w:spacing w:line="360" w:lineRule="auto"/>
              <w:jc w:val="center"/>
              <w:rPr>
                <w:rFonts w:ascii="宋体" w:hAnsi="宋体" w:cs="宋体"/>
                <w:kern w:val="0"/>
                <w:szCs w:val="21"/>
              </w:rPr>
            </w:pPr>
          </w:p>
        </w:tc>
        <w:tc>
          <w:tcPr>
            <w:tcW w:w="2145" w:type="dxa"/>
            <w:tcBorders>
              <w:top w:val="single" w:color="auto" w:sz="4" w:space="0"/>
              <w:bottom w:val="single" w:color="auto" w:sz="4" w:space="0"/>
            </w:tcBorders>
            <w:vAlign w:val="center"/>
          </w:tcPr>
          <w:p>
            <w:pPr>
              <w:spacing w:line="360" w:lineRule="auto"/>
              <w:jc w:val="left"/>
              <w:rPr>
                <w:rFonts w:ascii="宋体" w:hAnsi="宋体" w:cs="宋体"/>
                <w:szCs w:val="21"/>
              </w:rPr>
            </w:pPr>
          </w:p>
        </w:tc>
        <w:tc>
          <w:tcPr>
            <w:tcW w:w="2109" w:type="dxa"/>
            <w:tcBorders>
              <w:top w:val="single" w:color="auto" w:sz="4" w:space="0"/>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pPr>
              <w:spacing w:line="360" w:lineRule="auto"/>
              <w:jc w:val="center"/>
              <w:rPr>
                <w:rFonts w:ascii="宋体" w:hAnsi="宋体" w:cs="宋体"/>
                <w:sz w:val="24"/>
              </w:rPr>
            </w:pPr>
          </w:p>
        </w:tc>
        <w:tc>
          <w:tcPr>
            <w:tcW w:w="3300" w:type="dxa"/>
            <w:tcBorders>
              <w:top w:val="single" w:color="auto" w:sz="4" w:space="0"/>
            </w:tcBorders>
            <w:vAlign w:val="center"/>
          </w:tcPr>
          <w:p>
            <w:pPr>
              <w:widowControl/>
              <w:spacing w:line="360" w:lineRule="auto"/>
              <w:jc w:val="center"/>
              <w:rPr>
                <w:rFonts w:ascii="宋体" w:hAnsi="宋体" w:cs="宋体"/>
                <w:kern w:val="0"/>
                <w:szCs w:val="21"/>
              </w:rPr>
            </w:pPr>
          </w:p>
        </w:tc>
        <w:tc>
          <w:tcPr>
            <w:tcW w:w="2145" w:type="dxa"/>
            <w:tcBorders>
              <w:top w:val="single" w:color="auto" w:sz="4" w:space="0"/>
              <w:bottom w:val="single" w:color="auto" w:sz="4" w:space="0"/>
            </w:tcBorders>
            <w:vAlign w:val="center"/>
          </w:tcPr>
          <w:p>
            <w:pPr>
              <w:spacing w:line="360" w:lineRule="auto"/>
              <w:jc w:val="left"/>
              <w:rPr>
                <w:rFonts w:ascii="宋体" w:hAnsi="宋体" w:cs="宋体"/>
                <w:szCs w:val="21"/>
              </w:rPr>
            </w:pPr>
          </w:p>
        </w:tc>
        <w:tc>
          <w:tcPr>
            <w:tcW w:w="2109" w:type="dxa"/>
            <w:tcBorders>
              <w:top w:val="single" w:color="auto" w:sz="4" w:space="0"/>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pPr>
              <w:spacing w:line="360" w:lineRule="auto"/>
              <w:jc w:val="center"/>
              <w:rPr>
                <w:rFonts w:ascii="宋体" w:hAnsi="宋体" w:cs="宋体"/>
                <w:sz w:val="24"/>
              </w:rPr>
            </w:pPr>
          </w:p>
        </w:tc>
        <w:tc>
          <w:tcPr>
            <w:tcW w:w="3300" w:type="dxa"/>
            <w:tcBorders>
              <w:top w:val="single" w:color="auto" w:sz="4" w:space="0"/>
            </w:tcBorders>
            <w:vAlign w:val="center"/>
          </w:tcPr>
          <w:p>
            <w:pPr>
              <w:widowControl/>
              <w:spacing w:line="360" w:lineRule="auto"/>
              <w:jc w:val="center"/>
              <w:rPr>
                <w:rFonts w:ascii="宋体" w:hAnsi="宋体" w:cs="宋体"/>
                <w:kern w:val="0"/>
                <w:szCs w:val="21"/>
              </w:rPr>
            </w:pPr>
          </w:p>
        </w:tc>
        <w:tc>
          <w:tcPr>
            <w:tcW w:w="2145" w:type="dxa"/>
            <w:tcBorders>
              <w:top w:val="single" w:color="auto" w:sz="4" w:space="0"/>
              <w:bottom w:val="single" w:color="auto" w:sz="4" w:space="0"/>
            </w:tcBorders>
            <w:vAlign w:val="center"/>
          </w:tcPr>
          <w:p>
            <w:pPr>
              <w:spacing w:line="360" w:lineRule="auto"/>
              <w:jc w:val="left"/>
              <w:rPr>
                <w:rFonts w:ascii="宋体" w:hAnsi="宋体" w:cs="宋体"/>
                <w:szCs w:val="21"/>
              </w:rPr>
            </w:pPr>
          </w:p>
        </w:tc>
        <w:tc>
          <w:tcPr>
            <w:tcW w:w="2109" w:type="dxa"/>
            <w:tcBorders>
              <w:top w:val="single" w:color="auto" w:sz="4" w:space="0"/>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pPr>
              <w:spacing w:line="360" w:lineRule="exact"/>
              <w:jc w:val="left"/>
              <w:rPr>
                <w:rFonts w:ascii="宋体" w:hAnsi="宋体" w:cs="宋体"/>
                <w:b/>
                <w:bCs/>
                <w:sz w:val="28"/>
                <w:szCs w:val="28"/>
              </w:rPr>
            </w:pPr>
          </w:p>
        </w:tc>
        <w:tc>
          <w:tcPr>
            <w:tcW w:w="3300" w:type="dxa"/>
            <w:tcBorders>
              <w:top w:val="single" w:color="auto" w:sz="4" w:space="0"/>
            </w:tcBorders>
            <w:vAlign w:val="center"/>
          </w:tcPr>
          <w:p>
            <w:pPr>
              <w:widowControl/>
              <w:spacing w:line="360" w:lineRule="auto"/>
              <w:jc w:val="center"/>
              <w:rPr>
                <w:rFonts w:ascii="宋体" w:hAnsi="宋体" w:cs="宋体"/>
                <w:kern w:val="0"/>
                <w:szCs w:val="21"/>
              </w:rPr>
            </w:pPr>
          </w:p>
        </w:tc>
        <w:tc>
          <w:tcPr>
            <w:tcW w:w="2145" w:type="dxa"/>
            <w:tcBorders>
              <w:top w:val="single" w:color="auto" w:sz="4" w:space="0"/>
              <w:bottom w:val="single" w:color="auto" w:sz="4" w:space="0"/>
            </w:tcBorders>
            <w:vAlign w:val="center"/>
          </w:tcPr>
          <w:p>
            <w:pPr>
              <w:spacing w:line="360" w:lineRule="auto"/>
              <w:jc w:val="left"/>
              <w:rPr>
                <w:rFonts w:ascii="宋体" w:hAnsi="宋体" w:cs="宋体"/>
                <w:szCs w:val="21"/>
              </w:rPr>
            </w:pPr>
          </w:p>
        </w:tc>
        <w:tc>
          <w:tcPr>
            <w:tcW w:w="2109" w:type="dxa"/>
            <w:tcBorders>
              <w:top w:val="single" w:color="auto" w:sz="4" w:space="0"/>
              <w:bottom w:val="single" w:color="auto" w:sz="4" w:space="0"/>
            </w:tcBorders>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1210" w:type="dxa"/>
            <w:vMerge w:val="restart"/>
            <w:vAlign w:val="center"/>
          </w:tcPr>
          <w:p>
            <w:pPr>
              <w:spacing w:line="360" w:lineRule="auto"/>
              <w:rPr>
                <w:rFonts w:ascii="宋体" w:hAnsi="宋体" w:cs="宋体"/>
                <w:b/>
                <w:bCs/>
                <w:sz w:val="28"/>
                <w:szCs w:val="28"/>
              </w:rPr>
            </w:pPr>
            <w:r>
              <w:rPr>
                <w:rFonts w:hint="eastAsia" w:ascii="宋体" w:hAnsi="宋体" w:cs="宋体"/>
                <w:b/>
                <w:bCs/>
                <w:sz w:val="28"/>
                <w:szCs w:val="28"/>
              </w:rPr>
              <w:t>技术分（X分）</w:t>
            </w: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pPr>
              <w:spacing w:line="360" w:lineRule="auto"/>
              <w:rPr>
                <w:rFonts w:ascii="宋体" w:hAnsi="宋体" w:cs="宋体"/>
                <w:szCs w:val="21"/>
              </w:rPr>
            </w:pP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pPr>
              <w:spacing w:line="360" w:lineRule="auto"/>
              <w:rPr>
                <w:rFonts w:ascii="宋体" w:hAnsi="宋体" w:cs="宋体"/>
                <w:szCs w:val="21"/>
              </w:rPr>
            </w:pP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pPr>
              <w:spacing w:line="360" w:lineRule="auto"/>
              <w:rPr>
                <w:rFonts w:ascii="宋体" w:hAnsi="宋体" w:cs="宋体"/>
                <w:szCs w:val="21"/>
              </w:rPr>
            </w:pP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pPr>
              <w:spacing w:line="360" w:lineRule="auto"/>
              <w:rPr>
                <w:rFonts w:ascii="宋体" w:hAnsi="宋体" w:cs="宋体"/>
                <w:szCs w:val="21"/>
              </w:rPr>
            </w:pP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pPr>
              <w:spacing w:line="360" w:lineRule="auto"/>
              <w:rPr>
                <w:rFonts w:ascii="宋体" w:hAnsi="宋体" w:cs="宋体"/>
                <w:szCs w:val="21"/>
              </w:rPr>
            </w:pPr>
          </w:p>
        </w:tc>
        <w:tc>
          <w:tcPr>
            <w:tcW w:w="3300" w:type="dxa"/>
            <w:vAlign w:val="center"/>
          </w:tcPr>
          <w:p>
            <w:pPr>
              <w:widowControl/>
              <w:spacing w:line="360" w:lineRule="auto"/>
              <w:jc w:val="center"/>
              <w:rPr>
                <w:rFonts w:ascii="宋体" w:hAnsi="宋体" w:cs="宋体"/>
                <w:kern w:val="0"/>
                <w:szCs w:val="21"/>
              </w:rPr>
            </w:pPr>
          </w:p>
        </w:tc>
        <w:tc>
          <w:tcPr>
            <w:tcW w:w="2145" w:type="dxa"/>
            <w:vAlign w:val="center"/>
          </w:tcPr>
          <w:p>
            <w:pPr>
              <w:spacing w:line="360" w:lineRule="auto"/>
              <w:jc w:val="left"/>
              <w:rPr>
                <w:rFonts w:ascii="宋体" w:hAnsi="宋体" w:cs="宋体"/>
                <w:szCs w:val="21"/>
              </w:rPr>
            </w:pPr>
          </w:p>
        </w:tc>
        <w:tc>
          <w:tcPr>
            <w:tcW w:w="2109" w:type="dxa"/>
            <w:vAlign w:val="center"/>
          </w:tcPr>
          <w:p>
            <w:pPr>
              <w:spacing w:line="360" w:lineRule="auto"/>
              <w:jc w:val="center"/>
              <w:rPr>
                <w:rFonts w:ascii="宋体" w:hAnsi="宋体" w:cs="宋体"/>
                <w:b/>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Align w:val="center"/>
          </w:tcPr>
          <w:p>
            <w:pPr>
              <w:spacing w:line="380" w:lineRule="exact"/>
              <w:jc w:val="center"/>
              <w:rPr>
                <w:rFonts w:ascii="宋体" w:hAnsi="宋体" w:cs="宋体"/>
                <w:sz w:val="24"/>
              </w:rPr>
            </w:pPr>
            <w:r>
              <w:rPr>
                <w:rFonts w:hint="eastAsia" w:ascii="宋体" w:hAnsi="宋体" w:cs="宋体"/>
                <w:bCs/>
                <w:sz w:val="24"/>
              </w:rPr>
              <w:t>合计（满分X分）</w:t>
            </w:r>
          </w:p>
        </w:tc>
        <w:tc>
          <w:tcPr>
            <w:tcW w:w="4254" w:type="dxa"/>
            <w:gridSpan w:val="2"/>
            <w:vAlign w:val="center"/>
          </w:tcPr>
          <w:p>
            <w:pPr>
              <w:spacing w:line="360" w:lineRule="auto"/>
              <w:jc w:val="center"/>
              <w:rPr>
                <w:rFonts w:ascii="宋体" w:hAnsi="宋体" w:cs="宋体"/>
                <w:b/>
                <w:bCs/>
                <w:sz w:val="24"/>
              </w:rPr>
            </w:pPr>
          </w:p>
        </w:tc>
      </w:tr>
    </w:tbl>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rPr>
          <w:rFonts w:ascii="宋体" w:hAnsi="宋体" w:cs="宋体"/>
          <w:b/>
          <w:sz w:val="32"/>
          <w:szCs w:val="32"/>
        </w:rPr>
      </w:pPr>
    </w:p>
    <w:p>
      <w:pPr>
        <w:rPr>
          <w:rFonts w:ascii="宋体" w:hAnsi="宋体" w:cs="宋体"/>
          <w:b/>
          <w:sz w:val="32"/>
          <w:szCs w:val="32"/>
        </w:rPr>
      </w:pPr>
      <w:r>
        <w:rPr>
          <w:rFonts w:hint="eastAsia" w:ascii="宋体" w:hAnsi="宋体" w:cs="宋体"/>
          <w:b/>
          <w:sz w:val="32"/>
          <w:szCs w:val="32"/>
        </w:rPr>
        <w:br w:type="page"/>
      </w:r>
    </w:p>
    <w:p>
      <w:pPr>
        <w:snapToGrid w:val="0"/>
        <w:spacing w:before="120" w:beforeLines="50" w:after="50"/>
        <w:jc w:val="center"/>
        <w:rPr>
          <w:rFonts w:ascii="宋体" w:hAnsi="宋体" w:cs="宋体"/>
          <w:b/>
          <w:sz w:val="32"/>
          <w:szCs w:val="32"/>
        </w:rPr>
      </w:pPr>
      <w:r>
        <w:rPr>
          <w:rFonts w:hint="eastAsia" w:ascii="宋体" w:hAnsi="宋体" w:cs="宋体"/>
          <w:b/>
          <w:sz w:val="32"/>
          <w:szCs w:val="32"/>
        </w:rPr>
        <w:t>投标声明书</w:t>
      </w: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szCs w:val="20"/>
        </w:rPr>
      </w:pPr>
      <w:r>
        <w:rPr>
          <w:rFonts w:hint="eastAsia" w:ascii="宋体" w:hAnsi="宋体" w:cs="宋体"/>
          <w:sz w:val="24"/>
        </w:rPr>
        <w:t xml:space="preserve">致 </w:t>
      </w:r>
      <w:r>
        <w:rPr>
          <w:rFonts w:hint="eastAsia" w:ascii="宋体" w:hAnsi="宋体" w:cs="宋体"/>
          <w:sz w:val="24"/>
          <w:u w:val="single"/>
        </w:rPr>
        <w:t xml:space="preserve">               </w:t>
      </w:r>
      <w:r>
        <w:rPr>
          <w:rFonts w:hint="eastAsia" w:ascii="宋体" w:hAnsi="宋体" w:cs="宋体"/>
          <w:sz w:val="24"/>
        </w:rPr>
        <w:t>（采购人）：</w:t>
      </w:r>
    </w:p>
    <w:p>
      <w:pPr>
        <w:snapToGrid w:val="0"/>
        <w:spacing w:before="120" w:beforeLines="50" w:after="50" w:line="360" w:lineRule="auto"/>
        <w:ind w:firstLine="720" w:firstLineChars="300"/>
        <w:rPr>
          <w:rFonts w:ascii="宋体" w:hAnsi="宋体" w:cs="宋体"/>
          <w:sz w:val="24"/>
          <w:szCs w:val="20"/>
        </w:rPr>
      </w:pPr>
      <w:r>
        <w:rPr>
          <w:rFonts w:hint="eastAsia" w:ascii="宋体" w:hAnsi="宋体" w:cs="宋体"/>
          <w:sz w:val="24"/>
          <w:u w:val="single"/>
        </w:rPr>
        <w:t xml:space="preserve">               </w:t>
      </w:r>
      <w:r>
        <w:rPr>
          <w:rFonts w:hint="eastAsia" w:ascii="宋体" w:hAnsi="宋体" w:cs="宋体"/>
          <w:sz w:val="24"/>
        </w:rPr>
        <w:t>（投标人名称）系中华人民共和国合法企业，经营地址</w:t>
      </w:r>
      <w:r>
        <w:rPr>
          <w:rFonts w:hint="eastAsia" w:ascii="宋体" w:hAnsi="宋体" w:cs="宋体"/>
          <w:sz w:val="24"/>
          <w:u w:val="single"/>
        </w:rPr>
        <w:t xml:space="preserve">                               </w:t>
      </w:r>
      <w:r>
        <w:rPr>
          <w:rFonts w:hint="eastAsia" w:ascii="宋体" w:hAnsi="宋体" w:cs="宋体"/>
          <w:sz w:val="24"/>
        </w:rPr>
        <w:t>。</w:t>
      </w:r>
    </w:p>
    <w:p>
      <w:pPr>
        <w:snapToGrid w:val="0"/>
        <w:spacing w:before="120" w:beforeLines="50" w:after="50" w:line="360" w:lineRule="auto"/>
        <w:ind w:firstLine="645"/>
        <w:rPr>
          <w:rFonts w:ascii="宋体" w:hAnsi="宋体" w:cs="宋体"/>
          <w:sz w:val="24"/>
          <w:szCs w:val="20"/>
        </w:rPr>
      </w:pPr>
      <w:r>
        <w:rPr>
          <w:rFonts w:hint="eastAsia" w:ascii="宋体" w:hAnsi="宋体" w:cs="宋体"/>
          <w:sz w:val="24"/>
        </w:rPr>
        <w:t>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（投标人名称）的法定代表人，我方愿意参加贵方组织的</w:t>
      </w:r>
      <w:r>
        <w:rPr>
          <w:rFonts w:hint="eastAsia" w:ascii="宋体" w:hAnsi="宋体" w:cs="宋体"/>
          <w:sz w:val="24"/>
          <w:u w:val="single"/>
        </w:rPr>
        <w:t xml:space="preserve">                    </w:t>
      </w:r>
      <w:r>
        <w:rPr>
          <w:rFonts w:hint="eastAsia" w:ascii="宋体" w:hAnsi="宋体" w:cs="宋体"/>
          <w:sz w:val="24"/>
        </w:rPr>
        <w:t>采购项目的投标，为便于贵方公正、择优地确定中标人及其投标产品和服务，我方就本次投标有关事项郑重声明如下：</w:t>
      </w:r>
    </w:p>
    <w:p>
      <w:pPr>
        <w:snapToGrid w:val="0"/>
        <w:spacing w:line="360" w:lineRule="auto"/>
        <w:ind w:firstLine="480" w:firstLineChars="200"/>
        <w:rPr>
          <w:rFonts w:ascii="宋体" w:hAnsi="宋体" w:cs="宋体"/>
          <w:sz w:val="24"/>
          <w:szCs w:val="20"/>
        </w:rPr>
      </w:pPr>
      <w:r>
        <w:rPr>
          <w:rFonts w:hint="eastAsia" w:ascii="宋体" w:hAnsi="宋体" w:cs="宋体"/>
          <w:sz w:val="24"/>
        </w:rPr>
        <w:t>1.我方向贵方提交的所有投标文件、资料都是准确的和真实的。</w:t>
      </w:r>
    </w:p>
    <w:p>
      <w:pPr>
        <w:snapToGrid w:val="0"/>
        <w:spacing w:before="120" w:beforeLines="50" w:line="360" w:lineRule="auto"/>
        <w:ind w:firstLine="480" w:firstLineChars="200"/>
        <w:rPr>
          <w:rFonts w:ascii="宋体" w:hAnsi="宋体" w:cs="宋体"/>
          <w:sz w:val="24"/>
          <w:szCs w:val="20"/>
        </w:rPr>
      </w:pPr>
      <w:r>
        <w:rPr>
          <w:rFonts w:hint="eastAsia" w:ascii="宋体" w:hAnsi="宋体" w:cs="宋体"/>
          <w:sz w:val="24"/>
        </w:rPr>
        <w:t>2.我方不是采购人的附属机构；在获知本项目采购信息后，与采购人聘请的为此项目提供咨询服务的公司及其附属机构没有任何联系。</w:t>
      </w:r>
    </w:p>
    <w:p>
      <w:pPr>
        <w:snapToGrid w:val="0"/>
        <w:spacing w:line="360" w:lineRule="auto"/>
        <w:ind w:firstLine="480" w:firstLineChars="200"/>
        <w:rPr>
          <w:rFonts w:ascii="宋体" w:hAnsi="宋体" w:cs="宋体"/>
          <w:sz w:val="24"/>
        </w:rPr>
      </w:pPr>
      <w:r>
        <w:rPr>
          <w:rFonts w:hint="eastAsia" w:ascii="宋体" w:hAnsi="宋体" w:cs="宋体"/>
          <w:sz w:val="24"/>
        </w:rPr>
        <w:t>3、我方此次向贵方提供的服务名称为：</w:t>
      </w:r>
      <w:r>
        <w:rPr>
          <w:rFonts w:hint="eastAsia" w:ascii="宋体" w:hAnsi="宋体" w:cs="宋体"/>
          <w:sz w:val="24"/>
          <w:u w:val="single"/>
        </w:rPr>
        <w:t xml:space="preserve">                              </w:t>
      </w:r>
      <w:r>
        <w:rPr>
          <w:rFonts w:hint="eastAsia" w:ascii="宋体" w:hAnsi="宋体" w:cs="宋体"/>
          <w:sz w:val="24"/>
        </w:rPr>
        <w:t>。</w:t>
      </w:r>
    </w:p>
    <w:p>
      <w:pPr>
        <w:snapToGrid w:val="0"/>
        <w:spacing w:before="120" w:beforeLines="50" w:line="360" w:lineRule="auto"/>
        <w:ind w:firstLine="480" w:firstLineChars="200"/>
        <w:rPr>
          <w:rFonts w:ascii="宋体" w:hAnsi="宋体" w:cs="宋体"/>
          <w:sz w:val="24"/>
          <w:szCs w:val="20"/>
        </w:rPr>
      </w:pPr>
      <w:r>
        <w:rPr>
          <w:rFonts w:hint="eastAsia" w:ascii="宋体" w:hAnsi="宋体" w:cs="宋体"/>
          <w:sz w:val="24"/>
        </w:rPr>
        <w:t>4.我方诚意提请贵方关注：有关该项目的重大决策和事项有：</w:t>
      </w:r>
    </w:p>
    <w:p>
      <w:pPr>
        <w:snapToGrid w:val="0"/>
        <w:spacing w:before="120" w:beforeLines="50" w:line="360" w:lineRule="auto"/>
        <w:ind w:firstLine="480" w:firstLineChars="200"/>
        <w:rPr>
          <w:rFonts w:ascii="宋体" w:hAnsi="宋体" w:cs="宋体"/>
          <w:sz w:val="24"/>
          <w:szCs w:val="20"/>
          <w:u w:val="single"/>
        </w:rPr>
      </w:pPr>
      <w:r>
        <w:rPr>
          <w:rFonts w:hint="eastAsia" w:ascii="宋体" w:hAnsi="宋体" w:cs="宋体"/>
          <w:sz w:val="24"/>
          <w:u w:val="single"/>
        </w:rPr>
        <w:t>　　　　　　　　　　　　　　　　　　　　　　　　　　　</w:t>
      </w:r>
    </w:p>
    <w:p>
      <w:pPr>
        <w:pStyle w:val="2"/>
        <w:snapToGrid w:val="0"/>
        <w:spacing w:line="360" w:lineRule="auto"/>
        <w:rPr>
          <w:rFonts w:cs="宋体"/>
        </w:rPr>
      </w:pPr>
      <w:r>
        <w:rPr>
          <w:rFonts w:hint="eastAsia" w:cs="宋体"/>
        </w:rPr>
        <w:t>5.我方及由本人担任法定代表人的其他机构最近三年内被通报或者被处罚的违法行为有：（若有，请如实填写；若无，请作出“参加政府采购活动前三年内，在经营活动中没有重大违法记录”的承诺）</w:t>
      </w:r>
    </w:p>
    <w:p>
      <w:pPr>
        <w:snapToGrid w:val="0"/>
        <w:spacing w:before="120" w:beforeLines="50" w:line="360" w:lineRule="auto"/>
        <w:ind w:firstLine="480" w:firstLineChars="200"/>
        <w:rPr>
          <w:rFonts w:ascii="宋体" w:hAnsi="宋体" w:cs="宋体"/>
          <w:sz w:val="24"/>
          <w:szCs w:val="20"/>
          <w:u w:val="single"/>
        </w:rPr>
      </w:pPr>
      <w:r>
        <w:rPr>
          <w:rFonts w:hint="eastAsia" w:ascii="宋体" w:hAnsi="宋体" w:cs="宋体"/>
          <w:sz w:val="24"/>
          <w:u w:val="single"/>
        </w:rPr>
        <w:t>　　　　　　　　　　　　　　　　　　　　　　　　　　　</w:t>
      </w:r>
    </w:p>
    <w:p>
      <w:pPr>
        <w:snapToGrid w:val="0"/>
        <w:spacing w:line="360" w:lineRule="auto"/>
        <w:ind w:firstLine="480" w:firstLineChars="200"/>
        <w:rPr>
          <w:rFonts w:ascii="宋体" w:hAnsi="宋体" w:cs="宋体"/>
          <w:sz w:val="24"/>
          <w:szCs w:val="20"/>
        </w:rPr>
      </w:pPr>
      <w:r>
        <w:rPr>
          <w:rFonts w:hint="eastAsia" w:ascii="宋体" w:hAnsi="宋体" w:cs="宋体"/>
          <w:sz w:val="24"/>
        </w:rPr>
        <w:t>6.以上事项如有虚假或隐瞒，我方愿意承担一切后果，并不再寻求任何旨在减轻或免除法律责任的辩解。</w:t>
      </w:r>
    </w:p>
    <w:p>
      <w:pPr>
        <w:pStyle w:val="27"/>
        <w:tabs>
          <w:tab w:val="left" w:pos="939"/>
        </w:tabs>
        <w:snapToGrid w:val="0"/>
        <w:spacing w:line="400" w:lineRule="exact"/>
        <w:ind w:left="773" w:leftChars="150" w:hanging="458" w:hangingChars="191"/>
        <w:rPr>
          <w:rFonts w:ascii="宋体" w:hAnsi="宋体" w:cs="宋体"/>
          <w:sz w:val="24"/>
        </w:rPr>
      </w:pPr>
    </w:p>
    <w:p>
      <w:pPr>
        <w:snapToGrid w:val="0"/>
        <w:spacing w:before="120" w:beforeLines="50" w:line="400" w:lineRule="exact"/>
        <w:ind w:firstLine="200"/>
        <w:rPr>
          <w:rFonts w:ascii="宋体" w:hAnsi="宋体" w:cs="宋体"/>
          <w:sz w:val="24"/>
          <w:szCs w:val="20"/>
          <w:u w:val="single"/>
        </w:rPr>
      </w:pPr>
      <w:r>
        <w:rPr>
          <w:rFonts w:hint="eastAsia" w:ascii="宋体" w:hAnsi="宋体"/>
          <w:sz w:val="24"/>
        </w:rPr>
        <w:t>法定代表人签字（或盖章）</w:t>
      </w:r>
      <w:r>
        <w:rPr>
          <w:rFonts w:hint="eastAsia" w:ascii="宋体" w:hAnsi="宋体" w:cs="宋体"/>
          <w:sz w:val="24"/>
        </w:rPr>
        <w:t>：</w:t>
      </w:r>
      <w:r>
        <w:rPr>
          <w:rFonts w:hint="eastAsia" w:ascii="宋体" w:hAnsi="宋体" w:cs="宋体"/>
          <w:sz w:val="24"/>
          <w:u w:val="single"/>
        </w:rPr>
        <w:t xml:space="preserve">              </w:t>
      </w:r>
    </w:p>
    <w:p>
      <w:pPr>
        <w:snapToGrid w:val="0"/>
        <w:spacing w:before="120" w:beforeLines="50" w:after="50" w:line="400" w:lineRule="exact"/>
        <w:ind w:firstLine="240" w:firstLineChars="100"/>
        <w:rPr>
          <w:rFonts w:ascii="宋体" w:hAnsi="宋体" w:cs="宋体"/>
          <w:sz w:val="24"/>
        </w:rPr>
      </w:pPr>
      <w:r>
        <w:rPr>
          <w:rFonts w:hint="eastAsia" w:ascii="宋体" w:hAnsi="宋体" w:cs="宋体"/>
          <w:sz w:val="24"/>
        </w:rPr>
        <w:t>投标人名称（加盖公章）：</w:t>
      </w:r>
      <w:r>
        <w:rPr>
          <w:rFonts w:hint="eastAsia" w:ascii="宋体" w:hAnsi="宋体" w:cs="宋体"/>
          <w:sz w:val="24"/>
          <w:u w:val="single"/>
        </w:rPr>
        <w:t xml:space="preserve">               </w:t>
      </w:r>
      <w:r>
        <w:rPr>
          <w:rFonts w:hint="eastAsia" w:ascii="宋体" w:hAnsi="宋体" w:cs="宋体"/>
          <w:sz w:val="24"/>
        </w:rPr>
        <w:t xml:space="preserve">                     </w:t>
      </w:r>
    </w:p>
    <w:p>
      <w:pPr>
        <w:snapToGrid w:val="0"/>
        <w:spacing w:before="120" w:beforeLines="50" w:after="50" w:line="400" w:lineRule="exact"/>
        <w:ind w:firstLine="240" w:firstLineChars="100"/>
        <w:rPr>
          <w:rFonts w:ascii="宋体" w:hAnsi="宋体" w:cs="宋体"/>
          <w:b/>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ascii="宋体" w:hAnsi="宋体" w:cs="宋体"/>
          <w:b/>
          <w:sz w:val="24"/>
        </w:rPr>
        <w:br w:type="page"/>
      </w:r>
    </w:p>
    <w:p>
      <w:pPr>
        <w:snapToGrid w:val="0"/>
        <w:spacing w:before="120" w:beforeLines="50" w:after="50" w:line="360" w:lineRule="auto"/>
        <w:jc w:val="center"/>
        <w:rPr>
          <w:rFonts w:ascii="宋体" w:hAnsi="宋体" w:cs="宋体"/>
          <w:b/>
          <w:sz w:val="32"/>
          <w:szCs w:val="32"/>
        </w:rPr>
      </w:pPr>
      <w:r>
        <w:rPr>
          <w:rFonts w:hint="eastAsia" w:ascii="宋体" w:hAnsi="宋体" w:cs="宋体"/>
          <w:b/>
          <w:sz w:val="32"/>
          <w:szCs w:val="32"/>
        </w:rPr>
        <w:t>法定代表人授权委托书</w:t>
      </w:r>
    </w:p>
    <w:p>
      <w:pPr>
        <w:snapToGrid w:val="0"/>
        <w:spacing w:before="120" w:beforeLines="50" w:after="50" w:line="360" w:lineRule="auto"/>
        <w:rPr>
          <w:rFonts w:ascii="宋体" w:hAnsi="宋体" w:cs="宋体"/>
          <w:b/>
          <w:bCs/>
          <w:sz w:val="24"/>
          <w:szCs w:val="20"/>
        </w:rPr>
      </w:pPr>
      <w:r>
        <w:rPr>
          <w:rFonts w:hint="eastAsia" w:ascii="宋体" w:hAnsi="宋体" w:cs="宋体"/>
          <w:bCs/>
          <w:sz w:val="24"/>
        </w:rPr>
        <w:t>致</w:t>
      </w:r>
      <w:r>
        <w:rPr>
          <w:rFonts w:hint="eastAsia" w:ascii="宋体" w:hAnsi="宋体" w:cs="宋体"/>
          <w:sz w:val="24"/>
          <w:u w:val="single"/>
        </w:rPr>
        <w:t xml:space="preserve">               </w:t>
      </w:r>
      <w:r>
        <w:rPr>
          <w:rFonts w:hint="eastAsia" w:ascii="宋体" w:hAnsi="宋体" w:cs="宋体"/>
          <w:sz w:val="24"/>
        </w:rPr>
        <w:t>（采购人）：</w:t>
      </w:r>
    </w:p>
    <w:p>
      <w:pPr>
        <w:snapToGrid w:val="0"/>
        <w:spacing w:before="120" w:beforeLines="50" w:after="50" w:line="360" w:lineRule="auto"/>
        <w:ind w:firstLine="720" w:firstLineChars="300"/>
        <w:rPr>
          <w:rFonts w:ascii="宋体" w:hAnsi="宋体" w:cs="宋体"/>
          <w:sz w:val="24"/>
          <w:szCs w:val="20"/>
        </w:rPr>
      </w:pPr>
      <w:r>
        <w:rPr>
          <w:rFonts w:hint="eastAsia" w:ascii="宋体" w:hAnsi="宋体" w:cs="宋体"/>
          <w:sz w:val="24"/>
        </w:rPr>
        <w:t>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（投标人名称）的法定代表人，现授权委托</w:t>
      </w:r>
      <w:r>
        <w:rPr>
          <w:rFonts w:hint="eastAsia" w:ascii="宋体" w:hAnsi="宋体" w:cs="宋体"/>
          <w:sz w:val="24"/>
          <w:u w:val="single"/>
        </w:rPr>
        <w:t xml:space="preserve">             </w:t>
      </w:r>
      <w:r>
        <w:rPr>
          <w:rFonts w:hint="eastAsia" w:ascii="宋体" w:hAnsi="宋体" w:cs="宋体"/>
          <w:sz w:val="24"/>
        </w:rPr>
        <w:t>（姓名）以我方的名义参加</w:t>
      </w:r>
      <w:r>
        <w:rPr>
          <w:rFonts w:hint="eastAsia" w:ascii="宋体" w:hAnsi="宋体" w:cs="宋体"/>
          <w:sz w:val="24"/>
          <w:u w:val="single"/>
        </w:rPr>
        <w:t xml:space="preserve">              政府采购项目</w:t>
      </w:r>
      <w:r>
        <w:rPr>
          <w:rFonts w:hint="eastAsia" w:ascii="宋体" w:hAnsi="宋体" w:cs="宋体"/>
          <w:sz w:val="24"/>
        </w:rPr>
        <w:t>的投标活动，并代表我方全权办理针对上述项目的投标、开标、评标、签约等具体事务和签署相关文件。</w:t>
      </w:r>
    </w:p>
    <w:p>
      <w:pPr>
        <w:snapToGrid w:val="0"/>
        <w:spacing w:before="120" w:beforeLines="50" w:after="50" w:line="360" w:lineRule="auto"/>
        <w:rPr>
          <w:rFonts w:ascii="宋体" w:hAnsi="宋体" w:cs="宋体"/>
          <w:sz w:val="24"/>
          <w:szCs w:val="20"/>
        </w:rPr>
      </w:pPr>
      <w:r>
        <w:rPr>
          <w:rFonts w:hint="eastAsia" w:ascii="宋体" w:hAnsi="宋体" w:cs="宋体"/>
          <w:sz w:val="24"/>
        </w:rPr>
        <w:t xml:space="preserve">    我方对被授权人的签字事项负全部责任。</w:t>
      </w:r>
    </w:p>
    <w:p>
      <w:pPr>
        <w:snapToGrid w:val="0"/>
        <w:spacing w:before="120" w:beforeLines="50" w:after="50" w:line="360" w:lineRule="auto"/>
        <w:ind w:firstLine="480"/>
        <w:rPr>
          <w:rFonts w:ascii="宋体" w:hAnsi="宋体" w:cs="宋体"/>
          <w:sz w:val="24"/>
          <w:szCs w:val="20"/>
        </w:rPr>
      </w:pPr>
      <w:r>
        <w:rPr>
          <w:rFonts w:hint="eastAsia" w:ascii="宋体" w:hAnsi="宋体" w:cs="宋体"/>
          <w:sz w:val="24"/>
          <w:u w:val="single"/>
        </w:rPr>
        <w:t>在撤销授权的书面通知以前，本授权书一直有效。</w:t>
      </w:r>
      <w:r>
        <w:rPr>
          <w:rFonts w:hint="eastAsia" w:ascii="宋体" w:hAnsi="宋体" w:cs="宋体"/>
          <w:sz w:val="24"/>
        </w:rPr>
        <w:t>被授权人在授权书有效期内签署的所有文件不因授权的撤销而失效。</w:t>
      </w:r>
    </w:p>
    <w:p>
      <w:pPr>
        <w:snapToGrid w:val="0"/>
        <w:spacing w:before="120" w:beforeLines="50" w:after="50" w:line="360" w:lineRule="auto"/>
        <w:ind w:firstLine="480"/>
        <w:rPr>
          <w:rFonts w:ascii="宋体" w:hAnsi="宋体" w:cs="宋体"/>
          <w:sz w:val="24"/>
          <w:szCs w:val="20"/>
        </w:rPr>
      </w:pPr>
      <w:r>
        <w:rPr>
          <w:rFonts w:hint="eastAsia" w:ascii="宋体" w:hAnsi="宋体" w:cs="宋体"/>
          <w:sz w:val="24"/>
        </w:rPr>
        <w:t>被授权人无转委托权，特此委托。</w:t>
      </w:r>
    </w:p>
    <w:p>
      <w:pPr>
        <w:snapToGrid w:val="0"/>
        <w:spacing w:before="120" w:beforeLines="50" w:after="50" w:line="360" w:lineRule="auto"/>
        <w:rPr>
          <w:rFonts w:ascii="宋体" w:hAnsi="宋体" w:cs="宋体"/>
          <w:sz w:val="24"/>
          <w:szCs w:val="20"/>
        </w:rPr>
      </w:pPr>
    </w:p>
    <w:p>
      <w:pPr>
        <w:snapToGrid w:val="0"/>
        <w:spacing w:before="120" w:beforeLines="50" w:after="50" w:line="360" w:lineRule="auto"/>
        <w:rPr>
          <w:rFonts w:ascii="宋体" w:hAnsi="宋体" w:cs="宋体"/>
          <w:sz w:val="24"/>
          <w:szCs w:val="20"/>
          <w:u w:val="single"/>
        </w:rPr>
      </w:pPr>
      <w:r>
        <w:rPr>
          <w:rFonts w:hint="eastAsia" w:ascii="宋体" w:hAnsi="宋体" w:cs="宋体"/>
          <w:sz w:val="24"/>
        </w:rPr>
        <w:t>法定代表人签字（或盖章）：</w:t>
      </w:r>
      <w:r>
        <w:rPr>
          <w:rFonts w:hint="eastAsia" w:ascii="宋体" w:hAnsi="宋体" w:cs="宋体"/>
          <w:sz w:val="24"/>
          <w:u w:val="single"/>
        </w:rPr>
        <w:t xml:space="preserve">          </w:t>
      </w:r>
      <w:r>
        <w:rPr>
          <w:rFonts w:hint="eastAsia" w:ascii="宋体" w:hAnsi="宋体" w:cs="宋体"/>
          <w:sz w:val="24"/>
        </w:rPr>
        <w:t xml:space="preserve">  被授权人签字（或盖章）：</w:t>
      </w:r>
      <w:r>
        <w:rPr>
          <w:rFonts w:hint="eastAsia" w:ascii="宋体" w:hAnsi="宋体" w:cs="宋体"/>
          <w:sz w:val="24"/>
          <w:u w:val="single"/>
        </w:rPr>
        <w:t xml:space="preserve">          </w:t>
      </w:r>
    </w:p>
    <w:p>
      <w:pPr>
        <w:snapToGrid w:val="0"/>
        <w:spacing w:before="120" w:beforeLines="50" w:after="50" w:line="360" w:lineRule="auto"/>
        <w:ind w:firstLine="960" w:firstLineChars="400"/>
        <w:rPr>
          <w:rFonts w:ascii="宋体" w:hAnsi="宋体" w:cs="宋体"/>
          <w:sz w:val="24"/>
          <w:u w:val="single"/>
        </w:rPr>
      </w:pPr>
      <w:r>
        <w:rPr>
          <w:rFonts w:hint="eastAsia" w:ascii="宋体" w:hAnsi="宋体" w:cs="宋体"/>
          <w:sz w:val="24"/>
        </w:rPr>
        <w:t>职务：</w:t>
      </w:r>
      <w:r>
        <w:rPr>
          <w:rFonts w:hint="eastAsia" w:ascii="宋体" w:hAnsi="宋体" w:cs="宋体"/>
          <w:sz w:val="24"/>
          <w:u w:val="single"/>
        </w:rPr>
        <w:t xml:space="preserve">           </w:t>
      </w:r>
      <w:r>
        <w:rPr>
          <w:rFonts w:hint="eastAsia" w:ascii="宋体" w:hAnsi="宋体" w:cs="宋体"/>
          <w:sz w:val="24"/>
        </w:rPr>
        <w:t xml:space="preserve">                          职务：</w:t>
      </w:r>
      <w:r>
        <w:rPr>
          <w:rFonts w:hint="eastAsia" w:ascii="宋体" w:hAnsi="宋体" w:cs="宋体"/>
          <w:sz w:val="24"/>
          <w:u w:val="single"/>
        </w:rPr>
        <w:t xml:space="preserve">           </w:t>
      </w:r>
    </w:p>
    <w:p>
      <w:pPr>
        <w:snapToGrid w:val="0"/>
        <w:spacing w:before="120" w:beforeLines="50" w:after="50" w:line="360" w:lineRule="auto"/>
        <w:rPr>
          <w:rFonts w:ascii="宋体" w:hAnsi="宋体" w:cs="宋体"/>
          <w:sz w:val="24"/>
          <w:szCs w:val="20"/>
        </w:rPr>
      </w:pPr>
    </w:p>
    <w:p>
      <w:pPr>
        <w:snapToGrid w:val="0"/>
        <w:spacing w:before="120" w:beforeLines="50" w:after="50" w:line="360" w:lineRule="auto"/>
        <w:rPr>
          <w:rFonts w:ascii="宋体" w:hAnsi="宋体" w:cs="宋体"/>
          <w:sz w:val="24"/>
        </w:rPr>
      </w:pPr>
      <w:r>
        <w:rPr>
          <w:rFonts w:hint="eastAsia" w:ascii="宋体" w:hAnsi="宋体" w:cs="宋体"/>
          <w:sz w:val="24"/>
        </w:rPr>
        <w:t>法定代表人身份证粘贴处（正反面）       被授权人身份证粘贴处（正反面）</w:t>
      </w: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r>
        <w:rPr>
          <w:rFonts w:hint="eastAsia" w:ascii="宋体" w:hAnsi="宋体" w:cs="宋体"/>
          <w:sz w:val="24"/>
        </w:rPr>
        <w:t>投标人公章：</w:t>
      </w:r>
    </w:p>
    <w:p>
      <w:pPr>
        <w:snapToGrid w:val="0"/>
        <w:spacing w:before="120" w:beforeLines="50" w:after="50" w:line="360" w:lineRule="auto"/>
        <w:rPr>
          <w:rFonts w:ascii="宋体" w:hAnsi="宋体" w:cs="宋体"/>
          <w:sz w:val="24"/>
          <w:szCs w:val="20"/>
        </w:rPr>
      </w:pPr>
    </w:p>
    <w:p>
      <w:pPr>
        <w:snapToGrid w:val="0"/>
        <w:spacing w:before="120" w:beforeLines="50" w:after="50" w:line="360" w:lineRule="auto"/>
        <w:rPr>
          <w:rFonts w:ascii="宋体" w:hAnsi="宋体" w:cs="宋体"/>
          <w:sz w:val="24"/>
          <w:szCs w:val="20"/>
        </w:rPr>
      </w:pPr>
    </w:p>
    <w:p>
      <w:pPr>
        <w:snapToGrid w:val="0"/>
        <w:spacing w:before="120" w:beforeLines="50" w:after="50"/>
        <w:jc w:val="right"/>
        <w:rPr>
          <w:rFonts w:ascii="宋体" w:hAnsi="宋体" w:cs="宋体"/>
          <w:sz w:val="24"/>
        </w:rPr>
      </w:pPr>
      <w:r>
        <w:rPr>
          <w:rFonts w:hint="eastAsia" w:ascii="宋体" w:hAnsi="宋体" w:cs="宋体"/>
          <w:sz w:val="24"/>
        </w:rPr>
        <w:t xml:space="preserve">                                        年    月    日</w:t>
      </w:r>
    </w:p>
    <w:p>
      <w:pPr>
        <w:snapToGrid w:val="0"/>
        <w:spacing w:before="120" w:beforeLines="50" w:after="50" w:line="360" w:lineRule="auto"/>
        <w:rPr>
          <w:rFonts w:ascii="宋体" w:hAnsi="宋体" w:cs="宋体"/>
          <w:b/>
          <w:sz w:val="24"/>
        </w:rPr>
      </w:pPr>
      <w:r>
        <w:rPr>
          <w:rFonts w:hint="eastAsia" w:ascii="宋体" w:hAnsi="宋体" w:cs="宋体"/>
          <w:b/>
          <w:sz w:val="28"/>
          <w:szCs w:val="28"/>
        </w:rPr>
        <w:t>注：此表请放一页，如要放2页及以上请在每页上都加盖公章。</w:t>
      </w:r>
    </w:p>
    <w:p>
      <w:pPr>
        <w:rPr>
          <w:rFonts w:ascii="宋体" w:hAnsi="宋体" w:cs="宋体"/>
          <w:b/>
          <w:sz w:val="32"/>
          <w:szCs w:val="32"/>
        </w:rPr>
      </w:pPr>
      <w:r>
        <w:rPr>
          <w:rFonts w:hint="eastAsia" w:ascii="宋体" w:hAnsi="宋体" w:cs="宋体"/>
          <w:b/>
          <w:sz w:val="32"/>
          <w:szCs w:val="32"/>
        </w:rPr>
        <w:br w:type="page"/>
      </w:r>
    </w:p>
    <w:p>
      <w:pPr>
        <w:snapToGrid w:val="0"/>
        <w:spacing w:before="120" w:beforeLines="50" w:after="50" w:line="360" w:lineRule="auto"/>
        <w:jc w:val="center"/>
        <w:rPr>
          <w:rFonts w:ascii="宋体" w:hAnsi="宋体" w:cs="宋体"/>
          <w:b/>
          <w:sz w:val="32"/>
          <w:szCs w:val="32"/>
        </w:rPr>
      </w:pPr>
      <w:r>
        <w:rPr>
          <w:rFonts w:hint="eastAsia" w:ascii="宋体" w:hAnsi="宋体" w:cs="宋体"/>
          <w:b/>
          <w:sz w:val="32"/>
          <w:szCs w:val="32"/>
        </w:rPr>
        <w:t>联合投标授权委托书</w:t>
      </w:r>
    </w:p>
    <w:p>
      <w:pPr>
        <w:snapToGrid w:val="0"/>
        <w:spacing w:before="120" w:beforeLines="50" w:after="50" w:line="480" w:lineRule="auto"/>
        <w:ind w:firstLine="482"/>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（招标单位名称） ：</w:t>
      </w:r>
    </w:p>
    <w:p>
      <w:pPr>
        <w:snapToGrid w:val="0"/>
        <w:spacing w:before="120" w:beforeLines="50" w:after="50" w:line="480" w:lineRule="auto"/>
        <w:ind w:firstLine="482"/>
        <w:rPr>
          <w:rFonts w:ascii="宋体" w:hAnsi="宋体" w:cs="宋体"/>
          <w:sz w:val="24"/>
        </w:rPr>
      </w:pPr>
      <w:r>
        <w:rPr>
          <w:rFonts w:hint="eastAsia" w:ascii="宋体" w:hAnsi="宋体" w:cs="宋体"/>
          <w:sz w:val="24"/>
        </w:rPr>
        <w:t>本授权委托书声明：根据</w:t>
      </w:r>
      <w:r>
        <w:rPr>
          <w:rFonts w:hint="eastAsia" w:ascii="宋体" w:hAnsi="宋体" w:cs="宋体"/>
          <w:sz w:val="24"/>
          <w:u w:val="single"/>
        </w:rPr>
        <w:t xml:space="preserve">          </w:t>
      </w:r>
      <w:r>
        <w:rPr>
          <w:rFonts w:hint="eastAsia" w:ascii="宋体" w:hAnsi="宋体" w:cs="宋体"/>
          <w:sz w:val="24"/>
        </w:rPr>
        <w:t>与</w:t>
      </w:r>
      <w:r>
        <w:rPr>
          <w:rFonts w:hint="eastAsia" w:ascii="宋体" w:hAnsi="宋体" w:cs="宋体"/>
          <w:sz w:val="24"/>
          <w:u w:val="single"/>
        </w:rPr>
        <w:t xml:space="preserve">          </w:t>
      </w:r>
      <w:r>
        <w:rPr>
          <w:rFonts w:hint="eastAsia" w:ascii="宋体" w:hAnsi="宋体" w:cs="宋体"/>
          <w:sz w:val="24"/>
        </w:rPr>
        <w:t>签订的《联合协议》的内容，联合体牵头人</w:t>
      </w:r>
      <w:r>
        <w:rPr>
          <w:rFonts w:hint="eastAsia" w:ascii="宋体" w:hAnsi="宋体" w:cs="宋体"/>
          <w:sz w:val="24"/>
          <w:u w:val="single"/>
        </w:rPr>
        <w:t xml:space="preserve">       </w:t>
      </w:r>
      <w:r>
        <w:rPr>
          <w:rFonts w:hint="eastAsia" w:ascii="宋体" w:hAnsi="宋体" w:cs="宋体"/>
          <w:sz w:val="24"/>
        </w:rPr>
        <w:t>的法定代表人</w:t>
      </w:r>
      <w:r>
        <w:rPr>
          <w:rFonts w:hint="eastAsia" w:ascii="宋体" w:hAnsi="宋体" w:cs="宋体"/>
          <w:sz w:val="24"/>
          <w:u w:val="single"/>
        </w:rPr>
        <w:t xml:space="preserve">        </w:t>
      </w:r>
      <w:r>
        <w:rPr>
          <w:rFonts w:hint="eastAsia" w:ascii="宋体" w:hAnsi="宋体" w:cs="宋体"/>
          <w:sz w:val="24"/>
        </w:rPr>
        <w:t>现授权</w:t>
      </w:r>
      <w:r>
        <w:rPr>
          <w:rFonts w:hint="eastAsia" w:ascii="宋体" w:hAnsi="宋体" w:cs="宋体"/>
          <w:sz w:val="24"/>
          <w:u w:val="single"/>
        </w:rPr>
        <w:t xml:space="preserve">        </w:t>
      </w:r>
      <w:r>
        <w:rPr>
          <w:rFonts w:hint="eastAsia" w:ascii="宋体" w:hAnsi="宋体" w:cs="宋体"/>
          <w:sz w:val="24"/>
        </w:rPr>
        <w:t>为联合投标代理人，代理人在参加</w:t>
      </w:r>
      <w:r>
        <w:rPr>
          <w:rFonts w:hint="eastAsia" w:ascii="宋体" w:hAnsi="宋体" w:cs="宋体"/>
          <w:sz w:val="24"/>
          <w:u w:val="single"/>
        </w:rPr>
        <w:t xml:space="preserve">              政府采购项目</w:t>
      </w:r>
      <w:r>
        <w:rPr>
          <w:rFonts w:hint="eastAsia" w:ascii="宋体" w:hAnsi="宋体" w:cs="宋体"/>
          <w:sz w:val="24"/>
        </w:rPr>
        <w:t>的投标、开标、评标、合同谈判过程中所签署的一切文件和处理与这有关的一切事物，联合投标各方均予以认可并遵守。</w:t>
      </w:r>
    </w:p>
    <w:p>
      <w:pPr>
        <w:snapToGrid w:val="0"/>
        <w:spacing w:before="120" w:beforeLines="50" w:after="50" w:line="480" w:lineRule="auto"/>
        <w:ind w:firstLine="482"/>
        <w:rPr>
          <w:rFonts w:ascii="宋体" w:hAnsi="宋体" w:cs="宋体"/>
          <w:sz w:val="24"/>
        </w:rPr>
      </w:pPr>
      <w:r>
        <w:rPr>
          <w:rFonts w:hint="eastAsia" w:ascii="宋体" w:hAnsi="宋体" w:cs="宋体"/>
          <w:sz w:val="24"/>
        </w:rPr>
        <w:t>在撤销授权的书面通知以前，本授权书一直有效。被授权人在授权书有效期内签署的所有文件不因授权的撤销而失效。</w:t>
      </w:r>
    </w:p>
    <w:p>
      <w:pPr>
        <w:snapToGrid w:val="0"/>
        <w:spacing w:before="120" w:beforeLines="50" w:after="50" w:line="480" w:lineRule="auto"/>
        <w:ind w:firstLine="482"/>
        <w:rPr>
          <w:rFonts w:ascii="宋体" w:hAnsi="宋体" w:cs="宋体"/>
          <w:sz w:val="24"/>
          <w:szCs w:val="20"/>
        </w:rPr>
      </w:pPr>
      <w:r>
        <w:rPr>
          <w:rFonts w:hint="eastAsia" w:ascii="宋体" w:hAnsi="宋体" w:cs="宋体"/>
          <w:sz w:val="24"/>
        </w:rPr>
        <w:t>被授权人无转委托权，特此委托。</w:t>
      </w:r>
    </w:p>
    <w:p>
      <w:pPr>
        <w:snapToGrid w:val="0"/>
        <w:spacing w:before="120" w:beforeLines="50" w:after="50" w:line="360" w:lineRule="auto"/>
        <w:rPr>
          <w:rFonts w:ascii="宋体" w:hAnsi="宋体" w:cs="宋体"/>
          <w:sz w:val="24"/>
          <w:szCs w:val="20"/>
        </w:rPr>
      </w:pPr>
    </w:p>
    <w:p>
      <w:pPr>
        <w:snapToGrid w:val="0"/>
        <w:spacing w:before="120" w:beforeLines="50" w:after="50" w:line="360" w:lineRule="auto"/>
        <w:rPr>
          <w:rFonts w:ascii="宋体" w:hAnsi="宋体" w:cs="宋体"/>
          <w:sz w:val="24"/>
          <w:szCs w:val="20"/>
          <w:u w:val="single"/>
        </w:rPr>
      </w:pPr>
      <w:r>
        <w:rPr>
          <w:rFonts w:hint="eastAsia" w:ascii="宋体" w:hAnsi="宋体" w:cs="宋体"/>
          <w:sz w:val="24"/>
        </w:rPr>
        <w:t>授权人签字（或盖章）：</w:t>
      </w:r>
      <w:r>
        <w:rPr>
          <w:rFonts w:hint="eastAsia" w:ascii="宋体" w:hAnsi="宋体" w:cs="宋体"/>
          <w:sz w:val="24"/>
          <w:u w:val="single"/>
        </w:rPr>
        <w:t xml:space="preserve">          </w:t>
      </w:r>
      <w:r>
        <w:rPr>
          <w:rFonts w:hint="eastAsia" w:ascii="宋体" w:hAnsi="宋体" w:cs="宋体"/>
          <w:sz w:val="24"/>
        </w:rPr>
        <w:t xml:space="preserve">  被授权人签字（或盖章）：</w:t>
      </w:r>
      <w:r>
        <w:rPr>
          <w:rFonts w:hint="eastAsia" w:ascii="宋体" w:hAnsi="宋体" w:cs="宋体"/>
          <w:sz w:val="24"/>
          <w:u w:val="single"/>
        </w:rPr>
        <w:t xml:space="preserve">          </w:t>
      </w:r>
    </w:p>
    <w:p>
      <w:pPr>
        <w:snapToGrid w:val="0"/>
        <w:spacing w:before="120" w:beforeLines="50" w:after="50" w:line="360" w:lineRule="auto"/>
        <w:ind w:firstLine="960" w:firstLineChars="400"/>
        <w:rPr>
          <w:rFonts w:ascii="宋体" w:hAnsi="宋体" w:cs="宋体"/>
          <w:sz w:val="24"/>
          <w:u w:val="single"/>
        </w:rPr>
      </w:pPr>
      <w:r>
        <w:rPr>
          <w:rFonts w:hint="eastAsia" w:ascii="宋体" w:hAnsi="宋体" w:cs="宋体"/>
          <w:sz w:val="24"/>
        </w:rPr>
        <w:t>职务：</w:t>
      </w:r>
      <w:r>
        <w:rPr>
          <w:rFonts w:hint="eastAsia" w:ascii="宋体" w:hAnsi="宋体" w:cs="宋体"/>
          <w:sz w:val="24"/>
          <w:u w:val="single"/>
        </w:rPr>
        <w:t xml:space="preserve">           </w:t>
      </w:r>
      <w:r>
        <w:rPr>
          <w:rFonts w:hint="eastAsia" w:ascii="宋体" w:hAnsi="宋体" w:cs="宋体"/>
          <w:sz w:val="24"/>
        </w:rPr>
        <w:t xml:space="preserve">                          职务：</w:t>
      </w:r>
      <w:r>
        <w:rPr>
          <w:rFonts w:hint="eastAsia" w:ascii="宋体" w:hAnsi="宋体" w:cs="宋体"/>
          <w:sz w:val="24"/>
          <w:u w:val="single"/>
        </w:rPr>
        <w:t xml:space="preserve">           </w:t>
      </w:r>
    </w:p>
    <w:p>
      <w:pPr>
        <w:snapToGrid w:val="0"/>
        <w:spacing w:before="120" w:beforeLines="50" w:after="50" w:line="360" w:lineRule="auto"/>
        <w:rPr>
          <w:rFonts w:ascii="宋体" w:hAnsi="宋体" w:cs="宋体"/>
          <w:sz w:val="24"/>
          <w:szCs w:val="20"/>
        </w:rPr>
      </w:pPr>
    </w:p>
    <w:p>
      <w:pPr>
        <w:snapToGrid w:val="0"/>
        <w:spacing w:before="120" w:beforeLines="50" w:after="50" w:line="360" w:lineRule="auto"/>
        <w:rPr>
          <w:rFonts w:ascii="宋体" w:hAnsi="宋体" w:cs="宋体"/>
          <w:sz w:val="24"/>
        </w:rPr>
      </w:pPr>
      <w:r>
        <w:rPr>
          <w:rFonts w:hint="eastAsia" w:ascii="宋体" w:hAnsi="宋体" w:cs="宋体"/>
          <w:sz w:val="24"/>
        </w:rPr>
        <w:t>法定代表人身份证粘贴处（正反面）       被授权人身份证粘贴处（正反面）</w:t>
      </w: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p>
    <w:p>
      <w:pPr>
        <w:snapToGrid w:val="0"/>
        <w:spacing w:before="120" w:beforeLines="50" w:after="50" w:line="360" w:lineRule="auto"/>
        <w:rPr>
          <w:rFonts w:ascii="宋体" w:hAnsi="宋体" w:cs="宋体"/>
          <w:sz w:val="24"/>
        </w:rPr>
      </w:pPr>
      <w:r>
        <w:rPr>
          <w:rFonts w:hint="eastAsia" w:ascii="宋体" w:hAnsi="宋体" w:cs="宋体"/>
          <w:sz w:val="24"/>
        </w:rPr>
        <w:t>投标人公章：</w:t>
      </w:r>
    </w:p>
    <w:p>
      <w:pPr>
        <w:snapToGrid w:val="0"/>
        <w:spacing w:before="120" w:beforeLines="50" w:after="50" w:line="360" w:lineRule="auto"/>
        <w:rPr>
          <w:rFonts w:ascii="宋体" w:hAnsi="宋体" w:cs="宋体"/>
          <w:sz w:val="24"/>
          <w:szCs w:val="20"/>
        </w:rPr>
      </w:pPr>
    </w:p>
    <w:p>
      <w:pPr>
        <w:snapToGrid w:val="0"/>
        <w:spacing w:before="120" w:beforeLines="50" w:after="50"/>
        <w:jc w:val="right"/>
        <w:rPr>
          <w:rFonts w:ascii="宋体" w:hAnsi="宋体" w:cs="宋体"/>
          <w:sz w:val="24"/>
        </w:rPr>
      </w:pPr>
      <w:r>
        <w:rPr>
          <w:rFonts w:hint="eastAsia" w:ascii="宋体" w:hAnsi="宋体" w:cs="宋体"/>
          <w:sz w:val="24"/>
        </w:rPr>
        <w:t xml:space="preserve">                                        年    月    日</w:t>
      </w:r>
    </w:p>
    <w:p>
      <w:pPr>
        <w:spacing w:line="360" w:lineRule="auto"/>
        <w:rPr>
          <w:rFonts w:ascii="宋体" w:hAnsi="宋体" w:cs="宋体"/>
          <w:b/>
          <w:sz w:val="24"/>
        </w:rPr>
      </w:pPr>
      <w:r>
        <w:rPr>
          <w:rFonts w:hint="eastAsia" w:ascii="宋体" w:hAnsi="宋体" w:cs="宋体"/>
          <w:b/>
          <w:sz w:val="28"/>
          <w:szCs w:val="28"/>
        </w:rPr>
        <w:t>注：此表请放一页，如要放2页及以上请在每页上都加盖公章</w:t>
      </w:r>
    </w:p>
    <w:p>
      <w:pPr>
        <w:spacing w:line="360" w:lineRule="auto"/>
        <w:rPr>
          <w:rFonts w:ascii="宋体" w:hAnsi="宋体" w:cs="宋体"/>
          <w:b/>
          <w:sz w:val="24"/>
        </w:rPr>
      </w:pPr>
    </w:p>
    <w:p>
      <w:pPr>
        <w:rPr>
          <w:rFonts w:ascii="宋体" w:hAnsi="宋体" w:cs="宋体"/>
          <w:b/>
          <w:sz w:val="24"/>
        </w:rPr>
      </w:pPr>
      <w:r>
        <w:rPr>
          <w:rFonts w:hint="eastAsia" w:ascii="宋体" w:hAnsi="宋体" w:cs="宋体"/>
          <w:b/>
          <w:sz w:val="24"/>
        </w:rPr>
        <w:br w:type="page"/>
      </w:r>
    </w:p>
    <w:p>
      <w:pPr>
        <w:spacing w:line="360" w:lineRule="auto"/>
        <w:jc w:val="center"/>
        <w:rPr>
          <w:rFonts w:ascii="宋体" w:hAnsi="宋体" w:cs="宋体"/>
          <w:b/>
          <w:sz w:val="24"/>
        </w:rPr>
      </w:pPr>
      <w:r>
        <w:rPr>
          <w:rFonts w:hint="eastAsia" w:ascii="宋体" w:hAnsi="宋体" w:cs="宋体"/>
          <w:b/>
          <w:sz w:val="24"/>
        </w:rPr>
        <w:t>诚信承诺书</w:t>
      </w:r>
    </w:p>
    <w:p>
      <w:pPr>
        <w:spacing w:line="360" w:lineRule="auto"/>
        <w:rPr>
          <w:rFonts w:ascii="宋体" w:hAnsi="宋体" w:cs="宋体"/>
          <w:sz w:val="24"/>
        </w:rPr>
      </w:pPr>
      <w:r>
        <w:rPr>
          <w:rFonts w:hint="eastAsia" w:ascii="宋体" w:hAnsi="宋体" w:cs="宋体"/>
          <w:sz w:val="24"/>
          <w:u w:val="single"/>
        </w:rPr>
        <w:t xml:space="preserve">（采购人或招标组织机构） </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我方在参加贵单位的</w:t>
      </w:r>
      <w:r>
        <w:rPr>
          <w:rFonts w:hint="eastAsia" w:ascii="宋体" w:hAnsi="宋体" w:cs="宋体"/>
          <w:sz w:val="24"/>
          <w:u w:val="single"/>
        </w:rPr>
        <w:t xml:space="preserve">                   </w:t>
      </w:r>
      <w:r>
        <w:rPr>
          <w:rFonts w:hint="eastAsia" w:ascii="宋体" w:hAnsi="宋体" w:cs="宋体"/>
          <w:sz w:val="24"/>
        </w:rPr>
        <w:t>政府采购项目的招投标活动中，郑重承诺如下：</w:t>
      </w:r>
    </w:p>
    <w:p>
      <w:pPr>
        <w:spacing w:line="360" w:lineRule="auto"/>
        <w:ind w:firstLine="480" w:firstLineChars="200"/>
        <w:rPr>
          <w:rFonts w:ascii="宋体" w:hAnsi="宋体" w:cs="宋体"/>
          <w:sz w:val="24"/>
        </w:rPr>
      </w:pPr>
      <w:r>
        <w:rPr>
          <w:rFonts w:hint="eastAsia" w:ascii="宋体" w:hAnsi="宋体" w:cs="宋体"/>
          <w:sz w:val="24"/>
        </w:rPr>
        <w:t>1、我方申报的所有资料都是真实、准确、完整的；</w:t>
      </w:r>
    </w:p>
    <w:p>
      <w:pPr>
        <w:spacing w:line="360" w:lineRule="auto"/>
        <w:ind w:firstLine="480" w:firstLineChars="200"/>
        <w:rPr>
          <w:rFonts w:ascii="宋体" w:hAnsi="宋体" w:cs="宋体"/>
          <w:sz w:val="24"/>
        </w:rPr>
      </w:pPr>
      <w:r>
        <w:rPr>
          <w:rFonts w:hint="eastAsia" w:ascii="宋体" w:hAnsi="宋体" w:cs="宋体"/>
          <w:sz w:val="24"/>
        </w:rPr>
        <w:t>2、我方无资质挂靠情形，保证不参与串标、围标及抬标；</w:t>
      </w:r>
    </w:p>
    <w:p>
      <w:pPr>
        <w:spacing w:line="360" w:lineRule="auto"/>
        <w:ind w:firstLine="480" w:firstLineChars="200"/>
        <w:rPr>
          <w:rFonts w:ascii="宋体" w:hAnsi="宋体" w:cs="宋体"/>
          <w:sz w:val="24"/>
        </w:rPr>
      </w:pPr>
      <w:r>
        <w:rPr>
          <w:rFonts w:hint="eastAsia" w:ascii="宋体" w:hAnsi="宋体" w:cs="宋体"/>
          <w:sz w:val="24"/>
        </w:rPr>
        <w:t>3、我方未处于被各级行政主管部门做出停止市场行为处罚的期限内；</w:t>
      </w:r>
    </w:p>
    <w:p>
      <w:pPr>
        <w:spacing w:line="360" w:lineRule="auto"/>
        <w:ind w:firstLine="480" w:firstLineChars="200"/>
        <w:rPr>
          <w:rFonts w:ascii="宋体" w:hAnsi="宋体" w:cs="宋体"/>
          <w:sz w:val="24"/>
        </w:rPr>
      </w:pPr>
      <w:r>
        <w:rPr>
          <w:rFonts w:hint="eastAsia" w:ascii="宋体" w:hAnsi="宋体" w:cs="宋体"/>
          <w:sz w:val="24"/>
        </w:rPr>
        <w:t>4、我方参加本项目政府采购活动前3年内在经营活动中没有重大违法记录；</w:t>
      </w:r>
    </w:p>
    <w:p>
      <w:pPr>
        <w:spacing w:line="360" w:lineRule="auto"/>
        <w:ind w:firstLine="480" w:firstLineChars="200"/>
        <w:rPr>
          <w:rFonts w:ascii="宋体" w:hAnsi="宋体" w:cs="宋体"/>
          <w:sz w:val="24"/>
        </w:rPr>
      </w:pPr>
      <w:r>
        <w:rPr>
          <w:rFonts w:hint="eastAsia" w:ascii="宋体" w:hAnsi="宋体" w:cs="宋体"/>
          <w:sz w:val="24"/>
        </w:rPr>
        <w:t>5、若我方中标，将严格按照规定及时与采购人签订合同；</w:t>
      </w:r>
    </w:p>
    <w:p>
      <w:pPr>
        <w:spacing w:line="360" w:lineRule="auto"/>
        <w:ind w:firstLine="480" w:firstLineChars="200"/>
        <w:rPr>
          <w:rFonts w:ascii="宋体" w:hAnsi="宋体" w:cs="宋体"/>
          <w:sz w:val="24"/>
        </w:rPr>
      </w:pPr>
      <w:r>
        <w:rPr>
          <w:rFonts w:hint="eastAsia" w:ascii="宋体" w:hAnsi="宋体" w:cs="宋体"/>
          <w:sz w:val="24"/>
        </w:rPr>
        <w:t>6、若我方中标，将严格按照招标文件要求及投标文件承诺的报价、质量、工期、投标方案、项目负责人等内容组织实施；</w:t>
      </w:r>
    </w:p>
    <w:p>
      <w:pPr>
        <w:spacing w:line="360" w:lineRule="auto"/>
        <w:ind w:firstLine="480" w:firstLineChars="200"/>
        <w:rPr>
          <w:rFonts w:ascii="宋体" w:hAnsi="宋体" w:cs="宋体"/>
          <w:sz w:val="24"/>
        </w:rPr>
      </w:pPr>
      <w:r>
        <w:rPr>
          <w:rFonts w:hint="eastAsia" w:ascii="宋体" w:hAnsi="宋体" w:cs="宋体"/>
          <w:sz w:val="24"/>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80" w:firstLineChars="200"/>
        <w:rPr>
          <w:rFonts w:ascii="宋体" w:hAnsi="宋体" w:cs="宋体"/>
          <w:sz w:val="24"/>
        </w:rPr>
      </w:pPr>
      <w:r>
        <w:rPr>
          <w:rFonts w:hint="eastAsia" w:ascii="宋体" w:hAnsi="宋体" w:cs="宋体"/>
          <w:sz w:val="24"/>
        </w:rPr>
        <w:t>特此承诺。</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投标人名称（加盖公章）：</w:t>
      </w:r>
      <w:r>
        <w:rPr>
          <w:rFonts w:hint="eastAsia" w:ascii="宋体" w:hAnsi="宋体" w:cs="宋体"/>
          <w:sz w:val="24"/>
          <w:u w:val="single"/>
        </w:rPr>
        <w:t xml:space="preserve">                         </w:t>
      </w:r>
    </w:p>
    <w:p>
      <w:pPr>
        <w:spacing w:line="360" w:lineRule="auto"/>
        <w:ind w:firstLine="480" w:firstLineChars="200"/>
        <w:rPr>
          <w:rFonts w:ascii="宋体" w:hAnsi="宋体" w:cs="宋体"/>
          <w:sz w:val="24"/>
        </w:rPr>
      </w:pPr>
      <w:r>
        <w:rPr>
          <w:rFonts w:hint="eastAsia" w:ascii="宋体" w:hAnsi="宋体"/>
          <w:sz w:val="24"/>
        </w:rPr>
        <w:t>法定代表人或被授权人（签字或盖章）</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966"/>
        <w:spacing w:line="360" w:lineRule="auto"/>
        <w:rPr>
          <w:rFonts w:hAnsi="宋体" w:eastAsia="宋体" w:cs="宋体"/>
          <w:sz w:val="24"/>
        </w:rPr>
      </w:pPr>
    </w:p>
    <w:p>
      <w:pPr>
        <w:pStyle w:val="966"/>
        <w:spacing w:line="360" w:lineRule="auto"/>
        <w:rPr>
          <w:rFonts w:hAnsi="宋体" w:eastAsia="宋体" w:cs="宋体"/>
          <w:sz w:val="24"/>
        </w:rPr>
      </w:pPr>
    </w:p>
    <w:p>
      <w:pPr>
        <w:pStyle w:val="966"/>
        <w:spacing w:line="360" w:lineRule="auto"/>
        <w:rPr>
          <w:rFonts w:hAnsi="宋体" w:eastAsia="宋体" w:cs="宋体"/>
          <w:sz w:val="24"/>
        </w:rPr>
      </w:pPr>
    </w:p>
    <w:p>
      <w:pPr>
        <w:pStyle w:val="966"/>
        <w:spacing w:line="360" w:lineRule="auto"/>
        <w:rPr>
          <w:rFonts w:hAnsi="宋体" w:eastAsia="宋体" w:cs="宋体"/>
          <w:sz w:val="24"/>
        </w:rPr>
      </w:pPr>
    </w:p>
    <w:p>
      <w:pPr>
        <w:pStyle w:val="966"/>
        <w:spacing w:line="360" w:lineRule="auto"/>
        <w:rPr>
          <w:rFonts w:hAnsi="宋体" w:eastAsia="宋体" w:cs="宋体"/>
          <w:sz w:val="24"/>
        </w:rPr>
      </w:pPr>
    </w:p>
    <w:p>
      <w:pPr>
        <w:pStyle w:val="966"/>
        <w:spacing w:line="360" w:lineRule="auto"/>
        <w:rPr>
          <w:rFonts w:hAnsi="宋体" w:eastAsia="宋体" w:cs="宋体"/>
          <w:b/>
          <w:sz w:val="24"/>
          <w:szCs w:val="24"/>
        </w:rPr>
      </w:pPr>
    </w:p>
    <w:p>
      <w:pPr>
        <w:rPr>
          <w:rFonts w:ascii="宋体" w:hAnsi="宋体" w:cs="宋体"/>
          <w:b/>
          <w:sz w:val="28"/>
          <w:szCs w:val="30"/>
        </w:rPr>
      </w:pPr>
      <w:r>
        <w:rPr>
          <w:rFonts w:hint="eastAsia" w:ascii="宋体" w:hAnsi="宋体" w:cs="宋体"/>
          <w:b/>
          <w:sz w:val="28"/>
          <w:szCs w:val="30"/>
        </w:rPr>
        <w:br w:type="page"/>
      </w:r>
    </w:p>
    <w:p>
      <w:pPr>
        <w:wordWrap w:val="0"/>
        <w:spacing w:before="120" w:beforeLines="50" w:line="360" w:lineRule="auto"/>
        <w:ind w:firstLine="562"/>
        <w:jc w:val="center"/>
        <w:rPr>
          <w:rFonts w:ascii="宋体" w:hAnsi="宋体" w:cs="宋体"/>
          <w:b/>
          <w:sz w:val="28"/>
          <w:szCs w:val="30"/>
        </w:rPr>
      </w:pPr>
      <w:r>
        <w:rPr>
          <w:rFonts w:hint="eastAsia" w:ascii="宋体" w:hAnsi="宋体" w:cs="宋体"/>
          <w:b/>
          <w:sz w:val="28"/>
          <w:szCs w:val="30"/>
        </w:rPr>
        <w:t>投标人基本情况表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投标人名称</w:t>
            </w:r>
          </w:p>
        </w:tc>
        <w:tc>
          <w:tcPr>
            <w:tcW w:w="6339" w:type="dxa"/>
            <w:gridSpan w:val="3"/>
            <w:vAlign w:val="center"/>
          </w:tcPr>
          <w:p>
            <w:pPr>
              <w:ind w:firstLine="480"/>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地址</w:t>
            </w:r>
          </w:p>
        </w:tc>
        <w:tc>
          <w:tcPr>
            <w:tcW w:w="6339" w:type="dxa"/>
            <w:gridSpan w:val="3"/>
            <w:vAlign w:val="center"/>
          </w:tcPr>
          <w:p>
            <w:pPr>
              <w:ind w:firstLine="480"/>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业务（经营）范围</w:t>
            </w:r>
          </w:p>
        </w:tc>
        <w:tc>
          <w:tcPr>
            <w:tcW w:w="2118" w:type="dxa"/>
            <w:vAlign w:val="center"/>
          </w:tcPr>
          <w:p>
            <w:pPr>
              <w:rPr>
                <w:rFonts w:ascii="宋体" w:hAnsi="宋体" w:cs="宋体"/>
                <w:color w:val="000000"/>
                <w:sz w:val="22"/>
                <w:szCs w:val="28"/>
              </w:rPr>
            </w:pPr>
          </w:p>
        </w:tc>
        <w:tc>
          <w:tcPr>
            <w:tcW w:w="1980" w:type="dxa"/>
            <w:vAlign w:val="center"/>
          </w:tcPr>
          <w:p>
            <w:pPr>
              <w:rPr>
                <w:rFonts w:ascii="宋体" w:hAnsi="宋体" w:cs="宋体"/>
                <w:color w:val="000000"/>
                <w:sz w:val="22"/>
                <w:szCs w:val="28"/>
              </w:rPr>
            </w:pPr>
            <w:r>
              <w:rPr>
                <w:rFonts w:hint="eastAsia" w:ascii="宋体" w:hAnsi="宋体" w:cs="宋体"/>
                <w:color w:val="000000"/>
                <w:sz w:val="22"/>
                <w:szCs w:val="28"/>
              </w:rPr>
              <w:t>机构类型</w:t>
            </w:r>
          </w:p>
        </w:tc>
        <w:tc>
          <w:tcPr>
            <w:tcW w:w="2241" w:type="dxa"/>
            <w:vAlign w:val="center"/>
          </w:tcPr>
          <w:p>
            <w:pPr>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成立时间</w:t>
            </w:r>
          </w:p>
        </w:tc>
        <w:tc>
          <w:tcPr>
            <w:tcW w:w="2118" w:type="dxa"/>
            <w:vAlign w:val="center"/>
          </w:tcPr>
          <w:p>
            <w:pPr>
              <w:rPr>
                <w:rFonts w:ascii="宋体" w:hAnsi="宋体" w:cs="宋体"/>
                <w:color w:val="000000"/>
                <w:sz w:val="22"/>
                <w:szCs w:val="28"/>
              </w:rPr>
            </w:pPr>
          </w:p>
        </w:tc>
        <w:tc>
          <w:tcPr>
            <w:tcW w:w="1980" w:type="dxa"/>
            <w:vAlign w:val="center"/>
          </w:tcPr>
          <w:p>
            <w:pPr>
              <w:rPr>
                <w:rFonts w:ascii="宋体" w:hAnsi="宋体" w:cs="宋体"/>
                <w:color w:val="000000"/>
                <w:sz w:val="22"/>
                <w:szCs w:val="28"/>
              </w:rPr>
            </w:pPr>
          </w:p>
        </w:tc>
        <w:tc>
          <w:tcPr>
            <w:tcW w:w="2241" w:type="dxa"/>
            <w:vAlign w:val="center"/>
          </w:tcPr>
          <w:p>
            <w:pPr>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法定代表人</w:t>
            </w:r>
          </w:p>
        </w:tc>
        <w:tc>
          <w:tcPr>
            <w:tcW w:w="2118" w:type="dxa"/>
            <w:vAlign w:val="center"/>
          </w:tcPr>
          <w:p>
            <w:pPr>
              <w:rPr>
                <w:rFonts w:ascii="宋体" w:hAnsi="宋体" w:cs="宋体"/>
                <w:color w:val="000000"/>
                <w:sz w:val="22"/>
                <w:szCs w:val="28"/>
              </w:rPr>
            </w:pPr>
          </w:p>
        </w:tc>
        <w:tc>
          <w:tcPr>
            <w:tcW w:w="1980" w:type="dxa"/>
            <w:vAlign w:val="center"/>
          </w:tcPr>
          <w:p>
            <w:pPr>
              <w:rPr>
                <w:rFonts w:ascii="宋体" w:hAnsi="宋体" w:cs="宋体"/>
                <w:color w:val="000000"/>
                <w:sz w:val="22"/>
                <w:szCs w:val="28"/>
              </w:rPr>
            </w:pPr>
            <w:r>
              <w:rPr>
                <w:rFonts w:hint="eastAsia" w:ascii="宋体" w:hAnsi="宋体" w:cs="宋体"/>
                <w:color w:val="000000"/>
                <w:sz w:val="22"/>
                <w:szCs w:val="28"/>
              </w:rPr>
              <w:t>联系电话</w:t>
            </w:r>
          </w:p>
        </w:tc>
        <w:tc>
          <w:tcPr>
            <w:tcW w:w="2241" w:type="dxa"/>
            <w:vAlign w:val="center"/>
          </w:tcPr>
          <w:p>
            <w:pPr>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注册资本</w:t>
            </w:r>
          </w:p>
        </w:tc>
        <w:tc>
          <w:tcPr>
            <w:tcW w:w="2118" w:type="dxa"/>
            <w:vAlign w:val="center"/>
          </w:tcPr>
          <w:p>
            <w:pPr>
              <w:rPr>
                <w:rFonts w:ascii="宋体" w:hAnsi="宋体" w:cs="宋体"/>
                <w:color w:val="000000"/>
                <w:sz w:val="22"/>
                <w:szCs w:val="28"/>
              </w:rPr>
            </w:pPr>
          </w:p>
        </w:tc>
        <w:tc>
          <w:tcPr>
            <w:tcW w:w="1980" w:type="dxa"/>
            <w:vAlign w:val="center"/>
          </w:tcPr>
          <w:p>
            <w:pPr>
              <w:rPr>
                <w:rFonts w:ascii="宋体" w:hAnsi="宋体" w:cs="宋体"/>
                <w:color w:val="000000"/>
                <w:sz w:val="22"/>
                <w:szCs w:val="28"/>
              </w:rPr>
            </w:pPr>
            <w:r>
              <w:rPr>
                <w:rFonts w:hint="eastAsia" w:ascii="宋体" w:hAnsi="宋体" w:cs="宋体"/>
                <w:color w:val="000000"/>
                <w:sz w:val="22"/>
                <w:szCs w:val="28"/>
              </w:rPr>
              <w:t>技术人员数</w:t>
            </w:r>
          </w:p>
        </w:tc>
        <w:tc>
          <w:tcPr>
            <w:tcW w:w="2241" w:type="dxa"/>
            <w:vAlign w:val="center"/>
          </w:tcPr>
          <w:p>
            <w:pPr>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是否依法纳税</w:t>
            </w:r>
          </w:p>
        </w:tc>
        <w:tc>
          <w:tcPr>
            <w:tcW w:w="2118" w:type="dxa"/>
            <w:vAlign w:val="center"/>
          </w:tcPr>
          <w:p>
            <w:pPr>
              <w:rPr>
                <w:rFonts w:ascii="宋体" w:hAnsi="宋体" w:cs="宋体"/>
                <w:color w:val="000000"/>
                <w:sz w:val="22"/>
                <w:szCs w:val="28"/>
              </w:rPr>
            </w:pPr>
          </w:p>
        </w:tc>
        <w:tc>
          <w:tcPr>
            <w:tcW w:w="1980" w:type="dxa"/>
            <w:vAlign w:val="center"/>
          </w:tcPr>
          <w:p>
            <w:pPr>
              <w:jc w:val="center"/>
              <w:rPr>
                <w:rFonts w:ascii="宋体" w:hAnsi="宋体" w:cs="宋体"/>
                <w:color w:val="000000"/>
                <w:sz w:val="22"/>
                <w:szCs w:val="28"/>
              </w:rPr>
            </w:pPr>
            <w:r>
              <w:rPr>
                <w:rFonts w:hint="eastAsia" w:ascii="宋体" w:hAnsi="宋体" w:cs="宋体"/>
                <w:color w:val="000000"/>
                <w:sz w:val="22"/>
                <w:szCs w:val="28"/>
              </w:rPr>
              <w:t>是否参加社保</w:t>
            </w:r>
          </w:p>
        </w:tc>
        <w:tc>
          <w:tcPr>
            <w:tcW w:w="2241" w:type="dxa"/>
            <w:vAlign w:val="center"/>
          </w:tcPr>
          <w:p>
            <w:pPr>
              <w:rPr>
                <w:rFonts w:ascii="宋体" w:hAnsi="宋体" w:cs="宋体"/>
                <w:color w:val="00000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pPr>
              <w:rPr>
                <w:rFonts w:ascii="宋体" w:hAnsi="宋体" w:cs="宋体"/>
                <w:color w:val="000000"/>
                <w:sz w:val="22"/>
                <w:szCs w:val="28"/>
              </w:rPr>
            </w:pPr>
            <w:r>
              <w:rPr>
                <w:rFonts w:hint="eastAsia" w:ascii="宋体" w:hAnsi="宋体" w:cs="宋体"/>
                <w:color w:val="000000"/>
                <w:sz w:val="22"/>
                <w:szCs w:val="28"/>
              </w:rPr>
              <w:t>服务机构情况</w:t>
            </w:r>
          </w:p>
        </w:tc>
        <w:tc>
          <w:tcPr>
            <w:tcW w:w="6339" w:type="dxa"/>
            <w:gridSpan w:val="3"/>
            <w:vAlign w:val="center"/>
          </w:tcPr>
          <w:p>
            <w:pPr>
              <w:jc w:val="left"/>
              <w:rPr>
                <w:rFonts w:ascii="宋体" w:hAnsi="宋体" w:cs="宋体"/>
                <w:color w:val="000000"/>
                <w:sz w:val="22"/>
                <w:szCs w:val="28"/>
              </w:rPr>
            </w:pPr>
            <w:r>
              <w:rPr>
                <w:rFonts w:hint="eastAsia" w:ascii="宋体" w:hAnsi="宋体" w:cs="宋体"/>
                <w:color w:val="000000"/>
                <w:sz w:val="22"/>
                <w:szCs w:val="28"/>
              </w:rPr>
              <w:t>服务机构名称：</w:t>
            </w:r>
          </w:p>
          <w:p>
            <w:pPr>
              <w:jc w:val="left"/>
              <w:rPr>
                <w:rFonts w:ascii="宋体" w:hAnsi="宋体" w:cs="宋体"/>
                <w:color w:val="000000"/>
                <w:sz w:val="22"/>
                <w:szCs w:val="28"/>
              </w:rPr>
            </w:pPr>
            <w:r>
              <w:rPr>
                <w:rFonts w:hint="eastAsia" w:ascii="宋体" w:hAnsi="宋体" w:cs="宋体"/>
                <w:color w:val="000000"/>
                <w:sz w:val="22"/>
                <w:szCs w:val="28"/>
              </w:rPr>
              <w:t>地址：</w:t>
            </w:r>
          </w:p>
          <w:p>
            <w:pPr>
              <w:jc w:val="left"/>
              <w:rPr>
                <w:rFonts w:ascii="宋体" w:hAnsi="宋体" w:cs="宋体"/>
                <w:color w:val="000000"/>
                <w:sz w:val="22"/>
                <w:szCs w:val="28"/>
              </w:rPr>
            </w:pPr>
            <w:r>
              <w:rPr>
                <w:rFonts w:hint="eastAsia" w:ascii="宋体" w:hAnsi="宋体" w:cs="宋体"/>
                <w:color w:val="000000"/>
                <w:sz w:val="22"/>
                <w:szCs w:val="28"/>
              </w:rPr>
              <w:t>人员状况：</w:t>
            </w:r>
          </w:p>
          <w:p>
            <w:pPr>
              <w:jc w:val="left"/>
              <w:rPr>
                <w:rFonts w:ascii="宋体" w:hAnsi="宋体" w:cs="宋体"/>
                <w:color w:val="000000"/>
                <w:sz w:val="22"/>
                <w:szCs w:val="28"/>
              </w:rPr>
            </w:pPr>
            <w:r>
              <w:rPr>
                <w:rFonts w:hint="eastAsia" w:ascii="宋体" w:hAnsi="宋体" w:cs="宋体"/>
                <w:color w:val="000000"/>
                <w:sz w:val="22"/>
                <w:szCs w:val="28"/>
              </w:rPr>
              <w:t>联系方式：</w:t>
            </w:r>
          </w:p>
          <w:p>
            <w:pPr>
              <w:jc w:val="left"/>
              <w:rPr>
                <w:rFonts w:ascii="宋体" w:hAnsi="宋体" w:cs="宋体"/>
                <w:color w:val="000000"/>
                <w:sz w:val="22"/>
                <w:szCs w:val="28"/>
              </w:rPr>
            </w:pPr>
            <w:r>
              <w:rPr>
                <w:rFonts w:hint="eastAsia" w:ascii="宋体" w:hAnsi="宋体" w:cs="宋体"/>
                <w:color w:val="000000"/>
                <w:sz w:val="22"/>
                <w:szCs w:val="28"/>
              </w:rPr>
              <w:t>（可另附纸说明）</w:t>
            </w:r>
          </w:p>
        </w:tc>
      </w:tr>
    </w:tbl>
    <w:p>
      <w:pPr>
        <w:wordWrap w:val="0"/>
        <w:spacing w:before="120" w:beforeLines="50"/>
        <w:ind w:firstLine="210" w:firstLineChars="100"/>
        <w:rPr>
          <w:rFonts w:ascii="宋体" w:hAnsi="宋体" w:cs="宋体"/>
          <w:b/>
          <w:bCs/>
          <w:sz w:val="24"/>
          <w:lang w:bidi="ar"/>
        </w:rPr>
      </w:pPr>
      <w:r>
        <w:rPr>
          <w:rFonts w:hint="eastAsia" w:ascii="宋体" w:hAnsi="宋体" w:cs="宋体"/>
        </w:rPr>
        <w:t>注：若为联合体投标的，此表联合体双方应分别提供。</w:t>
      </w:r>
    </w:p>
    <w:p>
      <w:pPr>
        <w:wordWrap w:val="0"/>
        <w:spacing w:line="360" w:lineRule="auto"/>
        <w:ind w:firstLine="480"/>
        <w:jc w:val="right"/>
        <w:rPr>
          <w:rFonts w:ascii="宋体" w:hAnsi="宋体" w:cs="宋体"/>
          <w:sz w:val="24"/>
          <w:lang w:bidi="ar"/>
        </w:rPr>
      </w:pPr>
    </w:p>
    <w:p>
      <w:pPr>
        <w:spacing w:line="360" w:lineRule="auto"/>
        <w:jc w:val="left"/>
        <w:rPr>
          <w:rFonts w:ascii="宋体" w:hAnsi="宋体" w:cs="宋体"/>
          <w:sz w:val="24"/>
          <w:u w:val="single"/>
          <w:lang w:bidi="ar"/>
        </w:rPr>
      </w:pPr>
      <w:r>
        <w:rPr>
          <w:rFonts w:hint="eastAsia" w:ascii="宋体" w:hAnsi="宋体" w:cs="宋体"/>
          <w:sz w:val="24"/>
          <w:lang w:bidi="ar"/>
        </w:rPr>
        <w:t>投标人名称（</w:t>
      </w:r>
      <w:r>
        <w:rPr>
          <w:rFonts w:hint="eastAsia" w:ascii="宋体" w:hAnsi="宋体" w:cs="宋体"/>
          <w:sz w:val="24"/>
        </w:rPr>
        <w:t>加盖公章</w:t>
      </w:r>
      <w:r>
        <w:rPr>
          <w:rFonts w:hint="eastAsia" w:ascii="宋体" w:hAnsi="宋体" w:cs="宋体"/>
          <w:sz w:val="24"/>
          <w:lang w:bidi="ar"/>
        </w:rPr>
        <w:t>）：</w:t>
      </w:r>
      <w:r>
        <w:rPr>
          <w:rFonts w:hint="eastAsia" w:ascii="宋体" w:hAnsi="宋体" w:cs="宋体"/>
          <w:sz w:val="24"/>
          <w:u w:val="single"/>
          <w:lang w:bidi="ar"/>
        </w:rPr>
        <w:t xml:space="preserve">                  </w:t>
      </w:r>
    </w:p>
    <w:p>
      <w:pPr>
        <w:spacing w:line="360" w:lineRule="auto"/>
        <w:jc w:val="left"/>
        <w:rPr>
          <w:rFonts w:ascii="宋体" w:hAnsi="宋体" w:cs="宋体"/>
          <w:sz w:val="24"/>
          <w:u w:val="single"/>
          <w:lang w:bidi="ar"/>
        </w:rPr>
      </w:pPr>
      <w:r>
        <w:rPr>
          <w:rFonts w:hint="eastAsia" w:ascii="宋体" w:hAnsi="宋体"/>
          <w:sz w:val="24"/>
        </w:rPr>
        <w:t>法定代表人或被授权人（签字或盖章）</w:t>
      </w:r>
      <w:r>
        <w:rPr>
          <w:rFonts w:hint="eastAsia" w:ascii="宋体" w:hAnsi="宋体" w:cs="宋体"/>
          <w:sz w:val="24"/>
        </w:rPr>
        <w:t>：</w:t>
      </w:r>
      <w:r>
        <w:rPr>
          <w:rFonts w:hint="eastAsia" w:ascii="宋体" w:hAnsi="宋体" w:cs="宋体"/>
          <w:sz w:val="24"/>
          <w:u w:val="single"/>
        </w:rPr>
        <w:t xml:space="preserve">                  </w:t>
      </w:r>
    </w:p>
    <w:p>
      <w:pPr>
        <w:pStyle w:val="966"/>
        <w:spacing w:line="360" w:lineRule="auto"/>
        <w:jc w:val="left"/>
        <w:rPr>
          <w:rFonts w:hAnsi="宋体" w:eastAsia="宋体" w:cs="宋体"/>
          <w:sz w:val="24"/>
          <w:szCs w:val="24"/>
          <w:lang w:bidi="ar"/>
        </w:rPr>
      </w:pPr>
      <w:r>
        <w:rPr>
          <w:rFonts w:hint="eastAsia" w:hAnsi="宋体" w:eastAsia="宋体" w:cs="宋体"/>
          <w:sz w:val="24"/>
          <w:szCs w:val="24"/>
          <w:lang w:bidi="ar"/>
        </w:rPr>
        <w:t>日期：_____年____月____日</w:t>
      </w:r>
    </w:p>
    <w:p>
      <w:pPr>
        <w:pStyle w:val="966"/>
        <w:spacing w:line="360" w:lineRule="auto"/>
        <w:jc w:val="center"/>
        <w:rPr>
          <w:rFonts w:hAnsi="宋体" w:eastAsia="宋体" w:cs="宋体"/>
          <w:b/>
          <w:sz w:val="24"/>
          <w:szCs w:val="24"/>
        </w:rPr>
      </w:pPr>
    </w:p>
    <w:p>
      <w:pPr>
        <w:pStyle w:val="972"/>
        <w:spacing w:line="360" w:lineRule="auto"/>
        <w:jc w:val="center"/>
        <w:rPr>
          <w:rFonts w:hAnsi="宋体" w:eastAsia="宋体" w:cs="宋体"/>
          <w:b/>
          <w:sz w:val="24"/>
          <w:szCs w:val="24"/>
        </w:rPr>
      </w:pPr>
    </w:p>
    <w:p>
      <w:pPr>
        <w:rPr>
          <w:rFonts w:hAnsi="宋体" w:cs="宋体"/>
          <w:b/>
          <w:sz w:val="24"/>
        </w:rPr>
      </w:pPr>
      <w:r>
        <w:rPr>
          <w:rFonts w:hint="eastAsia" w:hAnsi="宋体" w:cs="宋体"/>
          <w:b/>
          <w:sz w:val="24"/>
        </w:rPr>
        <w:br w:type="page"/>
      </w:r>
    </w:p>
    <w:p>
      <w:pPr>
        <w:pStyle w:val="972"/>
        <w:spacing w:line="360" w:lineRule="auto"/>
        <w:jc w:val="center"/>
        <w:rPr>
          <w:rFonts w:hAnsi="宋体" w:eastAsia="宋体" w:cs="宋体"/>
          <w:b/>
          <w:sz w:val="24"/>
          <w:szCs w:val="24"/>
        </w:rPr>
      </w:pPr>
      <w:r>
        <w:rPr>
          <w:rFonts w:hint="eastAsia" w:hAnsi="宋体" w:eastAsia="宋体" w:cs="宋体"/>
          <w:b/>
          <w:sz w:val="24"/>
          <w:szCs w:val="24"/>
        </w:rPr>
        <w:t>同类业绩一览表</w:t>
      </w:r>
    </w:p>
    <w:tbl>
      <w:tblPr>
        <w:tblStyle w:val="63"/>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330"/>
        <w:gridCol w:w="1511"/>
        <w:gridCol w:w="1259"/>
        <w:gridCol w:w="943"/>
        <w:gridCol w:w="818"/>
        <w:gridCol w:w="1331"/>
        <w:gridCol w:w="1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1" w:type="dxa"/>
            <w:vAlign w:val="center"/>
          </w:tcPr>
          <w:p>
            <w:pPr>
              <w:jc w:val="center"/>
              <w:rPr>
                <w:rFonts w:ascii="宋体" w:hAnsi="宋体"/>
                <w:b/>
                <w:szCs w:val="21"/>
              </w:rPr>
            </w:pPr>
            <w:r>
              <w:rPr>
                <w:rFonts w:hint="eastAsia" w:ascii="宋体" w:hAnsi="宋体"/>
                <w:b/>
                <w:szCs w:val="21"/>
              </w:rPr>
              <w:t>序号</w:t>
            </w:r>
          </w:p>
        </w:tc>
        <w:tc>
          <w:tcPr>
            <w:tcW w:w="1330" w:type="dxa"/>
            <w:vAlign w:val="center"/>
          </w:tcPr>
          <w:p>
            <w:pPr>
              <w:jc w:val="center"/>
              <w:rPr>
                <w:rFonts w:ascii="宋体" w:hAnsi="宋体"/>
                <w:b/>
                <w:szCs w:val="21"/>
              </w:rPr>
            </w:pPr>
            <w:r>
              <w:rPr>
                <w:rFonts w:hint="eastAsia" w:ascii="宋体" w:hAnsi="宋体"/>
                <w:b/>
                <w:szCs w:val="21"/>
              </w:rPr>
              <w:t>采购人</w:t>
            </w:r>
          </w:p>
          <w:p>
            <w:pPr>
              <w:jc w:val="center"/>
              <w:rPr>
                <w:rFonts w:ascii="宋体" w:hAnsi="宋体"/>
                <w:b/>
                <w:szCs w:val="21"/>
              </w:rPr>
            </w:pPr>
            <w:r>
              <w:rPr>
                <w:rFonts w:hint="eastAsia" w:ascii="宋体" w:hAnsi="宋体"/>
                <w:b/>
                <w:szCs w:val="21"/>
              </w:rPr>
              <w:t>名   称</w:t>
            </w:r>
          </w:p>
        </w:tc>
        <w:tc>
          <w:tcPr>
            <w:tcW w:w="1511" w:type="dxa"/>
            <w:vAlign w:val="center"/>
          </w:tcPr>
          <w:p>
            <w:pPr>
              <w:tabs>
                <w:tab w:val="left" w:pos="6252"/>
              </w:tabs>
              <w:spacing w:line="360" w:lineRule="auto"/>
              <w:jc w:val="center"/>
              <w:rPr>
                <w:rFonts w:ascii="宋体" w:hAnsi="宋体"/>
                <w:b/>
                <w:szCs w:val="21"/>
              </w:rPr>
            </w:pPr>
            <w:r>
              <w:rPr>
                <w:rFonts w:hint="eastAsia" w:ascii="宋体" w:hAnsi="宋体"/>
                <w:b/>
                <w:szCs w:val="21"/>
              </w:rPr>
              <w:t>项目起止时间</w:t>
            </w:r>
          </w:p>
        </w:tc>
        <w:tc>
          <w:tcPr>
            <w:tcW w:w="1259" w:type="dxa"/>
            <w:vAlign w:val="center"/>
          </w:tcPr>
          <w:p>
            <w:pPr>
              <w:tabs>
                <w:tab w:val="left" w:pos="6252"/>
              </w:tabs>
              <w:spacing w:line="360" w:lineRule="auto"/>
              <w:jc w:val="center"/>
              <w:rPr>
                <w:rFonts w:ascii="宋体" w:hAnsi="宋体"/>
                <w:b/>
                <w:szCs w:val="21"/>
              </w:rPr>
            </w:pPr>
            <w:r>
              <w:rPr>
                <w:rFonts w:hint="eastAsia" w:ascii="宋体" w:hAnsi="宋体"/>
                <w:b/>
                <w:szCs w:val="21"/>
              </w:rPr>
              <w:t>设备或项目名称</w:t>
            </w:r>
          </w:p>
        </w:tc>
        <w:tc>
          <w:tcPr>
            <w:tcW w:w="943" w:type="dxa"/>
            <w:vAlign w:val="center"/>
          </w:tcPr>
          <w:p>
            <w:pPr>
              <w:tabs>
                <w:tab w:val="left" w:pos="6252"/>
              </w:tabs>
              <w:spacing w:line="360" w:lineRule="auto"/>
              <w:jc w:val="center"/>
              <w:rPr>
                <w:rFonts w:ascii="宋体" w:hAnsi="宋体"/>
                <w:b/>
                <w:szCs w:val="21"/>
              </w:rPr>
            </w:pPr>
            <w:r>
              <w:rPr>
                <w:rFonts w:hint="eastAsia" w:ascii="宋体" w:hAnsi="宋体"/>
                <w:b/>
                <w:szCs w:val="21"/>
              </w:rPr>
              <w:t>采购</w:t>
            </w:r>
          </w:p>
          <w:p>
            <w:pPr>
              <w:tabs>
                <w:tab w:val="left" w:pos="6252"/>
              </w:tabs>
              <w:spacing w:line="360" w:lineRule="auto"/>
              <w:jc w:val="center"/>
              <w:rPr>
                <w:rFonts w:ascii="宋体" w:hAnsi="宋体"/>
                <w:b/>
                <w:szCs w:val="21"/>
              </w:rPr>
            </w:pPr>
            <w:r>
              <w:rPr>
                <w:rFonts w:hint="eastAsia" w:ascii="宋体" w:hAnsi="宋体"/>
                <w:b/>
                <w:szCs w:val="21"/>
              </w:rPr>
              <w:t>数量</w:t>
            </w:r>
          </w:p>
        </w:tc>
        <w:tc>
          <w:tcPr>
            <w:tcW w:w="818" w:type="dxa"/>
            <w:vAlign w:val="center"/>
          </w:tcPr>
          <w:p>
            <w:pPr>
              <w:tabs>
                <w:tab w:val="left" w:pos="6252"/>
              </w:tabs>
              <w:spacing w:line="360" w:lineRule="auto"/>
              <w:jc w:val="center"/>
              <w:rPr>
                <w:rFonts w:ascii="宋体" w:hAnsi="宋体"/>
                <w:b/>
                <w:szCs w:val="21"/>
              </w:rPr>
            </w:pPr>
            <w:r>
              <w:rPr>
                <w:rFonts w:hint="eastAsia" w:ascii="宋体" w:hAnsi="宋体"/>
                <w:b/>
                <w:szCs w:val="21"/>
              </w:rPr>
              <w:t>单价</w:t>
            </w:r>
          </w:p>
        </w:tc>
        <w:tc>
          <w:tcPr>
            <w:tcW w:w="1331" w:type="dxa"/>
            <w:vAlign w:val="center"/>
          </w:tcPr>
          <w:p>
            <w:pPr>
              <w:tabs>
                <w:tab w:val="left" w:pos="6252"/>
              </w:tabs>
              <w:spacing w:line="360" w:lineRule="auto"/>
              <w:jc w:val="center"/>
              <w:rPr>
                <w:rFonts w:ascii="宋体" w:hAnsi="宋体"/>
                <w:b/>
                <w:szCs w:val="21"/>
              </w:rPr>
            </w:pPr>
            <w:r>
              <w:rPr>
                <w:rFonts w:hint="eastAsia" w:ascii="宋体" w:hAnsi="宋体"/>
                <w:b/>
                <w:szCs w:val="21"/>
              </w:rPr>
              <w:t>合同金额</w:t>
            </w:r>
          </w:p>
          <w:p>
            <w:pPr>
              <w:tabs>
                <w:tab w:val="left" w:pos="6252"/>
              </w:tabs>
              <w:spacing w:line="360" w:lineRule="auto"/>
              <w:jc w:val="center"/>
              <w:rPr>
                <w:rFonts w:ascii="宋体" w:hAnsi="宋体"/>
                <w:b/>
                <w:szCs w:val="21"/>
              </w:rPr>
            </w:pPr>
            <w:r>
              <w:rPr>
                <w:rFonts w:hint="eastAsia" w:ascii="宋体" w:hAnsi="宋体"/>
                <w:b/>
                <w:szCs w:val="21"/>
              </w:rPr>
              <w:t>（万元）</w:t>
            </w:r>
          </w:p>
        </w:tc>
        <w:tc>
          <w:tcPr>
            <w:tcW w:w="1545" w:type="dxa"/>
            <w:vAlign w:val="center"/>
          </w:tcPr>
          <w:p>
            <w:pPr>
              <w:tabs>
                <w:tab w:val="left" w:pos="6252"/>
              </w:tabs>
              <w:spacing w:line="360" w:lineRule="auto"/>
              <w:jc w:val="center"/>
              <w:rPr>
                <w:rFonts w:ascii="宋体" w:hAnsi="宋体"/>
                <w:b/>
                <w:szCs w:val="21"/>
              </w:rPr>
            </w:pPr>
            <w:r>
              <w:rPr>
                <w:rFonts w:hint="eastAsia" w:ascii="宋体" w:hAnsi="宋体"/>
                <w:b/>
                <w:szCs w:val="21"/>
              </w:rPr>
              <w:t>采购人联系人及联系电话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41" w:type="dxa"/>
            <w:vAlign w:val="center"/>
          </w:tcPr>
          <w:p>
            <w:pPr>
              <w:jc w:val="center"/>
              <w:rPr>
                <w:rFonts w:ascii="宋体" w:hAnsi="宋体"/>
                <w:szCs w:val="21"/>
              </w:rPr>
            </w:pPr>
            <w:r>
              <w:rPr>
                <w:rFonts w:hint="eastAsia" w:ascii="宋体" w:hAnsi="宋体"/>
                <w:szCs w:val="21"/>
              </w:rPr>
              <w:t>1</w:t>
            </w:r>
          </w:p>
        </w:tc>
        <w:tc>
          <w:tcPr>
            <w:tcW w:w="1330" w:type="dxa"/>
            <w:vAlign w:val="center"/>
          </w:tcPr>
          <w:p>
            <w:pPr>
              <w:jc w:val="center"/>
              <w:rPr>
                <w:rFonts w:ascii="宋体" w:hAnsi="宋体"/>
                <w:szCs w:val="21"/>
              </w:rPr>
            </w:pPr>
          </w:p>
        </w:tc>
        <w:tc>
          <w:tcPr>
            <w:tcW w:w="1511" w:type="dxa"/>
          </w:tcPr>
          <w:p>
            <w:pPr>
              <w:jc w:val="center"/>
              <w:rPr>
                <w:rFonts w:ascii="宋体" w:hAnsi="宋体"/>
                <w:szCs w:val="21"/>
              </w:rPr>
            </w:pPr>
          </w:p>
        </w:tc>
        <w:tc>
          <w:tcPr>
            <w:tcW w:w="1259" w:type="dxa"/>
          </w:tcPr>
          <w:p>
            <w:pPr>
              <w:jc w:val="center"/>
              <w:rPr>
                <w:rFonts w:ascii="宋体" w:hAnsi="宋体"/>
                <w:szCs w:val="21"/>
              </w:rPr>
            </w:pPr>
          </w:p>
        </w:tc>
        <w:tc>
          <w:tcPr>
            <w:tcW w:w="943" w:type="dxa"/>
          </w:tcPr>
          <w:p>
            <w:pPr>
              <w:jc w:val="center"/>
              <w:rPr>
                <w:rFonts w:ascii="宋体" w:hAnsi="宋体"/>
                <w:szCs w:val="21"/>
              </w:rPr>
            </w:pPr>
          </w:p>
        </w:tc>
        <w:tc>
          <w:tcPr>
            <w:tcW w:w="818" w:type="dxa"/>
          </w:tcPr>
          <w:p>
            <w:pPr>
              <w:jc w:val="center"/>
              <w:rPr>
                <w:rFonts w:ascii="宋体" w:hAnsi="宋体"/>
                <w:szCs w:val="21"/>
              </w:rPr>
            </w:pPr>
          </w:p>
        </w:tc>
        <w:tc>
          <w:tcPr>
            <w:tcW w:w="1331" w:type="dxa"/>
            <w:vAlign w:val="center"/>
          </w:tcPr>
          <w:p>
            <w:pPr>
              <w:jc w:val="center"/>
              <w:rPr>
                <w:rFonts w:ascii="宋体" w:hAnsi="宋体"/>
                <w:szCs w:val="21"/>
              </w:rPr>
            </w:pPr>
          </w:p>
        </w:tc>
        <w:tc>
          <w:tcPr>
            <w:tcW w:w="1545"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41" w:type="dxa"/>
            <w:vAlign w:val="center"/>
          </w:tcPr>
          <w:p>
            <w:pPr>
              <w:jc w:val="center"/>
              <w:rPr>
                <w:rFonts w:ascii="宋体" w:hAnsi="宋体"/>
                <w:szCs w:val="21"/>
              </w:rPr>
            </w:pPr>
            <w:r>
              <w:rPr>
                <w:rFonts w:hint="eastAsia" w:ascii="宋体" w:hAnsi="宋体"/>
                <w:szCs w:val="21"/>
              </w:rPr>
              <w:t>2</w:t>
            </w:r>
          </w:p>
        </w:tc>
        <w:tc>
          <w:tcPr>
            <w:tcW w:w="1330" w:type="dxa"/>
            <w:vAlign w:val="center"/>
          </w:tcPr>
          <w:p>
            <w:pPr>
              <w:jc w:val="center"/>
              <w:rPr>
                <w:rFonts w:ascii="宋体" w:hAnsi="宋体"/>
                <w:szCs w:val="21"/>
              </w:rPr>
            </w:pPr>
          </w:p>
        </w:tc>
        <w:tc>
          <w:tcPr>
            <w:tcW w:w="1511" w:type="dxa"/>
          </w:tcPr>
          <w:p>
            <w:pPr>
              <w:jc w:val="center"/>
              <w:rPr>
                <w:rFonts w:ascii="宋体" w:hAnsi="宋体"/>
                <w:szCs w:val="21"/>
              </w:rPr>
            </w:pPr>
          </w:p>
        </w:tc>
        <w:tc>
          <w:tcPr>
            <w:tcW w:w="1259" w:type="dxa"/>
          </w:tcPr>
          <w:p>
            <w:pPr>
              <w:jc w:val="center"/>
              <w:rPr>
                <w:rFonts w:ascii="宋体" w:hAnsi="宋体"/>
                <w:szCs w:val="21"/>
              </w:rPr>
            </w:pPr>
          </w:p>
        </w:tc>
        <w:tc>
          <w:tcPr>
            <w:tcW w:w="943" w:type="dxa"/>
          </w:tcPr>
          <w:p>
            <w:pPr>
              <w:jc w:val="center"/>
              <w:rPr>
                <w:rFonts w:ascii="宋体" w:hAnsi="宋体"/>
                <w:szCs w:val="21"/>
              </w:rPr>
            </w:pPr>
          </w:p>
        </w:tc>
        <w:tc>
          <w:tcPr>
            <w:tcW w:w="818" w:type="dxa"/>
          </w:tcPr>
          <w:p>
            <w:pPr>
              <w:jc w:val="center"/>
              <w:rPr>
                <w:rFonts w:ascii="宋体" w:hAnsi="宋体"/>
                <w:szCs w:val="21"/>
              </w:rPr>
            </w:pPr>
          </w:p>
        </w:tc>
        <w:tc>
          <w:tcPr>
            <w:tcW w:w="1331" w:type="dxa"/>
            <w:vAlign w:val="center"/>
          </w:tcPr>
          <w:p>
            <w:pPr>
              <w:jc w:val="center"/>
              <w:rPr>
                <w:rFonts w:ascii="宋体" w:hAnsi="宋体"/>
                <w:szCs w:val="21"/>
              </w:rPr>
            </w:pPr>
          </w:p>
        </w:tc>
        <w:tc>
          <w:tcPr>
            <w:tcW w:w="1545"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vAlign w:val="center"/>
          </w:tcPr>
          <w:p>
            <w:pPr>
              <w:jc w:val="center"/>
              <w:rPr>
                <w:rFonts w:ascii="宋体" w:hAnsi="宋体"/>
                <w:szCs w:val="21"/>
              </w:rPr>
            </w:pPr>
            <w:r>
              <w:rPr>
                <w:rFonts w:hint="eastAsia" w:ascii="宋体" w:hAnsi="宋体"/>
                <w:szCs w:val="21"/>
              </w:rPr>
              <w:t>3</w:t>
            </w:r>
          </w:p>
        </w:tc>
        <w:tc>
          <w:tcPr>
            <w:tcW w:w="1330" w:type="dxa"/>
            <w:vAlign w:val="center"/>
          </w:tcPr>
          <w:p>
            <w:pPr>
              <w:jc w:val="center"/>
              <w:rPr>
                <w:rFonts w:ascii="宋体" w:hAnsi="宋体"/>
                <w:szCs w:val="21"/>
              </w:rPr>
            </w:pPr>
          </w:p>
        </w:tc>
        <w:tc>
          <w:tcPr>
            <w:tcW w:w="1511" w:type="dxa"/>
          </w:tcPr>
          <w:p>
            <w:pPr>
              <w:jc w:val="center"/>
              <w:rPr>
                <w:rFonts w:ascii="宋体" w:hAnsi="宋体"/>
                <w:szCs w:val="21"/>
              </w:rPr>
            </w:pPr>
          </w:p>
        </w:tc>
        <w:tc>
          <w:tcPr>
            <w:tcW w:w="1259" w:type="dxa"/>
          </w:tcPr>
          <w:p>
            <w:pPr>
              <w:jc w:val="center"/>
              <w:rPr>
                <w:rFonts w:ascii="宋体" w:hAnsi="宋体"/>
                <w:szCs w:val="21"/>
              </w:rPr>
            </w:pPr>
          </w:p>
        </w:tc>
        <w:tc>
          <w:tcPr>
            <w:tcW w:w="943" w:type="dxa"/>
          </w:tcPr>
          <w:p>
            <w:pPr>
              <w:jc w:val="center"/>
              <w:rPr>
                <w:rFonts w:ascii="宋体" w:hAnsi="宋体"/>
                <w:szCs w:val="21"/>
              </w:rPr>
            </w:pPr>
          </w:p>
        </w:tc>
        <w:tc>
          <w:tcPr>
            <w:tcW w:w="818" w:type="dxa"/>
          </w:tcPr>
          <w:p>
            <w:pPr>
              <w:jc w:val="center"/>
              <w:rPr>
                <w:rFonts w:ascii="宋体" w:hAnsi="宋体"/>
                <w:szCs w:val="21"/>
              </w:rPr>
            </w:pPr>
          </w:p>
        </w:tc>
        <w:tc>
          <w:tcPr>
            <w:tcW w:w="1331" w:type="dxa"/>
            <w:vAlign w:val="center"/>
          </w:tcPr>
          <w:p>
            <w:pPr>
              <w:jc w:val="center"/>
              <w:rPr>
                <w:rFonts w:ascii="宋体" w:hAnsi="宋体"/>
                <w:szCs w:val="21"/>
              </w:rPr>
            </w:pPr>
          </w:p>
        </w:tc>
        <w:tc>
          <w:tcPr>
            <w:tcW w:w="1545"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41" w:type="dxa"/>
            <w:vAlign w:val="center"/>
          </w:tcPr>
          <w:p>
            <w:pPr>
              <w:jc w:val="center"/>
              <w:rPr>
                <w:rFonts w:ascii="宋体" w:hAnsi="宋体"/>
                <w:szCs w:val="21"/>
              </w:rPr>
            </w:pPr>
            <w:r>
              <w:rPr>
                <w:rFonts w:hint="eastAsia" w:ascii="宋体" w:hAnsi="宋体"/>
                <w:szCs w:val="21"/>
              </w:rPr>
              <w:t>……</w:t>
            </w:r>
          </w:p>
        </w:tc>
        <w:tc>
          <w:tcPr>
            <w:tcW w:w="1330" w:type="dxa"/>
            <w:vAlign w:val="center"/>
          </w:tcPr>
          <w:p>
            <w:pPr>
              <w:jc w:val="center"/>
              <w:rPr>
                <w:rFonts w:ascii="宋体" w:hAnsi="宋体"/>
                <w:szCs w:val="21"/>
              </w:rPr>
            </w:pPr>
          </w:p>
        </w:tc>
        <w:tc>
          <w:tcPr>
            <w:tcW w:w="1511" w:type="dxa"/>
          </w:tcPr>
          <w:p>
            <w:pPr>
              <w:jc w:val="center"/>
              <w:rPr>
                <w:rFonts w:ascii="宋体" w:hAnsi="宋体"/>
                <w:szCs w:val="21"/>
              </w:rPr>
            </w:pPr>
          </w:p>
        </w:tc>
        <w:tc>
          <w:tcPr>
            <w:tcW w:w="1259" w:type="dxa"/>
          </w:tcPr>
          <w:p>
            <w:pPr>
              <w:jc w:val="center"/>
              <w:rPr>
                <w:rFonts w:ascii="宋体" w:hAnsi="宋体"/>
                <w:szCs w:val="21"/>
              </w:rPr>
            </w:pPr>
          </w:p>
        </w:tc>
        <w:tc>
          <w:tcPr>
            <w:tcW w:w="943" w:type="dxa"/>
          </w:tcPr>
          <w:p>
            <w:pPr>
              <w:jc w:val="center"/>
              <w:rPr>
                <w:rFonts w:ascii="宋体" w:hAnsi="宋体"/>
                <w:szCs w:val="21"/>
              </w:rPr>
            </w:pPr>
          </w:p>
        </w:tc>
        <w:tc>
          <w:tcPr>
            <w:tcW w:w="818" w:type="dxa"/>
          </w:tcPr>
          <w:p>
            <w:pPr>
              <w:jc w:val="center"/>
              <w:rPr>
                <w:rFonts w:ascii="宋体" w:hAnsi="宋体"/>
                <w:szCs w:val="21"/>
              </w:rPr>
            </w:pPr>
          </w:p>
        </w:tc>
        <w:tc>
          <w:tcPr>
            <w:tcW w:w="1331" w:type="dxa"/>
            <w:vAlign w:val="center"/>
          </w:tcPr>
          <w:p>
            <w:pPr>
              <w:jc w:val="center"/>
              <w:rPr>
                <w:rFonts w:ascii="宋体" w:hAnsi="宋体"/>
                <w:szCs w:val="21"/>
              </w:rPr>
            </w:pPr>
          </w:p>
        </w:tc>
        <w:tc>
          <w:tcPr>
            <w:tcW w:w="1545" w:type="dxa"/>
            <w:vAlign w:val="center"/>
          </w:tcPr>
          <w:p>
            <w:pPr>
              <w:jc w:val="center"/>
              <w:rPr>
                <w:rFonts w:ascii="宋体" w:hAnsi="宋体"/>
                <w:szCs w:val="21"/>
              </w:rPr>
            </w:pPr>
          </w:p>
        </w:tc>
      </w:tr>
    </w:tbl>
    <w:p>
      <w:pPr>
        <w:pStyle w:val="972"/>
        <w:spacing w:line="360" w:lineRule="auto"/>
        <w:rPr>
          <w:rFonts w:hAnsi="宋体" w:eastAsia="宋体"/>
          <w:b/>
          <w:sz w:val="21"/>
          <w:szCs w:val="21"/>
        </w:rPr>
      </w:pPr>
    </w:p>
    <w:p>
      <w:pPr>
        <w:pStyle w:val="972"/>
        <w:spacing w:line="360" w:lineRule="auto"/>
        <w:rPr>
          <w:rFonts w:hAnsi="宋体" w:eastAsia="宋体"/>
          <w:b/>
          <w:sz w:val="21"/>
          <w:szCs w:val="21"/>
        </w:rPr>
      </w:pPr>
      <w:r>
        <w:rPr>
          <w:rFonts w:hint="eastAsia" w:hAnsi="宋体" w:eastAsia="宋体"/>
          <w:b/>
          <w:sz w:val="21"/>
          <w:szCs w:val="21"/>
        </w:rPr>
        <w:t>注：投标人同类项目得分以本表为准，后附相关证明材料，所需的证明材料要求详见评标办法。</w:t>
      </w:r>
    </w:p>
    <w:p>
      <w:pPr>
        <w:pStyle w:val="972"/>
        <w:spacing w:line="360" w:lineRule="auto"/>
        <w:rPr>
          <w:rFonts w:hAnsi="宋体" w:eastAsia="宋体"/>
          <w:b/>
          <w:sz w:val="24"/>
          <w:szCs w:val="24"/>
        </w:rPr>
      </w:pPr>
    </w:p>
    <w:p>
      <w:pPr>
        <w:pStyle w:val="972"/>
        <w:spacing w:line="360" w:lineRule="auto"/>
        <w:rPr>
          <w:rFonts w:hAnsi="宋体" w:eastAsia="宋体"/>
          <w:b/>
          <w:sz w:val="24"/>
          <w:szCs w:val="24"/>
        </w:rPr>
      </w:pPr>
    </w:p>
    <w:p>
      <w:pPr>
        <w:snapToGrid w:val="0"/>
        <w:spacing w:before="120" w:beforeLines="50" w:line="400" w:lineRule="exact"/>
        <w:rPr>
          <w:rFonts w:ascii="宋体" w:hAnsi="宋体" w:cs="宋体"/>
          <w:sz w:val="24"/>
          <w:szCs w:val="20"/>
          <w:u w:val="single"/>
        </w:rPr>
      </w:pPr>
      <w:r>
        <w:rPr>
          <w:rFonts w:hint="eastAsia" w:ascii="宋体" w:hAnsi="宋体" w:cs="宋体"/>
          <w:sz w:val="24"/>
        </w:rPr>
        <w:t>法定代表人或被授权人签字（或盖章）：</w:t>
      </w:r>
      <w:r>
        <w:rPr>
          <w:rFonts w:hint="eastAsia" w:ascii="宋体" w:hAnsi="宋体" w:cs="宋体"/>
          <w:sz w:val="24"/>
          <w:u w:val="single"/>
        </w:rPr>
        <w:t xml:space="preserve">             </w:t>
      </w:r>
    </w:p>
    <w:p>
      <w:pPr>
        <w:snapToGrid w:val="0"/>
        <w:spacing w:before="120" w:beforeLines="50" w:after="50" w:line="400" w:lineRule="exact"/>
        <w:rPr>
          <w:rFonts w:ascii="宋体" w:hAnsi="宋体" w:cs="宋体"/>
          <w:sz w:val="24"/>
        </w:rPr>
      </w:pPr>
      <w:r>
        <w:rPr>
          <w:rFonts w:hint="eastAsia" w:ascii="宋体" w:hAnsi="宋体" w:cs="宋体"/>
          <w:sz w:val="24"/>
        </w:rPr>
        <w:t>投标人名称（加盖公章）：</w:t>
      </w:r>
      <w:r>
        <w:rPr>
          <w:rFonts w:hint="eastAsia" w:ascii="宋体" w:hAnsi="宋体" w:cs="宋体"/>
          <w:sz w:val="24"/>
          <w:u w:val="single"/>
        </w:rPr>
        <w:t xml:space="preserve">               </w:t>
      </w:r>
      <w:r>
        <w:rPr>
          <w:rFonts w:hint="eastAsia" w:ascii="宋体" w:hAnsi="宋体" w:cs="宋体"/>
          <w:sz w:val="24"/>
        </w:rPr>
        <w:t xml:space="preserve">                     </w:t>
      </w:r>
    </w:p>
    <w:p>
      <w:pPr>
        <w:spacing w:line="480" w:lineRule="exact"/>
        <w:rPr>
          <w:rFonts w:ascii="宋体" w:hAnsi="宋体"/>
          <w:b/>
          <w:color w:val="000000"/>
          <w:sz w:val="22"/>
          <w:szCs w:val="22"/>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spacing w:line="360" w:lineRule="auto"/>
        <w:rPr>
          <w:rFonts w:ascii="宋体" w:hAnsi="宋体" w:cs="宋体"/>
          <w:sz w:val="24"/>
        </w:rPr>
      </w:pPr>
    </w:p>
    <w:p/>
    <w:p>
      <w:pPr>
        <w:pStyle w:val="85"/>
        <w:ind w:left="420" w:firstLine="480"/>
      </w:pPr>
    </w:p>
    <w:p>
      <w:pPr>
        <w:pStyle w:val="966"/>
        <w:spacing w:line="360" w:lineRule="auto"/>
        <w:jc w:val="center"/>
        <w:rPr>
          <w:rFonts w:hAnsi="宋体" w:eastAsia="宋体"/>
          <w:b/>
          <w:sz w:val="28"/>
          <w:szCs w:val="28"/>
        </w:rPr>
      </w:pPr>
    </w:p>
    <w:p>
      <w:pPr>
        <w:pStyle w:val="33"/>
        <w:spacing w:before="120" w:after="120" w:line="360" w:lineRule="auto"/>
        <w:jc w:val="center"/>
        <w:textAlignment w:val="baseline"/>
        <w:rPr>
          <w:rFonts w:hAnsi="宋体"/>
          <w:b/>
          <w:sz w:val="28"/>
          <w:szCs w:val="28"/>
        </w:rPr>
      </w:pPr>
    </w:p>
    <w:p>
      <w:pPr>
        <w:pStyle w:val="33"/>
        <w:spacing w:before="120" w:after="120" w:line="360" w:lineRule="auto"/>
        <w:jc w:val="center"/>
        <w:textAlignment w:val="baseline"/>
        <w:rPr>
          <w:rFonts w:hAnsi="宋体"/>
          <w:b/>
          <w:sz w:val="28"/>
          <w:szCs w:val="28"/>
        </w:rPr>
      </w:pPr>
    </w:p>
    <w:p>
      <w:pPr>
        <w:pStyle w:val="33"/>
        <w:spacing w:before="120" w:after="120" w:line="360" w:lineRule="auto"/>
        <w:textAlignment w:val="baseline"/>
        <w:rPr>
          <w:rFonts w:hAnsi="宋体"/>
          <w:b/>
          <w:sz w:val="28"/>
          <w:szCs w:val="28"/>
        </w:rPr>
      </w:pPr>
    </w:p>
    <w:p>
      <w:pPr>
        <w:pStyle w:val="33"/>
        <w:spacing w:before="120" w:after="120" w:line="360" w:lineRule="auto"/>
        <w:jc w:val="center"/>
        <w:textAlignment w:val="baseline"/>
        <w:rPr>
          <w:rFonts w:hAnsi="宋体"/>
          <w:b/>
          <w:sz w:val="28"/>
          <w:szCs w:val="28"/>
        </w:rPr>
      </w:pPr>
    </w:p>
    <w:p>
      <w:pPr>
        <w:pStyle w:val="33"/>
        <w:spacing w:before="120" w:after="120" w:line="360" w:lineRule="auto"/>
        <w:jc w:val="center"/>
        <w:textAlignment w:val="baseline"/>
        <w:rPr>
          <w:rFonts w:hAnsi="宋体"/>
          <w:b/>
          <w:sz w:val="28"/>
          <w:szCs w:val="28"/>
        </w:rPr>
      </w:pPr>
    </w:p>
    <w:p>
      <w:pPr>
        <w:rPr>
          <w:rFonts w:hAnsi="宋体"/>
          <w:b/>
          <w:sz w:val="28"/>
          <w:szCs w:val="28"/>
        </w:rPr>
      </w:pPr>
      <w:r>
        <w:rPr>
          <w:rFonts w:hint="eastAsia" w:hAnsi="宋体"/>
          <w:b/>
          <w:sz w:val="28"/>
          <w:szCs w:val="28"/>
        </w:rPr>
        <w:br w:type="page"/>
      </w:r>
    </w:p>
    <w:p>
      <w:pPr>
        <w:pStyle w:val="33"/>
        <w:spacing w:before="120" w:after="120" w:line="360" w:lineRule="auto"/>
        <w:jc w:val="center"/>
        <w:textAlignment w:val="baseline"/>
        <w:rPr>
          <w:rFonts w:hAnsi="宋体"/>
          <w:sz w:val="28"/>
          <w:szCs w:val="28"/>
        </w:rPr>
      </w:pPr>
      <w:r>
        <w:rPr>
          <w:rFonts w:hint="eastAsia" w:hAnsi="宋体"/>
          <w:b/>
          <w:sz w:val="28"/>
          <w:szCs w:val="28"/>
        </w:rPr>
        <w:t>项目实施人员表</w:t>
      </w:r>
    </w:p>
    <w:tbl>
      <w:tblPr>
        <w:tblStyle w:val="6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1016"/>
        <w:gridCol w:w="1625"/>
        <w:gridCol w:w="1800"/>
        <w:gridCol w:w="1787"/>
        <w:gridCol w:w="23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序号</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姓名</w:t>
            </w: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年龄</w:t>
            </w: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学历及专业</w:t>
            </w: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证书</w:t>
            </w:r>
          </w:p>
        </w:tc>
        <w:tc>
          <w:tcPr>
            <w:tcW w:w="23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项目组所任职务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1</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2325" w:type="dxa"/>
            <w:tcBorders>
              <w:top w:val="single" w:color="auto" w:sz="4" w:space="0"/>
              <w:left w:val="single" w:color="auto" w:sz="4" w:space="0"/>
              <w:bottom w:val="single" w:color="auto" w:sz="4" w:space="0"/>
              <w:right w:val="single" w:color="auto" w:sz="4" w:space="0"/>
            </w:tcBorders>
          </w:tcPr>
          <w:p>
            <w:pPr>
              <w:pStyle w:val="39"/>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2</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2325" w:type="dxa"/>
            <w:tcBorders>
              <w:top w:val="single" w:color="auto" w:sz="4" w:space="0"/>
              <w:left w:val="single" w:color="auto" w:sz="4" w:space="0"/>
              <w:bottom w:val="single" w:color="auto" w:sz="4" w:space="0"/>
              <w:right w:val="single" w:color="auto" w:sz="4" w:space="0"/>
            </w:tcBorders>
          </w:tcPr>
          <w:p>
            <w:pPr>
              <w:pStyle w:val="39"/>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3</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2325" w:type="dxa"/>
            <w:tcBorders>
              <w:top w:val="single" w:color="auto" w:sz="4" w:space="0"/>
              <w:left w:val="single" w:color="auto" w:sz="4" w:space="0"/>
              <w:bottom w:val="single" w:color="auto" w:sz="4" w:space="0"/>
              <w:right w:val="single" w:color="auto" w:sz="4" w:space="0"/>
            </w:tcBorders>
          </w:tcPr>
          <w:p>
            <w:pPr>
              <w:pStyle w:val="39"/>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4</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2325" w:type="dxa"/>
            <w:tcBorders>
              <w:top w:val="single" w:color="auto" w:sz="4" w:space="0"/>
              <w:left w:val="single" w:color="auto" w:sz="4" w:space="0"/>
              <w:bottom w:val="single" w:color="auto" w:sz="4" w:space="0"/>
              <w:right w:val="single" w:color="auto" w:sz="4" w:space="0"/>
            </w:tcBorders>
          </w:tcPr>
          <w:p>
            <w:pPr>
              <w:pStyle w:val="39"/>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r>
              <w:rPr>
                <w:rFonts w:hint="eastAsia" w:ascii="宋体" w:hAnsi="宋体"/>
                <w:sz w:val="21"/>
                <w:szCs w:val="21"/>
              </w:rPr>
              <w:t>5</w:t>
            </w:r>
          </w:p>
        </w:tc>
        <w:tc>
          <w:tcPr>
            <w:tcW w:w="1016"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pStyle w:val="39"/>
              <w:jc w:val="center"/>
              <w:rPr>
                <w:rFonts w:ascii="宋体" w:hAnsi="宋体"/>
                <w:sz w:val="21"/>
                <w:szCs w:val="21"/>
              </w:rPr>
            </w:pPr>
          </w:p>
        </w:tc>
        <w:tc>
          <w:tcPr>
            <w:tcW w:w="2325" w:type="dxa"/>
            <w:tcBorders>
              <w:top w:val="single" w:color="auto" w:sz="4" w:space="0"/>
              <w:left w:val="single" w:color="auto" w:sz="4" w:space="0"/>
              <w:bottom w:val="single" w:color="auto" w:sz="4" w:space="0"/>
              <w:right w:val="single" w:color="auto" w:sz="4" w:space="0"/>
            </w:tcBorders>
          </w:tcPr>
          <w:p>
            <w:pPr>
              <w:pStyle w:val="39"/>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w:t>
            </w:r>
          </w:p>
        </w:tc>
        <w:tc>
          <w:tcPr>
            <w:tcW w:w="1016"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62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78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bl>
    <w:p>
      <w:pPr>
        <w:spacing w:line="360" w:lineRule="auto"/>
        <w:ind w:firstLine="422" w:firstLineChars="200"/>
        <w:rPr>
          <w:rFonts w:ascii="宋体" w:hAnsi="宋体"/>
          <w:b/>
          <w:szCs w:val="21"/>
        </w:rPr>
      </w:pPr>
      <w:r>
        <w:rPr>
          <w:rFonts w:hint="eastAsia" w:ascii="宋体" w:hAnsi="宋体"/>
          <w:b/>
          <w:szCs w:val="21"/>
        </w:rPr>
        <w:t>注：1、相关证明材料复印件附后，所需的证明材料要求详见评标办法。</w:t>
      </w:r>
    </w:p>
    <w:p>
      <w:pPr>
        <w:spacing w:line="360" w:lineRule="auto"/>
        <w:ind w:firstLine="422" w:firstLineChars="200"/>
        <w:rPr>
          <w:rFonts w:ascii="宋体" w:hAnsi="宋体"/>
          <w:b/>
          <w:szCs w:val="21"/>
        </w:rPr>
      </w:pPr>
      <w:r>
        <w:rPr>
          <w:rFonts w:hint="eastAsia" w:ascii="宋体" w:hAnsi="宋体"/>
          <w:b/>
          <w:szCs w:val="21"/>
        </w:rPr>
        <w:t>2、表格不够填写可添加。</w:t>
      </w:r>
    </w:p>
    <w:p>
      <w:pPr>
        <w:snapToGrid w:val="0"/>
        <w:spacing w:before="50" w:after="50" w:line="360" w:lineRule="auto"/>
        <w:rPr>
          <w:rFonts w:ascii="宋体" w:hAnsi="宋体"/>
          <w:sz w:val="24"/>
        </w:rPr>
      </w:pPr>
    </w:p>
    <w:p>
      <w:pPr>
        <w:snapToGrid w:val="0"/>
        <w:spacing w:before="50" w:after="50" w:line="360" w:lineRule="auto"/>
        <w:rPr>
          <w:rFonts w:ascii="宋体" w:hAnsi="宋体"/>
          <w:sz w:val="24"/>
        </w:rPr>
      </w:pPr>
    </w:p>
    <w:p>
      <w:pPr>
        <w:snapToGrid w:val="0"/>
        <w:spacing w:before="50" w:after="50" w:line="360" w:lineRule="auto"/>
        <w:rPr>
          <w:rFonts w:ascii="宋体" w:hAnsi="宋体"/>
          <w:spacing w:val="20"/>
          <w:sz w:val="24"/>
          <w:szCs w:val="20"/>
          <w:u w:val="single"/>
        </w:rPr>
      </w:pPr>
      <w:r>
        <w:rPr>
          <w:rFonts w:hint="eastAsia" w:ascii="宋体" w:hAnsi="宋体"/>
          <w:sz w:val="24"/>
        </w:rPr>
        <w:t>法定代表人或被授权人（签字或盖章）</w:t>
      </w:r>
      <w:r>
        <w:rPr>
          <w:rFonts w:hint="eastAsia" w:ascii="宋体" w:hAnsi="宋体"/>
          <w:spacing w:val="20"/>
          <w:sz w:val="24"/>
        </w:rPr>
        <w:t>：</w:t>
      </w:r>
      <w:r>
        <w:rPr>
          <w:rFonts w:ascii="宋体" w:hAnsi="宋体"/>
          <w:spacing w:val="20"/>
          <w:sz w:val="24"/>
          <w:u w:val="single"/>
        </w:rPr>
        <w:t xml:space="preserve">     </w:t>
      </w:r>
      <w:r>
        <w:rPr>
          <w:rFonts w:hint="eastAsia" w:ascii="宋体" w:hAnsi="宋体"/>
          <w:spacing w:val="20"/>
          <w:sz w:val="24"/>
          <w:u w:val="single"/>
        </w:rPr>
        <w:t xml:space="preserve">         </w:t>
      </w:r>
      <w:r>
        <w:rPr>
          <w:rFonts w:ascii="宋体" w:hAnsi="宋体"/>
          <w:spacing w:val="20"/>
          <w:sz w:val="24"/>
          <w:u w:val="single"/>
        </w:rPr>
        <w:t xml:space="preserve">   </w:t>
      </w:r>
    </w:p>
    <w:p>
      <w:pPr>
        <w:pStyle w:val="85"/>
        <w:ind w:left="0" w:leftChars="0" w:firstLine="0" w:firstLineChars="0"/>
        <w:rPr>
          <w:rFonts w:hAnsi="宋体"/>
        </w:rPr>
      </w:pPr>
      <w:r>
        <w:rPr>
          <w:rFonts w:hint="eastAsia" w:hAnsi="宋体"/>
        </w:rPr>
        <w:t>投标人名称(</w:t>
      </w:r>
      <w:r>
        <w:rPr>
          <w:rFonts w:hint="eastAsia" w:ascii="宋体" w:hAnsi="宋体" w:cs="宋体"/>
        </w:rPr>
        <w:t>加盖公章</w:t>
      </w:r>
      <w:r>
        <w:rPr>
          <w:rFonts w:hint="eastAsia" w:hAnsi="宋体"/>
        </w:rPr>
        <w:t>)</w:t>
      </w:r>
      <w:r>
        <w:rPr>
          <w:rFonts w:hint="eastAsia" w:hAnsi="宋体"/>
          <w:u w:val="single"/>
        </w:rPr>
        <w:t>：</w:t>
      </w:r>
      <w:r>
        <w:rPr>
          <w:rFonts w:hAnsi="宋体"/>
          <w:u w:val="single"/>
        </w:rPr>
        <w:t xml:space="preserve">                  </w:t>
      </w:r>
      <w:r>
        <w:rPr>
          <w:rFonts w:hAnsi="宋体"/>
        </w:rPr>
        <w:t xml:space="preserve">        </w:t>
      </w:r>
      <w:r>
        <w:rPr>
          <w:rFonts w:hint="eastAsia" w:hAnsi="宋体"/>
        </w:rPr>
        <w:t xml:space="preserve">    </w:t>
      </w:r>
    </w:p>
    <w:p>
      <w:pPr>
        <w:pStyle w:val="85"/>
        <w:ind w:left="0" w:leftChars="0" w:firstLine="0" w:firstLineChars="0"/>
        <w:rPr>
          <w:rFonts w:ascii="宋体" w:hAnsi="宋体"/>
          <w:b/>
          <w:sz w:val="28"/>
          <w:szCs w:val="28"/>
        </w:rPr>
      </w:pPr>
      <w:r>
        <w:rPr>
          <w:rFonts w:hint="eastAsia" w:hAnsi="宋体" w:cs="宋体"/>
        </w:rPr>
        <w:t>日期：_____年____月____日</w:t>
      </w:r>
    </w:p>
    <w:p>
      <w:pPr>
        <w:pStyle w:val="85"/>
        <w:ind w:left="420" w:firstLine="0" w:firstLineChars="0"/>
        <w:rPr>
          <w:rFonts w:ascii="宋体" w:hAnsi="宋体"/>
          <w:b/>
          <w:sz w:val="28"/>
          <w:szCs w:val="28"/>
        </w:rPr>
      </w:pPr>
    </w:p>
    <w:p>
      <w:pPr>
        <w:widowControl/>
        <w:jc w:val="center"/>
        <w:rPr>
          <w:rFonts w:ascii="宋体" w:hAnsi="宋体" w:cs="宋体"/>
          <w:b/>
          <w:color w:val="000000"/>
          <w:kern w:val="0"/>
          <w:sz w:val="24"/>
          <w:lang w:bidi="ar"/>
        </w:rPr>
      </w:pPr>
    </w:p>
    <w:p>
      <w:pPr>
        <w:widowControl/>
        <w:jc w:val="center"/>
        <w:rPr>
          <w:rFonts w:ascii="宋体" w:hAnsi="宋体" w:cs="宋体"/>
          <w:b/>
          <w:color w:val="000000"/>
          <w:kern w:val="0"/>
          <w:sz w:val="24"/>
          <w:lang w:bidi="ar"/>
        </w:rPr>
      </w:pPr>
    </w:p>
    <w:p>
      <w:pPr>
        <w:widowControl/>
        <w:jc w:val="center"/>
        <w:rPr>
          <w:rFonts w:ascii="宋体" w:hAnsi="宋体" w:cs="宋体"/>
          <w:b/>
          <w:color w:val="000000"/>
          <w:kern w:val="0"/>
          <w:sz w:val="24"/>
          <w:lang w:bidi="ar"/>
        </w:rPr>
      </w:pPr>
    </w:p>
    <w:p>
      <w:pPr>
        <w:widowControl/>
        <w:jc w:val="center"/>
        <w:rPr>
          <w:rFonts w:ascii="宋体" w:hAnsi="宋体" w:cs="宋体"/>
          <w:b/>
          <w:color w:val="000000"/>
          <w:kern w:val="0"/>
          <w:sz w:val="24"/>
          <w:lang w:bidi="ar"/>
        </w:rPr>
      </w:pPr>
    </w:p>
    <w:p>
      <w:pPr>
        <w:widowControl/>
        <w:jc w:val="center"/>
        <w:rPr>
          <w:rFonts w:ascii="宋体" w:hAnsi="宋体" w:cs="宋体"/>
          <w:b/>
          <w:color w:val="000000"/>
          <w:kern w:val="0"/>
          <w:sz w:val="24"/>
          <w:lang w:bidi="ar"/>
        </w:rPr>
      </w:pPr>
    </w:p>
    <w:p>
      <w:pPr>
        <w:widowControl/>
        <w:jc w:val="center"/>
        <w:rPr>
          <w:rFonts w:ascii="宋体" w:hAnsi="宋体" w:cs="宋体"/>
          <w:b/>
          <w:color w:val="000000"/>
          <w:kern w:val="0"/>
          <w:sz w:val="24"/>
          <w:lang w:bidi="ar"/>
        </w:rPr>
      </w:pPr>
    </w:p>
    <w:p>
      <w:pPr>
        <w:snapToGrid w:val="0"/>
        <w:spacing w:before="120" w:beforeLines="50" w:after="50"/>
        <w:rPr>
          <w:rFonts w:ascii="宋体" w:hAnsi="宋体" w:cs="宋体"/>
          <w:b/>
          <w:sz w:val="32"/>
          <w:szCs w:val="32"/>
        </w:rPr>
      </w:pPr>
    </w:p>
    <w:p>
      <w:pPr>
        <w:rPr>
          <w:b/>
          <w:sz w:val="28"/>
        </w:rPr>
      </w:pPr>
      <w:r>
        <w:rPr>
          <w:rFonts w:hint="eastAsia"/>
          <w:b/>
          <w:sz w:val="28"/>
        </w:rPr>
        <w:br w:type="page"/>
      </w:r>
    </w:p>
    <w:p>
      <w:pPr>
        <w:spacing w:line="480" w:lineRule="exact"/>
        <w:jc w:val="center"/>
        <w:rPr>
          <w:rFonts w:ascii="宋体" w:hAnsi="宋体"/>
          <w:b/>
          <w:color w:val="000000"/>
          <w:sz w:val="28"/>
          <w:szCs w:val="28"/>
        </w:rPr>
      </w:pPr>
      <w:r>
        <w:rPr>
          <w:rFonts w:hint="eastAsia"/>
          <w:b/>
          <w:sz w:val="28"/>
        </w:rPr>
        <w:t>技术响应（偏离）表</w:t>
      </w:r>
    </w:p>
    <w:tbl>
      <w:tblPr>
        <w:tblStyle w:val="63"/>
        <w:tblpPr w:leftFromText="180" w:rightFromText="180" w:vertAnchor="text" w:horzAnchor="page" w:tblpXSpec="center" w:tblpY="124"/>
        <w:tblOverlap w:val="never"/>
        <w:tblW w:w="930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3"/>
        <w:gridCol w:w="1150"/>
        <w:gridCol w:w="1757"/>
        <w:gridCol w:w="600"/>
        <w:gridCol w:w="1140"/>
        <w:gridCol w:w="1033"/>
        <w:gridCol w:w="1035"/>
        <w:gridCol w:w="1215"/>
        <w:gridCol w:w="91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7" w:hRule="atLeast"/>
          <w:jc w:val="center"/>
        </w:trPr>
        <w:tc>
          <w:tcPr>
            <w:tcW w:w="463" w:type="dxa"/>
            <w:vMerge w:val="restart"/>
            <w:tcBorders>
              <w:top w:val="single" w:color="auto" w:sz="4" w:space="0"/>
              <w:left w:val="single" w:color="auto" w:sz="4" w:space="0"/>
              <w:bottom w:val="single" w:color="auto" w:sz="4" w:space="0"/>
              <w:right w:val="single" w:color="auto" w:sz="4" w:space="0"/>
            </w:tcBorders>
            <w:shd w:val="clear" w:color="auto" w:fill="EEECE1"/>
            <w:vAlign w:val="center"/>
          </w:tcPr>
          <w:p>
            <w:pPr>
              <w:pStyle w:val="33"/>
              <w:wordWrap w:val="0"/>
              <w:spacing w:before="120" w:after="120" w:line="440" w:lineRule="exact"/>
              <w:jc w:val="center"/>
              <w:rPr>
                <w:rFonts w:hAnsi="宋体" w:cs="宋体"/>
                <w:b/>
                <w:bCs/>
              </w:rPr>
            </w:pPr>
            <w:r>
              <w:rPr>
                <w:rFonts w:hint="eastAsia" w:hAnsi="宋体" w:cs="宋体"/>
                <w:b/>
                <w:bCs/>
              </w:rPr>
              <w:t>序号</w:t>
            </w:r>
          </w:p>
        </w:tc>
        <w:tc>
          <w:tcPr>
            <w:tcW w:w="3507" w:type="dxa"/>
            <w:gridSpan w:val="3"/>
            <w:tcBorders>
              <w:top w:val="single" w:color="auto" w:sz="4" w:space="0"/>
              <w:left w:val="single" w:color="auto" w:sz="4" w:space="0"/>
              <w:bottom w:val="single" w:color="auto" w:sz="4" w:space="0"/>
              <w:right w:val="single" w:color="auto" w:sz="4" w:space="0"/>
            </w:tcBorders>
            <w:shd w:val="clear" w:color="auto" w:fill="EEECE1"/>
            <w:vAlign w:val="center"/>
          </w:tcPr>
          <w:p>
            <w:pPr>
              <w:pStyle w:val="33"/>
              <w:wordWrap w:val="0"/>
              <w:spacing w:before="120" w:after="120" w:line="440" w:lineRule="exact"/>
              <w:ind w:firstLine="732" w:firstLineChars="347"/>
              <w:rPr>
                <w:rFonts w:hAnsi="宋体" w:cs="宋体"/>
                <w:b/>
                <w:bCs/>
              </w:rPr>
            </w:pPr>
            <w:r>
              <w:rPr>
                <w:rFonts w:hint="eastAsia" w:hAnsi="宋体" w:cs="宋体"/>
                <w:b/>
                <w:bCs/>
              </w:rPr>
              <w:t>招标文件需求</w:t>
            </w:r>
          </w:p>
        </w:tc>
        <w:tc>
          <w:tcPr>
            <w:tcW w:w="4423" w:type="dxa"/>
            <w:gridSpan w:val="4"/>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ind w:firstLine="480"/>
              <w:jc w:val="center"/>
              <w:rPr>
                <w:rFonts w:ascii="宋体" w:hAnsi="宋体" w:cs="宋体"/>
                <w:b/>
                <w:bCs/>
                <w:sz w:val="24"/>
              </w:rPr>
            </w:pPr>
            <w:r>
              <w:rPr>
                <w:rFonts w:hint="eastAsia" w:ascii="宋体" w:hAnsi="宋体" w:cs="宋体"/>
                <w:b/>
                <w:bCs/>
                <w:sz w:val="24"/>
              </w:rPr>
              <w:t>响应文件规格及技术参数</w:t>
            </w:r>
          </w:p>
        </w:tc>
        <w:tc>
          <w:tcPr>
            <w:tcW w:w="915" w:type="dxa"/>
            <w:vMerge w:val="restart"/>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46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ordWrap w:val="0"/>
              <w:spacing w:line="440" w:lineRule="exact"/>
              <w:ind w:firstLine="480"/>
              <w:jc w:val="center"/>
              <w:rPr>
                <w:rFonts w:ascii="宋体" w:hAnsi="宋体" w:cs="宋体"/>
                <w:sz w:val="24"/>
              </w:rPr>
            </w:pPr>
          </w:p>
        </w:tc>
        <w:tc>
          <w:tcPr>
            <w:tcW w:w="1150"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kern w:val="0"/>
                <w:sz w:val="24"/>
              </w:rPr>
              <w:t>产品名称</w:t>
            </w:r>
          </w:p>
        </w:tc>
        <w:tc>
          <w:tcPr>
            <w:tcW w:w="1757"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sz w:val="24"/>
              </w:rPr>
              <w:t>主要技术参数</w:t>
            </w:r>
          </w:p>
        </w:tc>
        <w:tc>
          <w:tcPr>
            <w:tcW w:w="600" w:type="dxa"/>
            <w:tcBorders>
              <w:top w:val="single" w:color="auto" w:sz="4" w:space="0"/>
              <w:left w:val="single" w:color="auto" w:sz="4" w:space="0"/>
              <w:bottom w:val="single" w:color="auto" w:sz="4" w:space="0"/>
              <w:right w:val="single" w:color="auto" w:sz="4" w:space="0"/>
            </w:tcBorders>
            <w:shd w:val="clear" w:color="auto" w:fill="EEECE1"/>
            <w:vAlign w:val="center"/>
          </w:tcPr>
          <w:p>
            <w:pPr>
              <w:pStyle w:val="33"/>
              <w:wordWrap w:val="0"/>
              <w:spacing w:before="120" w:after="120" w:line="440" w:lineRule="exact"/>
              <w:rPr>
                <w:rFonts w:hAnsi="宋体" w:cs="宋体"/>
                <w:b/>
                <w:bCs/>
              </w:rPr>
            </w:pPr>
            <w:r>
              <w:rPr>
                <w:rFonts w:hint="eastAsia" w:hAnsi="宋体" w:cs="宋体"/>
                <w:b/>
                <w:bCs/>
              </w:rPr>
              <w:t>数量</w:t>
            </w:r>
          </w:p>
        </w:tc>
        <w:tc>
          <w:tcPr>
            <w:tcW w:w="1140"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kern w:val="0"/>
                <w:sz w:val="24"/>
              </w:rPr>
              <w:t>产品名称</w:t>
            </w:r>
          </w:p>
        </w:tc>
        <w:tc>
          <w:tcPr>
            <w:tcW w:w="1033"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jc w:val="center"/>
              <w:rPr>
                <w:rFonts w:ascii="宋体" w:hAnsi="宋体" w:cs="宋体"/>
                <w:b/>
                <w:bCs/>
                <w:sz w:val="24"/>
              </w:rPr>
            </w:pPr>
            <w:r>
              <w:rPr>
                <w:rFonts w:hint="eastAsia" w:ascii="宋体" w:hAnsi="宋体" w:cs="宋体"/>
                <w:b/>
                <w:bCs/>
                <w:sz w:val="24"/>
              </w:rPr>
              <w:t>品牌及型号</w:t>
            </w:r>
          </w:p>
        </w:tc>
        <w:tc>
          <w:tcPr>
            <w:tcW w:w="1035"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sz w:val="24"/>
              </w:rPr>
              <w:t>主要技术参数</w:t>
            </w:r>
          </w:p>
        </w:tc>
        <w:tc>
          <w:tcPr>
            <w:tcW w:w="1215" w:type="dxa"/>
            <w:tcBorders>
              <w:top w:val="single" w:color="auto" w:sz="4" w:space="0"/>
              <w:left w:val="single" w:color="auto" w:sz="4" w:space="0"/>
              <w:bottom w:val="single" w:color="auto" w:sz="4" w:space="0"/>
              <w:right w:val="single" w:color="auto" w:sz="4" w:space="0"/>
            </w:tcBorders>
            <w:shd w:val="clear" w:color="auto" w:fill="EEECE1"/>
            <w:vAlign w:val="center"/>
          </w:tcPr>
          <w:p>
            <w:pPr>
              <w:wordWrap w:val="0"/>
              <w:spacing w:line="440" w:lineRule="exact"/>
              <w:jc w:val="center"/>
              <w:rPr>
                <w:rFonts w:ascii="宋体" w:hAnsi="宋体" w:cs="宋体"/>
                <w:b/>
                <w:bCs/>
                <w:sz w:val="24"/>
              </w:rPr>
            </w:pPr>
            <w:r>
              <w:rPr>
                <w:rFonts w:hint="eastAsia" w:ascii="宋体" w:hAnsi="宋体" w:cs="宋体"/>
                <w:b/>
                <w:bCs/>
                <w:sz w:val="24"/>
              </w:rPr>
              <w:t>数量</w:t>
            </w:r>
          </w:p>
        </w:tc>
        <w:tc>
          <w:tcPr>
            <w:tcW w:w="915" w:type="dxa"/>
            <w:vMerge w:val="continue"/>
            <w:tcBorders>
              <w:top w:val="single" w:color="auto" w:sz="4" w:space="0"/>
              <w:left w:val="single" w:color="auto" w:sz="4" w:space="0"/>
              <w:bottom w:val="single" w:color="auto" w:sz="4" w:space="0"/>
              <w:right w:val="single" w:color="auto" w:sz="4" w:space="0"/>
            </w:tcBorders>
            <w:vAlign w:val="center"/>
          </w:tcPr>
          <w:p>
            <w:pPr>
              <w:wordWrap w:val="0"/>
              <w:spacing w:line="440" w:lineRule="exact"/>
              <w:ind w:firstLine="48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60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1140"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3"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2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60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1140"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3"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2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60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1140"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3"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2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p>
        </w:tc>
        <w:tc>
          <w:tcPr>
            <w:tcW w:w="1757" w:type="dxa"/>
            <w:tcBorders>
              <w:top w:val="single" w:color="auto" w:sz="4" w:space="0"/>
              <w:left w:val="single" w:color="auto" w:sz="4" w:space="0"/>
              <w:bottom w:val="single" w:color="auto" w:sz="4" w:space="0"/>
              <w:right w:val="single" w:color="auto" w:sz="4" w:space="0"/>
            </w:tcBorders>
            <w:vAlign w:val="center"/>
          </w:tcPr>
          <w:p>
            <w:pPr>
              <w:pStyle w:val="25"/>
              <w:ind w:firstLine="210"/>
              <w:rPr>
                <w:rFonts w:hAnsi="宋体" w:cs="宋体"/>
              </w:rPr>
            </w:pPr>
          </w:p>
        </w:tc>
        <w:tc>
          <w:tcPr>
            <w:tcW w:w="60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1140"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3"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2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r>
              <w:rPr>
                <w:rFonts w:hint="eastAsia" w:ascii="宋体" w:hAnsi="宋体" w:cs="宋体"/>
                <w:sz w:val="24"/>
              </w:rPr>
              <w:t>..</w:t>
            </w:r>
          </w:p>
        </w:tc>
        <w:tc>
          <w:tcPr>
            <w:tcW w:w="11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4"/>
              </w:rPr>
            </w:pPr>
            <w:r>
              <w:rPr>
                <w:rFonts w:hint="eastAsia" w:ascii="宋体" w:hAnsi="宋体" w:cs="宋体"/>
                <w:sz w:val="24"/>
              </w:rPr>
              <w:t>.....</w:t>
            </w:r>
          </w:p>
        </w:tc>
        <w:tc>
          <w:tcPr>
            <w:tcW w:w="1757" w:type="dxa"/>
            <w:tcBorders>
              <w:top w:val="single" w:color="auto" w:sz="4" w:space="0"/>
              <w:left w:val="single" w:color="auto" w:sz="4" w:space="0"/>
              <w:bottom w:val="single" w:color="auto" w:sz="4" w:space="0"/>
              <w:right w:val="single" w:color="auto" w:sz="4" w:space="0"/>
            </w:tcBorders>
            <w:vAlign w:val="center"/>
          </w:tcPr>
          <w:p>
            <w:pPr>
              <w:pStyle w:val="25"/>
              <w:ind w:firstLine="210"/>
              <w:rPr>
                <w:rFonts w:hAnsi="宋体" w:cs="宋体"/>
              </w:rPr>
            </w:pPr>
          </w:p>
        </w:tc>
        <w:tc>
          <w:tcPr>
            <w:tcW w:w="60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sz w:val="24"/>
              </w:rPr>
            </w:pPr>
          </w:p>
        </w:tc>
        <w:tc>
          <w:tcPr>
            <w:tcW w:w="1140"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3"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03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12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33"/>
              <w:wordWrap w:val="0"/>
              <w:spacing w:before="120" w:after="120" w:line="440" w:lineRule="exact"/>
              <w:ind w:firstLine="520"/>
              <w:jc w:val="center"/>
              <w:rPr>
                <w:rFonts w:hAnsi="宋体" w:cs="宋体"/>
              </w:rPr>
            </w:pPr>
          </w:p>
        </w:tc>
      </w:tr>
    </w:tbl>
    <w:p>
      <w:pPr>
        <w:spacing w:line="360" w:lineRule="auto"/>
        <w:rPr>
          <w:rFonts w:ascii="宋体" w:hAnsi="宋体"/>
          <w:color w:val="000000"/>
          <w:szCs w:val="21"/>
        </w:rPr>
      </w:pPr>
    </w:p>
    <w:p>
      <w:pPr>
        <w:spacing w:line="360" w:lineRule="auto"/>
        <w:rPr>
          <w:rFonts w:ascii="宋体" w:hAnsi="宋体"/>
          <w:color w:val="000000"/>
          <w:szCs w:val="21"/>
        </w:rPr>
      </w:pPr>
      <w:r>
        <w:rPr>
          <w:rFonts w:hint="eastAsia" w:ascii="宋体" w:hAnsi="宋体"/>
          <w:color w:val="000000"/>
          <w:szCs w:val="21"/>
        </w:rPr>
        <w:t>注：1、投标人应根据投标产品的技术指标、对照招标文件要求一一对应如实填写技术响应表，在“偏离情况”栏注明“正偏离”、“负偏离”或“无偏离”。未按要求填写的，有可能作负偏离处理</w:t>
      </w:r>
    </w:p>
    <w:p>
      <w:pPr>
        <w:spacing w:line="360" w:lineRule="auto"/>
        <w:rPr>
          <w:rFonts w:ascii="宋体" w:hAnsi="宋体"/>
          <w:color w:val="000000"/>
          <w:szCs w:val="21"/>
        </w:rPr>
      </w:pPr>
      <w:r>
        <w:rPr>
          <w:rFonts w:hint="eastAsia" w:ascii="宋体" w:hAnsi="宋体"/>
          <w:color w:val="000000"/>
          <w:szCs w:val="21"/>
        </w:rPr>
        <w:t>2、</w:t>
      </w:r>
      <w:r>
        <w:rPr>
          <w:rFonts w:hint="eastAsia" w:ascii="宋体" w:hAnsi="宋体"/>
          <w:color w:val="000000"/>
          <w:szCs w:val="21"/>
          <w:lang w:val="zh-CN"/>
        </w:rPr>
        <w:t>如果供应商在技术偏离表中注明无偏离，评标结束后、签订招标合同前又认为其实际产品与投标技术需求不一致的，视为供应商在投标有效期内对其投标文件进行了实质性修改，其投标将被追认为无效。</w:t>
      </w:r>
    </w:p>
    <w:p>
      <w:pPr>
        <w:spacing w:line="360" w:lineRule="auto"/>
        <w:rPr>
          <w:rFonts w:ascii="宋体" w:hAnsi="宋体"/>
          <w:color w:val="000000"/>
          <w:szCs w:val="21"/>
        </w:rPr>
      </w:pPr>
      <w:r>
        <w:rPr>
          <w:rFonts w:hint="eastAsia" w:ascii="宋体" w:hAnsi="宋体"/>
          <w:color w:val="000000"/>
          <w:szCs w:val="21"/>
        </w:rPr>
        <w:t>3、标“▲”系实质性要求条款，不满足实质性要求条款的投标文件无效。</w:t>
      </w:r>
    </w:p>
    <w:p>
      <w:pPr>
        <w:spacing w:line="360" w:lineRule="auto"/>
        <w:rPr>
          <w:rFonts w:ascii="宋体" w:hAnsi="宋体"/>
          <w:color w:val="000000"/>
          <w:szCs w:val="21"/>
        </w:rPr>
      </w:pPr>
      <w:r>
        <w:rPr>
          <w:rFonts w:hint="eastAsia" w:ascii="宋体" w:hAnsi="宋体"/>
          <w:color w:val="000000"/>
          <w:szCs w:val="21"/>
        </w:rPr>
        <w:t>4、标“★”系重要技术指标。</w:t>
      </w:r>
    </w:p>
    <w:p>
      <w:pPr>
        <w:spacing w:line="360" w:lineRule="auto"/>
        <w:rPr>
          <w:rFonts w:ascii="宋体" w:hAnsi="宋体"/>
          <w:color w:val="000000"/>
          <w:szCs w:val="21"/>
        </w:rPr>
      </w:pPr>
      <w:r>
        <w:rPr>
          <w:rFonts w:hint="eastAsia" w:ascii="宋体" w:hAnsi="宋体"/>
          <w:color w:val="000000"/>
          <w:szCs w:val="21"/>
        </w:rPr>
        <w:t>5、上表中行数不够可自行添加。</w:t>
      </w:r>
    </w:p>
    <w:p>
      <w:pPr>
        <w:adjustRightInd/>
        <w:spacing w:line="360" w:lineRule="auto"/>
        <w:rPr>
          <w:rFonts w:ascii="宋体" w:hAnsi="宋体"/>
          <w:color w:val="000000"/>
        </w:rPr>
      </w:pPr>
    </w:p>
    <w:p>
      <w:pPr>
        <w:rPr>
          <w:rFonts w:ascii="宋体" w:hAnsi="宋体"/>
          <w:color w:val="000000"/>
          <w:lang w:val="zh-CN"/>
        </w:rPr>
      </w:pPr>
    </w:p>
    <w:p>
      <w:pPr>
        <w:rPr>
          <w:rFonts w:ascii="宋体" w:hAnsi="宋体"/>
          <w:color w:val="000000"/>
          <w:lang w:val="zh-CN"/>
        </w:rPr>
      </w:pPr>
    </w:p>
    <w:p>
      <w:pPr>
        <w:rPr>
          <w:rFonts w:ascii="宋体" w:hAnsi="宋体"/>
          <w:color w:val="000000"/>
          <w:lang w:val="zh-CN"/>
        </w:rPr>
      </w:pPr>
    </w:p>
    <w:p>
      <w:pPr>
        <w:snapToGrid w:val="0"/>
        <w:spacing w:before="50" w:after="50" w:line="360" w:lineRule="auto"/>
        <w:rPr>
          <w:rFonts w:ascii="宋体" w:hAnsi="宋体"/>
          <w:spacing w:val="20"/>
          <w:sz w:val="24"/>
          <w:szCs w:val="20"/>
          <w:u w:val="single"/>
        </w:rPr>
      </w:pPr>
      <w:r>
        <w:rPr>
          <w:rFonts w:hint="eastAsia" w:ascii="宋体" w:hAnsi="宋体"/>
          <w:sz w:val="24"/>
        </w:rPr>
        <w:t>法定代表人或被授权人（签字或盖章）</w:t>
      </w:r>
      <w:r>
        <w:rPr>
          <w:rFonts w:hint="eastAsia" w:ascii="宋体" w:hAnsi="宋体"/>
          <w:spacing w:val="20"/>
          <w:sz w:val="24"/>
        </w:rPr>
        <w:t>：</w:t>
      </w:r>
      <w:r>
        <w:rPr>
          <w:rFonts w:ascii="宋体" w:hAnsi="宋体"/>
          <w:spacing w:val="20"/>
          <w:sz w:val="24"/>
          <w:u w:val="single"/>
        </w:rPr>
        <w:t xml:space="preserve">     </w:t>
      </w:r>
      <w:r>
        <w:rPr>
          <w:rFonts w:hint="eastAsia" w:ascii="宋体" w:hAnsi="宋体"/>
          <w:spacing w:val="20"/>
          <w:sz w:val="24"/>
          <w:u w:val="single"/>
        </w:rPr>
        <w:t xml:space="preserve">         </w:t>
      </w:r>
      <w:r>
        <w:rPr>
          <w:rFonts w:ascii="宋体" w:hAnsi="宋体"/>
          <w:spacing w:val="20"/>
          <w:sz w:val="24"/>
          <w:u w:val="single"/>
        </w:rPr>
        <w:t xml:space="preserve">   </w:t>
      </w:r>
    </w:p>
    <w:p>
      <w:pPr>
        <w:pStyle w:val="972"/>
        <w:spacing w:line="360" w:lineRule="auto"/>
        <w:ind w:right="480"/>
        <w:rPr>
          <w:rFonts w:hAnsi="宋体" w:eastAsia="宋体"/>
          <w:sz w:val="24"/>
          <w:szCs w:val="24"/>
        </w:rPr>
      </w:pPr>
      <w:r>
        <w:rPr>
          <w:rFonts w:hint="eastAsia" w:hAnsi="宋体" w:eastAsia="宋体"/>
          <w:sz w:val="24"/>
          <w:szCs w:val="24"/>
        </w:rPr>
        <w:t>投标人名称（加盖公章）</w:t>
      </w:r>
      <w:r>
        <w:rPr>
          <w:rFonts w:hint="eastAsia" w:hAnsi="宋体" w:eastAsia="宋体"/>
          <w:sz w:val="24"/>
          <w:szCs w:val="24"/>
          <w:u w:val="single"/>
        </w:rPr>
        <w:t>：</w:t>
      </w:r>
      <w:r>
        <w:rPr>
          <w:rFonts w:hAnsi="宋体" w:eastAsia="宋体"/>
          <w:sz w:val="24"/>
          <w:szCs w:val="24"/>
          <w:u w:val="single"/>
        </w:rPr>
        <w:t xml:space="preserve">                  </w:t>
      </w:r>
      <w:r>
        <w:rPr>
          <w:rFonts w:hAnsi="宋体" w:eastAsia="宋体"/>
          <w:sz w:val="24"/>
          <w:szCs w:val="24"/>
        </w:rPr>
        <w:t xml:space="preserve">        </w:t>
      </w:r>
      <w:r>
        <w:rPr>
          <w:rFonts w:hint="eastAsia" w:hAnsi="宋体" w:eastAsia="宋体"/>
          <w:sz w:val="24"/>
          <w:szCs w:val="24"/>
        </w:rPr>
        <w:t xml:space="preserve">    </w:t>
      </w:r>
    </w:p>
    <w:p>
      <w:pPr>
        <w:snapToGrid w:val="0"/>
        <w:spacing w:before="120" w:beforeLines="50" w:after="50"/>
        <w:jc w:val="left"/>
        <w:rPr>
          <w:rFonts w:ascii="宋体" w:hAnsi="宋体" w:cs="宋体"/>
          <w:b/>
          <w:sz w:val="32"/>
          <w:szCs w:val="32"/>
        </w:rPr>
      </w:pPr>
      <w:r>
        <w:rPr>
          <w:rFonts w:hint="eastAsia" w:hAnsi="宋体" w:cs="宋体"/>
          <w:sz w:val="24"/>
        </w:rPr>
        <w:t>日期：_____年____月____日</w:t>
      </w:r>
    </w:p>
    <w:p>
      <w:pPr>
        <w:snapToGrid w:val="0"/>
        <w:spacing w:before="120" w:beforeLines="50" w:after="50"/>
        <w:jc w:val="center"/>
        <w:rPr>
          <w:rFonts w:ascii="宋体" w:hAnsi="宋体" w:cs="宋体"/>
          <w:b/>
          <w:sz w:val="32"/>
          <w:szCs w:val="32"/>
        </w:rPr>
      </w:pPr>
    </w:p>
    <w:p>
      <w:pPr>
        <w:rPr>
          <w:rFonts w:hAnsi="宋体" w:cs="宋体"/>
          <w:b/>
          <w:sz w:val="28"/>
          <w:szCs w:val="28"/>
        </w:rPr>
      </w:pPr>
    </w:p>
    <w:p>
      <w:pPr>
        <w:rPr>
          <w:rFonts w:hAnsi="宋体" w:cs="宋体"/>
          <w:b/>
          <w:sz w:val="28"/>
          <w:szCs w:val="28"/>
        </w:rPr>
      </w:pPr>
      <w:r>
        <w:rPr>
          <w:rFonts w:hint="eastAsia" w:hAnsi="宋体" w:cs="宋体"/>
          <w:b/>
          <w:sz w:val="28"/>
          <w:szCs w:val="28"/>
        </w:rPr>
        <w:br w:type="page"/>
      </w:r>
    </w:p>
    <w:p>
      <w:pPr>
        <w:pStyle w:val="966"/>
        <w:spacing w:line="276" w:lineRule="auto"/>
        <w:jc w:val="center"/>
        <w:rPr>
          <w:rFonts w:hAnsi="宋体" w:eastAsia="宋体" w:cs="宋体"/>
          <w:b/>
          <w:sz w:val="28"/>
          <w:szCs w:val="28"/>
        </w:rPr>
      </w:pPr>
      <w:r>
        <w:rPr>
          <w:rFonts w:hint="eastAsia" w:hAnsi="宋体" w:eastAsia="宋体" w:cs="宋体"/>
          <w:b/>
          <w:sz w:val="28"/>
          <w:szCs w:val="28"/>
        </w:rPr>
        <w:t>商务响应（偏离）表</w:t>
      </w:r>
    </w:p>
    <w:tbl>
      <w:tblPr>
        <w:tblStyle w:val="63"/>
        <w:tblpPr w:leftFromText="180" w:rightFromText="180" w:vertAnchor="text" w:horzAnchor="page" w:tblpX="1275" w:tblpY="412"/>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10"/>
        <w:gridCol w:w="3086"/>
        <w:gridCol w:w="3086"/>
        <w:gridCol w:w="210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6" w:hRule="atLeast"/>
        </w:trPr>
        <w:tc>
          <w:tcPr>
            <w:tcW w:w="910" w:type="dxa"/>
            <w:tcBorders>
              <w:tl2br w:val="nil"/>
              <w:tr2bl w:val="nil"/>
            </w:tcBorders>
          </w:tcPr>
          <w:p>
            <w:pPr>
              <w:spacing w:before="240" w:after="240"/>
              <w:rPr>
                <w:rFonts w:ascii="宋体" w:hAnsi="宋体" w:cs="宋体"/>
                <w:b/>
                <w:bCs/>
                <w:sz w:val="24"/>
              </w:rPr>
            </w:pPr>
            <w:r>
              <w:rPr>
                <w:rFonts w:hint="eastAsia" w:ascii="宋体" w:hAnsi="宋体" w:cs="宋体"/>
                <w:b/>
                <w:bCs/>
                <w:sz w:val="24"/>
              </w:rPr>
              <w:t>序号</w:t>
            </w:r>
          </w:p>
        </w:tc>
        <w:tc>
          <w:tcPr>
            <w:tcW w:w="3086" w:type="dxa"/>
            <w:tcBorders>
              <w:tl2br w:val="nil"/>
              <w:tr2bl w:val="nil"/>
            </w:tcBorders>
          </w:tcPr>
          <w:p>
            <w:pPr>
              <w:spacing w:before="240" w:after="240"/>
              <w:jc w:val="center"/>
              <w:rPr>
                <w:rFonts w:ascii="宋体" w:hAnsi="宋体" w:cs="宋体"/>
                <w:b/>
                <w:bCs/>
                <w:sz w:val="24"/>
              </w:rPr>
            </w:pPr>
            <w:r>
              <w:rPr>
                <w:rFonts w:hint="eastAsia" w:ascii="宋体" w:hAnsi="宋体" w:cs="宋体"/>
                <w:b/>
                <w:bCs/>
                <w:sz w:val="24"/>
              </w:rPr>
              <w:t>采购文件的规定</w:t>
            </w:r>
          </w:p>
        </w:tc>
        <w:tc>
          <w:tcPr>
            <w:tcW w:w="3086" w:type="dxa"/>
            <w:tcBorders>
              <w:tl2br w:val="nil"/>
              <w:tr2bl w:val="nil"/>
            </w:tcBorders>
          </w:tcPr>
          <w:p>
            <w:pPr>
              <w:spacing w:before="240" w:after="240"/>
              <w:jc w:val="center"/>
              <w:rPr>
                <w:rFonts w:ascii="宋体" w:hAnsi="宋体" w:cs="宋体"/>
                <w:b/>
                <w:bCs/>
                <w:sz w:val="24"/>
              </w:rPr>
            </w:pPr>
            <w:r>
              <w:rPr>
                <w:rFonts w:hint="eastAsia" w:ascii="宋体" w:hAnsi="宋体" w:cs="宋体"/>
                <w:b/>
                <w:bCs/>
                <w:sz w:val="24"/>
              </w:rPr>
              <w:t>投标文件的响应</w:t>
            </w:r>
          </w:p>
        </w:tc>
        <w:tc>
          <w:tcPr>
            <w:tcW w:w="2107" w:type="dxa"/>
            <w:tcBorders>
              <w:tl2br w:val="nil"/>
              <w:tr2bl w:val="nil"/>
            </w:tcBorders>
          </w:tcPr>
          <w:p>
            <w:pPr>
              <w:spacing w:before="240" w:after="240"/>
              <w:jc w:val="center"/>
              <w:rPr>
                <w:rFonts w:ascii="宋体" w:hAnsi="宋体" w:cs="宋体"/>
                <w:b/>
                <w:bCs/>
                <w:sz w:val="24"/>
              </w:rPr>
            </w:pPr>
            <w:r>
              <w:rPr>
                <w:rFonts w:hint="eastAsia" w:ascii="宋体" w:hAnsi="宋体" w:cs="宋体"/>
                <w:b/>
                <w:bCs/>
                <w:sz w:val="24"/>
              </w:rPr>
              <w:t>偏离说明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910" w:type="dxa"/>
            <w:tcBorders>
              <w:tl2br w:val="nil"/>
              <w:tr2bl w:val="nil"/>
            </w:tcBorders>
          </w:tcPr>
          <w:p>
            <w:pPr>
              <w:spacing w:before="120" w:beforeLines="50" w:after="120" w:afterLines="50" w:line="276" w:lineRule="auto"/>
              <w:jc w:val="center"/>
              <w:rPr>
                <w:rFonts w:ascii="宋体" w:hAnsi="宋体" w:cs="宋体"/>
                <w:sz w:val="24"/>
              </w:rPr>
            </w:pPr>
            <w:r>
              <w:rPr>
                <w:rFonts w:hint="eastAsia" w:ascii="宋体" w:hAnsi="宋体" w:cs="宋体"/>
                <w:sz w:val="24"/>
              </w:rPr>
              <w:t>1</w:t>
            </w:r>
          </w:p>
        </w:tc>
        <w:tc>
          <w:tcPr>
            <w:tcW w:w="3086" w:type="dxa"/>
            <w:tcBorders>
              <w:tl2br w:val="nil"/>
              <w:tr2bl w:val="nil"/>
            </w:tcBorders>
            <w:vAlign w:val="center"/>
          </w:tcPr>
          <w:p>
            <w:pPr>
              <w:spacing w:before="120" w:beforeLines="50" w:after="120" w:afterLines="50" w:line="300" w:lineRule="auto"/>
              <w:jc w:val="center"/>
              <w:rPr>
                <w:rFonts w:ascii="宋体" w:hAnsi="宋体" w:cs="宋体"/>
                <w:sz w:val="24"/>
              </w:rPr>
            </w:pPr>
          </w:p>
        </w:tc>
        <w:tc>
          <w:tcPr>
            <w:tcW w:w="3086" w:type="dxa"/>
            <w:tcBorders>
              <w:tl2br w:val="nil"/>
              <w:tr2bl w:val="nil"/>
            </w:tcBorders>
          </w:tcPr>
          <w:p>
            <w:pPr>
              <w:spacing w:before="120" w:beforeLines="50" w:after="120" w:afterLines="50" w:line="276" w:lineRule="auto"/>
              <w:ind w:firstLine="480"/>
              <w:rPr>
                <w:rFonts w:ascii="宋体" w:hAnsi="宋体" w:cs="宋体"/>
                <w:sz w:val="24"/>
              </w:rPr>
            </w:pPr>
          </w:p>
        </w:tc>
        <w:tc>
          <w:tcPr>
            <w:tcW w:w="2107" w:type="dxa"/>
            <w:tcBorders>
              <w:tl2br w:val="nil"/>
              <w:tr2bl w:val="nil"/>
            </w:tcBorders>
          </w:tcPr>
          <w:p>
            <w:pPr>
              <w:spacing w:before="120" w:beforeLines="50" w:after="120" w:afterLines="50" w:line="276" w:lineRule="auto"/>
              <w:ind w:firstLine="48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0" w:hRule="atLeast"/>
        </w:trPr>
        <w:tc>
          <w:tcPr>
            <w:tcW w:w="910" w:type="dxa"/>
            <w:tcBorders>
              <w:tl2br w:val="nil"/>
              <w:tr2bl w:val="nil"/>
            </w:tcBorders>
          </w:tcPr>
          <w:p>
            <w:pPr>
              <w:spacing w:before="120" w:beforeLines="50" w:after="120" w:afterLines="50" w:line="276" w:lineRule="auto"/>
              <w:jc w:val="center"/>
              <w:rPr>
                <w:rFonts w:ascii="宋体" w:hAnsi="宋体" w:cs="宋体"/>
                <w:sz w:val="24"/>
              </w:rPr>
            </w:pPr>
            <w:r>
              <w:rPr>
                <w:rFonts w:hint="eastAsia" w:ascii="宋体" w:hAnsi="宋体" w:cs="宋体"/>
                <w:sz w:val="24"/>
              </w:rPr>
              <w:t>2</w:t>
            </w:r>
          </w:p>
        </w:tc>
        <w:tc>
          <w:tcPr>
            <w:tcW w:w="3086" w:type="dxa"/>
            <w:tcBorders>
              <w:tl2br w:val="nil"/>
              <w:tr2bl w:val="nil"/>
            </w:tcBorders>
            <w:vAlign w:val="center"/>
          </w:tcPr>
          <w:p>
            <w:pPr>
              <w:spacing w:before="120" w:beforeLines="50" w:after="120" w:afterLines="50" w:line="300" w:lineRule="auto"/>
              <w:jc w:val="center"/>
              <w:rPr>
                <w:rFonts w:ascii="宋体" w:hAnsi="宋体" w:cs="宋体"/>
                <w:sz w:val="24"/>
              </w:rPr>
            </w:pPr>
          </w:p>
        </w:tc>
        <w:tc>
          <w:tcPr>
            <w:tcW w:w="3086" w:type="dxa"/>
            <w:tcBorders>
              <w:tl2br w:val="nil"/>
              <w:tr2bl w:val="nil"/>
            </w:tcBorders>
          </w:tcPr>
          <w:p>
            <w:pPr>
              <w:spacing w:before="120" w:beforeLines="50" w:after="120" w:afterLines="50" w:line="276" w:lineRule="auto"/>
              <w:ind w:firstLine="480"/>
              <w:rPr>
                <w:rFonts w:ascii="宋体" w:hAnsi="宋体" w:cs="宋体"/>
                <w:sz w:val="24"/>
              </w:rPr>
            </w:pPr>
          </w:p>
        </w:tc>
        <w:tc>
          <w:tcPr>
            <w:tcW w:w="2107" w:type="dxa"/>
            <w:tcBorders>
              <w:tl2br w:val="nil"/>
              <w:tr2bl w:val="nil"/>
            </w:tcBorders>
          </w:tcPr>
          <w:p>
            <w:pPr>
              <w:spacing w:before="120" w:beforeLines="50" w:after="120" w:afterLines="50" w:line="276" w:lineRule="auto"/>
              <w:ind w:firstLine="48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910" w:type="dxa"/>
            <w:tcBorders>
              <w:tl2br w:val="nil"/>
              <w:tr2bl w:val="nil"/>
            </w:tcBorders>
          </w:tcPr>
          <w:p>
            <w:pPr>
              <w:spacing w:before="120" w:beforeLines="50" w:after="120" w:afterLines="50" w:line="276" w:lineRule="auto"/>
              <w:ind w:firstLine="480"/>
              <w:rPr>
                <w:rFonts w:ascii="宋体" w:hAnsi="宋体" w:cs="宋体"/>
                <w:sz w:val="24"/>
              </w:rPr>
            </w:pPr>
          </w:p>
        </w:tc>
        <w:tc>
          <w:tcPr>
            <w:tcW w:w="3086" w:type="dxa"/>
            <w:tcBorders>
              <w:tl2br w:val="nil"/>
              <w:tr2bl w:val="nil"/>
            </w:tcBorders>
          </w:tcPr>
          <w:p>
            <w:pPr>
              <w:spacing w:before="120" w:beforeLines="50" w:after="120" w:afterLines="50" w:line="276" w:lineRule="auto"/>
              <w:ind w:firstLine="480"/>
              <w:rPr>
                <w:rFonts w:ascii="宋体" w:hAnsi="宋体" w:cs="宋体"/>
                <w:sz w:val="24"/>
              </w:rPr>
            </w:pPr>
          </w:p>
        </w:tc>
        <w:tc>
          <w:tcPr>
            <w:tcW w:w="3086" w:type="dxa"/>
            <w:tcBorders>
              <w:tl2br w:val="nil"/>
              <w:tr2bl w:val="nil"/>
            </w:tcBorders>
          </w:tcPr>
          <w:p>
            <w:pPr>
              <w:spacing w:before="120" w:beforeLines="50" w:after="120" w:afterLines="50" w:line="276" w:lineRule="auto"/>
              <w:ind w:firstLine="480"/>
              <w:rPr>
                <w:rFonts w:ascii="宋体" w:hAnsi="宋体" w:cs="宋体"/>
                <w:sz w:val="24"/>
              </w:rPr>
            </w:pPr>
          </w:p>
        </w:tc>
        <w:tc>
          <w:tcPr>
            <w:tcW w:w="2107" w:type="dxa"/>
            <w:tcBorders>
              <w:tl2br w:val="nil"/>
              <w:tr2bl w:val="nil"/>
            </w:tcBorders>
          </w:tcPr>
          <w:p>
            <w:pPr>
              <w:spacing w:before="120" w:beforeLines="50" w:after="120" w:afterLines="50" w:line="276" w:lineRule="auto"/>
              <w:ind w:firstLine="48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910" w:type="dxa"/>
            <w:tcBorders>
              <w:tl2br w:val="nil"/>
              <w:tr2bl w:val="nil"/>
            </w:tcBorders>
            <w:vAlign w:val="center"/>
          </w:tcPr>
          <w:p>
            <w:pPr>
              <w:spacing w:before="120" w:beforeLines="50" w:after="120" w:afterLines="50" w:line="276" w:lineRule="auto"/>
              <w:jc w:val="center"/>
              <w:rPr>
                <w:rFonts w:ascii="宋体" w:hAnsi="宋体" w:cs="宋体"/>
                <w:sz w:val="24"/>
              </w:rPr>
            </w:pPr>
            <w:r>
              <w:rPr>
                <w:rFonts w:hint="eastAsia" w:ascii="宋体" w:hAnsi="宋体" w:cs="宋体"/>
                <w:sz w:val="24"/>
              </w:rPr>
              <w:t>…</w:t>
            </w:r>
          </w:p>
        </w:tc>
        <w:tc>
          <w:tcPr>
            <w:tcW w:w="3086" w:type="dxa"/>
            <w:tcBorders>
              <w:tl2br w:val="nil"/>
              <w:tr2bl w:val="nil"/>
            </w:tcBorders>
            <w:vAlign w:val="center"/>
          </w:tcPr>
          <w:p>
            <w:pPr>
              <w:spacing w:before="120" w:beforeLines="50" w:after="120" w:afterLines="50"/>
              <w:jc w:val="center"/>
              <w:rPr>
                <w:rFonts w:ascii="宋体" w:hAnsi="宋体" w:cs="宋体"/>
              </w:rPr>
            </w:pPr>
            <w:r>
              <w:rPr>
                <w:rFonts w:hint="eastAsia" w:ascii="宋体" w:hAnsi="宋体" w:cs="宋体"/>
                <w:sz w:val="24"/>
              </w:rPr>
              <w:t>…</w:t>
            </w:r>
          </w:p>
        </w:tc>
        <w:tc>
          <w:tcPr>
            <w:tcW w:w="3086" w:type="dxa"/>
            <w:tcBorders>
              <w:tl2br w:val="nil"/>
              <w:tr2bl w:val="nil"/>
            </w:tcBorders>
            <w:vAlign w:val="center"/>
          </w:tcPr>
          <w:p>
            <w:pPr>
              <w:spacing w:before="120" w:beforeLines="50" w:after="120" w:afterLines="50"/>
              <w:jc w:val="center"/>
              <w:rPr>
                <w:rFonts w:ascii="宋体" w:hAnsi="宋体" w:cs="宋体"/>
              </w:rPr>
            </w:pPr>
            <w:r>
              <w:rPr>
                <w:rFonts w:hint="eastAsia" w:ascii="宋体" w:hAnsi="宋体" w:cs="宋体"/>
                <w:sz w:val="24"/>
              </w:rPr>
              <w:t>…</w:t>
            </w:r>
          </w:p>
        </w:tc>
        <w:tc>
          <w:tcPr>
            <w:tcW w:w="2107" w:type="dxa"/>
            <w:tcBorders>
              <w:tl2br w:val="nil"/>
              <w:tr2bl w:val="nil"/>
            </w:tcBorders>
            <w:vAlign w:val="center"/>
          </w:tcPr>
          <w:p>
            <w:pPr>
              <w:spacing w:before="120" w:beforeLines="50" w:after="120" w:afterLines="50"/>
              <w:jc w:val="center"/>
              <w:rPr>
                <w:rFonts w:ascii="宋体" w:hAnsi="宋体" w:cs="宋体"/>
              </w:rPr>
            </w:pPr>
            <w:r>
              <w:rPr>
                <w:rFonts w:hint="eastAsia" w:ascii="宋体" w:hAnsi="宋体" w:cs="宋体"/>
                <w:sz w:val="24"/>
              </w:rPr>
              <w:t>…</w:t>
            </w:r>
          </w:p>
        </w:tc>
      </w:tr>
    </w:tbl>
    <w:p>
      <w:pPr>
        <w:spacing w:line="360" w:lineRule="auto"/>
        <w:ind w:firstLine="482"/>
        <w:rPr>
          <w:rFonts w:ascii="宋体" w:hAnsi="宋体" w:cs="宋体"/>
          <w:b/>
          <w:sz w:val="24"/>
        </w:rPr>
      </w:pPr>
    </w:p>
    <w:p>
      <w:pPr>
        <w:spacing w:line="360" w:lineRule="auto"/>
        <w:ind w:firstLine="482"/>
        <w:rPr>
          <w:rFonts w:ascii="宋体" w:hAnsi="宋体" w:cs="宋体"/>
          <w:b/>
          <w:sz w:val="24"/>
        </w:rPr>
      </w:pPr>
      <w:r>
        <w:rPr>
          <w:rFonts w:hint="eastAsia" w:ascii="宋体" w:hAnsi="宋体" w:cs="宋体"/>
          <w:b/>
          <w:sz w:val="24"/>
        </w:rPr>
        <w:t>注：1、供应商的响应文件（除技术规格部分）与采购文件之规定存在偏离的，应在此表中如实说明。未在上表中说明的，将被认为完全响应采购文件的规定。</w:t>
      </w:r>
    </w:p>
    <w:p>
      <w:pPr>
        <w:numPr>
          <w:ilvl w:val="0"/>
          <w:numId w:val="4"/>
        </w:numPr>
        <w:snapToGrid w:val="0"/>
        <w:spacing w:before="120" w:beforeLines="50" w:after="50" w:line="360" w:lineRule="auto"/>
        <w:rPr>
          <w:rFonts w:ascii="宋体" w:hAnsi="宋体" w:cs="宋体"/>
          <w:b/>
          <w:sz w:val="24"/>
        </w:rPr>
      </w:pPr>
      <w:r>
        <w:rPr>
          <w:rFonts w:hint="eastAsia" w:ascii="宋体" w:hAnsi="宋体" w:cs="宋体"/>
          <w:b/>
          <w:sz w:val="24"/>
        </w:rPr>
        <w:t>上表中行数不够可自行添加</w:t>
      </w:r>
    </w:p>
    <w:p>
      <w:pPr>
        <w:snapToGrid w:val="0"/>
        <w:spacing w:before="50" w:after="50" w:line="360" w:lineRule="auto"/>
        <w:rPr>
          <w:rFonts w:ascii="宋体" w:hAnsi="宋体"/>
          <w:sz w:val="24"/>
        </w:rPr>
      </w:pPr>
    </w:p>
    <w:p>
      <w:pPr>
        <w:snapToGrid w:val="0"/>
        <w:spacing w:before="50" w:after="50" w:line="360" w:lineRule="auto"/>
        <w:rPr>
          <w:rFonts w:ascii="宋体" w:hAnsi="宋体"/>
          <w:sz w:val="24"/>
        </w:rPr>
      </w:pPr>
    </w:p>
    <w:p>
      <w:pPr>
        <w:snapToGrid w:val="0"/>
        <w:spacing w:before="50" w:after="50" w:line="360" w:lineRule="auto"/>
        <w:rPr>
          <w:rFonts w:ascii="宋体" w:hAnsi="宋体"/>
          <w:sz w:val="24"/>
        </w:rPr>
      </w:pPr>
    </w:p>
    <w:p>
      <w:pPr>
        <w:snapToGrid w:val="0"/>
        <w:spacing w:before="50" w:after="50" w:line="360" w:lineRule="auto"/>
        <w:rPr>
          <w:rFonts w:ascii="宋体" w:hAnsi="宋体"/>
          <w:spacing w:val="20"/>
          <w:sz w:val="24"/>
          <w:szCs w:val="20"/>
          <w:u w:val="single"/>
        </w:rPr>
      </w:pPr>
      <w:r>
        <w:rPr>
          <w:rFonts w:hint="eastAsia" w:ascii="宋体" w:hAnsi="宋体"/>
          <w:sz w:val="24"/>
        </w:rPr>
        <w:t>法定代表人或被授权人（签字或盖章）</w:t>
      </w:r>
      <w:r>
        <w:rPr>
          <w:rFonts w:hint="eastAsia" w:ascii="宋体" w:hAnsi="宋体"/>
          <w:spacing w:val="20"/>
          <w:sz w:val="24"/>
        </w:rPr>
        <w:t>：</w:t>
      </w:r>
      <w:r>
        <w:rPr>
          <w:rFonts w:ascii="宋体" w:hAnsi="宋体"/>
          <w:spacing w:val="20"/>
          <w:sz w:val="24"/>
          <w:u w:val="single"/>
        </w:rPr>
        <w:t xml:space="preserve">     </w:t>
      </w:r>
      <w:r>
        <w:rPr>
          <w:rFonts w:hint="eastAsia" w:ascii="宋体" w:hAnsi="宋体"/>
          <w:spacing w:val="20"/>
          <w:sz w:val="24"/>
          <w:u w:val="single"/>
        </w:rPr>
        <w:t xml:space="preserve">         </w:t>
      </w:r>
      <w:r>
        <w:rPr>
          <w:rFonts w:ascii="宋体" w:hAnsi="宋体"/>
          <w:spacing w:val="20"/>
          <w:sz w:val="24"/>
          <w:u w:val="single"/>
        </w:rPr>
        <w:t xml:space="preserve">   </w:t>
      </w:r>
    </w:p>
    <w:p>
      <w:pPr>
        <w:pStyle w:val="966"/>
        <w:spacing w:line="360" w:lineRule="auto"/>
        <w:ind w:right="480"/>
        <w:rPr>
          <w:rFonts w:hAnsi="宋体" w:eastAsia="宋体"/>
          <w:sz w:val="24"/>
          <w:szCs w:val="24"/>
        </w:rPr>
      </w:pPr>
      <w:r>
        <w:rPr>
          <w:rFonts w:hint="eastAsia" w:hAnsi="宋体" w:eastAsia="宋体"/>
          <w:sz w:val="24"/>
          <w:szCs w:val="24"/>
        </w:rPr>
        <w:t>投标人名称(公章)</w:t>
      </w:r>
      <w:r>
        <w:rPr>
          <w:rFonts w:hint="eastAsia" w:hAnsi="宋体" w:eastAsia="宋体"/>
          <w:sz w:val="24"/>
          <w:szCs w:val="24"/>
          <w:u w:val="single"/>
        </w:rPr>
        <w:t>：</w:t>
      </w:r>
      <w:r>
        <w:rPr>
          <w:rFonts w:hAnsi="宋体" w:eastAsia="宋体"/>
          <w:sz w:val="24"/>
          <w:szCs w:val="24"/>
          <w:u w:val="single"/>
        </w:rPr>
        <w:t xml:space="preserve">                  </w:t>
      </w:r>
      <w:r>
        <w:rPr>
          <w:rFonts w:hAnsi="宋体" w:eastAsia="宋体"/>
          <w:sz w:val="24"/>
          <w:szCs w:val="24"/>
        </w:rPr>
        <w:t xml:space="preserve">        </w:t>
      </w:r>
      <w:r>
        <w:rPr>
          <w:rFonts w:hint="eastAsia" w:hAnsi="宋体" w:eastAsia="宋体"/>
          <w:sz w:val="24"/>
          <w:szCs w:val="24"/>
        </w:rPr>
        <w:t xml:space="preserve">    </w:t>
      </w:r>
    </w:p>
    <w:p>
      <w:pPr>
        <w:snapToGrid w:val="0"/>
        <w:spacing w:before="120" w:beforeLines="50" w:after="50"/>
        <w:jc w:val="left"/>
        <w:rPr>
          <w:rFonts w:ascii="宋体" w:hAnsi="宋体" w:cs="宋体"/>
          <w:b/>
          <w:sz w:val="32"/>
          <w:szCs w:val="32"/>
        </w:rPr>
      </w:pPr>
      <w:r>
        <w:rPr>
          <w:rFonts w:hint="eastAsia" w:ascii="宋体" w:hAnsi="宋体"/>
          <w:sz w:val="24"/>
        </w:rPr>
        <w:t>日期：_____年____月____日</w:t>
      </w:r>
    </w:p>
    <w:p>
      <w:pPr>
        <w:snapToGrid w:val="0"/>
        <w:spacing w:before="120" w:beforeLines="50" w:after="50"/>
        <w:jc w:val="center"/>
        <w:rPr>
          <w:rFonts w:ascii="宋体" w:hAnsi="宋体" w:cs="宋体"/>
          <w:b/>
          <w:sz w:val="32"/>
          <w:szCs w:val="32"/>
        </w:rPr>
      </w:pPr>
    </w:p>
    <w:p>
      <w:pPr>
        <w:rPr>
          <w:rFonts w:ascii="宋体" w:hAnsi="宋体"/>
          <w:b/>
          <w:sz w:val="32"/>
          <w:szCs w:val="32"/>
        </w:rPr>
      </w:pPr>
      <w:r>
        <w:rPr>
          <w:rFonts w:hint="eastAsia" w:ascii="宋体" w:hAnsi="宋体"/>
          <w:b/>
          <w:sz w:val="32"/>
          <w:szCs w:val="32"/>
        </w:rPr>
        <w:br w:type="page"/>
      </w:r>
    </w:p>
    <w:p>
      <w:pPr>
        <w:snapToGrid w:val="0"/>
        <w:jc w:val="center"/>
        <w:rPr>
          <w:rFonts w:ascii="宋体" w:hAnsi="宋体"/>
          <w:b/>
          <w:sz w:val="32"/>
          <w:szCs w:val="32"/>
        </w:rPr>
      </w:pPr>
      <w:r>
        <w:rPr>
          <w:rFonts w:hint="eastAsia" w:ascii="宋体" w:hAnsi="宋体"/>
          <w:b/>
          <w:sz w:val="32"/>
          <w:szCs w:val="32"/>
        </w:rPr>
        <w:t>中小企业声明函（货物）</w:t>
      </w:r>
    </w:p>
    <w:p>
      <w:pPr>
        <w:pStyle w:val="967"/>
        <w:snapToGrid w:val="0"/>
        <w:spacing w:line="480" w:lineRule="exact"/>
        <w:ind w:firstLine="494"/>
        <w:rPr>
          <w:rFonts w:ascii="宋体" w:eastAsia="宋体"/>
          <w:bCs/>
          <w:sz w:val="24"/>
          <w:szCs w:val="24"/>
        </w:rPr>
      </w:pPr>
      <w:r>
        <w:rPr>
          <w:rFonts w:hint="eastAsia" w:ascii="宋体" w:eastAsia="宋体"/>
          <w:bCs/>
          <w:sz w:val="24"/>
          <w:szCs w:val="24"/>
        </w:rPr>
        <w:t>本公司（联合体）郑重声明，根据《政府采购促进中小企业发展管理办法》（财库﹝2020﹞46 号）的规定，本公司（联合体）参加</w:t>
      </w:r>
      <w:r>
        <w:rPr>
          <w:rFonts w:hint="eastAsia" w:ascii="宋体" w:eastAsia="宋体"/>
          <w:bCs/>
          <w:sz w:val="24"/>
          <w:szCs w:val="24"/>
          <w:u w:val="single"/>
        </w:rPr>
        <w:t xml:space="preserve">  （单位名称）  </w:t>
      </w:r>
      <w:r>
        <w:rPr>
          <w:rFonts w:hint="eastAsia" w:ascii="宋体" w:eastAsia="宋体"/>
          <w:bCs/>
          <w:sz w:val="24"/>
          <w:szCs w:val="24"/>
        </w:rPr>
        <w:t>的</w:t>
      </w:r>
      <w:r>
        <w:rPr>
          <w:rFonts w:hint="eastAsia" w:ascii="宋体" w:eastAsia="宋体"/>
          <w:bCs/>
          <w:sz w:val="24"/>
          <w:szCs w:val="24"/>
          <w:u w:val="single"/>
        </w:rPr>
        <w:t xml:space="preserve">  （</w:t>
      </w:r>
      <w:r>
        <w:rPr>
          <w:rFonts w:hint="eastAsia" w:ascii="宋体" w:eastAsia="宋体"/>
          <w:b/>
          <w:sz w:val="24"/>
          <w:szCs w:val="24"/>
          <w:u w:val="single"/>
        </w:rPr>
        <w:t>项目名称</w:t>
      </w:r>
      <w:r>
        <w:rPr>
          <w:rFonts w:hint="eastAsia" w:ascii="宋体" w:eastAsia="宋体"/>
          <w:bCs/>
          <w:sz w:val="24"/>
          <w:szCs w:val="24"/>
          <w:u w:val="single"/>
        </w:rPr>
        <w:t xml:space="preserve">） </w:t>
      </w:r>
      <w:r>
        <w:rPr>
          <w:rFonts w:hint="eastAsia" w:ascii="宋体" w:eastAsia="宋体"/>
          <w:bCs/>
          <w:sz w:val="24"/>
          <w:szCs w:val="24"/>
        </w:rPr>
        <w:t>采购活动，提供的货物全部由符合政策要求的中小企业制造。相关企业（含联合体中的中小企业、签订分包意向协议的中小企业）的具体情况如下：</w:t>
      </w:r>
    </w:p>
    <w:p>
      <w:pPr>
        <w:pStyle w:val="967"/>
        <w:snapToGrid w:val="0"/>
        <w:spacing w:line="480" w:lineRule="exact"/>
        <w:ind w:firstLine="494"/>
        <w:rPr>
          <w:rFonts w:ascii="宋体" w:eastAsia="宋体"/>
          <w:bCs/>
          <w:sz w:val="24"/>
          <w:szCs w:val="24"/>
        </w:rPr>
      </w:pPr>
      <w:r>
        <w:rPr>
          <w:rFonts w:hint="eastAsia" w:ascii="宋体" w:eastAsia="宋体"/>
          <w:bCs/>
          <w:sz w:val="24"/>
          <w:szCs w:val="24"/>
        </w:rPr>
        <w:t xml:space="preserve">1. </w:t>
      </w:r>
      <w:r>
        <w:rPr>
          <w:rFonts w:hint="eastAsia" w:ascii="宋体" w:eastAsia="宋体"/>
          <w:bCs/>
          <w:sz w:val="24"/>
          <w:szCs w:val="24"/>
          <w:u w:val="single"/>
        </w:rPr>
        <w:t>（</w:t>
      </w:r>
      <w:r>
        <w:rPr>
          <w:rFonts w:hint="eastAsia" w:ascii="宋体" w:eastAsia="宋体"/>
          <w:b/>
          <w:sz w:val="24"/>
          <w:szCs w:val="24"/>
          <w:u w:val="single"/>
        </w:rPr>
        <w:t>标的名称</w:t>
      </w:r>
      <w:r>
        <w:rPr>
          <w:rFonts w:hint="eastAsia" w:ascii="宋体" w:eastAsia="宋体"/>
          <w:bCs/>
          <w:sz w:val="24"/>
          <w:szCs w:val="24"/>
          <w:u w:val="single"/>
        </w:rPr>
        <w:t>）</w:t>
      </w:r>
      <w:r>
        <w:rPr>
          <w:rFonts w:hint="eastAsia" w:ascii="宋体" w:eastAsia="宋体"/>
          <w:bCs/>
          <w:sz w:val="24"/>
          <w:szCs w:val="24"/>
        </w:rPr>
        <w:t xml:space="preserve"> ，属于</w:t>
      </w:r>
      <w:r>
        <w:rPr>
          <w:rFonts w:hint="eastAsia" w:ascii="宋体" w:eastAsia="宋体"/>
          <w:bCs/>
          <w:sz w:val="24"/>
          <w:szCs w:val="24"/>
          <w:u w:val="single"/>
        </w:rPr>
        <w:t xml:space="preserve"> （采购文件中明确的所属行业）</w:t>
      </w:r>
      <w:r>
        <w:rPr>
          <w:rFonts w:hint="eastAsia" w:ascii="宋体" w:eastAsia="宋体"/>
          <w:bCs/>
          <w:sz w:val="24"/>
          <w:szCs w:val="24"/>
        </w:rPr>
        <w:t xml:space="preserve">行业 ；制造商为 </w:t>
      </w:r>
      <w:r>
        <w:rPr>
          <w:rFonts w:hint="eastAsia" w:ascii="宋体" w:eastAsia="宋体"/>
          <w:bCs/>
          <w:sz w:val="24"/>
          <w:szCs w:val="24"/>
          <w:u w:val="single"/>
        </w:rPr>
        <w:t>（企业名称）</w:t>
      </w:r>
      <w:r>
        <w:rPr>
          <w:rFonts w:hint="eastAsia" w:ascii="宋体" w:eastAsia="宋体"/>
          <w:bCs/>
          <w:sz w:val="24"/>
          <w:szCs w:val="24"/>
        </w:rPr>
        <w:t xml:space="preserve"> ，从业人员</w:t>
      </w:r>
      <w:r>
        <w:rPr>
          <w:rFonts w:hint="eastAsia" w:ascii="宋体" w:eastAsia="宋体"/>
          <w:bCs/>
          <w:sz w:val="24"/>
          <w:szCs w:val="24"/>
          <w:u w:val="single"/>
        </w:rPr>
        <w:t xml:space="preserve">     </w:t>
      </w:r>
      <w:r>
        <w:rPr>
          <w:rFonts w:hint="eastAsia" w:ascii="宋体" w:eastAsia="宋体"/>
          <w:bCs/>
          <w:sz w:val="24"/>
          <w:szCs w:val="24"/>
        </w:rPr>
        <w:t xml:space="preserve"> 人，营业收入为</w:t>
      </w:r>
      <w:r>
        <w:rPr>
          <w:rFonts w:hint="eastAsia" w:ascii="宋体" w:eastAsia="宋体"/>
          <w:bCs/>
          <w:sz w:val="24"/>
          <w:szCs w:val="24"/>
          <w:u w:val="single"/>
        </w:rPr>
        <w:t xml:space="preserve">          </w:t>
      </w:r>
      <w:r>
        <w:rPr>
          <w:rFonts w:hint="eastAsia" w:ascii="宋体" w:eastAsia="宋体"/>
          <w:bCs/>
          <w:sz w:val="24"/>
          <w:szCs w:val="24"/>
        </w:rPr>
        <w:t>万元，资产总额为</w:t>
      </w:r>
      <w:r>
        <w:rPr>
          <w:rFonts w:hint="eastAsia" w:ascii="宋体" w:eastAsia="宋体"/>
          <w:bCs/>
          <w:sz w:val="24"/>
          <w:szCs w:val="24"/>
          <w:u w:val="single"/>
        </w:rPr>
        <w:t xml:space="preserve">          </w:t>
      </w:r>
      <w:r>
        <w:rPr>
          <w:rFonts w:hint="eastAsia" w:ascii="宋体" w:eastAsia="宋体"/>
          <w:bCs/>
          <w:sz w:val="24"/>
          <w:szCs w:val="24"/>
        </w:rPr>
        <w:t xml:space="preserve">万元，属于 </w:t>
      </w:r>
      <w:r>
        <w:rPr>
          <w:rFonts w:hint="eastAsia" w:ascii="宋体" w:eastAsia="宋体"/>
          <w:bCs/>
          <w:sz w:val="24"/>
          <w:szCs w:val="24"/>
          <w:u w:val="single"/>
        </w:rPr>
        <w:t>（中型企业、小型企业、微型企业）</w:t>
      </w:r>
      <w:r>
        <w:rPr>
          <w:rFonts w:hint="eastAsia" w:ascii="宋体" w:eastAsia="宋体"/>
          <w:bCs/>
          <w:sz w:val="24"/>
          <w:szCs w:val="24"/>
        </w:rPr>
        <w:t xml:space="preserve"> ；</w:t>
      </w:r>
    </w:p>
    <w:p>
      <w:pPr>
        <w:pStyle w:val="967"/>
        <w:snapToGrid w:val="0"/>
        <w:spacing w:line="480" w:lineRule="exact"/>
        <w:ind w:firstLine="494"/>
        <w:rPr>
          <w:rFonts w:ascii="宋体" w:eastAsia="宋体"/>
          <w:bCs/>
          <w:sz w:val="24"/>
          <w:szCs w:val="24"/>
          <w:u w:val="single"/>
        </w:rPr>
      </w:pPr>
      <w:r>
        <w:rPr>
          <w:rFonts w:hint="eastAsia" w:ascii="宋体" w:eastAsia="宋体"/>
          <w:bCs/>
          <w:sz w:val="24"/>
          <w:szCs w:val="24"/>
        </w:rPr>
        <w:t xml:space="preserve">2. </w:t>
      </w:r>
      <w:r>
        <w:rPr>
          <w:rFonts w:hint="eastAsia" w:ascii="宋体" w:eastAsia="宋体"/>
          <w:bCs/>
          <w:sz w:val="24"/>
          <w:szCs w:val="24"/>
          <w:u w:val="single"/>
        </w:rPr>
        <w:t>（</w:t>
      </w:r>
      <w:r>
        <w:rPr>
          <w:rFonts w:hint="eastAsia" w:ascii="宋体" w:eastAsia="宋体"/>
          <w:b/>
          <w:sz w:val="24"/>
          <w:szCs w:val="24"/>
          <w:u w:val="single"/>
        </w:rPr>
        <w:t>标的名称</w:t>
      </w:r>
      <w:r>
        <w:rPr>
          <w:rFonts w:hint="eastAsia" w:ascii="宋体" w:eastAsia="宋体"/>
          <w:bCs/>
          <w:sz w:val="24"/>
          <w:szCs w:val="24"/>
          <w:u w:val="single"/>
        </w:rPr>
        <w:t xml:space="preserve">） </w:t>
      </w:r>
      <w:r>
        <w:rPr>
          <w:rFonts w:hint="eastAsia" w:ascii="宋体" w:eastAsia="宋体"/>
          <w:bCs/>
          <w:sz w:val="24"/>
          <w:szCs w:val="24"/>
        </w:rPr>
        <w:t>，属于</w:t>
      </w:r>
      <w:r>
        <w:rPr>
          <w:rFonts w:hint="eastAsia" w:ascii="宋体" w:eastAsia="宋体"/>
          <w:bCs/>
          <w:sz w:val="24"/>
          <w:szCs w:val="24"/>
          <w:u w:val="single"/>
        </w:rPr>
        <w:t xml:space="preserve"> （采购文件中明确的所属行业）</w:t>
      </w:r>
      <w:r>
        <w:rPr>
          <w:rFonts w:hint="eastAsia" w:ascii="宋体" w:eastAsia="宋体"/>
          <w:bCs/>
          <w:sz w:val="24"/>
          <w:szCs w:val="24"/>
        </w:rPr>
        <w:t xml:space="preserve">行业 ；制造商为 </w:t>
      </w:r>
      <w:r>
        <w:rPr>
          <w:rFonts w:hint="eastAsia" w:ascii="宋体" w:eastAsia="宋体"/>
          <w:bCs/>
          <w:sz w:val="24"/>
          <w:szCs w:val="24"/>
          <w:u w:val="single"/>
        </w:rPr>
        <w:t xml:space="preserve">（企业名称） </w:t>
      </w:r>
      <w:r>
        <w:rPr>
          <w:rFonts w:hint="eastAsia" w:ascii="宋体" w:eastAsia="宋体"/>
          <w:bCs/>
          <w:sz w:val="24"/>
          <w:szCs w:val="24"/>
        </w:rPr>
        <w:t>，从业人员</w:t>
      </w:r>
      <w:r>
        <w:rPr>
          <w:rFonts w:hint="eastAsia" w:ascii="宋体" w:eastAsia="宋体"/>
          <w:bCs/>
          <w:sz w:val="24"/>
          <w:szCs w:val="24"/>
          <w:u w:val="single"/>
        </w:rPr>
        <w:t xml:space="preserve">        </w:t>
      </w:r>
      <w:r>
        <w:rPr>
          <w:rFonts w:hint="eastAsia" w:ascii="宋体" w:eastAsia="宋体"/>
          <w:bCs/>
          <w:sz w:val="24"/>
          <w:szCs w:val="24"/>
        </w:rPr>
        <w:t>人，营业收入为</w:t>
      </w:r>
      <w:r>
        <w:rPr>
          <w:rFonts w:hint="eastAsia" w:ascii="宋体" w:eastAsia="宋体"/>
          <w:bCs/>
          <w:sz w:val="24"/>
          <w:szCs w:val="24"/>
          <w:u w:val="single"/>
        </w:rPr>
        <w:t xml:space="preserve">          </w:t>
      </w:r>
      <w:r>
        <w:rPr>
          <w:rFonts w:hint="eastAsia" w:ascii="宋体" w:eastAsia="宋体"/>
          <w:bCs/>
          <w:sz w:val="24"/>
          <w:szCs w:val="24"/>
        </w:rPr>
        <w:t>万元，资产总额为</w:t>
      </w:r>
      <w:r>
        <w:rPr>
          <w:rFonts w:hint="eastAsia" w:ascii="宋体" w:eastAsia="宋体"/>
          <w:bCs/>
          <w:sz w:val="24"/>
          <w:szCs w:val="24"/>
          <w:u w:val="single"/>
        </w:rPr>
        <w:t xml:space="preserve">          </w:t>
      </w:r>
      <w:r>
        <w:rPr>
          <w:rFonts w:hint="eastAsia" w:ascii="宋体" w:eastAsia="宋体"/>
          <w:bCs/>
          <w:sz w:val="24"/>
          <w:szCs w:val="24"/>
        </w:rPr>
        <w:t>万元，属于</w:t>
      </w:r>
      <w:r>
        <w:rPr>
          <w:rFonts w:hint="eastAsia" w:ascii="宋体" w:eastAsia="宋体"/>
          <w:bCs/>
          <w:sz w:val="24"/>
          <w:szCs w:val="24"/>
          <w:u w:val="single"/>
        </w:rPr>
        <w:t xml:space="preserve"> （中型企业、小型企业、微型企业）</w:t>
      </w:r>
      <w:r>
        <w:rPr>
          <w:rFonts w:hint="eastAsia" w:ascii="宋体" w:eastAsia="宋体"/>
          <w:bCs/>
          <w:sz w:val="24"/>
          <w:szCs w:val="24"/>
        </w:rPr>
        <w:t xml:space="preserve"> ；</w:t>
      </w:r>
    </w:p>
    <w:p>
      <w:pPr>
        <w:pStyle w:val="967"/>
        <w:snapToGrid w:val="0"/>
        <w:spacing w:line="480" w:lineRule="exact"/>
        <w:ind w:firstLine="494"/>
        <w:rPr>
          <w:rFonts w:ascii="宋体" w:eastAsia="宋体"/>
          <w:bCs/>
          <w:sz w:val="24"/>
          <w:szCs w:val="24"/>
        </w:rPr>
      </w:pPr>
      <w:r>
        <w:rPr>
          <w:rFonts w:hint="eastAsia" w:ascii="宋体" w:eastAsia="宋体"/>
          <w:bCs/>
          <w:sz w:val="24"/>
          <w:szCs w:val="24"/>
        </w:rPr>
        <w:t>……</w:t>
      </w:r>
    </w:p>
    <w:p>
      <w:pPr>
        <w:pStyle w:val="967"/>
        <w:snapToGrid w:val="0"/>
        <w:spacing w:line="480" w:lineRule="exact"/>
        <w:ind w:firstLine="494"/>
        <w:rPr>
          <w:rFonts w:ascii="宋体" w:eastAsia="宋体"/>
          <w:bCs/>
          <w:sz w:val="24"/>
          <w:szCs w:val="24"/>
        </w:rPr>
      </w:pPr>
      <w:r>
        <w:rPr>
          <w:rFonts w:hint="eastAsia" w:ascii="宋体" w:eastAsia="宋体"/>
          <w:bCs/>
          <w:sz w:val="24"/>
          <w:szCs w:val="24"/>
        </w:rPr>
        <w:t>以上企业，不属于大企业的分支机构，不存在控股股东为大企业的情形，也不存在与大企业的负责人为同一人的情形。</w:t>
      </w:r>
    </w:p>
    <w:p>
      <w:pPr>
        <w:pStyle w:val="967"/>
        <w:snapToGrid w:val="0"/>
        <w:spacing w:line="480" w:lineRule="exact"/>
        <w:ind w:firstLine="494"/>
        <w:rPr>
          <w:rFonts w:ascii="宋体" w:eastAsia="宋体"/>
          <w:bCs/>
          <w:sz w:val="24"/>
          <w:szCs w:val="24"/>
        </w:rPr>
      </w:pPr>
      <w:r>
        <w:rPr>
          <w:rFonts w:hint="eastAsia" w:ascii="宋体" w:eastAsia="宋体"/>
          <w:bCs/>
          <w:sz w:val="24"/>
          <w:szCs w:val="24"/>
        </w:rPr>
        <w:t>本企业对上述声明内容的真实性负责。如有虚假，将依法承担相应责任。</w:t>
      </w:r>
    </w:p>
    <w:p>
      <w:pPr>
        <w:pStyle w:val="967"/>
        <w:snapToGrid w:val="0"/>
        <w:ind w:firstLine="494"/>
        <w:rPr>
          <w:rFonts w:ascii="宋体" w:eastAsia="宋体"/>
          <w:bCs/>
          <w:sz w:val="24"/>
          <w:szCs w:val="24"/>
        </w:rPr>
      </w:pPr>
    </w:p>
    <w:p>
      <w:pPr>
        <w:pStyle w:val="967"/>
        <w:snapToGrid w:val="0"/>
        <w:ind w:firstLine="4809" w:firstLineChars="2004"/>
        <w:rPr>
          <w:rFonts w:ascii="宋体" w:eastAsia="宋体"/>
          <w:bCs/>
          <w:sz w:val="24"/>
          <w:szCs w:val="24"/>
        </w:rPr>
      </w:pPr>
      <w:r>
        <w:rPr>
          <w:rFonts w:hint="eastAsia" w:ascii="宋体" w:eastAsia="宋体"/>
          <w:bCs/>
          <w:sz w:val="24"/>
          <w:szCs w:val="24"/>
        </w:rPr>
        <w:t>投标人名称（盖章）：</w:t>
      </w:r>
    </w:p>
    <w:p>
      <w:pPr>
        <w:pStyle w:val="967"/>
        <w:snapToGrid w:val="0"/>
        <w:ind w:firstLine="4809" w:firstLineChars="2004"/>
        <w:rPr>
          <w:rFonts w:ascii="宋体" w:eastAsia="宋体"/>
          <w:bCs/>
          <w:sz w:val="24"/>
          <w:szCs w:val="24"/>
        </w:rPr>
      </w:pPr>
      <w:r>
        <w:rPr>
          <w:rFonts w:hint="eastAsia" w:ascii="宋体" w:eastAsia="宋体"/>
          <w:bCs/>
          <w:sz w:val="24"/>
          <w:szCs w:val="24"/>
        </w:rPr>
        <w:t>日 期：</w:t>
      </w:r>
      <w:r>
        <w:rPr>
          <w:rFonts w:hint="eastAsia" w:ascii="宋体" w:eastAsia="宋体"/>
          <w:sz w:val="24"/>
          <w:szCs w:val="24"/>
          <w:u w:val="single"/>
        </w:rPr>
        <w:t xml:space="preserve">     </w:t>
      </w:r>
      <w:r>
        <w:rPr>
          <w:rFonts w:hint="eastAsia" w:ascii="宋体" w:eastAsia="宋体"/>
          <w:sz w:val="24"/>
          <w:szCs w:val="24"/>
        </w:rPr>
        <w:t>年</w:t>
      </w:r>
      <w:r>
        <w:rPr>
          <w:rFonts w:hint="eastAsia" w:ascii="宋体" w:eastAsia="宋体"/>
          <w:sz w:val="24"/>
          <w:szCs w:val="24"/>
          <w:u w:val="single"/>
        </w:rPr>
        <w:t xml:space="preserve">   </w:t>
      </w:r>
      <w:r>
        <w:rPr>
          <w:rFonts w:hint="eastAsia" w:ascii="宋体" w:eastAsia="宋体"/>
          <w:sz w:val="24"/>
          <w:szCs w:val="24"/>
        </w:rPr>
        <w:t>月</w:t>
      </w:r>
      <w:r>
        <w:rPr>
          <w:rFonts w:hint="eastAsia" w:ascii="宋体" w:eastAsia="宋体"/>
          <w:sz w:val="24"/>
          <w:szCs w:val="24"/>
          <w:u w:val="single"/>
        </w:rPr>
        <w:t xml:space="preserve">   </w:t>
      </w:r>
      <w:r>
        <w:rPr>
          <w:rFonts w:hint="eastAsia" w:ascii="宋体" w:eastAsia="宋体"/>
          <w:sz w:val="24"/>
          <w:szCs w:val="24"/>
        </w:rPr>
        <w:t>日</w:t>
      </w:r>
    </w:p>
    <w:p>
      <w:pPr>
        <w:pStyle w:val="967"/>
        <w:snapToGrid w:val="0"/>
        <w:spacing w:line="240" w:lineRule="auto"/>
        <w:ind w:firstLine="0" w:firstLineChars="0"/>
        <w:rPr>
          <w:rFonts w:ascii="宋体" w:eastAsia="宋体"/>
          <w:bCs/>
          <w:sz w:val="24"/>
          <w:szCs w:val="24"/>
        </w:rPr>
      </w:pPr>
    </w:p>
    <w:p>
      <w:pPr>
        <w:pStyle w:val="967"/>
        <w:snapToGrid w:val="0"/>
        <w:spacing w:line="240" w:lineRule="auto"/>
        <w:ind w:firstLine="0" w:firstLineChars="0"/>
        <w:rPr>
          <w:rFonts w:ascii="宋体" w:eastAsia="宋体"/>
          <w:bCs/>
          <w:sz w:val="24"/>
          <w:szCs w:val="24"/>
        </w:rPr>
      </w:pPr>
      <w:r>
        <w:rPr>
          <w:rFonts w:hint="eastAsia" w:ascii="宋体" w:eastAsia="宋体"/>
          <w:bCs/>
          <w:sz w:val="24"/>
          <w:szCs w:val="24"/>
        </w:rPr>
        <w:t>注：</w:t>
      </w:r>
    </w:p>
    <w:p>
      <w:pPr>
        <w:pStyle w:val="967"/>
        <w:snapToGrid w:val="0"/>
        <w:spacing w:line="240" w:lineRule="auto"/>
        <w:ind w:firstLine="0" w:firstLineChars="0"/>
        <w:rPr>
          <w:rFonts w:ascii="宋体" w:eastAsia="宋体"/>
          <w:bCs/>
          <w:sz w:val="24"/>
          <w:szCs w:val="24"/>
        </w:rPr>
      </w:pPr>
      <w:r>
        <w:rPr>
          <w:rFonts w:hint="eastAsia" w:ascii="宋体" w:eastAsia="宋体"/>
          <w:bCs/>
          <w:sz w:val="24"/>
          <w:szCs w:val="24"/>
        </w:rPr>
        <w:t>1.从业人员、营业收入、资产总额填报上一年度数据，无上一年度数据的新成立企业可不填报；</w:t>
      </w:r>
    </w:p>
    <w:p>
      <w:pPr>
        <w:pStyle w:val="967"/>
        <w:snapToGrid w:val="0"/>
        <w:spacing w:line="240" w:lineRule="auto"/>
        <w:ind w:firstLine="0" w:firstLineChars="0"/>
        <w:rPr>
          <w:rFonts w:ascii="宋体" w:eastAsia="宋体"/>
          <w:bCs/>
          <w:sz w:val="24"/>
          <w:szCs w:val="24"/>
        </w:rPr>
      </w:pPr>
      <w:r>
        <w:rPr>
          <w:rFonts w:hint="eastAsia" w:ascii="宋体" w:eastAsia="宋体"/>
          <w:bCs/>
          <w:sz w:val="24"/>
          <w:szCs w:val="24"/>
        </w:rPr>
        <w:t>2.本项目中小企业政策所属行业为</w:t>
      </w:r>
      <w:r>
        <w:rPr>
          <w:rFonts w:hint="eastAsia" w:ascii="宋体" w:eastAsia="宋体"/>
          <w:b/>
          <w:sz w:val="24"/>
          <w:szCs w:val="24"/>
        </w:rPr>
        <w:t>工业（制造业）</w:t>
      </w:r>
      <w:r>
        <w:rPr>
          <w:rFonts w:hint="eastAsia" w:ascii="宋体" w:eastAsia="宋体"/>
          <w:bCs/>
          <w:sz w:val="24"/>
          <w:szCs w:val="24"/>
        </w:rPr>
        <w:t>；</w:t>
      </w:r>
    </w:p>
    <w:p>
      <w:pPr>
        <w:pStyle w:val="967"/>
        <w:snapToGrid w:val="0"/>
        <w:spacing w:line="240" w:lineRule="auto"/>
        <w:ind w:firstLine="0" w:firstLineChars="0"/>
        <w:rPr>
          <w:rFonts w:ascii="宋体" w:eastAsia="宋体"/>
          <w:bCs/>
          <w:sz w:val="24"/>
          <w:szCs w:val="24"/>
        </w:rPr>
      </w:pPr>
      <w:r>
        <w:rPr>
          <w:rFonts w:hint="eastAsia" w:ascii="宋体" w:eastAsia="宋体"/>
          <w:bCs/>
          <w:sz w:val="24"/>
          <w:szCs w:val="24"/>
        </w:rPr>
        <w:t>3.符合《关于促进残疾人就业政府采购政策的通知》（财库〔2017〕141号）规定的条件并提供《残疾人福利性单位声明函》的残疾人福利性单位视同小型、微型企业；</w:t>
      </w:r>
    </w:p>
    <w:p>
      <w:pPr>
        <w:pStyle w:val="967"/>
        <w:snapToGrid w:val="0"/>
        <w:spacing w:line="240" w:lineRule="auto"/>
        <w:ind w:firstLine="0" w:firstLineChars="0"/>
        <w:rPr>
          <w:rFonts w:ascii="宋体" w:eastAsia="宋体"/>
          <w:bCs/>
          <w:sz w:val="24"/>
          <w:szCs w:val="24"/>
        </w:rPr>
      </w:pPr>
      <w:r>
        <w:rPr>
          <w:rFonts w:hint="eastAsia" w:ascii="宋体" w:eastAsia="宋体"/>
          <w:bCs/>
          <w:sz w:val="24"/>
          <w:szCs w:val="24"/>
        </w:rPr>
        <w:t>4.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jc w:val="center"/>
        <w:rPr>
          <w:rFonts w:ascii="宋体" w:hAnsi="宋体"/>
          <w:b/>
          <w:bCs/>
          <w:sz w:val="24"/>
        </w:rPr>
      </w:pPr>
    </w:p>
    <w:p>
      <w:pPr>
        <w:snapToGrid w:val="0"/>
        <w:jc w:val="center"/>
        <w:rPr>
          <w:rFonts w:ascii="宋体" w:hAnsi="宋体"/>
          <w:b/>
          <w:bCs/>
          <w:sz w:val="24"/>
        </w:rPr>
      </w:pPr>
    </w:p>
    <w:p>
      <w:pPr>
        <w:snapToGrid w:val="0"/>
        <w:jc w:val="center"/>
        <w:rPr>
          <w:rFonts w:ascii="宋体" w:hAnsi="宋体"/>
          <w:b/>
          <w:bCs/>
          <w:sz w:val="24"/>
        </w:rPr>
      </w:pPr>
    </w:p>
    <w:p>
      <w:pPr>
        <w:rPr>
          <w:rFonts w:ascii="宋体" w:hAnsi="宋体"/>
          <w:b/>
          <w:bCs/>
          <w:sz w:val="24"/>
        </w:rPr>
      </w:pPr>
      <w:r>
        <w:rPr>
          <w:rFonts w:hint="eastAsia" w:ascii="宋体" w:hAnsi="宋体"/>
          <w:b/>
          <w:bCs/>
          <w:sz w:val="24"/>
        </w:rPr>
        <w:br w:type="page"/>
      </w:r>
    </w:p>
    <w:p>
      <w:pPr>
        <w:snapToGrid w:val="0"/>
        <w:jc w:val="center"/>
        <w:rPr>
          <w:rFonts w:ascii="宋体" w:hAnsi="宋体"/>
          <w:b/>
          <w:bCs/>
          <w:sz w:val="24"/>
        </w:rPr>
      </w:pPr>
      <w:r>
        <w:rPr>
          <w:rFonts w:hint="eastAsia" w:ascii="宋体" w:hAnsi="宋体"/>
          <w:b/>
          <w:bCs/>
          <w:sz w:val="24"/>
        </w:rPr>
        <w:t>监狱和戒毒企业证明材料</w:t>
      </w:r>
    </w:p>
    <w:p>
      <w:pPr>
        <w:pStyle w:val="968"/>
        <w:snapToGrid w:val="0"/>
        <w:jc w:val="center"/>
        <w:rPr>
          <w:rFonts w:ascii="宋体" w:hAnsi="宋体"/>
          <w:b/>
          <w:sz w:val="24"/>
          <w:lang w:val="en-GB"/>
        </w:rPr>
      </w:pPr>
    </w:p>
    <w:p>
      <w:pPr>
        <w:snapToGrid w:val="0"/>
        <w:spacing w:line="480" w:lineRule="exact"/>
        <w:ind w:firstLine="480" w:firstLineChars="200"/>
        <w:rPr>
          <w:rFonts w:ascii="宋体" w:hAnsi="宋体"/>
          <w:sz w:val="24"/>
        </w:rPr>
      </w:pPr>
      <w:r>
        <w:rPr>
          <w:rFonts w:hint="eastAsia" w:ascii="宋体" w:hAnsi="宋体"/>
          <w:sz w:val="24"/>
        </w:rPr>
        <w:t>监狱和戒毒企业参加投标时应提供由省级以上监狱管理局、戒毒管理局（含新疆生产建设兵团）出具的属于监狱企业的证明文件。</w:t>
      </w:r>
    </w:p>
    <w:p>
      <w:pPr>
        <w:snapToGrid w:val="0"/>
        <w:spacing w:line="480" w:lineRule="exact"/>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ind w:firstLine="480" w:firstLineChars="200"/>
        <w:rPr>
          <w:rFonts w:ascii="宋体" w:hAnsi="宋体"/>
          <w:sz w:val="24"/>
        </w:rPr>
      </w:pPr>
    </w:p>
    <w:p>
      <w:pPr>
        <w:snapToGrid w:val="0"/>
        <w:jc w:val="center"/>
        <w:rPr>
          <w:rFonts w:ascii="宋体" w:hAnsi="宋体"/>
          <w:b/>
          <w:spacing w:val="6"/>
          <w:sz w:val="24"/>
        </w:rPr>
      </w:pPr>
    </w:p>
    <w:p>
      <w:pPr>
        <w:snapToGrid w:val="0"/>
        <w:jc w:val="center"/>
        <w:rPr>
          <w:rFonts w:ascii="宋体" w:hAnsi="宋体"/>
          <w:b/>
          <w:bCs/>
          <w:sz w:val="24"/>
        </w:rPr>
      </w:pPr>
      <w:r>
        <w:rPr>
          <w:rFonts w:hint="eastAsia" w:ascii="宋体" w:hAnsi="宋体"/>
          <w:b/>
          <w:bCs/>
          <w:sz w:val="24"/>
        </w:rPr>
        <w:t>残疾人福利性单位声明函</w:t>
      </w:r>
    </w:p>
    <w:p>
      <w:pPr>
        <w:snapToGrid w:val="0"/>
        <w:rPr>
          <w:rFonts w:ascii="宋体" w:hAnsi="宋体"/>
          <w:b/>
          <w:spacing w:val="6"/>
          <w:sz w:val="24"/>
        </w:rPr>
      </w:pPr>
    </w:p>
    <w:p>
      <w:pPr>
        <w:snapToGrid w:val="0"/>
        <w:spacing w:line="480" w:lineRule="exact"/>
        <w:ind w:firstLine="480" w:firstLineChars="200"/>
        <w:rPr>
          <w:rFonts w:ascii="宋体" w:hAnsi="宋体"/>
          <w:sz w:val="24"/>
        </w:rPr>
      </w:pPr>
      <w:r>
        <w:rPr>
          <w:rFonts w:hint="eastAsia" w:ascii="宋体" w:hAns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480" w:lineRule="exact"/>
        <w:ind w:firstLine="480" w:firstLineChars="200"/>
        <w:rPr>
          <w:rFonts w:ascii="宋体" w:hAnsi="宋体"/>
          <w:sz w:val="24"/>
        </w:rPr>
      </w:pPr>
      <w:r>
        <w:rPr>
          <w:rFonts w:hint="eastAsia" w:ascii="宋体" w:hAnsi="宋体"/>
          <w:sz w:val="24"/>
        </w:rPr>
        <w:t>本单位对上述声明的真实性负责。如有虚假，将依法承担相应责任。</w:t>
      </w:r>
    </w:p>
    <w:p>
      <w:pPr>
        <w:snapToGrid w:val="0"/>
        <w:spacing w:line="480" w:lineRule="exact"/>
        <w:rPr>
          <w:rFonts w:ascii="宋体" w:hAnsi="宋体"/>
          <w:sz w:val="24"/>
        </w:rPr>
      </w:pPr>
    </w:p>
    <w:p>
      <w:pPr>
        <w:snapToGrid w:val="0"/>
        <w:rPr>
          <w:rFonts w:ascii="宋体" w:hAnsi="宋体"/>
          <w:sz w:val="24"/>
        </w:rPr>
      </w:pPr>
    </w:p>
    <w:p>
      <w:pPr>
        <w:snapToGrid w:val="0"/>
        <w:ind w:firstLine="5520" w:firstLineChars="2300"/>
        <w:rPr>
          <w:rFonts w:ascii="宋体" w:hAnsi="宋体"/>
          <w:sz w:val="24"/>
        </w:rPr>
      </w:pPr>
      <w:r>
        <w:rPr>
          <w:rFonts w:hint="eastAsia" w:ascii="宋体" w:hAnsi="宋体"/>
          <w:sz w:val="24"/>
        </w:rPr>
        <w:t>投标人（盖章）：</w:t>
      </w:r>
    </w:p>
    <w:p>
      <w:pPr>
        <w:snapToGrid w:val="0"/>
        <w:rPr>
          <w:rFonts w:ascii="宋体" w:hAnsi="宋体"/>
          <w:sz w:val="24"/>
        </w:rPr>
      </w:pPr>
      <w:r>
        <w:rPr>
          <w:rFonts w:hint="eastAsia" w:ascii="宋体" w:hAnsi="宋体"/>
          <w:sz w:val="24"/>
        </w:rPr>
        <w:t xml:space="preserve">   </w:t>
      </w:r>
    </w:p>
    <w:p>
      <w:pPr>
        <w:snapToGrid w:val="0"/>
        <w:rPr>
          <w:rFonts w:ascii="宋体" w:hAnsi="宋体"/>
          <w:sz w:val="24"/>
        </w:rPr>
      </w:pPr>
    </w:p>
    <w:p>
      <w:pPr>
        <w:snapToGrid w:val="0"/>
        <w:spacing w:before="120" w:beforeLines="50" w:after="50"/>
        <w:jc w:val="center"/>
        <w:rPr>
          <w:rFonts w:ascii="宋体" w:hAnsi="宋体" w:cs="宋体"/>
          <w:b/>
          <w:sz w:val="32"/>
          <w:szCs w:val="32"/>
        </w:rPr>
      </w:pPr>
      <w:r>
        <w:rPr>
          <w:rFonts w:hint="eastAsia" w:ascii="宋体" w:hAnsi="宋体"/>
          <w:sz w:val="24"/>
        </w:rPr>
        <w:t xml:space="preserve">                                      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snapToGrid w:val="0"/>
        <w:spacing w:before="120" w:beforeLines="50" w:after="50"/>
        <w:jc w:val="center"/>
        <w:rPr>
          <w:rFonts w:ascii="宋体" w:hAnsi="宋体" w:cs="宋体"/>
          <w:b/>
          <w:sz w:val="32"/>
          <w:szCs w:val="32"/>
        </w:rPr>
      </w:pPr>
    </w:p>
    <w:p>
      <w:pPr>
        <w:rPr>
          <w:rFonts w:ascii="宋体" w:hAnsi="宋体" w:cs="宋体"/>
          <w:b/>
          <w:sz w:val="32"/>
          <w:szCs w:val="32"/>
        </w:rPr>
      </w:pPr>
      <w:r>
        <w:rPr>
          <w:rFonts w:hint="eastAsia" w:ascii="宋体" w:hAnsi="宋体" w:cs="宋体"/>
          <w:b/>
          <w:sz w:val="32"/>
          <w:szCs w:val="32"/>
        </w:rPr>
        <w:br w:type="page"/>
      </w:r>
    </w:p>
    <w:p>
      <w:pPr>
        <w:snapToGrid w:val="0"/>
        <w:spacing w:before="120" w:beforeLines="50" w:after="50"/>
        <w:jc w:val="center"/>
        <w:rPr>
          <w:rFonts w:ascii="宋体" w:hAnsi="宋体" w:cs="宋体"/>
          <w:b/>
          <w:sz w:val="32"/>
          <w:szCs w:val="32"/>
        </w:rPr>
      </w:pPr>
      <w:r>
        <w:rPr>
          <w:rFonts w:hint="eastAsia" w:ascii="宋体" w:hAnsi="宋体" w:cs="宋体"/>
          <w:b/>
          <w:sz w:val="32"/>
          <w:szCs w:val="32"/>
        </w:rPr>
        <w:t>投标函</w:t>
      </w:r>
    </w:p>
    <w:p>
      <w:pPr>
        <w:snapToGrid w:val="0"/>
        <w:spacing w:line="360" w:lineRule="auto"/>
        <w:rPr>
          <w:rFonts w:ascii="宋体" w:hAnsi="宋体" w:cs="宋体"/>
          <w:sz w:val="24"/>
          <w:szCs w:val="20"/>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 xml:space="preserve">（采购人）：  </w:t>
      </w:r>
    </w:p>
    <w:p>
      <w:pPr>
        <w:snapToGrid w:val="0"/>
        <w:spacing w:before="120" w:beforeLines="50" w:after="50" w:line="360" w:lineRule="auto"/>
        <w:ind w:firstLine="480" w:firstLineChars="200"/>
        <w:rPr>
          <w:rFonts w:ascii="宋体" w:hAnsi="宋体" w:cs="宋体"/>
          <w:bCs/>
          <w:sz w:val="24"/>
          <w:szCs w:val="20"/>
        </w:rPr>
      </w:pPr>
      <w:r>
        <w:rPr>
          <w:rFonts w:hint="eastAsia" w:ascii="宋体" w:hAnsi="宋体" w:cs="宋体"/>
          <w:sz w:val="24"/>
        </w:rPr>
        <w:t>根据贵方为</w:t>
      </w:r>
      <w:r>
        <w:rPr>
          <w:rFonts w:hint="eastAsia" w:ascii="宋体" w:hAnsi="宋体" w:cs="宋体"/>
          <w:bCs/>
          <w:sz w:val="24"/>
        </w:rPr>
        <w:t>项目名称：</w:t>
      </w:r>
      <w:r>
        <w:rPr>
          <w:rFonts w:hint="eastAsia" w:ascii="宋体" w:hAnsi="宋体" w:cs="宋体"/>
          <w:sz w:val="24"/>
          <w:u w:val="single"/>
        </w:rPr>
        <w:t xml:space="preserve">                                     </w:t>
      </w:r>
      <w:r>
        <w:rPr>
          <w:rFonts w:hint="eastAsia" w:ascii="宋体" w:hAnsi="宋体" w:cs="宋体"/>
          <w:sz w:val="24"/>
        </w:rPr>
        <w:t>的招标公告（项目编号：</w:t>
      </w:r>
      <w:r>
        <w:rPr>
          <w:rFonts w:hint="eastAsia" w:ascii="宋体" w:hAnsi="宋体" w:cs="宋体"/>
          <w:sz w:val="24"/>
          <w:u w:val="single"/>
        </w:rPr>
        <w:t xml:space="preserve">               </w:t>
      </w:r>
      <w:r>
        <w:rPr>
          <w:rFonts w:hint="eastAsia" w:ascii="宋体" w:hAnsi="宋体" w:cs="宋体"/>
          <w:sz w:val="24"/>
        </w:rPr>
        <w:t>），签字代表</w:t>
      </w:r>
      <w:r>
        <w:rPr>
          <w:rFonts w:hint="eastAsia" w:ascii="宋体" w:hAnsi="宋体" w:cs="宋体"/>
          <w:sz w:val="24"/>
          <w:u w:val="single"/>
        </w:rPr>
        <w:t xml:space="preserve">               </w:t>
      </w:r>
      <w:r>
        <w:rPr>
          <w:rFonts w:hint="eastAsia" w:ascii="宋体" w:hAnsi="宋体" w:cs="宋体"/>
          <w:sz w:val="24"/>
        </w:rPr>
        <w:t>（全名）经正式授权并代表投标人_</w:t>
      </w:r>
      <w:r>
        <w:rPr>
          <w:rFonts w:hint="eastAsia" w:ascii="宋体" w:hAnsi="宋体" w:cs="宋体"/>
          <w:sz w:val="24"/>
          <w:u w:val="single"/>
        </w:rPr>
        <w:t xml:space="preserve">                      </w:t>
      </w:r>
      <w:r>
        <w:rPr>
          <w:rFonts w:hint="eastAsia" w:ascii="宋体" w:hAnsi="宋体" w:cs="宋体"/>
          <w:sz w:val="24"/>
        </w:rPr>
        <w:t>（投标人名称）提交电子版投标文件（资格响应文件、商务技术响应文件、报价响应文件）。</w:t>
      </w:r>
    </w:p>
    <w:p>
      <w:pPr>
        <w:snapToGrid w:val="0"/>
        <w:spacing w:line="360" w:lineRule="auto"/>
        <w:ind w:firstLine="480" w:firstLineChars="200"/>
        <w:rPr>
          <w:rFonts w:ascii="宋体" w:hAnsi="宋体" w:cs="宋体"/>
          <w:sz w:val="24"/>
          <w:szCs w:val="20"/>
        </w:rPr>
      </w:pPr>
      <w:r>
        <w:rPr>
          <w:rFonts w:hint="eastAsia" w:ascii="宋体" w:hAnsi="宋体" w:cs="宋体"/>
          <w:sz w:val="24"/>
        </w:rPr>
        <w:t>据此函，签字代表宣布同意如下：</w:t>
      </w:r>
    </w:p>
    <w:p>
      <w:pPr>
        <w:snapToGrid w:val="0"/>
        <w:spacing w:line="360" w:lineRule="auto"/>
        <w:ind w:firstLine="480" w:firstLineChars="200"/>
        <w:rPr>
          <w:rFonts w:ascii="宋体" w:hAnsi="宋体" w:cs="宋体"/>
          <w:sz w:val="24"/>
          <w:szCs w:val="20"/>
        </w:rPr>
      </w:pPr>
      <w:r>
        <w:rPr>
          <w:rFonts w:hint="eastAsia" w:ascii="宋体" w:hAnsi="宋体" w:cs="宋体"/>
          <w:sz w:val="24"/>
        </w:rPr>
        <w:t>1.投标人已详细审查全部“招标文件”，包括修改文件（如有的话）以及全部参考资料和有关附件，已经了解我方对于招标文件、采购过程、采购结果有依法进行询问、质疑、投诉的权利及相关渠道和要求。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80" w:firstLineChars="200"/>
        <w:rPr>
          <w:rFonts w:ascii="宋体" w:hAnsi="宋体" w:cs="宋体"/>
          <w:sz w:val="24"/>
          <w:szCs w:val="20"/>
        </w:rPr>
      </w:pPr>
      <w:r>
        <w:rPr>
          <w:rFonts w:hint="eastAsia" w:ascii="宋体" w:hAnsi="宋体" w:cs="宋体"/>
          <w:sz w:val="24"/>
        </w:rPr>
        <w:t>2.投标人在投标之前已经与贵方进行了充分的沟通，完全理解并接受招标文件的各项规定和要求，对招标文件的合理性、合法性不再有异议。</w:t>
      </w:r>
    </w:p>
    <w:p>
      <w:pPr>
        <w:snapToGrid w:val="0"/>
        <w:spacing w:line="360" w:lineRule="auto"/>
        <w:ind w:firstLine="480" w:firstLineChars="200"/>
        <w:rPr>
          <w:rFonts w:ascii="宋体" w:hAnsi="宋体" w:cs="宋体"/>
          <w:sz w:val="24"/>
          <w:szCs w:val="20"/>
        </w:rPr>
      </w:pPr>
      <w:r>
        <w:rPr>
          <w:rFonts w:hint="eastAsia" w:ascii="宋体" w:hAnsi="宋体" w:cs="宋体"/>
          <w:sz w:val="24"/>
        </w:rPr>
        <w:t>3.本投标有效期自开标日起 ______个日。</w:t>
      </w:r>
    </w:p>
    <w:p>
      <w:pPr>
        <w:snapToGrid w:val="0"/>
        <w:spacing w:line="360" w:lineRule="auto"/>
        <w:ind w:firstLine="480" w:firstLineChars="200"/>
        <w:rPr>
          <w:rFonts w:ascii="宋体" w:hAnsi="宋体" w:cs="宋体"/>
          <w:sz w:val="24"/>
          <w:szCs w:val="20"/>
        </w:rPr>
      </w:pPr>
      <w:r>
        <w:rPr>
          <w:rFonts w:hint="eastAsia" w:ascii="宋体" w:hAnsi="宋体" w:cs="宋体"/>
          <w:sz w:val="24"/>
        </w:rPr>
        <w:t>4.如中标，本投标文件至本项目合同履行完毕止均保持有效，本投标人将按“招标文件”及政府采购法律、法规的规定履行合同责任和义务。</w:t>
      </w:r>
    </w:p>
    <w:p>
      <w:pPr>
        <w:snapToGrid w:val="0"/>
        <w:spacing w:line="360" w:lineRule="auto"/>
        <w:ind w:firstLine="480" w:firstLineChars="200"/>
        <w:rPr>
          <w:rFonts w:ascii="宋体" w:hAnsi="宋体" w:cs="宋体"/>
          <w:sz w:val="24"/>
          <w:szCs w:val="20"/>
        </w:rPr>
      </w:pPr>
      <w:r>
        <w:rPr>
          <w:rFonts w:hint="eastAsia" w:ascii="宋体" w:hAnsi="宋体" w:cs="宋体"/>
          <w:sz w:val="24"/>
        </w:rPr>
        <w:t>5.投标人同意按照贵方要求提供与投标有关的一切数据或资料。</w:t>
      </w:r>
    </w:p>
    <w:p>
      <w:pPr>
        <w:snapToGrid w:val="0"/>
        <w:spacing w:line="360" w:lineRule="auto"/>
        <w:ind w:firstLine="480" w:firstLineChars="200"/>
        <w:rPr>
          <w:rFonts w:ascii="宋体" w:hAnsi="宋体" w:cs="宋体"/>
          <w:sz w:val="24"/>
          <w:szCs w:val="20"/>
        </w:rPr>
      </w:pPr>
      <w:r>
        <w:rPr>
          <w:rFonts w:hint="eastAsia" w:ascii="宋体" w:hAnsi="宋体" w:cs="宋体"/>
          <w:sz w:val="24"/>
        </w:rPr>
        <w:t>6.与本投标有关的一切正式往来信函请寄：</w:t>
      </w:r>
    </w:p>
    <w:p>
      <w:pPr>
        <w:snapToGrid w:val="0"/>
        <w:spacing w:line="360" w:lineRule="auto"/>
        <w:rPr>
          <w:rFonts w:ascii="宋体" w:hAnsi="宋体" w:cs="宋体"/>
          <w:sz w:val="24"/>
          <w:szCs w:val="20"/>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邮编：__________  电话：_____________</w:t>
      </w:r>
    </w:p>
    <w:p>
      <w:pPr>
        <w:snapToGrid w:val="0"/>
        <w:spacing w:line="360" w:lineRule="auto"/>
        <w:rPr>
          <w:rFonts w:ascii="宋体" w:hAnsi="宋体" w:cs="宋体"/>
          <w:sz w:val="24"/>
          <w:u w:val="single"/>
        </w:rPr>
      </w:pPr>
      <w:r>
        <w:rPr>
          <w:rFonts w:hint="eastAsia" w:ascii="宋体" w:hAnsi="宋体" w:cs="宋体"/>
          <w:sz w:val="24"/>
        </w:rPr>
        <w:t>传真：______________投标人代表姓名：__________  职务：</w:t>
      </w:r>
      <w:r>
        <w:rPr>
          <w:rFonts w:hint="eastAsia" w:ascii="宋体" w:hAnsi="宋体" w:cs="宋体"/>
          <w:sz w:val="24"/>
          <w:u w:val="single"/>
        </w:rPr>
        <w:t xml:space="preserve">               </w:t>
      </w:r>
    </w:p>
    <w:p>
      <w:pPr>
        <w:snapToGrid w:val="0"/>
        <w:spacing w:line="360" w:lineRule="auto"/>
        <w:rPr>
          <w:rFonts w:ascii="宋体" w:hAnsi="宋体" w:cs="宋体"/>
          <w:sz w:val="24"/>
          <w:szCs w:val="20"/>
        </w:rPr>
      </w:pPr>
      <w:r>
        <w:rPr>
          <w:rFonts w:hint="eastAsia" w:ascii="宋体" w:hAnsi="宋体" w:cs="宋体"/>
          <w:sz w:val="24"/>
        </w:rPr>
        <w:t>投标人名称(加盖公章):___________________</w:t>
      </w:r>
    </w:p>
    <w:p>
      <w:pPr>
        <w:snapToGrid w:val="0"/>
        <w:spacing w:line="360" w:lineRule="auto"/>
        <w:rPr>
          <w:rFonts w:ascii="宋体" w:hAnsi="宋体" w:cs="宋体"/>
          <w:sz w:val="24"/>
          <w:szCs w:val="20"/>
        </w:rPr>
      </w:pPr>
      <w:r>
        <w:rPr>
          <w:rFonts w:hint="eastAsia" w:ascii="宋体" w:hAnsi="宋体" w:cs="宋体"/>
          <w:sz w:val="24"/>
        </w:rPr>
        <w:t>开户银行：</w:t>
      </w:r>
      <w:r>
        <w:rPr>
          <w:rFonts w:hint="eastAsia" w:ascii="宋体" w:hAnsi="宋体" w:cs="宋体"/>
          <w:sz w:val="24"/>
          <w:u w:val="single"/>
        </w:rPr>
        <w:t xml:space="preserve">                      </w:t>
      </w:r>
      <w:r>
        <w:rPr>
          <w:rFonts w:hint="eastAsia" w:ascii="宋体" w:hAnsi="宋体" w:cs="宋体"/>
          <w:sz w:val="24"/>
        </w:rPr>
        <w:t xml:space="preserve">   银行帐号：</w:t>
      </w:r>
      <w:r>
        <w:rPr>
          <w:rFonts w:hint="eastAsia" w:ascii="宋体" w:hAnsi="宋体" w:cs="宋体"/>
          <w:sz w:val="24"/>
          <w:u w:val="single"/>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法定代表人或授权委托人（签名）：            投标人（加盖公章）：          </w:t>
      </w:r>
    </w:p>
    <w:p>
      <w:pPr>
        <w:snapToGrid w:val="0"/>
        <w:spacing w:line="360" w:lineRule="auto"/>
        <w:ind w:firstLine="5040" w:firstLineChars="2100"/>
        <w:rPr>
          <w:rFonts w:ascii="宋体" w:hAnsi="宋体" w:cs="宋体"/>
          <w:sz w:val="24"/>
        </w:rPr>
      </w:pPr>
    </w:p>
    <w:p>
      <w:pPr>
        <w:snapToGrid w:val="0"/>
        <w:spacing w:line="360" w:lineRule="auto"/>
        <w:ind w:firstLine="5040" w:firstLineChars="2100"/>
        <w:rPr>
          <w:rFonts w:ascii="宋体" w:hAnsi="宋体" w:cs="宋体"/>
          <w:sz w:val="24"/>
        </w:rPr>
      </w:pPr>
      <w:r>
        <w:rPr>
          <w:rFonts w:hint="eastAsia" w:ascii="宋体" w:hAnsi="宋体" w:cs="宋体"/>
          <w:sz w:val="24"/>
        </w:rPr>
        <w:t>日期:_____年___月___日</w:t>
      </w:r>
    </w:p>
    <w:p>
      <w:pPr>
        <w:snapToGrid w:val="0"/>
        <w:spacing w:before="50" w:after="50"/>
        <w:rPr>
          <w:rFonts w:ascii="宋体" w:hAnsi="宋体" w:cs="宋体"/>
        </w:rPr>
      </w:pPr>
    </w:p>
    <w:p>
      <w:pPr>
        <w:snapToGrid w:val="0"/>
        <w:spacing w:before="50" w:after="50"/>
        <w:rPr>
          <w:rFonts w:ascii="宋体" w:hAnsi="宋体" w:cs="宋体"/>
        </w:rPr>
      </w:pPr>
    </w:p>
    <w:bookmarkEnd w:id="58"/>
    <w:p>
      <w:pPr>
        <w:snapToGrid w:val="0"/>
        <w:spacing w:before="50" w:after="50"/>
        <w:jc w:val="center"/>
        <w:rPr>
          <w:rFonts w:ascii="宋体" w:hAnsi="宋体" w:cs="宋体"/>
          <w:b/>
          <w:sz w:val="24"/>
        </w:rPr>
      </w:pPr>
    </w:p>
    <w:p>
      <w:pPr>
        <w:rPr>
          <w:rFonts w:ascii="宋体" w:hAnsi="宋体" w:cs="宋体"/>
          <w:b/>
          <w:sz w:val="24"/>
        </w:rPr>
      </w:pPr>
      <w:r>
        <w:rPr>
          <w:rFonts w:hint="eastAsia" w:ascii="宋体" w:hAnsi="宋体" w:cs="宋体"/>
          <w:b/>
          <w:sz w:val="24"/>
        </w:rPr>
        <w:br w:type="page"/>
      </w:r>
    </w:p>
    <w:p>
      <w:pPr>
        <w:snapToGrid w:val="0"/>
        <w:spacing w:before="50" w:after="50"/>
        <w:jc w:val="center"/>
        <w:rPr>
          <w:rFonts w:ascii="宋体" w:hAnsi="宋体" w:cs="宋体"/>
          <w:b/>
          <w:sz w:val="24"/>
        </w:rPr>
      </w:pPr>
      <w:r>
        <w:rPr>
          <w:rFonts w:hint="eastAsia" w:ascii="宋体" w:hAnsi="宋体" w:cs="宋体"/>
          <w:b/>
          <w:sz w:val="24"/>
        </w:rPr>
        <w:t>开标一览表</w:t>
      </w:r>
    </w:p>
    <w:p>
      <w:pPr>
        <w:snapToGrid w:val="0"/>
        <w:spacing w:before="50" w:after="50"/>
        <w:jc w:val="center"/>
        <w:rPr>
          <w:rFonts w:ascii="宋体" w:hAnsi="宋体" w:cs="宋体"/>
          <w:b/>
          <w:sz w:val="24"/>
          <w:szCs w:val="20"/>
        </w:rPr>
      </w:pPr>
    </w:p>
    <w:p>
      <w:pPr>
        <w:pStyle w:val="966"/>
        <w:spacing w:line="360" w:lineRule="auto"/>
        <w:rPr>
          <w:rFonts w:hAnsi="宋体" w:eastAsia="宋体"/>
          <w:sz w:val="24"/>
          <w:szCs w:val="24"/>
          <w:u w:val="single"/>
        </w:rPr>
      </w:pPr>
      <w:r>
        <w:rPr>
          <w:rFonts w:hint="eastAsia" w:hAnsi="宋体" w:eastAsia="宋体"/>
          <w:sz w:val="24"/>
          <w:szCs w:val="24"/>
        </w:rPr>
        <w:t>项目编号：</w:t>
      </w:r>
      <w:r>
        <w:rPr>
          <w:rFonts w:hAnsi="宋体" w:eastAsia="宋体"/>
          <w:sz w:val="24"/>
          <w:szCs w:val="24"/>
          <w:u w:val="single"/>
        </w:rPr>
        <w:t xml:space="preserve">      </w:t>
      </w:r>
      <w:r>
        <w:rPr>
          <w:rFonts w:hint="eastAsia" w:hAnsi="宋体" w:eastAsia="宋体"/>
          <w:sz w:val="24"/>
          <w:szCs w:val="24"/>
          <w:u w:val="single"/>
        </w:rPr>
        <w:t xml:space="preserve">     </w:t>
      </w:r>
      <w:r>
        <w:rPr>
          <w:rFonts w:hAnsi="宋体" w:eastAsia="宋体"/>
          <w:sz w:val="24"/>
          <w:szCs w:val="24"/>
          <w:u w:val="single"/>
        </w:rPr>
        <w:t xml:space="preserve"> </w:t>
      </w:r>
      <w:r>
        <w:rPr>
          <w:rFonts w:hAnsi="宋体" w:eastAsia="宋体"/>
          <w:sz w:val="24"/>
          <w:szCs w:val="24"/>
        </w:rPr>
        <w:t xml:space="preserve">  </w:t>
      </w:r>
      <w:r>
        <w:rPr>
          <w:rFonts w:hint="eastAsia" w:hAnsi="宋体" w:eastAsia="宋体"/>
          <w:sz w:val="24"/>
          <w:szCs w:val="24"/>
        </w:rPr>
        <w:t xml:space="preserve">                           </w:t>
      </w:r>
    </w:p>
    <w:p>
      <w:pPr>
        <w:snapToGrid w:val="0"/>
        <w:spacing w:before="50" w:after="50"/>
        <w:ind w:right="480"/>
        <w:rPr>
          <w:rFonts w:ascii="宋体" w:hAnsi="宋体" w:cs="宋体"/>
          <w:color w:val="000000"/>
          <w:sz w:val="24"/>
        </w:rPr>
      </w:pPr>
      <w:r>
        <w:rPr>
          <w:rFonts w:hint="eastAsia" w:hAnsi="宋体"/>
          <w:sz w:val="24"/>
        </w:rPr>
        <w:t>投标人名称：</w:t>
      </w:r>
      <w:r>
        <w:rPr>
          <w:rFonts w:hAnsi="宋体"/>
          <w:sz w:val="24"/>
          <w:u w:val="single"/>
        </w:rPr>
        <w:t xml:space="preserve">      </w:t>
      </w:r>
      <w:r>
        <w:rPr>
          <w:rFonts w:hint="eastAsia" w:hAnsi="宋体"/>
          <w:sz w:val="24"/>
          <w:u w:val="single"/>
        </w:rPr>
        <w:t xml:space="preserve">     </w:t>
      </w:r>
      <w:r>
        <w:rPr>
          <w:rFonts w:hAnsi="宋体"/>
          <w:sz w:val="24"/>
          <w:u w:val="single"/>
        </w:rPr>
        <w:t xml:space="preserve"> </w:t>
      </w:r>
      <w:r>
        <w:rPr>
          <w:rFonts w:hAnsi="宋体"/>
          <w:sz w:val="24"/>
        </w:rPr>
        <w:t xml:space="preserve">                       </w:t>
      </w:r>
      <w:r>
        <w:rPr>
          <w:rFonts w:hint="eastAsia" w:hAnsi="宋体"/>
          <w:sz w:val="24"/>
        </w:rPr>
        <w:t xml:space="preserve">    金额单位：人民币元</w:t>
      </w:r>
    </w:p>
    <w:tbl>
      <w:tblPr>
        <w:tblStyle w:val="63"/>
        <w:tblpPr w:leftFromText="180" w:rightFromText="180" w:vertAnchor="text" w:horzAnchor="page" w:tblpX="1579" w:tblpY="393"/>
        <w:tblOverlap w:val="never"/>
        <w:tblW w:w="885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55"/>
        <w:gridCol w:w="679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2055"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center"/>
              <w:rPr>
                <w:rFonts w:ascii="宋体" w:hAnsi="宋体" w:eastAsia="仿宋_GB2312"/>
                <w:b/>
                <w:szCs w:val="21"/>
              </w:rPr>
            </w:pPr>
            <w:r>
              <w:rPr>
                <w:rFonts w:hint="eastAsia" w:ascii="宋体" w:hAnsi="宋体"/>
                <w:b/>
                <w:szCs w:val="21"/>
              </w:rPr>
              <w:t>项目名称</w:t>
            </w:r>
          </w:p>
        </w:tc>
        <w:tc>
          <w:tcPr>
            <w:tcW w:w="6798"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rPr>
                <w:rFonts w:ascii="宋体" w:hAnsi="宋体" w:eastAsia="仿宋_GB2312"/>
                <w:b/>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7" w:hRule="atLeast"/>
        </w:trPr>
        <w:tc>
          <w:tcPr>
            <w:tcW w:w="2055" w:type="dxa"/>
            <w:vMerge w:val="restart"/>
            <w:tcBorders>
              <w:top w:val="single" w:color="auto" w:sz="4" w:space="0"/>
              <w:left w:val="single" w:color="auto" w:sz="4" w:space="0"/>
              <w:right w:val="single" w:color="auto" w:sz="4" w:space="0"/>
            </w:tcBorders>
            <w:vAlign w:val="center"/>
          </w:tcPr>
          <w:p>
            <w:pPr>
              <w:snapToGrid w:val="0"/>
              <w:spacing w:before="100" w:beforeAutospacing="1" w:after="100" w:afterAutospacing="1" w:line="276" w:lineRule="auto"/>
              <w:jc w:val="center"/>
              <w:rPr>
                <w:rFonts w:ascii="宋体" w:hAnsi="宋体"/>
                <w:b/>
                <w:szCs w:val="21"/>
              </w:rPr>
            </w:pPr>
            <w:r>
              <w:rPr>
                <w:rFonts w:hint="eastAsia" w:ascii="宋体" w:hAnsi="宋体"/>
                <w:b/>
                <w:szCs w:val="21"/>
              </w:rPr>
              <w:t>总报价</w:t>
            </w:r>
          </w:p>
        </w:tc>
        <w:tc>
          <w:tcPr>
            <w:tcW w:w="6798"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left"/>
              <w:rPr>
                <w:rFonts w:ascii="宋体" w:hAnsi="宋体"/>
                <w:b/>
                <w:szCs w:val="21"/>
              </w:rPr>
            </w:pPr>
            <w:r>
              <w:rPr>
                <w:rFonts w:hint="eastAsia" w:ascii="宋体" w:hAnsi="宋体"/>
                <w:b/>
                <w:szCs w:val="21"/>
              </w:rPr>
              <w:t>大写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7" w:hRule="atLeast"/>
        </w:trPr>
        <w:tc>
          <w:tcPr>
            <w:tcW w:w="2055" w:type="dxa"/>
            <w:vMerge w:val="continue"/>
            <w:tcBorders>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center"/>
              <w:rPr>
                <w:rFonts w:ascii="宋体" w:hAnsi="宋体"/>
                <w:b/>
                <w:szCs w:val="21"/>
              </w:rPr>
            </w:pPr>
          </w:p>
        </w:tc>
        <w:tc>
          <w:tcPr>
            <w:tcW w:w="6798"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left"/>
              <w:rPr>
                <w:rFonts w:ascii="宋体" w:hAnsi="宋体"/>
                <w:b/>
                <w:szCs w:val="21"/>
              </w:rPr>
            </w:pPr>
            <w:r>
              <w:rPr>
                <w:rFonts w:hint="eastAsia" w:ascii="宋体" w:hAnsi="宋体"/>
                <w:b/>
                <w:szCs w:val="21"/>
              </w:rPr>
              <w:t>小写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58" w:hRule="atLeast"/>
        </w:trPr>
        <w:tc>
          <w:tcPr>
            <w:tcW w:w="2055"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center"/>
              <w:rPr>
                <w:rFonts w:ascii="宋体" w:hAnsi="宋体"/>
                <w:b/>
                <w:szCs w:val="21"/>
              </w:rPr>
            </w:pPr>
            <w:r>
              <w:rPr>
                <w:rFonts w:hint="eastAsia" w:ascii="宋体" w:hAnsi="宋体"/>
                <w:b/>
                <w:szCs w:val="21"/>
              </w:rPr>
              <w:t>服务期限</w:t>
            </w:r>
          </w:p>
        </w:tc>
        <w:tc>
          <w:tcPr>
            <w:tcW w:w="6798" w:type="dxa"/>
            <w:tcBorders>
              <w:top w:val="single" w:color="auto" w:sz="4" w:space="0"/>
              <w:left w:val="single" w:color="auto" w:sz="4" w:space="0"/>
              <w:bottom w:val="single" w:color="auto" w:sz="4" w:space="0"/>
              <w:right w:val="single" w:color="auto" w:sz="4" w:space="0"/>
            </w:tcBorders>
            <w:vAlign w:val="center"/>
          </w:tcPr>
          <w:p>
            <w:pPr>
              <w:snapToGrid w:val="0"/>
              <w:spacing w:before="100" w:beforeAutospacing="1" w:after="100" w:afterAutospacing="1" w:line="276" w:lineRule="auto"/>
              <w:jc w:val="left"/>
              <w:rPr>
                <w:rFonts w:ascii="宋体" w:hAnsi="宋体"/>
                <w:szCs w:val="21"/>
              </w:rPr>
            </w:pPr>
            <w:r>
              <w:rPr>
                <w:rFonts w:hint="eastAsia" w:ascii="宋体" w:hAnsi="宋体"/>
                <w:szCs w:val="21"/>
              </w:rPr>
              <w:t>自合同签订之日起</w:t>
            </w:r>
            <w:r>
              <w:rPr>
                <w:rFonts w:hint="eastAsia" w:ascii="宋体" w:hAnsi="宋体"/>
                <w:szCs w:val="21"/>
                <w:u w:val="single"/>
              </w:rPr>
              <w:t xml:space="preserve">     </w:t>
            </w:r>
            <w:r>
              <w:rPr>
                <w:rFonts w:hint="eastAsia" w:ascii="宋体" w:hAnsi="宋体"/>
                <w:szCs w:val="21"/>
              </w:rPr>
              <w:t>日内完成供货、安装、调试工作且通过验收</w:t>
            </w:r>
          </w:p>
        </w:tc>
      </w:tr>
    </w:tbl>
    <w:p/>
    <w:p>
      <w:pPr>
        <w:snapToGrid w:val="0"/>
        <w:spacing w:before="50" w:after="50" w:line="360" w:lineRule="auto"/>
        <w:ind w:firstLine="420" w:firstLineChars="200"/>
        <w:rPr>
          <w:rFonts w:ascii="宋体" w:hAnsi="宋体"/>
          <w:szCs w:val="21"/>
        </w:rPr>
      </w:pPr>
      <w:r>
        <w:rPr>
          <w:rFonts w:hint="eastAsia" w:ascii="宋体" w:hAnsi="宋体"/>
          <w:szCs w:val="21"/>
        </w:rPr>
        <w:t>注: 1、报价一经涂改，应在涂改处加盖单位公章或者由法定代表人或被授权人签字或盖章，</w:t>
      </w:r>
    </w:p>
    <w:p>
      <w:pPr>
        <w:snapToGrid w:val="0"/>
        <w:spacing w:before="50" w:after="50" w:line="360" w:lineRule="auto"/>
        <w:ind w:firstLine="420" w:firstLineChars="200"/>
        <w:rPr>
          <w:rFonts w:ascii="宋体" w:hAnsi="宋体"/>
          <w:szCs w:val="21"/>
        </w:rPr>
      </w:pPr>
      <w:r>
        <w:rPr>
          <w:rFonts w:hint="eastAsia" w:ascii="宋体" w:hAnsi="宋体"/>
          <w:szCs w:val="21"/>
        </w:rPr>
        <w:t>否则其投标将作投标无效处理。</w:t>
      </w:r>
    </w:p>
    <w:p>
      <w:pPr>
        <w:snapToGrid w:val="0"/>
        <w:spacing w:before="50" w:after="50" w:line="360" w:lineRule="auto"/>
        <w:ind w:firstLine="420" w:firstLineChars="200"/>
        <w:rPr>
          <w:rFonts w:ascii="宋体" w:hAnsi="宋体"/>
          <w:szCs w:val="21"/>
        </w:rPr>
      </w:pPr>
      <w:r>
        <w:rPr>
          <w:rFonts w:hint="eastAsia" w:ascii="宋体" w:hAnsi="宋体"/>
          <w:szCs w:val="21"/>
        </w:rPr>
        <w:t>2、本页后附投标报价明细表。</w:t>
      </w:r>
    </w:p>
    <w:p>
      <w:pPr>
        <w:snapToGrid w:val="0"/>
        <w:spacing w:before="50" w:after="50" w:line="360" w:lineRule="auto"/>
        <w:ind w:firstLine="420" w:firstLineChars="200"/>
        <w:rPr>
          <w:rFonts w:ascii="宋体" w:hAnsi="宋体"/>
          <w:sz w:val="24"/>
        </w:rPr>
      </w:pPr>
      <w:r>
        <w:rPr>
          <w:rFonts w:hint="eastAsia" w:ascii="宋体" w:hAnsi="宋体"/>
          <w:szCs w:val="21"/>
        </w:rPr>
        <w:t>3、以上报价应与“投标报价明细表”中的“投标总价”数相一致。</w:t>
      </w:r>
    </w:p>
    <w:p>
      <w:pPr>
        <w:snapToGrid w:val="0"/>
        <w:spacing w:before="50" w:after="50" w:line="360" w:lineRule="auto"/>
        <w:rPr>
          <w:rFonts w:ascii="宋体" w:hAnsi="宋体"/>
          <w:sz w:val="24"/>
        </w:rPr>
      </w:pPr>
    </w:p>
    <w:p>
      <w:pPr>
        <w:snapToGrid w:val="0"/>
        <w:spacing w:before="50" w:after="50" w:line="360" w:lineRule="auto"/>
        <w:rPr>
          <w:rFonts w:ascii="宋体" w:hAnsi="宋体"/>
          <w:spacing w:val="20"/>
          <w:sz w:val="24"/>
          <w:szCs w:val="20"/>
          <w:u w:val="single"/>
        </w:rPr>
      </w:pPr>
      <w:r>
        <w:rPr>
          <w:rFonts w:hint="eastAsia" w:ascii="宋体" w:hAnsi="宋体"/>
          <w:sz w:val="24"/>
        </w:rPr>
        <w:t>法定代表人或被授权人（签字或盖章）</w:t>
      </w:r>
      <w:r>
        <w:rPr>
          <w:rFonts w:hint="eastAsia" w:ascii="宋体" w:hAnsi="宋体"/>
          <w:spacing w:val="20"/>
          <w:sz w:val="24"/>
        </w:rPr>
        <w:t>：</w:t>
      </w:r>
      <w:r>
        <w:rPr>
          <w:rFonts w:ascii="宋体" w:hAnsi="宋体"/>
          <w:spacing w:val="20"/>
          <w:sz w:val="24"/>
          <w:u w:val="single"/>
        </w:rPr>
        <w:t xml:space="preserve">     </w:t>
      </w:r>
      <w:r>
        <w:rPr>
          <w:rFonts w:hint="eastAsia" w:ascii="宋体" w:hAnsi="宋体"/>
          <w:spacing w:val="20"/>
          <w:sz w:val="24"/>
          <w:u w:val="single"/>
        </w:rPr>
        <w:t xml:space="preserve">         </w:t>
      </w:r>
      <w:r>
        <w:rPr>
          <w:rFonts w:ascii="宋体" w:hAnsi="宋体"/>
          <w:spacing w:val="20"/>
          <w:sz w:val="24"/>
          <w:u w:val="single"/>
        </w:rPr>
        <w:t xml:space="preserve">   </w:t>
      </w:r>
    </w:p>
    <w:p>
      <w:pPr>
        <w:pStyle w:val="966"/>
        <w:spacing w:line="360" w:lineRule="auto"/>
        <w:ind w:right="480"/>
        <w:rPr>
          <w:rFonts w:hAnsi="宋体" w:eastAsia="宋体"/>
          <w:sz w:val="24"/>
          <w:szCs w:val="24"/>
        </w:rPr>
      </w:pPr>
      <w:r>
        <w:rPr>
          <w:rFonts w:hint="eastAsia" w:hAnsi="宋体" w:eastAsia="宋体"/>
          <w:sz w:val="24"/>
          <w:szCs w:val="24"/>
        </w:rPr>
        <w:t>投标人名称(加盖公章)</w:t>
      </w:r>
      <w:r>
        <w:rPr>
          <w:rFonts w:hint="eastAsia" w:hAnsi="宋体" w:eastAsia="宋体"/>
          <w:sz w:val="24"/>
          <w:szCs w:val="24"/>
          <w:u w:val="single"/>
        </w:rPr>
        <w:t>：</w:t>
      </w:r>
      <w:r>
        <w:rPr>
          <w:rFonts w:hAnsi="宋体" w:eastAsia="宋体"/>
          <w:sz w:val="24"/>
          <w:szCs w:val="24"/>
          <w:u w:val="single"/>
        </w:rPr>
        <w:t xml:space="preserve">                  </w:t>
      </w:r>
      <w:r>
        <w:rPr>
          <w:rFonts w:hAnsi="宋体" w:eastAsia="宋体"/>
          <w:sz w:val="24"/>
          <w:szCs w:val="24"/>
        </w:rPr>
        <w:t xml:space="preserve">        </w:t>
      </w:r>
      <w:r>
        <w:rPr>
          <w:rFonts w:hint="eastAsia" w:hAnsi="宋体" w:eastAsia="宋体"/>
          <w:sz w:val="24"/>
          <w:szCs w:val="24"/>
        </w:rPr>
        <w:t xml:space="preserve">    </w:t>
      </w:r>
    </w:p>
    <w:p>
      <w:pPr>
        <w:pStyle w:val="966"/>
        <w:spacing w:line="360" w:lineRule="auto"/>
        <w:ind w:right="480"/>
        <w:rPr>
          <w:rFonts w:hAnsi="宋体" w:eastAsia="宋体" w:cs="宋体"/>
          <w:sz w:val="24"/>
          <w:szCs w:val="24"/>
        </w:rPr>
      </w:pPr>
      <w:r>
        <w:rPr>
          <w:rFonts w:hint="eastAsia" w:hAnsi="宋体" w:eastAsia="宋体" w:cs="宋体"/>
          <w:sz w:val="24"/>
          <w:szCs w:val="24"/>
        </w:rPr>
        <w:t>日期：_____年____月____日</w:t>
      </w:r>
    </w:p>
    <w:p>
      <w:pPr>
        <w:pStyle w:val="966"/>
        <w:spacing w:line="360" w:lineRule="auto"/>
        <w:ind w:right="480"/>
        <w:rPr>
          <w:rFonts w:hAnsi="宋体" w:eastAsia="宋体" w:cs="宋体"/>
          <w:sz w:val="24"/>
          <w:szCs w:val="24"/>
        </w:rPr>
      </w:pPr>
    </w:p>
    <w:p>
      <w:pPr>
        <w:pStyle w:val="966"/>
        <w:spacing w:line="360" w:lineRule="auto"/>
        <w:ind w:right="480"/>
        <w:rPr>
          <w:rFonts w:hAnsi="宋体" w:eastAsia="宋体" w:cs="宋体"/>
          <w:sz w:val="24"/>
          <w:szCs w:val="24"/>
        </w:rPr>
      </w:pPr>
    </w:p>
    <w:p>
      <w:pPr>
        <w:widowControl/>
        <w:spacing w:line="360" w:lineRule="auto"/>
        <w:rPr>
          <w:rFonts w:ascii="宋体" w:hAnsi="宋体"/>
          <w:b/>
          <w:sz w:val="28"/>
          <w:szCs w:val="28"/>
        </w:rPr>
      </w:pPr>
    </w:p>
    <w:p>
      <w:pPr>
        <w:widowControl/>
        <w:spacing w:line="360" w:lineRule="auto"/>
        <w:ind w:left="212" w:hanging="572"/>
        <w:jc w:val="center"/>
        <w:rPr>
          <w:rFonts w:ascii="宋体" w:hAnsi="宋体"/>
          <w:b/>
          <w:sz w:val="28"/>
          <w:szCs w:val="28"/>
        </w:rPr>
      </w:pPr>
    </w:p>
    <w:p>
      <w:pPr>
        <w:widowControl/>
        <w:spacing w:line="360" w:lineRule="auto"/>
        <w:ind w:left="212" w:hanging="572"/>
        <w:jc w:val="center"/>
        <w:rPr>
          <w:rFonts w:ascii="宋体" w:hAnsi="宋体"/>
          <w:b/>
          <w:sz w:val="28"/>
          <w:szCs w:val="28"/>
        </w:rPr>
      </w:pPr>
    </w:p>
    <w:p>
      <w:pPr>
        <w:widowControl/>
        <w:spacing w:line="360" w:lineRule="auto"/>
        <w:ind w:left="212" w:hanging="572"/>
        <w:jc w:val="center"/>
        <w:rPr>
          <w:rFonts w:ascii="宋体" w:hAnsi="宋体"/>
          <w:b/>
          <w:sz w:val="28"/>
          <w:szCs w:val="28"/>
        </w:rPr>
      </w:pPr>
    </w:p>
    <w:p>
      <w:pPr>
        <w:widowControl/>
        <w:spacing w:line="360" w:lineRule="auto"/>
        <w:rPr>
          <w:rFonts w:ascii="宋体" w:hAnsi="宋体"/>
          <w:b/>
          <w:sz w:val="28"/>
          <w:szCs w:val="28"/>
        </w:rPr>
      </w:pPr>
    </w:p>
    <w:p>
      <w:pPr>
        <w:rPr>
          <w:rFonts w:ascii="宋体" w:hAnsi="宋体"/>
          <w:b/>
          <w:sz w:val="28"/>
          <w:szCs w:val="28"/>
        </w:rPr>
      </w:pPr>
      <w:r>
        <w:rPr>
          <w:rFonts w:hint="eastAsia" w:ascii="宋体" w:hAnsi="宋体"/>
          <w:b/>
          <w:sz w:val="28"/>
          <w:szCs w:val="28"/>
        </w:rPr>
        <w:br w:type="page"/>
      </w:r>
    </w:p>
    <w:p>
      <w:pPr>
        <w:widowControl/>
        <w:spacing w:line="360" w:lineRule="auto"/>
        <w:ind w:left="212" w:hanging="572"/>
        <w:jc w:val="center"/>
        <w:rPr>
          <w:rFonts w:ascii="宋体" w:hAnsi="宋体"/>
          <w:b/>
          <w:sz w:val="28"/>
          <w:szCs w:val="28"/>
        </w:rPr>
      </w:pPr>
      <w:r>
        <w:rPr>
          <w:rFonts w:hint="eastAsia" w:ascii="宋体" w:hAnsi="宋体"/>
          <w:b/>
          <w:sz w:val="28"/>
          <w:szCs w:val="28"/>
        </w:rPr>
        <w:t>投标报价明细表</w:t>
      </w:r>
    </w:p>
    <w:p>
      <w:pPr>
        <w:snapToGrid w:val="0"/>
        <w:spacing w:before="120" w:after="120"/>
        <w:rPr>
          <w:rFonts w:hAnsi="宋体" w:cs="宋体"/>
          <w:sz w:val="24"/>
        </w:rPr>
      </w:pPr>
      <w:r>
        <w:rPr>
          <w:rFonts w:hint="eastAsia" w:ascii="宋体" w:hAnsi="宋体"/>
          <w:sz w:val="24"/>
        </w:rPr>
        <w:t>项目名称：</w:t>
      </w:r>
      <w:r>
        <w:rPr>
          <w:rFonts w:hint="eastAsia" w:ascii="宋体" w:hAnsi="宋体"/>
          <w:sz w:val="24"/>
          <w:u w:val="single"/>
        </w:rPr>
        <w:t xml:space="preserve">                 </w:t>
      </w:r>
      <w:r>
        <w:rPr>
          <w:rFonts w:hint="eastAsia" w:ascii="宋体" w:hAnsi="宋体"/>
          <w:bCs/>
          <w:sz w:val="24"/>
        </w:rPr>
        <w:t xml:space="preserve">                              单位：人民币元</w:t>
      </w:r>
    </w:p>
    <w:tbl>
      <w:tblPr>
        <w:tblStyle w:val="63"/>
        <w:tblW w:w="8700" w:type="dxa"/>
        <w:jc w:val="center"/>
        <w:tblLayout w:type="fixed"/>
        <w:tblCellMar>
          <w:top w:w="0" w:type="dxa"/>
          <w:left w:w="108" w:type="dxa"/>
          <w:bottom w:w="0" w:type="dxa"/>
          <w:right w:w="108" w:type="dxa"/>
        </w:tblCellMar>
      </w:tblPr>
      <w:tblGrid>
        <w:gridCol w:w="860"/>
        <w:gridCol w:w="2315"/>
        <w:gridCol w:w="845"/>
        <w:gridCol w:w="885"/>
        <w:gridCol w:w="1050"/>
        <w:gridCol w:w="1005"/>
        <w:gridCol w:w="930"/>
        <w:gridCol w:w="810"/>
      </w:tblGrid>
      <w:tr>
        <w:tblPrEx>
          <w:tblCellMar>
            <w:top w:w="0" w:type="dxa"/>
            <w:left w:w="108" w:type="dxa"/>
            <w:bottom w:w="0" w:type="dxa"/>
            <w:right w:w="108" w:type="dxa"/>
          </w:tblCellMar>
        </w:tblPrEx>
        <w:trPr>
          <w:trHeight w:val="635"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序号</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货物名称</w:t>
            </w:r>
          </w:p>
        </w:tc>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品牌</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产地</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规格型号</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数量（单位）</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单价（元）</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合价（元）</w:t>
            </w: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一、模块化机房</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50寸室内广告机（横屏壁挂）</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网络机柜</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45"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abs>
                <w:tab w:val="left" w:pos="509"/>
              </w:tabs>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二、等保安全</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堡垒机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安全控制平台</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三、数字平台基础底座</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网络节点</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pPr>
            <w:r>
              <w:rPr>
                <w:rFonts w:hint="eastAsia"/>
              </w:rPr>
              <w:t>计算节点资源池-超分</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四、数字平台</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数字平台组件-GIS</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数字平台组件-IOT</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五、智慧应用（可按一级目录内容填写）</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教学管理业务</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科研管理业务</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六、园区管理应用</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安防告警中心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告警联动</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七、智能运营中心&amp;一站式服务中心</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智慧校园综合管理</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教务教研综合管理中心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八、一层50人研讨室</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投影机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150寸投影幕布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九、一层60人教室</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投影机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150寸投影幕布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十、一层150人教室</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投影机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150寸投影幕布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十一、二层同声翻译教室</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rPr>
              <w:t>实时语音识别服务器版引擎</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实时语音识别并发授权通道</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十二、三层60人教室1</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 w:val="22"/>
                <w:szCs w:val="22"/>
                <w:lang w:bidi="ar"/>
              </w:rPr>
              <w:t>投影机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150寸投影幕布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r>
              <w:rPr>
                <w:rFonts w:hint="eastAsia" w:ascii="宋体" w:hAnsi="宋体" w:cs="宋体"/>
                <w:b/>
                <w:bCs/>
                <w:color w:val="000000"/>
                <w:kern w:val="0"/>
                <w:sz w:val="22"/>
                <w:szCs w:val="22"/>
                <w:lang w:bidi="ar"/>
              </w:rPr>
              <w:t>十三、三层60人教室2</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投影机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rPr>
              <w:t>150寸投影幕布</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十四、30人校委会会议室</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sz w:val="22"/>
                <w:szCs w:val="22"/>
              </w:rPr>
              <w:t>196英寸会议触控一体机</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主扩组合音柱</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十五、智慧终端</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sz w:val="22"/>
                <w:szCs w:val="22"/>
              </w:rPr>
              <w:t>86寸智慧终端</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65寸智慧终端</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落地移动支架</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700"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十六、智慧教室系统</w:t>
            </w: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rPr>
              <w:t>会议预定系统软件</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 w:val="22"/>
                <w:szCs w:val="22"/>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sz w:val="22"/>
                <w:szCs w:val="22"/>
              </w:rPr>
              <w:t>预定系统许可</w:t>
            </w: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小计</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317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b/>
                <w:bCs/>
                <w:color w:val="000000"/>
                <w:kern w:val="0"/>
                <w:sz w:val="22"/>
                <w:szCs w:val="22"/>
                <w:lang w:bidi="ar"/>
              </w:rPr>
            </w:pPr>
            <w:r>
              <w:rPr>
                <w:rFonts w:hint="eastAsia" w:ascii="宋体" w:hAnsi="宋体" w:cs="宋体"/>
                <w:b/>
                <w:bCs/>
                <w:color w:val="000000"/>
                <w:kern w:val="0"/>
                <w:sz w:val="22"/>
                <w:szCs w:val="22"/>
                <w:lang w:bidi="ar"/>
              </w:rPr>
              <w:t>投标总价（小写）</w:t>
            </w: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r>
        <w:tblPrEx>
          <w:tblCellMar>
            <w:top w:w="0" w:type="dxa"/>
            <w:left w:w="108" w:type="dxa"/>
            <w:bottom w:w="0" w:type="dxa"/>
            <w:right w:w="108" w:type="dxa"/>
          </w:tblCellMar>
        </w:tblPrEx>
        <w:trPr>
          <w:trHeight w:val="23" w:hRule="atLeast"/>
          <w:jc w:val="center"/>
        </w:trPr>
        <w:tc>
          <w:tcPr>
            <w:tcW w:w="317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b/>
                <w:bCs/>
                <w:color w:val="000000"/>
                <w:kern w:val="0"/>
                <w:sz w:val="22"/>
                <w:szCs w:val="22"/>
                <w:lang w:bidi="ar"/>
              </w:rPr>
            </w:pPr>
            <w:r>
              <w:rPr>
                <w:rFonts w:hint="eastAsia" w:ascii="宋体" w:hAnsi="宋体" w:cs="宋体"/>
                <w:b/>
                <w:bCs/>
                <w:color w:val="000000"/>
                <w:kern w:val="0"/>
                <w:sz w:val="22"/>
                <w:szCs w:val="22"/>
                <w:lang w:bidi="ar"/>
              </w:rPr>
              <w:t>投标总价（大写）</w:t>
            </w:r>
          </w:p>
        </w:tc>
        <w:tc>
          <w:tcPr>
            <w:tcW w:w="552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000000"/>
                <w:sz w:val="22"/>
                <w:szCs w:val="22"/>
              </w:rPr>
            </w:pPr>
          </w:p>
        </w:tc>
      </w:tr>
    </w:tbl>
    <w:p>
      <w:pPr>
        <w:pStyle w:val="966"/>
        <w:spacing w:line="360" w:lineRule="auto"/>
        <w:ind w:right="480"/>
        <w:rPr>
          <w:rFonts w:hAnsi="宋体" w:eastAsia="宋体" w:cs="宋体"/>
          <w:sz w:val="24"/>
          <w:szCs w:val="24"/>
        </w:rPr>
      </w:pPr>
    </w:p>
    <w:p>
      <w:pPr>
        <w:pStyle w:val="966"/>
        <w:spacing w:line="360" w:lineRule="auto"/>
        <w:ind w:right="480"/>
        <w:rPr>
          <w:rFonts w:hAnsi="宋体" w:eastAsia="宋体" w:cs="宋体"/>
          <w:sz w:val="24"/>
          <w:szCs w:val="24"/>
        </w:rPr>
      </w:pPr>
      <w:r>
        <w:rPr>
          <w:rFonts w:hint="eastAsia" w:hAnsi="宋体" w:eastAsia="宋体" w:cs="宋体"/>
          <w:sz w:val="24"/>
          <w:szCs w:val="24"/>
        </w:rPr>
        <w:t>注：</w:t>
      </w:r>
    </w:p>
    <w:p>
      <w:pPr>
        <w:pStyle w:val="966"/>
        <w:spacing w:line="360" w:lineRule="auto"/>
        <w:ind w:right="480"/>
        <w:rPr>
          <w:rFonts w:hAnsi="宋体" w:eastAsia="宋体" w:cs="宋体"/>
          <w:sz w:val="24"/>
          <w:szCs w:val="24"/>
        </w:rPr>
      </w:pPr>
      <w:r>
        <w:rPr>
          <w:rFonts w:hint="eastAsia" w:hAnsi="宋体" w:eastAsia="宋体" w:cs="宋体"/>
          <w:sz w:val="24"/>
          <w:szCs w:val="24"/>
        </w:rPr>
        <w:t>1.投标人需按本项目招标文件“第二章招标需求”中技术要求的相关内容填写本表；</w:t>
      </w:r>
    </w:p>
    <w:p>
      <w:pPr>
        <w:pStyle w:val="966"/>
        <w:spacing w:line="360" w:lineRule="auto"/>
        <w:ind w:right="480"/>
        <w:rPr>
          <w:rFonts w:hAnsi="宋体" w:eastAsia="宋体" w:cs="宋体"/>
          <w:sz w:val="24"/>
          <w:szCs w:val="24"/>
        </w:rPr>
      </w:pPr>
      <w:r>
        <w:rPr>
          <w:rFonts w:hint="eastAsia" w:hAnsi="宋体" w:eastAsia="宋体" w:cs="宋体"/>
          <w:sz w:val="24"/>
          <w:szCs w:val="24"/>
        </w:rPr>
        <w:t>2.本表格式及内容可根据招标文件“第二章招标需求”中技术要求的相关内容相应扩展或调整；</w:t>
      </w:r>
    </w:p>
    <w:p>
      <w:pPr>
        <w:pStyle w:val="966"/>
        <w:spacing w:line="360" w:lineRule="auto"/>
        <w:ind w:right="480"/>
        <w:rPr>
          <w:rFonts w:hAnsi="宋体" w:eastAsia="宋体" w:cs="宋体"/>
          <w:sz w:val="24"/>
          <w:szCs w:val="24"/>
        </w:rPr>
      </w:pPr>
      <w:r>
        <w:rPr>
          <w:rFonts w:hint="eastAsia" w:hAnsi="宋体" w:eastAsia="宋体" w:cs="宋体"/>
          <w:sz w:val="24"/>
          <w:szCs w:val="24"/>
        </w:rPr>
        <w:t>3.以上“投标总价”应与“开标一览表”中的“投标总报价”数相一致。</w:t>
      </w:r>
    </w:p>
    <w:p>
      <w:pPr>
        <w:snapToGrid w:val="0"/>
        <w:spacing w:before="50" w:after="50" w:line="360" w:lineRule="auto"/>
        <w:rPr>
          <w:rFonts w:ascii="宋体" w:hAnsi="宋体"/>
          <w:sz w:val="24"/>
        </w:rPr>
      </w:pPr>
    </w:p>
    <w:p>
      <w:pPr>
        <w:snapToGrid w:val="0"/>
        <w:spacing w:before="50" w:after="50" w:line="360" w:lineRule="auto"/>
        <w:rPr>
          <w:rFonts w:ascii="宋体" w:hAnsi="宋体"/>
          <w:spacing w:val="20"/>
          <w:sz w:val="24"/>
          <w:szCs w:val="20"/>
          <w:u w:val="single"/>
        </w:rPr>
      </w:pPr>
      <w:r>
        <w:rPr>
          <w:rFonts w:hint="eastAsia" w:ascii="宋体" w:hAnsi="宋体"/>
          <w:sz w:val="24"/>
        </w:rPr>
        <w:t>法定代表人或被授权人（签字或盖章）</w:t>
      </w:r>
      <w:r>
        <w:rPr>
          <w:rFonts w:hint="eastAsia" w:ascii="宋体" w:hAnsi="宋体"/>
          <w:spacing w:val="20"/>
          <w:sz w:val="24"/>
        </w:rPr>
        <w:t>：</w:t>
      </w:r>
      <w:r>
        <w:rPr>
          <w:rFonts w:ascii="宋体" w:hAnsi="宋体"/>
          <w:spacing w:val="20"/>
          <w:sz w:val="24"/>
          <w:u w:val="single"/>
        </w:rPr>
        <w:t xml:space="preserve">     </w:t>
      </w:r>
      <w:r>
        <w:rPr>
          <w:rFonts w:hint="eastAsia" w:ascii="宋体" w:hAnsi="宋体"/>
          <w:spacing w:val="20"/>
          <w:sz w:val="24"/>
          <w:u w:val="single"/>
        </w:rPr>
        <w:t xml:space="preserve">         </w:t>
      </w:r>
      <w:r>
        <w:rPr>
          <w:rFonts w:ascii="宋体" w:hAnsi="宋体"/>
          <w:spacing w:val="20"/>
          <w:sz w:val="24"/>
          <w:u w:val="single"/>
        </w:rPr>
        <w:t xml:space="preserve">   </w:t>
      </w:r>
    </w:p>
    <w:p>
      <w:pPr>
        <w:pStyle w:val="972"/>
        <w:spacing w:line="360" w:lineRule="auto"/>
        <w:ind w:right="480"/>
        <w:rPr>
          <w:rFonts w:hAnsi="宋体" w:eastAsia="宋体"/>
          <w:sz w:val="24"/>
          <w:szCs w:val="24"/>
        </w:rPr>
      </w:pPr>
      <w:r>
        <w:rPr>
          <w:rFonts w:hint="eastAsia" w:hAnsi="宋体" w:eastAsia="宋体"/>
          <w:sz w:val="24"/>
          <w:szCs w:val="24"/>
        </w:rPr>
        <w:t>投标人名称（加盖公章）</w:t>
      </w:r>
      <w:r>
        <w:rPr>
          <w:rFonts w:hint="eastAsia" w:hAnsi="宋体" w:eastAsia="宋体"/>
          <w:sz w:val="24"/>
          <w:szCs w:val="24"/>
          <w:u w:val="single"/>
        </w:rPr>
        <w:t>：</w:t>
      </w:r>
      <w:r>
        <w:rPr>
          <w:rFonts w:hAnsi="宋体" w:eastAsia="宋体"/>
          <w:sz w:val="24"/>
          <w:szCs w:val="24"/>
          <w:u w:val="single"/>
        </w:rPr>
        <w:t xml:space="preserve">                  </w:t>
      </w:r>
      <w:r>
        <w:rPr>
          <w:rFonts w:hAnsi="宋体" w:eastAsia="宋体"/>
          <w:sz w:val="24"/>
          <w:szCs w:val="24"/>
        </w:rPr>
        <w:t xml:space="preserve">        </w:t>
      </w:r>
      <w:r>
        <w:rPr>
          <w:rFonts w:hint="eastAsia" w:hAnsi="宋体" w:eastAsia="宋体"/>
          <w:sz w:val="24"/>
          <w:szCs w:val="24"/>
        </w:rPr>
        <w:t xml:space="preserve">    </w:t>
      </w:r>
    </w:p>
    <w:p>
      <w:pPr>
        <w:pStyle w:val="966"/>
        <w:spacing w:line="360" w:lineRule="auto"/>
        <w:ind w:right="480"/>
        <w:rPr>
          <w:rFonts w:hAnsi="宋体" w:eastAsia="宋体" w:cs="宋体"/>
          <w:sz w:val="24"/>
          <w:szCs w:val="24"/>
        </w:rPr>
      </w:pPr>
      <w:r>
        <w:rPr>
          <w:rFonts w:hint="eastAsia" w:hAnsi="宋体" w:eastAsia="宋体" w:cs="宋体"/>
          <w:sz w:val="24"/>
          <w:szCs w:val="24"/>
        </w:rPr>
        <w:t>日期：_____年____月____日</w:t>
      </w:r>
    </w:p>
    <w:p>
      <w:pPr>
        <w:pStyle w:val="966"/>
        <w:spacing w:line="360" w:lineRule="auto"/>
        <w:ind w:right="480"/>
        <w:rPr>
          <w:rFonts w:hAnsi="宋体" w:eastAsia="宋体" w:cs="宋体"/>
          <w:sz w:val="24"/>
          <w:szCs w:val="24"/>
        </w:rPr>
      </w:pPr>
    </w:p>
    <w:sectPr>
      <w:headerReference r:id="rId10" w:type="first"/>
      <w:footerReference r:id="rId13" w:type="first"/>
      <w:headerReference r:id="rId9" w:type="default"/>
      <w:footerReference r:id="rId11" w:type="default"/>
      <w:footerReference r:id="rId12"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panose1 w:val="020B0506020202030204"/>
    <w:charset w:val="00"/>
    <w:family w:val="swiss"/>
    <w:pitch w:val="default"/>
    <w:sig w:usb0="00000287"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w:panose1 w:val="020B0604020202020204"/>
    <w:charset w:val="00"/>
    <w:family w:val="auto"/>
    <w:pitch w:val="default"/>
    <w:sig w:usb0="E0002EFF" w:usb1="C000785B" w:usb2="00000009" w:usb3="00000000" w:csb0="400001FF" w:csb1="FFFF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122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122</w:t>
                    </w:r>
                    <w:r>
                      <w:fldChar w:fldCharType="end"/>
                    </w:r>
                  </w:p>
                </w:txbxContent>
              </v:textbox>
            </v:shape>
          </w:pict>
        </mc:Fallback>
      </mc:AlternateContent>
    </w:r>
  </w:p>
  <w:p>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szCs w:val="24"/>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124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123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tabs>
        <w:tab w:val="clear" w:pos="4153"/>
        <w:tab w:val="clear" w:pos="8306"/>
      </w:tabs>
      <w:jc w:val="both"/>
      <w:rPr>
        <w:rFonts w:ascii="仿宋_GB2312" w:eastAsia="仿宋_GB2312"/>
        <w:b/>
        <w:i/>
        <w:iCs/>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tabs>
        <w:tab w:val="left" w:pos="5675"/>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792504"/>
    <w:multiLevelType w:val="singleLevel"/>
    <w:tmpl w:val="BC792504"/>
    <w:lvl w:ilvl="0" w:tentative="0">
      <w:start w:val="2"/>
      <w:numFmt w:val="chineseCounting"/>
      <w:suff w:val="space"/>
      <w:lvlText w:val="第%1章"/>
      <w:lvlJc w:val="left"/>
      <w:rPr>
        <w:rFonts w:hint="eastAsia"/>
      </w:rPr>
    </w:lvl>
  </w:abstractNum>
  <w:abstractNum w:abstractNumId="1">
    <w:nsid w:val="D09ECA7D"/>
    <w:multiLevelType w:val="singleLevel"/>
    <w:tmpl w:val="D09ECA7D"/>
    <w:lvl w:ilvl="0" w:tentative="0">
      <w:start w:val="2"/>
      <w:numFmt w:val="decimal"/>
      <w:suff w:val="nothing"/>
      <w:lvlText w:val="%1、"/>
      <w:lvlJc w:val="left"/>
    </w:lvl>
  </w:abstractNum>
  <w:abstractNum w:abstractNumId="2">
    <w:nsid w:val="137DB0E2"/>
    <w:multiLevelType w:val="singleLevel"/>
    <w:tmpl w:val="137DB0E2"/>
    <w:lvl w:ilvl="0" w:tentative="0">
      <w:start w:val="2"/>
      <w:numFmt w:val="decimal"/>
      <w:suff w:val="nothing"/>
      <w:lvlText w:val="%1、"/>
      <w:lvlJc w:val="left"/>
      <w:pPr>
        <w:ind w:left="-60"/>
      </w:pPr>
    </w:lvl>
  </w:abstractNum>
  <w:abstractNum w:abstractNumId="3">
    <w:nsid w:val="5D804704"/>
    <w:multiLevelType w:val="singleLevel"/>
    <w:tmpl w:val="5D804704"/>
    <w:lvl w:ilvl="0" w:tentative="0">
      <w:start w:val="1"/>
      <w:numFmt w:val="chineseCounting"/>
      <w:suff w:val="nothing"/>
      <w:lvlText w:val="%1、"/>
      <w:lvlJc w:val="left"/>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displayBackgroundShape w:val="1"/>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JhNDhiZDRjZGM1NTlhYjVlMTM1NTg3NTcyOGRiOG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6EE3"/>
    <w:rsid w:val="00040447"/>
    <w:rsid w:val="00040494"/>
    <w:rsid w:val="00040B70"/>
    <w:rsid w:val="00042441"/>
    <w:rsid w:val="00042533"/>
    <w:rsid w:val="00042DBB"/>
    <w:rsid w:val="00042E65"/>
    <w:rsid w:val="0004347C"/>
    <w:rsid w:val="00043907"/>
    <w:rsid w:val="00044F48"/>
    <w:rsid w:val="00046F1F"/>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0FD9"/>
    <w:rsid w:val="00061A3C"/>
    <w:rsid w:val="00061C48"/>
    <w:rsid w:val="00064278"/>
    <w:rsid w:val="000646CA"/>
    <w:rsid w:val="000665C4"/>
    <w:rsid w:val="00067821"/>
    <w:rsid w:val="0006785E"/>
    <w:rsid w:val="00067F92"/>
    <w:rsid w:val="00067FA7"/>
    <w:rsid w:val="0007038E"/>
    <w:rsid w:val="00070500"/>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85F"/>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1A1"/>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4A3E"/>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2C03"/>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14"/>
    <w:rsid w:val="00187121"/>
    <w:rsid w:val="00187243"/>
    <w:rsid w:val="00187C29"/>
    <w:rsid w:val="00190782"/>
    <w:rsid w:val="00190942"/>
    <w:rsid w:val="001909A7"/>
    <w:rsid w:val="001909C3"/>
    <w:rsid w:val="00191459"/>
    <w:rsid w:val="00191603"/>
    <w:rsid w:val="0019173E"/>
    <w:rsid w:val="0019174E"/>
    <w:rsid w:val="001918A1"/>
    <w:rsid w:val="0019196B"/>
    <w:rsid w:val="001923D5"/>
    <w:rsid w:val="00192991"/>
    <w:rsid w:val="00193470"/>
    <w:rsid w:val="00193B94"/>
    <w:rsid w:val="001940A7"/>
    <w:rsid w:val="001941B9"/>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569"/>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0DB8"/>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1E0"/>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0E76"/>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B4A"/>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39DB"/>
    <w:rsid w:val="0028583E"/>
    <w:rsid w:val="00285853"/>
    <w:rsid w:val="00285B1A"/>
    <w:rsid w:val="00285FF3"/>
    <w:rsid w:val="00286404"/>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3B9"/>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C12"/>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3EBB"/>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6A7B"/>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45D"/>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6EC3"/>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7A"/>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526D"/>
    <w:rsid w:val="00486516"/>
    <w:rsid w:val="0048664F"/>
    <w:rsid w:val="004868AD"/>
    <w:rsid w:val="00486D00"/>
    <w:rsid w:val="00487FE1"/>
    <w:rsid w:val="00490369"/>
    <w:rsid w:val="00490707"/>
    <w:rsid w:val="00490815"/>
    <w:rsid w:val="0049117E"/>
    <w:rsid w:val="00492503"/>
    <w:rsid w:val="004925C8"/>
    <w:rsid w:val="00492AF9"/>
    <w:rsid w:val="00492B76"/>
    <w:rsid w:val="0049333E"/>
    <w:rsid w:val="0049418F"/>
    <w:rsid w:val="0049570D"/>
    <w:rsid w:val="00495C48"/>
    <w:rsid w:val="00495DC6"/>
    <w:rsid w:val="0049649C"/>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688"/>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585"/>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880"/>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C62"/>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3888"/>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74"/>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3E73"/>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4FE6"/>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51"/>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F7D"/>
    <w:rsid w:val="007660EC"/>
    <w:rsid w:val="007662C7"/>
    <w:rsid w:val="00766862"/>
    <w:rsid w:val="007675DD"/>
    <w:rsid w:val="007702BF"/>
    <w:rsid w:val="007705F0"/>
    <w:rsid w:val="00771CAC"/>
    <w:rsid w:val="00772036"/>
    <w:rsid w:val="00773098"/>
    <w:rsid w:val="007739A3"/>
    <w:rsid w:val="00773BD9"/>
    <w:rsid w:val="00773CB0"/>
    <w:rsid w:val="00773D71"/>
    <w:rsid w:val="007751E1"/>
    <w:rsid w:val="00775526"/>
    <w:rsid w:val="00775651"/>
    <w:rsid w:val="00775F3F"/>
    <w:rsid w:val="0077710B"/>
    <w:rsid w:val="0077765A"/>
    <w:rsid w:val="00780032"/>
    <w:rsid w:val="00780636"/>
    <w:rsid w:val="00780E86"/>
    <w:rsid w:val="0078108C"/>
    <w:rsid w:val="00781727"/>
    <w:rsid w:val="007823E8"/>
    <w:rsid w:val="00782CF3"/>
    <w:rsid w:val="00782FF1"/>
    <w:rsid w:val="00783959"/>
    <w:rsid w:val="00783BA5"/>
    <w:rsid w:val="007844A9"/>
    <w:rsid w:val="00785091"/>
    <w:rsid w:val="0078638C"/>
    <w:rsid w:val="007869F9"/>
    <w:rsid w:val="00786CBB"/>
    <w:rsid w:val="00786E21"/>
    <w:rsid w:val="0079038E"/>
    <w:rsid w:val="007908AF"/>
    <w:rsid w:val="00790EBB"/>
    <w:rsid w:val="00791BA0"/>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ED8"/>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A5D"/>
    <w:rsid w:val="00821D85"/>
    <w:rsid w:val="00821E47"/>
    <w:rsid w:val="008220F6"/>
    <w:rsid w:val="00822456"/>
    <w:rsid w:val="00823819"/>
    <w:rsid w:val="00823C4B"/>
    <w:rsid w:val="0082427D"/>
    <w:rsid w:val="00824404"/>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470F"/>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2BFF"/>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3FF0"/>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54C"/>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4A"/>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A89"/>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2F9B"/>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0B9A"/>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4E70"/>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7A"/>
    <w:rsid w:val="00B46793"/>
    <w:rsid w:val="00B46953"/>
    <w:rsid w:val="00B4731D"/>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B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022"/>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9D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EC8"/>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2AA0"/>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08E"/>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23C4"/>
    <w:rsid w:val="00C832CB"/>
    <w:rsid w:val="00C83452"/>
    <w:rsid w:val="00C84085"/>
    <w:rsid w:val="00C852DC"/>
    <w:rsid w:val="00C854A8"/>
    <w:rsid w:val="00C85677"/>
    <w:rsid w:val="00C85E17"/>
    <w:rsid w:val="00C868A7"/>
    <w:rsid w:val="00C86ABA"/>
    <w:rsid w:val="00C86BF7"/>
    <w:rsid w:val="00C87164"/>
    <w:rsid w:val="00C874A6"/>
    <w:rsid w:val="00C8786A"/>
    <w:rsid w:val="00C87BBA"/>
    <w:rsid w:val="00C87BD0"/>
    <w:rsid w:val="00C905E5"/>
    <w:rsid w:val="00C90754"/>
    <w:rsid w:val="00C90B95"/>
    <w:rsid w:val="00C90BC4"/>
    <w:rsid w:val="00C90CA9"/>
    <w:rsid w:val="00C91802"/>
    <w:rsid w:val="00C9284D"/>
    <w:rsid w:val="00C92E41"/>
    <w:rsid w:val="00C92F62"/>
    <w:rsid w:val="00C93097"/>
    <w:rsid w:val="00C93B40"/>
    <w:rsid w:val="00C93DB5"/>
    <w:rsid w:val="00C94CB9"/>
    <w:rsid w:val="00C95853"/>
    <w:rsid w:val="00C95C2F"/>
    <w:rsid w:val="00C95F87"/>
    <w:rsid w:val="00C96035"/>
    <w:rsid w:val="00C968EF"/>
    <w:rsid w:val="00C972CE"/>
    <w:rsid w:val="00CA0492"/>
    <w:rsid w:val="00CA0577"/>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451"/>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D7FCE"/>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81F"/>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6C4"/>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0D1D"/>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55E"/>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5A1"/>
    <w:rsid w:val="00E915DF"/>
    <w:rsid w:val="00E91B26"/>
    <w:rsid w:val="00E92C6E"/>
    <w:rsid w:val="00E92D0B"/>
    <w:rsid w:val="00E92FFF"/>
    <w:rsid w:val="00E93195"/>
    <w:rsid w:val="00E9391C"/>
    <w:rsid w:val="00E93D05"/>
    <w:rsid w:val="00E951D8"/>
    <w:rsid w:val="00E95C2A"/>
    <w:rsid w:val="00E961CB"/>
    <w:rsid w:val="00E963BC"/>
    <w:rsid w:val="00E966A6"/>
    <w:rsid w:val="00E96E91"/>
    <w:rsid w:val="00E97248"/>
    <w:rsid w:val="00E973B6"/>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675C"/>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A12"/>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6E1B"/>
    <w:rsid w:val="00FB7823"/>
    <w:rsid w:val="00FC04AC"/>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060A"/>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6FA1"/>
    <w:rsid w:val="010651D9"/>
    <w:rsid w:val="01110C58"/>
    <w:rsid w:val="011F6449"/>
    <w:rsid w:val="01236AFB"/>
    <w:rsid w:val="01545A05"/>
    <w:rsid w:val="0155173E"/>
    <w:rsid w:val="016409C7"/>
    <w:rsid w:val="0183005B"/>
    <w:rsid w:val="019E5A50"/>
    <w:rsid w:val="019F7441"/>
    <w:rsid w:val="01A319FB"/>
    <w:rsid w:val="01B37585"/>
    <w:rsid w:val="01D55165"/>
    <w:rsid w:val="01DF6BF8"/>
    <w:rsid w:val="01EC2C57"/>
    <w:rsid w:val="02414EAF"/>
    <w:rsid w:val="026B2E25"/>
    <w:rsid w:val="027B5F5D"/>
    <w:rsid w:val="02824D4D"/>
    <w:rsid w:val="029C38EE"/>
    <w:rsid w:val="02C46BBB"/>
    <w:rsid w:val="02DC4B10"/>
    <w:rsid w:val="02DD76CE"/>
    <w:rsid w:val="02F36323"/>
    <w:rsid w:val="02F5619C"/>
    <w:rsid w:val="030F5910"/>
    <w:rsid w:val="0326446A"/>
    <w:rsid w:val="032D5555"/>
    <w:rsid w:val="036634D2"/>
    <w:rsid w:val="03D73DB9"/>
    <w:rsid w:val="03DD35E4"/>
    <w:rsid w:val="04076900"/>
    <w:rsid w:val="041A5A3B"/>
    <w:rsid w:val="042311BA"/>
    <w:rsid w:val="042B157A"/>
    <w:rsid w:val="04477AA3"/>
    <w:rsid w:val="046E72B5"/>
    <w:rsid w:val="048F763B"/>
    <w:rsid w:val="049F330E"/>
    <w:rsid w:val="04AA775C"/>
    <w:rsid w:val="04AF1889"/>
    <w:rsid w:val="04E443F6"/>
    <w:rsid w:val="04EB09C0"/>
    <w:rsid w:val="04F55E74"/>
    <w:rsid w:val="04F66F48"/>
    <w:rsid w:val="05251E14"/>
    <w:rsid w:val="054B2EBB"/>
    <w:rsid w:val="05541A7D"/>
    <w:rsid w:val="055B6ED7"/>
    <w:rsid w:val="05A16594"/>
    <w:rsid w:val="05A7762D"/>
    <w:rsid w:val="05D97681"/>
    <w:rsid w:val="06011897"/>
    <w:rsid w:val="060E5941"/>
    <w:rsid w:val="06110FAF"/>
    <w:rsid w:val="06370A29"/>
    <w:rsid w:val="06493CA7"/>
    <w:rsid w:val="065A6178"/>
    <w:rsid w:val="066A351D"/>
    <w:rsid w:val="066F1CF3"/>
    <w:rsid w:val="06930BB8"/>
    <w:rsid w:val="07245D42"/>
    <w:rsid w:val="07264C62"/>
    <w:rsid w:val="073421AC"/>
    <w:rsid w:val="07692ECF"/>
    <w:rsid w:val="0779354C"/>
    <w:rsid w:val="079F6195"/>
    <w:rsid w:val="07D15156"/>
    <w:rsid w:val="07DC0A53"/>
    <w:rsid w:val="08061376"/>
    <w:rsid w:val="080D354F"/>
    <w:rsid w:val="08452D77"/>
    <w:rsid w:val="086401F8"/>
    <w:rsid w:val="08751CAA"/>
    <w:rsid w:val="087E4C40"/>
    <w:rsid w:val="08CB4963"/>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9F72B3B"/>
    <w:rsid w:val="0A1C0718"/>
    <w:rsid w:val="0A3E7710"/>
    <w:rsid w:val="0A5B7E63"/>
    <w:rsid w:val="0A5C3149"/>
    <w:rsid w:val="0A8C46CB"/>
    <w:rsid w:val="0AA374A5"/>
    <w:rsid w:val="0AAB7649"/>
    <w:rsid w:val="0ABC5606"/>
    <w:rsid w:val="0ADD6C43"/>
    <w:rsid w:val="0B30404E"/>
    <w:rsid w:val="0B4C6C14"/>
    <w:rsid w:val="0B631A88"/>
    <w:rsid w:val="0B683D45"/>
    <w:rsid w:val="0B7F3F11"/>
    <w:rsid w:val="0B884417"/>
    <w:rsid w:val="0B973B9D"/>
    <w:rsid w:val="0BB07CA1"/>
    <w:rsid w:val="0BD0249A"/>
    <w:rsid w:val="0BF6188C"/>
    <w:rsid w:val="0BF73C91"/>
    <w:rsid w:val="0C170175"/>
    <w:rsid w:val="0C365B0D"/>
    <w:rsid w:val="0C571A41"/>
    <w:rsid w:val="0C5C1171"/>
    <w:rsid w:val="0C5E1CBC"/>
    <w:rsid w:val="0C615B50"/>
    <w:rsid w:val="0C8445DA"/>
    <w:rsid w:val="0C87121B"/>
    <w:rsid w:val="0CC007F7"/>
    <w:rsid w:val="0CFE707A"/>
    <w:rsid w:val="0D063BDA"/>
    <w:rsid w:val="0D08375F"/>
    <w:rsid w:val="0D1815CF"/>
    <w:rsid w:val="0D184CFB"/>
    <w:rsid w:val="0D1E7791"/>
    <w:rsid w:val="0D4A7419"/>
    <w:rsid w:val="0D827401"/>
    <w:rsid w:val="0D84094E"/>
    <w:rsid w:val="0D8A00E9"/>
    <w:rsid w:val="0D8D589E"/>
    <w:rsid w:val="0DA01C73"/>
    <w:rsid w:val="0DB22FD5"/>
    <w:rsid w:val="0DD53814"/>
    <w:rsid w:val="0DD63300"/>
    <w:rsid w:val="0DE35877"/>
    <w:rsid w:val="0DF50604"/>
    <w:rsid w:val="0DF702FE"/>
    <w:rsid w:val="0E060E51"/>
    <w:rsid w:val="0E087ECA"/>
    <w:rsid w:val="0E3C54BB"/>
    <w:rsid w:val="0E5604B2"/>
    <w:rsid w:val="0E6D5D79"/>
    <w:rsid w:val="0E9D0089"/>
    <w:rsid w:val="0EB803EE"/>
    <w:rsid w:val="0EF94D4B"/>
    <w:rsid w:val="0F367EFA"/>
    <w:rsid w:val="0F4958DC"/>
    <w:rsid w:val="0F515DF7"/>
    <w:rsid w:val="0F596BA8"/>
    <w:rsid w:val="0F6248D2"/>
    <w:rsid w:val="0F625791"/>
    <w:rsid w:val="0F693536"/>
    <w:rsid w:val="0F7554C5"/>
    <w:rsid w:val="0F7B0511"/>
    <w:rsid w:val="0F7B76D9"/>
    <w:rsid w:val="0F816ACD"/>
    <w:rsid w:val="0F9832DB"/>
    <w:rsid w:val="0FB01D86"/>
    <w:rsid w:val="0FBF3FD2"/>
    <w:rsid w:val="0FBF7FF3"/>
    <w:rsid w:val="0FF4433C"/>
    <w:rsid w:val="10043AE6"/>
    <w:rsid w:val="103746F9"/>
    <w:rsid w:val="10646583"/>
    <w:rsid w:val="107D4B15"/>
    <w:rsid w:val="107D65A4"/>
    <w:rsid w:val="108A3C80"/>
    <w:rsid w:val="10AA73F0"/>
    <w:rsid w:val="10C26171"/>
    <w:rsid w:val="10F33360"/>
    <w:rsid w:val="10FC16EA"/>
    <w:rsid w:val="110F1D40"/>
    <w:rsid w:val="11266F33"/>
    <w:rsid w:val="11505D4B"/>
    <w:rsid w:val="11507B96"/>
    <w:rsid w:val="11525A28"/>
    <w:rsid w:val="115343AE"/>
    <w:rsid w:val="118963A1"/>
    <w:rsid w:val="11BF3968"/>
    <w:rsid w:val="11C6522A"/>
    <w:rsid w:val="11E104CC"/>
    <w:rsid w:val="11E20309"/>
    <w:rsid w:val="12255233"/>
    <w:rsid w:val="12530213"/>
    <w:rsid w:val="127723A9"/>
    <w:rsid w:val="12862074"/>
    <w:rsid w:val="12883966"/>
    <w:rsid w:val="129E45B4"/>
    <w:rsid w:val="12D81596"/>
    <w:rsid w:val="13072A44"/>
    <w:rsid w:val="13413333"/>
    <w:rsid w:val="135F4BE2"/>
    <w:rsid w:val="136A3C6E"/>
    <w:rsid w:val="136B6FEA"/>
    <w:rsid w:val="139A5FD5"/>
    <w:rsid w:val="139B1A0A"/>
    <w:rsid w:val="139D25C7"/>
    <w:rsid w:val="13B52657"/>
    <w:rsid w:val="13BF3CE4"/>
    <w:rsid w:val="13E34051"/>
    <w:rsid w:val="141008D8"/>
    <w:rsid w:val="14125FE6"/>
    <w:rsid w:val="146D271E"/>
    <w:rsid w:val="14982588"/>
    <w:rsid w:val="149A5AD9"/>
    <w:rsid w:val="14A7619D"/>
    <w:rsid w:val="14EA71B5"/>
    <w:rsid w:val="150536C3"/>
    <w:rsid w:val="150C1963"/>
    <w:rsid w:val="151447A0"/>
    <w:rsid w:val="154A6454"/>
    <w:rsid w:val="15762120"/>
    <w:rsid w:val="15D64581"/>
    <w:rsid w:val="161B7417"/>
    <w:rsid w:val="166A18FC"/>
    <w:rsid w:val="168E171C"/>
    <w:rsid w:val="169F2681"/>
    <w:rsid w:val="16A8729C"/>
    <w:rsid w:val="16B33777"/>
    <w:rsid w:val="16BC70A7"/>
    <w:rsid w:val="16C6339E"/>
    <w:rsid w:val="172F2D79"/>
    <w:rsid w:val="17557BEF"/>
    <w:rsid w:val="17D349C1"/>
    <w:rsid w:val="1830729E"/>
    <w:rsid w:val="18635C86"/>
    <w:rsid w:val="1870062C"/>
    <w:rsid w:val="18817102"/>
    <w:rsid w:val="18830A15"/>
    <w:rsid w:val="18852B28"/>
    <w:rsid w:val="188B5321"/>
    <w:rsid w:val="19684693"/>
    <w:rsid w:val="19932372"/>
    <w:rsid w:val="199B1288"/>
    <w:rsid w:val="19A20DD5"/>
    <w:rsid w:val="19AE03F1"/>
    <w:rsid w:val="19F55A66"/>
    <w:rsid w:val="1A071A03"/>
    <w:rsid w:val="1A1F16AE"/>
    <w:rsid w:val="1A3B5C77"/>
    <w:rsid w:val="1A4062D0"/>
    <w:rsid w:val="1A984BAD"/>
    <w:rsid w:val="1A993E14"/>
    <w:rsid w:val="1AAC1FB7"/>
    <w:rsid w:val="1AB8220E"/>
    <w:rsid w:val="1AE4166C"/>
    <w:rsid w:val="1AF06CFB"/>
    <w:rsid w:val="1AF11B8D"/>
    <w:rsid w:val="1B11359C"/>
    <w:rsid w:val="1B2A271F"/>
    <w:rsid w:val="1B530544"/>
    <w:rsid w:val="1B713184"/>
    <w:rsid w:val="1BA209CF"/>
    <w:rsid w:val="1BB4777D"/>
    <w:rsid w:val="1BD75AB8"/>
    <w:rsid w:val="1C0459C2"/>
    <w:rsid w:val="1C1B3B4A"/>
    <w:rsid w:val="1C88086E"/>
    <w:rsid w:val="1CEC651D"/>
    <w:rsid w:val="1D266CE1"/>
    <w:rsid w:val="1D3963AF"/>
    <w:rsid w:val="1D6A673C"/>
    <w:rsid w:val="1D807E56"/>
    <w:rsid w:val="1D9247AE"/>
    <w:rsid w:val="1DB567EC"/>
    <w:rsid w:val="1DBE4647"/>
    <w:rsid w:val="1DCE23EB"/>
    <w:rsid w:val="1DF51A98"/>
    <w:rsid w:val="1E3D060F"/>
    <w:rsid w:val="1E3F7D2E"/>
    <w:rsid w:val="1E4134E4"/>
    <w:rsid w:val="1E5062B3"/>
    <w:rsid w:val="1E523514"/>
    <w:rsid w:val="1E6C1234"/>
    <w:rsid w:val="1E714A66"/>
    <w:rsid w:val="1E802593"/>
    <w:rsid w:val="1E8A29AC"/>
    <w:rsid w:val="1EA703CC"/>
    <w:rsid w:val="1EB7330C"/>
    <w:rsid w:val="1EDD7670"/>
    <w:rsid w:val="1EE81791"/>
    <w:rsid w:val="1F0A0FF3"/>
    <w:rsid w:val="1F336789"/>
    <w:rsid w:val="1F5771FF"/>
    <w:rsid w:val="1FD50A45"/>
    <w:rsid w:val="1FE868A9"/>
    <w:rsid w:val="20034907"/>
    <w:rsid w:val="20173E4B"/>
    <w:rsid w:val="203C450A"/>
    <w:rsid w:val="204E48BC"/>
    <w:rsid w:val="20583FEC"/>
    <w:rsid w:val="208921B3"/>
    <w:rsid w:val="20973DEB"/>
    <w:rsid w:val="20B26522"/>
    <w:rsid w:val="20B44310"/>
    <w:rsid w:val="20DB53A4"/>
    <w:rsid w:val="20F639DB"/>
    <w:rsid w:val="211116EB"/>
    <w:rsid w:val="215F7664"/>
    <w:rsid w:val="216133FC"/>
    <w:rsid w:val="21BC2207"/>
    <w:rsid w:val="21BE3C5A"/>
    <w:rsid w:val="21D56769"/>
    <w:rsid w:val="21E52EF3"/>
    <w:rsid w:val="21FB5D7B"/>
    <w:rsid w:val="21FC3431"/>
    <w:rsid w:val="220B1C3D"/>
    <w:rsid w:val="221D1D20"/>
    <w:rsid w:val="22207B44"/>
    <w:rsid w:val="22334A87"/>
    <w:rsid w:val="22BE6801"/>
    <w:rsid w:val="233500BF"/>
    <w:rsid w:val="23377FF7"/>
    <w:rsid w:val="236B425F"/>
    <w:rsid w:val="237370E4"/>
    <w:rsid w:val="23836192"/>
    <w:rsid w:val="23901F29"/>
    <w:rsid w:val="239C0061"/>
    <w:rsid w:val="23B908A4"/>
    <w:rsid w:val="23DA4074"/>
    <w:rsid w:val="23E95BEF"/>
    <w:rsid w:val="23FD0064"/>
    <w:rsid w:val="242568D4"/>
    <w:rsid w:val="245375B0"/>
    <w:rsid w:val="24642C0A"/>
    <w:rsid w:val="24B22173"/>
    <w:rsid w:val="24B95AD9"/>
    <w:rsid w:val="24BE24DA"/>
    <w:rsid w:val="24CF5825"/>
    <w:rsid w:val="24D663E6"/>
    <w:rsid w:val="24D77F2B"/>
    <w:rsid w:val="24DE5462"/>
    <w:rsid w:val="253149D8"/>
    <w:rsid w:val="25344444"/>
    <w:rsid w:val="25530F16"/>
    <w:rsid w:val="258B00E2"/>
    <w:rsid w:val="25A917A6"/>
    <w:rsid w:val="25BE27CC"/>
    <w:rsid w:val="25D86356"/>
    <w:rsid w:val="25F74A5C"/>
    <w:rsid w:val="2628662C"/>
    <w:rsid w:val="262D45DE"/>
    <w:rsid w:val="26385EEB"/>
    <w:rsid w:val="2662090A"/>
    <w:rsid w:val="26A53EF9"/>
    <w:rsid w:val="26A94201"/>
    <w:rsid w:val="26AC274F"/>
    <w:rsid w:val="27044A29"/>
    <w:rsid w:val="271D34C8"/>
    <w:rsid w:val="27437FB3"/>
    <w:rsid w:val="276142BF"/>
    <w:rsid w:val="27626C0C"/>
    <w:rsid w:val="27783712"/>
    <w:rsid w:val="277A31C0"/>
    <w:rsid w:val="27907362"/>
    <w:rsid w:val="27D76AF0"/>
    <w:rsid w:val="27E959AD"/>
    <w:rsid w:val="28333E1D"/>
    <w:rsid w:val="283C6C0F"/>
    <w:rsid w:val="28454BD6"/>
    <w:rsid w:val="28455253"/>
    <w:rsid w:val="28513538"/>
    <w:rsid w:val="28551971"/>
    <w:rsid w:val="285B1C53"/>
    <w:rsid w:val="288C16BF"/>
    <w:rsid w:val="2895356C"/>
    <w:rsid w:val="289F7086"/>
    <w:rsid w:val="28C32028"/>
    <w:rsid w:val="28CC490F"/>
    <w:rsid w:val="28DE40AA"/>
    <w:rsid w:val="28E05C4D"/>
    <w:rsid w:val="29345E77"/>
    <w:rsid w:val="294C65AD"/>
    <w:rsid w:val="29806583"/>
    <w:rsid w:val="298B3C4C"/>
    <w:rsid w:val="29F26D24"/>
    <w:rsid w:val="2A15033F"/>
    <w:rsid w:val="2A1662C1"/>
    <w:rsid w:val="2A1C7367"/>
    <w:rsid w:val="2A2815FA"/>
    <w:rsid w:val="2A6D6092"/>
    <w:rsid w:val="2A7D76B4"/>
    <w:rsid w:val="2A8E0F83"/>
    <w:rsid w:val="2AA225C5"/>
    <w:rsid w:val="2AC01F46"/>
    <w:rsid w:val="2B437463"/>
    <w:rsid w:val="2B7807EE"/>
    <w:rsid w:val="2B9D4B90"/>
    <w:rsid w:val="2B9F4700"/>
    <w:rsid w:val="2BA967CA"/>
    <w:rsid w:val="2BBF00EC"/>
    <w:rsid w:val="2BC37CFD"/>
    <w:rsid w:val="2BD5237F"/>
    <w:rsid w:val="2BE536CE"/>
    <w:rsid w:val="2BE758D9"/>
    <w:rsid w:val="2C09049E"/>
    <w:rsid w:val="2C0A653C"/>
    <w:rsid w:val="2C191F85"/>
    <w:rsid w:val="2C5665DD"/>
    <w:rsid w:val="2C7228FD"/>
    <w:rsid w:val="2C874F6F"/>
    <w:rsid w:val="2CE53B93"/>
    <w:rsid w:val="2CE82D6F"/>
    <w:rsid w:val="2D2C05A7"/>
    <w:rsid w:val="2D343236"/>
    <w:rsid w:val="2DD15014"/>
    <w:rsid w:val="2DF72DE4"/>
    <w:rsid w:val="2E0220AF"/>
    <w:rsid w:val="2E0E6DB8"/>
    <w:rsid w:val="2E4B082A"/>
    <w:rsid w:val="2E5D4E86"/>
    <w:rsid w:val="2E5D790B"/>
    <w:rsid w:val="2E9A3C18"/>
    <w:rsid w:val="2EBB0FEE"/>
    <w:rsid w:val="2EC63002"/>
    <w:rsid w:val="2ECE7C52"/>
    <w:rsid w:val="2F0A6B38"/>
    <w:rsid w:val="2F5552E0"/>
    <w:rsid w:val="2F6F7335"/>
    <w:rsid w:val="2F93773A"/>
    <w:rsid w:val="2F946CCB"/>
    <w:rsid w:val="2FD25781"/>
    <w:rsid w:val="2FDB0057"/>
    <w:rsid w:val="2FF008DC"/>
    <w:rsid w:val="2FFD7934"/>
    <w:rsid w:val="30733ACD"/>
    <w:rsid w:val="308C3862"/>
    <w:rsid w:val="309379D8"/>
    <w:rsid w:val="30A270F7"/>
    <w:rsid w:val="30B917AD"/>
    <w:rsid w:val="30DF1478"/>
    <w:rsid w:val="30EC586F"/>
    <w:rsid w:val="317D2409"/>
    <w:rsid w:val="319C6071"/>
    <w:rsid w:val="31A97850"/>
    <w:rsid w:val="31AC537E"/>
    <w:rsid w:val="31E3679B"/>
    <w:rsid w:val="31E732FD"/>
    <w:rsid w:val="321A1622"/>
    <w:rsid w:val="32243B2B"/>
    <w:rsid w:val="322A6493"/>
    <w:rsid w:val="32517576"/>
    <w:rsid w:val="327A7481"/>
    <w:rsid w:val="32BE5C2C"/>
    <w:rsid w:val="32FB6478"/>
    <w:rsid w:val="330229F7"/>
    <w:rsid w:val="33263B3F"/>
    <w:rsid w:val="336963EB"/>
    <w:rsid w:val="33816EEB"/>
    <w:rsid w:val="338F52EF"/>
    <w:rsid w:val="33D26D0D"/>
    <w:rsid w:val="33EB55CD"/>
    <w:rsid w:val="33EC4C02"/>
    <w:rsid w:val="33FBDB11"/>
    <w:rsid w:val="340A6274"/>
    <w:rsid w:val="340D2360"/>
    <w:rsid w:val="3410665D"/>
    <w:rsid w:val="34211214"/>
    <w:rsid w:val="342E63AB"/>
    <w:rsid w:val="34950E68"/>
    <w:rsid w:val="34986E94"/>
    <w:rsid w:val="34AF3932"/>
    <w:rsid w:val="34AF62C9"/>
    <w:rsid w:val="34BC77DC"/>
    <w:rsid w:val="34C72E1F"/>
    <w:rsid w:val="34CB4388"/>
    <w:rsid w:val="34FA6E12"/>
    <w:rsid w:val="358D5588"/>
    <w:rsid w:val="363849BB"/>
    <w:rsid w:val="363A3B40"/>
    <w:rsid w:val="365302AE"/>
    <w:rsid w:val="36607A0A"/>
    <w:rsid w:val="366E227C"/>
    <w:rsid w:val="366F2E0D"/>
    <w:rsid w:val="36735F09"/>
    <w:rsid w:val="367B6A5C"/>
    <w:rsid w:val="36A74ADA"/>
    <w:rsid w:val="36AD60D5"/>
    <w:rsid w:val="36AF162A"/>
    <w:rsid w:val="36B224F9"/>
    <w:rsid w:val="36C501FD"/>
    <w:rsid w:val="36EC0CC9"/>
    <w:rsid w:val="373F410B"/>
    <w:rsid w:val="37836DA0"/>
    <w:rsid w:val="37C915AD"/>
    <w:rsid w:val="37EE7094"/>
    <w:rsid w:val="381D7397"/>
    <w:rsid w:val="38296C89"/>
    <w:rsid w:val="383002EB"/>
    <w:rsid w:val="38586797"/>
    <w:rsid w:val="38BC0149"/>
    <w:rsid w:val="38C01066"/>
    <w:rsid w:val="38CF5396"/>
    <w:rsid w:val="38D87D1C"/>
    <w:rsid w:val="39636459"/>
    <w:rsid w:val="396B7F6C"/>
    <w:rsid w:val="39A6259B"/>
    <w:rsid w:val="39B417A9"/>
    <w:rsid w:val="39E906DA"/>
    <w:rsid w:val="39F94929"/>
    <w:rsid w:val="39FC5695"/>
    <w:rsid w:val="3A006D8E"/>
    <w:rsid w:val="3A2F0BFF"/>
    <w:rsid w:val="3A3651E5"/>
    <w:rsid w:val="3A744481"/>
    <w:rsid w:val="3A8C7BEF"/>
    <w:rsid w:val="3A906246"/>
    <w:rsid w:val="3A9A638D"/>
    <w:rsid w:val="3ABE1520"/>
    <w:rsid w:val="3B2349B7"/>
    <w:rsid w:val="3B3C7E67"/>
    <w:rsid w:val="3B5619C9"/>
    <w:rsid w:val="3B616CFF"/>
    <w:rsid w:val="3B6259F6"/>
    <w:rsid w:val="3B976654"/>
    <w:rsid w:val="3BC01EFC"/>
    <w:rsid w:val="3BCA786A"/>
    <w:rsid w:val="3BD31E2F"/>
    <w:rsid w:val="3BEE7E87"/>
    <w:rsid w:val="3BF15831"/>
    <w:rsid w:val="3C105946"/>
    <w:rsid w:val="3C471448"/>
    <w:rsid w:val="3C590CA2"/>
    <w:rsid w:val="3C5F759A"/>
    <w:rsid w:val="3C6C525A"/>
    <w:rsid w:val="3CC34D87"/>
    <w:rsid w:val="3CCE23CB"/>
    <w:rsid w:val="3CD04C4C"/>
    <w:rsid w:val="3CD17D17"/>
    <w:rsid w:val="3D064C09"/>
    <w:rsid w:val="3D3C7F39"/>
    <w:rsid w:val="3D440F09"/>
    <w:rsid w:val="3D4504A0"/>
    <w:rsid w:val="3D6371C2"/>
    <w:rsid w:val="3D653EC4"/>
    <w:rsid w:val="3D6C03DB"/>
    <w:rsid w:val="3D8734BB"/>
    <w:rsid w:val="3D9A11D4"/>
    <w:rsid w:val="3DA16D89"/>
    <w:rsid w:val="3DA364BE"/>
    <w:rsid w:val="3DC91793"/>
    <w:rsid w:val="3DD1434D"/>
    <w:rsid w:val="3DE041CB"/>
    <w:rsid w:val="3E0D48F6"/>
    <w:rsid w:val="3E1868B4"/>
    <w:rsid w:val="3E377251"/>
    <w:rsid w:val="3E42664B"/>
    <w:rsid w:val="3E5661DC"/>
    <w:rsid w:val="3E5A7334"/>
    <w:rsid w:val="3E7B5D6B"/>
    <w:rsid w:val="3E843E66"/>
    <w:rsid w:val="3E8F51FE"/>
    <w:rsid w:val="3E90221D"/>
    <w:rsid w:val="3E926F87"/>
    <w:rsid w:val="3E9A59DE"/>
    <w:rsid w:val="3EA3415D"/>
    <w:rsid w:val="3EA37E46"/>
    <w:rsid w:val="3EAF4836"/>
    <w:rsid w:val="3EC33DFA"/>
    <w:rsid w:val="3EE83A4C"/>
    <w:rsid w:val="3F060E16"/>
    <w:rsid w:val="3F1D1096"/>
    <w:rsid w:val="3F2F0234"/>
    <w:rsid w:val="3F6363FE"/>
    <w:rsid w:val="3F756B8F"/>
    <w:rsid w:val="3F836110"/>
    <w:rsid w:val="3F8F60F8"/>
    <w:rsid w:val="3F95482B"/>
    <w:rsid w:val="3FA57E6B"/>
    <w:rsid w:val="3FC73918"/>
    <w:rsid w:val="3FD042A6"/>
    <w:rsid w:val="3FD32C47"/>
    <w:rsid w:val="3FD86D27"/>
    <w:rsid w:val="4019356B"/>
    <w:rsid w:val="4046605F"/>
    <w:rsid w:val="40592157"/>
    <w:rsid w:val="406E1CAE"/>
    <w:rsid w:val="40817E61"/>
    <w:rsid w:val="40A0133A"/>
    <w:rsid w:val="40BD62C3"/>
    <w:rsid w:val="40C31A53"/>
    <w:rsid w:val="40FF545D"/>
    <w:rsid w:val="410067C8"/>
    <w:rsid w:val="41193901"/>
    <w:rsid w:val="41756724"/>
    <w:rsid w:val="418F0D2A"/>
    <w:rsid w:val="41D01505"/>
    <w:rsid w:val="4243675E"/>
    <w:rsid w:val="42474939"/>
    <w:rsid w:val="424C3C57"/>
    <w:rsid w:val="42613FF3"/>
    <w:rsid w:val="42660D96"/>
    <w:rsid w:val="428667D2"/>
    <w:rsid w:val="429A368A"/>
    <w:rsid w:val="42CD1CE0"/>
    <w:rsid w:val="42DF1038"/>
    <w:rsid w:val="42E1381E"/>
    <w:rsid w:val="42ED6459"/>
    <w:rsid w:val="42F94CA5"/>
    <w:rsid w:val="42FE58DD"/>
    <w:rsid w:val="43174B3D"/>
    <w:rsid w:val="434B790E"/>
    <w:rsid w:val="43506443"/>
    <w:rsid w:val="4360274F"/>
    <w:rsid w:val="43906F27"/>
    <w:rsid w:val="43977AB6"/>
    <w:rsid w:val="43A3342B"/>
    <w:rsid w:val="43BA3AAF"/>
    <w:rsid w:val="43C77C27"/>
    <w:rsid w:val="43DE09EE"/>
    <w:rsid w:val="44002FAD"/>
    <w:rsid w:val="449101DD"/>
    <w:rsid w:val="449E34A1"/>
    <w:rsid w:val="44B71B00"/>
    <w:rsid w:val="44DE1391"/>
    <w:rsid w:val="451B225C"/>
    <w:rsid w:val="452410C9"/>
    <w:rsid w:val="45317DFB"/>
    <w:rsid w:val="456D3CE4"/>
    <w:rsid w:val="4579042C"/>
    <w:rsid w:val="457F0571"/>
    <w:rsid w:val="45851176"/>
    <w:rsid w:val="45C63B94"/>
    <w:rsid w:val="460E7DA5"/>
    <w:rsid w:val="463C3445"/>
    <w:rsid w:val="46422483"/>
    <w:rsid w:val="46577F0B"/>
    <w:rsid w:val="4659254A"/>
    <w:rsid w:val="465B0637"/>
    <w:rsid w:val="465E3F0D"/>
    <w:rsid w:val="46652D1C"/>
    <w:rsid w:val="466A16E6"/>
    <w:rsid w:val="46893F2B"/>
    <w:rsid w:val="46C4686E"/>
    <w:rsid w:val="47702297"/>
    <w:rsid w:val="477B778F"/>
    <w:rsid w:val="478203EC"/>
    <w:rsid w:val="47926E42"/>
    <w:rsid w:val="47A120FB"/>
    <w:rsid w:val="47B025FA"/>
    <w:rsid w:val="47FE483C"/>
    <w:rsid w:val="4809698F"/>
    <w:rsid w:val="4811697D"/>
    <w:rsid w:val="487A3E25"/>
    <w:rsid w:val="488B5503"/>
    <w:rsid w:val="48937E21"/>
    <w:rsid w:val="48967A43"/>
    <w:rsid w:val="489A0361"/>
    <w:rsid w:val="48B94FF3"/>
    <w:rsid w:val="48DF043D"/>
    <w:rsid w:val="48E37AAB"/>
    <w:rsid w:val="48E55F73"/>
    <w:rsid w:val="48E850D8"/>
    <w:rsid w:val="48FD4B4C"/>
    <w:rsid w:val="490A68E0"/>
    <w:rsid w:val="491055FE"/>
    <w:rsid w:val="492B6F19"/>
    <w:rsid w:val="495A44E3"/>
    <w:rsid w:val="495F5B3E"/>
    <w:rsid w:val="496D4AFE"/>
    <w:rsid w:val="496F77D7"/>
    <w:rsid w:val="497654FD"/>
    <w:rsid w:val="49890184"/>
    <w:rsid w:val="49B64211"/>
    <w:rsid w:val="49B7692E"/>
    <w:rsid w:val="49E501CE"/>
    <w:rsid w:val="49F6167F"/>
    <w:rsid w:val="4A064FA0"/>
    <w:rsid w:val="4A16615C"/>
    <w:rsid w:val="4A4424D7"/>
    <w:rsid w:val="4AB82D0F"/>
    <w:rsid w:val="4AEB7664"/>
    <w:rsid w:val="4AFD7C19"/>
    <w:rsid w:val="4B0567D1"/>
    <w:rsid w:val="4B236AAE"/>
    <w:rsid w:val="4B707271"/>
    <w:rsid w:val="4B906F5B"/>
    <w:rsid w:val="4B9739F7"/>
    <w:rsid w:val="4B975DF1"/>
    <w:rsid w:val="4B9D3892"/>
    <w:rsid w:val="4BEE2503"/>
    <w:rsid w:val="4C245A30"/>
    <w:rsid w:val="4C2648D6"/>
    <w:rsid w:val="4C8A5D4C"/>
    <w:rsid w:val="4CB6685F"/>
    <w:rsid w:val="4CC367FE"/>
    <w:rsid w:val="4CDC32B9"/>
    <w:rsid w:val="4D077F3C"/>
    <w:rsid w:val="4D123355"/>
    <w:rsid w:val="4D2A3B31"/>
    <w:rsid w:val="4D312C52"/>
    <w:rsid w:val="4D40640B"/>
    <w:rsid w:val="4D553643"/>
    <w:rsid w:val="4D5C63D0"/>
    <w:rsid w:val="4D905305"/>
    <w:rsid w:val="4D964A72"/>
    <w:rsid w:val="4D9C1254"/>
    <w:rsid w:val="4DC36632"/>
    <w:rsid w:val="4E4D1281"/>
    <w:rsid w:val="4E793892"/>
    <w:rsid w:val="4E800872"/>
    <w:rsid w:val="4EC13608"/>
    <w:rsid w:val="4EC569ED"/>
    <w:rsid w:val="4ED50EA1"/>
    <w:rsid w:val="4EEC050C"/>
    <w:rsid w:val="4F104EC3"/>
    <w:rsid w:val="4F47354A"/>
    <w:rsid w:val="4F911C54"/>
    <w:rsid w:val="4FE625E0"/>
    <w:rsid w:val="5021480F"/>
    <w:rsid w:val="50343455"/>
    <w:rsid w:val="50671592"/>
    <w:rsid w:val="50962ECB"/>
    <w:rsid w:val="50A42E38"/>
    <w:rsid w:val="50A4577F"/>
    <w:rsid w:val="50B73D1F"/>
    <w:rsid w:val="50BD5BC9"/>
    <w:rsid w:val="50C11EEE"/>
    <w:rsid w:val="50E97CFC"/>
    <w:rsid w:val="50FA4028"/>
    <w:rsid w:val="510D65B7"/>
    <w:rsid w:val="511157AB"/>
    <w:rsid w:val="5142540C"/>
    <w:rsid w:val="517A1653"/>
    <w:rsid w:val="518832C8"/>
    <w:rsid w:val="519854B7"/>
    <w:rsid w:val="51A0432A"/>
    <w:rsid w:val="51A86090"/>
    <w:rsid w:val="51B7396D"/>
    <w:rsid w:val="51F50923"/>
    <w:rsid w:val="522E4CC3"/>
    <w:rsid w:val="5244713B"/>
    <w:rsid w:val="52615633"/>
    <w:rsid w:val="527A5F1B"/>
    <w:rsid w:val="52977FD4"/>
    <w:rsid w:val="52A25790"/>
    <w:rsid w:val="52A96B6F"/>
    <w:rsid w:val="52B45975"/>
    <w:rsid w:val="52BB6C5F"/>
    <w:rsid w:val="52D94AA4"/>
    <w:rsid w:val="52EA3A62"/>
    <w:rsid w:val="52F50BB8"/>
    <w:rsid w:val="53097272"/>
    <w:rsid w:val="53544462"/>
    <w:rsid w:val="536E78A8"/>
    <w:rsid w:val="53784B50"/>
    <w:rsid w:val="53923C9F"/>
    <w:rsid w:val="53946913"/>
    <w:rsid w:val="5397158E"/>
    <w:rsid w:val="53CB145B"/>
    <w:rsid w:val="53F2667D"/>
    <w:rsid w:val="54013861"/>
    <w:rsid w:val="54487265"/>
    <w:rsid w:val="544D6070"/>
    <w:rsid w:val="54605E1E"/>
    <w:rsid w:val="54B3506A"/>
    <w:rsid w:val="54CA0D16"/>
    <w:rsid w:val="54DD4057"/>
    <w:rsid w:val="54E7490F"/>
    <w:rsid w:val="550764A4"/>
    <w:rsid w:val="550B2BF6"/>
    <w:rsid w:val="550B3CFB"/>
    <w:rsid w:val="55214EB5"/>
    <w:rsid w:val="55364EFD"/>
    <w:rsid w:val="555D4828"/>
    <w:rsid w:val="557A4C8B"/>
    <w:rsid w:val="558931E1"/>
    <w:rsid w:val="55895F5B"/>
    <w:rsid w:val="55923347"/>
    <w:rsid w:val="55925180"/>
    <w:rsid w:val="55983B1B"/>
    <w:rsid w:val="559D071D"/>
    <w:rsid w:val="55A8376B"/>
    <w:rsid w:val="55DC29B6"/>
    <w:rsid w:val="55DD4241"/>
    <w:rsid w:val="56210A44"/>
    <w:rsid w:val="5627637E"/>
    <w:rsid w:val="56604112"/>
    <w:rsid w:val="566B6D1E"/>
    <w:rsid w:val="57032A2C"/>
    <w:rsid w:val="57046376"/>
    <w:rsid w:val="570F5219"/>
    <w:rsid w:val="575D12B5"/>
    <w:rsid w:val="57610A87"/>
    <w:rsid w:val="577B1140"/>
    <w:rsid w:val="577B7F21"/>
    <w:rsid w:val="577F181B"/>
    <w:rsid w:val="57921984"/>
    <w:rsid w:val="579737F0"/>
    <w:rsid w:val="57AB7B30"/>
    <w:rsid w:val="57AF5251"/>
    <w:rsid w:val="57B26373"/>
    <w:rsid w:val="57B63F04"/>
    <w:rsid w:val="57BB4C3E"/>
    <w:rsid w:val="57CD20C2"/>
    <w:rsid w:val="57D675AB"/>
    <w:rsid w:val="57D95FDD"/>
    <w:rsid w:val="58917D2F"/>
    <w:rsid w:val="5894085C"/>
    <w:rsid w:val="58AE4F0C"/>
    <w:rsid w:val="58B85899"/>
    <w:rsid w:val="58E363A9"/>
    <w:rsid w:val="595E1678"/>
    <w:rsid w:val="596D5BD4"/>
    <w:rsid w:val="59745DBA"/>
    <w:rsid w:val="597E3DD8"/>
    <w:rsid w:val="59D634DF"/>
    <w:rsid w:val="59F80043"/>
    <w:rsid w:val="5A09252F"/>
    <w:rsid w:val="5A0B2778"/>
    <w:rsid w:val="5A2A7C7B"/>
    <w:rsid w:val="5A3E2560"/>
    <w:rsid w:val="5A5D3B6E"/>
    <w:rsid w:val="5A6022E6"/>
    <w:rsid w:val="5A637A76"/>
    <w:rsid w:val="5A6A5DA6"/>
    <w:rsid w:val="5A6D33BA"/>
    <w:rsid w:val="5A792B1F"/>
    <w:rsid w:val="5A874767"/>
    <w:rsid w:val="5A8C7BCC"/>
    <w:rsid w:val="5A8D7133"/>
    <w:rsid w:val="5AAD6F28"/>
    <w:rsid w:val="5AD63A24"/>
    <w:rsid w:val="5AEA62E5"/>
    <w:rsid w:val="5B2E1A1D"/>
    <w:rsid w:val="5B6B0A58"/>
    <w:rsid w:val="5B843A1C"/>
    <w:rsid w:val="5B873E3F"/>
    <w:rsid w:val="5B897053"/>
    <w:rsid w:val="5C02690E"/>
    <w:rsid w:val="5C115709"/>
    <w:rsid w:val="5C196DA7"/>
    <w:rsid w:val="5C1D0043"/>
    <w:rsid w:val="5C2A048C"/>
    <w:rsid w:val="5C400471"/>
    <w:rsid w:val="5C662C87"/>
    <w:rsid w:val="5C6D2BDD"/>
    <w:rsid w:val="5C7E695D"/>
    <w:rsid w:val="5C80234E"/>
    <w:rsid w:val="5C8A680C"/>
    <w:rsid w:val="5D0C4701"/>
    <w:rsid w:val="5D0F0395"/>
    <w:rsid w:val="5D221076"/>
    <w:rsid w:val="5D397964"/>
    <w:rsid w:val="5D5A391C"/>
    <w:rsid w:val="5D5F10C0"/>
    <w:rsid w:val="5D891B7B"/>
    <w:rsid w:val="5DA402F0"/>
    <w:rsid w:val="5DA84284"/>
    <w:rsid w:val="5DAD38EE"/>
    <w:rsid w:val="5E006862"/>
    <w:rsid w:val="5E0207B9"/>
    <w:rsid w:val="5E1834A1"/>
    <w:rsid w:val="5E261785"/>
    <w:rsid w:val="5E3417B7"/>
    <w:rsid w:val="5E4A7017"/>
    <w:rsid w:val="5E4F2952"/>
    <w:rsid w:val="5E552BBA"/>
    <w:rsid w:val="5E611C10"/>
    <w:rsid w:val="5E931851"/>
    <w:rsid w:val="5ECD539B"/>
    <w:rsid w:val="5EDC7643"/>
    <w:rsid w:val="5EFC7377"/>
    <w:rsid w:val="5F06174D"/>
    <w:rsid w:val="5F071B6C"/>
    <w:rsid w:val="5F3A3602"/>
    <w:rsid w:val="5F6277C6"/>
    <w:rsid w:val="5F6D0B1D"/>
    <w:rsid w:val="5F8D0B82"/>
    <w:rsid w:val="5FCA5A4C"/>
    <w:rsid w:val="5FCC5339"/>
    <w:rsid w:val="5FE34A5B"/>
    <w:rsid w:val="5FE70424"/>
    <w:rsid w:val="5FFE1E36"/>
    <w:rsid w:val="60232584"/>
    <w:rsid w:val="60355B2F"/>
    <w:rsid w:val="607330CE"/>
    <w:rsid w:val="60825176"/>
    <w:rsid w:val="609F2AC4"/>
    <w:rsid w:val="60AB43DB"/>
    <w:rsid w:val="60FA2EE8"/>
    <w:rsid w:val="61054A27"/>
    <w:rsid w:val="610A52BC"/>
    <w:rsid w:val="611D2366"/>
    <w:rsid w:val="61421856"/>
    <w:rsid w:val="615227C4"/>
    <w:rsid w:val="61654E3F"/>
    <w:rsid w:val="6182292A"/>
    <w:rsid w:val="61881DC6"/>
    <w:rsid w:val="618D5C6B"/>
    <w:rsid w:val="619F7F92"/>
    <w:rsid w:val="61B60EF8"/>
    <w:rsid w:val="61F94C26"/>
    <w:rsid w:val="62000E56"/>
    <w:rsid w:val="620A1913"/>
    <w:rsid w:val="624F3E49"/>
    <w:rsid w:val="62632286"/>
    <w:rsid w:val="62885958"/>
    <w:rsid w:val="62A656A0"/>
    <w:rsid w:val="62F40B65"/>
    <w:rsid w:val="62FC2CFE"/>
    <w:rsid w:val="63024505"/>
    <w:rsid w:val="63216A3E"/>
    <w:rsid w:val="635B1DB5"/>
    <w:rsid w:val="63711FED"/>
    <w:rsid w:val="6385355E"/>
    <w:rsid w:val="63875ADC"/>
    <w:rsid w:val="63880DDC"/>
    <w:rsid w:val="638D750D"/>
    <w:rsid w:val="63A4245B"/>
    <w:rsid w:val="63AC6CC0"/>
    <w:rsid w:val="64055776"/>
    <w:rsid w:val="640C0875"/>
    <w:rsid w:val="64240056"/>
    <w:rsid w:val="643E143A"/>
    <w:rsid w:val="64635704"/>
    <w:rsid w:val="648B6EEF"/>
    <w:rsid w:val="648C1B70"/>
    <w:rsid w:val="64C158BF"/>
    <w:rsid w:val="64CE2EAA"/>
    <w:rsid w:val="64D86F11"/>
    <w:rsid w:val="65105664"/>
    <w:rsid w:val="65266420"/>
    <w:rsid w:val="653C3090"/>
    <w:rsid w:val="65405CCA"/>
    <w:rsid w:val="65560411"/>
    <w:rsid w:val="65854376"/>
    <w:rsid w:val="658767BE"/>
    <w:rsid w:val="65892531"/>
    <w:rsid w:val="65C55B3B"/>
    <w:rsid w:val="66106E6A"/>
    <w:rsid w:val="66195831"/>
    <w:rsid w:val="662B5A52"/>
    <w:rsid w:val="662E75B1"/>
    <w:rsid w:val="66342C2E"/>
    <w:rsid w:val="663E784C"/>
    <w:rsid w:val="6641794A"/>
    <w:rsid w:val="6650392D"/>
    <w:rsid w:val="668B6A45"/>
    <w:rsid w:val="66A03D4A"/>
    <w:rsid w:val="66A45BDC"/>
    <w:rsid w:val="672F3F24"/>
    <w:rsid w:val="673E055F"/>
    <w:rsid w:val="67551CE3"/>
    <w:rsid w:val="67A22552"/>
    <w:rsid w:val="67B22DCC"/>
    <w:rsid w:val="67BE71AA"/>
    <w:rsid w:val="67D90273"/>
    <w:rsid w:val="67DE5875"/>
    <w:rsid w:val="67E55852"/>
    <w:rsid w:val="67EB1AB4"/>
    <w:rsid w:val="67FA1285"/>
    <w:rsid w:val="683630A6"/>
    <w:rsid w:val="68551F4F"/>
    <w:rsid w:val="685847A6"/>
    <w:rsid w:val="687C10C9"/>
    <w:rsid w:val="68840C16"/>
    <w:rsid w:val="68876EFB"/>
    <w:rsid w:val="68884654"/>
    <w:rsid w:val="689F444F"/>
    <w:rsid w:val="68A210E5"/>
    <w:rsid w:val="68B96DBB"/>
    <w:rsid w:val="68CA2805"/>
    <w:rsid w:val="68E937A3"/>
    <w:rsid w:val="69196B57"/>
    <w:rsid w:val="693E15D3"/>
    <w:rsid w:val="694E7060"/>
    <w:rsid w:val="69627681"/>
    <w:rsid w:val="69701FBE"/>
    <w:rsid w:val="6977531D"/>
    <w:rsid w:val="69A55B1C"/>
    <w:rsid w:val="69CC2BFF"/>
    <w:rsid w:val="69FD55B8"/>
    <w:rsid w:val="6A0B1C62"/>
    <w:rsid w:val="6A2406C8"/>
    <w:rsid w:val="6A9C09DF"/>
    <w:rsid w:val="6ADE0BD1"/>
    <w:rsid w:val="6AE96859"/>
    <w:rsid w:val="6AF90E94"/>
    <w:rsid w:val="6AFC38CE"/>
    <w:rsid w:val="6B147746"/>
    <w:rsid w:val="6B24787C"/>
    <w:rsid w:val="6B573233"/>
    <w:rsid w:val="6B5B6274"/>
    <w:rsid w:val="6B695318"/>
    <w:rsid w:val="6B935D53"/>
    <w:rsid w:val="6BB20E92"/>
    <w:rsid w:val="6BBB429A"/>
    <w:rsid w:val="6BF14928"/>
    <w:rsid w:val="6C196F71"/>
    <w:rsid w:val="6C226FCB"/>
    <w:rsid w:val="6C31226F"/>
    <w:rsid w:val="6C552F0B"/>
    <w:rsid w:val="6C6F6B56"/>
    <w:rsid w:val="6C8C67B7"/>
    <w:rsid w:val="6C9B6FA0"/>
    <w:rsid w:val="6C9D744C"/>
    <w:rsid w:val="6D167928"/>
    <w:rsid w:val="6D26299B"/>
    <w:rsid w:val="6D4772EC"/>
    <w:rsid w:val="6D9078AF"/>
    <w:rsid w:val="6DAA3FEF"/>
    <w:rsid w:val="6DC0172B"/>
    <w:rsid w:val="6DCB690C"/>
    <w:rsid w:val="6DD41A5B"/>
    <w:rsid w:val="6DF43C2E"/>
    <w:rsid w:val="6DF51CA3"/>
    <w:rsid w:val="6E0863D3"/>
    <w:rsid w:val="6E421A06"/>
    <w:rsid w:val="6E775CD9"/>
    <w:rsid w:val="6E8335BD"/>
    <w:rsid w:val="6E8E12EF"/>
    <w:rsid w:val="6E972936"/>
    <w:rsid w:val="6E9F43CA"/>
    <w:rsid w:val="6ED446C5"/>
    <w:rsid w:val="6F2A7D94"/>
    <w:rsid w:val="6F8331F1"/>
    <w:rsid w:val="6F8A0F8C"/>
    <w:rsid w:val="6F8A6F16"/>
    <w:rsid w:val="6F91060D"/>
    <w:rsid w:val="6FAE1A09"/>
    <w:rsid w:val="6FD44A65"/>
    <w:rsid w:val="6FD75BF8"/>
    <w:rsid w:val="6FFE0218"/>
    <w:rsid w:val="707723D0"/>
    <w:rsid w:val="70F5661B"/>
    <w:rsid w:val="710E183A"/>
    <w:rsid w:val="71360107"/>
    <w:rsid w:val="713B688E"/>
    <w:rsid w:val="71D43752"/>
    <w:rsid w:val="71F1796A"/>
    <w:rsid w:val="72154626"/>
    <w:rsid w:val="72262B5D"/>
    <w:rsid w:val="72283FF7"/>
    <w:rsid w:val="722E7212"/>
    <w:rsid w:val="723A0474"/>
    <w:rsid w:val="72535CB3"/>
    <w:rsid w:val="725923E4"/>
    <w:rsid w:val="72864BF7"/>
    <w:rsid w:val="729023FC"/>
    <w:rsid w:val="738A3281"/>
    <w:rsid w:val="738D2641"/>
    <w:rsid w:val="73AA76C3"/>
    <w:rsid w:val="73C0646E"/>
    <w:rsid w:val="73E6120B"/>
    <w:rsid w:val="742222F5"/>
    <w:rsid w:val="7443040B"/>
    <w:rsid w:val="74446293"/>
    <w:rsid w:val="74476126"/>
    <w:rsid w:val="746A6FF9"/>
    <w:rsid w:val="74706664"/>
    <w:rsid w:val="74723DC9"/>
    <w:rsid w:val="747F3682"/>
    <w:rsid w:val="749C4185"/>
    <w:rsid w:val="74C40BE9"/>
    <w:rsid w:val="75067759"/>
    <w:rsid w:val="752E6DCD"/>
    <w:rsid w:val="753F5601"/>
    <w:rsid w:val="7551380D"/>
    <w:rsid w:val="75600BE5"/>
    <w:rsid w:val="7564475C"/>
    <w:rsid w:val="7583797F"/>
    <w:rsid w:val="75D20F1D"/>
    <w:rsid w:val="75DA2C18"/>
    <w:rsid w:val="75F54412"/>
    <w:rsid w:val="761A5BA5"/>
    <w:rsid w:val="761D08E0"/>
    <w:rsid w:val="765440E5"/>
    <w:rsid w:val="765D347C"/>
    <w:rsid w:val="76663E2A"/>
    <w:rsid w:val="76826699"/>
    <w:rsid w:val="76C87133"/>
    <w:rsid w:val="76CD08D5"/>
    <w:rsid w:val="76D46FC8"/>
    <w:rsid w:val="76DB4B92"/>
    <w:rsid w:val="77052AA4"/>
    <w:rsid w:val="77136511"/>
    <w:rsid w:val="77340A39"/>
    <w:rsid w:val="77351FD0"/>
    <w:rsid w:val="77472422"/>
    <w:rsid w:val="777F31F2"/>
    <w:rsid w:val="779C6247"/>
    <w:rsid w:val="77D1700D"/>
    <w:rsid w:val="77EC04CC"/>
    <w:rsid w:val="780930ED"/>
    <w:rsid w:val="781A0520"/>
    <w:rsid w:val="78204122"/>
    <w:rsid w:val="78521C60"/>
    <w:rsid w:val="78576DA0"/>
    <w:rsid w:val="7870674D"/>
    <w:rsid w:val="78775729"/>
    <w:rsid w:val="78A42DB0"/>
    <w:rsid w:val="78A656AB"/>
    <w:rsid w:val="78B2245C"/>
    <w:rsid w:val="78E172CC"/>
    <w:rsid w:val="78EA1D1F"/>
    <w:rsid w:val="78F30652"/>
    <w:rsid w:val="7904172F"/>
    <w:rsid w:val="790F7E27"/>
    <w:rsid w:val="792A231A"/>
    <w:rsid w:val="79316829"/>
    <w:rsid w:val="79344625"/>
    <w:rsid w:val="797E66A9"/>
    <w:rsid w:val="79A97383"/>
    <w:rsid w:val="79AC7F56"/>
    <w:rsid w:val="79D35D8D"/>
    <w:rsid w:val="79E27E8B"/>
    <w:rsid w:val="79F850CE"/>
    <w:rsid w:val="79FD443C"/>
    <w:rsid w:val="7A1D1975"/>
    <w:rsid w:val="7A3E5150"/>
    <w:rsid w:val="7A4670D6"/>
    <w:rsid w:val="7A534B63"/>
    <w:rsid w:val="7A615382"/>
    <w:rsid w:val="7A67303B"/>
    <w:rsid w:val="7A840B1C"/>
    <w:rsid w:val="7AAB1D04"/>
    <w:rsid w:val="7ABA4368"/>
    <w:rsid w:val="7AD05746"/>
    <w:rsid w:val="7B257FFD"/>
    <w:rsid w:val="7B343476"/>
    <w:rsid w:val="7B5A2978"/>
    <w:rsid w:val="7B5A7E4C"/>
    <w:rsid w:val="7B667AF9"/>
    <w:rsid w:val="7B7468F8"/>
    <w:rsid w:val="7B7B7D37"/>
    <w:rsid w:val="7BEE0103"/>
    <w:rsid w:val="7C0A0FE4"/>
    <w:rsid w:val="7C254906"/>
    <w:rsid w:val="7C2739B9"/>
    <w:rsid w:val="7C30396B"/>
    <w:rsid w:val="7C590818"/>
    <w:rsid w:val="7C7C10F6"/>
    <w:rsid w:val="7C853BEA"/>
    <w:rsid w:val="7C8810B1"/>
    <w:rsid w:val="7C881368"/>
    <w:rsid w:val="7CBA5181"/>
    <w:rsid w:val="7CE27788"/>
    <w:rsid w:val="7D0C32F1"/>
    <w:rsid w:val="7D0F408D"/>
    <w:rsid w:val="7D491C6C"/>
    <w:rsid w:val="7D5429C0"/>
    <w:rsid w:val="7D6E6D43"/>
    <w:rsid w:val="7DB57A34"/>
    <w:rsid w:val="7DE60973"/>
    <w:rsid w:val="7DEF0916"/>
    <w:rsid w:val="7DFF7A51"/>
    <w:rsid w:val="7E1E5218"/>
    <w:rsid w:val="7E600773"/>
    <w:rsid w:val="7E6044AB"/>
    <w:rsid w:val="7E8D00FD"/>
    <w:rsid w:val="7E9A4E1F"/>
    <w:rsid w:val="7EA7723A"/>
    <w:rsid w:val="7EF56FBB"/>
    <w:rsid w:val="7F0768EB"/>
    <w:rsid w:val="7F143BEC"/>
    <w:rsid w:val="7F715AF2"/>
    <w:rsid w:val="7F806259"/>
    <w:rsid w:val="7F886E69"/>
    <w:rsid w:val="7F936E43"/>
    <w:rsid w:val="7FAD1917"/>
    <w:rsid w:val="7FC83FC2"/>
    <w:rsid w:val="7FCB4645"/>
    <w:rsid w:val="7FD16CFA"/>
    <w:rsid w:val="8DFA4948"/>
    <w:rsid w:val="BB7FA927"/>
    <w:rsid w:val="EBAFB8EA"/>
    <w:rsid w:val="EFFF25DD"/>
    <w:rsid w:val="F5FFD31F"/>
    <w:rsid w:val="F9812FCA"/>
    <w:rsid w:val="FB7F8360"/>
    <w:rsid w:val="FFFB47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6"/>
    <w:qFormat/>
    <w:uiPriority w:val="0"/>
    <w:pPr>
      <w:keepNext/>
      <w:keepLines/>
      <w:tabs>
        <w:tab w:val="left" w:pos="432"/>
      </w:tabs>
      <w:spacing w:before="100" w:beforeLines="100" w:line="360" w:lineRule="auto"/>
      <w:jc w:val="center"/>
      <w:outlineLvl w:val="0"/>
    </w:pPr>
    <w:rPr>
      <w:b/>
      <w:bCs/>
      <w:kern w:val="44"/>
      <w:sz w:val="36"/>
      <w:szCs w:val="44"/>
    </w:rPr>
  </w:style>
  <w:style w:type="paragraph" w:styleId="4">
    <w:name w:val="heading 2"/>
    <w:basedOn w:val="1"/>
    <w:next w:val="1"/>
    <w:qFormat/>
    <w:uiPriority w:val="0"/>
    <w:pPr>
      <w:keepNext/>
      <w:keepLines/>
      <w:tabs>
        <w:tab w:val="left" w:pos="432"/>
      </w:tabs>
      <w:adjustRightInd/>
      <w:spacing w:before="100" w:beforeLines="100" w:line="360" w:lineRule="auto"/>
      <w:ind w:left="431" w:hanging="431"/>
      <w:jc w:val="left"/>
      <w:outlineLvl w:val="1"/>
    </w:pPr>
    <w:rPr>
      <w:rFonts w:ascii="仿宋_GB2312" w:hAnsi="仿宋_GB2312"/>
      <w:b/>
      <w:sz w:val="30"/>
      <w:szCs w:val="32"/>
      <w:lang w:val="zh-CN"/>
    </w:rPr>
  </w:style>
  <w:style w:type="paragraph" w:styleId="5">
    <w:name w:val="heading 3"/>
    <w:basedOn w:val="1"/>
    <w:next w:val="6"/>
    <w:qFormat/>
    <w:uiPriority w:val="0"/>
    <w:pPr>
      <w:keepNext/>
      <w:keepLines/>
      <w:tabs>
        <w:tab w:val="left" w:pos="900"/>
      </w:tabs>
      <w:spacing w:line="360" w:lineRule="auto"/>
      <w:ind w:left="901" w:hanging="720"/>
      <w:outlineLvl w:val="2"/>
    </w:pPr>
    <w:rPr>
      <w:b/>
      <w:bCs/>
      <w:sz w:val="30"/>
      <w:szCs w:val="32"/>
    </w:rPr>
  </w:style>
  <w:style w:type="paragraph" w:styleId="7">
    <w:name w:val="heading 4"/>
    <w:basedOn w:val="1"/>
    <w:next w:val="1"/>
    <w:link w:val="330"/>
    <w:qFormat/>
    <w:uiPriority w:val="0"/>
    <w:pPr>
      <w:keepNext/>
      <w:keepLines/>
      <w:tabs>
        <w:tab w:val="left" w:pos="864"/>
      </w:tabs>
      <w:spacing w:line="360" w:lineRule="auto"/>
      <w:ind w:left="862" w:hanging="862"/>
      <w:outlineLvl w:val="3"/>
    </w:pPr>
    <w:rPr>
      <w:rFonts w:ascii="Arial" w:hAnsi="Arial"/>
      <w:b/>
      <w:bCs/>
      <w:sz w:val="28"/>
      <w:szCs w:val="28"/>
      <w:lang w:val="zh-CN"/>
    </w:rPr>
  </w:style>
  <w:style w:type="paragraph" w:styleId="8">
    <w:name w:val="heading 5"/>
    <w:basedOn w:val="1"/>
    <w:next w:val="1"/>
    <w:link w:val="296"/>
    <w:qFormat/>
    <w:uiPriority w:val="9"/>
    <w:pPr>
      <w:keepNext/>
      <w:keepLines/>
      <w:tabs>
        <w:tab w:val="left" w:pos="1008"/>
      </w:tabs>
      <w:spacing w:line="360" w:lineRule="auto"/>
      <w:ind w:left="1009" w:hanging="1009"/>
      <w:outlineLvl w:val="4"/>
    </w:pPr>
    <w:rPr>
      <w:b/>
      <w:bCs/>
      <w:sz w:val="28"/>
      <w:szCs w:val="28"/>
    </w:rPr>
  </w:style>
  <w:style w:type="paragraph" w:styleId="9">
    <w:name w:val="heading 6"/>
    <w:basedOn w:val="1"/>
    <w:next w:val="1"/>
    <w:link w:val="151"/>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0"/>
    <w:qFormat/>
    <w:uiPriority w:val="9"/>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8"/>
    <w:qFormat/>
    <w:uiPriority w:val="99"/>
    <w:pPr>
      <w:spacing w:line="480" w:lineRule="exact"/>
      <w:ind w:firstLine="480" w:firstLineChars="200"/>
    </w:pPr>
    <w:rPr>
      <w:rFonts w:ascii="宋体" w:hAnsi="宋体"/>
      <w:sz w:val="24"/>
    </w:rPr>
  </w:style>
  <w:style w:type="paragraph" w:styleId="6">
    <w:name w:val="Normal Indent"/>
    <w:basedOn w:val="1"/>
    <w:next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3"/>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6"/>
    <w:qFormat/>
    <w:uiPriority w:val="0"/>
    <w:pPr>
      <w:shd w:val="clear" w:color="auto" w:fill="000080"/>
    </w:pPr>
  </w:style>
  <w:style w:type="paragraph" w:styleId="20">
    <w:name w:val="annotation text"/>
    <w:basedOn w:val="1"/>
    <w:link w:val="347"/>
    <w:qFormat/>
    <w:uiPriority w:val="99"/>
    <w:pPr>
      <w:jc w:val="left"/>
    </w:pPr>
  </w:style>
  <w:style w:type="paragraph" w:styleId="21">
    <w:name w:val="Salutation"/>
    <w:basedOn w:val="1"/>
    <w:next w:val="1"/>
    <w:link w:val="301"/>
    <w:qFormat/>
    <w:uiPriority w:val="0"/>
    <w:rPr>
      <w:rFonts w:ascii="仿宋_GB2312" w:eastAsia="仿宋_GB2312"/>
      <w:sz w:val="28"/>
      <w:szCs w:val="20"/>
    </w:rPr>
  </w:style>
  <w:style w:type="paragraph" w:styleId="22">
    <w:name w:val="Body Text 3"/>
    <w:basedOn w:val="1"/>
    <w:link w:val="333"/>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3"/>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4"/>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9"/>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5"/>
    <w:qFormat/>
    <w:uiPriority w:val="0"/>
    <w:pPr>
      <w:ind w:left="100" w:leftChars="2500"/>
    </w:pPr>
    <w:rPr>
      <w:rFonts w:ascii="宋体"/>
      <w:sz w:val="24"/>
      <w:szCs w:val="21"/>
      <w:lang w:val="zh-CN"/>
    </w:rPr>
  </w:style>
  <w:style w:type="paragraph" w:styleId="37">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92"/>
    <w:qFormat/>
    <w:uiPriority w:val="0"/>
    <w:rPr>
      <w:sz w:val="18"/>
      <w:szCs w:val="18"/>
    </w:rPr>
  </w:style>
  <w:style w:type="paragraph" w:styleId="40">
    <w:name w:val="footer"/>
    <w:basedOn w:val="1"/>
    <w:link w:val="386"/>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cs="Arial"/>
    </w:rPr>
  </w:style>
  <w:style w:type="paragraph" w:styleId="42">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39"/>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3"/>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8"/>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next w:val="1"/>
    <w:link w:val="305"/>
    <w:qFormat/>
    <w:uiPriority w:val="0"/>
    <w:pPr>
      <w:spacing w:after="120" w:line="480" w:lineRule="auto"/>
    </w:pPr>
  </w:style>
  <w:style w:type="paragraph" w:styleId="58">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00"/>
    <w:qFormat/>
    <w:uiPriority w:val="0"/>
    <w:rPr>
      <w:b/>
      <w:bCs/>
    </w:rPr>
  </w:style>
  <w:style w:type="paragraph" w:styleId="62">
    <w:name w:val="Body Text First Indent 2"/>
    <w:basedOn w:val="2"/>
    <w:next w:val="1"/>
    <w:link w:val="125"/>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basedOn w:val="70"/>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章标题"/>
    <w:next w:val="8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8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2">
    <w:name w:val="Default"/>
    <w:next w:val="83"/>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paragraph" w:customStyle="1" w:styleId="84">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5">
    <w:name w:val="标准正文"/>
    <w:basedOn w:val="1"/>
    <w:qFormat/>
    <w:uiPriority w:val="0"/>
    <w:pPr>
      <w:tabs>
        <w:tab w:val="left" w:pos="780"/>
      </w:tabs>
      <w:adjustRightInd/>
      <w:spacing w:line="360" w:lineRule="auto"/>
      <w:ind w:left="200" w:leftChars="200" w:firstLine="200" w:firstLineChars="200"/>
    </w:pPr>
    <w:rPr>
      <w:sz w:val="24"/>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字符"/>
    <w:link w:val="61"/>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文本首行缩进 2 字符"/>
    <w:link w:val="62"/>
    <w:qFormat/>
    <w:uiPriority w:val="0"/>
    <w:rPr>
      <w:rFonts w:ascii="宋体" w:hAnsi="宋体"/>
      <w:kern w:val="2"/>
      <w:sz w:val="21"/>
      <w:szCs w:val="24"/>
    </w:rPr>
  </w:style>
  <w:style w:type="character" w:customStyle="1" w:styleId="126">
    <w:name w:val="font11"/>
    <w:basedOn w:val="70"/>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0"/>
    <w:qFormat/>
    <w:uiPriority w:val="0"/>
    <w:rPr>
      <w:rFonts w:ascii="Arial" w:hAnsi="Arial" w:eastAsia="黑体" w:cs="Arial"/>
      <w:snapToGrid w:val="0"/>
      <w:kern w:val="0"/>
      <w:szCs w:val="21"/>
    </w:rPr>
  </w:style>
  <w:style w:type="character" w:customStyle="1" w:styleId="129">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字符"/>
    <w:link w:val="48"/>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semiHidden/>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locked/>
    <w:uiPriority w:val="0"/>
    <w:rPr>
      <w:rFonts w:eastAsia="宋体"/>
      <w:kern w:val="2"/>
      <w:sz w:val="21"/>
      <w:szCs w:val="24"/>
      <w:lang w:val="en-US" w:eastAsia="zh-CN" w:bidi="ar-SA"/>
    </w:rPr>
  </w:style>
  <w:style w:type="character" w:customStyle="1" w:styleId="150">
    <w:name w:val="font41"/>
    <w:qFormat/>
    <w:uiPriority w:val="0"/>
    <w:rPr>
      <w:rFonts w:hint="eastAsia" w:ascii="仿宋_GB2312" w:eastAsia="仿宋_GB2312" w:cs="仿宋_GB2312"/>
      <w:color w:val="000000"/>
      <w:sz w:val="22"/>
      <w:szCs w:val="22"/>
      <w:u w:val="none"/>
    </w:rPr>
  </w:style>
  <w:style w:type="character" w:customStyle="1" w:styleId="151">
    <w:name w:val="标题 6 字符"/>
    <w:link w:val="9"/>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locked/>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locked/>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4"/>
    <w:link w:val="174"/>
    <w:qFormat/>
    <w:uiPriority w:val="0"/>
    <w:pPr>
      <w:snapToGrid w:val="0"/>
      <w:spacing w:before="240" w:after="240" w:line="240" w:lineRule="auto"/>
      <w:ind w:left="0" w:firstLine="0"/>
      <w:jc w:val="center"/>
    </w:pPr>
    <w:rPr>
      <w:rFonts w:ascii="Calibri" w:hAnsi="Calibri"/>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字符"/>
    <w:link w:val="36"/>
    <w:qFormat/>
    <w:uiPriority w:val="0"/>
    <w:rPr>
      <w:rFonts w:ascii="宋体"/>
      <w:kern w:val="2"/>
      <w:sz w:val="24"/>
      <w:szCs w:val="21"/>
      <w:lang w:val="zh-CN"/>
    </w:rPr>
  </w:style>
  <w:style w:type="character" w:customStyle="1" w:styleId="186">
    <w:name w:val="标题 9 字符"/>
    <w:link w:val="12"/>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字符1"/>
    <w:link w:val="39"/>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字符2"/>
    <w:link w:val="6"/>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5"/>
    <w:qFormat/>
    <w:uiPriority w:val="99"/>
    <w:pPr>
      <w:keepLines w:val="0"/>
      <w:widowControl/>
      <w:tabs>
        <w:tab w:val="clear" w:pos="900"/>
      </w:tabs>
      <w:adjustRightInd/>
      <w:spacing w:before="240" w:after="240"/>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字符"/>
    <w:link w:val="19"/>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0"/>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字符"/>
    <w:link w:val="30"/>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7"/>
    <w:link w:val="226"/>
    <w:qFormat/>
    <w:uiPriority w:val="0"/>
    <w:pPr>
      <w:tabs>
        <w:tab w:val="left" w:pos="851"/>
        <w:tab w:val="clear" w:pos="864"/>
      </w:tabs>
      <w:adjustRightInd/>
      <w:spacing w:line="376" w:lineRule="atLeast"/>
      <w:ind w:left="851" w:hanging="851"/>
    </w:pPr>
    <w:rPr>
      <w:rFonts w:ascii="Cambria" w:hAnsi="Cambria"/>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字符"/>
    <w:link w:val="17"/>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82"/>
    <w:qFormat/>
    <w:uiPriority w:val="0"/>
    <w:rPr>
      <w:rFonts w:ascii="仿宋_GB2312"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字符1"/>
    <w:link w:val="2"/>
    <w:qFormat/>
    <w:uiPriority w:val="0"/>
    <w:rPr>
      <w:rFonts w:ascii="宋体" w:hAnsi="宋体"/>
      <w:kern w:val="2"/>
      <w:sz w:val="24"/>
      <w:szCs w:val="24"/>
    </w:rPr>
  </w:style>
  <w:style w:type="character" w:customStyle="1" w:styleId="269">
    <w:name w:val="font01"/>
    <w:basedOn w:val="70"/>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字符1"/>
    <w:link w:val="3"/>
    <w:qFormat/>
    <w:uiPriority w:val="9"/>
    <w:rPr>
      <w:rFonts w:eastAsia="宋体"/>
      <w:b/>
      <w:bCs/>
      <w:kern w:val="44"/>
      <w:sz w:val="36"/>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字符"/>
    <w:link w:val="60"/>
    <w:qFormat/>
    <w:uiPriority w:val="10"/>
    <w:rPr>
      <w:b/>
      <w:sz w:val="24"/>
      <w:lang w:val="en-GB"/>
    </w:rPr>
  </w:style>
  <w:style w:type="character" w:customStyle="1" w:styleId="290">
    <w:name w:val="font81"/>
    <w:basedOn w:val="70"/>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字符"/>
    <w:link w:val="8"/>
    <w:qFormat/>
    <w:uiPriority w:val="9"/>
    <w:rPr>
      <w:rFonts w:eastAsia="宋体"/>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字符"/>
    <w:link w:val="21"/>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字符"/>
    <w:link w:val="58"/>
    <w:qFormat/>
    <w:uiPriority w:val="0"/>
    <w:rPr>
      <w:rFonts w:ascii="黑体" w:hAnsi="Courier New" w:eastAsia="黑体"/>
    </w:rPr>
  </w:style>
  <w:style w:type="character" w:customStyle="1" w:styleId="305">
    <w:name w:val="正文文本 2 字符1"/>
    <w:link w:val="57"/>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7"/>
    <w:link w:val="416"/>
    <w:qFormat/>
    <w:uiPriority w:val="0"/>
    <w:pPr>
      <w:tabs>
        <w:tab w:val="left" w:pos="2356"/>
        <w:tab w:val="clear" w:pos="864"/>
      </w:tabs>
      <w:adjustRightInd/>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字符"/>
    <w:link w:val="10"/>
    <w:qFormat/>
    <w:uiPriority w:val="0"/>
    <w:rPr>
      <w:b/>
      <w:bCs/>
      <w:kern w:val="2"/>
      <w:sz w:val="24"/>
      <w:szCs w:val="24"/>
    </w:rPr>
  </w:style>
  <w:style w:type="character" w:customStyle="1" w:styleId="311">
    <w:name w:val="正文文本缩进 2 字符"/>
    <w:link w:val="37"/>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字符"/>
    <w:link w:val="51"/>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文本首行缩进 字符"/>
    <w:link w:val="25"/>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字符1"/>
    <w:link w:val="7"/>
    <w:qFormat/>
    <w:uiPriority w:val="9"/>
    <w:rPr>
      <w:rFonts w:ascii="Arial" w:hAnsi="Arial" w:eastAsia="宋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字符"/>
    <w:link w:val="22"/>
    <w:qFormat/>
    <w:uiPriority w:val="0"/>
    <w:rPr>
      <w:kern w:val="2"/>
      <w:sz w:val="21"/>
    </w:rPr>
  </w:style>
  <w:style w:type="character" w:customStyle="1" w:styleId="334">
    <w:name w:val="font31"/>
    <w:basedOn w:val="70"/>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字符1"/>
    <w:link w:val="20"/>
    <w:qFormat/>
    <w:uiPriority w:val="0"/>
    <w:rPr>
      <w:kern w:val="2"/>
      <w:sz w:val="21"/>
      <w:szCs w:val="24"/>
    </w:rPr>
  </w:style>
  <w:style w:type="character" w:customStyle="1" w:styleId="348">
    <w:name w:val="签名 字符"/>
    <w:link w:val="43"/>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1"/>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字符"/>
    <w:link w:val="54"/>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字符2"/>
    <w:link w:val="40"/>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字符2"/>
    <w:link w:val="42"/>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0"/>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6"/>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4">
    <w:name w:val="gray6"/>
    <w:basedOn w:val="70"/>
    <w:qFormat/>
    <w:uiPriority w:val="0"/>
    <w:rPr>
      <w:rFonts w:ascii="Arial" w:hAnsi="Arial" w:eastAsia="黑体" w:cs="Arial"/>
      <w:snapToGrid w:val="0"/>
      <w:kern w:val="0"/>
      <w:szCs w:val="21"/>
    </w:rPr>
  </w:style>
  <w:style w:type="character" w:customStyle="1" w:styleId="435">
    <w:name w:val="hui"/>
    <w:basedOn w:val="70"/>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7"/>
    <w:qFormat/>
    <w:uiPriority w:val="0"/>
    <w:pPr>
      <w:adjustRightInd/>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4"/>
    <w:qFormat/>
    <w:uiPriority w:val="0"/>
    <w:pPr>
      <w:widowControl/>
      <w:adjustRightInd w:val="0"/>
      <w:snapToGrid w:val="0"/>
      <w:spacing w:before="360" w:after="360" w:line="240" w:lineRule="atLeast"/>
    </w:pPr>
    <w:rPr>
      <w:rFonts w:ascii="宋体" w:hAnsi="Arial"/>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4"/>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3"/>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5"/>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8"/>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519"/>
    <w:next w:val="24"/>
    <w:qFormat/>
    <w:uiPriority w:val="0"/>
    <w:pPr>
      <w:ind w:firstLine="200" w:firstLineChars="200"/>
    </w:pPr>
    <w:rPr>
      <w:rFonts w:ascii="Arial" w:hAnsi="Arial"/>
      <w:spacing w:val="-5"/>
      <w:kern w:val="0"/>
      <w:sz w:val="24"/>
      <w:szCs w:val="20"/>
    </w:rPr>
  </w:style>
  <w:style w:type="paragraph" w:customStyle="1" w:styleId="519">
    <w:name w:val="表格文字（两侧对齐）"/>
    <w:basedOn w:val="1"/>
    <w:qFormat/>
    <w:uiPriority w:val="0"/>
    <w:pPr>
      <w:adjustRightInd/>
      <w:snapToGrid w:val="0"/>
    </w:pPr>
    <w:rPr>
      <w:sz w:val="20"/>
    </w:rPr>
  </w:style>
  <w:style w:type="paragraph" w:customStyle="1" w:styleId="52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3"/>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52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7">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8">
    <w:name w:val="左对齐表格文字"/>
    <w:basedOn w:val="1"/>
    <w:qFormat/>
    <w:uiPriority w:val="0"/>
    <w:pPr>
      <w:adjustRightInd/>
      <w:ind w:firstLine="200" w:firstLineChars="200"/>
      <w:jc w:val="right"/>
    </w:pPr>
  </w:style>
  <w:style w:type="paragraph" w:customStyle="1" w:styleId="529">
    <w:name w:val="Char Char11 Char Char Char Char Char Char Char Char Char"/>
    <w:basedOn w:val="1"/>
    <w:qFormat/>
    <w:uiPriority w:val="0"/>
    <w:pPr>
      <w:spacing w:line="360" w:lineRule="auto"/>
    </w:pPr>
    <w:rPr>
      <w:szCs w:val="20"/>
    </w:rPr>
  </w:style>
  <w:style w:type="paragraph" w:customStyle="1" w:styleId="530">
    <w:name w:val="正文1.25"/>
    <w:basedOn w:val="1"/>
    <w:qFormat/>
    <w:uiPriority w:val="0"/>
    <w:pPr>
      <w:adjustRightInd/>
      <w:spacing w:line="300" w:lineRule="auto"/>
      <w:ind w:firstLine="480" w:firstLineChars="200"/>
    </w:pPr>
    <w:rPr>
      <w:sz w:val="24"/>
      <w:szCs w:val="20"/>
    </w:rPr>
  </w:style>
  <w:style w:type="paragraph" w:customStyle="1" w:styleId="53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1 Char Char Char1"/>
    <w:basedOn w:val="1"/>
    <w:qFormat/>
    <w:uiPriority w:val="6"/>
    <w:rPr>
      <w:rFonts w:ascii="仿宋_GB2312" w:eastAsia="仿宋_GB2312"/>
      <w:b/>
      <w:sz w:val="32"/>
      <w:szCs w:val="20"/>
    </w:rPr>
  </w:style>
  <w:style w:type="paragraph" w:customStyle="1" w:styleId="535">
    <w:name w:val="列出段落2"/>
    <w:basedOn w:val="1"/>
    <w:qFormat/>
    <w:uiPriority w:val="0"/>
    <w:pPr>
      <w:adjustRightInd/>
      <w:ind w:firstLine="420" w:firstLineChars="200"/>
    </w:pPr>
    <w:rPr>
      <w:rFonts w:ascii="宋体" w:hAnsi="宋体"/>
      <w:sz w:val="24"/>
    </w:rPr>
  </w:style>
  <w:style w:type="paragraph" w:customStyle="1" w:styleId="536">
    <w:name w:val="默认段落字体 Para Char Char Char Char Char Char Char"/>
    <w:basedOn w:val="1"/>
    <w:qFormat/>
    <w:uiPriority w:val="0"/>
    <w:rPr>
      <w:rFonts w:eastAsia="仿宋_GB2312"/>
      <w:sz w:val="28"/>
      <w:szCs w:val="20"/>
    </w:rPr>
  </w:style>
  <w:style w:type="paragraph" w:customStyle="1" w:styleId="53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8">
    <w:name w:val="样式 标题 4PIM 4H4h4bulletblbbH41H42H43H44H45H46H47H48...1"/>
    <w:basedOn w:val="7"/>
    <w:qFormat/>
    <w:uiPriority w:val="0"/>
    <w:pPr>
      <w:widowControl/>
      <w:jc w:val="left"/>
    </w:pPr>
    <w:rPr>
      <w:rFonts w:cs="宋体"/>
      <w:sz w:val="24"/>
      <w:szCs w:val="20"/>
    </w:rPr>
  </w:style>
  <w:style w:type="paragraph" w:customStyle="1" w:styleId="539">
    <w:name w:val="彩色列表 - 强调文字颜色 11"/>
    <w:basedOn w:val="1"/>
    <w:qFormat/>
    <w:uiPriority w:val="0"/>
    <w:pPr>
      <w:adjustRightInd/>
      <w:ind w:firstLine="420" w:firstLineChars="200"/>
    </w:pPr>
    <w:rPr>
      <w:rFonts w:ascii="Calibri" w:hAnsi="Calibri"/>
      <w:szCs w:val="22"/>
    </w:rPr>
  </w:style>
  <w:style w:type="paragraph" w:customStyle="1" w:styleId="54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3">
    <w:name w:val="Char Char Char1 Char1"/>
    <w:basedOn w:val="1"/>
    <w:qFormat/>
    <w:uiPriority w:val="6"/>
    <w:rPr>
      <w:szCs w:val="20"/>
    </w:rPr>
  </w:style>
  <w:style w:type="paragraph" w:customStyle="1" w:styleId="54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5">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cs="宋体"/>
      <w:szCs w:val="20"/>
      <w:lang w:val="en-US"/>
    </w:rPr>
  </w:style>
  <w:style w:type="paragraph" w:customStyle="1" w:styleId="54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9">
    <w:name w:val="CM14"/>
    <w:basedOn w:val="82"/>
    <w:next w:val="82"/>
    <w:qFormat/>
    <w:uiPriority w:val="0"/>
    <w:pPr>
      <w:spacing w:after="68"/>
    </w:pPr>
    <w:rPr>
      <w:rFonts w:ascii="FHLHE E+ Futura Bk" w:eastAsia="FHLHE E+ Futura Bk" w:cs="Times New Roman"/>
      <w:color w:val="auto"/>
    </w:rPr>
  </w:style>
  <w:style w:type="paragraph" w:customStyle="1" w:styleId="55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3">
    <w:name w:val="正文文字 2"/>
    <w:basedOn w:val="82"/>
    <w:next w:val="82"/>
    <w:qFormat/>
    <w:uiPriority w:val="0"/>
    <w:rPr>
      <w:rFonts w:ascii="宋体" w:eastAsia="宋体" w:cs="Times New Roman"/>
      <w:color w:val="auto"/>
    </w:rPr>
  </w:style>
  <w:style w:type="paragraph" w:customStyle="1" w:styleId="55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5">
    <w:name w:val="Char Char1 Char"/>
    <w:basedOn w:val="1"/>
    <w:qFormat/>
    <w:uiPriority w:val="0"/>
    <w:rPr>
      <w:rFonts w:ascii="仿宋_GB2312" w:eastAsia="仿宋_GB2312"/>
      <w:b/>
      <w:sz w:val="32"/>
      <w:szCs w:val="32"/>
    </w:rPr>
  </w:style>
  <w:style w:type="paragraph" w:customStyle="1" w:styleId="55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8">
    <w:name w:val="Char Char111"/>
    <w:basedOn w:val="1"/>
    <w:qFormat/>
    <w:uiPriority w:val="0"/>
    <w:pPr>
      <w:spacing w:line="360" w:lineRule="auto"/>
    </w:pPr>
    <w:rPr>
      <w:szCs w:val="20"/>
    </w:rPr>
  </w:style>
  <w:style w:type="paragraph" w:customStyle="1" w:styleId="559">
    <w:name w:val="Char"/>
    <w:basedOn w:val="1"/>
    <w:qFormat/>
    <w:uiPriority w:val="0"/>
    <w:rPr>
      <w:rFonts w:ascii="仿宋_GB2312" w:eastAsia="仿宋_GB2312"/>
      <w:b/>
      <w:sz w:val="32"/>
      <w:szCs w:val="32"/>
    </w:rPr>
  </w:style>
  <w:style w:type="paragraph" w:customStyle="1" w:styleId="56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0"/>
    <w:rPr>
      <w:szCs w:val="20"/>
    </w:rPr>
  </w:style>
  <w:style w:type="paragraph" w:customStyle="1" w:styleId="563">
    <w:name w:val="正文标准"/>
    <w:basedOn w:val="1"/>
    <w:qFormat/>
    <w:uiPriority w:val="0"/>
    <w:pPr>
      <w:adjustRightInd/>
      <w:spacing w:line="360" w:lineRule="auto"/>
      <w:ind w:firstLine="200" w:firstLineChars="200"/>
    </w:pPr>
    <w:rPr>
      <w:rFonts w:ascii="宋体" w:hAnsi="Calibri"/>
      <w:sz w:val="24"/>
    </w:rPr>
  </w:style>
  <w:style w:type="paragraph" w:customStyle="1" w:styleId="56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6">
    <w:name w:val="Char Char Char Char Char Char Char Char Char Char"/>
    <w:basedOn w:val="1"/>
    <w:qFormat/>
    <w:uiPriority w:val="0"/>
    <w:rPr>
      <w:rFonts w:ascii="仿宋_GB2312" w:eastAsia="仿宋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8">
    <w:name w:val="_正文段落"/>
    <w:basedOn w:val="1"/>
    <w:qFormat/>
    <w:uiPriority w:val="0"/>
    <w:pPr>
      <w:adjustRightInd/>
      <w:ind w:firstLine="560"/>
    </w:pPr>
    <w:rPr>
      <w:rFonts w:ascii="仿宋_GB2312" w:hAnsi="仿宋" w:eastAsia="仿宋_GB2312"/>
      <w:kern w:val="0"/>
      <w:sz w:val="28"/>
      <w:szCs w:val="28"/>
    </w:rPr>
  </w:style>
  <w:style w:type="paragraph" w:customStyle="1" w:styleId="57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0"/>
    <w:rPr>
      <w:szCs w:val="20"/>
    </w:rPr>
  </w:style>
  <w:style w:type="paragraph" w:customStyle="1" w:styleId="58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7">
    <w:name w:val="默认段落字体 Para Char"/>
    <w:basedOn w:val="1"/>
    <w:qFormat/>
    <w:uiPriority w:val="0"/>
    <w:rPr>
      <w:rFonts w:ascii="Tahoma" w:hAnsi="Tahoma"/>
      <w:sz w:val="24"/>
      <w:szCs w:val="20"/>
    </w:rPr>
  </w:style>
  <w:style w:type="paragraph" w:customStyle="1" w:styleId="588">
    <w:name w:val="标题五"/>
    <w:basedOn w:val="1"/>
    <w:qFormat/>
    <w:uiPriority w:val="0"/>
    <w:pPr>
      <w:adjustRightInd/>
      <w:spacing w:before="156" w:beforeLines="50" w:line="360" w:lineRule="auto"/>
    </w:pPr>
    <w:rPr>
      <w:b/>
      <w:sz w:val="24"/>
    </w:rPr>
  </w:style>
  <w:style w:type="paragraph" w:customStyle="1" w:styleId="589">
    <w:name w:val="Char Char1101"/>
    <w:basedOn w:val="1"/>
    <w:qFormat/>
    <w:uiPriority w:val="0"/>
    <w:pPr>
      <w:spacing w:line="360" w:lineRule="auto"/>
    </w:pPr>
    <w:rPr>
      <w:rFonts w:ascii="Tahoma" w:hAnsi="Tahoma"/>
      <w:sz w:val="24"/>
      <w:szCs w:val="20"/>
    </w:rPr>
  </w:style>
  <w:style w:type="paragraph" w:customStyle="1" w:styleId="590">
    <w:name w:val="Char Char Char Char Char Char Char Char1"/>
    <w:basedOn w:val="1"/>
    <w:qFormat/>
    <w:uiPriority w:val="0"/>
    <w:pPr>
      <w:tabs>
        <w:tab w:val="left" w:pos="360"/>
      </w:tabs>
    </w:pPr>
    <w:rPr>
      <w:sz w:val="24"/>
      <w:szCs w:val="20"/>
    </w:rPr>
  </w:style>
  <w:style w:type="paragraph" w:customStyle="1" w:styleId="591">
    <w:name w:val="Char Char Char 字元 字元"/>
    <w:basedOn w:val="1"/>
    <w:qFormat/>
    <w:uiPriority w:val="0"/>
    <w:pPr>
      <w:adjustRightInd/>
      <w:spacing w:line="360" w:lineRule="auto"/>
      <w:ind w:firstLine="200" w:firstLineChars="200"/>
    </w:pPr>
    <w:rPr>
      <w:szCs w:val="20"/>
    </w:rPr>
  </w:style>
  <w:style w:type="paragraph" w:customStyle="1" w:styleId="592">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3">
    <w:name w:val="Char Char Char Char Char Char Char"/>
    <w:basedOn w:val="1"/>
    <w:qFormat/>
    <w:uiPriority w:val="0"/>
    <w:rPr>
      <w:rFonts w:ascii="仿宋_GB2312" w:eastAsia="仿宋_GB2312"/>
      <w:b/>
      <w:sz w:val="32"/>
      <w:szCs w:val="32"/>
    </w:rPr>
  </w:style>
  <w:style w:type="paragraph" w:customStyle="1" w:styleId="59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6">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7">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8">
    <w:name w:val="批注框文本 Char Char"/>
    <w:basedOn w:val="1"/>
    <w:qFormat/>
    <w:uiPriority w:val="0"/>
    <w:pPr>
      <w:adjustRightInd/>
    </w:pPr>
    <w:rPr>
      <w:sz w:val="18"/>
      <w:szCs w:val="20"/>
    </w:rPr>
  </w:style>
  <w:style w:type="paragraph" w:customStyle="1" w:styleId="59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3">
    <w:name w:val="索引 11"/>
    <w:basedOn w:val="1"/>
    <w:next w:val="1"/>
    <w:qFormat/>
    <w:uiPriority w:val="99"/>
    <w:pPr>
      <w:adjustRightInd/>
      <w:spacing w:line="360" w:lineRule="auto"/>
    </w:pPr>
    <w:rPr>
      <w:rFonts w:ascii="仿宋_GB2312" w:eastAsia="仿宋_GB2312"/>
      <w:sz w:val="24"/>
      <w:szCs w:val="20"/>
    </w:rPr>
  </w:style>
  <w:style w:type="paragraph" w:customStyle="1" w:styleId="60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6">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7">
    <w:name w:val="文档正文"/>
    <w:basedOn w:val="1"/>
    <w:qFormat/>
    <w:uiPriority w:val="0"/>
    <w:pPr>
      <w:spacing w:line="480" w:lineRule="atLeast"/>
      <w:ind w:firstLine="567"/>
      <w:textAlignment w:val="baseline"/>
    </w:pPr>
    <w:rPr>
      <w:kern w:val="0"/>
      <w:sz w:val="24"/>
      <w:szCs w:val="20"/>
    </w:rPr>
  </w:style>
  <w:style w:type="paragraph" w:customStyle="1" w:styleId="608">
    <w:name w:val="正文文字表格居中"/>
    <w:basedOn w:val="1"/>
    <w:next w:val="57"/>
    <w:qFormat/>
    <w:uiPriority w:val="0"/>
    <w:pPr>
      <w:snapToGrid w:val="0"/>
      <w:spacing w:line="360" w:lineRule="auto"/>
    </w:pPr>
    <w:rPr>
      <w:rFonts w:ascii="宋体"/>
      <w:b/>
      <w:sz w:val="24"/>
      <w:szCs w:val="20"/>
    </w:rPr>
  </w:style>
  <w:style w:type="paragraph" w:customStyle="1" w:styleId="609">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0">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1">
    <w:name w:val="Plain Text1"/>
    <w:basedOn w:val="1"/>
    <w:qFormat/>
    <w:uiPriority w:val="7"/>
    <w:pPr>
      <w:adjustRightInd/>
    </w:pPr>
    <w:rPr>
      <w:rFonts w:ascii="宋体" w:hAnsi="Courier New"/>
    </w:rPr>
  </w:style>
  <w:style w:type="paragraph" w:customStyle="1" w:styleId="612">
    <w:name w:val="Char3"/>
    <w:basedOn w:val="1"/>
    <w:qFormat/>
    <w:uiPriority w:val="0"/>
    <w:pPr>
      <w:adjustRightInd/>
    </w:pPr>
    <w:rPr>
      <w:rFonts w:ascii="仿宋_GB2312" w:eastAsia="仿宋_GB2312"/>
      <w:b/>
      <w:sz w:val="32"/>
      <w:szCs w:val="32"/>
    </w:rPr>
  </w:style>
  <w:style w:type="paragraph" w:customStyle="1" w:styleId="61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5">
    <w:name w:val="标题2"/>
    <w:basedOn w:val="4"/>
    <w:next w:val="1"/>
    <w:qFormat/>
    <w:uiPriority w:val="0"/>
    <w:pPr>
      <w:tabs>
        <w:tab w:val="left" w:pos="578"/>
        <w:tab w:val="left" w:pos="900"/>
        <w:tab w:val="left" w:pos="1440"/>
      </w:tabs>
      <w:ind w:left="1440" w:hanging="360"/>
    </w:pPr>
    <w:rPr>
      <w:rFonts w:ascii="仿宋" w:eastAsia="仿宋" w:cs="宋体"/>
      <w:szCs w:val="28"/>
    </w:rPr>
  </w:style>
  <w:style w:type="paragraph" w:customStyle="1" w:styleId="616">
    <w:name w:val="List Paragraph1"/>
    <w:basedOn w:val="1"/>
    <w:qFormat/>
    <w:uiPriority w:val="0"/>
    <w:pPr>
      <w:spacing w:line="360" w:lineRule="auto"/>
      <w:ind w:firstLine="200" w:firstLineChars="200"/>
    </w:pPr>
    <w:rPr>
      <w:rFonts w:eastAsia="楷体_GB2312" w:cs="Lucida Sans"/>
      <w:sz w:val="24"/>
    </w:rPr>
  </w:style>
  <w:style w:type="paragraph" w:customStyle="1" w:styleId="617">
    <w:name w:val="样式 标题 3标题 3 Char第二层条h33Bold Headbh章标题1小标题level_3PIM 3..."/>
    <w:basedOn w:val="5"/>
    <w:qFormat/>
    <w:uiPriority w:val="0"/>
    <w:pPr>
      <w:snapToGrid w:val="0"/>
    </w:pPr>
    <w:rPr>
      <w:rFonts w:ascii="黑体" w:hAnsi="宋体" w:eastAsia="黑体" w:cs="宋体"/>
      <w:b w:val="0"/>
      <w:bCs w:val="0"/>
      <w:color w:val="000000"/>
      <w:kern w:val="0"/>
      <w:sz w:val="28"/>
      <w:szCs w:val="20"/>
    </w:rPr>
  </w:style>
  <w:style w:type="paragraph" w:customStyle="1" w:styleId="61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0">
    <w:name w:val="Char3 Char Char Char"/>
    <w:basedOn w:val="1"/>
    <w:qFormat/>
    <w:uiPriority w:val="0"/>
    <w:pPr>
      <w:widowControl/>
      <w:adjustRightInd/>
      <w:spacing w:after="160" w:line="240" w:lineRule="exact"/>
      <w:jc w:val="left"/>
    </w:pPr>
    <w:rPr>
      <w:szCs w:val="20"/>
    </w:rPr>
  </w:style>
  <w:style w:type="paragraph" w:customStyle="1" w:styleId="621">
    <w:name w:val="表格标题2"/>
    <w:basedOn w:val="622"/>
    <w:qFormat/>
    <w:uiPriority w:val="0"/>
    <w:rPr>
      <w:b/>
    </w:rPr>
  </w:style>
  <w:style w:type="paragraph" w:customStyle="1" w:styleId="622">
    <w:name w:val="表格内文"/>
    <w:basedOn w:val="1"/>
    <w:qFormat/>
    <w:uiPriority w:val="0"/>
    <w:pPr>
      <w:adjustRightInd/>
      <w:spacing w:line="360" w:lineRule="auto"/>
    </w:pPr>
    <w:rPr>
      <w:rFonts w:ascii="宋体" w:hAnsi="宋体" w:cs="宋体"/>
      <w:color w:val="000000"/>
      <w:szCs w:val="20"/>
    </w:rPr>
  </w:style>
  <w:style w:type="paragraph" w:customStyle="1" w:styleId="623">
    <w:name w:val="Char Char Char Char Char Char Char Char Char Char2"/>
    <w:basedOn w:val="1"/>
    <w:qFormat/>
    <w:uiPriority w:val="0"/>
    <w:rPr>
      <w:rFonts w:ascii="仿宋_GB2312" w:eastAsia="仿宋_GB2312"/>
      <w:b/>
      <w:sz w:val="32"/>
      <w:szCs w:val="32"/>
    </w:rPr>
  </w:style>
  <w:style w:type="paragraph" w:customStyle="1" w:styleId="62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5">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6">
    <w:name w:val="Char Char11 Char Char Char Char Char Char Char Char Char11"/>
    <w:basedOn w:val="1"/>
    <w:qFormat/>
    <w:uiPriority w:val="0"/>
    <w:pPr>
      <w:spacing w:line="360" w:lineRule="auto"/>
    </w:pPr>
    <w:rPr>
      <w:szCs w:val="20"/>
    </w:rPr>
  </w:style>
  <w:style w:type="paragraph" w:customStyle="1" w:styleId="62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9">
    <w:name w:val="MM Topic 1"/>
    <w:basedOn w:val="3"/>
    <w:qFormat/>
    <w:uiPriority w:val="0"/>
    <w:pPr>
      <w:tabs>
        <w:tab w:val="left" w:pos="840"/>
      </w:tabs>
      <w:adjustRightInd/>
      <w:ind w:left="840" w:hanging="420"/>
    </w:pPr>
  </w:style>
  <w:style w:type="paragraph" w:customStyle="1" w:styleId="630">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Cs w:val="21"/>
    </w:rPr>
  </w:style>
  <w:style w:type="paragraph" w:customStyle="1" w:styleId="631">
    <w:name w:val="文本正文 Char"/>
    <w:basedOn w:val="1"/>
    <w:qFormat/>
    <w:uiPriority w:val="0"/>
    <w:pPr>
      <w:spacing w:line="360" w:lineRule="auto"/>
      <w:ind w:firstLine="200" w:firstLineChars="200"/>
    </w:pPr>
    <w:rPr>
      <w:kern w:val="0"/>
      <w:sz w:val="24"/>
      <w:szCs w:val="20"/>
    </w:rPr>
  </w:style>
  <w:style w:type="paragraph" w:customStyle="1" w:styleId="632">
    <w:name w:val="表格"/>
    <w:basedOn w:val="1"/>
    <w:qFormat/>
    <w:uiPriority w:val="0"/>
    <w:pPr>
      <w:snapToGrid w:val="0"/>
      <w:ind w:firstLine="42" w:firstLineChars="21"/>
    </w:pPr>
    <w:rPr>
      <w:rFonts w:ascii="宋体" w:hAnsi="宋体"/>
      <w:kern w:val="0"/>
      <w:sz w:val="20"/>
      <w:szCs w:val="20"/>
    </w:rPr>
  </w:style>
  <w:style w:type="paragraph" w:customStyle="1" w:styleId="633">
    <w:name w:val="标书标题4"/>
    <w:basedOn w:val="7"/>
    <w:qFormat/>
    <w:uiPriority w:val="0"/>
    <w:pPr>
      <w:keepLines w:val="0"/>
      <w:snapToGrid w:val="0"/>
      <w:spacing w:line="300" w:lineRule="auto"/>
    </w:pPr>
    <w:rPr>
      <w:rFonts w:ascii="Arial Narrow" w:hAnsi="Arial Narrow" w:eastAsia="仿宋_GB2312"/>
      <w:bCs w:val="0"/>
      <w:color w:val="000000"/>
      <w:kern w:val="0"/>
      <w:szCs w:val="32"/>
      <w:lang w:val="en-US"/>
    </w:rPr>
  </w:style>
  <w:style w:type="paragraph" w:customStyle="1" w:styleId="634">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qFormat/>
    <w:uiPriority w:val="0"/>
    <w:pPr>
      <w:adjustRightInd/>
      <w:spacing w:line="300" w:lineRule="auto"/>
      <w:jc w:val="center"/>
    </w:pPr>
  </w:style>
  <w:style w:type="paragraph" w:customStyle="1" w:styleId="638">
    <w:name w:val="_Style 6"/>
    <w:basedOn w:val="1"/>
    <w:qFormat/>
    <w:uiPriority w:val="34"/>
    <w:pPr>
      <w:adjustRightInd/>
      <w:ind w:firstLine="420" w:firstLineChars="200"/>
    </w:pPr>
    <w:rPr>
      <w:rFonts w:eastAsia="仿宋_GB2312"/>
      <w:sz w:val="28"/>
    </w:rPr>
  </w:style>
  <w:style w:type="paragraph" w:customStyle="1" w:styleId="63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8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81"/>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81"/>
    <w:qFormat/>
    <w:uiPriority w:val="0"/>
    <w:pPr>
      <w:tabs>
        <w:tab w:val="left" w:pos="1260"/>
        <w:tab w:val="left" w:pos="1680"/>
        <w:tab w:val="left" w:pos="2100"/>
      </w:tabs>
      <w:ind w:left="0"/>
      <w:outlineLvl w:val="3"/>
    </w:pPr>
  </w:style>
  <w:style w:type="paragraph" w:customStyle="1" w:styleId="660">
    <w:name w:val="一级条标题"/>
    <w:basedOn w:val="80"/>
    <w:next w:val="81"/>
    <w:qFormat/>
    <w:uiPriority w:val="0"/>
    <w:pPr>
      <w:tabs>
        <w:tab w:val="left" w:pos="1680"/>
      </w:tabs>
      <w:spacing w:before="0" w:beforeLines="0" w:after="0" w:afterLines="0"/>
      <w:ind w:left="1680"/>
      <w:outlineLvl w:val="2"/>
    </w:pPr>
  </w:style>
  <w:style w:type="paragraph" w:customStyle="1" w:styleId="661">
    <w:name w:val="数字标题2"/>
    <w:basedOn w:val="4"/>
    <w:next w:val="1"/>
    <w:qFormat/>
    <w:uiPriority w:val="0"/>
    <w:pPr>
      <w:tabs>
        <w:tab w:val="left" w:pos="480"/>
      </w:tabs>
      <w:ind w:left="480" w:hanging="480"/>
    </w:pPr>
    <w:rPr>
      <w:rFonts w:ascii="Times New Roman"/>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line="240" w:lineRule="auto"/>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31"/>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qFormat/>
    <w:uiPriority w:val="0"/>
    <w:pPr>
      <w:keepLines w:val="0"/>
      <w:spacing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5"/>
    <w:next w:val="54"/>
    <w:qFormat/>
    <w:uiPriority w:val="0"/>
    <w:pPr>
      <w:tabs>
        <w:tab w:val="clear" w:pos="900"/>
      </w:tabs>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line="640" w:lineRule="exact"/>
      <w:ind w:left="431" w:hanging="431"/>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81"/>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8"/>
    <w:next w:val="81"/>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8"/>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7"/>
    <w:qFormat/>
    <w:uiPriority w:val="0"/>
    <w:pPr>
      <w:tabs>
        <w:tab w:val="left" w:pos="0"/>
        <w:tab w:val="clear" w:pos="864"/>
      </w:tabs>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9"/>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2"/>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6"/>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6"/>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8"/>
    <w:qFormat/>
    <w:uiPriority w:val="0"/>
    <w:rPr>
      <w:kern w:val="2"/>
      <w:sz w:val="21"/>
      <w:szCs w:val="24"/>
      <w:lang w:val="zh-CN"/>
    </w:rPr>
  </w:style>
  <w:style w:type="character" w:customStyle="1" w:styleId="934">
    <w:name w:val="无间隔 字符"/>
    <w:link w:val="486"/>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99"/>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1"/>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6">
    <w:name w:val="纯文本3"/>
    <w:basedOn w:val="1"/>
    <w:qFormat/>
    <w:uiPriority w:val="0"/>
    <w:pPr>
      <w:textAlignment w:val="baseline"/>
    </w:pPr>
    <w:rPr>
      <w:rFonts w:ascii="宋体" w:hAnsi="Courier New" w:eastAsia="楷体_GB2312"/>
      <w:sz w:val="26"/>
      <w:szCs w:val="20"/>
    </w:rPr>
  </w:style>
  <w:style w:type="paragraph" w:customStyle="1" w:styleId="967">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6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9">
    <w:name w:val="Heading1"/>
    <w:basedOn w:val="1"/>
    <w:next w:val="1"/>
    <w:qFormat/>
    <w:uiPriority w:val="0"/>
    <w:pPr>
      <w:keepNext/>
      <w:keepLines/>
      <w:spacing w:before="340" w:after="330" w:line="578" w:lineRule="auto"/>
      <w:textAlignment w:val="baseline"/>
    </w:pPr>
    <w:rPr>
      <w:b/>
      <w:bCs/>
      <w:kern w:val="44"/>
      <w:sz w:val="44"/>
      <w:szCs w:val="44"/>
    </w:rPr>
  </w:style>
  <w:style w:type="character" w:customStyle="1" w:styleId="970">
    <w:name w:val="NormalCharacter"/>
    <w:qFormat/>
    <w:uiPriority w:val="0"/>
    <w:rPr>
      <w:kern w:val="2"/>
      <w:sz w:val="21"/>
      <w:szCs w:val="24"/>
      <w:lang w:val="en-US" w:eastAsia="zh-CN" w:bidi="ar-SA"/>
    </w:rPr>
  </w:style>
  <w:style w:type="character" w:customStyle="1" w:styleId="971">
    <w:name w:val="UserStyle_12"/>
    <w:qFormat/>
    <w:uiPriority w:val="0"/>
    <w:rPr>
      <w:kern w:val="2"/>
      <w:sz w:val="21"/>
      <w:szCs w:val="24"/>
      <w:lang w:val="en-US" w:eastAsia="zh-CN" w:bidi="ar-SA"/>
    </w:rPr>
  </w:style>
  <w:style w:type="paragraph" w:customStyle="1" w:styleId="972">
    <w:name w:val="纯文本31"/>
    <w:basedOn w:val="1"/>
    <w:qFormat/>
    <w:uiPriority w:val="0"/>
    <w:pPr>
      <w:textAlignment w:val="baseline"/>
    </w:pPr>
    <w:rPr>
      <w:rFonts w:ascii="宋体" w:hAnsi="Courier New" w:eastAsia="楷体_GB2312"/>
      <w:sz w:val="26"/>
      <w:szCs w:val="20"/>
    </w:rPr>
  </w:style>
  <w:style w:type="paragraph" w:customStyle="1" w:styleId="973">
    <w:name w:val="正文7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974">
    <w:name w:val="font112"/>
    <w:basedOn w:val="70"/>
    <w:qFormat/>
    <w:uiPriority w:val="0"/>
    <w:rPr>
      <w:rFonts w:hint="eastAsia" w:ascii="等线" w:hAnsi="等线" w:eastAsia="等线" w:cs="等线"/>
      <w:b/>
      <w:bCs/>
      <w:color w:val="000000"/>
      <w:sz w:val="18"/>
      <w:szCs w:val="18"/>
      <w:u w:val="none"/>
    </w:rPr>
  </w:style>
  <w:style w:type="character" w:customStyle="1" w:styleId="975">
    <w:name w:val="font121"/>
    <w:basedOn w:val="70"/>
    <w:qFormat/>
    <w:uiPriority w:val="0"/>
    <w:rPr>
      <w:rFonts w:ascii="Arial" w:hAnsi="Arial" w:cs="Arial"/>
      <w:color w:val="000000"/>
      <w:sz w:val="18"/>
      <w:szCs w:val="18"/>
      <w:u w:val="none"/>
    </w:rPr>
  </w:style>
  <w:style w:type="character" w:customStyle="1" w:styleId="976">
    <w:name w:val="font131"/>
    <w:basedOn w:val="70"/>
    <w:qFormat/>
    <w:uiPriority w:val="0"/>
    <w:rPr>
      <w:rFonts w:ascii="Calibri" w:hAnsi="Calibri" w:cs="Calibri"/>
      <w:color w:val="000000"/>
      <w:sz w:val="18"/>
      <w:szCs w:val="18"/>
      <w:u w:val="none"/>
    </w:rPr>
  </w:style>
  <w:style w:type="character" w:customStyle="1" w:styleId="977">
    <w:name w:val="font141"/>
    <w:basedOn w:val="70"/>
    <w:qFormat/>
    <w:uiPriority w:val="0"/>
    <w:rPr>
      <w:rFonts w:hint="eastAsia" w:ascii="宋体" w:hAnsi="宋体" w:eastAsia="宋体" w:cs="宋体"/>
      <w:color w:val="000000"/>
      <w:sz w:val="18"/>
      <w:szCs w:val="18"/>
      <w:u w:val="none"/>
    </w:rPr>
  </w:style>
  <w:style w:type="character" w:customStyle="1" w:styleId="978">
    <w:name w:val="font151"/>
    <w:basedOn w:val="70"/>
    <w:qFormat/>
    <w:uiPriority w:val="0"/>
    <w:rPr>
      <w:rFonts w:hint="default" w:ascii="Calibri" w:hAnsi="Calibri" w:cs="Calibri"/>
      <w:color w:val="000000"/>
      <w:sz w:val="18"/>
      <w:szCs w:val="18"/>
      <w:u w:val="none"/>
    </w:rPr>
  </w:style>
  <w:style w:type="character" w:customStyle="1" w:styleId="979">
    <w:name w:val="font101"/>
    <w:basedOn w:val="70"/>
    <w:qFormat/>
    <w:uiPriority w:val="0"/>
    <w:rPr>
      <w:rFonts w:hint="default" w:ascii="Calibri" w:hAnsi="Calibri" w:cs="Calibri"/>
      <w:color w:val="000000"/>
      <w:sz w:val="18"/>
      <w:szCs w:val="18"/>
      <w:u w:val="none"/>
    </w:rPr>
  </w:style>
  <w:style w:type="table" w:customStyle="1" w:styleId="980">
    <w:name w:val="网格型7"/>
    <w:basedOn w:val="6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81">
    <w:name w:val="Placeholder Text"/>
    <w:basedOn w:val="70"/>
    <w:semiHidden/>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149</Pages>
  <Words>120135</Words>
  <Characters>137314</Characters>
  <Lines>1087</Lines>
  <Paragraphs>306</Paragraphs>
  <TotalTime>0</TotalTime>
  <ScaleCrop>false</ScaleCrop>
  <LinksUpToDate>false</LinksUpToDate>
  <CharactersWithSpaces>143566</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2022-11-25T17:28:00Z</dcterms:created>
  <dcterms:modified xsi:type="dcterms:W3CDTF">2022-12-09T07:54:01Z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ABB941C110424D3681D710C00CF50207</vt:lpwstr>
  </property>
  <property fmtid="{D5CDD505-2E9C-101B-9397-08002B2CF9AE}" pid="4" name="_2015_ms_pID_725343">
    <vt:lpwstr>(2)o4K1ehIwBb9nCc5Led4timibFkHobW5UqDpma37xFO2+d2GQWujMCbmAbXpNj2Vs4SCLrVVV
p7TJrW/z2AroSTHbGXZ+BzbzOiH6ij6n29meMeM9YVMnZx64vLPb1mhmm+230vBuIaajVE9T
3JsaQpKd1FzCLa/gNZdPx0MREjPgmEhMl4vFIu8LSOsTdcfzm0A/7yXlZOV/k3E0xXR6I/iG
beJM4B9JaNRuHQQhKU</vt:lpwstr>
  </property>
  <property fmtid="{D5CDD505-2E9C-101B-9397-08002B2CF9AE}" pid="5" name="_2015_ms_pID_7253431">
    <vt:lpwstr>eeO9RToSom+g7rscuYFW3uR4g1ZYbOSe13b79LNgY6SwYA2S2LBdgv
tsVXRG4BYlO8/NBaQEBKlk7L2xPiawEoj+gm90kRe+OkRpXFEHd3PGG8kOdsvdqApmm7DIP7
P1jVABYizezQks0e+VjY11LSmpwBAm8KK/P0mhtgDpEtyx8g99v1Tj2psK0cCgK7k/JJyn4p
tIXaHhQuxd/TeHbn</vt:lpwstr>
  </property>
</Properties>
</file>