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hint="eastAsia" w:ascii="宋体" w:hAnsi="宋体" w:eastAsia="宋体"/>
          <w:spacing w:val="0"/>
          <w:w w:val="100"/>
          <w:sz w:val="52"/>
          <w:szCs w:val="52"/>
          <w:lang w:eastAsia="zh-CN"/>
        </w:rPr>
      </w:pPr>
      <w:bookmarkStart w:id="0" w:name="_Toc22843"/>
      <w:r>
        <w:rPr>
          <w:rFonts w:hint="eastAsia" w:ascii="宋体" w:hAnsi="宋体"/>
          <w:spacing w:val="0"/>
          <w:w w:val="100"/>
          <w:sz w:val="44"/>
          <w:szCs w:val="44"/>
          <w:lang w:eastAsia="zh-CN"/>
        </w:rPr>
        <w:t>杭州都市区中环嘉兴（桐乡）段工程规划选址论证及用地预审</w:t>
      </w:r>
      <w:bookmarkEnd w:id="0"/>
    </w:p>
    <w:p>
      <w:pPr>
        <w:widowControl/>
        <w:spacing w:line="240" w:lineRule="auto"/>
        <w:jc w:val="center"/>
        <w:outlineLvl w:val="1"/>
        <w:rPr>
          <w:rFonts w:hint="eastAsia" w:ascii="宋体" w:hAnsi="宋体" w:cs="Tahoma"/>
          <w:b/>
          <w:bCs/>
          <w:spacing w:val="0"/>
          <w:w w:val="100"/>
          <w:kern w:val="36"/>
          <w:sz w:val="84"/>
          <w:szCs w:val="84"/>
        </w:rPr>
      </w:pPr>
      <w:bookmarkStart w:id="1" w:name="_Toc404289979"/>
      <w:bookmarkStart w:id="2" w:name="_Toc404289887"/>
      <w:bookmarkStart w:id="3" w:name="_Toc488072241"/>
      <w:bookmarkStart w:id="4" w:name="_Toc477785301"/>
      <w:bookmarkStart w:id="5" w:name="_Toc488072154"/>
      <w:bookmarkStart w:id="6" w:name="_Toc509308123"/>
      <w:bookmarkStart w:id="7" w:name="_Toc509308043"/>
      <w:bookmarkStart w:id="8" w:name="_Toc8752"/>
    </w:p>
    <w:p>
      <w:pPr>
        <w:widowControl/>
        <w:spacing w:line="240" w:lineRule="auto"/>
        <w:jc w:val="center"/>
        <w:outlineLvl w:val="1"/>
        <w:rPr>
          <w:rFonts w:ascii="宋体" w:hAnsi="宋体" w:cs="Tahoma"/>
          <w:b/>
          <w:bCs/>
          <w:spacing w:val="0"/>
          <w:w w:val="100"/>
          <w:kern w:val="36"/>
          <w:sz w:val="84"/>
          <w:szCs w:val="84"/>
        </w:rPr>
      </w:pPr>
      <w:r>
        <w:rPr>
          <w:rFonts w:hint="eastAsia" w:ascii="宋体" w:hAnsi="宋体" w:cs="Tahoma"/>
          <w:b/>
          <w:bCs/>
          <w:spacing w:val="0"/>
          <w:w w:val="100"/>
          <w:kern w:val="36"/>
          <w:sz w:val="84"/>
          <w:szCs w:val="84"/>
        </w:rPr>
        <w:t>公</w:t>
      </w:r>
      <w:bookmarkEnd w:id="1"/>
      <w:bookmarkEnd w:id="2"/>
      <w:bookmarkEnd w:id="3"/>
      <w:bookmarkEnd w:id="4"/>
      <w:bookmarkEnd w:id="5"/>
      <w:bookmarkEnd w:id="6"/>
      <w:bookmarkEnd w:id="7"/>
      <w:bookmarkEnd w:id="8"/>
    </w:p>
    <w:p>
      <w:pPr>
        <w:widowControl/>
        <w:spacing w:line="240" w:lineRule="auto"/>
        <w:jc w:val="center"/>
        <w:outlineLvl w:val="1"/>
        <w:rPr>
          <w:rFonts w:ascii="宋体" w:hAnsi="宋体" w:cs="Tahoma"/>
          <w:b/>
          <w:bCs/>
          <w:spacing w:val="0"/>
          <w:w w:val="100"/>
          <w:kern w:val="36"/>
          <w:sz w:val="84"/>
          <w:szCs w:val="84"/>
        </w:rPr>
      </w:pPr>
      <w:bookmarkStart w:id="9" w:name="_Toc11895"/>
      <w:bookmarkStart w:id="10" w:name="_Toc509308124"/>
      <w:bookmarkStart w:id="11" w:name="_Toc509308044"/>
      <w:bookmarkStart w:id="12" w:name="_Toc488072242"/>
      <w:bookmarkStart w:id="13" w:name="_Toc404289980"/>
      <w:bookmarkStart w:id="14" w:name="_Toc477785302"/>
      <w:bookmarkStart w:id="15" w:name="_Toc488072155"/>
      <w:bookmarkStart w:id="16" w:name="_Toc404289888"/>
      <w:r>
        <w:rPr>
          <w:rFonts w:hint="eastAsia" w:ascii="宋体" w:hAnsi="宋体" w:cs="Tahoma"/>
          <w:b/>
          <w:bCs/>
          <w:spacing w:val="0"/>
          <w:w w:val="100"/>
          <w:kern w:val="36"/>
          <w:sz w:val="84"/>
          <w:szCs w:val="84"/>
        </w:rPr>
        <w:t>开</w:t>
      </w:r>
      <w:bookmarkEnd w:id="9"/>
      <w:bookmarkEnd w:id="10"/>
      <w:bookmarkEnd w:id="11"/>
      <w:bookmarkEnd w:id="12"/>
      <w:bookmarkEnd w:id="13"/>
      <w:bookmarkEnd w:id="14"/>
      <w:bookmarkEnd w:id="15"/>
      <w:bookmarkEnd w:id="16"/>
    </w:p>
    <w:p>
      <w:pPr>
        <w:widowControl/>
        <w:spacing w:line="240" w:lineRule="auto"/>
        <w:jc w:val="center"/>
        <w:outlineLvl w:val="1"/>
        <w:rPr>
          <w:rFonts w:ascii="宋体" w:hAnsi="宋体" w:cs="Tahoma"/>
          <w:b/>
          <w:bCs/>
          <w:spacing w:val="0"/>
          <w:w w:val="100"/>
          <w:kern w:val="36"/>
          <w:sz w:val="84"/>
          <w:szCs w:val="84"/>
        </w:rPr>
      </w:pPr>
      <w:bookmarkStart w:id="17" w:name="_Toc404289889"/>
      <w:bookmarkStart w:id="18" w:name="_Toc509308045"/>
      <w:bookmarkStart w:id="19" w:name="_Toc488072243"/>
      <w:bookmarkStart w:id="20" w:name="_Toc509308125"/>
      <w:bookmarkStart w:id="21" w:name="_Toc16349"/>
      <w:bookmarkStart w:id="22" w:name="_Toc477785303"/>
      <w:bookmarkStart w:id="23" w:name="_Toc404289981"/>
      <w:bookmarkStart w:id="24" w:name="_Toc488072156"/>
      <w:r>
        <w:rPr>
          <w:rFonts w:hint="eastAsia" w:ascii="宋体" w:hAnsi="宋体" w:cs="Tahoma"/>
          <w:b/>
          <w:bCs/>
          <w:spacing w:val="0"/>
          <w:w w:val="100"/>
          <w:kern w:val="36"/>
          <w:sz w:val="84"/>
          <w:szCs w:val="84"/>
        </w:rPr>
        <w:t>招</w:t>
      </w:r>
      <w:bookmarkEnd w:id="17"/>
      <w:bookmarkEnd w:id="18"/>
      <w:bookmarkEnd w:id="19"/>
      <w:bookmarkEnd w:id="20"/>
      <w:bookmarkEnd w:id="21"/>
      <w:bookmarkEnd w:id="22"/>
      <w:bookmarkEnd w:id="23"/>
      <w:bookmarkEnd w:id="24"/>
    </w:p>
    <w:p>
      <w:pPr>
        <w:widowControl/>
        <w:spacing w:line="240" w:lineRule="auto"/>
        <w:jc w:val="center"/>
        <w:outlineLvl w:val="1"/>
        <w:rPr>
          <w:rFonts w:ascii="宋体" w:hAnsi="宋体"/>
          <w:spacing w:val="0"/>
          <w:w w:val="100"/>
          <w:sz w:val="84"/>
          <w:szCs w:val="84"/>
        </w:rPr>
      </w:pPr>
      <w:bookmarkStart w:id="25" w:name="_Toc26092"/>
      <w:bookmarkStart w:id="26" w:name="_Toc477785304"/>
      <w:bookmarkStart w:id="27" w:name="_Toc488072157"/>
      <w:bookmarkStart w:id="28" w:name="_Toc509308046"/>
      <w:bookmarkStart w:id="29" w:name="_Toc488072244"/>
      <w:bookmarkStart w:id="30" w:name="_Toc404289982"/>
      <w:bookmarkStart w:id="31" w:name="_Toc509308126"/>
      <w:bookmarkStart w:id="32" w:name="_Toc404289890"/>
      <w:r>
        <w:rPr>
          <w:rFonts w:hint="eastAsia" w:ascii="宋体" w:hAnsi="宋体" w:cs="Tahoma"/>
          <w:b/>
          <w:bCs/>
          <w:spacing w:val="0"/>
          <w:w w:val="100"/>
          <w:kern w:val="36"/>
          <w:sz w:val="84"/>
          <w:szCs w:val="84"/>
        </w:rPr>
        <w:t>标</w:t>
      </w:r>
      <w:bookmarkEnd w:id="25"/>
      <w:bookmarkEnd w:id="26"/>
      <w:bookmarkEnd w:id="27"/>
      <w:bookmarkEnd w:id="28"/>
      <w:bookmarkEnd w:id="29"/>
      <w:bookmarkEnd w:id="30"/>
      <w:bookmarkEnd w:id="31"/>
      <w:bookmarkEnd w:id="32"/>
    </w:p>
    <w:p>
      <w:pPr>
        <w:spacing w:line="240" w:lineRule="auto"/>
        <w:jc w:val="center"/>
        <w:rPr>
          <w:rFonts w:ascii="宋体" w:hAnsi="宋体"/>
          <w:b/>
          <w:spacing w:val="0"/>
          <w:w w:val="100"/>
          <w:sz w:val="84"/>
          <w:szCs w:val="84"/>
        </w:rPr>
      </w:pPr>
      <w:r>
        <w:rPr>
          <w:rFonts w:hint="eastAsia" w:ascii="宋体" w:hAnsi="宋体"/>
          <w:b/>
          <w:spacing w:val="0"/>
          <w:w w:val="100"/>
          <w:sz w:val="84"/>
          <w:szCs w:val="84"/>
        </w:rPr>
        <w:t>文</w:t>
      </w:r>
    </w:p>
    <w:p>
      <w:pPr>
        <w:spacing w:line="240" w:lineRule="auto"/>
        <w:jc w:val="center"/>
        <w:rPr>
          <w:rFonts w:hint="eastAsia" w:ascii="宋体" w:hAnsi="宋体"/>
          <w:b/>
          <w:spacing w:val="0"/>
          <w:w w:val="100"/>
          <w:sz w:val="84"/>
          <w:szCs w:val="84"/>
        </w:rPr>
      </w:pPr>
      <w:r>
        <w:rPr>
          <w:rFonts w:hint="eastAsia" w:ascii="宋体" w:hAnsi="宋体"/>
          <w:b/>
          <w:spacing w:val="0"/>
          <w:w w:val="100"/>
          <w:sz w:val="84"/>
          <w:szCs w:val="84"/>
        </w:rPr>
        <w:t>件</w:t>
      </w:r>
    </w:p>
    <w:p>
      <w:pPr>
        <w:snapToGrid w:val="0"/>
        <w:spacing w:line="360" w:lineRule="auto"/>
        <w:ind w:firstLine="1606" w:firstLineChars="500"/>
        <w:rPr>
          <w:rFonts w:ascii="宋体" w:hAnsi="宋体" w:cs="Tahoma"/>
          <w:b/>
          <w:bCs/>
          <w:spacing w:val="0"/>
          <w:w w:val="100"/>
          <w:kern w:val="36"/>
          <w:sz w:val="32"/>
          <w:szCs w:val="32"/>
        </w:rPr>
      </w:pPr>
    </w:p>
    <w:p>
      <w:pPr>
        <w:snapToGrid w:val="0"/>
        <w:spacing w:line="360" w:lineRule="auto"/>
        <w:ind w:firstLine="1606" w:firstLineChars="500"/>
        <w:rPr>
          <w:rFonts w:ascii="宋体" w:hAnsi="宋体" w:cs="Tahoma"/>
          <w:b/>
          <w:bCs/>
          <w:spacing w:val="0"/>
          <w:w w:val="100"/>
          <w:kern w:val="36"/>
          <w:sz w:val="32"/>
          <w:szCs w:val="32"/>
        </w:rPr>
      </w:pPr>
    </w:p>
    <w:p>
      <w:pPr>
        <w:snapToGrid w:val="0"/>
        <w:spacing w:line="360" w:lineRule="auto"/>
        <w:ind w:firstLine="1606" w:firstLineChars="500"/>
        <w:rPr>
          <w:rFonts w:hint="eastAsia" w:ascii="宋体" w:hAnsi="宋体" w:eastAsia="宋体" w:cs="Tahoma"/>
          <w:b/>
          <w:bCs/>
          <w:spacing w:val="0"/>
          <w:w w:val="100"/>
          <w:kern w:val="36"/>
          <w:sz w:val="32"/>
          <w:szCs w:val="32"/>
          <w:lang w:eastAsia="zh-CN"/>
        </w:rPr>
      </w:pPr>
      <w:r>
        <w:rPr>
          <w:rFonts w:ascii="宋体" w:hAnsi="宋体" w:cs="Tahoma"/>
          <w:b/>
          <w:bCs/>
          <w:spacing w:val="0"/>
          <w:w w:val="100"/>
          <w:kern w:val="36"/>
          <w:sz w:val="32"/>
          <w:szCs w:val="32"/>
        </w:rPr>
        <w:t>采购单位：</w:t>
      </w:r>
      <w:r>
        <w:rPr>
          <w:rFonts w:hint="eastAsia" w:ascii="宋体" w:hAnsi="宋体" w:cs="Tahoma"/>
          <w:b/>
          <w:bCs/>
          <w:spacing w:val="0"/>
          <w:w w:val="100"/>
          <w:kern w:val="36"/>
          <w:sz w:val="32"/>
          <w:szCs w:val="32"/>
          <w:lang w:eastAsia="zh-CN"/>
        </w:rPr>
        <w:t>桐乡市交通运输局</w:t>
      </w:r>
    </w:p>
    <w:p>
      <w:pPr>
        <w:snapToGrid w:val="0"/>
        <w:spacing w:line="360" w:lineRule="auto"/>
        <w:ind w:firstLine="1581" w:firstLineChars="492"/>
        <w:rPr>
          <w:rFonts w:hint="default" w:ascii="宋体" w:hAnsi="宋体" w:eastAsia="宋体" w:cs="Tahoma"/>
          <w:b/>
          <w:bCs/>
          <w:spacing w:val="0"/>
          <w:w w:val="100"/>
          <w:kern w:val="36"/>
          <w:sz w:val="32"/>
          <w:szCs w:val="32"/>
          <w:lang w:val="en-US" w:eastAsia="zh-CN"/>
        </w:rPr>
      </w:pPr>
      <w:r>
        <w:rPr>
          <w:rFonts w:hint="eastAsia" w:ascii="宋体" w:hAnsi="宋体" w:cs="Tahoma"/>
          <w:b/>
          <w:bCs/>
          <w:spacing w:val="0"/>
          <w:w w:val="100"/>
          <w:kern w:val="36"/>
          <w:sz w:val="32"/>
          <w:szCs w:val="32"/>
        </w:rPr>
        <w:t xml:space="preserve">招标编号: </w:t>
      </w:r>
      <w:r>
        <w:rPr>
          <w:rFonts w:hint="eastAsia" w:ascii="宋体" w:hAnsi="宋体" w:cs="Tahoma"/>
          <w:b/>
          <w:bCs/>
          <w:spacing w:val="0"/>
          <w:w w:val="100"/>
          <w:kern w:val="36"/>
          <w:sz w:val="32"/>
          <w:szCs w:val="32"/>
          <w:highlight w:val="none"/>
        </w:rPr>
        <w:t>JXCXZFCG2022-0</w:t>
      </w:r>
      <w:r>
        <w:rPr>
          <w:rFonts w:hint="eastAsia" w:ascii="宋体" w:hAnsi="宋体" w:cs="Tahoma"/>
          <w:b/>
          <w:bCs/>
          <w:spacing w:val="0"/>
          <w:w w:val="100"/>
          <w:kern w:val="36"/>
          <w:sz w:val="32"/>
          <w:szCs w:val="32"/>
          <w:highlight w:val="none"/>
          <w:lang w:val="en-US" w:eastAsia="zh-CN"/>
        </w:rPr>
        <w:t>94</w:t>
      </w:r>
    </w:p>
    <w:p>
      <w:pPr>
        <w:snapToGrid w:val="0"/>
        <w:spacing w:line="360" w:lineRule="auto"/>
        <w:ind w:firstLine="1606" w:firstLineChars="500"/>
        <w:rPr>
          <w:rFonts w:hint="eastAsia" w:ascii="宋体" w:hAnsi="宋体" w:eastAsia="宋体"/>
          <w:b/>
          <w:spacing w:val="0"/>
          <w:w w:val="100"/>
          <w:sz w:val="32"/>
          <w:szCs w:val="32"/>
          <w:lang w:eastAsia="zh-CN"/>
        </w:rPr>
      </w:pPr>
      <w:r>
        <w:rPr>
          <w:rFonts w:ascii="宋体" w:hAnsi="宋体"/>
          <w:b/>
          <w:bCs/>
          <w:spacing w:val="0"/>
          <w:w w:val="100"/>
          <w:sz w:val="32"/>
          <w:szCs w:val="32"/>
        </w:rPr>
        <w:t>代理机构：</w:t>
      </w:r>
      <w:r>
        <w:rPr>
          <w:rFonts w:hint="eastAsia" w:ascii="宋体" w:hAnsi="宋体"/>
          <w:b/>
          <w:bCs/>
          <w:spacing w:val="0"/>
          <w:w w:val="100"/>
          <w:sz w:val="32"/>
          <w:szCs w:val="32"/>
          <w:lang w:eastAsia="zh-CN"/>
        </w:rPr>
        <w:t>嘉兴诚欣工程咨询有限公司</w:t>
      </w:r>
    </w:p>
    <w:p>
      <w:pPr>
        <w:snapToGrid w:val="0"/>
        <w:spacing w:line="360" w:lineRule="auto"/>
        <w:ind w:firstLine="3694" w:firstLineChars="1150"/>
        <w:rPr>
          <w:rFonts w:hint="default" w:ascii="宋体" w:hAnsi="宋体" w:eastAsia="宋体"/>
          <w:b/>
          <w:spacing w:val="0"/>
          <w:w w:val="100"/>
          <w:sz w:val="28"/>
          <w:szCs w:val="28"/>
          <w:lang w:val="en-US" w:eastAsia="zh-CN"/>
        </w:rPr>
      </w:pPr>
      <w:r>
        <w:rPr>
          <w:rFonts w:hint="eastAsia" w:ascii="宋体" w:hAnsi="宋体"/>
          <w:b/>
          <w:bCs/>
          <w:spacing w:val="0"/>
          <w:w w:val="100"/>
          <w:sz w:val="32"/>
          <w:szCs w:val="32"/>
        </w:rPr>
        <w:t>2022年</w:t>
      </w:r>
      <w:r>
        <w:rPr>
          <w:rFonts w:hint="eastAsia" w:ascii="宋体" w:hAnsi="宋体"/>
          <w:b/>
          <w:bCs/>
          <w:spacing w:val="0"/>
          <w:w w:val="100"/>
          <w:sz w:val="32"/>
          <w:szCs w:val="32"/>
          <w:lang w:val="en-US" w:eastAsia="zh-CN"/>
        </w:rPr>
        <w:t>12</w:t>
      </w:r>
      <w:r>
        <w:rPr>
          <w:rFonts w:hint="eastAsia" w:ascii="宋体" w:hAnsi="宋体"/>
          <w:b/>
          <w:bCs/>
          <w:spacing w:val="0"/>
          <w:w w:val="100"/>
          <w:sz w:val="32"/>
          <w:szCs w:val="32"/>
        </w:rPr>
        <w:t>月</w:t>
      </w:r>
      <w:r>
        <w:rPr>
          <w:rFonts w:hint="eastAsia" w:ascii="宋体" w:hAnsi="宋体"/>
          <w:b/>
          <w:bCs/>
          <w:spacing w:val="0"/>
          <w:w w:val="100"/>
          <w:sz w:val="32"/>
          <w:szCs w:val="32"/>
          <w:lang w:val="en-US" w:eastAsia="zh-CN"/>
        </w:rPr>
        <w:t>13日</w:t>
      </w:r>
    </w:p>
    <w:p>
      <w:pPr>
        <w:snapToGrid w:val="0"/>
        <w:spacing w:line="360" w:lineRule="auto"/>
        <w:ind w:left="384" w:leftChars="183" w:firstLine="3374" w:firstLineChars="1607"/>
        <w:rPr>
          <w:rFonts w:ascii="宋体" w:hAnsi="宋体"/>
          <w:spacing w:val="0"/>
          <w:w w:val="100"/>
          <w:szCs w:val="21"/>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pPr>
        <w:widowControl/>
        <w:spacing w:line="360" w:lineRule="auto"/>
        <w:jc w:val="center"/>
        <w:outlineLvl w:val="1"/>
        <w:rPr>
          <w:rFonts w:ascii="宋体" w:hAnsi="宋体" w:cs="Tahoma"/>
          <w:b/>
          <w:bCs/>
          <w:spacing w:val="0"/>
          <w:w w:val="100"/>
          <w:kern w:val="36"/>
          <w:szCs w:val="21"/>
        </w:rPr>
      </w:pPr>
    </w:p>
    <w:p>
      <w:pPr>
        <w:pStyle w:val="19"/>
        <w:spacing w:before="120" w:after="120" w:line="360" w:lineRule="auto"/>
        <w:jc w:val="center"/>
        <w:rPr>
          <w:rFonts w:hAnsi="宋体"/>
          <w:spacing w:val="0"/>
          <w:w w:val="100"/>
          <w:sz w:val="44"/>
          <w:szCs w:val="44"/>
        </w:rPr>
      </w:pPr>
      <w:r>
        <w:rPr>
          <w:rFonts w:hint="eastAsia" w:hAnsi="宋体"/>
          <w:b/>
          <w:spacing w:val="0"/>
          <w:w w:val="100"/>
          <w:sz w:val="44"/>
          <w:szCs w:val="44"/>
        </w:rPr>
        <w:t>目  录</w:t>
      </w:r>
    </w:p>
    <w:p>
      <w:pPr>
        <w:pStyle w:val="29"/>
        <w:tabs>
          <w:tab w:val="right" w:leader="dot" w:pos="9185"/>
          <w:tab w:val="clear" w:pos="8302"/>
        </w:tabs>
        <w:spacing w:line="360" w:lineRule="auto"/>
        <w:ind w:left="0" w:leftChars="0" w:firstLine="0" w:firstLineChars="0"/>
        <w:rPr>
          <w:spacing w:val="0"/>
        </w:rPr>
      </w:pPr>
      <w:r>
        <w:rPr>
          <w:color w:val="auto"/>
          <w:spacing w:val="0"/>
          <w:w w:val="100"/>
          <w:sz w:val="28"/>
          <w:szCs w:val="28"/>
        </w:rPr>
        <w:fldChar w:fldCharType="begin"/>
      </w:r>
      <w:r>
        <w:rPr>
          <w:rFonts w:hint="eastAsia"/>
          <w:color w:val="auto"/>
          <w:spacing w:val="0"/>
          <w:w w:val="100"/>
          <w:sz w:val="28"/>
          <w:szCs w:val="28"/>
        </w:rPr>
        <w:instrText xml:space="preserve">TOC \o "1-3" \h \z \u</w:instrText>
      </w:r>
      <w:r>
        <w:rPr>
          <w:color w:val="auto"/>
          <w:spacing w:val="0"/>
          <w:w w:val="100"/>
          <w:sz w:val="28"/>
          <w:szCs w:val="28"/>
        </w:rPr>
        <w:fldChar w:fldCharType="separate"/>
      </w:r>
      <w:r>
        <w:rPr>
          <w:rFonts w:ascii="宋体" w:hAnsi="宋体"/>
          <w:spacing w:val="0"/>
          <w:w w:val="100"/>
          <w:szCs w:val="28"/>
        </w:rPr>
        <w:fldChar w:fldCharType="begin"/>
      </w:r>
      <w:r>
        <w:rPr>
          <w:rFonts w:ascii="宋体" w:hAnsi="宋体"/>
          <w:spacing w:val="0"/>
          <w:w w:val="100"/>
          <w:szCs w:val="28"/>
        </w:rPr>
        <w:instrText xml:space="preserve"> HYPERLINK \l _Toc11820 </w:instrText>
      </w:r>
      <w:r>
        <w:rPr>
          <w:rFonts w:ascii="宋体" w:hAnsi="宋体"/>
          <w:spacing w:val="0"/>
          <w:w w:val="100"/>
          <w:szCs w:val="28"/>
        </w:rPr>
        <w:fldChar w:fldCharType="separate"/>
      </w:r>
      <w:r>
        <w:rPr>
          <w:rFonts w:hint="eastAsia"/>
          <w:spacing w:val="0"/>
          <w:w w:val="100"/>
        </w:rPr>
        <w:t>第一章</w:t>
      </w:r>
      <w:r>
        <w:rPr>
          <w:rFonts w:hint="eastAsia"/>
          <w:spacing w:val="0"/>
          <w:w w:val="100"/>
          <w:lang w:val="en-US" w:eastAsia="zh-CN"/>
        </w:rPr>
        <w:t xml:space="preserve"> </w:t>
      </w:r>
      <w:r>
        <w:rPr>
          <w:rFonts w:hint="eastAsia"/>
          <w:spacing w:val="0"/>
          <w:w w:val="100"/>
        </w:rPr>
        <w:t>公开招标采购公告</w:t>
      </w:r>
      <w:r>
        <w:rPr>
          <w:spacing w:val="0"/>
        </w:rPr>
        <w:tab/>
      </w:r>
      <w:r>
        <w:rPr>
          <w:spacing w:val="0"/>
        </w:rPr>
        <w:fldChar w:fldCharType="begin"/>
      </w:r>
      <w:r>
        <w:rPr>
          <w:spacing w:val="0"/>
        </w:rPr>
        <w:instrText xml:space="preserve"> PAGEREF _Toc11820 \h </w:instrText>
      </w:r>
      <w:r>
        <w:rPr>
          <w:spacing w:val="0"/>
        </w:rPr>
        <w:fldChar w:fldCharType="separate"/>
      </w:r>
      <w:r>
        <w:rPr>
          <w:spacing w:val="0"/>
        </w:rPr>
        <w:t>3</w:t>
      </w:r>
      <w:r>
        <w:rPr>
          <w:spacing w:val="0"/>
        </w:rPr>
        <w:fldChar w:fldCharType="end"/>
      </w:r>
      <w:r>
        <w:rPr>
          <w:rFonts w:ascii="宋体" w:hAnsi="宋体"/>
          <w:spacing w:val="0"/>
          <w:w w:val="100"/>
          <w:szCs w:val="28"/>
        </w:rPr>
        <w:fldChar w:fldCharType="end"/>
      </w:r>
    </w:p>
    <w:p>
      <w:pPr>
        <w:pStyle w:val="29"/>
        <w:tabs>
          <w:tab w:val="right" w:leader="dot" w:pos="9185"/>
          <w:tab w:val="clear" w:pos="8302"/>
        </w:tabs>
        <w:spacing w:line="360" w:lineRule="auto"/>
        <w:rPr>
          <w:spacing w:val="0"/>
        </w:rPr>
      </w:pPr>
      <w:r>
        <w:rPr>
          <w:rFonts w:ascii="宋体" w:hAnsi="宋体"/>
          <w:spacing w:val="0"/>
          <w:w w:val="100"/>
          <w:szCs w:val="28"/>
        </w:rPr>
        <w:fldChar w:fldCharType="begin"/>
      </w:r>
      <w:r>
        <w:rPr>
          <w:rFonts w:ascii="宋体" w:hAnsi="宋体"/>
          <w:spacing w:val="0"/>
          <w:w w:val="100"/>
          <w:szCs w:val="28"/>
        </w:rPr>
        <w:instrText xml:space="preserve"> HYPERLINK \l _Toc2707 </w:instrText>
      </w:r>
      <w:r>
        <w:rPr>
          <w:rFonts w:ascii="宋体" w:hAnsi="宋体"/>
          <w:spacing w:val="0"/>
          <w:w w:val="100"/>
          <w:szCs w:val="28"/>
        </w:rPr>
        <w:fldChar w:fldCharType="separate"/>
      </w:r>
      <w:r>
        <w:rPr>
          <w:rFonts w:hint="eastAsia"/>
          <w:spacing w:val="0"/>
          <w:w w:val="100"/>
        </w:rPr>
        <w:t>第二章</w:t>
      </w:r>
      <w:r>
        <w:rPr>
          <w:rFonts w:hint="eastAsia"/>
          <w:spacing w:val="0"/>
          <w:w w:val="100"/>
          <w:lang w:val="en-US" w:eastAsia="zh-CN"/>
        </w:rPr>
        <w:t xml:space="preserve"> </w:t>
      </w:r>
      <w:r>
        <w:rPr>
          <w:rFonts w:hint="eastAsia"/>
          <w:spacing w:val="0"/>
          <w:w w:val="100"/>
        </w:rPr>
        <w:t>招标需求</w:t>
      </w:r>
      <w:r>
        <w:rPr>
          <w:spacing w:val="0"/>
        </w:rPr>
        <w:tab/>
      </w:r>
      <w:r>
        <w:rPr>
          <w:spacing w:val="0"/>
        </w:rPr>
        <w:fldChar w:fldCharType="begin"/>
      </w:r>
      <w:r>
        <w:rPr>
          <w:spacing w:val="0"/>
        </w:rPr>
        <w:instrText xml:space="preserve"> PAGEREF _Toc2707 \h </w:instrText>
      </w:r>
      <w:r>
        <w:rPr>
          <w:spacing w:val="0"/>
        </w:rPr>
        <w:fldChar w:fldCharType="separate"/>
      </w:r>
      <w:r>
        <w:rPr>
          <w:spacing w:val="0"/>
        </w:rPr>
        <w:t>7</w:t>
      </w:r>
      <w:r>
        <w:rPr>
          <w:spacing w:val="0"/>
        </w:rPr>
        <w:fldChar w:fldCharType="end"/>
      </w:r>
      <w:r>
        <w:rPr>
          <w:rFonts w:ascii="宋体" w:hAnsi="宋体"/>
          <w:spacing w:val="0"/>
          <w:w w:val="100"/>
          <w:szCs w:val="28"/>
        </w:rPr>
        <w:fldChar w:fldCharType="end"/>
      </w:r>
    </w:p>
    <w:p>
      <w:pPr>
        <w:pStyle w:val="29"/>
        <w:tabs>
          <w:tab w:val="right" w:leader="dot" w:pos="9185"/>
          <w:tab w:val="clear" w:pos="8302"/>
        </w:tabs>
        <w:spacing w:line="360" w:lineRule="auto"/>
        <w:rPr>
          <w:spacing w:val="0"/>
        </w:rPr>
      </w:pPr>
      <w:r>
        <w:rPr>
          <w:rFonts w:ascii="宋体" w:hAnsi="宋体"/>
          <w:spacing w:val="0"/>
          <w:w w:val="100"/>
          <w:szCs w:val="28"/>
        </w:rPr>
        <w:fldChar w:fldCharType="begin"/>
      </w:r>
      <w:r>
        <w:rPr>
          <w:rFonts w:ascii="宋体" w:hAnsi="宋体"/>
          <w:spacing w:val="0"/>
          <w:w w:val="100"/>
          <w:szCs w:val="28"/>
        </w:rPr>
        <w:instrText xml:space="preserve"> HYPERLINK \l _Toc26783 </w:instrText>
      </w:r>
      <w:r>
        <w:rPr>
          <w:rFonts w:ascii="宋体" w:hAnsi="宋体"/>
          <w:spacing w:val="0"/>
          <w:w w:val="100"/>
          <w:szCs w:val="28"/>
        </w:rPr>
        <w:fldChar w:fldCharType="separate"/>
      </w:r>
      <w:r>
        <w:rPr>
          <w:rFonts w:hint="eastAsia"/>
          <w:spacing w:val="0"/>
          <w:w w:val="100"/>
        </w:rPr>
        <w:t>第三章</w:t>
      </w:r>
      <w:r>
        <w:rPr>
          <w:rFonts w:hint="eastAsia"/>
          <w:spacing w:val="0"/>
          <w:w w:val="100"/>
          <w:lang w:val="en-US" w:eastAsia="zh-CN"/>
        </w:rPr>
        <w:t xml:space="preserve"> </w:t>
      </w:r>
      <w:r>
        <w:rPr>
          <w:rFonts w:hint="eastAsia"/>
          <w:spacing w:val="0"/>
          <w:w w:val="100"/>
        </w:rPr>
        <w:t>投标人须知</w:t>
      </w:r>
      <w:r>
        <w:rPr>
          <w:spacing w:val="0"/>
        </w:rPr>
        <w:tab/>
      </w:r>
      <w:r>
        <w:rPr>
          <w:spacing w:val="0"/>
        </w:rPr>
        <w:fldChar w:fldCharType="begin"/>
      </w:r>
      <w:r>
        <w:rPr>
          <w:spacing w:val="0"/>
        </w:rPr>
        <w:instrText xml:space="preserve"> PAGEREF _Toc26783 \h </w:instrText>
      </w:r>
      <w:r>
        <w:rPr>
          <w:spacing w:val="0"/>
        </w:rPr>
        <w:fldChar w:fldCharType="separate"/>
      </w:r>
      <w:r>
        <w:rPr>
          <w:spacing w:val="0"/>
        </w:rPr>
        <w:t>9</w:t>
      </w:r>
      <w:r>
        <w:rPr>
          <w:spacing w:val="0"/>
        </w:rPr>
        <w:fldChar w:fldCharType="end"/>
      </w:r>
      <w:r>
        <w:rPr>
          <w:rFonts w:ascii="宋体" w:hAnsi="宋体"/>
          <w:spacing w:val="0"/>
          <w:w w:val="100"/>
          <w:szCs w:val="28"/>
        </w:rPr>
        <w:fldChar w:fldCharType="end"/>
      </w:r>
    </w:p>
    <w:p>
      <w:pPr>
        <w:pStyle w:val="29"/>
        <w:tabs>
          <w:tab w:val="right" w:leader="dot" w:pos="9185"/>
          <w:tab w:val="clear" w:pos="8302"/>
        </w:tabs>
        <w:spacing w:line="360" w:lineRule="auto"/>
        <w:rPr>
          <w:spacing w:val="0"/>
        </w:rPr>
      </w:pPr>
      <w:r>
        <w:rPr>
          <w:rFonts w:ascii="宋体" w:hAnsi="宋体"/>
          <w:spacing w:val="0"/>
          <w:w w:val="100"/>
          <w:szCs w:val="28"/>
        </w:rPr>
        <w:fldChar w:fldCharType="begin"/>
      </w:r>
      <w:r>
        <w:rPr>
          <w:rFonts w:ascii="宋体" w:hAnsi="宋体"/>
          <w:spacing w:val="0"/>
          <w:w w:val="100"/>
          <w:szCs w:val="28"/>
        </w:rPr>
        <w:instrText xml:space="preserve"> HYPERLINK \l _Toc12527 </w:instrText>
      </w:r>
      <w:r>
        <w:rPr>
          <w:rFonts w:ascii="宋体" w:hAnsi="宋体"/>
          <w:spacing w:val="0"/>
          <w:w w:val="100"/>
          <w:szCs w:val="28"/>
        </w:rPr>
        <w:fldChar w:fldCharType="separate"/>
      </w:r>
      <w:r>
        <w:rPr>
          <w:rFonts w:hint="eastAsia"/>
          <w:spacing w:val="0"/>
          <w:w w:val="100"/>
        </w:rPr>
        <w:t>第四章</w:t>
      </w:r>
      <w:r>
        <w:rPr>
          <w:rFonts w:hint="eastAsia"/>
          <w:spacing w:val="0"/>
          <w:w w:val="100"/>
          <w:lang w:val="en-US" w:eastAsia="zh-CN"/>
        </w:rPr>
        <w:t xml:space="preserve"> </w:t>
      </w:r>
      <w:r>
        <w:rPr>
          <w:rFonts w:hint="eastAsia"/>
          <w:spacing w:val="0"/>
          <w:w w:val="100"/>
        </w:rPr>
        <w:t>评标办法</w:t>
      </w:r>
      <w:r>
        <w:rPr>
          <w:spacing w:val="0"/>
        </w:rPr>
        <w:tab/>
      </w:r>
      <w:r>
        <w:rPr>
          <w:spacing w:val="0"/>
        </w:rPr>
        <w:fldChar w:fldCharType="begin"/>
      </w:r>
      <w:r>
        <w:rPr>
          <w:spacing w:val="0"/>
        </w:rPr>
        <w:instrText xml:space="preserve"> PAGEREF _Toc12527 \h </w:instrText>
      </w:r>
      <w:r>
        <w:rPr>
          <w:spacing w:val="0"/>
        </w:rPr>
        <w:fldChar w:fldCharType="separate"/>
      </w:r>
      <w:r>
        <w:rPr>
          <w:spacing w:val="0"/>
        </w:rPr>
        <w:t>21</w:t>
      </w:r>
      <w:r>
        <w:rPr>
          <w:spacing w:val="0"/>
        </w:rPr>
        <w:fldChar w:fldCharType="end"/>
      </w:r>
      <w:r>
        <w:rPr>
          <w:rFonts w:ascii="宋体" w:hAnsi="宋体"/>
          <w:spacing w:val="0"/>
          <w:w w:val="100"/>
          <w:szCs w:val="28"/>
        </w:rPr>
        <w:fldChar w:fldCharType="end"/>
      </w:r>
    </w:p>
    <w:p>
      <w:pPr>
        <w:pStyle w:val="29"/>
        <w:tabs>
          <w:tab w:val="right" w:leader="dot" w:pos="9185"/>
          <w:tab w:val="clear" w:pos="8302"/>
        </w:tabs>
        <w:spacing w:line="360" w:lineRule="auto"/>
        <w:rPr>
          <w:spacing w:val="0"/>
        </w:rPr>
      </w:pPr>
      <w:r>
        <w:rPr>
          <w:rFonts w:ascii="宋体" w:hAnsi="宋体"/>
          <w:spacing w:val="0"/>
          <w:w w:val="100"/>
          <w:szCs w:val="28"/>
        </w:rPr>
        <w:fldChar w:fldCharType="begin"/>
      </w:r>
      <w:r>
        <w:rPr>
          <w:rFonts w:ascii="宋体" w:hAnsi="宋体"/>
          <w:spacing w:val="0"/>
          <w:w w:val="100"/>
          <w:szCs w:val="28"/>
        </w:rPr>
        <w:instrText xml:space="preserve"> HYPERLINK \l _Toc25377 </w:instrText>
      </w:r>
      <w:r>
        <w:rPr>
          <w:rFonts w:ascii="宋体" w:hAnsi="宋体"/>
          <w:spacing w:val="0"/>
          <w:w w:val="100"/>
          <w:szCs w:val="28"/>
        </w:rPr>
        <w:fldChar w:fldCharType="separate"/>
      </w:r>
      <w:r>
        <w:rPr>
          <w:rFonts w:hint="eastAsia"/>
          <w:spacing w:val="0"/>
          <w:w w:val="100"/>
        </w:rPr>
        <w:t>第五章</w:t>
      </w:r>
      <w:r>
        <w:rPr>
          <w:rFonts w:hint="eastAsia"/>
          <w:spacing w:val="0"/>
          <w:w w:val="100"/>
          <w:lang w:val="en-US" w:eastAsia="zh-CN"/>
        </w:rPr>
        <w:t xml:space="preserve"> </w:t>
      </w:r>
      <w:r>
        <w:rPr>
          <w:rFonts w:hint="eastAsia"/>
          <w:spacing w:val="0"/>
          <w:w w:val="100"/>
        </w:rPr>
        <w:t>政府采购合同</w:t>
      </w:r>
      <w:r>
        <w:rPr>
          <w:spacing w:val="0"/>
        </w:rPr>
        <w:tab/>
      </w:r>
      <w:r>
        <w:rPr>
          <w:spacing w:val="0"/>
        </w:rPr>
        <w:fldChar w:fldCharType="begin"/>
      </w:r>
      <w:r>
        <w:rPr>
          <w:spacing w:val="0"/>
        </w:rPr>
        <w:instrText xml:space="preserve"> PAGEREF _Toc25377 \h </w:instrText>
      </w:r>
      <w:r>
        <w:rPr>
          <w:spacing w:val="0"/>
        </w:rPr>
        <w:fldChar w:fldCharType="separate"/>
      </w:r>
      <w:r>
        <w:rPr>
          <w:spacing w:val="0"/>
        </w:rPr>
        <w:t>23</w:t>
      </w:r>
      <w:r>
        <w:rPr>
          <w:spacing w:val="0"/>
        </w:rPr>
        <w:fldChar w:fldCharType="end"/>
      </w:r>
      <w:r>
        <w:rPr>
          <w:rFonts w:ascii="宋体" w:hAnsi="宋体"/>
          <w:spacing w:val="0"/>
          <w:w w:val="100"/>
          <w:szCs w:val="28"/>
        </w:rPr>
        <w:fldChar w:fldCharType="end"/>
      </w:r>
    </w:p>
    <w:p>
      <w:pPr>
        <w:pStyle w:val="29"/>
        <w:tabs>
          <w:tab w:val="right" w:leader="dot" w:pos="9185"/>
          <w:tab w:val="clear" w:pos="8302"/>
        </w:tabs>
        <w:spacing w:line="360" w:lineRule="auto"/>
        <w:rPr>
          <w:spacing w:val="0"/>
        </w:rPr>
      </w:pPr>
      <w:r>
        <w:rPr>
          <w:rFonts w:ascii="宋体" w:hAnsi="宋体"/>
          <w:spacing w:val="0"/>
          <w:w w:val="100"/>
          <w:szCs w:val="28"/>
        </w:rPr>
        <w:fldChar w:fldCharType="begin"/>
      </w:r>
      <w:r>
        <w:rPr>
          <w:rFonts w:ascii="宋体" w:hAnsi="宋体"/>
          <w:spacing w:val="0"/>
          <w:w w:val="100"/>
          <w:szCs w:val="28"/>
        </w:rPr>
        <w:instrText xml:space="preserve"> HYPERLINK \l _Toc18137 </w:instrText>
      </w:r>
      <w:r>
        <w:rPr>
          <w:rFonts w:ascii="宋体" w:hAnsi="宋体"/>
          <w:spacing w:val="0"/>
          <w:w w:val="100"/>
          <w:szCs w:val="28"/>
        </w:rPr>
        <w:fldChar w:fldCharType="separate"/>
      </w:r>
      <w:r>
        <w:rPr>
          <w:rFonts w:hint="eastAsia"/>
          <w:spacing w:val="0"/>
          <w:w w:val="100"/>
        </w:rPr>
        <w:t>第六章</w:t>
      </w:r>
      <w:r>
        <w:rPr>
          <w:rFonts w:hint="eastAsia"/>
          <w:spacing w:val="0"/>
          <w:w w:val="100"/>
          <w:lang w:val="en-US" w:eastAsia="zh-CN"/>
        </w:rPr>
        <w:t xml:space="preserve"> </w:t>
      </w:r>
      <w:r>
        <w:rPr>
          <w:rFonts w:hint="eastAsia"/>
          <w:spacing w:val="0"/>
          <w:w w:val="100"/>
        </w:rPr>
        <w:t>投标文件格式</w:t>
      </w:r>
      <w:r>
        <w:rPr>
          <w:spacing w:val="0"/>
        </w:rPr>
        <w:tab/>
      </w:r>
      <w:r>
        <w:rPr>
          <w:spacing w:val="0"/>
        </w:rPr>
        <w:fldChar w:fldCharType="begin"/>
      </w:r>
      <w:r>
        <w:rPr>
          <w:spacing w:val="0"/>
        </w:rPr>
        <w:instrText xml:space="preserve"> PAGEREF _Toc18137 \h </w:instrText>
      </w:r>
      <w:r>
        <w:rPr>
          <w:spacing w:val="0"/>
        </w:rPr>
        <w:fldChar w:fldCharType="separate"/>
      </w:r>
      <w:r>
        <w:rPr>
          <w:spacing w:val="0"/>
        </w:rPr>
        <w:t>25</w:t>
      </w:r>
      <w:r>
        <w:rPr>
          <w:spacing w:val="0"/>
        </w:rPr>
        <w:fldChar w:fldCharType="end"/>
      </w:r>
      <w:r>
        <w:rPr>
          <w:rFonts w:ascii="宋体" w:hAnsi="宋体"/>
          <w:spacing w:val="0"/>
          <w:w w:val="100"/>
          <w:szCs w:val="28"/>
        </w:rPr>
        <w:fldChar w:fldCharType="end"/>
      </w:r>
    </w:p>
    <w:p>
      <w:pPr>
        <w:widowControl/>
        <w:spacing w:line="360" w:lineRule="auto"/>
        <w:jc w:val="center"/>
        <w:outlineLvl w:val="1"/>
        <w:rPr>
          <w:rFonts w:ascii="宋体" w:hAnsi="宋体"/>
          <w:b/>
          <w:spacing w:val="0"/>
          <w:w w:val="100"/>
          <w:sz w:val="28"/>
          <w:szCs w:val="28"/>
        </w:rPr>
      </w:pPr>
      <w:r>
        <w:rPr>
          <w:rFonts w:ascii="宋体" w:hAnsi="宋体"/>
          <w:spacing w:val="0"/>
          <w:w w:val="100"/>
          <w:szCs w:val="28"/>
        </w:rPr>
        <w:fldChar w:fldCharType="end"/>
      </w: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pStyle w:val="3"/>
        <w:rPr>
          <w:spacing w:val="0"/>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widowControl/>
        <w:spacing w:line="360" w:lineRule="auto"/>
        <w:jc w:val="center"/>
        <w:outlineLvl w:val="1"/>
        <w:rPr>
          <w:rFonts w:ascii="宋体" w:hAnsi="宋体"/>
          <w:b/>
          <w:spacing w:val="0"/>
          <w:w w:val="100"/>
          <w:szCs w:val="21"/>
        </w:rPr>
      </w:pPr>
    </w:p>
    <w:p>
      <w:pPr>
        <w:pStyle w:val="19"/>
        <w:spacing w:before="120" w:after="120" w:line="360" w:lineRule="auto"/>
        <w:ind w:firstLine="723"/>
        <w:jc w:val="center"/>
        <w:outlineLvl w:val="0"/>
        <w:rPr>
          <w:rFonts w:hAnsi="宋体"/>
          <w:b/>
          <w:spacing w:val="0"/>
          <w:w w:val="100"/>
          <w:sz w:val="21"/>
          <w:szCs w:val="21"/>
        </w:rPr>
      </w:pPr>
    </w:p>
    <w:p>
      <w:pPr>
        <w:pStyle w:val="19"/>
        <w:spacing w:before="120" w:after="120" w:line="360" w:lineRule="auto"/>
        <w:ind w:firstLine="723"/>
        <w:jc w:val="center"/>
        <w:outlineLvl w:val="0"/>
        <w:rPr>
          <w:rFonts w:hAnsi="宋体"/>
          <w:b/>
          <w:spacing w:val="0"/>
          <w:w w:val="100"/>
          <w:sz w:val="21"/>
          <w:szCs w:val="21"/>
        </w:rPr>
      </w:pPr>
    </w:p>
    <w:p>
      <w:pPr>
        <w:pStyle w:val="19"/>
        <w:spacing w:before="120" w:after="120" w:line="360" w:lineRule="auto"/>
        <w:ind w:firstLine="723"/>
        <w:jc w:val="center"/>
        <w:outlineLvl w:val="0"/>
        <w:rPr>
          <w:rFonts w:hAnsi="宋体"/>
          <w:b/>
          <w:spacing w:val="0"/>
          <w:w w:val="100"/>
          <w:sz w:val="21"/>
          <w:szCs w:val="21"/>
        </w:rPr>
      </w:pPr>
    </w:p>
    <w:p>
      <w:pPr>
        <w:pStyle w:val="19"/>
        <w:spacing w:before="120" w:after="120" w:line="360" w:lineRule="auto"/>
        <w:outlineLvl w:val="0"/>
        <w:rPr>
          <w:rFonts w:hAnsi="宋体"/>
          <w:b/>
          <w:spacing w:val="0"/>
          <w:w w:val="100"/>
          <w:sz w:val="21"/>
          <w:szCs w:val="21"/>
        </w:rPr>
      </w:pPr>
    </w:p>
    <w:p>
      <w:pPr>
        <w:pStyle w:val="3"/>
        <w:spacing w:line="240" w:lineRule="auto"/>
        <w:jc w:val="center"/>
        <w:rPr>
          <w:spacing w:val="0"/>
          <w:w w:val="100"/>
        </w:rPr>
      </w:pPr>
      <w:bookmarkStart w:id="33" w:name="_Toc11820"/>
      <w:r>
        <w:rPr>
          <w:rFonts w:hint="eastAsia"/>
          <w:spacing w:val="0"/>
          <w:w w:val="100"/>
        </w:rPr>
        <w:t>第一章</w:t>
      </w:r>
      <w:r>
        <w:rPr>
          <w:rFonts w:hint="eastAsia"/>
          <w:spacing w:val="0"/>
          <w:w w:val="100"/>
          <w:lang w:val="en-US" w:eastAsia="zh-CN"/>
        </w:rPr>
        <w:t xml:space="preserve"> </w:t>
      </w:r>
      <w:r>
        <w:rPr>
          <w:rFonts w:hint="eastAsia"/>
          <w:spacing w:val="0"/>
          <w:w w:val="100"/>
        </w:rPr>
        <w:t>公开招标采购公告</w:t>
      </w:r>
      <w:bookmarkEnd w:id="33"/>
    </w:p>
    <w:p>
      <w:pPr>
        <w:pStyle w:val="31"/>
        <w:keepNext w:val="0"/>
        <w:keepLines w:val="0"/>
        <w:pageBreakBefore w:val="0"/>
        <w:kinsoku/>
        <w:wordWrap/>
        <w:overflowPunct/>
        <w:topLinePunct w:val="0"/>
        <w:autoSpaceDE/>
        <w:autoSpaceDN/>
        <w:bidi w:val="0"/>
        <w:adjustRightInd/>
        <w:snapToGrid/>
        <w:spacing w:line="360" w:lineRule="auto"/>
        <w:jc w:val="both"/>
        <w:textAlignment w:val="auto"/>
        <w:rPr>
          <w:rFonts w:cs="Arial"/>
          <w:spacing w:val="0"/>
          <w:w w:val="100"/>
          <w:sz w:val="21"/>
          <w:szCs w:val="21"/>
        </w:rPr>
      </w:pPr>
      <w:r>
        <w:rPr>
          <w:rStyle w:val="37"/>
          <w:rFonts w:cs="Arial"/>
          <w:spacing w:val="0"/>
          <w:w w:val="100"/>
          <w:sz w:val="21"/>
          <w:szCs w:val="21"/>
        </w:rPr>
        <w:t>一、项目基本情况</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3"/>
          <w:rFonts w:hint="default" w:eastAsia="宋体" w:cs="Arial"/>
          <w:spacing w:val="0"/>
          <w:w w:val="100"/>
          <w:sz w:val="21"/>
          <w:szCs w:val="21"/>
          <w:lang w:val="en-US" w:eastAsia="zh-CN"/>
        </w:rPr>
      </w:pPr>
      <w:r>
        <w:rPr>
          <w:rFonts w:cs="Arial"/>
          <w:spacing w:val="0"/>
          <w:w w:val="100"/>
          <w:sz w:val="21"/>
          <w:szCs w:val="21"/>
        </w:rPr>
        <w:t>项目编号：</w:t>
      </w:r>
      <w:r>
        <w:rPr>
          <w:rFonts w:hint="eastAsia" w:cs="Arial"/>
          <w:spacing w:val="0"/>
          <w:w w:val="100"/>
          <w:sz w:val="21"/>
          <w:szCs w:val="21"/>
          <w:highlight w:val="none"/>
        </w:rPr>
        <w:t>JXCXZFCG2022-</w:t>
      </w:r>
      <w:r>
        <w:rPr>
          <w:rFonts w:hint="eastAsia" w:cs="Arial"/>
          <w:spacing w:val="0"/>
          <w:w w:val="100"/>
          <w:sz w:val="21"/>
          <w:szCs w:val="21"/>
          <w:highlight w:val="none"/>
          <w:lang w:val="en-US" w:eastAsia="zh-CN"/>
        </w:rPr>
        <w:t>094</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cs="Arial"/>
          <w:spacing w:val="0"/>
          <w:w w:val="100"/>
          <w:sz w:val="21"/>
          <w:szCs w:val="21"/>
          <w:lang w:eastAsia="zh-CN"/>
        </w:rPr>
      </w:pPr>
      <w:r>
        <w:rPr>
          <w:rFonts w:cs="Arial"/>
          <w:spacing w:val="0"/>
          <w:w w:val="100"/>
          <w:sz w:val="21"/>
          <w:szCs w:val="21"/>
        </w:rPr>
        <w:t>项目名称：</w:t>
      </w:r>
      <w:r>
        <w:rPr>
          <w:rFonts w:hint="eastAsia" w:cs="Arial"/>
          <w:spacing w:val="0"/>
          <w:w w:val="100"/>
          <w:sz w:val="21"/>
          <w:szCs w:val="21"/>
          <w:lang w:eastAsia="zh-CN"/>
        </w:rPr>
        <w:t>杭州都市区中环嘉兴（桐乡）段工程规划选址论证及用地预审</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eastAsia="宋体" w:cs="Arial"/>
          <w:spacing w:val="0"/>
          <w:w w:val="100"/>
          <w:sz w:val="21"/>
          <w:szCs w:val="21"/>
          <w:lang w:val="en-US" w:eastAsia="zh-CN"/>
        </w:rPr>
      </w:pPr>
      <w:r>
        <w:rPr>
          <w:rFonts w:cs="Arial"/>
          <w:spacing w:val="0"/>
          <w:w w:val="100"/>
          <w:sz w:val="21"/>
          <w:szCs w:val="21"/>
        </w:rPr>
        <w:t>预算金额（元）：</w:t>
      </w:r>
      <w:r>
        <w:rPr>
          <w:rFonts w:hint="eastAsia" w:cs="Arial"/>
          <w:spacing w:val="0"/>
          <w:w w:val="100"/>
          <w:sz w:val="21"/>
          <w:szCs w:val="21"/>
          <w:lang w:val="en-US" w:eastAsia="zh-CN"/>
        </w:rPr>
        <w:t>500000</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最高限价（元）：</w:t>
      </w:r>
      <w:r>
        <w:rPr>
          <w:rFonts w:hint="eastAsia" w:cs="Arial"/>
          <w:spacing w:val="0"/>
          <w:w w:val="100"/>
          <w:sz w:val="21"/>
          <w:szCs w:val="21"/>
        </w:rPr>
        <w:t>500000</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cs="Arial"/>
          <w:spacing w:val="0"/>
          <w:w w:val="100"/>
          <w:sz w:val="21"/>
          <w:szCs w:val="21"/>
        </w:rPr>
      </w:pPr>
      <w:r>
        <w:rPr>
          <w:rStyle w:val="45"/>
          <w:rFonts w:cs="Arial"/>
          <w:spacing w:val="0"/>
          <w:w w:val="100"/>
          <w:sz w:val="21"/>
          <w:szCs w:val="21"/>
        </w:rPr>
        <w:t>采购需求：</w:t>
      </w:r>
      <w:r>
        <w:rPr>
          <w:rStyle w:val="45"/>
          <w:rFonts w:hint="eastAsia" w:cs="Arial"/>
          <w:spacing w:val="0"/>
          <w:w w:val="100"/>
          <w:sz w:val="21"/>
          <w:szCs w:val="21"/>
        </w:rPr>
        <w:t>/</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hint="eastAsia" w:eastAsia="宋体" w:cs="Arial"/>
          <w:spacing w:val="0"/>
          <w:w w:val="100"/>
          <w:sz w:val="21"/>
          <w:szCs w:val="21"/>
          <w:lang w:eastAsia="zh-CN"/>
        </w:rPr>
      </w:pPr>
      <w:r>
        <w:rPr>
          <w:rStyle w:val="45"/>
          <w:rFonts w:hint="eastAsia" w:cs="Arial"/>
          <w:spacing w:val="0"/>
          <w:w w:val="100"/>
          <w:sz w:val="21"/>
          <w:szCs w:val="21"/>
        </w:rPr>
        <w:t xml:space="preserve">标项名称: </w:t>
      </w:r>
      <w:r>
        <w:rPr>
          <w:rStyle w:val="45"/>
          <w:rFonts w:hint="eastAsia" w:cs="Arial"/>
          <w:spacing w:val="0"/>
          <w:w w:val="100"/>
          <w:sz w:val="21"/>
          <w:szCs w:val="21"/>
          <w:lang w:eastAsia="zh-CN"/>
        </w:rPr>
        <w:t>杭州都市区中环嘉兴（桐乡）段工程规划选址论证及用地预审</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cs="Arial"/>
          <w:spacing w:val="0"/>
          <w:w w:val="100"/>
          <w:sz w:val="21"/>
          <w:szCs w:val="21"/>
        </w:rPr>
      </w:pPr>
      <w:r>
        <w:rPr>
          <w:rStyle w:val="45"/>
          <w:rFonts w:hint="eastAsia" w:cs="Arial"/>
          <w:spacing w:val="0"/>
          <w:w w:val="100"/>
          <w:sz w:val="21"/>
          <w:szCs w:val="21"/>
        </w:rPr>
        <w:t xml:space="preserve">数量: 1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cs="Arial"/>
          <w:spacing w:val="0"/>
          <w:w w:val="100"/>
          <w:sz w:val="21"/>
          <w:szCs w:val="21"/>
        </w:rPr>
      </w:pPr>
      <w:r>
        <w:rPr>
          <w:rStyle w:val="45"/>
          <w:rFonts w:hint="eastAsia" w:cs="Arial"/>
          <w:spacing w:val="0"/>
          <w:w w:val="100"/>
          <w:sz w:val="21"/>
          <w:szCs w:val="21"/>
        </w:rPr>
        <w:t xml:space="preserve">预算金额（元）: </w:t>
      </w:r>
      <w:r>
        <w:rPr>
          <w:rFonts w:hint="eastAsia" w:cs="Arial"/>
          <w:spacing w:val="0"/>
          <w:w w:val="100"/>
          <w:sz w:val="21"/>
          <w:szCs w:val="21"/>
        </w:rPr>
        <w:t>500000</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cs="Arial"/>
          <w:spacing w:val="0"/>
          <w:w w:val="100"/>
          <w:sz w:val="21"/>
          <w:szCs w:val="21"/>
        </w:rPr>
      </w:pPr>
      <w:r>
        <w:rPr>
          <w:rStyle w:val="45"/>
          <w:rFonts w:hint="eastAsia" w:cs="Arial"/>
          <w:spacing w:val="0"/>
          <w:w w:val="100"/>
          <w:sz w:val="21"/>
          <w:szCs w:val="21"/>
        </w:rPr>
        <w:t>简要规格描述或项目基本概况介绍、用途：工程规划选址论证及用地预审。</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5"/>
          <w:rFonts w:cs="Arial"/>
          <w:spacing w:val="0"/>
          <w:w w:val="100"/>
          <w:sz w:val="21"/>
          <w:szCs w:val="21"/>
        </w:rPr>
      </w:pPr>
      <w:r>
        <w:rPr>
          <w:rStyle w:val="45"/>
          <w:rFonts w:hint="eastAsia" w:cs="Arial"/>
          <w:spacing w:val="0"/>
          <w:w w:val="100"/>
          <w:sz w:val="21"/>
          <w:szCs w:val="21"/>
        </w:rPr>
        <w:t>备注：/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Arial"/>
          <w:spacing w:val="0"/>
          <w:w w:val="100"/>
          <w:szCs w:val="21"/>
        </w:rPr>
      </w:pPr>
      <w:r>
        <w:rPr>
          <w:rFonts w:hint="eastAsia" w:ascii="宋体" w:hAnsi="宋体" w:cs="Arial"/>
          <w:spacing w:val="0"/>
          <w:w w:val="100"/>
          <w:szCs w:val="21"/>
        </w:rPr>
        <w:t>合同履约期限：合同签订之日起至取得用地预审批复之日止</w:t>
      </w:r>
      <w:r>
        <w:rPr>
          <w:rFonts w:ascii="宋体" w:hAnsi="宋体" w:cs="Arial"/>
          <w:spacing w:val="0"/>
          <w:w w:val="100"/>
          <w:szCs w:val="21"/>
        </w:rPr>
        <w:t>。</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本项目</w:t>
      </w:r>
      <w:r>
        <w:rPr>
          <w:rFonts w:hint="eastAsia" w:cs="Arial"/>
          <w:spacing w:val="0"/>
          <w:w w:val="100"/>
          <w:sz w:val="21"/>
          <w:szCs w:val="21"/>
        </w:rPr>
        <w:t>（否）</w:t>
      </w:r>
      <w:r>
        <w:rPr>
          <w:rFonts w:cs="Arial"/>
          <w:spacing w:val="0"/>
          <w:w w:val="100"/>
          <w:sz w:val="21"/>
          <w:szCs w:val="21"/>
        </w:rPr>
        <w:t>接受联合体投标。</w:t>
      </w:r>
    </w:p>
    <w:p>
      <w:pPr>
        <w:pStyle w:val="31"/>
        <w:keepNext w:val="0"/>
        <w:keepLines w:val="0"/>
        <w:pageBreakBefore w:val="0"/>
        <w:kinsoku/>
        <w:wordWrap/>
        <w:overflowPunct/>
        <w:topLinePunct w:val="0"/>
        <w:autoSpaceDE/>
        <w:autoSpaceDN/>
        <w:bidi w:val="0"/>
        <w:adjustRightInd/>
        <w:snapToGrid/>
        <w:spacing w:line="360" w:lineRule="auto"/>
        <w:jc w:val="both"/>
        <w:textAlignment w:val="auto"/>
        <w:rPr>
          <w:rFonts w:cs="Arial"/>
          <w:spacing w:val="0"/>
          <w:w w:val="100"/>
          <w:sz w:val="21"/>
          <w:szCs w:val="21"/>
        </w:rPr>
      </w:pPr>
      <w:r>
        <w:rPr>
          <w:rStyle w:val="37"/>
          <w:rFonts w:cs="Arial"/>
          <w:spacing w:val="0"/>
          <w:w w:val="100"/>
          <w:sz w:val="21"/>
          <w:szCs w:val="21"/>
        </w:rPr>
        <w:t>二、申请人的资格要求：</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1.</w:t>
      </w:r>
      <w:r>
        <w:rPr>
          <w:rFonts w:hint="eastAsia" w:cs="Arial"/>
          <w:spacing w:val="0"/>
          <w:w w:val="100"/>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2.</w:t>
      </w:r>
      <w:r>
        <w:rPr>
          <w:rFonts w:hint="eastAsia" w:cs="Arial"/>
          <w:spacing w:val="0"/>
          <w:w w:val="100"/>
          <w:sz w:val="21"/>
          <w:szCs w:val="21"/>
        </w:rPr>
        <w:t>落实政府采购政策需满足的资格要求：</w:t>
      </w:r>
      <w:r>
        <w:rPr>
          <w:rFonts w:hint="eastAsia" w:cs="Arial"/>
          <w:b/>
          <w:bCs/>
          <w:spacing w:val="0"/>
          <w:w w:val="100"/>
          <w:sz w:val="21"/>
          <w:szCs w:val="21"/>
        </w:rPr>
        <w:t>1.本项目仅面向中小企业采购；2.监狱、戒毒所企业和残疾人福利性单位视同中小企业，允许参加本次投标。</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3.本项目的特定资格要求：</w:t>
      </w:r>
      <w:r>
        <w:rPr>
          <w:rFonts w:hint="eastAsia" w:cs="Arial"/>
          <w:spacing w:val="0"/>
          <w:w w:val="100"/>
          <w:sz w:val="21"/>
          <w:szCs w:val="21"/>
          <w:lang w:val="en-US" w:eastAsia="zh-CN"/>
        </w:rPr>
        <w:t>无</w:t>
      </w:r>
      <w:r>
        <w:rPr>
          <w:rFonts w:hint="eastAsia" w:cs="Arial"/>
          <w:spacing w:val="0"/>
          <w:w w:val="100"/>
          <w:sz w:val="21"/>
          <w:szCs w:val="21"/>
        </w:rPr>
        <w:t>。</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jc w:val="both"/>
        <w:textAlignment w:val="auto"/>
        <w:rPr>
          <w:rFonts w:cs="Arial"/>
          <w:spacing w:val="0"/>
          <w:w w:val="100"/>
          <w:sz w:val="21"/>
          <w:szCs w:val="21"/>
          <w:highlight w:val="none"/>
        </w:rPr>
      </w:pPr>
      <w:r>
        <w:rPr>
          <w:rStyle w:val="37"/>
          <w:rFonts w:cs="Arial"/>
          <w:spacing w:val="0"/>
          <w:w w:val="100"/>
          <w:sz w:val="21"/>
          <w:szCs w:val="21"/>
        </w:rPr>
        <w:t>三、获取招标</w:t>
      </w:r>
      <w:r>
        <w:rPr>
          <w:rStyle w:val="37"/>
          <w:rFonts w:cs="Arial"/>
          <w:spacing w:val="0"/>
          <w:w w:val="100"/>
          <w:sz w:val="21"/>
          <w:szCs w:val="21"/>
          <w:highlight w:val="none"/>
        </w:rPr>
        <w:t>文件</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cs="Arial"/>
          <w:spacing w:val="0"/>
          <w:w w:val="100"/>
          <w:sz w:val="21"/>
          <w:szCs w:val="21"/>
          <w:highlight w:val="none"/>
        </w:rPr>
        <w:t>时间：</w:t>
      </w:r>
      <w:r>
        <w:rPr>
          <w:rFonts w:hint="eastAsia" w:cs="Arial"/>
          <w:spacing w:val="0"/>
          <w:w w:val="100"/>
          <w:sz w:val="21"/>
          <w:szCs w:val="21"/>
          <w:highlight w:val="none"/>
          <w:u w:val="single"/>
        </w:rPr>
        <w:t>/至</w:t>
      </w:r>
      <w:r>
        <w:rPr>
          <w:rFonts w:hint="eastAsia" w:cs="Arial"/>
          <w:color w:val="auto"/>
          <w:spacing w:val="0"/>
          <w:w w:val="100"/>
          <w:sz w:val="21"/>
          <w:szCs w:val="21"/>
          <w:highlight w:val="none"/>
          <w:u w:val="single"/>
        </w:rPr>
        <w:t>202</w:t>
      </w:r>
      <w:r>
        <w:rPr>
          <w:rFonts w:hint="eastAsia" w:cs="Arial"/>
          <w:color w:val="auto"/>
          <w:spacing w:val="0"/>
          <w:w w:val="100"/>
          <w:sz w:val="21"/>
          <w:szCs w:val="21"/>
          <w:highlight w:val="none"/>
          <w:u w:val="single"/>
          <w:lang w:val="en-US" w:eastAsia="zh-CN"/>
        </w:rPr>
        <w:t>3</w:t>
      </w:r>
      <w:r>
        <w:rPr>
          <w:rFonts w:hint="eastAsia" w:cs="Arial"/>
          <w:color w:val="auto"/>
          <w:spacing w:val="0"/>
          <w:w w:val="100"/>
          <w:sz w:val="21"/>
          <w:szCs w:val="21"/>
          <w:highlight w:val="none"/>
          <w:u w:val="single"/>
        </w:rPr>
        <w:t>年</w:t>
      </w:r>
      <w:r>
        <w:rPr>
          <w:rFonts w:hint="eastAsia" w:cs="Arial"/>
          <w:color w:val="auto"/>
          <w:spacing w:val="0"/>
          <w:w w:val="100"/>
          <w:sz w:val="21"/>
          <w:szCs w:val="21"/>
          <w:highlight w:val="none"/>
          <w:u w:val="single"/>
          <w:lang w:val="en-US" w:eastAsia="zh-CN"/>
        </w:rPr>
        <w:t>1</w:t>
      </w:r>
      <w:r>
        <w:rPr>
          <w:rFonts w:hint="eastAsia" w:cs="Arial"/>
          <w:color w:val="auto"/>
          <w:spacing w:val="0"/>
          <w:w w:val="100"/>
          <w:sz w:val="21"/>
          <w:szCs w:val="21"/>
          <w:highlight w:val="none"/>
          <w:u w:val="single"/>
        </w:rPr>
        <w:t>月</w:t>
      </w:r>
      <w:r>
        <w:rPr>
          <w:rFonts w:hint="eastAsia" w:cs="Arial"/>
          <w:color w:val="auto"/>
          <w:spacing w:val="0"/>
          <w:w w:val="100"/>
          <w:sz w:val="21"/>
          <w:szCs w:val="21"/>
          <w:highlight w:val="none"/>
          <w:u w:val="single"/>
          <w:lang w:val="en-US" w:eastAsia="zh-CN"/>
        </w:rPr>
        <w:t>5</w:t>
      </w:r>
      <w:r>
        <w:rPr>
          <w:rFonts w:hint="eastAsia" w:cs="Arial"/>
          <w:color w:val="auto"/>
          <w:spacing w:val="0"/>
          <w:w w:val="100"/>
          <w:sz w:val="21"/>
          <w:szCs w:val="21"/>
          <w:highlight w:val="none"/>
          <w:u w:val="single"/>
        </w:rPr>
        <w:t>日</w:t>
      </w:r>
      <w:r>
        <w:rPr>
          <w:rFonts w:hint="eastAsia" w:cs="Arial"/>
          <w:spacing w:val="0"/>
          <w:w w:val="100"/>
          <w:sz w:val="21"/>
          <w:szCs w:val="21"/>
          <w:highlight w:val="none"/>
          <w:u w:val="single"/>
        </w:rPr>
        <w:t>，每天上午00:00至12:00，下午12:00至23:59（北京时间，线上获取法定节假日均可，线下获取文件法定节假日除外）</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cs="Arial"/>
          <w:spacing w:val="0"/>
          <w:w w:val="100"/>
          <w:sz w:val="21"/>
          <w:szCs w:val="21"/>
          <w:highlight w:val="none"/>
        </w:rPr>
        <w:t>地点（网址）：</w:t>
      </w:r>
      <w:r>
        <w:rPr>
          <w:rStyle w:val="43"/>
          <w:rFonts w:hint="eastAsia" w:cs="Arial"/>
          <w:spacing w:val="0"/>
          <w:w w:val="100"/>
          <w:sz w:val="21"/>
          <w:szCs w:val="21"/>
          <w:highlight w:val="none"/>
        </w:rPr>
        <w:t>政采云平台（http://zfcg.czt.zj.gov.cn）</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cs="Arial"/>
          <w:spacing w:val="0"/>
          <w:w w:val="100"/>
          <w:sz w:val="21"/>
          <w:szCs w:val="21"/>
          <w:highlight w:val="none"/>
        </w:rPr>
        <w:t>方式：</w:t>
      </w:r>
      <w:r>
        <w:rPr>
          <w:rFonts w:hint="eastAsia"/>
          <w:spacing w:val="0"/>
          <w:w w:val="100"/>
          <w:sz w:val="21"/>
          <w:szCs w:val="21"/>
          <w:highlight w:val="none"/>
        </w:rPr>
        <w:t>供应商登录政采云平台https://www.zcygov.cn/在线申请获取采购文件（进入“项目采购”应用，在获取采购文件菜单中选择项目，申请获取采购文件）</w:t>
      </w:r>
      <w:r>
        <w:rPr>
          <w:spacing w:val="0"/>
          <w:w w:val="100"/>
          <w:sz w:val="21"/>
          <w:szCs w:val="21"/>
          <w:highlight w:val="none"/>
        </w:rPr>
        <w:t>。</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cs="Arial"/>
          <w:spacing w:val="0"/>
          <w:w w:val="100"/>
          <w:sz w:val="21"/>
          <w:szCs w:val="21"/>
          <w:highlight w:val="none"/>
        </w:rPr>
        <w:t>售价（元）：</w:t>
      </w:r>
      <w:r>
        <w:rPr>
          <w:spacing w:val="0"/>
          <w:w w:val="100"/>
          <w:sz w:val="21"/>
          <w:szCs w:val="21"/>
          <w:highlight w:val="none"/>
        </w:rPr>
        <w:t xml:space="preserve"> 0</w:t>
      </w:r>
    </w:p>
    <w:p>
      <w:pPr>
        <w:pStyle w:val="31"/>
        <w:keepNext w:val="0"/>
        <w:keepLines w:val="0"/>
        <w:pageBreakBefore w:val="0"/>
        <w:kinsoku/>
        <w:wordWrap/>
        <w:overflowPunct/>
        <w:topLinePunct w:val="0"/>
        <w:autoSpaceDE/>
        <w:autoSpaceDN/>
        <w:bidi w:val="0"/>
        <w:adjustRightInd/>
        <w:snapToGrid/>
        <w:spacing w:line="360" w:lineRule="auto"/>
        <w:jc w:val="both"/>
        <w:textAlignment w:val="auto"/>
        <w:rPr>
          <w:rFonts w:cs="Arial"/>
          <w:spacing w:val="0"/>
          <w:w w:val="100"/>
          <w:sz w:val="21"/>
          <w:szCs w:val="21"/>
          <w:highlight w:val="none"/>
        </w:rPr>
      </w:pPr>
      <w:r>
        <w:rPr>
          <w:rStyle w:val="37"/>
          <w:rFonts w:cs="Arial"/>
          <w:spacing w:val="0"/>
          <w:w w:val="100"/>
          <w:sz w:val="21"/>
          <w:szCs w:val="21"/>
          <w:highlight w:val="none"/>
        </w:rPr>
        <w:t>四、提交投标文件截止时间、开标时间和地点</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hint="eastAsia" w:cs="Arial"/>
          <w:spacing w:val="0"/>
          <w:w w:val="100"/>
          <w:sz w:val="21"/>
          <w:szCs w:val="21"/>
          <w:highlight w:val="none"/>
        </w:rPr>
        <w:t>提交投标文件截止时间：202</w:t>
      </w:r>
      <w:r>
        <w:rPr>
          <w:rFonts w:hint="eastAsia" w:cs="Arial"/>
          <w:spacing w:val="0"/>
          <w:w w:val="100"/>
          <w:sz w:val="21"/>
          <w:szCs w:val="21"/>
          <w:highlight w:val="none"/>
          <w:lang w:val="en-US" w:eastAsia="zh-CN"/>
        </w:rPr>
        <w:t>3</w:t>
      </w:r>
      <w:r>
        <w:rPr>
          <w:rFonts w:hint="eastAsia" w:cs="Arial"/>
          <w:spacing w:val="0"/>
          <w:w w:val="100"/>
          <w:sz w:val="21"/>
          <w:szCs w:val="21"/>
          <w:highlight w:val="none"/>
        </w:rPr>
        <w:t>年</w:t>
      </w:r>
      <w:r>
        <w:rPr>
          <w:rFonts w:hint="eastAsia" w:cs="Arial"/>
          <w:spacing w:val="0"/>
          <w:w w:val="100"/>
          <w:sz w:val="21"/>
          <w:szCs w:val="21"/>
          <w:highlight w:val="none"/>
          <w:lang w:val="en-US" w:eastAsia="zh-CN"/>
        </w:rPr>
        <w:t>1</w:t>
      </w:r>
      <w:r>
        <w:rPr>
          <w:rFonts w:hint="eastAsia" w:cs="Arial"/>
          <w:spacing w:val="0"/>
          <w:w w:val="100"/>
          <w:sz w:val="21"/>
          <w:szCs w:val="21"/>
          <w:highlight w:val="none"/>
        </w:rPr>
        <w:t>月</w:t>
      </w:r>
      <w:r>
        <w:rPr>
          <w:rFonts w:hint="eastAsia" w:cs="Arial"/>
          <w:spacing w:val="0"/>
          <w:w w:val="100"/>
          <w:sz w:val="21"/>
          <w:szCs w:val="21"/>
          <w:highlight w:val="none"/>
          <w:lang w:val="en-US" w:eastAsia="zh-CN"/>
        </w:rPr>
        <w:t>5</w:t>
      </w:r>
      <w:r>
        <w:rPr>
          <w:rFonts w:hint="eastAsia" w:cs="Arial"/>
          <w:spacing w:val="0"/>
          <w:w w:val="100"/>
          <w:sz w:val="21"/>
          <w:szCs w:val="21"/>
          <w:highlight w:val="none"/>
        </w:rPr>
        <w:t xml:space="preserve">日 </w:t>
      </w:r>
      <w:r>
        <w:rPr>
          <w:rFonts w:hint="eastAsia" w:cs="Arial"/>
          <w:spacing w:val="0"/>
          <w:w w:val="100"/>
          <w:sz w:val="21"/>
          <w:szCs w:val="21"/>
          <w:highlight w:val="none"/>
          <w:lang w:val="en-US" w:eastAsia="zh-CN"/>
        </w:rPr>
        <w:t>14</w:t>
      </w:r>
      <w:r>
        <w:rPr>
          <w:rFonts w:hint="eastAsia" w:cs="Arial"/>
          <w:spacing w:val="0"/>
          <w:w w:val="100"/>
          <w:sz w:val="21"/>
          <w:szCs w:val="21"/>
          <w:highlight w:val="none"/>
        </w:rPr>
        <w:t>：</w:t>
      </w:r>
      <w:r>
        <w:rPr>
          <w:rFonts w:hint="eastAsia" w:cs="Arial"/>
          <w:spacing w:val="0"/>
          <w:w w:val="100"/>
          <w:sz w:val="21"/>
          <w:szCs w:val="21"/>
          <w:highlight w:val="none"/>
          <w:lang w:val="en-US" w:eastAsia="zh-CN"/>
        </w:rPr>
        <w:t>0</w:t>
      </w:r>
      <w:r>
        <w:rPr>
          <w:rFonts w:hint="eastAsia" w:cs="Arial"/>
          <w:spacing w:val="0"/>
          <w:w w:val="100"/>
          <w:sz w:val="21"/>
          <w:szCs w:val="21"/>
          <w:highlight w:val="none"/>
        </w:rPr>
        <w:t>0（北京时间）</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highlight w:val="none"/>
        </w:rPr>
      </w:pPr>
      <w:r>
        <w:rPr>
          <w:rFonts w:hint="eastAsia" w:cs="Arial"/>
          <w:spacing w:val="0"/>
          <w:w w:val="100"/>
          <w:sz w:val="21"/>
          <w:szCs w:val="21"/>
          <w:highlight w:val="none"/>
        </w:rPr>
        <w:t xml:space="preserve">投标地点（网址）：“政采云”平台电子投标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highlight w:val="none"/>
        </w:rPr>
        <w:t>开标时间：202</w:t>
      </w:r>
      <w:r>
        <w:rPr>
          <w:rFonts w:hint="eastAsia" w:cs="Arial"/>
          <w:spacing w:val="0"/>
          <w:w w:val="100"/>
          <w:sz w:val="21"/>
          <w:szCs w:val="21"/>
          <w:highlight w:val="none"/>
          <w:lang w:val="en-US" w:eastAsia="zh-CN"/>
        </w:rPr>
        <w:t>3</w:t>
      </w:r>
      <w:r>
        <w:rPr>
          <w:rFonts w:hint="eastAsia" w:cs="Arial"/>
          <w:spacing w:val="0"/>
          <w:w w:val="100"/>
          <w:sz w:val="21"/>
          <w:szCs w:val="21"/>
          <w:highlight w:val="none"/>
        </w:rPr>
        <w:t>年</w:t>
      </w:r>
      <w:r>
        <w:rPr>
          <w:rFonts w:hint="eastAsia" w:cs="Arial"/>
          <w:spacing w:val="0"/>
          <w:w w:val="100"/>
          <w:sz w:val="21"/>
          <w:szCs w:val="21"/>
          <w:highlight w:val="none"/>
          <w:lang w:val="en-US" w:eastAsia="zh-CN"/>
        </w:rPr>
        <w:t>1</w:t>
      </w:r>
      <w:r>
        <w:rPr>
          <w:rFonts w:hint="eastAsia" w:cs="Arial"/>
          <w:spacing w:val="0"/>
          <w:w w:val="100"/>
          <w:sz w:val="21"/>
          <w:szCs w:val="21"/>
          <w:highlight w:val="none"/>
        </w:rPr>
        <w:t>月</w:t>
      </w:r>
      <w:r>
        <w:rPr>
          <w:rFonts w:hint="eastAsia" w:cs="Arial"/>
          <w:spacing w:val="0"/>
          <w:w w:val="100"/>
          <w:sz w:val="21"/>
          <w:szCs w:val="21"/>
          <w:highlight w:val="none"/>
          <w:lang w:val="en-US" w:eastAsia="zh-CN"/>
        </w:rPr>
        <w:t>5</w:t>
      </w:r>
      <w:r>
        <w:rPr>
          <w:rFonts w:hint="eastAsia" w:cs="Arial"/>
          <w:spacing w:val="0"/>
          <w:w w:val="100"/>
          <w:sz w:val="21"/>
          <w:szCs w:val="21"/>
          <w:highlight w:val="none"/>
        </w:rPr>
        <w:t>日</w:t>
      </w:r>
      <w:r>
        <w:rPr>
          <w:rFonts w:hint="eastAsia" w:cs="Arial"/>
          <w:spacing w:val="0"/>
          <w:w w:val="100"/>
          <w:sz w:val="21"/>
          <w:szCs w:val="21"/>
          <w:highlight w:val="none"/>
          <w:lang w:val="en-US" w:eastAsia="zh-CN"/>
        </w:rPr>
        <w:t>14</w:t>
      </w:r>
      <w:r>
        <w:rPr>
          <w:rFonts w:hint="eastAsia" w:cs="Arial"/>
          <w:spacing w:val="0"/>
          <w:w w:val="100"/>
          <w:sz w:val="21"/>
          <w:szCs w:val="21"/>
          <w:highlight w:val="none"/>
        </w:rPr>
        <w:t>：</w:t>
      </w:r>
      <w:r>
        <w:rPr>
          <w:rFonts w:hint="eastAsia" w:cs="Arial"/>
          <w:spacing w:val="0"/>
          <w:w w:val="100"/>
          <w:sz w:val="21"/>
          <w:szCs w:val="21"/>
          <w:highlight w:val="none"/>
          <w:lang w:val="en-US" w:eastAsia="zh-CN"/>
        </w:rPr>
        <w:t>0</w:t>
      </w:r>
      <w:r>
        <w:rPr>
          <w:rFonts w:hint="eastAsia" w:cs="Arial"/>
          <w:spacing w:val="0"/>
          <w:w w:val="100"/>
          <w:sz w:val="21"/>
          <w:szCs w:val="21"/>
          <w:highlight w:val="none"/>
        </w:rPr>
        <w:t>0（北京时间）</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rPr>
        <w:t>开标地点（网址）：“政采云”平台电子投标</w:t>
      </w:r>
    </w:p>
    <w:p>
      <w:pPr>
        <w:pStyle w:val="31"/>
        <w:keepNext w:val="0"/>
        <w:keepLines w:val="0"/>
        <w:pageBreakBefore w:val="0"/>
        <w:kinsoku/>
        <w:wordWrap/>
        <w:overflowPunct/>
        <w:topLinePunct w:val="0"/>
        <w:autoSpaceDE/>
        <w:autoSpaceDN/>
        <w:bidi w:val="0"/>
        <w:adjustRightInd/>
        <w:snapToGrid/>
        <w:spacing w:line="360" w:lineRule="auto"/>
        <w:textAlignment w:val="auto"/>
        <w:rPr>
          <w:rFonts w:cs="Arial"/>
          <w:spacing w:val="0"/>
          <w:w w:val="100"/>
          <w:sz w:val="21"/>
          <w:szCs w:val="21"/>
        </w:rPr>
      </w:pPr>
      <w:r>
        <w:rPr>
          <w:rStyle w:val="37"/>
          <w:rFonts w:cs="Arial"/>
          <w:spacing w:val="0"/>
          <w:w w:val="100"/>
          <w:sz w:val="21"/>
          <w:szCs w:val="21"/>
        </w:rPr>
        <w:t>五、公告期限</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自本公告发布之日起5个工作日。</w:t>
      </w:r>
    </w:p>
    <w:p>
      <w:pPr>
        <w:pStyle w:val="31"/>
        <w:keepNext w:val="0"/>
        <w:keepLines w:val="0"/>
        <w:pageBreakBefore w:val="0"/>
        <w:kinsoku/>
        <w:wordWrap/>
        <w:overflowPunct/>
        <w:topLinePunct w:val="0"/>
        <w:autoSpaceDE/>
        <w:autoSpaceDN/>
        <w:bidi w:val="0"/>
        <w:adjustRightInd/>
        <w:snapToGrid/>
        <w:spacing w:line="360" w:lineRule="auto"/>
        <w:jc w:val="both"/>
        <w:textAlignment w:val="auto"/>
        <w:rPr>
          <w:rFonts w:cs="Arial"/>
          <w:spacing w:val="0"/>
          <w:w w:val="100"/>
          <w:sz w:val="21"/>
          <w:szCs w:val="21"/>
        </w:rPr>
      </w:pPr>
      <w:r>
        <w:rPr>
          <w:rStyle w:val="37"/>
          <w:rFonts w:cs="Arial"/>
          <w:spacing w:val="0"/>
          <w:w w:val="100"/>
          <w:sz w:val="21"/>
          <w:szCs w:val="21"/>
        </w:rPr>
        <w:t>六、其他补充事宜</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2</w:t>
      </w:r>
      <w:r>
        <w:rPr>
          <w:rFonts w:hint="eastAsia" w:cs="Arial"/>
          <w:spacing w:val="0"/>
          <w:w w:val="100"/>
          <w:sz w:val="21"/>
          <w:szCs w:val="21"/>
        </w:rPr>
        <w:t>.本采购项目，中标单位与采购人签订的政府采购合同适用于桐乡市政府采购贷款政策，简称“政采贷”，具体内容可参阅各银行政府采购贷款流程：http://tx.jxzbtb.cn/zxfw/005010/20191217/106895f3-0871-4959-804d-30ac7ef5274a.html</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3</w:t>
      </w:r>
      <w:r>
        <w:rPr>
          <w:rFonts w:hint="eastAsia" w:cs="Arial"/>
          <w:spacing w:val="0"/>
          <w:w w:val="100"/>
          <w:sz w:val="21"/>
          <w:szCs w:val="21"/>
        </w:rPr>
        <w:t>.</w:t>
      </w:r>
      <w:r>
        <w:rPr>
          <w:rFonts w:cs="Arial"/>
          <w:spacing w:val="0"/>
          <w:w w:val="100"/>
          <w:sz w:val="21"/>
          <w:szCs w:val="21"/>
        </w:rPr>
        <w:t>投标说明：</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3</w:t>
      </w:r>
      <w:r>
        <w:rPr>
          <w:rFonts w:cs="Arial"/>
          <w:spacing w:val="0"/>
          <w:w w:val="100"/>
          <w:sz w:val="21"/>
          <w:szCs w:val="21"/>
        </w:rPr>
        <w:t>.</w:t>
      </w:r>
      <w:r>
        <w:rPr>
          <w:rFonts w:hint="eastAsia" w:cs="Arial"/>
          <w:spacing w:val="0"/>
          <w:w w:val="100"/>
          <w:sz w:val="21"/>
          <w:szCs w:val="21"/>
        </w:rPr>
        <w:t>1</w:t>
      </w:r>
      <w:r>
        <w:rPr>
          <w:rFonts w:cs="Arial"/>
          <w:spacing w:val="0"/>
          <w:w w:val="100"/>
          <w:sz w:val="21"/>
          <w:szCs w:val="21"/>
        </w:rPr>
        <w:t>、本项目按照《浙江省财政厅关于印发浙江省政府采购项电子交易管理暂行办法的通知》实行电子交易。</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3</w:t>
      </w:r>
      <w:r>
        <w:rPr>
          <w:rFonts w:cs="Arial"/>
          <w:spacing w:val="0"/>
          <w:w w:val="100"/>
          <w:sz w:val="21"/>
          <w:szCs w:val="21"/>
        </w:rPr>
        <w:t>.2、供应商注册</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3</w:t>
      </w:r>
      <w:r>
        <w:rPr>
          <w:rFonts w:cs="Arial"/>
          <w:spacing w:val="0"/>
          <w:w w:val="100"/>
          <w:sz w:val="21"/>
          <w:szCs w:val="21"/>
        </w:rPr>
        <w:t>.2.1、注册网址：</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浙江政府采购网：</w:t>
      </w:r>
      <w:r>
        <w:rPr>
          <w:spacing w:val="0"/>
          <w:w w:val="100"/>
        </w:rPr>
        <w:fldChar w:fldCharType="begin"/>
      </w:r>
      <w:r>
        <w:rPr>
          <w:spacing w:val="0"/>
          <w:w w:val="100"/>
        </w:rPr>
        <w:instrText xml:space="preserve"> HYPERLINK "https://middle.zcygov.cn/settle-front/" \l "/registry" </w:instrText>
      </w:r>
      <w:r>
        <w:rPr>
          <w:spacing w:val="0"/>
          <w:w w:val="100"/>
        </w:rPr>
        <w:fldChar w:fldCharType="separate"/>
      </w:r>
      <w:r>
        <w:rPr>
          <w:rStyle w:val="40"/>
          <w:rFonts w:cs="Arial"/>
          <w:spacing w:val="0"/>
          <w:w w:val="100"/>
          <w:sz w:val="21"/>
          <w:szCs w:val="21"/>
        </w:rPr>
        <w:t>https://middle.zcygov.cn/settle-front/#/registry</w:t>
      </w:r>
      <w:r>
        <w:rPr>
          <w:rStyle w:val="40"/>
          <w:rFonts w:cs="Arial"/>
          <w:spacing w:val="0"/>
          <w:w w:val="100"/>
          <w:sz w:val="21"/>
          <w:szCs w:val="21"/>
        </w:rPr>
        <w:fldChar w:fldCharType="end"/>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3</w:t>
      </w:r>
      <w:r>
        <w:rPr>
          <w:rFonts w:cs="Arial"/>
          <w:spacing w:val="0"/>
          <w:w w:val="100"/>
          <w:sz w:val="21"/>
          <w:szCs w:val="21"/>
        </w:rPr>
        <w:t>.2.2、供应商按照《浙江省政府采购供应商注册和诚信管理暂行办法》要求执行。</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4.</w:t>
      </w:r>
      <w:r>
        <w:rPr>
          <w:rFonts w:cs="Arial"/>
          <w:spacing w:val="0"/>
          <w:w w:val="100"/>
          <w:sz w:val="21"/>
          <w:szCs w:val="21"/>
        </w:rPr>
        <w:t>投标文件制作注意事项</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4</w:t>
      </w:r>
      <w:r>
        <w:rPr>
          <w:rFonts w:cs="Arial"/>
          <w:spacing w:val="0"/>
          <w:w w:val="100"/>
          <w:sz w:val="21"/>
          <w:szCs w:val="21"/>
        </w:rPr>
        <w:t>.1、供应商将政采云电子交易客户端下载、安装完成后，可通过账号密码或CA登录客户端进行投标文件制作。</w:t>
      </w:r>
      <w:r>
        <w:rPr>
          <w:rFonts w:cs="Arial"/>
          <w:spacing w:val="0"/>
          <w:w w:val="100"/>
          <w:sz w:val="21"/>
          <w:szCs w:val="21"/>
        </w:rPr>
        <w:br w:type="textWrapping"/>
      </w:r>
      <w:r>
        <w:rPr>
          <w:rFonts w:cs="Arial"/>
          <w:spacing w:val="0"/>
          <w:w w:val="100"/>
          <w:sz w:val="21"/>
          <w:szCs w:val="21"/>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4</w:t>
      </w:r>
      <w:r>
        <w:rPr>
          <w:rFonts w:cs="Arial"/>
          <w:spacing w:val="0"/>
          <w:w w:val="100"/>
          <w:sz w:val="21"/>
          <w:szCs w:val="21"/>
        </w:rPr>
        <w:t>.2、电子交易操作指南：</w:t>
      </w:r>
      <w:r>
        <w:rPr>
          <w:spacing w:val="0"/>
          <w:w w:val="100"/>
        </w:rPr>
        <w:fldChar w:fldCharType="begin"/>
      </w:r>
      <w:r>
        <w:rPr>
          <w:spacing w:val="0"/>
          <w:w w:val="100"/>
        </w:rPr>
        <w:instrText xml:space="preserve"> HYPERLINK "https://help.zcygov.cn/web/site_2/2018/12-28/2573.html" </w:instrText>
      </w:r>
      <w:r>
        <w:rPr>
          <w:spacing w:val="0"/>
          <w:w w:val="100"/>
        </w:rPr>
        <w:fldChar w:fldCharType="separate"/>
      </w:r>
      <w:r>
        <w:rPr>
          <w:rStyle w:val="40"/>
          <w:rFonts w:cs="Arial"/>
          <w:spacing w:val="0"/>
          <w:w w:val="100"/>
          <w:sz w:val="21"/>
          <w:szCs w:val="21"/>
        </w:rPr>
        <w:t>https://help.zcygov.cn/web/site_2/2018/12-28/2573.html</w:t>
      </w:r>
      <w:r>
        <w:rPr>
          <w:rStyle w:val="40"/>
          <w:rFonts w:cs="Arial"/>
          <w:spacing w:val="0"/>
          <w:w w:val="100"/>
          <w:sz w:val="21"/>
          <w:szCs w:val="21"/>
        </w:rPr>
        <w:fldChar w:fldCharType="end"/>
      </w:r>
      <w:r>
        <w:rPr>
          <w:rFonts w:cs="Arial"/>
          <w:spacing w:val="0"/>
          <w:w w:val="100"/>
          <w:sz w:val="21"/>
          <w:szCs w:val="21"/>
        </w:rPr>
        <w:br w:type="textWrapping"/>
      </w:r>
      <w:r>
        <w:rPr>
          <w:rFonts w:cs="Arial"/>
          <w:spacing w:val="0"/>
          <w:w w:val="100"/>
          <w:sz w:val="21"/>
          <w:szCs w:val="21"/>
        </w:rPr>
        <w:t>《CA申领操作指南》：</w:t>
      </w:r>
      <w:r>
        <w:rPr>
          <w:spacing w:val="0"/>
          <w:w w:val="100"/>
        </w:rPr>
        <w:fldChar w:fldCharType="begin"/>
      </w:r>
      <w:r>
        <w:rPr>
          <w:spacing w:val="0"/>
          <w:w w:val="100"/>
        </w:rPr>
        <w:instrText xml:space="preserve"> HYPERLINK "https://help.zcygov.cn/web/site_2/2018/11-29/2452.html" \t "_blank" </w:instrText>
      </w:r>
      <w:r>
        <w:rPr>
          <w:spacing w:val="0"/>
          <w:w w:val="100"/>
        </w:rPr>
        <w:fldChar w:fldCharType="separate"/>
      </w:r>
      <w:r>
        <w:rPr>
          <w:rStyle w:val="40"/>
          <w:rFonts w:cs="Arial"/>
          <w:spacing w:val="0"/>
          <w:w w:val="100"/>
          <w:sz w:val="21"/>
          <w:szCs w:val="21"/>
        </w:rPr>
        <w:t>https://help.zcygov.cn/web/site_2/2018/11-29/2452.html</w:t>
      </w:r>
      <w:r>
        <w:rPr>
          <w:rStyle w:val="40"/>
          <w:rFonts w:cs="Arial"/>
          <w:spacing w:val="0"/>
          <w:w w:val="100"/>
          <w:sz w:val="21"/>
          <w:szCs w:val="21"/>
        </w:rPr>
        <w:fldChar w:fldCharType="end"/>
      </w:r>
      <w:r>
        <w:rPr>
          <w:rFonts w:cs="Arial"/>
          <w:spacing w:val="0"/>
          <w:w w:val="100"/>
          <w:sz w:val="21"/>
          <w:szCs w:val="21"/>
        </w:rPr>
        <w:br w:type="textWrapping"/>
      </w:r>
      <w:r>
        <w:rPr>
          <w:rFonts w:cs="Arial"/>
          <w:spacing w:val="0"/>
          <w:w w:val="100"/>
          <w:sz w:val="21"/>
          <w:szCs w:val="21"/>
        </w:rPr>
        <w:t>《CA管理操作指南》：</w:t>
      </w:r>
      <w:r>
        <w:rPr>
          <w:spacing w:val="0"/>
          <w:w w:val="100"/>
        </w:rPr>
        <w:fldChar w:fldCharType="begin"/>
      </w:r>
      <w:r>
        <w:rPr>
          <w:spacing w:val="0"/>
          <w:w w:val="100"/>
        </w:rPr>
        <w:instrText xml:space="preserve"> HYPERLINK "https://help.zcygov.cn/web/site_2/2019/08-20/3405.html" \t "_blank" </w:instrText>
      </w:r>
      <w:r>
        <w:rPr>
          <w:spacing w:val="0"/>
          <w:w w:val="100"/>
        </w:rPr>
        <w:fldChar w:fldCharType="separate"/>
      </w:r>
      <w:r>
        <w:rPr>
          <w:rStyle w:val="40"/>
          <w:rFonts w:cs="Arial"/>
          <w:spacing w:val="0"/>
          <w:w w:val="100"/>
          <w:sz w:val="21"/>
          <w:szCs w:val="21"/>
        </w:rPr>
        <w:t>https://help.zcygov.cn/web/site_2/2019/08-20/3405.html</w:t>
      </w:r>
      <w:r>
        <w:rPr>
          <w:rStyle w:val="40"/>
          <w:rFonts w:cs="Arial"/>
          <w:spacing w:val="0"/>
          <w:w w:val="100"/>
          <w:sz w:val="21"/>
          <w:szCs w:val="21"/>
        </w:rPr>
        <w:fldChar w:fldCharType="end"/>
      </w:r>
      <w:r>
        <w:rPr>
          <w:rFonts w:cs="Arial"/>
          <w:spacing w:val="0"/>
          <w:w w:val="100"/>
          <w:sz w:val="21"/>
          <w:szCs w:val="21"/>
        </w:rPr>
        <w:br w:type="textWrapping"/>
      </w:r>
      <w:r>
        <w:rPr>
          <w:rFonts w:cs="Arial"/>
          <w:spacing w:val="0"/>
          <w:w w:val="100"/>
          <w:sz w:val="21"/>
          <w:szCs w:val="21"/>
        </w:rPr>
        <w:t>《CA驱动和申领流程》</w:t>
      </w:r>
      <w:r>
        <w:rPr>
          <w:spacing w:val="0"/>
          <w:w w:val="100"/>
        </w:rPr>
        <w:fldChar w:fldCharType="begin"/>
      </w:r>
      <w:r>
        <w:rPr>
          <w:spacing w:val="0"/>
          <w:w w:val="100"/>
        </w:rPr>
        <w:instrText xml:space="preserve"> HYPERLINK "http://zfcg.czt.zj.gov.cn/bidClientTemplate/2019-05-27/12945.html" \t "_blank" </w:instrText>
      </w:r>
      <w:r>
        <w:rPr>
          <w:spacing w:val="0"/>
          <w:w w:val="100"/>
        </w:rPr>
        <w:fldChar w:fldCharType="separate"/>
      </w:r>
      <w:r>
        <w:rPr>
          <w:rStyle w:val="40"/>
          <w:rFonts w:cs="Arial"/>
          <w:spacing w:val="0"/>
          <w:w w:val="100"/>
          <w:sz w:val="21"/>
          <w:szCs w:val="21"/>
        </w:rPr>
        <w:t>http://zfcg.czt.zj.gov.cn/bidClientTemplate/2019-05-27/12945.html</w:t>
      </w:r>
      <w:r>
        <w:rPr>
          <w:rStyle w:val="40"/>
          <w:rFonts w:cs="Arial"/>
          <w:spacing w:val="0"/>
          <w:w w:val="100"/>
          <w:sz w:val="21"/>
          <w:szCs w:val="21"/>
        </w:rPr>
        <w:fldChar w:fldCharType="end"/>
      </w:r>
      <w:r>
        <w:rPr>
          <w:rFonts w:cs="Arial"/>
          <w:spacing w:val="0"/>
          <w:w w:val="100"/>
          <w:sz w:val="21"/>
          <w:szCs w:val="21"/>
        </w:rPr>
        <w:br w:type="textWrapping"/>
      </w:r>
      <w:r>
        <w:rPr>
          <w:rFonts w:cs="Arial"/>
          <w:spacing w:val="0"/>
          <w:w w:val="100"/>
          <w:sz w:val="21"/>
          <w:szCs w:val="21"/>
        </w:rPr>
        <w:t>注：ＣＡ证书遗失补办、延期、解锁、质保等业务可以在联连客户端上进行操作；使用政采云投标客户端时，建议使用WIN7及以上操作系统。</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5.</w:t>
      </w:r>
      <w:r>
        <w:rPr>
          <w:rFonts w:cs="Arial"/>
          <w:spacing w:val="0"/>
          <w:w w:val="100"/>
          <w:sz w:val="21"/>
          <w:szCs w:val="21"/>
        </w:rPr>
        <w:t>政采云咨询电话：400-881-7190；</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政采云平台服务中心：</w:t>
      </w:r>
      <w:r>
        <w:rPr>
          <w:spacing w:val="0"/>
          <w:w w:val="100"/>
        </w:rPr>
        <w:fldChar w:fldCharType="begin"/>
      </w:r>
      <w:r>
        <w:rPr>
          <w:spacing w:val="0"/>
          <w:w w:val="100"/>
        </w:rPr>
        <w:instrText xml:space="preserve"> HYPERLINK "https://service.zcygov.cn/" \l "/" \t "_blank" </w:instrText>
      </w:r>
      <w:r>
        <w:rPr>
          <w:spacing w:val="0"/>
          <w:w w:val="100"/>
        </w:rPr>
        <w:fldChar w:fldCharType="separate"/>
      </w:r>
      <w:r>
        <w:rPr>
          <w:rStyle w:val="40"/>
          <w:rFonts w:cs="Arial"/>
          <w:spacing w:val="0"/>
          <w:w w:val="100"/>
          <w:sz w:val="21"/>
          <w:szCs w:val="21"/>
        </w:rPr>
        <w:t>https://service.zcygov.cn/#/</w:t>
      </w:r>
      <w:r>
        <w:rPr>
          <w:rStyle w:val="40"/>
          <w:rFonts w:cs="Arial"/>
          <w:spacing w:val="0"/>
          <w:w w:val="100"/>
          <w:sz w:val="21"/>
          <w:szCs w:val="21"/>
        </w:rPr>
        <w:fldChar w:fldCharType="end"/>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6.</w:t>
      </w:r>
      <w:r>
        <w:rPr>
          <w:rFonts w:cs="Arial"/>
          <w:spacing w:val="0"/>
          <w:w w:val="100"/>
          <w:sz w:val="21"/>
          <w:szCs w:val="21"/>
        </w:rPr>
        <w:t>汇信（ＣＡ）客服电话：400-888-4636</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7.</w:t>
      </w:r>
      <w:r>
        <w:rPr>
          <w:rFonts w:cs="Arial"/>
          <w:spacing w:val="0"/>
          <w:w w:val="100"/>
          <w:sz w:val="21"/>
          <w:szCs w:val="21"/>
        </w:rPr>
        <w:t>投标文件提交注意事项：</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7</w:t>
      </w:r>
      <w:r>
        <w:rPr>
          <w:rFonts w:cs="Arial"/>
          <w:spacing w:val="0"/>
          <w:w w:val="100"/>
          <w:sz w:val="21"/>
          <w:szCs w:val="21"/>
        </w:rPr>
        <w:t xml:space="preserve">.1、供应商进行电子投标应安装客户端软件，并按照招标文件和电子交易平台的要求编制并加密投标文件。供应商未按规定加密的投标文件，代理机构应当拒收。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7</w:t>
      </w:r>
      <w:r>
        <w:rPr>
          <w:rFonts w:cs="Arial"/>
          <w:spacing w:val="0"/>
          <w:w w:val="100"/>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lang w:val="en-US" w:eastAsia="zh-CN"/>
        </w:rPr>
        <w:t>7</w:t>
      </w:r>
      <w:r>
        <w:rPr>
          <w:rFonts w:cs="Arial"/>
          <w:spacing w:val="0"/>
          <w:w w:val="100"/>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spacing w:val="0"/>
          <w:w w:val="100"/>
          <w:sz w:val="21"/>
          <w:szCs w:val="21"/>
          <w:lang w:val="en-US" w:eastAsia="zh-CN"/>
        </w:rPr>
        <w:t>桐乡市振华路1009号金百利园区2幢2楼招标代理部（</w:t>
      </w:r>
      <w:r>
        <w:rPr>
          <w:rFonts w:hint="eastAsia" w:cs="Arial"/>
          <w:spacing w:val="0"/>
          <w:w w:val="100"/>
          <w:sz w:val="21"/>
          <w:szCs w:val="21"/>
          <w:lang w:eastAsia="zh-CN"/>
        </w:rPr>
        <w:t>嘉兴诚欣工程咨询有限公司</w:t>
      </w:r>
      <w:r>
        <w:rPr>
          <w:rFonts w:hint="eastAsia" w:cs="Arial"/>
          <w:spacing w:val="0"/>
          <w:w w:val="100"/>
          <w:sz w:val="21"/>
          <w:szCs w:val="21"/>
          <w:lang w:val="en-US" w:eastAsia="zh-CN"/>
        </w:rPr>
        <w:t>）</w:t>
      </w:r>
      <w:r>
        <w:rPr>
          <w:rFonts w:cs="Arial"/>
          <w:spacing w:val="0"/>
          <w:w w:val="100"/>
          <w:sz w:val="21"/>
          <w:szCs w:val="21"/>
        </w:rPr>
        <w:t>，</w:t>
      </w:r>
      <w:r>
        <w:rPr>
          <w:rFonts w:hint="eastAsia" w:cs="Arial"/>
          <w:spacing w:val="0"/>
          <w:w w:val="100"/>
          <w:sz w:val="21"/>
          <w:szCs w:val="21"/>
          <w:lang w:val="en-US" w:eastAsia="zh-CN"/>
        </w:rPr>
        <w:t>钱杰18257397346</w:t>
      </w:r>
      <w:r>
        <w:rPr>
          <w:rFonts w:cs="Arial"/>
          <w:spacing w:val="0"/>
          <w:w w:val="100"/>
          <w:sz w:val="21"/>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spacing w:val="0"/>
          <w:w w:val="100"/>
          <w:sz w:val="21"/>
          <w:szCs w:val="21"/>
          <w:lang w:val="en-US" w:eastAsia="zh-CN"/>
        </w:rPr>
        <w:t>982996920</w:t>
      </w:r>
      <w:r>
        <w:rPr>
          <w:rFonts w:hint="eastAsia" w:cs="Arial"/>
          <w:spacing w:val="0"/>
          <w:w w:val="100"/>
          <w:sz w:val="21"/>
          <w:szCs w:val="21"/>
        </w:rPr>
        <w:t>@qq.com</w:t>
      </w:r>
      <w:r>
        <w:rPr>
          <w:rFonts w:cs="Arial"/>
          <w:spacing w:val="0"/>
          <w:w w:val="100"/>
          <w:sz w:val="21"/>
          <w:szCs w:val="21"/>
        </w:rPr>
        <w:t>），以便代理机构查收快递。如供应商选择快递费到付，将被拒收。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“备份投标文件”是指与“电子加密投标文件”同时生成的数据电文形式的电子文件（备份标书），其他方式编制的备份投标文件视为无效备份投标文件。</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hint="eastAsia" w:cs="Arial"/>
          <w:spacing w:val="0"/>
          <w:w w:val="100"/>
          <w:sz w:val="21"/>
          <w:szCs w:val="21"/>
        </w:rPr>
        <w:t>6</w:t>
      </w:r>
      <w:r>
        <w:rPr>
          <w:rFonts w:cs="Arial"/>
          <w:spacing w:val="0"/>
          <w:w w:val="100"/>
          <w:sz w:val="21"/>
          <w:szCs w:val="21"/>
        </w:rPr>
        <w:t>.4、备份电子标文件制作为非强制性，但如遇因应商电子投标文件解密失败等情况造成无效标，后果由供应商自负。　　</w:t>
      </w:r>
    </w:p>
    <w:p>
      <w:pPr>
        <w:pStyle w:val="31"/>
        <w:keepNext w:val="0"/>
        <w:keepLines w:val="0"/>
        <w:pageBreakBefore w:val="0"/>
        <w:kinsoku/>
        <w:wordWrap/>
        <w:overflowPunct/>
        <w:topLinePunct w:val="0"/>
        <w:autoSpaceDE/>
        <w:autoSpaceDN/>
        <w:bidi w:val="0"/>
        <w:adjustRightInd/>
        <w:snapToGrid/>
        <w:spacing w:line="360" w:lineRule="auto"/>
        <w:textAlignment w:val="auto"/>
        <w:rPr>
          <w:rFonts w:cs="Arial"/>
          <w:spacing w:val="0"/>
          <w:w w:val="100"/>
          <w:sz w:val="21"/>
          <w:szCs w:val="21"/>
        </w:rPr>
      </w:pPr>
      <w:r>
        <w:rPr>
          <w:rStyle w:val="37"/>
          <w:rFonts w:cs="Arial"/>
          <w:spacing w:val="0"/>
          <w:w w:val="100"/>
          <w:sz w:val="21"/>
          <w:szCs w:val="21"/>
        </w:rPr>
        <w:t>七、对本次招标提出询问、质疑、投诉，请按以下方式联系。</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1.采购人信息</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名   称：</w:t>
      </w:r>
      <w:r>
        <w:rPr>
          <w:rFonts w:hint="eastAsia" w:cs="Arial"/>
          <w:spacing w:val="0"/>
          <w:w w:val="100"/>
          <w:sz w:val="21"/>
          <w:szCs w:val="21"/>
          <w:u w:val="single"/>
          <w:lang w:eastAsia="zh-CN"/>
        </w:rPr>
        <w:t>桐乡市交通运输局</w:t>
      </w:r>
      <w:r>
        <w:rPr>
          <w:rFonts w:hint="eastAsia" w:cs="Arial"/>
          <w:spacing w:val="0"/>
          <w:w w:val="100"/>
          <w:sz w:val="21"/>
          <w:szCs w:val="21"/>
          <w:u w:val="single"/>
        </w:rPr>
        <w:t xml:space="preserve">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3"/>
          <w:spacing w:val="0"/>
          <w:w w:val="100"/>
          <w:sz w:val="21"/>
          <w:szCs w:val="21"/>
          <w:u w:val="single"/>
        </w:rPr>
      </w:pPr>
      <w:r>
        <w:rPr>
          <w:rFonts w:cs="Arial"/>
          <w:spacing w:val="0"/>
          <w:w w:val="100"/>
          <w:sz w:val="21"/>
          <w:szCs w:val="21"/>
        </w:rPr>
        <w:t>地   址：</w:t>
      </w:r>
      <w:r>
        <w:rPr>
          <w:rFonts w:hint="eastAsia" w:cs="Arial"/>
          <w:spacing w:val="0"/>
          <w:w w:val="100"/>
          <w:sz w:val="21"/>
          <w:szCs w:val="21"/>
          <w:u w:val="single"/>
          <w:lang w:val="en-US" w:eastAsia="zh-CN"/>
        </w:rPr>
        <w:t xml:space="preserve"> 桐乡市梧桐街道西街5号 </w:t>
      </w:r>
      <w:r>
        <w:rPr>
          <w:rFonts w:hint="eastAsia" w:cs="Arial"/>
          <w:spacing w:val="0"/>
          <w:w w:val="100"/>
          <w:sz w:val="21"/>
          <w:szCs w:val="21"/>
          <w:u w:val="single"/>
        </w:rPr>
        <w:t xml:space="preserve">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传    真：</w:t>
      </w:r>
      <w:r>
        <w:rPr>
          <w:rFonts w:cs="Arial"/>
          <w:spacing w:val="0"/>
          <w:w w:val="100"/>
          <w:sz w:val="21"/>
          <w:szCs w:val="21"/>
          <w:u w:val="single"/>
        </w:rPr>
        <w:t> </w:t>
      </w:r>
      <w:r>
        <w:rPr>
          <w:rStyle w:val="43"/>
          <w:rFonts w:cs="Arial"/>
          <w:spacing w:val="0"/>
          <w:w w:val="100"/>
          <w:sz w:val="21"/>
          <w:szCs w:val="21"/>
          <w:u w:val="single"/>
        </w:rPr>
        <w:t>/</w:t>
      </w:r>
      <w:r>
        <w:rPr>
          <w:rFonts w:cs="Arial"/>
          <w:spacing w:val="0"/>
          <w:w w:val="100"/>
          <w:sz w:val="21"/>
          <w:szCs w:val="21"/>
          <w:u w:val="single"/>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项目联系人（询问）</w:t>
      </w:r>
      <w:r>
        <w:rPr>
          <w:rStyle w:val="43"/>
          <w:rFonts w:hint="eastAsia" w:cs="Arial"/>
          <w:spacing w:val="0"/>
          <w:w w:val="100"/>
          <w:sz w:val="21"/>
          <w:szCs w:val="21"/>
          <w:u w:val="single"/>
        </w:rPr>
        <w:t>：</w:t>
      </w:r>
      <w:r>
        <w:rPr>
          <w:rStyle w:val="43"/>
          <w:rFonts w:hint="eastAsia" w:cs="Arial"/>
          <w:spacing w:val="0"/>
          <w:w w:val="100"/>
          <w:sz w:val="21"/>
          <w:szCs w:val="21"/>
          <w:u w:val="single"/>
          <w:lang w:val="en-US" w:eastAsia="zh-CN"/>
        </w:rPr>
        <w:t xml:space="preserve"> 何维佳 </w:t>
      </w:r>
      <w:r>
        <w:rPr>
          <w:rStyle w:val="43"/>
          <w:rFonts w:hint="eastAsia" w:cs="Arial"/>
          <w:spacing w:val="0"/>
          <w:w w:val="100"/>
          <w:sz w:val="21"/>
          <w:szCs w:val="21"/>
          <w:u w:val="single"/>
        </w:rPr>
        <w:t>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43"/>
          <w:rFonts w:hint="eastAsia" w:cs="Arial"/>
          <w:spacing w:val="0"/>
          <w:w w:val="100"/>
          <w:sz w:val="21"/>
          <w:szCs w:val="21"/>
          <w:u w:val="single"/>
        </w:rPr>
      </w:pPr>
      <w:r>
        <w:rPr>
          <w:rFonts w:cs="Arial"/>
          <w:spacing w:val="0"/>
          <w:w w:val="100"/>
          <w:sz w:val="21"/>
          <w:szCs w:val="21"/>
        </w:rPr>
        <w:t>项目联系方式（询问）：</w:t>
      </w:r>
      <w:r>
        <w:rPr>
          <w:rStyle w:val="43"/>
          <w:rFonts w:hint="eastAsia" w:cs="Arial"/>
          <w:spacing w:val="0"/>
          <w:w w:val="100"/>
          <w:sz w:val="21"/>
          <w:szCs w:val="21"/>
          <w:u w:val="single"/>
        </w:rPr>
        <w:t xml:space="preserve"> 0573-89387608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质疑联系人：</w:t>
      </w:r>
      <w:r>
        <w:rPr>
          <w:rFonts w:hint="eastAsia" w:cs="Arial"/>
          <w:spacing w:val="0"/>
          <w:w w:val="100"/>
          <w:sz w:val="21"/>
          <w:szCs w:val="21"/>
          <w:u w:val="single"/>
        </w:rPr>
        <w:t xml:space="preserve"> </w:t>
      </w:r>
      <w:r>
        <w:rPr>
          <w:rStyle w:val="43"/>
          <w:rFonts w:hint="eastAsia" w:cs="Arial"/>
          <w:spacing w:val="0"/>
          <w:w w:val="100"/>
          <w:sz w:val="21"/>
          <w:szCs w:val="21"/>
          <w:u w:val="single"/>
          <w:lang w:val="en-US" w:eastAsia="zh-CN"/>
        </w:rPr>
        <w:t>见可可</w:t>
      </w:r>
      <w:r>
        <w:rPr>
          <w:rFonts w:hint="eastAsia" w:cs="Arial"/>
          <w:spacing w:val="0"/>
          <w:w w:val="100"/>
          <w:sz w:val="21"/>
          <w:szCs w:val="21"/>
          <w:u w:val="single"/>
        </w:rPr>
        <w:t xml:space="preserve">  </w:t>
      </w:r>
      <w:r>
        <w:rPr>
          <w:rStyle w:val="43"/>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质疑联系方式：</w:t>
      </w:r>
      <w:r>
        <w:rPr>
          <w:rFonts w:cs="Arial"/>
          <w:spacing w:val="0"/>
          <w:w w:val="100"/>
          <w:sz w:val="21"/>
          <w:szCs w:val="21"/>
          <w:u w:val="single"/>
        </w:rPr>
        <w:t> </w:t>
      </w:r>
      <w:r>
        <w:rPr>
          <w:rFonts w:hint="eastAsia" w:cs="Arial"/>
          <w:spacing w:val="0"/>
          <w:w w:val="100"/>
          <w:sz w:val="21"/>
          <w:szCs w:val="21"/>
          <w:u w:val="single"/>
          <w:lang w:val="en-US" w:eastAsia="zh-CN"/>
        </w:rPr>
        <w:t>0573-</w:t>
      </w:r>
      <w:r>
        <w:rPr>
          <w:rFonts w:hint="eastAsia" w:cs="Arial"/>
          <w:spacing w:val="0"/>
          <w:w w:val="100"/>
          <w:sz w:val="21"/>
          <w:szCs w:val="21"/>
          <w:u w:val="single"/>
        </w:rPr>
        <w:t>88021425</w:t>
      </w:r>
      <w:r>
        <w:rPr>
          <w:rStyle w:val="43"/>
          <w:rFonts w:hint="eastAsia" w:cs="Arial"/>
          <w:spacing w:val="0"/>
          <w:w w:val="100"/>
          <w:sz w:val="21"/>
          <w:szCs w:val="21"/>
          <w:u w:val="single"/>
          <w:lang w:val="en-US" w:eastAsia="zh-CN"/>
        </w:rPr>
        <w:t xml:space="preserve"> </w:t>
      </w:r>
      <w:r>
        <w:rPr>
          <w:rStyle w:val="43"/>
          <w:rFonts w:hint="eastAsia" w:cs="Arial"/>
          <w:spacing w:val="0"/>
          <w:w w:val="100"/>
          <w:sz w:val="21"/>
          <w:szCs w:val="21"/>
          <w:u w:val="single"/>
        </w:rPr>
        <w:t xml:space="preserve">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2.采购代理机构信息</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名   称： </w:t>
      </w:r>
      <w:r>
        <w:rPr>
          <w:rStyle w:val="43"/>
          <w:rFonts w:hint="eastAsia" w:cs="Arial"/>
          <w:spacing w:val="0"/>
          <w:w w:val="100"/>
          <w:sz w:val="21"/>
          <w:szCs w:val="21"/>
          <w:u w:val="single"/>
          <w:lang w:eastAsia="zh-CN"/>
        </w:rPr>
        <w:t>嘉兴诚欣工程咨询有限公司</w:t>
      </w:r>
      <w:r>
        <w:rPr>
          <w:rFonts w:cs="Arial"/>
          <w:spacing w:val="0"/>
          <w:w w:val="100"/>
          <w:sz w:val="21"/>
          <w:szCs w:val="21"/>
          <w:u w:val="single"/>
        </w:rPr>
        <w:t>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eastAsia="宋体" w:cs="Arial"/>
          <w:spacing w:val="0"/>
          <w:w w:val="100"/>
          <w:sz w:val="21"/>
          <w:szCs w:val="21"/>
          <w:lang w:val="en-US" w:eastAsia="zh-CN"/>
        </w:rPr>
      </w:pPr>
      <w:r>
        <w:rPr>
          <w:rFonts w:cs="Arial"/>
          <w:spacing w:val="0"/>
          <w:w w:val="100"/>
          <w:sz w:val="21"/>
          <w:szCs w:val="21"/>
        </w:rPr>
        <w:t>地   址： </w:t>
      </w:r>
      <w:r>
        <w:rPr>
          <w:rStyle w:val="43"/>
          <w:rFonts w:hint="eastAsia" w:cs="Arial"/>
          <w:spacing w:val="0"/>
          <w:w w:val="100"/>
          <w:sz w:val="21"/>
          <w:szCs w:val="21"/>
          <w:u w:val="single"/>
          <w:lang w:val="en-US" w:eastAsia="zh-CN"/>
        </w:rPr>
        <w:t>桐乡市振华路1009号金百利园区2幢2楼</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传    真：</w:t>
      </w:r>
      <w:r>
        <w:rPr>
          <w:rFonts w:cs="Arial"/>
          <w:spacing w:val="0"/>
          <w:w w:val="100"/>
          <w:sz w:val="21"/>
          <w:szCs w:val="21"/>
          <w:u w:val="single"/>
        </w:rPr>
        <w:t> </w:t>
      </w:r>
      <w:r>
        <w:rPr>
          <w:rStyle w:val="43"/>
          <w:rFonts w:hint="eastAsia" w:cs="Arial"/>
          <w:spacing w:val="0"/>
          <w:w w:val="100"/>
          <w:sz w:val="21"/>
          <w:szCs w:val="21"/>
          <w:u w:val="single"/>
          <w:lang w:eastAsia="zh-CN"/>
        </w:rPr>
        <w:t>0573-88036288</w:t>
      </w:r>
      <w:r>
        <w:rPr>
          <w:rFonts w:cs="Arial"/>
          <w:spacing w:val="0"/>
          <w:w w:val="100"/>
          <w:sz w:val="21"/>
          <w:szCs w:val="21"/>
          <w:u w:val="single"/>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项目联系人（询问）：</w:t>
      </w:r>
      <w:r>
        <w:rPr>
          <w:rStyle w:val="43"/>
          <w:rFonts w:hint="eastAsia" w:cs="Arial"/>
          <w:spacing w:val="0"/>
          <w:w w:val="100"/>
          <w:sz w:val="21"/>
          <w:szCs w:val="21"/>
          <w:u w:val="single"/>
          <w:lang w:val="en-US" w:eastAsia="zh-CN"/>
        </w:rPr>
        <w:t>钱杰</w:t>
      </w:r>
      <w:r>
        <w:rPr>
          <w:rFonts w:cs="Arial"/>
          <w:spacing w:val="0"/>
          <w:w w:val="100"/>
          <w:sz w:val="21"/>
          <w:szCs w:val="21"/>
          <w:u w:val="single"/>
        </w:rPr>
        <w:t>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项目联系方式（询问）：</w:t>
      </w:r>
      <w:r>
        <w:rPr>
          <w:rFonts w:cs="Arial"/>
          <w:spacing w:val="0"/>
          <w:w w:val="100"/>
          <w:sz w:val="21"/>
          <w:szCs w:val="21"/>
          <w:u w:val="single"/>
        </w:rPr>
        <w:t> </w:t>
      </w:r>
      <w:r>
        <w:rPr>
          <w:rStyle w:val="43"/>
          <w:rFonts w:hint="eastAsia" w:cs="Arial"/>
          <w:spacing w:val="0"/>
          <w:w w:val="100"/>
          <w:sz w:val="21"/>
          <w:szCs w:val="21"/>
          <w:u w:val="single"/>
          <w:lang w:eastAsia="zh-CN"/>
        </w:rPr>
        <w:t>0573-88036288</w:t>
      </w:r>
      <w:r>
        <w:rPr>
          <w:rStyle w:val="43"/>
          <w:rFonts w:cs="Arial"/>
          <w:spacing w:val="0"/>
          <w:w w:val="100"/>
          <w:sz w:val="21"/>
          <w:szCs w:val="21"/>
          <w:u w:val="single"/>
        </w:rPr>
        <w:t xml:space="preserve">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质疑联系人：</w:t>
      </w:r>
      <w:r>
        <w:rPr>
          <w:rFonts w:cs="Arial"/>
          <w:spacing w:val="0"/>
          <w:w w:val="100"/>
          <w:sz w:val="21"/>
          <w:szCs w:val="21"/>
          <w:u w:val="single"/>
        </w:rPr>
        <w:t> </w:t>
      </w:r>
      <w:r>
        <w:rPr>
          <w:rStyle w:val="43"/>
          <w:rFonts w:hint="eastAsia" w:cs="Arial"/>
          <w:spacing w:val="0"/>
          <w:w w:val="100"/>
          <w:sz w:val="21"/>
          <w:szCs w:val="21"/>
          <w:u w:val="single"/>
          <w:lang w:val="en-US" w:eastAsia="zh-CN"/>
        </w:rPr>
        <w:t>徐瑶瑶</w:t>
      </w:r>
      <w:r>
        <w:rPr>
          <w:rStyle w:val="43"/>
          <w:rFonts w:hint="eastAsia" w:cs="Arial"/>
          <w:spacing w:val="0"/>
          <w:w w:val="100"/>
          <w:sz w:val="21"/>
          <w:szCs w:val="21"/>
          <w:u w:val="single"/>
        </w:rPr>
        <w:t xml:space="preserve"> </w:t>
      </w:r>
      <w:r>
        <w:rPr>
          <w:rFonts w:cs="Arial"/>
          <w:spacing w:val="0"/>
          <w:w w:val="100"/>
          <w:sz w:val="21"/>
          <w:szCs w:val="21"/>
          <w:u w:val="single"/>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质疑联系方式：</w:t>
      </w:r>
      <w:r>
        <w:rPr>
          <w:rFonts w:cs="Arial"/>
          <w:spacing w:val="0"/>
          <w:w w:val="100"/>
          <w:sz w:val="21"/>
          <w:szCs w:val="21"/>
          <w:u w:val="single"/>
        </w:rPr>
        <w:t>  </w:t>
      </w:r>
      <w:r>
        <w:rPr>
          <w:rStyle w:val="43"/>
          <w:rFonts w:hint="eastAsia" w:cs="Arial"/>
          <w:spacing w:val="0"/>
          <w:w w:val="100"/>
          <w:sz w:val="21"/>
          <w:szCs w:val="21"/>
          <w:u w:val="single"/>
          <w:lang w:eastAsia="zh-CN"/>
        </w:rPr>
        <w:t>0573-88036288</w:t>
      </w:r>
      <w:r>
        <w:rPr>
          <w:rStyle w:val="43"/>
          <w:rFonts w:cs="Arial"/>
          <w:spacing w:val="0"/>
          <w:w w:val="100"/>
          <w:sz w:val="21"/>
          <w:szCs w:val="21"/>
          <w:u w:val="single"/>
        </w:rPr>
        <w:t> </w:t>
      </w:r>
      <w:r>
        <w:rPr>
          <w:rFonts w:cs="Arial"/>
          <w:spacing w:val="0"/>
          <w:w w:val="100"/>
          <w:sz w:val="21"/>
          <w:szCs w:val="21"/>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3.同级政府采购监督管理部门</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名   称： </w:t>
      </w:r>
      <w:r>
        <w:rPr>
          <w:rStyle w:val="43"/>
          <w:rFonts w:hint="eastAsia" w:cs="Arial"/>
          <w:spacing w:val="0"/>
          <w:w w:val="100"/>
          <w:sz w:val="21"/>
          <w:szCs w:val="21"/>
          <w:u w:val="single"/>
        </w:rPr>
        <w:t>桐乡市财政局政府采购监管科</w:t>
      </w:r>
      <w:r>
        <w:rPr>
          <w:rFonts w:cs="Arial"/>
          <w:spacing w:val="0"/>
          <w:w w:val="100"/>
          <w:sz w:val="21"/>
          <w:szCs w:val="21"/>
          <w:u w:val="single"/>
        </w:rPr>
        <w:t> </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cs="Arial"/>
          <w:spacing w:val="0"/>
          <w:w w:val="100"/>
          <w:sz w:val="21"/>
          <w:szCs w:val="21"/>
          <w:lang w:eastAsia="zh-CN"/>
        </w:rPr>
      </w:pPr>
      <w:r>
        <w:rPr>
          <w:rFonts w:cs="Arial"/>
          <w:spacing w:val="0"/>
          <w:w w:val="100"/>
          <w:sz w:val="21"/>
          <w:szCs w:val="21"/>
        </w:rPr>
        <w:t>地   址： </w:t>
      </w:r>
      <w:r>
        <w:rPr>
          <w:rStyle w:val="43"/>
          <w:rFonts w:hint="eastAsia" w:cs="Arial"/>
          <w:spacing w:val="0"/>
          <w:w w:val="100"/>
          <w:sz w:val="21"/>
          <w:szCs w:val="21"/>
          <w:u w:val="single"/>
          <w:lang w:val="en-US" w:eastAsia="zh-CN"/>
        </w:rPr>
        <w:t>/</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cs="Arial"/>
          <w:spacing w:val="0"/>
          <w:w w:val="100"/>
          <w:sz w:val="21"/>
          <w:szCs w:val="21"/>
          <w:lang w:eastAsia="zh-CN"/>
        </w:rPr>
      </w:pPr>
      <w:r>
        <w:rPr>
          <w:rFonts w:cs="Arial"/>
          <w:spacing w:val="0"/>
          <w:w w:val="100"/>
          <w:sz w:val="21"/>
          <w:szCs w:val="21"/>
        </w:rPr>
        <w:t>传    真： </w:t>
      </w:r>
      <w:r>
        <w:rPr>
          <w:rStyle w:val="43"/>
          <w:rFonts w:hint="eastAsia" w:cs="Arial"/>
          <w:spacing w:val="0"/>
          <w:w w:val="100"/>
          <w:sz w:val="21"/>
          <w:szCs w:val="21"/>
          <w:u w:val="single"/>
          <w:lang w:val="en-US" w:eastAsia="zh-CN"/>
        </w:rPr>
        <w:t>/</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联</w:t>
      </w:r>
      <w:r>
        <w:rPr>
          <w:rFonts w:hint="eastAsia" w:cs="Arial"/>
          <w:spacing w:val="0"/>
          <w:w w:val="100"/>
          <w:sz w:val="21"/>
          <w:szCs w:val="21"/>
          <w:lang w:val="en-US" w:eastAsia="zh-CN"/>
        </w:rPr>
        <w:t xml:space="preserve">  </w:t>
      </w:r>
      <w:r>
        <w:rPr>
          <w:rFonts w:cs="Arial"/>
          <w:spacing w:val="0"/>
          <w:w w:val="100"/>
          <w:sz w:val="21"/>
          <w:szCs w:val="21"/>
        </w:rPr>
        <w:t>系</w:t>
      </w:r>
      <w:r>
        <w:rPr>
          <w:rFonts w:hint="eastAsia" w:cs="Arial"/>
          <w:spacing w:val="0"/>
          <w:w w:val="100"/>
          <w:sz w:val="21"/>
          <w:szCs w:val="21"/>
          <w:lang w:val="en-US" w:eastAsia="zh-CN"/>
        </w:rPr>
        <w:t xml:space="preserve">  </w:t>
      </w:r>
      <w:r>
        <w:rPr>
          <w:rFonts w:cs="Arial"/>
          <w:spacing w:val="0"/>
          <w:w w:val="100"/>
          <w:sz w:val="21"/>
          <w:szCs w:val="21"/>
        </w:rPr>
        <w:t>人：</w:t>
      </w:r>
      <w:r>
        <w:rPr>
          <w:rStyle w:val="43"/>
          <w:rFonts w:hint="eastAsia" w:cs="Arial"/>
          <w:spacing w:val="0"/>
          <w:w w:val="100"/>
          <w:sz w:val="21"/>
          <w:szCs w:val="21"/>
          <w:u w:val="single"/>
        </w:rPr>
        <w:t>沈先生</w:t>
      </w:r>
    </w:p>
    <w:p>
      <w:pPr>
        <w:pStyle w:val="31"/>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Arial"/>
          <w:spacing w:val="0"/>
          <w:w w:val="100"/>
          <w:sz w:val="21"/>
          <w:szCs w:val="21"/>
        </w:rPr>
      </w:pPr>
      <w:r>
        <w:rPr>
          <w:rFonts w:cs="Arial"/>
          <w:spacing w:val="0"/>
          <w:w w:val="100"/>
          <w:sz w:val="21"/>
          <w:szCs w:val="21"/>
        </w:rPr>
        <w:t>监督投诉电话：</w:t>
      </w:r>
      <w:r>
        <w:rPr>
          <w:rStyle w:val="43"/>
          <w:rFonts w:cs="Arial"/>
          <w:spacing w:val="0"/>
          <w:w w:val="100"/>
          <w:sz w:val="21"/>
          <w:szCs w:val="21"/>
          <w:u w:val="single"/>
        </w:rPr>
        <w:t xml:space="preserve">0573-88022840 </w:t>
      </w:r>
      <w:r>
        <w:rPr>
          <w:rFonts w:cs="Arial"/>
          <w:spacing w:val="0"/>
          <w:w w:val="100"/>
          <w:sz w:val="21"/>
          <w:szCs w:val="21"/>
        </w:rPr>
        <w:t>　</w:t>
      </w:r>
    </w:p>
    <w:p>
      <w:pPr>
        <w:rPr>
          <w:spacing w:val="0"/>
          <w:w w:val="100"/>
        </w:rPr>
      </w:pPr>
    </w:p>
    <w:p>
      <w:pPr>
        <w:rPr>
          <w:spacing w:val="0"/>
          <w:w w:val="100"/>
        </w:rPr>
      </w:pPr>
    </w:p>
    <w:p>
      <w:pPr>
        <w:wordWrap w:val="0"/>
        <w:spacing w:line="360" w:lineRule="auto"/>
        <w:rPr>
          <w:rFonts w:ascii="宋体" w:hAnsi="宋体"/>
          <w:spacing w:val="0"/>
          <w:w w:val="100"/>
          <w:szCs w:val="21"/>
        </w:rPr>
      </w:pPr>
    </w:p>
    <w:p>
      <w:pPr>
        <w:pStyle w:val="3"/>
        <w:spacing w:line="240" w:lineRule="auto"/>
        <w:jc w:val="center"/>
        <w:rPr>
          <w:spacing w:val="0"/>
          <w:w w:val="100"/>
          <w:sz w:val="28"/>
        </w:rPr>
      </w:pPr>
      <w:r>
        <w:rPr>
          <w:rFonts w:hint="eastAsia"/>
          <w:spacing w:val="0"/>
          <w:w w:val="100"/>
          <w:sz w:val="28"/>
        </w:rPr>
        <w:br w:type="page"/>
      </w:r>
      <w:bookmarkStart w:id="34" w:name="_Toc2707"/>
      <w:r>
        <w:rPr>
          <w:rFonts w:hint="eastAsia"/>
          <w:spacing w:val="0"/>
          <w:w w:val="100"/>
          <w:sz w:val="28"/>
        </w:rPr>
        <w:t>第二章</w:t>
      </w:r>
      <w:r>
        <w:rPr>
          <w:rFonts w:hint="eastAsia"/>
          <w:spacing w:val="0"/>
          <w:w w:val="100"/>
          <w:sz w:val="28"/>
          <w:lang w:val="en-US" w:eastAsia="zh-CN"/>
        </w:rPr>
        <w:t xml:space="preserve"> </w:t>
      </w:r>
      <w:r>
        <w:rPr>
          <w:rFonts w:hint="eastAsia"/>
          <w:spacing w:val="0"/>
          <w:w w:val="100"/>
          <w:sz w:val="28"/>
        </w:rPr>
        <w:t>招标需求</w:t>
      </w:r>
      <w:bookmarkEnd w:id="34"/>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bookmarkStart w:id="35" w:name="_Toc6004"/>
      <w:r>
        <w:rPr>
          <w:rFonts w:hint="eastAsia" w:ascii="宋体" w:hAnsi="宋体"/>
          <w:b/>
          <w:bCs w:val="0"/>
          <w:spacing w:val="0"/>
          <w:w w:val="100"/>
          <w:szCs w:val="21"/>
        </w:rPr>
        <w:t>一、基本情况</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b w:val="0"/>
          <w:bCs/>
          <w:spacing w:val="0"/>
          <w:w w:val="100"/>
          <w:szCs w:val="21"/>
          <w:lang w:val="en-US" w:eastAsia="zh-CN"/>
        </w:rPr>
      </w:pPr>
      <w:r>
        <w:rPr>
          <w:rFonts w:hint="eastAsia" w:ascii="宋体" w:hAnsi="宋体"/>
          <w:b w:val="0"/>
          <w:bCs/>
          <w:spacing w:val="0"/>
          <w:w w:val="100"/>
          <w:szCs w:val="21"/>
          <w:lang w:val="en-US" w:eastAsia="zh-CN"/>
        </w:rPr>
        <w:t>新320国道至杭州中环临平段，接中环海宁段至靖江路通道过江，规划里程约16公里，其中320国道利用段实施被交路上跨、新建2.5公里，一级公路双向六车道设计标准。项目用地约560亩，总投资约30.1亿元。</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rPr>
        <w:t>二、工作任务</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b w:val="0"/>
          <w:bCs/>
          <w:spacing w:val="0"/>
          <w:w w:val="100"/>
          <w:szCs w:val="21"/>
          <w:lang w:val="en-US" w:eastAsia="zh-CN"/>
        </w:rPr>
      </w:pPr>
      <w:r>
        <w:rPr>
          <w:rFonts w:hint="eastAsia" w:ascii="宋体" w:hAnsi="宋体"/>
          <w:b w:val="0"/>
          <w:bCs/>
          <w:spacing w:val="0"/>
          <w:w w:val="100"/>
          <w:szCs w:val="21"/>
        </w:rPr>
        <w:t>杭州都市区中环嘉兴（桐乡）段工程规划选址论证及用地预审</w:t>
      </w:r>
      <w:r>
        <w:rPr>
          <w:rFonts w:hint="eastAsia" w:ascii="宋体" w:hAnsi="宋体"/>
          <w:b w:val="0"/>
          <w:bCs/>
          <w:spacing w:val="0"/>
          <w:w w:val="100"/>
          <w:szCs w:val="21"/>
          <w:lang w:eastAsia="zh-CN"/>
        </w:rPr>
        <w:t>，</w:t>
      </w:r>
      <w:r>
        <w:rPr>
          <w:rFonts w:hint="eastAsia" w:ascii="宋体" w:hAnsi="宋体"/>
          <w:b w:val="0"/>
          <w:bCs/>
          <w:spacing w:val="0"/>
          <w:w w:val="100"/>
          <w:szCs w:val="21"/>
          <w:lang w:val="en-US" w:eastAsia="zh-CN"/>
        </w:rPr>
        <w:t>并</w:t>
      </w:r>
      <w:r>
        <w:rPr>
          <w:rFonts w:hint="eastAsia" w:ascii="宋体" w:hAnsi="宋体"/>
          <w:b w:val="0"/>
          <w:bCs/>
          <w:spacing w:val="0"/>
          <w:w w:val="100"/>
          <w:szCs w:val="21"/>
        </w:rPr>
        <w:t>协助业主完成申报等工作</w:t>
      </w:r>
      <w:r>
        <w:rPr>
          <w:rFonts w:hint="eastAsia" w:ascii="宋体" w:hAnsi="宋体"/>
          <w:b w:val="0"/>
          <w:bCs/>
          <w:spacing w:val="0"/>
          <w:w w:val="100"/>
          <w:szCs w:val="21"/>
          <w:lang w:eastAsia="zh-CN"/>
        </w:rPr>
        <w:t>，</w:t>
      </w:r>
      <w:r>
        <w:rPr>
          <w:rFonts w:hint="eastAsia" w:ascii="宋体" w:hAnsi="宋体"/>
          <w:b w:val="0"/>
          <w:bCs/>
          <w:spacing w:val="0"/>
          <w:w w:val="100"/>
          <w:szCs w:val="21"/>
          <w:lang w:val="en-US" w:eastAsia="zh-CN"/>
        </w:rPr>
        <w:t>同时根据项目实际进度情况按发包人要求的时间按时提交成果文件。</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rPr>
        <w:t>三、技术标准</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1、《中华人民共和国土地管理法》</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2、《中华人民共和国土地管理法实施条例》</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3、《第二次全国土地调查技术规程》（TD/T 1014-2007）</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4、《第三次全国国土调查技术规程》(TD/T1055-2019)》</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5、《土地利用现状分类》（GB/T 21010-2017）</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6、《土地利用数据库标准》（TD/T 1016—2007）</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7、《基础地理信息要素分类与代码》(GBT 13923-2006)</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8、《中华人民共和国行政区划代码》(GB/T 2260-2007)</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9、《1:500 1:1000 1:2000地形图数字化规范》(GB/T 17160-2008)</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10、《国家基本比例尺地形图分幅和编号》(GB/T 13989-2012)</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11、《测绘产品检查验收规定》（CH 1002-1995）；</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12、《测绘产品检查验收规定》（CH1002-1995）；</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13、《物权法》（中华人民共和国主席令第62号）</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14、《土地调查条例》（中华人民共和国国务院令第518号）</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15、《全国宗地统一代码编制工作实施方案》（国土资发[2012] 4号）</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16、《浙江省土地登记办法》（浙江省人民政府第141号令, 省政府第203号令）</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17、《浙江省土地登记实施细则》（浙土资办[2009]143号）</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18、《1:500 1:1000 1:2000 数字地形图测绘规范》(DB33/T 552-2014)</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19、《市县国土空间规划分区与用途分类指南》</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rPr>
        <w:t>四、具体工作内容</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（1）规划选址：全线的规划选址，完成规划选址论证报告，协助办理审批手续，直至取得规划选址意见书。</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（2）</w:t>
      </w:r>
      <w:r>
        <w:rPr>
          <w:rFonts w:hint="eastAsia" w:ascii="宋体" w:hAnsi="宋体"/>
          <w:b w:val="0"/>
          <w:bCs/>
          <w:spacing w:val="0"/>
          <w:w w:val="100"/>
          <w:szCs w:val="21"/>
          <w:lang w:val="en-US" w:eastAsia="zh-CN"/>
        </w:rPr>
        <w:t>用</w:t>
      </w:r>
      <w:r>
        <w:rPr>
          <w:rFonts w:hint="eastAsia" w:ascii="宋体" w:hAnsi="宋体"/>
          <w:b w:val="0"/>
          <w:bCs/>
          <w:spacing w:val="0"/>
          <w:w w:val="100"/>
          <w:szCs w:val="21"/>
        </w:rPr>
        <w:t>地预审：收集资料、数据分析、当地自然资源部门协调，编制项目用地预审论证报告、国土空间总体规划等，协助招标人向当地自然资源主管部门提出建设项目用地预审申请，组织用地预审相关评审，经审查通过后协助招标人逐级向上一级自然资源主管部门上报审查，协助招标人完成由项目主管的自然资源主管部门审核并取得</w:t>
      </w:r>
      <w:r>
        <w:rPr>
          <w:rFonts w:hint="eastAsia" w:ascii="宋体" w:hAnsi="宋体"/>
          <w:b w:val="0"/>
          <w:bCs/>
          <w:spacing w:val="0"/>
          <w:w w:val="100"/>
          <w:szCs w:val="21"/>
          <w:lang w:val="en-US" w:eastAsia="zh-CN"/>
        </w:rPr>
        <w:t>用</w:t>
      </w:r>
      <w:r>
        <w:rPr>
          <w:rFonts w:hint="eastAsia" w:ascii="宋体" w:hAnsi="宋体"/>
          <w:b w:val="0"/>
          <w:bCs/>
          <w:spacing w:val="0"/>
          <w:w w:val="100"/>
          <w:szCs w:val="21"/>
        </w:rPr>
        <w:t>地预审批复。</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lang w:val="en-US" w:eastAsia="zh-CN"/>
        </w:rPr>
        <w:t>五</w:t>
      </w:r>
      <w:r>
        <w:rPr>
          <w:rFonts w:hint="eastAsia" w:ascii="宋体" w:hAnsi="宋体"/>
          <w:b/>
          <w:bCs w:val="0"/>
          <w:spacing w:val="0"/>
          <w:w w:val="100"/>
          <w:szCs w:val="21"/>
        </w:rPr>
        <w:t>、服务期</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b w:val="0"/>
          <w:bCs/>
          <w:spacing w:val="0"/>
          <w:w w:val="100"/>
          <w:szCs w:val="21"/>
          <w:lang w:eastAsia="zh-CN"/>
        </w:rPr>
      </w:pPr>
      <w:r>
        <w:rPr>
          <w:rFonts w:hint="eastAsia" w:ascii="宋体" w:hAnsi="宋体"/>
          <w:b w:val="0"/>
          <w:bCs/>
          <w:spacing w:val="0"/>
          <w:w w:val="100"/>
          <w:szCs w:val="21"/>
        </w:rPr>
        <w:t>合同签订之日起至取得用地预审批复之日止</w:t>
      </w:r>
      <w:r>
        <w:rPr>
          <w:rFonts w:hint="eastAsia" w:ascii="宋体" w:hAnsi="宋体"/>
          <w:b w:val="0"/>
          <w:bCs/>
          <w:spacing w:val="0"/>
          <w:w w:val="100"/>
          <w:szCs w:val="21"/>
          <w:lang w:eastAsia="zh-CN"/>
        </w:rPr>
        <w:t>。</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lang w:val="en-US" w:eastAsia="zh-CN"/>
        </w:rPr>
        <w:t>六</w:t>
      </w:r>
      <w:r>
        <w:rPr>
          <w:rFonts w:hint="eastAsia" w:ascii="宋体" w:hAnsi="宋体"/>
          <w:b/>
          <w:bCs w:val="0"/>
          <w:spacing w:val="0"/>
          <w:w w:val="100"/>
          <w:szCs w:val="21"/>
        </w:rPr>
        <w:t>、成果版权及使用</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本次成果所有权和使用权均属于采购方。中标单位不得以任何借口留存，否则承担由此产生的一切法律和经济责任。未经允许，任何单位和个人不得转让和使用本项目的调查成果。</w:t>
      </w:r>
    </w:p>
    <w:p>
      <w:pPr>
        <w:pStyle w:val="1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b/>
          <w:bCs w:val="0"/>
          <w:spacing w:val="0"/>
          <w:w w:val="100"/>
          <w:szCs w:val="21"/>
        </w:rPr>
      </w:pPr>
      <w:r>
        <w:rPr>
          <w:rFonts w:hint="eastAsia" w:ascii="宋体" w:hAnsi="宋体"/>
          <w:b/>
          <w:bCs w:val="0"/>
          <w:spacing w:val="0"/>
          <w:w w:val="100"/>
          <w:szCs w:val="21"/>
          <w:lang w:val="en-US" w:eastAsia="zh-CN"/>
        </w:rPr>
        <w:t>七</w:t>
      </w:r>
      <w:r>
        <w:rPr>
          <w:rFonts w:hint="eastAsia" w:ascii="宋体" w:hAnsi="宋体"/>
          <w:b/>
          <w:bCs w:val="0"/>
          <w:spacing w:val="0"/>
          <w:w w:val="100"/>
          <w:szCs w:val="21"/>
        </w:rPr>
        <w:t>、付款方式</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（1）在合同生效以及具备实施条件后7个工作日内支付合同价的40%作为预付款；</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b w:val="0"/>
          <w:bCs/>
          <w:spacing w:val="0"/>
          <w:w w:val="100"/>
          <w:szCs w:val="21"/>
        </w:rPr>
      </w:pPr>
      <w:r>
        <w:rPr>
          <w:rFonts w:hint="eastAsia" w:ascii="宋体" w:hAnsi="宋体"/>
          <w:b w:val="0"/>
          <w:bCs/>
          <w:spacing w:val="0"/>
          <w:w w:val="100"/>
          <w:szCs w:val="21"/>
        </w:rPr>
        <w:t>（2）</w:t>
      </w:r>
      <w:r>
        <w:rPr>
          <w:rFonts w:hint="eastAsia" w:ascii="宋体" w:hAnsi="宋体"/>
          <w:b w:val="0"/>
          <w:bCs/>
          <w:spacing w:val="0"/>
          <w:w w:val="100"/>
          <w:szCs w:val="21"/>
          <w:lang w:val="en-US" w:eastAsia="zh-CN"/>
        </w:rPr>
        <w:t>取得</w:t>
      </w:r>
      <w:r>
        <w:rPr>
          <w:rFonts w:hint="eastAsia" w:ascii="宋体" w:hAnsi="宋体"/>
          <w:b w:val="0"/>
          <w:bCs/>
          <w:spacing w:val="0"/>
          <w:w w:val="100"/>
          <w:szCs w:val="21"/>
        </w:rPr>
        <w:t>规划选址</w:t>
      </w:r>
      <w:r>
        <w:rPr>
          <w:rFonts w:hint="eastAsia" w:ascii="宋体" w:hAnsi="宋体"/>
          <w:b w:val="0"/>
          <w:bCs/>
          <w:spacing w:val="0"/>
          <w:w w:val="100"/>
          <w:szCs w:val="21"/>
          <w:lang w:val="en-US" w:eastAsia="zh-CN"/>
        </w:rPr>
        <w:t>意见书后</w:t>
      </w:r>
      <w:r>
        <w:rPr>
          <w:rFonts w:hint="eastAsia" w:ascii="宋体" w:hAnsi="宋体"/>
          <w:b w:val="0"/>
          <w:bCs/>
          <w:spacing w:val="0"/>
          <w:w w:val="100"/>
          <w:szCs w:val="21"/>
        </w:rPr>
        <w:t>15日内支付合同总价的30%；</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spacing w:val="0"/>
          <w:w w:val="100"/>
        </w:rPr>
      </w:pPr>
      <w:r>
        <w:rPr>
          <w:rFonts w:hint="eastAsia" w:ascii="宋体" w:hAnsi="宋体"/>
          <w:b w:val="0"/>
          <w:bCs/>
          <w:spacing w:val="0"/>
          <w:w w:val="100"/>
          <w:szCs w:val="21"/>
        </w:rPr>
        <w:t>（3）取得</w:t>
      </w:r>
      <w:r>
        <w:rPr>
          <w:rFonts w:hint="eastAsia" w:ascii="宋体" w:hAnsi="宋体"/>
          <w:b w:val="0"/>
          <w:bCs/>
          <w:spacing w:val="0"/>
          <w:w w:val="100"/>
          <w:szCs w:val="21"/>
          <w:lang w:val="en-US" w:eastAsia="zh-CN"/>
        </w:rPr>
        <w:t>用地预审批复</w:t>
      </w:r>
      <w:r>
        <w:rPr>
          <w:rFonts w:hint="eastAsia" w:ascii="宋体" w:hAnsi="宋体"/>
          <w:b w:val="0"/>
          <w:bCs/>
          <w:spacing w:val="0"/>
          <w:w w:val="100"/>
          <w:szCs w:val="21"/>
        </w:rPr>
        <w:t>后15日内支付合同总价的</w:t>
      </w:r>
      <w:r>
        <w:rPr>
          <w:rFonts w:hint="eastAsia" w:ascii="宋体" w:hAnsi="宋体"/>
          <w:b w:val="0"/>
          <w:bCs/>
          <w:spacing w:val="0"/>
          <w:w w:val="100"/>
          <w:szCs w:val="21"/>
          <w:lang w:val="en-US" w:eastAsia="zh-CN"/>
        </w:rPr>
        <w:t>30</w:t>
      </w:r>
      <w:r>
        <w:rPr>
          <w:rFonts w:hint="eastAsia" w:ascii="宋体" w:hAnsi="宋体"/>
          <w:b w:val="0"/>
          <w:bCs/>
          <w:spacing w:val="0"/>
          <w:w w:val="100"/>
          <w:szCs w:val="21"/>
        </w:rPr>
        <w:t>%。</w:t>
      </w:r>
    </w:p>
    <w:bookmarkEnd w:id="35"/>
    <w:p>
      <w:pPr>
        <w:pStyle w:val="3"/>
        <w:spacing w:line="240" w:lineRule="auto"/>
        <w:jc w:val="center"/>
        <w:rPr>
          <w:spacing w:val="0"/>
          <w:w w:val="100"/>
        </w:rPr>
      </w:pPr>
      <w:r>
        <w:rPr>
          <w:rFonts w:hint="eastAsia"/>
          <w:spacing w:val="0"/>
          <w:w w:val="100"/>
        </w:rPr>
        <w:br w:type="page"/>
      </w:r>
      <w:bookmarkStart w:id="36" w:name="_Toc26783"/>
      <w:r>
        <w:rPr>
          <w:rFonts w:hint="eastAsia"/>
          <w:spacing w:val="0"/>
          <w:w w:val="100"/>
        </w:rPr>
        <w:t>第三章投标人须知</w:t>
      </w:r>
      <w:bookmarkEnd w:id="36"/>
    </w:p>
    <w:p>
      <w:pPr>
        <w:snapToGrid w:val="0"/>
        <w:spacing w:line="240" w:lineRule="auto"/>
        <w:ind w:left="238"/>
        <w:jc w:val="center"/>
        <w:outlineLvl w:val="1"/>
        <w:rPr>
          <w:rFonts w:ascii="宋体" w:hAnsi="宋体"/>
          <w:b/>
          <w:spacing w:val="0"/>
          <w:w w:val="100"/>
          <w:sz w:val="24"/>
        </w:rPr>
      </w:pPr>
      <w:bookmarkStart w:id="37" w:name="_Toc509308051"/>
      <w:bookmarkStart w:id="38" w:name="_Toc488072174"/>
      <w:bookmarkStart w:id="39" w:name="_Toc31911"/>
      <w:bookmarkStart w:id="40" w:name="_Toc509308131"/>
      <w:bookmarkStart w:id="41" w:name="_Toc488072261"/>
      <w:r>
        <w:rPr>
          <w:rFonts w:hint="eastAsia" w:ascii="宋体" w:hAnsi="宋体"/>
          <w:b/>
          <w:spacing w:val="0"/>
          <w:w w:val="100"/>
          <w:sz w:val="24"/>
        </w:rPr>
        <w:t>前附表</w:t>
      </w:r>
      <w:bookmarkEnd w:id="37"/>
      <w:bookmarkEnd w:id="38"/>
      <w:bookmarkEnd w:id="39"/>
      <w:bookmarkEnd w:id="40"/>
      <w:bookmarkEnd w:id="41"/>
    </w:p>
    <w:tbl>
      <w:tblPr>
        <w:tblStyle w:val="34"/>
        <w:tblW w:w="9900" w:type="dxa"/>
        <w:tblInd w:w="-2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序号</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050" w:hanging="1050" w:hangingChars="500"/>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项目名称：</w:t>
            </w:r>
            <w:r>
              <w:rPr>
                <w:rFonts w:hint="eastAsia" w:ascii="宋体" w:hAnsi="宋体" w:eastAsia="宋体" w:cs="宋体"/>
                <w:spacing w:val="0"/>
                <w:w w:val="100"/>
                <w:sz w:val="21"/>
                <w:szCs w:val="21"/>
                <w:lang w:eastAsia="zh-CN"/>
              </w:rPr>
              <w:t>杭州都市区中环嘉兴（桐乡）段工程规划选址论证及用地预审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宋体" w:hAnsi="宋体" w:eastAsia="宋体" w:cs="宋体"/>
                <w:spacing w:val="0"/>
                <w:w w:val="100"/>
                <w:sz w:val="21"/>
                <w:szCs w:val="21"/>
                <w:lang w:val="en-US" w:eastAsia="zh-CN"/>
              </w:rPr>
            </w:pPr>
            <w:r>
              <w:rPr>
                <w:rFonts w:hint="eastAsia" w:ascii="宋体" w:hAnsi="宋体" w:eastAsia="宋体" w:cs="宋体"/>
                <w:spacing w:val="0"/>
                <w:w w:val="100"/>
                <w:sz w:val="21"/>
                <w:szCs w:val="21"/>
              </w:rPr>
              <w:t>招标编号：</w:t>
            </w:r>
            <w:r>
              <w:rPr>
                <w:rFonts w:hint="eastAsia" w:ascii="宋体" w:hAnsi="宋体" w:eastAsia="宋体" w:cs="宋体"/>
                <w:spacing w:val="0"/>
                <w:w w:val="100"/>
                <w:sz w:val="21"/>
                <w:szCs w:val="21"/>
                <w:highlight w:val="none"/>
              </w:rPr>
              <w:t>JXCXZFCG2022-</w:t>
            </w:r>
            <w:r>
              <w:rPr>
                <w:rFonts w:hint="eastAsia" w:ascii="宋体" w:hAnsi="宋体" w:cs="宋体"/>
                <w:spacing w:val="0"/>
                <w:w w:val="100"/>
                <w:sz w:val="21"/>
                <w:szCs w:val="21"/>
                <w:highlight w:val="none"/>
                <w:lang w:val="en-US" w:eastAsia="zh-CN"/>
              </w:rPr>
              <w:t>094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 xml:space="preserve">投标报价及费用：1.本项目投标应以人民币报价；2.不论投标结果如何，投标人均应自行承担所有与投标有关的全部费； </w:t>
            </w:r>
            <w:r>
              <w:rPr>
                <w:rFonts w:hint="eastAsia" w:ascii="宋体" w:hAnsi="宋体" w:eastAsia="宋体" w:cs="宋体"/>
                <w:b/>
                <w:spacing w:val="0"/>
                <w:w w:val="100"/>
                <w:sz w:val="21"/>
                <w:szCs w:val="21"/>
              </w:rPr>
              <w:t>3、本项目招标代理费由中标单位支付给本项目招标代理机构，收费标准详见招标文件。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最高投标限价：</w:t>
            </w:r>
            <w:r>
              <w:rPr>
                <w:rFonts w:hint="eastAsia" w:ascii="宋体" w:hAnsi="宋体" w:cs="宋体"/>
                <w:spacing w:val="0"/>
                <w:w w:val="100"/>
                <w:sz w:val="21"/>
                <w:szCs w:val="21"/>
                <w:lang w:val="en-US" w:eastAsia="zh-CN"/>
              </w:rPr>
              <w:t>50</w:t>
            </w:r>
            <w:r>
              <w:rPr>
                <w:rFonts w:hint="eastAsia" w:ascii="宋体" w:hAnsi="宋体" w:eastAsia="宋体" w:cs="宋体"/>
                <w:spacing w:val="0"/>
                <w:w w:val="100"/>
                <w:sz w:val="21"/>
                <w:szCs w:val="21"/>
              </w:rPr>
              <w:t>万元；超最高投标限价的投标文件无效。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6</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eastAsia" w:ascii="宋体" w:hAnsi="宋体" w:eastAsia="宋体" w:cs="宋体"/>
                <w:spacing w:val="0"/>
                <w:w w:val="100"/>
                <w:sz w:val="21"/>
                <w:szCs w:val="21"/>
                <w:lang w:val="en-US" w:eastAsia="zh-CN"/>
              </w:rPr>
            </w:pPr>
            <w:r>
              <w:rPr>
                <w:rFonts w:hint="eastAsia" w:ascii="宋体" w:hAnsi="宋体" w:eastAsia="宋体" w:cs="宋体"/>
                <w:spacing w:val="0"/>
                <w:w w:val="100"/>
                <w:sz w:val="21"/>
                <w:szCs w:val="21"/>
              </w:rPr>
              <w:t>现场踏勘：</w:t>
            </w:r>
            <w:r>
              <w:rPr>
                <w:rFonts w:hint="eastAsia" w:ascii="宋体" w:hAnsi="宋体" w:eastAsia="宋体" w:cs="宋体"/>
                <w:spacing w:val="0"/>
                <w:w w:val="1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7</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8</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投标文件组成：完整的《投标文件》由</w:t>
            </w:r>
            <w:r>
              <w:rPr>
                <w:rFonts w:hint="eastAsia" w:ascii="宋体" w:hAnsi="宋体" w:eastAsia="宋体" w:cs="宋体"/>
                <w:b/>
                <w:spacing w:val="0"/>
                <w:w w:val="100"/>
                <w:sz w:val="21"/>
                <w:szCs w:val="21"/>
              </w:rPr>
              <w:t>资格文件、技术及商务文件及投标报价三部份组成。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9</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10</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投标文件的形式：☑电子投标文件（包括“电子加密投标文件”和“备份投标文件”，在投标文件编制完成后同时生成）；</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（1）“电子加密投标文件”是指通过“政采云电子交易客户端”完成投标文件编制后生成并加密的数据电文形式的投标文件。</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投标文件份数：（1）“电子加密投标文件”：在线上传递交、一份。（2）“备份投标文件”：密封包装后（邮寄形式）投标截止时间前递交、一份（邮寄地址：</w:t>
            </w:r>
            <w:r>
              <w:rPr>
                <w:rFonts w:hint="eastAsia" w:ascii="宋体" w:hAnsi="宋体" w:cs="宋体"/>
                <w:spacing w:val="0"/>
                <w:w w:val="100"/>
                <w:sz w:val="21"/>
                <w:szCs w:val="21"/>
                <w:lang w:val="en-US" w:eastAsia="zh-CN"/>
              </w:rPr>
              <w:t>桐乡市振华路1009号金百利园区2幢2楼招标代理部（</w:t>
            </w:r>
            <w:r>
              <w:rPr>
                <w:rFonts w:hint="eastAsia" w:ascii="宋体" w:hAnsi="宋体" w:eastAsia="宋体" w:cs="宋体"/>
                <w:spacing w:val="0"/>
                <w:w w:val="100"/>
                <w:sz w:val="21"/>
                <w:szCs w:val="21"/>
                <w:lang w:eastAsia="zh-CN"/>
              </w:rPr>
              <w:t>嘉兴诚欣工程咨询有限公司</w:t>
            </w:r>
            <w:r>
              <w:rPr>
                <w:rFonts w:hint="eastAsia" w:ascii="宋体" w:hAnsi="宋体" w:cs="宋体"/>
                <w:spacing w:val="0"/>
                <w:w w:val="100"/>
                <w:sz w:val="21"/>
                <w:szCs w:val="21"/>
                <w:lang w:val="en-US" w:eastAsia="zh-CN"/>
              </w:rPr>
              <w:t>）</w:t>
            </w:r>
            <w:r>
              <w:rPr>
                <w:rFonts w:hint="eastAsia" w:ascii="宋体" w:hAnsi="宋体" w:eastAsia="宋体" w:cs="宋体"/>
                <w:spacing w:val="0"/>
                <w:w w:val="100"/>
                <w:sz w:val="21"/>
                <w:szCs w:val="21"/>
              </w:rPr>
              <w:t>（</w:t>
            </w:r>
            <w:r>
              <w:rPr>
                <w:rFonts w:hint="eastAsia" w:ascii="宋体" w:hAnsi="宋体" w:cs="宋体"/>
                <w:spacing w:val="0"/>
                <w:w w:val="100"/>
                <w:sz w:val="21"/>
                <w:szCs w:val="21"/>
                <w:lang w:val="en-US" w:eastAsia="zh-CN"/>
              </w:rPr>
              <w:t>钱杰，</w:t>
            </w:r>
            <w:r>
              <w:rPr>
                <w:rFonts w:hint="eastAsia" w:ascii="宋体" w:hAnsi="宋体" w:eastAsia="宋体" w:cs="宋体"/>
                <w:spacing w:val="0"/>
                <w:w w:val="100"/>
                <w:sz w:val="21"/>
                <w:szCs w:val="21"/>
              </w:rPr>
              <w:t>电话：</w:t>
            </w:r>
            <w:r>
              <w:rPr>
                <w:rFonts w:hint="eastAsia" w:ascii="宋体" w:hAnsi="宋体" w:cs="宋体"/>
                <w:spacing w:val="0"/>
                <w:w w:val="100"/>
                <w:sz w:val="21"/>
                <w:szCs w:val="21"/>
                <w:lang w:val="en-US" w:eastAsia="zh-CN"/>
              </w:rPr>
              <w:t>18257397346</w:t>
            </w:r>
            <w:r>
              <w:rPr>
                <w:rFonts w:hint="eastAsia" w:ascii="宋体" w:hAnsi="宋体" w:eastAsia="宋体" w:cs="宋体"/>
                <w:spacing w:val="0"/>
                <w:w w:val="100"/>
                <w:sz w:val="21"/>
                <w:szCs w:val="21"/>
              </w:rPr>
              <w:t>）</w:t>
            </w:r>
            <w:r>
              <w:rPr>
                <w:rFonts w:hint="eastAsia" w:ascii="宋体" w:hAnsi="宋体" w:cs="宋体"/>
                <w:spacing w:val="0"/>
                <w:w w:val="100"/>
                <w:sz w:val="21"/>
                <w:szCs w:val="21"/>
                <w:lang w:eastAsia="zh-CN"/>
              </w:rPr>
              <w:t>）</w:t>
            </w:r>
            <w:r>
              <w:rPr>
                <w:rFonts w:hint="eastAsia" w:ascii="宋体" w:hAnsi="宋体" w:eastAsia="宋体" w:cs="宋体"/>
                <w:spacing w:val="0"/>
                <w:w w:val="1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投标文件的上传和递交：</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b/>
                <w:spacing w:val="0"/>
                <w:w w:val="100"/>
                <w:sz w:val="21"/>
                <w:szCs w:val="21"/>
              </w:rPr>
              <w:t>“电子加密投标文件”的上传、递交</w:t>
            </w:r>
            <w:r>
              <w:rPr>
                <w:rFonts w:hint="eastAsia" w:ascii="宋体" w:hAnsi="宋体" w:eastAsia="宋体" w:cs="宋体"/>
                <w:spacing w:val="0"/>
                <w:w w:val="100"/>
                <w:sz w:val="21"/>
                <w:szCs w:val="21"/>
              </w:rPr>
              <w:t>：</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a.投标供应商应在投标截止时间前将“电子加密投标文件”成功上传递交至“政府采购云平台”，否则投标无效。</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b.“电子加密投标文件”成功上传递交后，供应商可自行打印投标文件接收回执。</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r>
              <w:rPr>
                <w:rFonts w:hint="eastAsia" w:ascii="宋体" w:hAnsi="宋体" w:eastAsia="宋体" w:cs="宋体"/>
                <w:b/>
                <w:spacing w:val="0"/>
                <w:w w:val="100"/>
                <w:sz w:val="21"/>
                <w:szCs w:val="21"/>
              </w:rPr>
              <w:t>“备份投标文件”的密封包装、递交</w:t>
            </w:r>
            <w:r>
              <w:rPr>
                <w:rFonts w:hint="eastAsia" w:ascii="宋体" w:hAnsi="宋体" w:eastAsia="宋体" w:cs="宋体"/>
                <w:spacing w:val="0"/>
                <w:w w:val="100"/>
                <w:sz w:val="21"/>
                <w:szCs w:val="21"/>
              </w:rPr>
              <w:t>：</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b.“备份投标文件”应当密封包装，并在包装上标注投标项目名称、投标单位名称并加盖公章。没有密封包装或者逾期邮寄送达至上述邮寄地点的“备份投标文件”将不予接收；</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c.</w:t>
            </w:r>
            <w:r>
              <w:rPr>
                <w:rFonts w:hint="eastAsia" w:ascii="宋体" w:hAnsi="宋体" w:eastAsia="宋体" w:cs="宋体"/>
                <w:b/>
                <w:spacing w:val="0"/>
                <w:w w:val="100"/>
                <w:sz w:val="21"/>
                <w:szCs w:val="21"/>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14</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电子加密投标文件的解密和异常情况处理：</w:t>
            </w:r>
          </w:p>
          <w:p>
            <w:pPr>
              <w:autoSpaceDE w:val="0"/>
              <w:autoSpaceDN w:val="0"/>
              <w:snapToGrid w:val="0"/>
              <w:spacing w:line="420" w:lineRule="exact"/>
              <w:textAlignment w:val="bottom"/>
              <w:rPr>
                <w:rFonts w:hint="eastAsia" w:ascii="宋体" w:hAnsi="宋体" w:eastAsia="宋体" w:cs="宋体"/>
                <w:b/>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b/>
                <w:spacing w:val="0"/>
                <w:w w:val="100"/>
                <w:sz w:val="21"/>
                <w:szCs w:val="21"/>
              </w:rPr>
              <w:t>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15</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投标截止时间及地点：</w:t>
            </w:r>
            <w:r>
              <w:rPr>
                <w:rFonts w:hint="eastAsia" w:ascii="宋体" w:hAnsi="宋体" w:eastAsia="宋体" w:cs="宋体"/>
                <w:color w:val="auto"/>
                <w:spacing w:val="0"/>
                <w:w w:val="100"/>
                <w:sz w:val="21"/>
                <w:szCs w:val="21"/>
                <w:highlight w:val="none"/>
              </w:rPr>
              <w:t>202</w:t>
            </w:r>
            <w:r>
              <w:rPr>
                <w:rFonts w:hint="eastAsia" w:ascii="宋体" w:hAnsi="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年</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月</w:t>
            </w:r>
            <w:r>
              <w:rPr>
                <w:rFonts w:hint="eastAsia" w:ascii="宋体" w:hAnsi="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日</w:t>
            </w:r>
            <w:r>
              <w:rPr>
                <w:rFonts w:hint="eastAsia" w:ascii="宋体" w:hAnsi="宋体" w:cs="宋体"/>
                <w:color w:val="auto"/>
                <w:spacing w:val="0"/>
                <w:w w:val="100"/>
                <w:sz w:val="21"/>
                <w:szCs w:val="21"/>
                <w:highlight w:val="none"/>
                <w:lang w:val="en-US" w:eastAsia="zh-CN"/>
              </w:rPr>
              <w:t>14</w:t>
            </w:r>
            <w:r>
              <w:rPr>
                <w:rFonts w:hint="eastAsia" w:ascii="宋体" w:hAnsi="宋体" w:eastAsia="宋体" w:cs="宋体"/>
                <w:color w:val="auto"/>
                <w:spacing w:val="0"/>
                <w:w w:val="100"/>
                <w:sz w:val="21"/>
                <w:szCs w:val="21"/>
                <w:highlight w:val="none"/>
              </w:rPr>
              <w:t>点</w:t>
            </w:r>
            <w:r>
              <w:rPr>
                <w:rFonts w:hint="eastAsia" w:ascii="宋体" w:hAnsi="宋体" w:eastAsia="宋体" w:cs="宋体"/>
                <w:color w:val="auto"/>
                <w:spacing w:val="0"/>
                <w:w w:val="100"/>
                <w:sz w:val="21"/>
                <w:szCs w:val="21"/>
                <w:highlight w:val="none"/>
                <w:lang w:val="en-US" w:eastAsia="zh-CN"/>
              </w:rPr>
              <w:t>0</w:t>
            </w:r>
            <w:r>
              <w:rPr>
                <w:rFonts w:hint="eastAsia" w:ascii="宋体" w:hAnsi="宋体" w:eastAsia="宋体" w:cs="宋体"/>
                <w:color w:val="auto"/>
                <w:spacing w:val="0"/>
                <w:w w:val="100"/>
                <w:sz w:val="21"/>
                <w:szCs w:val="21"/>
                <w:highlight w:val="none"/>
              </w:rPr>
              <w:t xml:space="preserve">0分 </w:t>
            </w:r>
            <w:r>
              <w:rPr>
                <w:rFonts w:hint="eastAsia" w:ascii="宋体" w:hAnsi="宋体" w:eastAsia="宋体" w:cs="宋体"/>
                <w:color w:val="auto"/>
                <w:spacing w:val="0"/>
                <w:w w:val="100"/>
                <w:sz w:val="21"/>
                <w:szCs w:val="21"/>
              </w:rPr>
              <w:t xml:space="preserve">  </w:t>
            </w:r>
          </w:p>
          <w:p>
            <w:pPr>
              <w:autoSpaceDE w:val="0"/>
              <w:autoSpaceDN w:val="0"/>
              <w:snapToGrid w:val="0"/>
              <w:spacing w:line="420" w:lineRule="exact"/>
              <w:textAlignment w:val="bottom"/>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 xml:space="preserve">                    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16</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rPr>
              <w:t>开标时间及地</w:t>
            </w:r>
            <w:r>
              <w:rPr>
                <w:rFonts w:hint="eastAsia" w:ascii="宋体" w:hAnsi="宋体" w:eastAsia="宋体" w:cs="宋体"/>
                <w:color w:val="auto"/>
                <w:spacing w:val="0"/>
                <w:w w:val="100"/>
                <w:sz w:val="21"/>
                <w:szCs w:val="21"/>
                <w:highlight w:val="none"/>
              </w:rPr>
              <w:t>点：202</w:t>
            </w:r>
            <w:r>
              <w:rPr>
                <w:rFonts w:hint="eastAsia" w:ascii="宋体" w:hAnsi="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年</w:t>
            </w:r>
            <w:r>
              <w:rPr>
                <w:rFonts w:hint="eastAsia" w:ascii="宋体" w:hAnsi="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月</w:t>
            </w:r>
            <w:r>
              <w:rPr>
                <w:rFonts w:hint="eastAsia" w:ascii="宋体" w:hAnsi="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日</w:t>
            </w:r>
            <w:r>
              <w:rPr>
                <w:rFonts w:hint="eastAsia" w:ascii="宋体" w:hAnsi="宋体" w:cs="宋体"/>
                <w:color w:val="auto"/>
                <w:spacing w:val="0"/>
                <w:w w:val="100"/>
                <w:sz w:val="21"/>
                <w:szCs w:val="21"/>
                <w:highlight w:val="none"/>
                <w:lang w:val="en-US" w:eastAsia="zh-CN"/>
              </w:rPr>
              <w:t>14</w:t>
            </w:r>
            <w:r>
              <w:rPr>
                <w:rFonts w:hint="eastAsia" w:ascii="宋体" w:hAnsi="宋体" w:eastAsia="宋体" w:cs="宋体"/>
                <w:color w:val="auto"/>
                <w:spacing w:val="0"/>
                <w:w w:val="100"/>
                <w:sz w:val="21"/>
                <w:szCs w:val="21"/>
                <w:highlight w:val="none"/>
              </w:rPr>
              <w:t>点</w:t>
            </w:r>
            <w:r>
              <w:rPr>
                <w:rFonts w:hint="eastAsia" w:ascii="宋体" w:hAnsi="宋体" w:eastAsia="宋体" w:cs="宋体"/>
                <w:color w:val="auto"/>
                <w:spacing w:val="0"/>
                <w:w w:val="100"/>
                <w:sz w:val="21"/>
                <w:szCs w:val="21"/>
                <w:highlight w:val="none"/>
                <w:lang w:val="en-US" w:eastAsia="zh-CN"/>
              </w:rPr>
              <w:t>0</w:t>
            </w:r>
            <w:r>
              <w:rPr>
                <w:rFonts w:hint="eastAsia" w:ascii="宋体" w:hAnsi="宋体" w:eastAsia="宋体" w:cs="宋体"/>
                <w:color w:val="auto"/>
                <w:spacing w:val="0"/>
                <w:w w:val="100"/>
                <w:sz w:val="21"/>
                <w:szCs w:val="21"/>
                <w:highlight w:val="none"/>
              </w:rPr>
              <w:t xml:space="preserve">0分   </w:t>
            </w:r>
          </w:p>
          <w:p>
            <w:pPr>
              <w:autoSpaceDE w:val="0"/>
              <w:autoSpaceDN w:val="0"/>
              <w:snapToGrid w:val="0"/>
              <w:spacing w:line="420" w:lineRule="exact"/>
              <w:textAlignment w:val="bottom"/>
              <w:rPr>
                <w:rFonts w:hint="eastAsia" w:ascii="宋体" w:hAnsi="宋体" w:eastAsia="宋体" w:cs="宋体"/>
                <w:color w:val="auto"/>
                <w:spacing w:val="0"/>
                <w:w w:val="100"/>
                <w:sz w:val="21"/>
                <w:szCs w:val="21"/>
              </w:rPr>
            </w:pPr>
            <w:r>
              <w:rPr>
                <w:rFonts w:hint="eastAsia" w:ascii="宋体" w:hAnsi="宋体" w:eastAsia="宋体" w:cs="宋体"/>
                <w:color w:val="auto"/>
                <w:spacing w:val="0"/>
                <w:w w:val="100"/>
                <w:sz w:val="21"/>
                <w:szCs w:val="21"/>
                <w:lang w:eastAsia="zh-CN"/>
              </w:rPr>
              <w:t>嘉兴诚欣工程咨询有限公司</w:t>
            </w:r>
            <w:r>
              <w:rPr>
                <w:rFonts w:hint="eastAsia" w:ascii="宋体" w:hAnsi="宋体" w:cs="宋体"/>
                <w:color w:val="auto"/>
                <w:spacing w:val="0"/>
                <w:w w:val="100"/>
                <w:sz w:val="21"/>
                <w:szCs w:val="21"/>
                <w:lang w:eastAsia="zh-CN"/>
              </w:rPr>
              <w:t>（</w:t>
            </w:r>
            <w:r>
              <w:rPr>
                <w:rFonts w:hint="eastAsia" w:ascii="宋体" w:hAnsi="宋体" w:cs="宋体"/>
                <w:color w:val="auto"/>
                <w:spacing w:val="0"/>
                <w:w w:val="100"/>
                <w:sz w:val="21"/>
                <w:szCs w:val="21"/>
                <w:lang w:val="en-US" w:eastAsia="zh-CN"/>
              </w:rPr>
              <w:t>桐乡市振华路1009号金百利园区2幢2楼</w:t>
            </w:r>
            <w:r>
              <w:rPr>
                <w:rFonts w:hint="eastAsia" w:ascii="宋体" w:hAnsi="宋体" w:eastAsia="宋体" w:cs="宋体"/>
                <w:color w:val="auto"/>
                <w:spacing w:val="0"/>
                <w:w w:val="100"/>
                <w:sz w:val="21"/>
                <w:szCs w:val="21"/>
              </w:rPr>
              <w:t>开标室</w:t>
            </w:r>
            <w:r>
              <w:rPr>
                <w:rFonts w:hint="eastAsia" w:ascii="宋体" w:hAnsi="宋体" w:cs="宋体"/>
                <w:color w:val="auto"/>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17</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18</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评标结果公告：评标结束后2天内，评标结果公告于浙江政府采购网(</w:t>
            </w:r>
            <w:r>
              <w:rPr>
                <w:rFonts w:hint="eastAsia" w:ascii="宋体" w:hAnsi="宋体" w:eastAsia="宋体" w:cs="宋体"/>
                <w:spacing w:val="0"/>
                <w:w w:val="100"/>
                <w:sz w:val="21"/>
                <w:szCs w:val="21"/>
              </w:rPr>
              <w:fldChar w:fldCharType="begin"/>
            </w:r>
            <w:r>
              <w:rPr>
                <w:rFonts w:hint="eastAsia" w:ascii="宋体" w:hAnsi="宋体" w:eastAsia="宋体" w:cs="宋体"/>
                <w:spacing w:val="0"/>
                <w:w w:val="100"/>
                <w:sz w:val="21"/>
                <w:szCs w:val="21"/>
              </w:rPr>
              <w:instrText xml:space="preserve"> HYPERLINK "http://www.zjzfcg.gov.cn/new/" </w:instrText>
            </w:r>
            <w:r>
              <w:rPr>
                <w:rFonts w:hint="eastAsia" w:ascii="宋体" w:hAnsi="宋体" w:eastAsia="宋体" w:cs="宋体"/>
                <w:spacing w:val="0"/>
                <w:w w:val="100"/>
                <w:sz w:val="21"/>
                <w:szCs w:val="21"/>
              </w:rPr>
              <w:fldChar w:fldCharType="separate"/>
            </w:r>
            <w:r>
              <w:rPr>
                <w:rFonts w:hint="eastAsia" w:ascii="宋体" w:hAnsi="宋体" w:eastAsia="宋体" w:cs="宋体"/>
                <w:spacing w:val="0"/>
                <w:w w:val="100"/>
                <w:sz w:val="21"/>
                <w:szCs w:val="21"/>
              </w:rPr>
              <w:t>http://www.zjzfcg.gov.cn/new/</w:t>
            </w:r>
            <w:r>
              <w:rPr>
                <w:rFonts w:hint="eastAsia" w:ascii="宋体" w:hAnsi="宋体" w:eastAsia="宋体" w:cs="宋体"/>
                <w:spacing w:val="0"/>
                <w:w w:val="100"/>
                <w:sz w:val="21"/>
                <w:szCs w:val="21"/>
              </w:rPr>
              <w:fldChar w:fldCharType="end"/>
            </w:r>
            <w:r>
              <w:rPr>
                <w:rFonts w:hint="eastAsia" w:ascii="宋体" w:hAnsi="宋体" w:eastAsia="宋体" w:cs="宋体"/>
                <w:spacing w:val="0"/>
                <w:w w:val="1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19</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中标公告及中标通知书：中标公告发布于上述媒体，中标公告期限为1个工作日。在公告中标结果的同时，代理机构向中标人发出中标通知书。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20</w:t>
            </w:r>
          </w:p>
        </w:tc>
        <w:tc>
          <w:tcPr>
            <w:tcW w:w="9180" w:type="dxa"/>
            <w:tcBorders>
              <w:top w:val="single" w:color="auto" w:sz="4" w:space="0"/>
              <w:left w:val="single" w:color="auto" w:sz="4" w:space="0"/>
              <w:bottom w:val="single" w:color="auto" w:sz="4" w:space="0"/>
              <w:right w:val="single" w:color="auto" w:sz="4" w:space="0"/>
            </w:tcBorders>
            <w:vAlign w:val="center"/>
          </w:tcPr>
          <w:p>
            <w:pPr>
              <w:pStyle w:val="13"/>
              <w:jc w:val="both"/>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 xml:space="preserve">履约保证金: </w:t>
            </w:r>
            <w:r>
              <w:rPr>
                <w:rFonts w:hint="eastAsia" w:ascii="宋体" w:hAnsi="宋体" w:eastAsia="宋体" w:cs="宋体"/>
                <w:spacing w:val="0"/>
                <w:w w:val="1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21</w:t>
            </w:r>
          </w:p>
        </w:tc>
        <w:tc>
          <w:tcPr>
            <w:tcW w:w="91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hint="eastAsia" w:ascii="宋体" w:hAnsi="宋体" w:eastAsia="宋体" w:cs="宋体"/>
                <w:spacing w:val="0"/>
                <w:w w:val="100"/>
                <w:sz w:val="21"/>
                <w:szCs w:val="21"/>
              </w:rPr>
            </w:pPr>
            <w:r>
              <w:rPr>
                <w:rFonts w:hint="eastAsia" w:ascii="宋体" w:hAnsi="宋体" w:eastAsia="宋体" w:cs="宋体"/>
                <w:spacing w:val="0"/>
                <w:w w:val="100"/>
                <w:sz w:val="21"/>
                <w:szCs w:val="21"/>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22</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投标文件有效期：</w:t>
            </w:r>
            <w:r>
              <w:rPr>
                <w:rFonts w:hint="eastAsia" w:ascii="宋体" w:hAnsi="宋体" w:eastAsia="宋体" w:cs="宋体"/>
                <w:spacing w:val="0"/>
                <w:w w:val="100"/>
                <w:sz w:val="21"/>
                <w:szCs w:val="21"/>
                <w:lang w:val="en-US" w:eastAsia="zh-CN"/>
              </w:rPr>
              <w:t>60</w:t>
            </w:r>
            <w:r>
              <w:rPr>
                <w:rFonts w:hint="eastAsia" w:ascii="宋体" w:hAnsi="宋体" w:eastAsia="宋体" w:cs="宋体"/>
                <w:spacing w:val="0"/>
                <w:w w:val="100"/>
                <w:sz w:val="2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23</w:t>
            </w:r>
          </w:p>
        </w:tc>
        <w:tc>
          <w:tcPr>
            <w:tcW w:w="91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解释：本招标文件的解释权属于采购人和招标代理单位。</w:t>
            </w:r>
          </w:p>
        </w:tc>
      </w:tr>
    </w:tbl>
    <w:p>
      <w:pPr>
        <w:pStyle w:val="19"/>
        <w:keepNext w:val="0"/>
        <w:keepLines w:val="0"/>
        <w:pageBreakBefore w:val="0"/>
        <w:kinsoku/>
        <w:wordWrap/>
        <w:overflowPunct/>
        <w:topLinePunct w:val="0"/>
        <w:autoSpaceDE/>
        <w:autoSpaceDN/>
        <w:bidi w:val="0"/>
        <w:spacing w:beforeLines="0" w:afterLines="0" w:line="400" w:lineRule="exact"/>
        <w:jc w:val="center"/>
        <w:textAlignment w:val="auto"/>
        <w:outlineLvl w:val="1"/>
        <w:rPr>
          <w:rFonts w:hint="eastAsia" w:ascii="宋体" w:hAnsi="宋体" w:eastAsia="宋体" w:cs="宋体"/>
          <w:b/>
          <w:spacing w:val="0"/>
          <w:w w:val="100"/>
          <w:sz w:val="21"/>
          <w:szCs w:val="21"/>
        </w:rPr>
      </w:pPr>
      <w:bookmarkStart w:id="42" w:name="_Toc24122"/>
      <w:bookmarkStart w:id="43" w:name="_Toc488072175"/>
      <w:bookmarkStart w:id="44" w:name="_Toc488072262"/>
      <w:bookmarkStart w:id="45" w:name="_Toc509308052"/>
      <w:bookmarkStart w:id="46" w:name="_Toc509308132"/>
      <w:r>
        <w:rPr>
          <w:rFonts w:hint="eastAsia" w:ascii="宋体" w:hAnsi="宋体" w:eastAsia="宋体" w:cs="宋体"/>
          <w:b/>
          <w:spacing w:val="0"/>
          <w:w w:val="100"/>
          <w:sz w:val="21"/>
          <w:szCs w:val="21"/>
        </w:rPr>
        <w:t>一 、总  则</w:t>
      </w:r>
      <w:bookmarkEnd w:id="42"/>
      <w:bookmarkEnd w:id="43"/>
      <w:bookmarkEnd w:id="44"/>
      <w:bookmarkEnd w:id="45"/>
      <w:bookmarkEnd w:id="46"/>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rPr>
          <w:rFonts w:hint="eastAsia" w:ascii="宋体" w:hAnsi="宋体" w:eastAsia="宋体" w:cs="宋体"/>
          <w:b/>
          <w:spacing w:val="0"/>
          <w:w w:val="100"/>
          <w:sz w:val="21"/>
          <w:szCs w:val="21"/>
        </w:rPr>
      </w:pPr>
      <w:bookmarkStart w:id="47" w:name="_Toc488072176"/>
      <w:bookmarkStart w:id="48" w:name="_Toc177870537"/>
      <w:bookmarkStart w:id="49" w:name="_Toc177824872"/>
      <w:bookmarkStart w:id="50" w:name="_Toc404289989"/>
      <w:bookmarkStart w:id="51" w:name="_Toc177824939"/>
      <w:bookmarkStart w:id="52" w:name="_Toc177825120"/>
      <w:bookmarkStart w:id="53" w:name="_Toc488072263"/>
      <w:bookmarkStart w:id="54" w:name="_Toc477785311"/>
      <w:bookmarkStart w:id="55" w:name="_Toc404289897"/>
      <w:r>
        <w:rPr>
          <w:rFonts w:hint="eastAsia" w:ascii="宋体" w:hAnsi="宋体" w:eastAsia="宋体" w:cs="宋体"/>
          <w:b/>
          <w:spacing w:val="0"/>
          <w:w w:val="100"/>
          <w:sz w:val="21"/>
          <w:szCs w:val="21"/>
        </w:rPr>
        <w:t>1. 适用范围</w:t>
      </w:r>
      <w:bookmarkEnd w:id="47"/>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bookmarkStart w:id="56" w:name="_Toc404289898"/>
      <w:bookmarkStart w:id="57" w:name="_Toc477785312"/>
      <w:bookmarkStart w:id="58" w:name="_Toc177824873"/>
      <w:bookmarkStart w:id="59" w:name="_Toc177824940"/>
      <w:bookmarkStart w:id="60" w:name="_Toc488072177"/>
      <w:bookmarkStart w:id="61" w:name="_Toc177870538"/>
      <w:bookmarkStart w:id="62" w:name="_Toc404289990"/>
      <w:bookmarkStart w:id="63" w:name="_Toc177825121"/>
      <w:bookmarkStart w:id="64" w:name="_Toc488072264"/>
      <w:r>
        <w:rPr>
          <w:rFonts w:hint="eastAsia" w:ascii="宋体" w:hAnsi="宋体" w:eastAsia="宋体" w:cs="宋体"/>
          <w:spacing w:val="0"/>
          <w:w w:val="100"/>
          <w:sz w:val="21"/>
          <w:szCs w:val="21"/>
        </w:rPr>
        <w:t>1.1本招标文件适用于该项目的招标、投标、评标、定标、验收、合同履约、付款等行为（法律、法规另有规定的，从其规定）。</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65" w:name="_Toc10222"/>
      <w:bookmarkStart w:id="66" w:name="_Toc509308053"/>
      <w:bookmarkStart w:id="67" w:name="_Toc509308133"/>
      <w:r>
        <w:rPr>
          <w:rFonts w:hint="eastAsia" w:ascii="宋体" w:hAnsi="宋体" w:eastAsia="宋体" w:cs="宋体"/>
          <w:b/>
          <w:spacing w:val="0"/>
          <w:w w:val="100"/>
          <w:sz w:val="21"/>
          <w:szCs w:val="21"/>
        </w:rPr>
        <w:t>2.定义</w:t>
      </w:r>
      <w:bookmarkEnd w:id="56"/>
      <w:bookmarkEnd w:id="57"/>
      <w:bookmarkEnd w:id="58"/>
      <w:bookmarkEnd w:id="59"/>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2.1 “采购单位”系指组织本次招标的代理机构或采购人。</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2.2 “投标人”系指向招标方提交投标文件的供应商。</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2.3 “产品”系指供方按招标文件规定，须向采购人提供的一切设备、保险、税金、备品备件、工具、手册及其它有关技术资料和材料。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2.4 “服务”系指招标文件规定投标人须承担的安装、调试、技术协助、校准、培训、技术指导以及其他类似的义务。</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2.5 “项目”系指投标人按招标文件规定向采购人提供的产品和服务。</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2.6 “书面形式”包括信函、传真、电报、电子文档等。</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2.7“★”系核心设备。</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68" w:name="_Toc488072265"/>
      <w:bookmarkStart w:id="69" w:name="_Toc509308134"/>
      <w:bookmarkStart w:id="70" w:name="_Toc177870539"/>
      <w:bookmarkStart w:id="71" w:name="_Toc404289991"/>
      <w:bookmarkStart w:id="72" w:name="_Toc488072178"/>
      <w:bookmarkStart w:id="73" w:name="_Toc477785313"/>
      <w:bookmarkStart w:id="74" w:name="_Toc509308054"/>
      <w:bookmarkStart w:id="75" w:name="_Toc404289899"/>
      <w:bookmarkStart w:id="76" w:name="_Toc26934"/>
      <w:r>
        <w:rPr>
          <w:rFonts w:hint="eastAsia" w:ascii="宋体" w:hAnsi="宋体" w:eastAsia="宋体" w:cs="宋体"/>
          <w:b/>
          <w:spacing w:val="0"/>
          <w:w w:val="100"/>
          <w:sz w:val="21"/>
          <w:szCs w:val="21"/>
        </w:rPr>
        <w:t>3.招标方式</w:t>
      </w:r>
      <w:bookmarkEnd w:id="68"/>
      <w:bookmarkEnd w:id="69"/>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3.1 本次招标采用公开招标方式进行；</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3.2本次招标设定上限价为预算价。</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77" w:name="_Toc488072266"/>
      <w:bookmarkStart w:id="78" w:name="_Toc177824874"/>
      <w:bookmarkStart w:id="79" w:name="_Toc509308055"/>
      <w:bookmarkStart w:id="80" w:name="_Toc177825122"/>
      <w:bookmarkStart w:id="81" w:name="_Toc477785314"/>
      <w:bookmarkStart w:id="82" w:name="_Toc177824941"/>
      <w:bookmarkStart w:id="83" w:name="_Toc509308135"/>
      <w:bookmarkStart w:id="84" w:name="_Toc488072179"/>
      <w:bookmarkStart w:id="85" w:name="_Toc404289900"/>
      <w:bookmarkStart w:id="86" w:name="_Toc19746"/>
      <w:bookmarkStart w:id="87" w:name="_Toc404289992"/>
      <w:bookmarkStart w:id="88" w:name="_Toc177870540"/>
      <w:r>
        <w:rPr>
          <w:rFonts w:hint="eastAsia" w:ascii="宋体" w:hAnsi="宋体" w:eastAsia="宋体" w:cs="宋体"/>
          <w:b/>
          <w:spacing w:val="0"/>
          <w:w w:val="100"/>
          <w:sz w:val="21"/>
          <w:szCs w:val="21"/>
        </w:rPr>
        <w:t>4.投标委托</w:t>
      </w:r>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bookmarkStart w:id="89" w:name="_Toc404289993"/>
      <w:bookmarkStart w:id="90" w:name="_Toc488072180"/>
      <w:bookmarkStart w:id="91" w:name="_Toc177825123"/>
      <w:bookmarkStart w:id="92" w:name="_Toc477785315"/>
      <w:bookmarkStart w:id="93" w:name="_Toc177824875"/>
      <w:bookmarkStart w:id="94" w:name="_Toc177870541"/>
      <w:bookmarkStart w:id="95" w:name="_Toc509308136"/>
      <w:bookmarkStart w:id="96" w:name="_Toc509308056"/>
      <w:bookmarkStart w:id="97" w:name="_Toc488072267"/>
      <w:bookmarkStart w:id="98" w:name="_Toc404289901"/>
      <w:bookmarkStart w:id="99" w:name="_Toc177824942"/>
      <w:r>
        <w:rPr>
          <w:rFonts w:hint="eastAsia" w:ascii="宋体" w:hAnsi="宋体" w:eastAsia="宋体" w:cs="宋体"/>
          <w:spacing w:val="0"/>
          <w:w w:val="100"/>
          <w:sz w:val="21"/>
          <w:szCs w:val="21"/>
        </w:rPr>
        <w:t>投标人无需在开标当天到达开标现场。</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100" w:name="_Toc24899"/>
      <w:r>
        <w:rPr>
          <w:rFonts w:hint="eastAsia" w:ascii="宋体" w:hAnsi="宋体" w:eastAsia="宋体" w:cs="宋体"/>
          <w:b/>
          <w:spacing w:val="0"/>
          <w:w w:val="100"/>
          <w:sz w:val="21"/>
          <w:szCs w:val="21"/>
        </w:rPr>
        <w:t>5.投标费用</w:t>
      </w:r>
      <w:bookmarkEnd w:id="89"/>
      <w:bookmarkEnd w:id="90"/>
      <w:bookmarkEnd w:id="91"/>
      <w:bookmarkEnd w:id="92"/>
      <w:bookmarkEnd w:id="93"/>
      <w:bookmarkEnd w:id="94"/>
      <w:bookmarkEnd w:id="95"/>
      <w:bookmarkEnd w:id="96"/>
      <w:bookmarkEnd w:id="97"/>
      <w:bookmarkEnd w:id="98"/>
      <w:bookmarkEnd w:id="99"/>
      <w:bookmarkEnd w:id="100"/>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不论投标结果如何，投标人均应自行承担所有与投标有关的全部费用。</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101" w:name="_Toc32676"/>
      <w:r>
        <w:rPr>
          <w:rFonts w:hint="eastAsia" w:ascii="宋体" w:hAnsi="宋体" w:eastAsia="宋体" w:cs="宋体"/>
          <w:b/>
          <w:spacing w:val="0"/>
          <w:w w:val="100"/>
          <w:sz w:val="21"/>
          <w:szCs w:val="21"/>
        </w:rPr>
        <w:t>6．联合体投标</w:t>
      </w:r>
      <w:bookmarkEnd w:id="101"/>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本项目不接受联合体投标。</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102" w:name="_Toc1252"/>
      <w:bookmarkStart w:id="103" w:name="_Toc488072185"/>
      <w:bookmarkStart w:id="104" w:name="_Toc509308141"/>
      <w:bookmarkStart w:id="105" w:name="_Toc488072272"/>
      <w:bookmarkStart w:id="106" w:name="_Toc177870544"/>
      <w:bookmarkStart w:id="107" w:name="_Toc509308061"/>
      <w:r>
        <w:rPr>
          <w:rFonts w:hint="eastAsia" w:ascii="宋体" w:hAnsi="宋体" w:eastAsia="宋体" w:cs="宋体"/>
          <w:b/>
          <w:spacing w:val="0"/>
          <w:w w:val="100"/>
          <w:sz w:val="21"/>
          <w:szCs w:val="21"/>
        </w:rPr>
        <w:t>7.转包与分包</w:t>
      </w:r>
      <w:bookmarkEnd w:id="102"/>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7.1本项目不允许转包；</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kern w:val="0"/>
          <w:sz w:val="21"/>
          <w:szCs w:val="21"/>
        </w:rPr>
      </w:pPr>
      <w:r>
        <w:rPr>
          <w:rFonts w:hint="eastAsia" w:ascii="宋体" w:hAnsi="宋体" w:eastAsia="宋体" w:cs="宋体"/>
          <w:spacing w:val="0"/>
          <w:w w:val="100"/>
          <w:kern w:val="0"/>
          <w:sz w:val="21"/>
          <w:szCs w:val="21"/>
        </w:rPr>
        <w:t>7.2本项目不允许分包。</w:t>
      </w:r>
    </w:p>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108" w:name="_Toc509308137"/>
      <w:bookmarkStart w:id="109" w:name="_Toc488072268"/>
      <w:bookmarkStart w:id="110" w:name="_Toc509308057"/>
      <w:bookmarkStart w:id="111" w:name="_Toc404289902"/>
      <w:bookmarkStart w:id="112" w:name="_Toc477785316"/>
      <w:bookmarkStart w:id="113" w:name="_Toc177870542"/>
      <w:bookmarkStart w:id="114" w:name="_Toc16876"/>
      <w:bookmarkStart w:id="115" w:name="_Toc488072181"/>
      <w:bookmarkStart w:id="116" w:name="_Toc404289994"/>
      <w:r>
        <w:rPr>
          <w:rFonts w:hint="eastAsia" w:ascii="宋体" w:hAnsi="宋体" w:eastAsia="宋体" w:cs="宋体"/>
          <w:b/>
          <w:spacing w:val="0"/>
          <w:w w:val="100"/>
          <w:sz w:val="21"/>
          <w:szCs w:val="21"/>
        </w:rPr>
        <w:t>8.特别说明：</w:t>
      </w:r>
      <w:bookmarkEnd w:id="108"/>
      <w:bookmarkEnd w:id="109"/>
      <w:bookmarkEnd w:id="110"/>
      <w:bookmarkEnd w:id="111"/>
      <w:bookmarkEnd w:id="112"/>
      <w:bookmarkEnd w:id="113"/>
      <w:bookmarkEnd w:id="114"/>
      <w:bookmarkEnd w:id="115"/>
      <w:bookmarkEnd w:id="116"/>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17" w:name="_Toc6830"/>
      <w:bookmarkStart w:id="118" w:name="_Toc477785317"/>
      <w:bookmarkStart w:id="119" w:name="_Toc177870543"/>
      <w:bookmarkStart w:id="120" w:name="_Toc488072182"/>
      <w:bookmarkStart w:id="121" w:name="_Toc404289903"/>
      <w:bookmarkStart w:id="122" w:name="_Toc488072269"/>
      <w:bookmarkStart w:id="123" w:name="_Toc404289995"/>
      <w:bookmarkStart w:id="124" w:name="_Toc509308058"/>
      <w:bookmarkStart w:id="125" w:name="_Toc509308138"/>
      <w:r>
        <w:rPr>
          <w:rFonts w:hint="eastAsia" w:ascii="宋体" w:hAnsi="宋体" w:eastAsia="宋体" w:cs="宋体"/>
          <w:spacing w:val="0"/>
          <w:w w:val="100"/>
          <w:sz w:val="21"/>
          <w:szCs w:val="21"/>
        </w:rPr>
        <w:t>8.1 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bookmarkEnd w:id="117"/>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26" w:name="_Toc15950"/>
      <w:r>
        <w:rPr>
          <w:rFonts w:hint="eastAsia" w:ascii="宋体" w:hAnsi="宋体" w:eastAsia="宋体" w:cs="宋体"/>
          <w:spacing w:val="0"/>
          <w:w w:val="100"/>
          <w:sz w:val="21"/>
          <w:szCs w:val="21"/>
        </w:rPr>
        <w:t>非单一产品采购项目，采购人应当根据采购项目技术构成、产品价格比重等合理确定核心产品，并在招标文件中载明。多家供应商提供的核心产品品牌相同的，按前两款规定处理。</w:t>
      </w:r>
      <w:bookmarkEnd w:id="126"/>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27" w:name="_Toc29035"/>
      <w:r>
        <w:rPr>
          <w:rFonts w:hint="eastAsia" w:ascii="宋体" w:hAnsi="宋体" w:eastAsia="宋体" w:cs="宋体"/>
          <w:spacing w:val="0"/>
          <w:w w:val="100"/>
          <w:sz w:val="21"/>
          <w:szCs w:val="21"/>
        </w:rPr>
        <w:t>8.2 供应商投标所使用的资格、信誉、荣誉、业绩与企业认证必须为本法人所拥有。供应商投标所使用的采购项目实施人员必须为本法人员工（或必须为本法人或控股公司正式员工）。</w:t>
      </w:r>
      <w:bookmarkEnd w:id="127"/>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28" w:name="_Toc18186"/>
      <w:r>
        <w:rPr>
          <w:rFonts w:hint="eastAsia" w:ascii="宋体" w:hAnsi="宋体" w:eastAsia="宋体" w:cs="宋体"/>
          <w:spacing w:val="0"/>
          <w:w w:val="100"/>
          <w:sz w:val="21"/>
          <w:szCs w:val="21"/>
        </w:rPr>
        <w:t>8.3 供应商应仔细阅读招标文件的所有内容，按照招标文件的要求提交投标文件，并对所提供的全部资料的真实性承担法律责任。</w:t>
      </w:r>
      <w:bookmarkEnd w:id="128"/>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29" w:name="_Toc24182"/>
      <w:r>
        <w:rPr>
          <w:rFonts w:hint="eastAsia" w:ascii="宋体" w:hAnsi="宋体" w:eastAsia="宋体" w:cs="宋体"/>
          <w:spacing w:val="0"/>
          <w:w w:val="100"/>
          <w:sz w:val="21"/>
          <w:szCs w:val="21"/>
        </w:rPr>
        <w:t>8.4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29"/>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outlineLvl w:val="1"/>
        <w:rPr>
          <w:rFonts w:hint="eastAsia" w:ascii="宋体" w:hAnsi="宋体" w:eastAsia="宋体" w:cs="宋体"/>
          <w:b/>
          <w:bCs/>
          <w:spacing w:val="0"/>
          <w:w w:val="100"/>
          <w:sz w:val="21"/>
          <w:szCs w:val="21"/>
        </w:rPr>
      </w:pPr>
      <w:bookmarkStart w:id="130" w:name="_Toc24520"/>
      <w:r>
        <w:rPr>
          <w:rFonts w:hint="eastAsia" w:ascii="宋体" w:hAnsi="宋体" w:eastAsia="宋体" w:cs="宋体"/>
          <w:b/>
          <w:bCs/>
          <w:spacing w:val="0"/>
          <w:w w:val="100"/>
          <w:sz w:val="21"/>
          <w:szCs w:val="21"/>
        </w:rPr>
        <w:t>9.质疑</w:t>
      </w:r>
      <w:bookmarkEnd w:id="118"/>
      <w:bookmarkEnd w:id="119"/>
      <w:bookmarkEnd w:id="120"/>
      <w:bookmarkEnd w:id="121"/>
      <w:bookmarkEnd w:id="122"/>
      <w:bookmarkEnd w:id="123"/>
      <w:r>
        <w:rPr>
          <w:rFonts w:hint="eastAsia" w:ascii="宋体" w:hAnsi="宋体" w:eastAsia="宋体" w:cs="宋体"/>
          <w:b/>
          <w:bCs/>
          <w:spacing w:val="0"/>
          <w:w w:val="100"/>
          <w:sz w:val="21"/>
          <w:szCs w:val="21"/>
        </w:rPr>
        <w:t>和投诉</w:t>
      </w:r>
      <w:bookmarkEnd w:id="124"/>
      <w:bookmarkEnd w:id="125"/>
      <w:bookmarkEnd w:id="130"/>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31" w:name="_Toc5061"/>
      <w:r>
        <w:rPr>
          <w:rFonts w:hint="eastAsia" w:ascii="宋体" w:hAnsi="宋体" w:eastAsia="宋体" w:cs="宋体"/>
          <w:spacing w:val="0"/>
          <w:w w:val="100"/>
          <w:sz w:val="21"/>
          <w:szCs w:val="21"/>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bookmarkEnd w:id="131"/>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outlineLvl w:val="1"/>
        <w:rPr>
          <w:rFonts w:hint="eastAsia" w:ascii="宋体" w:hAnsi="宋体" w:eastAsia="宋体" w:cs="宋体"/>
          <w:spacing w:val="0"/>
          <w:w w:val="100"/>
          <w:sz w:val="21"/>
          <w:szCs w:val="21"/>
        </w:rPr>
      </w:pPr>
      <w:bookmarkStart w:id="132" w:name="_Toc25571"/>
      <w:r>
        <w:rPr>
          <w:rFonts w:hint="eastAsia" w:ascii="宋体" w:hAnsi="宋体" w:eastAsia="宋体" w:cs="宋体"/>
          <w:spacing w:val="0"/>
          <w:w w:val="100"/>
          <w:sz w:val="21"/>
          <w:szCs w:val="21"/>
        </w:rPr>
        <w:t>9.4 质疑和投诉应当满足《政府采购质疑和投诉办法》（中华人民共和国财政部令第94号）要求。</w:t>
      </w:r>
      <w:bookmarkEnd w:id="132"/>
    </w:p>
    <w:p>
      <w:pPr>
        <w:pStyle w:val="19"/>
        <w:keepNext w:val="0"/>
        <w:keepLines w:val="0"/>
        <w:pageBreakBefore w:val="0"/>
        <w:kinsoku/>
        <w:wordWrap/>
        <w:overflowPunct/>
        <w:topLinePunct w:val="0"/>
        <w:autoSpaceDE/>
        <w:autoSpaceDN/>
        <w:bidi w:val="0"/>
        <w:spacing w:beforeLines="0" w:afterLines="0" w:line="400" w:lineRule="exact"/>
        <w:jc w:val="center"/>
        <w:textAlignment w:val="auto"/>
        <w:outlineLvl w:val="1"/>
        <w:rPr>
          <w:rFonts w:hint="eastAsia" w:ascii="宋体" w:hAnsi="宋体" w:eastAsia="宋体" w:cs="宋体"/>
          <w:b/>
          <w:spacing w:val="0"/>
          <w:w w:val="100"/>
          <w:sz w:val="21"/>
          <w:szCs w:val="21"/>
        </w:rPr>
      </w:pPr>
      <w:bookmarkStart w:id="133" w:name="_Toc13183"/>
      <w:r>
        <w:rPr>
          <w:rFonts w:hint="eastAsia" w:ascii="宋体" w:hAnsi="宋体" w:eastAsia="宋体" w:cs="宋体"/>
          <w:b/>
          <w:spacing w:val="0"/>
          <w:w w:val="100"/>
          <w:sz w:val="21"/>
          <w:szCs w:val="21"/>
        </w:rPr>
        <w:t>二 、招标文件</w:t>
      </w:r>
      <w:bookmarkEnd w:id="103"/>
      <w:bookmarkEnd w:id="104"/>
      <w:bookmarkEnd w:id="105"/>
      <w:bookmarkEnd w:id="106"/>
      <w:bookmarkEnd w:id="107"/>
      <w:bookmarkEnd w:id="133"/>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1.招标文件的构成</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1.1招标公告</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1.2招标需求</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1.3投标人须知</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1.4合同主要条款</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1.5评标办法及标准</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1.6投标文件相关文件格式</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1.7本项目招标文件的澄清、答复、修改、补充的内容（所有内容将以电子文档形式上传于浙江政府采购网网站（</w:t>
      </w:r>
      <w:r>
        <w:rPr>
          <w:rFonts w:hint="eastAsia" w:ascii="宋体" w:hAnsi="宋体" w:eastAsia="宋体" w:cs="宋体"/>
          <w:spacing w:val="0"/>
          <w:w w:val="100"/>
          <w:sz w:val="21"/>
          <w:szCs w:val="21"/>
        </w:rPr>
        <w:fldChar w:fldCharType="begin"/>
      </w:r>
      <w:r>
        <w:rPr>
          <w:rFonts w:hint="eastAsia" w:ascii="宋体" w:hAnsi="宋体" w:eastAsia="宋体" w:cs="宋体"/>
          <w:spacing w:val="0"/>
          <w:w w:val="100"/>
          <w:sz w:val="21"/>
          <w:szCs w:val="21"/>
        </w:rPr>
        <w:instrText xml:space="preserve"> HYPERLINK "http://www.zjzfcg.gov.cn/new/" </w:instrText>
      </w:r>
      <w:r>
        <w:rPr>
          <w:rFonts w:hint="eastAsia" w:ascii="宋体" w:hAnsi="宋体" w:eastAsia="宋体" w:cs="宋体"/>
          <w:spacing w:val="0"/>
          <w:w w:val="100"/>
          <w:sz w:val="21"/>
          <w:szCs w:val="21"/>
        </w:rPr>
        <w:fldChar w:fldCharType="separate"/>
      </w:r>
      <w:r>
        <w:rPr>
          <w:rStyle w:val="40"/>
          <w:rFonts w:hint="eastAsia" w:ascii="宋体" w:hAnsi="宋体" w:eastAsia="宋体" w:cs="宋体"/>
          <w:color w:val="auto"/>
          <w:spacing w:val="0"/>
          <w:w w:val="100"/>
          <w:kern w:val="0"/>
          <w:sz w:val="21"/>
          <w:szCs w:val="21"/>
        </w:rPr>
        <w:t>http://www.zjzfcg.gov.cn/new/</w:t>
      </w:r>
      <w:r>
        <w:rPr>
          <w:rStyle w:val="40"/>
          <w:rFonts w:hint="eastAsia" w:ascii="宋体" w:hAnsi="宋体" w:eastAsia="宋体" w:cs="宋体"/>
          <w:color w:val="auto"/>
          <w:spacing w:val="0"/>
          <w:w w:val="100"/>
          <w:kern w:val="0"/>
          <w:sz w:val="21"/>
          <w:szCs w:val="21"/>
        </w:rPr>
        <w:fldChar w:fldCharType="end"/>
      </w:r>
      <w:r>
        <w:rPr>
          <w:rFonts w:hint="eastAsia" w:ascii="宋体" w:hAnsi="宋体" w:eastAsia="宋体" w:cs="宋体"/>
          <w:b/>
          <w:spacing w:val="0"/>
          <w:w w:val="100"/>
          <w:sz w:val="21"/>
          <w:szCs w:val="21"/>
        </w:rPr>
        <w:t>）。澄清、答复、修改、补充的内容均作为招标文件的组成部分，具有约束作用。投标人必须自行下载。）</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2.存在的风险</w:t>
      </w:r>
    </w:p>
    <w:p>
      <w:pPr>
        <w:keepNext w:val="0"/>
        <w:keepLines w:val="0"/>
        <w:pageBreakBefore w:val="0"/>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投标人没有按照招标文件要求提供全部资料，或者投标人没有对招标文件在各方面作出实质性响应是投标人的风险，并可能导致其投标无效。</w:t>
      </w:r>
    </w:p>
    <w:p>
      <w:pPr>
        <w:pStyle w:val="7"/>
        <w:keepNext w:val="0"/>
        <w:keepLines w:val="0"/>
        <w:pageBreakBefore w:val="0"/>
        <w:widowControl w:val="0"/>
        <w:kinsoku/>
        <w:wordWrap/>
        <w:overflowPunct/>
        <w:topLinePunct w:val="0"/>
        <w:autoSpaceDE/>
        <w:autoSpaceDN/>
        <w:bidi w:val="0"/>
        <w:spacing w:afterLines="0" w:line="400" w:lineRule="exact"/>
        <w:ind w:left="0"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 xml:space="preserve">3.招标文件的澄清与修改 </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bookmarkStart w:id="134" w:name="_Toc488072186"/>
      <w:bookmarkStart w:id="135" w:name="_Toc488072273"/>
      <w:r>
        <w:rPr>
          <w:rFonts w:hint="eastAsia" w:ascii="宋体" w:hAnsi="宋体" w:eastAsia="宋体" w:cs="宋体"/>
          <w:spacing w:val="0"/>
          <w:w w:val="100"/>
          <w:sz w:val="21"/>
          <w:szCs w:val="21"/>
        </w:rPr>
        <w:t>3.1投标人应认真阅读本招标文件，发现其中有误或有不合理要求的，可要求招标采购单位澄清。招标采购单位对已发出的招标文件进行必要澄清或者修改的，应当在招标文件要求提交投标文件截止十五日前，在财政部门指定的政府采购信息发布媒体上发布更正公告，投标人必须自行下载。</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3.2招标文件澄清或者修改的内容为招标文件的组成部分。当招标文件与澄清或者修改就同一内容的表述不一致时，以最后发出的文件为准。</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3.3对招标文件的澄清、答复、修改或补充都应该通过采购机构以法定形式发布，采购人非通过本机构，不得擅自澄清、答复、修改或补充招标文件。</w:t>
      </w:r>
    </w:p>
    <w:p>
      <w:pPr>
        <w:pStyle w:val="19"/>
        <w:keepNext w:val="0"/>
        <w:keepLines w:val="0"/>
        <w:pageBreakBefore w:val="0"/>
        <w:kinsoku/>
        <w:wordWrap/>
        <w:overflowPunct/>
        <w:topLinePunct w:val="0"/>
        <w:autoSpaceDE/>
        <w:autoSpaceDN/>
        <w:bidi w:val="0"/>
        <w:snapToGrid w:val="0"/>
        <w:spacing w:beforeLines="0" w:afterLines="0" w:line="400" w:lineRule="exact"/>
        <w:jc w:val="center"/>
        <w:textAlignment w:val="auto"/>
        <w:outlineLvl w:val="1"/>
        <w:rPr>
          <w:rFonts w:hint="eastAsia" w:ascii="宋体" w:hAnsi="宋体" w:eastAsia="宋体" w:cs="宋体"/>
          <w:b/>
          <w:spacing w:val="0"/>
          <w:w w:val="100"/>
          <w:sz w:val="21"/>
          <w:szCs w:val="21"/>
        </w:rPr>
      </w:pPr>
      <w:bookmarkStart w:id="136" w:name="_Toc509308062"/>
      <w:bookmarkStart w:id="137" w:name="_Toc14392"/>
      <w:bookmarkStart w:id="138" w:name="_Toc509308142"/>
      <w:r>
        <w:rPr>
          <w:rFonts w:hint="eastAsia" w:ascii="宋体" w:hAnsi="宋体" w:eastAsia="宋体" w:cs="宋体"/>
          <w:b/>
          <w:spacing w:val="0"/>
          <w:w w:val="100"/>
          <w:sz w:val="21"/>
          <w:szCs w:val="21"/>
        </w:rPr>
        <w:t>三、投标文件的编制</w:t>
      </w:r>
      <w:bookmarkEnd w:id="134"/>
      <w:bookmarkEnd w:id="135"/>
      <w:bookmarkEnd w:id="136"/>
      <w:bookmarkEnd w:id="137"/>
      <w:bookmarkEnd w:id="138"/>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2" w:firstLineChars="200"/>
        <w:jc w:val="left"/>
        <w:textAlignment w:val="auto"/>
        <w:outlineLvl w:val="1"/>
        <w:rPr>
          <w:rFonts w:hint="eastAsia" w:ascii="宋体" w:hAnsi="宋体" w:eastAsia="宋体" w:cs="宋体"/>
          <w:b/>
          <w:spacing w:val="0"/>
          <w:w w:val="100"/>
          <w:sz w:val="21"/>
          <w:szCs w:val="21"/>
        </w:rPr>
      </w:pPr>
      <w:bookmarkStart w:id="139" w:name="_Toc29972"/>
      <w:r>
        <w:rPr>
          <w:rFonts w:hint="eastAsia" w:ascii="宋体" w:hAnsi="宋体" w:eastAsia="宋体" w:cs="宋体"/>
          <w:b/>
          <w:spacing w:val="0"/>
          <w:w w:val="100"/>
          <w:sz w:val="21"/>
          <w:szCs w:val="21"/>
        </w:rPr>
        <w:t>本项目所涉投标文件格式详见第六章，未给出的格式请自拟。技术商务文件中不得出现报价，否则投标文件将被视为无效。</w:t>
      </w:r>
      <w:bookmarkEnd w:id="139"/>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bookmarkStart w:id="140" w:name="_Toc33535357"/>
      <w:r>
        <w:rPr>
          <w:rFonts w:hint="eastAsia" w:ascii="宋体" w:hAnsi="宋体" w:eastAsia="宋体" w:cs="宋体"/>
          <w:b/>
          <w:spacing w:val="0"/>
          <w:w w:val="100"/>
          <w:sz w:val="21"/>
          <w:szCs w:val="21"/>
        </w:rPr>
        <w:t>总体要求：</w:t>
      </w:r>
      <w:bookmarkEnd w:id="140"/>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2.投标文件及供应商与采购有关的来往通知，函件和文件均应使用中文。</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3.供应商应按本文件中提供的文件格式、内容和要求制作投标文件。</w:t>
      </w:r>
    </w:p>
    <w:p>
      <w:pPr>
        <w:pStyle w:val="19"/>
        <w:keepNext w:val="0"/>
        <w:keepLines w:val="0"/>
        <w:pageBreakBefore w:val="0"/>
        <w:kinsoku/>
        <w:wordWrap/>
        <w:overflowPunct/>
        <w:topLinePunct w:val="0"/>
        <w:autoSpaceDE/>
        <w:autoSpaceDN/>
        <w:bidi w:val="0"/>
        <w:snapToGrid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4.投标文件的效力：</w:t>
      </w:r>
      <w:r>
        <w:rPr>
          <w:rFonts w:hint="eastAsia" w:ascii="宋体" w:hAnsi="宋体" w:eastAsia="宋体" w:cs="宋体"/>
          <w:b/>
          <w:spacing w:val="0"/>
          <w:w w:val="100"/>
          <w:sz w:val="21"/>
          <w:szCs w:val="21"/>
        </w:rPr>
        <w:t>投标文件的启用，按先后顺位分别为电子投标文件、电子备份投标文件。</w:t>
      </w:r>
      <w:r>
        <w:rPr>
          <w:rFonts w:hint="eastAsia" w:ascii="宋体" w:hAnsi="宋体" w:eastAsia="宋体" w:cs="宋体"/>
          <w:spacing w:val="0"/>
          <w:w w:val="100"/>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outlineLvl w:val="0"/>
        <w:rPr>
          <w:rFonts w:hint="eastAsia" w:ascii="宋体" w:hAnsi="宋体" w:eastAsia="宋体" w:cs="宋体"/>
          <w:spacing w:val="0"/>
          <w:w w:val="100"/>
          <w:sz w:val="21"/>
          <w:szCs w:val="21"/>
        </w:rPr>
      </w:pPr>
      <w:bookmarkStart w:id="141" w:name="_Toc404289906"/>
      <w:bookmarkStart w:id="142" w:name="_Toc488072274"/>
      <w:bookmarkStart w:id="143" w:name="_Toc11353"/>
      <w:bookmarkStart w:id="144" w:name="_Toc509308063"/>
      <w:bookmarkStart w:id="145" w:name="_Toc477785322"/>
      <w:bookmarkStart w:id="146" w:name="_Toc404289998"/>
      <w:bookmarkStart w:id="147" w:name="_Toc488072187"/>
      <w:bookmarkStart w:id="148" w:name="_Toc509308143"/>
      <w:r>
        <w:rPr>
          <w:rFonts w:hint="eastAsia" w:ascii="宋体" w:hAnsi="宋体" w:eastAsia="宋体" w:cs="宋体"/>
          <w:spacing w:val="0"/>
          <w:w w:val="100"/>
          <w:sz w:val="21"/>
          <w:szCs w:val="21"/>
        </w:rPr>
        <w:t>（一）投标文件的组成</w:t>
      </w:r>
      <w:bookmarkEnd w:id="141"/>
      <w:bookmarkEnd w:id="142"/>
      <w:bookmarkEnd w:id="143"/>
      <w:bookmarkEnd w:id="144"/>
      <w:bookmarkEnd w:id="145"/>
      <w:bookmarkEnd w:id="146"/>
      <w:bookmarkEnd w:id="147"/>
      <w:bookmarkEnd w:id="148"/>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包括电子投标文件和电子备份投标文件（选送），均由资格文件、技术及商务文件及投标报价文件三部份组成。</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1.资格文件：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1.1资格文件封面及目录（附件1）；</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1.2投标人声明书（附件2）；</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1.3营业执照正本或副本复印件（盖单位公章）；</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4</w:t>
      </w:r>
      <w:r>
        <w:rPr>
          <w:rFonts w:hint="eastAsia" w:ascii="宋体" w:hAnsi="宋体" w:eastAsia="宋体" w:cs="宋体"/>
          <w:spacing w:val="0"/>
          <w:w w:val="100"/>
          <w:sz w:val="21"/>
          <w:szCs w:val="21"/>
        </w:rPr>
        <w:t>税务登记证正本或副本复印件（与营业执照合一的无需提供）（盖单位公章）；</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5</w:t>
      </w:r>
      <w:r>
        <w:rPr>
          <w:rFonts w:hint="eastAsia" w:ascii="宋体" w:hAnsi="宋体" w:eastAsia="宋体" w:cs="宋体"/>
          <w:spacing w:val="0"/>
          <w:w w:val="100"/>
          <w:sz w:val="21"/>
          <w:szCs w:val="21"/>
        </w:rPr>
        <w:t>法定代表人有效身份证件复印件；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6</w:t>
      </w:r>
      <w:r>
        <w:rPr>
          <w:rFonts w:hint="eastAsia" w:ascii="宋体" w:hAnsi="宋体" w:eastAsia="宋体" w:cs="宋体"/>
          <w:spacing w:val="0"/>
          <w:w w:val="100"/>
          <w:sz w:val="21"/>
          <w:szCs w:val="21"/>
        </w:rPr>
        <w:t>法定代表人授权委托书（附件3）及授权代表有效身份证件复印件；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7</w:t>
      </w:r>
      <w:r>
        <w:rPr>
          <w:rFonts w:hint="eastAsia" w:ascii="宋体" w:hAnsi="宋体" w:eastAsia="宋体" w:cs="宋体"/>
          <w:spacing w:val="0"/>
          <w:w w:val="100"/>
          <w:sz w:val="21"/>
          <w:szCs w:val="21"/>
        </w:rPr>
        <w:t>《中小企业声明函》（附件4）；</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8</w:t>
      </w:r>
      <w:r>
        <w:rPr>
          <w:rFonts w:hint="eastAsia" w:ascii="宋体" w:hAnsi="宋体" w:eastAsia="宋体" w:cs="宋体"/>
          <w:spacing w:val="0"/>
          <w:w w:val="100"/>
          <w:sz w:val="21"/>
          <w:szCs w:val="21"/>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w:t>
      </w:r>
      <w:r>
        <w:rPr>
          <w:rFonts w:hint="eastAsia" w:ascii="宋体" w:hAnsi="宋体" w:eastAsia="宋体" w:cs="宋体"/>
          <w:spacing w:val="0"/>
          <w:w w:val="100"/>
          <w:sz w:val="21"/>
          <w:szCs w:val="21"/>
          <w:lang w:val="en-US" w:eastAsia="zh-CN"/>
        </w:rPr>
        <w:t>9</w:t>
      </w:r>
      <w:r>
        <w:rPr>
          <w:rFonts w:hint="eastAsia" w:ascii="宋体" w:hAnsi="宋体" w:eastAsia="宋体" w:cs="宋体"/>
          <w:spacing w:val="0"/>
          <w:w w:val="100"/>
          <w:sz w:val="21"/>
          <w:szCs w:val="21"/>
        </w:rPr>
        <w:t>投标人认为需要提供的其他资料或招标公告资格要求中的其他资格材料。</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2．技术商务文件：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2.1技术商务文件封面及目录（附件</w:t>
      </w:r>
      <w:r>
        <w:rPr>
          <w:rFonts w:hint="eastAsia" w:ascii="宋体" w:hAnsi="宋体" w:eastAsia="宋体" w:cs="宋体"/>
          <w:spacing w:val="0"/>
          <w:w w:val="100"/>
          <w:sz w:val="21"/>
          <w:szCs w:val="21"/>
          <w:lang w:val="en-US" w:eastAsia="zh-CN"/>
        </w:rPr>
        <w:t>5</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2.2投标人基本情况表（附件</w:t>
      </w:r>
      <w:r>
        <w:rPr>
          <w:rFonts w:hint="eastAsia" w:ascii="宋体" w:hAnsi="宋体" w:eastAsia="宋体" w:cs="宋体"/>
          <w:spacing w:val="0"/>
          <w:w w:val="100"/>
          <w:sz w:val="21"/>
          <w:szCs w:val="21"/>
          <w:lang w:val="en-US" w:eastAsia="zh-CN"/>
        </w:rPr>
        <w:t>6</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2.3本项目总体理解、实施方案、组织计划等；</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2.4项目实施人员一览表（附件</w:t>
      </w:r>
      <w:r>
        <w:rPr>
          <w:rFonts w:hint="eastAsia" w:ascii="宋体" w:hAnsi="宋体" w:eastAsia="宋体" w:cs="宋体"/>
          <w:spacing w:val="0"/>
          <w:w w:val="100"/>
          <w:sz w:val="21"/>
          <w:szCs w:val="21"/>
          <w:lang w:val="en-US" w:eastAsia="zh-CN"/>
        </w:rPr>
        <w:t>7</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r>
        <w:rPr>
          <w:rFonts w:hint="eastAsia" w:ascii="宋体" w:hAnsi="宋体" w:cs="宋体"/>
          <w:spacing w:val="0"/>
          <w:w w:val="100"/>
          <w:sz w:val="21"/>
          <w:szCs w:val="21"/>
          <w:lang w:val="en-US" w:eastAsia="zh-CN"/>
        </w:rPr>
        <w:t>5</w:t>
      </w:r>
      <w:r>
        <w:rPr>
          <w:rFonts w:hint="eastAsia" w:ascii="宋体" w:hAnsi="宋体" w:eastAsia="宋体" w:cs="宋体"/>
          <w:spacing w:val="0"/>
          <w:w w:val="100"/>
          <w:sz w:val="21"/>
          <w:szCs w:val="21"/>
        </w:rPr>
        <w:t>项目进度安排；</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r>
        <w:rPr>
          <w:rFonts w:hint="eastAsia" w:ascii="宋体" w:hAnsi="宋体" w:cs="宋体"/>
          <w:spacing w:val="0"/>
          <w:w w:val="100"/>
          <w:sz w:val="21"/>
          <w:szCs w:val="21"/>
          <w:lang w:val="en-US" w:eastAsia="zh-CN"/>
        </w:rPr>
        <w:t>6</w:t>
      </w:r>
      <w:r>
        <w:rPr>
          <w:rFonts w:hint="eastAsia" w:ascii="宋体" w:hAnsi="宋体" w:eastAsia="宋体" w:cs="宋体"/>
          <w:spacing w:val="0"/>
          <w:w w:val="100"/>
          <w:sz w:val="21"/>
          <w:szCs w:val="21"/>
        </w:rPr>
        <w:t>同类案例证明（附件</w:t>
      </w:r>
      <w:r>
        <w:rPr>
          <w:rFonts w:hint="eastAsia" w:ascii="宋体" w:hAnsi="宋体" w:eastAsia="宋体" w:cs="宋体"/>
          <w:spacing w:val="0"/>
          <w:w w:val="100"/>
          <w:sz w:val="21"/>
          <w:szCs w:val="21"/>
          <w:lang w:val="en-US" w:eastAsia="zh-CN"/>
        </w:rPr>
        <w:t>8</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r>
        <w:rPr>
          <w:rFonts w:hint="eastAsia" w:ascii="宋体" w:hAnsi="宋体" w:cs="宋体"/>
          <w:spacing w:val="0"/>
          <w:w w:val="100"/>
          <w:sz w:val="21"/>
          <w:szCs w:val="21"/>
          <w:lang w:val="en-US" w:eastAsia="zh-CN"/>
        </w:rPr>
        <w:t>7</w:t>
      </w:r>
      <w:r>
        <w:rPr>
          <w:rFonts w:hint="eastAsia" w:ascii="宋体" w:hAnsi="宋体" w:eastAsia="宋体" w:cs="宋体"/>
          <w:spacing w:val="0"/>
          <w:w w:val="100"/>
          <w:sz w:val="21"/>
          <w:szCs w:val="21"/>
        </w:rPr>
        <w:t>服务承诺（附件</w:t>
      </w:r>
      <w:r>
        <w:rPr>
          <w:rFonts w:hint="eastAsia" w:ascii="宋体" w:hAnsi="宋体" w:eastAsia="宋体" w:cs="宋体"/>
          <w:spacing w:val="0"/>
          <w:w w:val="100"/>
          <w:sz w:val="21"/>
          <w:szCs w:val="21"/>
          <w:lang w:val="en-US" w:eastAsia="zh-CN"/>
        </w:rPr>
        <w:t>9</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w:t>
      </w:r>
      <w:r>
        <w:rPr>
          <w:rFonts w:hint="eastAsia" w:ascii="宋体" w:hAnsi="宋体" w:cs="宋体"/>
          <w:spacing w:val="0"/>
          <w:w w:val="100"/>
          <w:sz w:val="21"/>
          <w:szCs w:val="21"/>
          <w:lang w:val="en-US" w:eastAsia="zh-CN"/>
        </w:rPr>
        <w:t>8</w:t>
      </w:r>
      <w:r>
        <w:rPr>
          <w:rFonts w:hint="eastAsia" w:ascii="宋体" w:hAnsi="宋体" w:eastAsia="宋体" w:cs="宋体"/>
          <w:spacing w:val="0"/>
          <w:w w:val="100"/>
          <w:sz w:val="21"/>
          <w:szCs w:val="21"/>
        </w:rPr>
        <w:t>招标文件需要的其他资料及投标人认为需要提供的其他内容（请参考评标办法中条款）。</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3．报价文件：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3.1报价文件封面及目录（附件</w:t>
      </w: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3.2报价一览表（附件</w:t>
      </w:r>
      <w:r>
        <w:rPr>
          <w:rFonts w:hint="eastAsia" w:ascii="宋体" w:hAnsi="宋体" w:eastAsia="宋体" w:cs="宋体"/>
          <w:spacing w:val="0"/>
          <w:w w:val="100"/>
          <w:sz w:val="21"/>
          <w:szCs w:val="21"/>
          <w:lang w:val="en-US" w:eastAsia="zh-CN"/>
        </w:rPr>
        <w:t>11</w:t>
      </w:r>
      <w:r>
        <w:rPr>
          <w:rFonts w:hint="eastAsia" w:ascii="宋体" w:hAnsi="宋体" w:eastAsia="宋体" w:cs="宋体"/>
          <w:spacing w:val="0"/>
          <w:w w:val="100"/>
          <w:sz w:val="21"/>
          <w:szCs w:val="21"/>
        </w:rPr>
        <w:t>）；</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w:t>
      </w:r>
      <w:r>
        <w:rPr>
          <w:rFonts w:hint="eastAsia" w:ascii="宋体" w:hAnsi="宋体" w:eastAsia="宋体" w:cs="宋体"/>
          <w:spacing w:val="0"/>
          <w:w w:val="100"/>
          <w:sz w:val="21"/>
          <w:szCs w:val="21"/>
          <w:lang w:val="en-US" w:eastAsia="zh-CN"/>
        </w:rPr>
        <w:t>3</w:t>
      </w:r>
      <w:r>
        <w:rPr>
          <w:rFonts w:hint="eastAsia" w:ascii="宋体" w:hAnsi="宋体" w:eastAsia="宋体" w:cs="宋体"/>
          <w:spacing w:val="0"/>
          <w:w w:val="100"/>
          <w:sz w:val="21"/>
          <w:szCs w:val="21"/>
        </w:rPr>
        <w:t>投标人针对报价需要说明的其他文件和说明。</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49" w:name="_Toc4138"/>
      <w:r>
        <w:rPr>
          <w:rFonts w:hint="eastAsia" w:ascii="宋体" w:hAnsi="宋体" w:eastAsia="宋体" w:cs="宋体"/>
          <w:b/>
          <w:spacing w:val="0"/>
          <w:w w:val="100"/>
          <w:sz w:val="21"/>
          <w:szCs w:val="21"/>
        </w:rPr>
        <w:t>（二）投标文件的语言及计量</w:t>
      </w:r>
      <w:bookmarkEnd w:id="149"/>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 投标文件以及投标人与采购单位就有关投标事宜的所有来往函电，均应以中文汉语书写。除签名、盖章、专用名称等特殊情形外，以中文汉语以外的文字表述的投标文件视同未提供。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50" w:name="_Toc177870548"/>
      <w:bookmarkStart w:id="151" w:name="_Toc177824878"/>
      <w:bookmarkStart w:id="152" w:name="_Toc177824945"/>
      <w:bookmarkStart w:id="153" w:name="_Toc177825126"/>
      <w:bookmarkStart w:id="154" w:name="_Toc3659"/>
      <w:bookmarkStart w:id="155" w:name="_Toc477785323"/>
      <w:bookmarkStart w:id="156" w:name="_Toc509308144"/>
      <w:bookmarkStart w:id="157" w:name="_Toc488072275"/>
      <w:bookmarkStart w:id="158" w:name="_Toc488072188"/>
      <w:bookmarkStart w:id="159" w:name="_Toc404289907"/>
      <w:bookmarkStart w:id="160" w:name="_Toc404289999"/>
      <w:bookmarkStart w:id="161" w:name="_Toc509308064"/>
      <w:r>
        <w:rPr>
          <w:rFonts w:hint="eastAsia" w:ascii="宋体" w:hAnsi="宋体" w:eastAsia="宋体" w:cs="宋体"/>
          <w:b/>
          <w:spacing w:val="0"/>
          <w:w w:val="100"/>
          <w:sz w:val="21"/>
          <w:szCs w:val="21"/>
        </w:rPr>
        <w:t>（三） 投标报价</w:t>
      </w:r>
      <w:bookmarkEnd w:id="150"/>
      <w:bookmarkEnd w:id="151"/>
      <w:bookmarkEnd w:id="152"/>
      <w:bookmarkEnd w:id="153"/>
      <w:bookmarkEnd w:id="154"/>
      <w:bookmarkEnd w:id="155"/>
      <w:bookmarkEnd w:id="156"/>
      <w:bookmarkEnd w:id="157"/>
      <w:bookmarkEnd w:id="158"/>
      <w:bookmarkEnd w:id="159"/>
      <w:bookmarkEnd w:id="160"/>
      <w:bookmarkEnd w:id="161"/>
    </w:p>
    <w:p>
      <w:pPr>
        <w:pStyle w:val="7"/>
        <w:keepNext w:val="0"/>
        <w:keepLines w:val="0"/>
        <w:pageBreakBefore w:val="0"/>
        <w:kinsoku/>
        <w:wordWrap/>
        <w:overflowPunct/>
        <w:topLinePunct w:val="0"/>
        <w:autoSpaceDE/>
        <w:autoSpaceDN/>
        <w:bidi w:val="0"/>
        <w:spacing w:afterLines="0" w:line="400" w:lineRule="exact"/>
        <w:ind w:left="170" w:leftChars="0" w:firstLine="420" w:firstLineChars="200"/>
        <w:textAlignment w:val="auto"/>
        <w:rPr>
          <w:rFonts w:hint="eastAsia" w:ascii="宋体" w:hAnsi="宋体" w:eastAsia="宋体" w:cs="宋体"/>
          <w:spacing w:val="0"/>
          <w:w w:val="100"/>
          <w:kern w:val="2"/>
          <w:sz w:val="21"/>
          <w:szCs w:val="21"/>
        </w:rPr>
      </w:pPr>
      <w:r>
        <w:rPr>
          <w:rFonts w:hint="eastAsia" w:ascii="宋体" w:hAnsi="宋体" w:eastAsia="宋体" w:cs="宋体"/>
          <w:spacing w:val="0"/>
          <w:w w:val="100"/>
          <w:kern w:val="2"/>
          <w:sz w:val="21"/>
          <w:szCs w:val="21"/>
        </w:rPr>
        <w:t>1.投标报价应按招标文件中相关附表格式填写。</w:t>
      </w:r>
    </w:p>
    <w:p>
      <w:pPr>
        <w:pStyle w:val="7"/>
        <w:keepNext w:val="0"/>
        <w:keepLines w:val="0"/>
        <w:pageBreakBefore w:val="0"/>
        <w:numPr>
          <w:ilvl w:val="0"/>
          <w:numId w:val="0"/>
        </w:numPr>
        <w:tabs>
          <w:tab w:val="left" w:pos="900"/>
          <w:tab w:val="clear" w:pos="360"/>
        </w:tabs>
        <w:kinsoku/>
        <w:wordWrap/>
        <w:overflowPunct/>
        <w:topLinePunct w:val="0"/>
        <w:autoSpaceDE/>
        <w:autoSpaceDN/>
        <w:bidi w:val="0"/>
        <w:spacing w:afterLines="0" w:line="400" w:lineRule="exact"/>
        <w:ind w:left="170" w:leftChars="0" w:firstLine="422" w:firstLineChars="200"/>
        <w:textAlignment w:val="auto"/>
        <w:rPr>
          <w:rFonts w:hint="eastAsia" w:ascii="宋体" w:hAnsi="宋体" w:eastAsia="宋体" w:cs="宋体"/>
          <w:b/>
          <w:spacing w:val="0"/>
          <w:w w:val="100"/>
          <w:kern w:val="2"/>
          <w:sz w:val="21"/>
          <w:szCs w:val="21"/>
        </w:rPr>
      </w:pPr>
      <w:r>
        <w:rPr>
          <w:rFonts w:hint="eastAsia" w:ascii="宋体" w:hAnsi="宋体" w:eastAsia="宋体" w:cs="宋体"/>
          <w:b/>
          <w:spacing w:val="0"/>
          <w:w w:val="100"/>
          <w:kern w:val="2"/>
          <w:sz w:val="21"/>
          <w:szCs w:val="21"/>
        </w:rPr>
        <w:t>2.投标报价是指投标供应商为正确地完全履行采购内容及要求的价格体现，包含报告编制费用、报告评估费、专家论证费、报告评审会务费、税金及后续服务等一切费用。</w:t>
      </w:r>
    </w:p>
    <w:p>
      <w:pPr>
        <w:pStyle w:val="7"/>
        <w:keepNext w:val="0"/>
        <w:keepLines w:val="0"/>
        <w:pageBreakBefore w:val="0"/>
        <w:kinsoku/>
        <w:wordWrap/>
        <w:overflowPunct/>
        <w:topLinePunct w:val="0"/>
        <w:autoSpaceDE/>
        <w:autoSpaceDN/>
        <w:bidi w:val="0"/>
        <w:spacing w:afterLines="0" w:line="400" w:lineRule="exact"/>
        <w:ind w:left="170" w:leftChars="0" w:firstLine="420" w:firstLineChars="200"/>
        <w:textAlignment w:val="auto"/>
        <w:rPr>
          <w:rFonts w:hint="eastAsia" w:ascii="宋体" w:hAnsi="宋体" w:eastAsia="宋体" w:cs="宋体"/>
          <w:b/>
          <w:spacing w:val="0"/>
          <w:w w:val="100"/>
          <w:sz w:val="21"/>
          <w:szCs w:val="21"/>
        </w:rPr>
      </w:pPr>
      <w:r>
        <w:rPr>
          <w:rFonts w:hint="eastAsia" w:ascii="宋体" w:hAnsi="宋体" w:eastAsia="宋体" w:cs="宋体"/>
          <w:spacing w:val="0"/>
          <w:w w:val="100"/>
          <w:kern w:val="2"/>
          <w:sz w:val="21"/>
          <w:szCs w:val="21"/>
        </w:rPr>
        <w:t>3.投标文件只允许有一个报价，有选择的或有条件的报价将不予接受。</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62" w:name="_Toc988"/>
      <w:r>
        <w:rPr>
          <w:rFonts w:hint="eastAsia" w:ascii="宋体" w:hAnsi="宋体" w:eastAsia="宋体" w:cs="宋体"/>
          <w:b/>
          <w:spacing w:val="0"/>
          <w:w w:val="100"/>
          <w:sz w:val="21"/>
          <w:szCs w:val="21"/>
        </w:rPr>
        <w:t>（四）投标文件的有效期</w:t>
      </w:r>
      <w:bookmarkEnd w:id="162"/>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bookmarkStart w:id="163" w:name="_Toc485990656"/>
      <w:bookmarkStart w:id="164" w:name="_Toc488072277"/>
      <w:bookmarkStart w:id="165" w:name="_Toc404290002"/>
      <w:bookmarkStart w:id="166" w:name="_Toc509308145"/>
      <w:bookmarkStart w:id="167" w:name="_Toc488072283"/>
      <w:bookmarkStart w:id="168" w:name="_Toc177870551"/>
      <w:bookmarkStart w:id="169" w:name="_Toc177825129"/>
      <w:bookmarkStart w:id="170" w:name="_Toc509308065"/>
      <w:bookmarkStart w:id="171" w:name="_Toc404289910"/>
      <w:bookmarkStart w:id="172" w:name="_Toc477785326"/>
      <w:bookmarkStart w:id="173" w:name="_Toc177824948"/>
      <w:bookmarkStart w:id="174" w:name="_Toc177824881"/>
      <w:r>
        <w:rPr>
          <w:rFonts w:hint="eastAsia" w:ascii="宋体" w:hAnsi="宋体" w:eastAsia="宋体" w:cs="宋体"/>
          <w:spacing w:val="0"/>
          <w:w w:val="100"/>
          <w:sz w:val="21"/>
          <w:szCs w:val="21"/>
        </w:rPr>
        <w:t>1.自投标截止日起</w:t>
      </w:r>
      <w:r>
        <w:rPr>
          <w:rFonts w:hint="eastAsia" w:ascii="宋体" w:hAnsi="宋体" w:eastAsia="宋体" w:cs="宋体"/>
          <w:spacing w:val="0"/>
          <w:w w:val="100"/>
          <w:sz w:val="21"/>
          <w:szCs w:val="21"/>
          <w:u w:val="single"/>
          <w:lang w:val="en-US" w:eastAsia="zh-CN"/>
        </w:rPr>
        <w:t>6</w:t>
      </w:r>
      <w:r>
        <w:rPr>
          <w:rFonts w:hint="eastAsia" w:ascii="宋体" w:hAnsi="宋体" w:eastAsia="宋体" w:cs="宋体"/>
          <w:spacing w:val="0"/>
          <w:w w:val="100"/>
          <w:sz w:val="21"/>
          <w:szCs w:val="21"/>
          <w:u w:val="single"/>
        </w:rPr>
        <w:t>0</w:t>
      </w:r>
      <w:r>
        <w:rPr>
          <w:rFonts w:hint="eastAsia" w:ascii="宋体" w:hAnsi="宋体" w:eastAsia="宋体" w:cs="宋体"/>
          <w:spacing w:val="0"/>
          <w:w w:val="100"/>
          <w:sz w:val="21"/>
          <w:szCs w:val="21"/>
        </w:rPr>
        <w:t>天投标文件应保持有效。有效期不足的投标文件将被拒绝。</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2.在特殊情况下，采购单位可与投标人协商延长投标书的有效期，这种要求和答复均以书面形式进行。</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bookmarkStart w:id="175" w:name="_Toc385854103"/>
      <w:bookmarkStart w:id="176" w:name="_Toc402963087"/>
      <w:bookmarkStart w:id="177" w:name="_Toc385854149"/>
      <w:bookmarkStart w:id="178" w:name="_Toc406402949"/>
      <w:bookmarkStart w:id="179" w:name="_Toc402963120"/>
      <w:bookmarkStart w:id="180" w:name="_Toc406402993"/>
      <w:r>
        <w:rPr>
          <w:rFonts w:hint="eastAsia" w:ascii="宋体" w:hAnsi="宋体" w:eastAsia="宋体" w:cs="宋体"/>
          <w:spacing w:val="0"/>
          <w:w w:val="100"/>
          <w:sz w:val="21"/>
          <w:szCs w:val="21"/>
        </w:rPr>
        <w:t>3.中标人的投标文件自开标之日起至合同履行完毕止均应保持有效。</w:t>
      </w:r>
      <w:bookmarkEnd w:id="175"/>
      <w:bookmarkEnd w:id="176"/>
      <w:bookmarkEnd w:id="177"/>
      <w:bookmarkEnd w:id="178"/>
      <w:bookmarkEnd w:id="179"/>
      <w:bookmarkEnd w:id="180"/>
    </w:p>
    <w:bookmarkEnd w:id="163"/>
    <w:bookmarkEnd w:id="164"/>
    <w:p>
      <w:pPr>
        <w:keepNext w:val="0"/>
        <w:keepLines w:val="0"/>
        <w:pageBreakBefore w:val="0"/>
        <w:kinsoku/>
        <w:wordWrap/>
        <w:overflowPunct/>
        <w:topLinePunct w:val="0"/>
        <w:autoSpaceDE/>
        <w:autoSpaceDN/>
        <w:bidi w:val="0"/>
        <w:snapToGrid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81" w:name="_Toc19769"/>
      <w:r>
        <w:rPr>
          <w:rFonts w:hint="eastAsia" w:ascii="宋体" w:hAnsi="宋体" w:eastAsia="宋体" w:cs="宋体"/>
          <w:b/>
          <w:spacing w:val="0"/>
          <w:w w:val="100"/>
          <w:sz w:val="21"/>
          <w:szCs w:val="21"/>
        </w:rPr>
        <w:t>（五） 投标文件的签署和份数</w:t>
      </w:r>
      <w:bookmarkEnd w:id="165"/>
      <w:bookmarkEnd w:id="166"/>
      <w:bookmarkEnd w:id="167"/>
      <w:bookmarkEnd w:id="168"/>
      <w:bookmarkEnd w:id="169"/>
      <w:bookmarkEnd w:id="170"/>
      <w:bookmarkEnd w:id="171"/>
      <w:bookmarkEnd w:id="172"/>
      <w:bookmarkEnd w:id="173"/>
      <w:bookmarkEnd w:id="174"/>
      <w:bookmarkEnd w:id="181"/>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bookmarkStart w:id="182" w:name="_Toc477785327"/>
      <w:bookmarkStart w:id="183" w:name="_Toc404290003"/>
      <w:bookmarkStart w:id="184" w:name="_Toc488072284"/>
      <w:bookmarkStart w:id="185" w:name="_Toc404289911"/>
      <w:r>
        <w:rPr>
          <w:rFonts w:hint="eastAsia" w:ascii="宋体" w:hAnsi="宋体" w:eastAsia="宋体" w:cs="宋体"/>
          <w:spacing w:val="0"/>
          <w:w w:val="100"/>
          <w:sz w:val="21"/>
          <w:szCs w:val="21"/>
        </w:rPr>
        <w:t xml:space="preserve">  投标文件的形式：☑电子投标文件（包括“电子加密投标文件”和“备份投标文件”，在投标文件编制完成后同时生成）；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86" w:name="_Toc17703"/>
      <w:r>
        <w:rPr>
          <w:rFonts w:hint="eastAsia" w:ascii="宋体" w:hAnsi="宋体" w:eastAsia="宋体" w:cs="宋体"/>
          <w:b/>
          <w:spacing w:val="0"/>
          <w:w w:val="100"/>
          <w:sz w:val="21"/>
          <w:szCs w:val="21"/>
        </w:rPr>
        <w:t>（六）投标文件的上传和递交</w:t>
      </w:r>
      <w:bookmarkEnd w:id="186"/>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bookmarkStart w:id="187" w:name="_Toc509308146"/>
      <w:bookmarkStart w:id="188" w:name="_Toc509308066"/>
      <w:r>
        <w:rPr>
          <w:rFonts w:hint="eastAsia" w:ascii="宋体" w:hAnsi="宋体" w:eastAsia="宋体" w:cs="宋体"/>
          <w:spacing w:val="0"/>
          <w:w w:val="100"/>
          <w:sz w:val="21"/>
          <w:szCs w:val="21"/>
        </w:rPr>
        <w:t>1）“电子加密投标文件”的上传、递交：</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a.投标供应商应在投标截止时间前将“电子加密投标文件”成功上传递交至“政府采购云平台”，否则投标无效。</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b.“电子加密投标文件”成功上传递交后，供应商可自行打印投标文件接收回执。</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（2）“备份投标文件”的密封包装、递交：</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a.投标供应商在“政府采购云平台”完成“电子加密投标文件”的上传递交后，还可以（邮寄形式）在投标截止时间前递交以介质（U盘）存储的 “备份投标文件”（一份）；</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b.“备份投标文件”应当密封包装，并在包装上标注投标项目名称、投标单位名称并加盖公章。没有密封包装或者逾期邮寄送达至邮寄接收地点的“备份投标文件”将不予接收；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keepNext w:val="0"/>
        <w:keepLines w:val="0"/>
        <w:pageBreakBefore w:val="0"/>
        <w:kinsoku/>
        <w:wordWrap/>
        <w:overflowPunct/>
        <w:topLinePunct w:val="0"/>
        <w:autoSpaceDE/>
        <w:autoSpaceDN/>
        <w:bidi w:val="0"/>
        <w:spacing w:line="400" w:lineRule="exact"/>
        <w:ind w:leftChars="0" w:firstLine="422" w:firstLineChars="200"/>
        <w:jc w:val="left"/>
        <w:textAlignment w:val="auto"/>
        <w:outlineLvl w:val="0"/>
        <w:rPr>
          <w:rFonts w:hint="eastAsia" w:ascii="宋体" w:hAnsi="宋体" w:eastAsia="宋体" w:cs="宋体"/>
          <w:b/>
          <w:spacing w:val="0"/>
          <w:w w:val="100"/>
          <w:sz w:val="21"/>
          <w:szCs w:val="21"/>
        </w:rPr>
      </w:pPr>
      <w:bookmarkStart w:id="189" w:name="_Toc10946"/>
      <w:r>
        <w:rPr>
          <w:rFonts w:hint="eastAsia" w:ascii="宋体" w:hAnsi="宋体" w:eastAsia="宋体" w:cs="宋体"/>
          <w:b/>
          <w:spacing w:val="0"/>
          <w:w w:val="100"/>
          <w:sz w:val="21"/>
          <w:szCs w:val="21"/>
        </w:rPr>
        <w:t>（七）投标无效的情形</w:t>
      </w:r>
      <w:bookmarkEnd w:id="182"/>
      <w:bookmarkEnd w:id="183"/>
      <w:bookmarkEnd w:id="184"/>
      <w:bookmarkEnd w:id="185"/>
      <w:bookmarkEnd w:id="187"/>
      <w:bookmarkEnd w:id="188"/>
      <w:bookmarkEnd w:id="189"/>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bCs/>
          <w:spacing w:val="0"/>
          <w:w w:val="100"/>
          <w:sz w:val="21"/>
          <w:szCs w:val="21"/>
        </w:rPr>
      </w:pPr>
      <w:bookmarkStart w:id="190" w:name="_Toc488072286"/>
      <w:r>
        <w:rPr>
          <w:rFonts w:hint="eastAsia" w:ascii="宋体" w:hAnsi="宋体" w:eastAsia="宋体" w:cs="宋体"/>
          <w:bCs/>
          <w:spacing w:val="0"/>
          <w:w w:val="100"/>
          <w:sz w:val="21"/>
          <w:szCs w:val="21"/>
        </w:rPr>
        <w:t>根据《政府采购货物和服务招标投标管理办法》有下列情形之一的，视为投标人串通投标：</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（1）不同投标人的投标文件由同一单位或者个人编制；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（2）不同投标人委托同一单位或者个人办理投标事宜；</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（3）不同投标人的投标文件载明的项目管理成员或者联系人员为同一人；</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（4）不同投标人的投标文件异常一致或者投标报价呈规律性差异；</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（5）不同投标人的投标文件相互混装；</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bCs/>
          <w:spacing w:val="0"/>
          <w:w w:val="100"/>
          <w:sz w:val="21"/>
          <w:szCs w:val="21"/>
        </w:rPr>
        <w:t>1.</w:t>
      </w:r>
      <w:r>
        <w:rPr>
          <w:rFonts w:hint="eastAsia" w:ascii="宋体" w:hAnsi="宋体" w:eastAsia="宋体" w:cs="宋体"/>
          <w:b/>
          <w:spacing w:val="0"/>
          <w:w w:val="100"/>
          <w:sz w:val="21"/>
          <w:szCs w:val="21"/>
        </w:rPr>
        <w:t>采购单位按照投标人提供的资格文件按以下原则对投标人的资格符合性进行审查，</w:t>
      </w:r>
      <w:r>
        <w:rPr>
          <w:rFonts w:hint="eastAsia" w:ascii="宋体" w:hAnsi="宋体" w:eastAsia="宋体" w:cs="宋体"/>
          <w:b/>
          <w:bCs/>
          <w:spacing w:val="0"/>
          <w:w w:val="100"/>
          <w:sz w:val="21"/>
          <w:szCs w:val="21"/>
        </w:rPr>
        <w:t>如发现下列情形之一的，投标文件将被视为无效：</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1.1资格文件缺少规定份数或缺少招标文件中资格文件第1.2条至第1.</w:t>
      </w:r>
      <w:r>
        <w:rPr>
          <w:rFonts w:hint="eastAsia" w:ascii="宋体" w:hAnsi="宋体" w:eastAsia="宋体" w:cs="宋体"/>
          <w:spacing w:val="0"/>
          <w:w w:val="100"/>
          <w:sz w:val="21"/>
          <w:szCs w:val="21"/>
          <w:lang w:val="en-US" w:eastAsia="zh-CN"/>
        </w:rPr>
        <w:t>9</w:t>
      </w:r>
      <w:r>
        <w:rPr>
          <w:rFonts w:hint="eastAsia" w:ascii="宋体" w:hAnsi="宋体" w:eastAsia="宋体" w:cs="宋体"/>
          <w:spacing w:val="0"/>
          <w:w w:val="100"/>
          <w:sz w:val="21"/>
          <w:szCs w:val="21"/>
        </w:rPr>
        <w:t>条所列内容之一的；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1.2投标人提供的有关资料或原件被确认是不真实的；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1.3投标人的资格文件有串通投标情形之一的；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1.4资格文件未按招标文件规定要求进行签字或盖章的；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1.5电子投标文件解密失败的，且未在规定时间内提交备份投标文件的；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1.6投标人有违法、违规行为影响本次采购公平、公正的；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1.7按照“信用中国”网站（www.creditchina.gov.cn）、中国政府采购网（www.ccgp.gov.cn）两个网站信用信息记录查询，投标人有列入失信被执行人、重大税收违法案件当事人名单、政府采购严重违法失信行为记录名单情况的。</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bCs/>
          <w:spacing w:val="0"/>
          <w:w w:val="100"/>
          <w:sz w:val="21"/>
          <w:szCs w:val="21"/>
        </w:rPr>
      </w:pPr>
      <w:r>
        <w:rPr>
          <w:rFonts w:hint="eastAsia" w:ascii="宋体" w:hAnsi="宋体" w:eastAsia="宋体" w:cs="宋体"/>
          <w:b/>
          <w:bCs/>
          <w:spacing w:val="0"/>
          <w:w w:val="100"/>
          <w:sz w:val="21"/>
          <w:szCs w:val="21"/>
        </w:rPr>
        <w:t>2.在符合性审查和商务评审时，如发现下列情形之一的，投标文件将被视为无效：</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2.1在技术商务文件中出现报价的；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2.2投标人未对标项内的所有内容进行投标的；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2.3技术商务文件缺少规定份数的；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2.4技术商务文件缺少《投标人基本情况表》的；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2.5投标人提供的有关资料被确认是不真实的；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2.6投标人的技术商务文件有串通投标情形之一的；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2.7技术商务文件未按招标文件规定要求进行签字或盖章的；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2.8投标人未按招标文件更正公告编制投标文件的；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2.9经评标委员会审核，投标人所投内容不符合实质性采购要求的。</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bCs/>
          <w:spacing w:val="0"/>
          <w:w w:val="100"/>
          <w:sz w:val="21"/>
          <w:szCs w:val="21"/>
        </w:rPr>
      </w:pPr>
      <w:r>
        <w:rPr>
          <w:rFonts w:hint="eastAsia" w:ascii="宋体" w:hAnsi="宋体" w:eastAsia="宋体" w:cs="宋体"/>
          <w:b/>
          <w:bCs/>
          <w:spacing w:val="0"/>
          <w:w w:val="100"/>
          <w:sz w:val="21"/>
          <w:szCs w:val="21"/>
        </w:rPr>
        <w:t>3.在技术评审时，如发现下列情形之一的，投标文件将被视为无效：</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3.1未提供或未如实提供投标货物的技术参数，或者投标文件标明的响应或偏离与事实不符或虚假投标的；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3.2经评标委员会审核，投标人所投内容不符合实质性采购要求的；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3.3投标人的技术商务文件有串通投标情形之一的；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3.4投标技术方案不明确，存在一个或一个以上备选（替代）投标方案的；</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bCs/>
          <w:spacing w:val="0"/>
          <w:w w:val="100"/>
          <w:sz w:val="21"/>
          <w:szCs w:val="21"/>
        </w:rPr>
      </w:pPr>
      <w:r>
        <w:rPr>
          <w:rFonts w:hint="eastAsia" w:ascii="宋体" w:hAnsi="宋体" w:eastAsia="宋体" w:cs="宋体"/>
          <w:b/>
          <w:bCs/>
          <w:spacing w:val="0"/>
          <w:w w:val="100"/>
          <w:sz w:val="21"/>
          <w:szCs w:val="21"/>
        </w:rPr>
        <w:t>4.在报价评审时，如发现下列情形之一的，投标文件将被视为无效：</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4.1未采用人民币报价或者未按照招标文件标明的币种报价的；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4.2投标人的报价文件有串通投标情形之一的；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4.3报价文件缺少《报价一览表》的；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4.4《报价一览表》填写不完整的；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4.5报价文件未按招标文件规定要求进行签字或盖章的；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4.6投标报价（单价或总价）明显高于市场价或低于成本价，且不能提供证明材料说明原因的；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4.7投标人报价（单价或总价）超过预算金额或最高限价的；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4.8经评标委员会审核，投标人所投内容不符合实质性采购要求的；</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 xml:space="preserve">4.9投标人拒绝按招标文件错误修正原则对投标文件进行修改的。                                                                                              </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5.被拒绝的投标文件为无效。</w:t>
      </w:r>
    </w:p>
    <w:p>
      <w:pPr>
        <w:pStyle w:val="15"/>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textAlignment w:val="auto"/>
        <w:outlineLvl w:val="1"/>
        <w:rPr>
          <w:rFonts w:hint="eastAsia" w:ascii="宋体" w:hAnsi="宋体" w:eastAsia="宋体" w:cs="宋体"/>
          <w:b/>
          <w:snapToGrid w:val="0"/>
          <w:spacing w:val="0"/>
          <w:w w:val="100"/>
          <w:sz w:val="21"/>
          <w:szCs w:val="21"/>
        </w:rPr>
      </w:pPr>
      <w:bookmarkStart w:id="191" w:name="_Toc509308067"/>
      <w:bookmarkStart w:id="192" w:name="_Toc509308147"/>
      <w:bookmarkStart w:id="193" w:name="_Toc30064"/>
      <w:r>
        <w:rPr>
          <w:rFonts w:hint="eastAsia" w:ascii="宋体" w:hAnsi="宋体" w:eastAsia="宋体" w:cs="宋体"/>
          <w:b/>
          <w:spacing w:val="0"/>
          <w:w w:val="100"/>
          <w:sz w:val="21"/>
          <w:szCs w:val="21"/>
        </w:rPr>
        <w:t>四、开标</w:t>
      </w:r>
      <w:bookmarkEnd w:id="190"/>
      <w:bookmarkEnd w:id="191"/>
      <w:bookmarkEnd w:id="192"/>
      <w:bookmarkEnd w:id="193"/>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1.开标准备</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bCs/>
          <w:spacing w:val="0"/>
          <w:w w:val="100"/>
          <w:sz w:val="21"/>
          <w:szCs w:val="21"/>
        </w:rPr>
      </w:pPr>
      <w:r>
        <w:rPr>
          <w:rFonts w:hint="eastAsia" w:ascii="宋体" w:hAnsi="宋体" w:eastAsia="宋体" w:cs="宋体"/>
          <w:spacing w:val="0"/>
          <w:w w:val="100"/>
          <w:sz w:val="21"/>
          <w:szCs w:val="21"/>
        </w:rPr>
        <w:t>招标人将在规定的时间和地点进行开标，</w:t>
      </w:r>
      <w:r>
        <w:rPr>
          <w:rFonts w:hint="eastAsia" w:ascii="宋体" w:hAnsi="宋体" w:eastAsia="宋体" w:cs="宋体"/>
          <w:b/>
          <w:spacing w:val="0"/>
          <w:w w:val="100"/>
          <w:sz w:val="21"/>
          <w:szCs w:val="21"/>
          <w:u w:val="single"/>
        </w:rPr>
        <w:t>投标人的法定代表人或其授权代表须准备好可上网的电脑及CA（无须到现场）</w:t>
      </w:r>
      <w:r>
        <w:rPr>
          <w:rFonts w:hint="eastAsia" w:ascii="宋体" w:hAnsi="宋体" w:eastAsia="宋体" w:cs="宋体"/>
          <w:spacing w:val="0"/>
          <w:w w:val="100"/>
          <w:sz w:val="21"/>
          <w:szCs w:val="21"/>
        </w:rPr>
        <w:t>。</w:t>
      </w:r>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2.采购单位职责</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bCs/>
          <w:spacing w:val="0"/>
          <w:w w:val="100"/>
          <w:sz w:val="21"/>
          <w:szCs w:val="21"/>
        </w:rPr>
      </w:pPr>
      <w:r>
        <w:rPr>
          <w:rFonts w:hint="eastAsia" w:ascii="宋体" w:hAnsi="宋体" w:eastAsia="宋体" w:cs="宋体"/>
          <w:spacing w:val="0"/>
          <w:w w:val="100"/>
          <w:sz w:val="21"/>
          <w:szCs w:val="21"/>
        </w:rPr>
        <w:t>采购单位</w:t>
      </w:r>
      <w:r>
        <w:rPr>
          <w:rFonts w:hint="eastAsia" w:ascii="宋体" w:hAnsi="宋体" w:eastAsia="宋体" w:cs="宋体"/>
          <w:bCs/>
          <w:spacing w:val="0"/>
          <w:w w:val="100"/>
          <w:sz w:val="21"/>
          <w:szCs w:val="21"/>
        </w:rPr>
        <w:t>负责组织评标工作，并履行下列职责：</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1．核对评审专家身份和采购人代表授权函，对评审专家在政府采购活动中的职责履行情况予以记录，并及时将有关违法违规行为向财政部门报告；</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2．宣布评标纪律;</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3．公布投标人名单，告知评审专家应当回避的情形；</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4．组织评标委员会推选评标组长，采购人代表不得担任组长；</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5．在评标期间采取必要的通讯管理措施，保证评标活动不受外界干扰；</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6．根据评标委员会的要求介绍政府采购相关政策法规、招标文件；</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8．核对评标结果，有《财政部令第87号》第六十四条规定情形的，要求评标委员会复核或者书面说明理由，评标委员会拒绝的，应予记录并向本级财政部门报告；</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9．评审工作完成后，按照规定向评审专家支付劳务报酬和异地评审差旅费，不得向评审专家以外的其他人员支付评审劳务报酬；</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10．处理与评标有关的其他事项。</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3 开标及评审程序</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1.投标文件的开启与效力</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本项目原则上采用政采云电子招投标开标及评审程序，但有下情形之一的，按以下情况处理：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1.1若投标人在规定时间内无法解密或解密失败，将开启投标人递交的电子备份投标文件，上传至政采云平台项目采购模块，以完成开标，电子投标文件自动失效。</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1.2投标文件的启用，按先后顺位分别为电子投标文件、电子备份投标文件。在下一顺位的投标文件启用时，前一顺位的投标文件自动失效。电子投标文件按要求解密成功的，备份投标文件不予退回。</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2.电子招投标开标及评审程序</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2.1投标截止时间后，投标人登录政采云平台，用“项目采购-开标评标”功能对电子投标文件进行在线解密。在线解密电子投标文件时间为开标时间起30分钟内。</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2.2采购人对资格文件进行评审；</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2.3评标委员会对技术商务文件进行评审；</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2.4在系统上统一开启报价信息；</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2.5评标委员会对报价进行评审；</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2.6评标委员会按评标原则推荐中标候选人同时起草评标报告。</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特别说明：政采云平台如对电子化开标及评审程序有调整的，按调整后的程序操作。</w:t>
      </w:r>
    </w:p>
    <w:p>
      <w:pPr>
        <w:pStyle w:val="19"/>
        <w:keepNext w:val="0"/>
        <w:keepLines w:val="0"/>
        <w:pageBreakBefore w:val="0"/>
        <w:kinsoku/>
        <w:wordWrap/>
        <w:overflowPunct/>
        <w:topLinePunct w:val="0"/>
        <w:autoSpaceDE/>
        <w:autoSpaceDN/>
        <w:bidi w:val="0"/>
        <w:spacing w:beforeLines="0" w:afterLines="0" w:line="400" w:lineRule="exact"/>
        <w:jc w:val="center"/>
        <w:textAlignment w:val="auto"/>
        <w:outlineLvl w:val="1"/>
        <w:rPr>
          <w:rFonts w:hint="eastAsia" w:ascii="宋体" w:hAnsi="宋体" w:eastAsia="宋体" w:cs="宋体"/>
          <w:b/>
          <w:spacing w:val="0"/>
          <w:w w:val="100"/>
          <w:sz w:val="21"/>
          <w:szCs w:val="21"/>
        </w:rPr>
      </w:pPr>
      <w:bookmarkStart w:id="194" w:name="_Toc488072287"/>
      <w:bookmarkStart w:id="195" w:name="_Toc509308068"/>
      <w:bookmarkStart w:id="196" w:name="_Toc509308148"/>
      <w:bookmarkStart w:id="197" w:name="_Toc14293"/>
      <w:r>
        <w:rPr>
          <w:rFonts w:hint="eastAsia" w:ascii="宋体" w:hAnsi="宋体" w:eastAsia="宋体" w:cs="宋体"/>
          <w:b/>
          <w:spacing w:val="0"/>
          <w:w w:val="100"/>
          <w:sz w:val="21"/>
          <w:szCs w:val="21"/>
        </w:rPr>
        <w:t>五、评标</w:t>
      </w:r>
      <w:bookmarkEnd w:id="194"/>
      <w:bookmarkEnd w:id="195"/>
      <w:bookmarkEnd w:id="196"/>
      <w:bookmarkEnd w:id="197"/>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1</w:t>
      </w:r>
      <w:r>
        <w:rPr>
          <w:rFonts w:hint="eastAsia" w:ascii="宋体" w:hAnsi="宋体" w:eastAsia="宋体" w:cs="宋体"/>
          <w:b/>
          <w:spacing w:val="0"/>
          <w:w w:val="100"/>
          <w:sz w:val="21"/>
          <w:szCs w:val="21"/>
          <w:lang w:eastAsia="zh-CN"/>
        </w:rPr>
        <w:t>.</w:t>
      </w:r>
      <w:r>
        <w:rPr>
          <w:rFonts w:hint="eastAsia" w:ascii="宋体" w:hAnsi="宋体" w:eastAsia="宋体" w:cs="宋体"/>
          <w:b/>
          <w:spacing w:val="0"/>
          <w:w w:val="100"/>
          <w:sz w:val="21"/>
          <w:szCs w:val="21"/>
        </w:rPr>
        <w:t>组建评标委员会</w:t>
      </w:r>
    </w:p>
    <w:p>
      <w:pPr>
        <w:pStyle w:val="19"/>
        <w:keepNext w:val="0"/>
        <w:keepLines w:val="0"/>
        <w:pageBreakBefore w:val="0"/>
        <w:kinsoku/>
        <w:wordWrap/>
        <w:overflowPunct/>
        <w:topLinePunct w:val="0"/>
        <w:autoSpaceDE/>
        <w:autoSpaceDN/>
        <w:bidi w:val="0"/>
        <w:spacing w:beforeLines="0" w:afterLines="0" w:line="40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本项目评标委员会由政府采购评审专家4人和采购人代表1人，共5人组成。</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评标委员会负责具体评标事务，并独立履行下列职责：</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1.1审查、评价投标文件是否符合招标文件的商务、技术等实质性要求;</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1.2要求投标人对投标文件有关事项作出澄清或者说明;</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1.3对投标文件进行比较和评价;</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1.4确定中标候选人名单，以及根据采购人委托直接确定中标人;</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1.5向采购人、代理机构或者有关部门报告评标中发现的违法行为。</w:t>
      </w:r>
    </w:p>
    <w:p>
      <w:pPr>
        <w:keepNext w:val="0"/>
        <w:keepLines w:val="0"/>
        <w:pageBreakBefore w:val="0"/>
        <w:widowControl/>
        <w:shd w:val="clear" w:color="auto" w:fill="FFFFFF"/>
        <w:kinsoku/>
        <w:wordWrap/>
        <w:overflowPunct/>
        <w:topLinePunct w:val="0"/>
        <w:autoSpaceDE/>
        <w:autoSpaceDN/>
        <w:bidi w:val="0"/>
        <w:spacing w:line="400" w:lineRule="exact"/>
        <w:ind w:leftChars="0"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除采购人代表、评标现场组织人员外，采购人的其他工作人员以及与评标工作无关的人员不得进入评标现场。</w:t>
      </w:r>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2</w:t>
      </w:r>
      <w:r>
        <w:rPr>
          <w:rFonts w:hint="eastAsia" w:ascii="宋体" w:hAnsi="宋体" w:eastAsia="宋体" w:cs="宋体"/>
          <w:b/>
          <w:spacing w:val="0"/>
          <w:w w:val="100"/>
          <w:sz w:val="21"/>
          <w:szCs w:val="21"/>
          <w:lang w:eastAsia="zh-CN"/>
        </w:rPr>
        <w:t>.</w:t>
      </w:r>
      <w:r>
        <w:rPr>
          <w:rFonts w:hint="eastAsia" w:ascii="宋体" w:hAnsi="宋体" w:eastAsia="宋体" w:cs="宋体"/>
          <w:b/>
          <w:spacing w:val="0"/>
          <w:w w:val="100"/>
          <w:sz w:val="21"/>
          <w:szCs w:val="21"/>
        </w:rPr>
        <w:t>评标的方式</w:t>
      </w:r>
    </w:p>
    <w:p>
      <w:pPr>
        <w:pStyle w:val="19"/>
        <w:keepNext w:val="0"/>
        <w:keepLines w:val="0"/>
        <w:pageBreakBefore w:val="0"/>
        <w:kinsoku/>
        <w:wordWrap/>
        <w:overflowPunct/>
        <w:topLinePunct w:val="0"/>
        <w:autoSpaceDE/>
        <w:autoSpaceDN/>
        <w:bidi w:val="0"/>
        <w:spacing w:beforeLines="0" w:afterLines="0" w:line="40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2.1  本采购项目采用不公开方式评标，评标的依据为招标文件和投标文件。</w:t>
      </w:r>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3</w:t>
      </w:r>
      <w:r>
        <w:rPr>
          <w:rFonts w:hint="eastAsia" w:ascii="宋体" w:hAnsi="宋体" w:eastAsia="宋体" w:cs="宋体"/>
          <w:b/>
          <w:spacing w:val="0"/>
          <w:w w:val="100"/>
          <w:sz w:val="21"/>
          <w:szCs w:val="21"/>
          <w:lang w:eastAsia="zh-CN"/>
        </w:rPr>
        <w:t>.</w:t>
      </w:r>
      <w:r>
        <w:rPr>
          <w:rFonts w:hint="eastAsia" w:ascii="宋体" w:hAnsi="宋体" w:eastAsia="宋体" w:cs="宋体"/>
          <w:b/>
          <w:bCs/>
          <w:spacing w:val="0"/>
          <w:w w:val="100"/>
          <w:sz w:val="21"/>
          <w:szCs w:val="21"/>
        </w:rPr>
        <w:t>评标程序</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3.1形式审查:评标委员会将审查投标文件是否真实、完整,总体编排是否有序,文件签署是否正确等。</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3.2实质审查与比较。</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3.2.1评标委员会审查投标文件的实质性内容是否符合招标文件的实质性要求。</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3.2.2评标委员会将根据投标人的投标文件进行审查、核对,如有疑问,将对投标人进行询标,投标人要向评标委员会澄清有关问题,并最终以书面形式进行答复。</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询标时，投标人代表未到场或者拒绝澄清或者澄清的内容改变了投标文件的实质性内容的，评标委员会有权对该投标文件作出不利于投标人的评判。</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3.2.3各投标人的技术分按照评标委员会成员的独立评分结果汇后的算术平均分计算。</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3.2.4代理机构人员协助评标委员会根据本项目的评分标准操作政府采购业务系统，计算各投标人的商务报价得分。</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3.2.5评标委员会完成评标后,评委对各部分得分汇总,计算出本项目最终得分、性价比、评标价等。评标委员会按评标原则推荐中标候选人同时起草评标报告。</w:t>
      </w:r>
    </w:p>
    <w:p>
      <w:pPr>
        <w:keepNext w:val="0"/>
        <w:keepLines w:val="0"/>
        <w:pageBreakBefore w:val="0"/>
        <w:kinsoku/>
        <w:wordWrap/>
        <w:overflowPunct/>
        <w:topLinePunct w:val="0"/>
        <w:autoSpaceDE/>
        <w:autoSpaceDN/>
        <w:bidi w:val="0"/>
        <w:spacing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4.澄清问题的形式</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对于投标文件中含义不明确、同类问题表述不一致或者有明显文字和计算错误的内容，评标委员会应当要求投标人作出必要的澄清、说明或者补正。</w:t>
      </w:r>
      <w:r>
        <w:rPr>
          <w:rFonts w:hint="eastAsia" w:ascii="宋体" w:hAnsi="宋体" w:eastAsia="宋体" w:cs="宋体"/>
          <w:b/>
          <w:spacing w:val="0"/>
          <w:w w:val="100"/>
          <w:sz w:val="21"/>
          <w:szCs w:val="21"/>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eastAsia="宋体" w:cs="宋体"/>
          <w:spacing w:val="0"/>
          <w:w w:val="100"/>
          <w:sz w:val="21"/>
          <w:szCs w:val="21"/>
        </w:rPr>
        <w:t>。如需采用纸质澄清或错误修正的，投标人应在纸质文件上澄清或错误修正后加盖单位公章传真至</w:t>
      </w:r>
      <w:r>
        <w:rPr>
          <w:rFonts w:hint="eastAsia" w:ascii="宋体" w:hAnsi="宋体" w:eastAsia="宋体" w:cs="宋体"/>
          <w:spacing w:val="0"/>
          <w:w w:val="100"/>
          <w:sz w:val="21"/>
          <w:szCs w:val="21"/>
          <w:lang w:eastAsia="zh-CN"/>
        </w:rPr>
        <w:t>0573-88036288</w:t>
      </w:r>
      <w:r>
        <w:rPr>
          <w:rFonts w:hint="eastAsia" w:ascii="宋体" w:hAnsi="宋体" w:eastAsia="宋体" w:cs="宋体"/>
          <w:spacing w:val="0"/>
          <w:w w:val="100"/>
          <w:sz w:val="21"/>
          <w:szCs w:val="21"/>
        </w:rPr>
        <w:t>或拍照（扫描）发送至邮箱</w:t>
      </w:r>
      <w:r>
        <w:rPr>
          <w:rFonts w:hint="eastAsia" w:ascii="宋体" w:hAnsi="宋体" w:cs="宋体"/>
          <w:spacing w:val="0"/>
          <w:w w:val="100"/>
          <w:sz w:val="21"/>
          <w:szCs w:val="21"/>
          <w:lang w:val="en-US" w:eastAsia="zh-CN"/>
        </w:rPr>
        <w:t>982996920</w:t>
      </w:r>
      <w:r>
        <w:rPr>
          <w:rFonts w:hint="eastAsia" w:ascii="宋体" w:hAnsi="宋体" w:eastAsia="宋体" w:cs="宋体"/>
          <w:spacing w:val="0"/>
          <w:w w:val="100"/>
          <w:sz w:val="21"/>
          <w:szCs w:val="21"/>
        </w:rPr>
        <w:t>@qq.com。</w:t>
      </w:r>
    </w:p>
    <w:p>
      <w:pPr>
        <w:pStyle w:val="19"/>
        <w:keepNext w:val="0"/>
        <w:keepLines w:val="0"/>
        <w:pageBreakBefore w:val="0"/>
        <w:kinsoku/>
        <w:wordWrap/>
        <w:overflowPunct/>
        <w:topLinePunct w:val="0"/>
        <w:autoSpaceDE/>
        <w:autoSpaceDN/>
        <w:bidi w:val="0"/>
        <w:spacing w:beforeLines="0" w:afterLines="0" w:line="400" w:lineRule="exact"/>
        <w:ind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5. 错误修正</w:t>
      </w:r>
    </w:p>
    <w:p>
      <w:pPr>
        <w:pStyle w:val="19"/>
        <w:keepNext w:val="0"/>
        <w:keepLines w:val="0"/>
        <w:pageBreakBefore w:val="0"/>
        <w:kinsoku/>
        <w:wordWrap/>
        <w:overflowPunct/>
        <w:topLinePunct w:val="0"/>
        <w:autoSpaceDE/>
        <w:autoSpaceDN/>
        <w:bidi w:val="0"/>
        <w:spacing w:beforeLines="0" w:afterLines="0" w:line="40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投标文件如果出现计算或表达上的错误，修正错误的原则如下：</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5.1开标时，投标文件中开标报价一览表内容与投标报价表中明细表内容不一致的，以开标报价一览表为准。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5.2投标文件的大写金额和小写金额不一致的，以大写金额为准；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5.3总价金额与按单价汇总金额不一致的，以单价金额计算结果为准；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5.4对不同文字文本投标文件的解释发生异议的，以中文文本为准。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5.5投标人系统报价与电子投标文件报价不一致的，以电子投标文件报价为准。</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按上述修正错误的原则及方法调整或修正投标文件的投标报价，投标人同意后，调整后的投标报价对投标人起约束作用。</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6. 评标过程的保密性</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pPr>
        <w:pStyle w:val="19"/>
        <w:keepNext w:val="0"/>
        <w:keepLines w:val="0"/>
        <w:pageBreakBefore w:val="0"/>
        <w:tabs>
          <w:tab w:val="left" w:pos="630"/>
        </w:tabs>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7. 评标原则和评标办法</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9"/>
        <w:keepNext w:val="0"/>
        <w:keepLines w:val="0"/>
        <w:pageBreakBefore w:val="0"/>
        <w:kinsoku/>
        <w:wordWrap/>
        <w:overflowPunct/>
        <w:topLinePunct w:val="0"/>
        <w:autoSpaceDE/>
        <w:autoSpaceDN/>
        <w:bidi w:val="0"/>
        <w:spacing w:beforeLines="0" w:afterLines="0"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7.2 评标办法。本项目的具体评标办法详见第四章的《评标办法》。</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textAlignment w:val="auto"/>
        <w:rPr>
          <w:rFonts w:hint="eastAsia" w:ascii="宋体" w:hAnsi="宋体" w:eastAsia="宋体" w:cs="宋体"/>
          <w:b/>
          <w:spacing w:val="0"/>
          <w:w w:val="100"/>
          <w:sz w:val="21"/>
          <w:szCs w:val="21"/>
        </w:rPr>
      </w:pPr>
      <w:r>
        <w:rPr>
          <w:rFonts w:hint="eastAsia" w:ascii="宋体" w:hAnsi="宋体" w:eastAsia="宋体" w:cs="宋体"/>
          <w:b/>
          <w:spacing w:val="0"/>
          <w:w w:val="100"/>
          <w:sz w:val="21"/>
          <w:szCs w:val="21"/>
        </w:rPr>
        <w:t>8.评标过程的监控</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bookmarkStart w:id="198" w:name="_Toc488072288"/>
      <w:r>
        <w:rPr>
          <w:rFonts w:hint="eastAsia" w:ascii="宋体" w:hAnsi="宋体" w:eastAsia="宋体" w:cs="宋体"/>
          <w:spacing w:val="0"/>
          <w:w w:val="100"/>
          <w:sz w:val="21"/>
          <w:szCs w:val="21"/>
        </w:rPr>
        <w:t>本项目评标过程实行全程录音、录像监控，采购单位现场监督员进行现场监督。投标人在评标过程中所进行的试图影响评标结果的不公正活动，可能导致其投标被拒绝。</w:t>
      </w:r>
    </w:p>
    <w:p>
      <w:pPr>
        <w:pStyle w:val="19"/>
        <w:keepNext w:val="0"/>
        <w:keepLines w:val="0"/>
        <w:pageBreakBefore w:val="0"/>
        <w:kinsoku/>
        <w:wordWrap/>
        <w:overflowPunct/>
        <w:topLinePunct w:val="0"/>
        <w:autoSpaceDE/>
        <w:autoSpaceDN/>
        <w:bidi w:val="0"/>
        <w:spacing w:beforeLines="0" w:afterLines="0" w:line="400" w:lineRule="exact"/>
        <w:jc w:val="center"/>
        <w:textAlignment w:val="auto"/>
        <w:outlineLvl w:val="1"/>
        <w:rPr>
          <w:rFonts w:hint="eastAsia" w:ascii="宋体" w:hAnsi="宋体" w:eastAsia="宋体" w:cs="宋体"/>
          <w:b/>
          <w:spacing w:val="0"/>
          <w:w w:val="100"/>
          <w:sz w:val="21"/>
          <w:szCs w:val="21"/>
        </w:rPr>
      </w:pPr>
      <w:bookmarkStart w:id="199" w:name="_Toc2698"/>
      <w:bookmarkStart w:id="200" w:name="_Toc509308069"/>
      <w:bookmarkStart w:id="201" w:name="_Toc509308149"/>
      <w:r>
        <w:rPr>
          <w:rFonts w:hint="eastAsia" w:ascii="宋体" w:hAnsi="宋体" w:eastAsia="宋体" w:cs="宋体"/>
          <w:b/>
          <w:spacing w:val="0"/>
          <w:w w:val="100"/>
          <w:sz w:val="21"/>
          <w:szCs w:val="21"/>
        </w:rPr>
        <w:t>六、定标</w:t>
      </w:r>
      <w:bookmarkEnd w:id="198"/>
      <w:bookmarkEnd w:id="199"/>
      <w:bookmarkEnd w:id="200"/>
      <w:bookmarkEnd w:id="201"/>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1.中标人确定</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bookmarkStart w:id="202" w:name="_Toc488072289"/>
      <w:r>
        <w:rPr>
          <w:rFonts w:hint="eastAsia" w:ascii="宋体" w:hAnsi="宋体" w:eastAsia="宋体" w:cs="宋体"/>
          <w:spacing w:val="0"/>
          <w:w w:val="100"/>
          <w:sz w:val="21"/>
          <w:szCs w:val="21"/>
        </w:rPr>
        <w:t>1.1评标结束后，采购单位当场宣布评审结果。</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1.2评审结果经采购人确认后，采购单位向中标人签发《中标通知书》，同时在指定媒体上公告采购结果，该采购结果公告作为向投标人发出的书面通知。</w:t>
      </w:r>
    </w:p>
    <w:p>
      <w:pPr>
        <w:keepNext w:val="0"/>
        <w:keepLines w:val="0"/>
        <w:pageBreakBefore w:val="0"/>
        <w:kinsoku/>
        <w:wordWrap/>
        <w:overflowPunct/>
        <w:topLinePunct w:val="0"/>
        <w:autoSpaceDE/>
        <w:autoSpaceDN/>
        <w:bidi w:val="0"/>
        <w:snapToGrid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jc w:val="both"/>
        <w:textAlignment w:val="auto"/>
        <w:outlineLvl w:val="1"/>
        <w:rPr>
          <w:rFonts w:hint="eastAsia" w:ascii="宋体" w:hAnsi="宋体" w:eastAsia="宋体" w:cs="宋体"/>
          <w:b/>
          <w:spacing w:val="0"/>
          <w:w w:val="100"/>
          <w:sz w:val="21"/>
          <w:szCs w:val="21"/>
        </w:rPr>
      </w:pPr>
      <w:bookmarkStart w:id="203" w:name="_Toc509308150"/>
      <w:bookmarkStart w:id="204" w:name="_Toc302"/>
      <w:bookmarkStart w:id="205" w:name="_Toc509308070"/>
      <w:r>
        <w:rPr>
          <w:rFonts w:hint="eastAsia" w:ascii="宋体" w:hAnsi="宋体" w:eastAsia="宋体" w:cs="宋体"/>
          <w:b/>
          <w:spacing w:val="0"/>
          <w:w w:val="100"/>
          <w:sz w:val="21"/>
          <w:szCs w:val="21"/>
        </w:rPr>
        <w:t>七、合同授予</w:t>
      </w:r>
      <w:bookmarkEnd w:id="202"/>
      <w:bookmarkEnd w:id="203"/>
      <w:bookmarkEnd w:id="204"/>
      <w:bookmarkEnd w:id="205"/>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1.签订合同</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1.1  采购人与中标人应当在《中标通知书》发出之日起30日内签订政府采购合同。同时，采购单位对合同内容进行审查，如发现与采购结果和投标承诺内容不一致的，将予以纠正。</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1.2  《中标通知书》、招标文件、投标文件等采购文件将作为签订合同（协议）的依据。</w:t>
      </w:r>
    </w:p>
    <w:p>
      <w:pPr>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1.3  中标人拒交履约保证金、拒签合同或放弃中标的，将被取消中标资格并追究其法律责任，中标人改为综合得分第二名的投标人，或重新组织采购。</w:t>
      </w:r>
    </w:p>
    <w:p>
      <w:pPr>
        <w:pStyle w:val="19"/>
        <w:keepNext w:val="0"/>
        <w:keepLines w:val="0"/>
        <w:pageBreakBefore w:val="0"/>
        <w:kinsoku/>
        <w:wordWrap/>
        <w:overflowPunct/>
        <w:topLinePunct w:val="0"/>
        <w:autoSpaceDE/>
        <w:autoSpaceDN/>
        <w:bidi w:val="0"/>
        <w:spacing w:beforeLines="0" w:afterLines="0" w:line="400" w:lineRule="exact"/>
        <w:ind w:leftChars="0" w:firstLine="422" w:firstLineChars="200"/>
        <w:jc w:val="both"/>
        <w:textAlignment w:val="auto"/>
        <w:outlineLvl w:val="1"/>
        <w:rPr>
          <w:rFonts w:hint="eastAsia" w:ascii="宋体" w:hAnsi="宋体" w:eastAsia="宋体" w:cs="宋体"/>
          <w:b/>
          <w:spacing w:val="0"/>
          <w:w w:val="100"/>
          <w:sz w:val="21"/>
          <w:szCs w:val="21"/>
        </w:rPr>
      </w:pPr>
      <w:bookmarkStart w:id="206" w:name="_Toc23466"/>
      <w:bookmarkStart w:id="207" w:name="_Toc1545"/>
      <w:r>
        <w:rPr>
          <w:rFonts w:hint="eastAsia" w:ascii="宋体" w:hAnsi="宋体" w:eastAsia="宋体" w:cs="宋体"/>
          <w:b/>
          <w:spacing w:val="0"/>
          <w:w w:val="100"/>
          <w:sz w:val="21"/>
          <w:szCs w:val="21"/>
        </w:rPr>
        <w:t>八、中标服务费</w:t>
      </w:r>
      <w:bookmarkEnd w:id="206"/>
      <w:bookmarkEnd w:id="207"/>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1.根据“财政部关于印发《政府采购代理机构管理暂行办法》的通知，财库〔2018〕2号”规定，招标代理机构向中标人收取中标服务费。</w:t>
      </w:r>
      <w:r>
        <w:rPr>
          <w:rFonts w:hint="eastAsia" w:ascii="宋体" w:hAnsi="宋体" w:eastAsia="宋体" w:cs="宋体"/>
          <w:spacing w:val="0"/>
          <w:w w:val="100"/>
          <w:sz w:val="21"/>
          <w:szCs w:val="21"/>
        </w:rPr>
        <w:br w:type="textWrapping"/>
      </w:r>
      <w:r>
        <w:rPr>
          <w:rFonts w:hint="eastAsia" w:ascii="宋体" w:hAnsi="宋体" w:eastAsia="宋体" w:cs="宋体"/>
          <w:spacing w:val="0"/>
          <w:w w:val="100"/>
          <w:sz w:val="21"/>
          <w:szCs w:val="21"/>
        </w:rPr>
        <w:t>2.中标人应在收取《中标通知书》时向采购代理机构交纳招标代理服务费，代理服务费人民币</w:t>
      </w:r>
      <w:r>
        <w:rPr>
          <w:rFonts w:hint="eastAsia" w:ascii="宋体" w:hAnsi="宋体" w:cs="宋体"/>
          <w:spacing w:val="0"/>
          <w:w w:val="100"/>
          <w:sz w:val="21"/>
          <w:szCs w:val="21"/>
          <w:lang w:val="en-US" w:eastAsia="zh-CN"/>
        </w:rPr>
        <w:t>8</w:t>
      </w:r>
      <w:r>
        <w:rPr>
          <w:rFonts w:hint="eastAsia" w:ascii="宋体" w:hAnsi="宋体" w:eastAsia="宋体" w:cs="宋体"/>
          <w:spacing w:val="0"/>
          <w:w w:val="100"/>
          <w:sz w:val="21"/>
          <w:szCs w:val="21"/>
        </w:rPr>
        <w:t>000元（大写：</w:t>
      </w:r>
      <w:r>
        <w:rPr>
          <w:rFonts w:hint="eastAsia" w:ascii="宋体" w:hAnsi="宋体" w:cs="宋体"/>
          <w:spacing w:val="0"/>
          <w:w w:val="100"/>
          <w:sz w:val="21"/>
          <w:szCs w:val="21"/>
          <w:lang w:val="en-US" w:eastAsia="zh-CN"/>
        </w:rPr>
        <w:t>捌</w:t>
      </w:r>
      <w:r>
        <w:rPr>
          <w:rFonts w:hint="eastAsia" w:ascii="宋体" w:hAnsi="宋体" w:eastAsia="宋体" w:cs="宋体"/>
          <w:spacing w:val="0"/>
          <w:w w:val="100"/>
          <w:sz w:val="21"/>
          <w:szCs w:val="21"/>
        </w:rPr>
        <w:t>仟元整）。</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3.服务费的货币为人民币。</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4.服务费支付方式：一次性以银行划账、电汇、汇票或支票的形式支付。</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5.服务费以银行划账方式按下列要求提交：</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收款人：</w:t>
      </w:r>
      <w:r>
        <w:rPr>
          <w:rFonts w:hint="eastAsia" w:ascii="宋体" w:hAnsi="宋体" w:eastAsia="宋体" w:cs="宋体"/>
          <w:spacing w:val="0"/>
          <w:w w:val="100"/>
          <w:sz w:val="21"/>
          <w:szCs w:val="21"/>
          <w:lang w:eastAsia="zh-CN"/>
        </w:rPr>
        <w:t>嘉兴诚欣工程咨询有限公司</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户名：</w:t>
      </w:r>
      <w:r>
        <w:rPr>
          <w:rFonts w:hint="eastAsia" w:ascii="宋体" w:hAnsi="宋体" w:eastAsia="宋体" w:cs="宋体"/>
          <w:spacing w:val="0"/>
          <w:w w:val="100"/>
          <w:sz w:val="21"/>
          <w:szCs w:val="21"/>
          <w:lang w:eastAsia="zh-CN"/>
        </w:rPr>
        <w:t>嘉兴诚欣工程咨询有限公司</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开户银行：浙江泰隆商业银行嘉兴桐乡支行</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账号：33090090201000009024</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6.服务费支付时间：服务费必须在中标人领取《中标通知书》时一次性付清，如果中标人未能按时交纳服务费，采购代理机构/采购人保留取消其中标资格并追究其法律责任的权利。</w:t>
      </w:r>
    </w:p>
    <w:p>
      <w:pPr>
        <w:pStyle w:val="8"/>
        <w:keepNext w:val="0"/>
        <w:keepLines w:val="0"/>
        <w:pageBreakBefore w:val="0"/>
        <w:kinsoku/>
        <w:wordWrap/>
        <w:overflowPunct/>
        <w:topLinePunct w:val="0"/>
        <w:autoSpaceDE/>
        <w:autoSpaceDN/>
        <w:bidi w:val="0"/>
        <w:spacing w:line="400" w:lineRule="exact"/>
        <w:ind w:leftChars="0" w:firstLine="420" w:firstLineChars="200"/>
        <w:textAlignment w:val="auto"/>
        <w:rPr>
          <w:rFonts w:ascii="宋体" w:hAnsi="宋体"/>
          <w:spacing w:val="0"/>
          <w:w w:val="100"/>
          <w:szCs w:val="21"/>
        </w:rPr>
      </w:pPr>
      <w:r>
        <w:rPr>
          <w:rFonts w:hint="eastAsia" w:ascii="宋体" w:hAnsi="宋体" w:eastAsia="宋体" w:cs="宋体"/>
          <w:spacing w:val="0"/>
          <w:w w:val="100"/>
          <w:sz w:val="21"/>
          <w:szCs w:val="21"/>
        </w:rPr>
        <w:t>7.服务费不在投标报价中单列。</w:t>
      </w: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8"/>
        <w:spacing w:line="360" w:lineRule="auto"/>
        <w:ind w:firstLine="0" w:firstLineChars="0"/>
        <w:rPr>
          <w:spacing w:val="0"/>
          <w:w w:val="100"/>
        </w:rPr>
      </w:pPr>
    </w:p>
    <w:p>
      <w:pPr>
        <w:pStyle w:val="3"/>
        <w:spacing w:line="240" w:lineRule="auto"/>
        <w:jc w:val="center"/>
        <w:rPr>
          <w:spacing w:val="0"/>
          <w:w w:val="100"/>
        </w:rPr>
      </w:pPr>
      <w:bookmarkStart w:id="208" w:name="_Toc12527"/>
      <w:r>
        <w:rPr>
          <w:rFonts w:hint="eastAsia"/>
          <w:spacing w:val="0"/>
          <w:w w:val="100"/>
        </w:rPr>
        <w:t>第四章</w:t>
      </w:r>
      <w:r>
        <w:rPr>
          <w:rFonts w:hint="eastAsia"/>
          <w:spacing w:val="0"/>
          <w:w w:val="100"/>
          <w:lang w:val="en-US" w:eastAsia="zh-CN"/>
        </w:rPr>
        <w:t xml:space="preserve"> </w:t>
      </w:r>
      <w:r>
        <w:rPr>
          <w:rFonts w:hint="eastAsia"/>
          <w:spacing w:val="0"/>
          <w:w w:val="100"/>
        </w:rPr>
        <w:t>评标办法</w:t>
      </w:r>
      <w:bookmarkEnd w:id="208"/>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pacing w:val="0"/>
          <w:w w:val="100"/>
          <w:szCs w:val="21"/>
        </w:rPr>
      </w:pPr>
      <w:r>
        <w:rPr>
          <w:rFonts w:hint="eastAsia" w:ascii="宋体" w:hAnsi="宋体"/>
          <w:spacing w:val="0"/>
          <w:w w:val="100"/>
          <w:szCs w:val="21"/>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pacing w:val="0"/>
          <w:w w:val="100"/>
          <w:szCs w:val="21"/>
        </w:rPr>
      </w:pPr>
      <w:r>
        <w:rPr>
          <w:rFonts w:hint="eastAsia" w:ascii="宋体" w:hAnsi="宋体"/>
          <w:spacing w:val="0"/>
          <w:w w:val="100"/>
          <w:szCs w:val="21"/>
        </w:rPr>
        <w:t>一、总则</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Arial"/>
          <w:spacing w:val="0"/>
          <w:w w:val="100"/>
          <w:szCs w:val="21"/>
        </w:rPr>
      </w:pPr>
      <w:r>
        <w:rPr>
          <w:rFonts w:hint="eastAsia" w:ascii="宋体" w:hAnsi="宋体" w:cs="Arial"/>
          <w:spacing w:val="0"/>
          <w:w w:val="100"/>
          <w:szCs w:val="21"/>
        </w:rPr>
        <w:t>本次评标采用综合评分法，总分为100分，其中价格分</w:t>
      </w:r>
      <w:r>
        <w:rPr>
          <w:rFonts w:hint="eastAsia" w:ascii="宋体" w:hAnsi="宋体" w:cs="Arial"/>
          <w:spacing w:val="0"/>
          <w:w w:val="100"/>
          <w:szCs w:val="21"/>
          <w:lang w:val="en-US" w:eastAsia="zh-CN"/>
        </w:rPr>
        <w:t>20</w:t>
      </w:r>
      <w:r>
        <w:rPr>
          <w:rFonts w:hint="eastAsia" w:ascii="宋体" w:hAnsi="宋体" w:cs="Arial"/>
          <w:spacing w:val="0"/>
          <w:w w:val="100"/>
          <w:szCs w:val="21"/>
        </w:rPr>
        <w:t>分、技术商务分</w:t>
      </w:r>
      <w:r>
        <w:rPr>
          <w:rFonts w:hint="eastAsia" w:ascii="宋体" w:hAnsi="宋体" w:cs="Arial"/>
          <w:spacing w:val="0"/>
          <w:w w:val="100"/>
          <w:szCs w:val="21"/>
          <w:lang w:val="en-US" w:eastAsia="zh-CN"/>
        </w:rPr>
        <w:t>80</w:t>
      </w:r>
      <w:r>
        <w:rPr>
          <w:rFonts w:hint="eastAsia" w:ascii="宋体" w:hAnsi="宋体" w:cs="Arial"/>
          <w:spacing w:val="0"/>
          <w:w w:val="100"/>
          <w:szCs w:val="21"/>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spacing w:val="0"/>
          <w:w w:val="100"/>
          <w:szCs w:val="21"/>
        </w:rPr>
      </w:pPr>
      <w:r>
        <w:rPr>
          <w:rFonts w:hint="eastAsia" w:ascii="宋体" w:hAnsi="宋体"/>
          <w:spacing w:val="0"/>
          <w:w w:val="100"/>
          <w:szCs w:val="21"/>
        </w:rPr>
        <w:t>投标人评标</w:t>
      </w:r>
      <w:r>
        <w:rPr>
          <w:rFonts w:hint="eastAsia" w:ascii="宋体" w:hAnsi="宋体"/>
          <w:bCs/>
          <w:spacing w:val="0"/>
          <w:w w:val="100"/>
          <w:szCs w:val="21"/>
        </w:rPr>
        <w:t>综合得分=价格分+技术商务分</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pacing w:val="0"/>
          <w:w w:val="100"/>
          <w:szCs w:val="21"/>
        </w:rPr>
      </w:pPr>
      <w:r>
        <w:rPr>
          <w:rFonts w:hint="eastAsia" w:ascii="宋体" w:hAnsi="宋体"/>
          <w:spacing w:val="0"/>
          <w:w w:val="100"/>
          <w:szCs w:val="21"/>
        </w:rPr>
        <w:t>二、评标内容及标准</w:t>
      </w:r>
    </w:p>
    <w:p>
      <w:pPr>
        <w:pStyle w:val="15"/>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Ansi="宋体"/>
          <w:b/>
          <w:bCs/>
          <w:spacing w:val="0"/>
          <w:w w:val="100"/>
          <w:sz w:val="21"/>
          <w:szCs w:val="21"/>
        </w:rPr>
      </w:pPr>
      <w:r>
        <w:rPr>
          <w:rFonts w:hAnsi="宋体"/>
          <w:b/>
          <w:spacing w:val="0"/>
          <w:w w:val="100"/>
          <w:sz w:val="21"/>
          <w:szCs w:val="21"/>
        </w:rPr>
        <w:t>（一）</w:t>
      </w:r>
      <w:r>
        <w:rPr>
          <w:rFonts w:hAnsi="宋体"/>
          <w:b/>
          <w:bCs/>
          <w:spacing w:val="0"/>
          <w:w w:val="100"/>
          <w:sz w:val="21"/>
          <w:szCs w:val="21"/>
        </w:rPr>
        <w:t>价格分（</w:t>
      </w:r>
      <w:r>
        <w:rPr>
          <w:rFonts w:hint="eastAsia" w:hAnsi="宋体"/>
          <w:b/>
          <w:bCs/>
          <w:spacing w:val="0"/>
          <w:w w:val="100"/>
          <w:sz w:val="21"/>
          <w:szCs w:val="21"/>
          <w:lang w:val="en-US" w:eastAsia="zh-CN"/>
        </w:rPr>
        <w:t>20</w:t>
      </w:r>
      <w:r>
        <w:rPr>
          <w:rFonts w:hAnsi="宋体"/>
          <w:b/>
          <w:bCs/>
          <w:spacing w:val="0"/>
          <w:w w:val="100"/>
          <w:sz w:val="21"/>
          <w:szCs w:val="21"/>
        </w:rPr>
        <w:t>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Arial"/>
          <w:spacing w:val="0"/>
          <w:w w:val="100"/>
          <w:szCs w:val="21"/>
        </w:rPr>
      </w:pPr>
      <w:r>
        <w:rPr>
          <w:rFonts w:hint="eastAsia" w:ascii="宋体" w:hAnsi="宋体" w:cs="Arial"/>
          <w:spacing w:val="0"/>
          <w:w w:val="100"/>
          <w:szCs w:val="21"/>
          <w:lang w:val="en-US" w:eastAsia="zh-CN"/>
        </w:rPr>
        <w:t>1</w:t>
      </w:r>
      <w:r>
        <w:rPr>
          <w:rFonts w:hint="eastAsia" w:ascii="宋体" w:hAnsi="宋体" w:cs="Arial"/>
          <w:spacing w:val="0"/>
          <w:w w:val="100"/>
          <w:szCs w:val="21"/>
        </w:rPr>
        <w:t>.价格分采用低价优先法计算，即满足招标文件要求且投标价格最低的投标报价为评标基准价，投标人的价格分按照下列公式计算：</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Arial"/>
          <w:spacing w:val="0"/>
          <w:w w:val="100"/>
          <w:szCs w:val="21"/>
        </w:rPr>
      </w:pPr>
      <w:r>
        <w:rPr>
          <w:rFonts w:hint="eastAsia" w:ascii="宋体" w:hAnsi="宋体" w:cs="Arial"/>
          <w:spacing w:val="0"/>
          <w:w w:val="100"/>
          <w:szCs w:val="21"/>
        </w:rPr>
        <w:t>价格分=（评标基准价/投标报价）×</w:t>
      </w:r>
      <w:r>
        <w:rPr>
          <w:rFonts w:hint="eastAsia" w:ascii="宋体" w:hAnsi="宋体" w:cs="Arial"/>
          <w:spacing w:val="0"/>
          <w:w w:val="100"/>
          <w:szCs w:val="21"/>
          <w:lang w:val="en-US" w:eastAsia="zh-CN"/>
        </w:rPr>
        <w:t>20</w:t>
      </w:r>
      <w:r>
        <w:rPr>
          <w:rFonts w:hint="eastAsia" w:ascii="宋体" w:hAnsi="宋体" w:cs="Arial"/>
          <w:spacing w:val="0"/>
          <w:w w:val="100"/>
          <w:szCs w:val="21"/>
        </w:rPr>
        <w:t>%×100</w:t>
      </w:r>
    </w:p>
    <w:p>
      <w:pPr>
        <w:pStyle w:val="1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spacing w:val="0"/>
          <w:w w:val="100"/>
        </w:rPr>
      </w:pPr>
      <w:r>
        <w:rPr>
          <w:rFonts w:hint="eastAsia" w:hAnsi="宋体" w:cs="Arial"/>
          <w:spacing w:val="0"/>
          <w:w w:val="100"/>
          <w:sz w:val="21"/>
          <w:szCs w:val="21"/>
          <w:lang w:val="en-US" w:eastAsia="zh-CN"/>
        </w:rPr>
        <w:t>2</w:t>
      </w:r>
      <w:r>
        <w:rPr>
          <w:rFonts w:hint="eastAsia" w:hAnsi="宋体" w:cs="Arial"/>
          <w:spacing w:val="0"/>
          <w:w w:val="100"/>
          <w:sz w:val="21"/>
          <w:szCs w:val="21"/>
        </w:rPr>
        <w:t>.投标人的投标报价超过采购人设定的最高投标限价，将作为无效标。</w:t>
      </w:r>
    </w:p>
    <w:p>
      <w:pPr>
        <w:pStyle w:val="15"/>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Ansi="宋体"/>
          <w:b/>
          <w:bCs/>
          <w:spacing w:val="0"/>
          <w:w w:val="100"/>
          <w:sz w:val="21"/>
          <w:szCs w:val="21"/>
        </w:rPr>
      </w:pPr>
      <w:r>
        <w:rPr>
          <w:rFonts w:hint="eastAsia" w:hAnsi="宋体"/>
          <w:b/>
          <w:bCs/>
          <w:spacing w:val="0"/>
          <w:w w:val="100"/>
          <w:sz w:val="21"/>
          <w:szCs w:val="21"/>
        </w:rPr>
        <w:t>（二）技术商务分（</w:t>
      </w:r>
      <w:r>
        <w:rPr>
          <w:rFonts w:hint="eastAsia" w:hAnsi="宋体"/>
          <w:b/>
          <w:bCs/>
          <w:spacing w:val="0"/>
          <w:w w:val="100"/>
          <w:sz w:val="21"/>
          <w:szCs w:val="21"/>
          <w:lang w:val="en-US" w:eastAsia="zh-CN"/>
        </w:rPr>
        <w:t>80</w:t>
      </w:r>
      <w:r>
        <w:rPr>
          <w:rFonts w:hint="eastAsia" w:hAnsi="宋体"/>
          <w:b/>
          <w:bCs/>
          <w:spacing w:val="0"/>
          <w:w w:val="100"/>
          <w:sz w:val="21"/>
          <w:szCs w:val="21"/>
        </w:rPr>
        <w:t>分）</w:t>
      </w:r>
    </w:p>
    <w:tbl>
      <w:tblPr>
        <w:tblStyle w:val="34"/>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01"/>
        <w:gridCol w:w="804"/>
        <w:gridCol w:w="5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gridSpan w:val="2"/>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评审项目</w:t>
            </w: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评审内容</w:t>
            </w:r>
          </w:p>
        </w:tc>
        <w:tc>
          <w:tcPr>
            <w:tcW w:w="804"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分值</w:t>
            </w:r>
          </w:p>
        </w:tc>
        <w:tc>
          <w:tcPr>
            <w:tcW w:w="5658"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
                <w:spacing w:val="0"/>
                <w:sz w:val="21"/>
                <w:szCs w:val="21"/>
              </w:rPr>
            </w:pPr>
            <w:r>
              <w:rPr>
                <w:rFonts w:hint="eastAsia" w:ascii="宋体" w:hAnsi="宋体" w:eastAsia="宋体" w:cs="宋体"/>
                <w:bCs/>
                <w:spacing w:val="0"/>
                <w:sz w:val="21"/>
                <w:szCs w:val="21"/>
              </w:rPr>
              <w:t>商务技术分（</w:t>
            </w:r>
            <w:r>
              <w:rPr>
                <w:rFonts w:hint="eastAsia" w:hAnsi="宋体" w:cs="宋体"/>
                <w:bCs/>
                <w:spacing w:val="0"/>
                <w:sz w:val="21"/>
                <w:szCs w:val="21"/>
                <w:lang w:val="en-US" w:eastAsia="zh-CN"/>
              </w:rPr>
              <w:t>80</w:t>
            </w:r>
            <w:r>
              <w:rPr>
                <w:rFonts w:hint="eastAsia" w:ascii="宋体" w:hAnsi="宋体" w:eastAsia="宋体" w:cs="宋体"/>
                <w:bCs/>
                <w:spacing w:val="0"/>
                <w:sz w:val="21"/>
                <w:szCs w:val="21"/>
              </w:rPr>
              <w:t>分）</w:t>
            </w:r>
          </w:p>
        </w:tc>
        <w:tc>
          <w:tcPr>
            <w:tcW w:w="709" w:type="dxa"/>
            <w:vMerge w:val="restart"/>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r>
              <w:rPr>
                <w:rFonts w:hint="eastAsia" w:ascii="宋体" w:hAnsi="宋体" w:eastAsia="宋体" w:cs="宋体"/>
                <w:bCs/>
                <w:spacing w:val="0"/>
                <w:sz w:val="21"/>
                <w:szCs w:val="21"/>
              </w:rPr>
              <w:t>商务部分</w:t>
            </w:r>
          </w:p>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
                <w:spacing w:val="0"/>
                <w:sz w:val="21"/>
                <w:szCs w:val="21"/>
              </w:rPr>
            </w:pPr>
            <w:r>
              <w:rPr>
                <w:rFonts w:hint="eastAsia" w:ascii="宋体" w:hAnsi="宋体" w:eastAsia="宋体" w:cs="宋体"/>
                <w:bCs/>
                <w:spacing w:val="0"/>
                <w:sz w:val="21"/>
                <w:szCs w:val="21"/>
              </w:rPr>
              <w:t>（</w:t>
            </w:r>
            <w:r>
              <w:rPr>
                <w:rFonts w:hint="eastAsia" w:hAnsi="宋体" w:cs="宋体"/>
                <w:bCs/>
                <w:spacing w:val="0"/>
                <w:sz w:val="21"/>
                <w:szCs w:val="21"/>
                <w:lang w:val="en-US" w:eastAsia="zh-CN"/>
              </w:rPr>
              <w:t>30</w:t>
            </w:r>
            <w:r>
              <w:rPr>
                <w:rFonts w:hint="eastAsia" w:ascii="宋体" w:hAnsi="宋体" w:eastAsia="宋体" w:cs="宋体"/>
                <w:bCs/>
                <w:spacing w:val="0"/>
                <w:sz w:val="21"/>
                <w:szCs w:val="21"/>
              </w:rPr>
              <w:t>分）</w:t>
            </w:r>
          </w:p>
        </w:tc>
        <w:tc>
          <w:tcPr>
            <w:tcW w:w="1901" w:type="dxa"/>
            <w:vAlign w:val="center"/>
          </w:tcPr>
          <w:p>
            <w:pPr>
              <w:keepNext w:val="0"/>
              <w:keepLines w:val="0"/>
              <w:pageBreakBefore w:val="0"/>
              <w:kinsoku/>
              <w:wordWrap/>
              <w:overflowPunct/>
              <w:topLinePunct w:val="0"/>
              <w:autoSpaceDE/>
              <w:autoSpaceDN/>
              <w:bidi w:val="0"/>
              <w:spacing w:line="400" w:lineRule="exact"/>
              <w:ind w:left="2" w:firstLine="33" w:firstLineChars="16"/>
              <w:jc w:val="center"/>
              <w:rPr>
                <w:rFonts w:hint="default" w:ascii="宋体" w:hAnsi="宋体" w:eastAsia="宋体" w:cs="宋体"/>
                <w:bCs/>
                <w:spacing w:val="0"/>
                <w:sz w:val="21"/>
                <w:szCs w:val="21"/>
                <w:lang w:val="en-US" w:eastAsia="zh-CN"/>
              </w:rPr>
            </w:pPr>
            <w:r>
              <w:rPr>
                <w:rFonts w:hint="eastAsia" w:ascii="宋体" w:hAnsi="宋体" w:cs="宋体"/>
                <w:bCs/>
                <w:spacing w:val="0"/>
                <w:sz w:val="21"/>
                <w:szCs w:val="21"/>
                <w:lang w:val="en-US" w:eastAsia="zh-CN"/>
              </w:rPr>
              <w:t>资质</w:t>
            </w:r>
          </w:p>
        </w:tc>
        <w:tc>
          <w:tcPr>
            <w:tcW w:w="804" w:type="dxa"/>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spacing w:val="0"/>
                <w:kern w:val="0"/>
                <w:sz w:val="21"/>
                <w:szCs w:val="21"/>
                <w:lang w:val="en-US" w:eastAsia="zh-CN"/>
              </w:rPr>
            </w:pPr>
            <w:r>
              <w:rPr>
                <w:rFonts w:hint="eastAsia" w:ascii="宋体" w:hAnsi="宋体" w:cs="宋体"/>
                <w:spacing w:val="0"/>
                <w:kern w:val="0"/>
                <w:sz w:val="21"/>
                <w:szCs w:val="21"/>
                <w:lang w:val="en-US" w:eastAsia="zh-CN"/>
              </w:rPr>
              <w:t>0-3</w:t>
            </w:r>
          </w:p>
        </w:tc>
        <w:tc>
          <w:tcPr>
            <w:tcW w:w="5658" w:type="dxa"/>
            <w:vAlign w:val="center"/>
          </w:tcPr>
          <w:p>
            <w:pPr>
              <w:keepNext w:val="0"/>
              <w:keepLines w:val="0"/>
              <w:pageBreakBefore w:val="0"/>
              <w:kinsoku/>
              <w:wordWrap/>
              <w:overflowPunct/>
              <w:topLinePunct w:val="0"/>
              <w:autoSpaceDE/>
              <w:autoSpaceDN/>
              <w:bidi w:val="0"/>
              <w:spacing w:line="400" w:lineRule="exact"/>
              <w:rPr>
                <w:rFonts w:hint="default" w:ascii="宋体" w:hAnsi="宋体" w:eastAsia="宋体" w:cs="宋体"/>
                <w:b/>
                <w:bCs/>
                <w:spacing w:val="0"/>
                <w:kern w:val="0"/>
                <w:sz w:val="21"/>
                <w:szCs w:val="21"/>
                <w:lang w:val="en-US"/>
              </w:rPr>
            </w:pPr>
            <w:r>
              <w:rPr>
                <w:rFonts w:hint="eastAsia" w:ascii="宋体" w:hAnsi="宋体" w:cs="宋体"/>
                <w:b w:val="0"/>
                <w:bCs w:val="0"/>
                <w:spacing w:val="0"/>
                <w:kern w:val="0"/>
                <w:sz w:val="21"/>
                <w:szCs w:val="21"/>
                <w:lang w:val="en-US" w:eastAsia="zh-CN"/>
              </w:rPr>
              <w:t>投标人具有合法有效的城乡规划编制乙级及以上资质证书的，或者具有省级及以上土地协会颁发的乙级及以上土地规划机构等级证书的，得3分；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ind w:left="2" w:firstLine="33" w:firstLineChars="16"/>
              <w:jc w:val="center"/>
              <w:rPr>
                <w:rFonts w:hint="default" w:ascii="宋体" w:hAnsi="宋体" w:cs="宋体"/>
                <w:bCs/>
                <w:spacing w:val="0"/>
                <w:sz w:val="21"/>
                <w:szCs w:val="21"/>
                <w:lang w:val="en-US" w:eastAsia="zh-CN"/>
              </w:rPr>
            </w:pPr>
            <w:r>
              <w:rPr>
                <w:rFonts w:hint="eastAsia" w:ascii="宋体" w:hAnsi="宋体" w:cs="宋体"/>
                <w:bCs/>
                <w:spacing w:val="0"/>
                <w:sz w:val="21"/>
                <w:szCs w:val="21"/>
                <w:lang w:val="en-US" w:eastAsia="zh-CN"/>
              </w:rPr>
              <w:t>荣誉</w:t>
            </w:r>
          </w:p>
        </w:tc>
        <w:tc>
          <w:tcPr>
            <w:tcW w:w="804" w:type="dxa"/>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0-5</w:t>
            </w:r>
          </w:p>
        </w:tc>
        <w:tc>
          <w:tcPr>
            <w:tcW w:w="5658" w:type="dxa"/>
            <w:vAlign w:val="center"/>
          </w:tcPr>
          <w:p>
            <w:pPr>
              <w:keepNext w:val="0"/>
              <w:keepLines w:val="0"/>
              <w:pageBreakBefore w:val="0"/>
              <w:kinsoku/>
              <w:wordWrap/>
              <w:overflowPunct/>
              <w:topLinePunct w:val="0"/>
              <w:autoSpaceDE/>
              <w:autoSpaceDN/>
              <w:bidi w:val="0"/>
              <w:spacing w:line="400" w:lineRule="exact"/>
              <w:rPr>
                <w:rFonts w:hint="eastAsia" w:ascii="宋体" w:hAnsi="宋体" w:cs="宋体"/>
                <w:b w:val="0"/>
                <w:bCs w:val="0"/>
                <w:spacing w:val="0"/>
                <w:kern w:val="0"/>
                <w:sz w:val="21"/>
                <w:szCs w:val="21"/>
                <w:lang w:val="en-US" w:eastAsia="zh-CN"/>
              </w:rPr>
            </w:pPr>
            <w:r>
              <w:rPr>
                <w:rFonts w:hint="eastAsia" w:ascii="宋体" w:hAnsi="宋体" w:cs="宋体"/>
                <w:b w:val="0"/>
                <w:bCs w:val="0"/>
                <w:spacing w:val="0"/>
                <w:kern w:val="0"/>
                <w:sz w:val="21"/>
                <w:szCs w:val="21"/>
                <w:lang w:val="en-US" w:eastAsia="zh-CN"/>
              </w:rPr>
              <w:t>投标人获得省级及以上相关奖项或者荣誉的，每个1分，最高5分。</w:t>
            </w:r>
          </w:p>
          <w:p>
            <w:pPr>
              <w:keepNext w:val="0"/>
              <w:keepLines w:val="0"/>
              <w:pageBreakBefore w:val="0"/>
              <w:kinsoku/>
              <w:wordWrap/>
              <w:overflowPunct/>
              <w:topLinePunct w:val="0"/>
              <w:autoSpaceDE/>
              <w:autoSpaceDN/>
              <w:bidi w:val="0"/>
              <w:spacing w:line="400" w:lineRule="exact"/>
              <w:rPr>
                <w:rFonts w:hint="eastAsia" w:ascii="宋体" w:hAnsi="宋体" w:cs="宋体"/>
                <w:b w:val="0"/>
                <w:bCs w:val="0"/>
                <w:spacing w:val="0"/>
                <w:kern w:val="0"/>
                <w:sz w:val="21"/>
                <w:szCs w:val="21"/>
                <w:lang w:val="en-US" w:eastAsia="zh-CN"/>
              </w:rPr>
            </w:pPr>
            <w:r>
              <w:rPr>
                <w:rFonts w:hint="eastAsia" w:ascii="宋体" w:hAnsi="宋体" w:cs="宋体"/>
                <w:b/>
                <w:bCs/>
                <w:spacing w:val="0"/>
                <w:kern w:val="0"/>
                <w:sz w:val="21"/>
                <w:szCs w:val="21"/>
                <w:lang w:val="en-US" w:eastAsia="zh-CN"/>
              </w:rPr>
              <w:t>注：提供荣誉证书复印件。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ind w:left="2" w:firstLine="33" w:firstLineChars="16"/>
              <w:jc w:val="center"/>
              <w:rPr>
                <w:rFonts w:hint="default" w:ascii="宋体" w:hAnsi="宋体" w:cs="宋体"/>
                <w:bCs/>
                <w:spacing w:val="0"/>
                <w:sz w:val="21"/>
                <w:szCs w:val="21"/>
                <w:lang w:val="en-US" w:eastAsia="zh-CN"/>
              </w:rPr>
            </w:pPr>
            <w:r>
              <w:rPr>
                <w:rFonts w:hint="eastAsia" w:ascii="宋体" w:hAnsi="宋体" w:cs="宋体"/>
                <w:bCs/>
                <w:spacing w:val="0"/>
                <w:sz w:val="21"/>
                <w:szCs w:val="21"/>
                <w:lang w:val="en-US" w:eastAsia="zh-CN"/>
              </w:rPr>
              <w:t>履约能力</w:t>
            </w:r>
          </w:p>
        </w:tc>
        <w:tc>
          <w:tcPr>
            <w:tcW w:w="804" w:type="dxa"/>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0-2</w:t>
            </w:r>
          </w:p>
        </w:tc>
        <w:tc>
          <w:tcPr>
            <w:tcW w:w="5658"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自</w:t>
            </w:r>
            <w:r>
              <w:rPr>
                <w:rFonts w:hint="eastAsia" w:ascii="宋体" w:hAnsi="宋体" w:eastAsia="宋体" w:cs="宋体"/>
                <w:spacing w:val="0"/>
                <w:sz w:val="21"/>
                <w:szCs w:val="21"/>
              </w:rPr>
              <w:t>201</w:t>
            </w:r>
            <w:r>
              <w:rPr>
                <w:rFonts w:hint="eastAsia" w:ascii="宋体" w:hAnsi="宋体" w:cs="宋体"/>
                <w:spacing w:val="0"/>
                <w:sz w:val="21"/>
                <w:szCs w:val="21"/>
                <w:lang w:val="en-US" w:eastAsia="zh-CN"/>
              </w:rPr>
              <w:t>9</w:t>
            </w:r>
            <w:r>
              <w:rPr>
                <w:rFonts w:hint="eastAsia" w:ascii="宋体" w:hAnsi="宋体" w:eastAsia="宋体" w:cs="宋体"/>
                <w:spacing w:val="0"/>
                <w:sz w:val="21"/>
                <w:szCs w:val="21"/>
              </w:rPr>
              <w:t>年7月1日至今（以合同签订日期为准）</w:t>
            </w:r>
            <w:r>
              <w:rPr>
                <w:rFonts w:hint="eastAsia" w:ascii="宋体" w:hAnsi="宋体" w:cs="宋体"/>
                <w:spacing w:val="0"/>
                <w:sz w:val="21"/>
                <w:szCs w:val="21"/>
                <w:lang w:val="en-US" w:eastAsia="zh-CN"/>
              </w:rPr>
              <w:t>按一个标段承担</w:t>
            </w:r>
            <w:r>
              <w:rPr>
                <w:rFonts w:hint="eastAsia" w:ascii="宋体" w:hAnsi="宋体" w:eastAsia="宋体" w:cs="宋体"/>
                <w:spacing w:val="0"/>
                <w:sz w:val="21"/>
                <w:szCs w:val="21"/>
              </w:rPr>
              <w:t>过</w:t>
            </w:r>
            <w:r>
              <w:rPr>
                <w:rFonts w:hint="eastAsia" w:ascii="宋体" w:hAnsi="宋体" w:cs="宋体"/>
                <w:spacing w:val="0"/>
                <w:sz w:val="21"/>
                <w:szCs w:val="21"/>
                <w:lang w:val="en-US" w:eastAsia="zh-CN"/>
              </w:rPr>
              <w:t>类似</w:t>
            </w:r>
            <w:r>
              <w:rPr>
                <w:rFonts w:hint="eastAsia" w:ascii="宋体" w:hAnsi="宋体" w:eastAsia="宋体" w:cs="宋体"/>
                <w:spacing w:val="0"/>
                <w:sz w:val="21"/>
                <w:szCs w:val="21"/>
              </w:rPr>
              <w:t>项目业绩</w:t>
            </w:r>
            <w:r>
              <w:rPr>
                <w:rFonts w:hint="eastAsia" w:ascii="宋体" w:hAnsi="宋体" w:cs="宋体"/>
                <w:spacing w:val="0"/>
                <w:sz w:val="21"/>
                <w:szCs w:val="21"/>
                <w:lang w:eastAsia="zh-CN"/>
              </w:rPr>
              <w:t>，</w:t>
            </w:r>
            <w:r>
              <w:rPr>
                <w:rFonts w:hint="eastAsia" w:ascii="宋体" w:hAnsi="宋体" w:cs="宋体"/>
                <w:spacing w:val="0"/>
                <w:sz w:val="21"/>
                <w:szCs w:val="21"/>
                <w:lang w:val="en-US" w:eastAsia="zh-CN"/>
              </w:rPr>
              <w:t>每个得0.5分，最高得2分。</w:t>
            </w:r>
          </w:p>
          <w:p>
            <w:pPr>
              <w:keepNext w:val="0"/>
              <w:keepLines w:val="0"/>
              <w:pageBreakBefore w:val="0"/>
              <w:kinsoku/>
              <w:wordWrap/>
              <w:overflowPunct/>
              <w:topLinePunct w:val="0"/>
              <w:autoSpaceDE/>
              <w:autoSpaceDN/>
              <w:bidi w:val="0"/>
              <w:spacing w:line="400" w:lineRule="exact"/>
              <w:jc w:val="left"/>
              <w:rPr>
                <w:rFonts w:hint="eastAsia" w:ascii="宋体" w:hAnsi="宋体" w:cs="宋体"/>
                <w:b w:val="0"/>
                <w:bCs w:val="0"/>
                <w:spacing w:val="0"/>
                <w:kern w:val="0"/>
                <w:sz w:val="21"/>
                <w:szCs w:val="21"/>
                <w:lang w:val="en-US" w:eastAsia="zh-CN"/>
              </w:rPr>
            </w:pPr>
            <w:r>
              <w:rPr>
                <w:rFonts w:hint="eastAsia" w:ascii="宋体" w:hAnsi="宋体" w:eastAsia="宋体" w:cs="宋体"/>
                <w:b/>
                <w:bCs/>
                <w:spacing w:val="0"/>
                <w:sz w:val="21"/>
                <w:szCs w:val="21"/>
              </w:rPr>
              <w:t>注：提供合同复印件。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ind w:left="2" w:leftChars="0" w:firstLine="33" w:firstLineChars="16"/>
              <w:jc w:val="center"/>
              <w:rPr>
                <w:rFonts w:hint="eastAsia" w:ascii="宋体" w:hAnsi="宋体" w:eastAsia="宋体" w:cs="宋体"/>
                <w:bCs/>
                <w:spacing w:val="0"/>
                <w:sz w:val="21"/>
                <w:szCs w:val="21"/>
              </w:rPr>
            </w:pPr>
            <w:r>
              <w:rPr>
                <w:rFonts w:hint="eastAsia" w:ascii="宋体" w:hAnsi="宋体" w:eastAsia="宋体" w:cs="宋体"/>
                <w:bCs/>
                <w:spacing w:val="0"/>
                <w:sz w:val="21"/>
                <w:szCs w:val="21"/>
              </w:rPr>
              <w:t>管理体系认证证书</w:t>
            </w:r>
          </w:p>
        </w:tc>
        <w:tc>
          <w:tcPr>
            <w:tcW w:w="804"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0-3</w:t>
            </w:r>
          </w:p>
        </w:tc>
        <w:tc>
          <w:tcPr>
            <w:tcW w:w="5658" w:type="dxa"/>
            <w:vAlign w:val="center"/>
          </w:tcPr>
          <w:p>
            <w:pPr>
              <w:keepNext w:val="0"/>
              <w:keepLines w:val="0"/>
              <w:pageBreakBefore w:val="0"/>
              <w:widowControl/>
              <w:kinsoku/>
              <w:wordWrap/>
              <w:overflowPunct/>
              <w:topLinePunct w:val="0"/>
              <w:autoSpaceDE/>
              <w:autoSpaceDN/>
              <w:bidi w:val="0"/>
              <w:spacing w:line="400" w:lineRule="exact"/>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rPr>
              <w:t>具有有效的ISO9001质量管理体系认证的，得1分；具有有效的ISO14001环境管理体系认证的，得1分；具有有效的职业健康安全管理体系认证的，得1分。</w:t>
            </w:r>
            <w:r>
              <w:rPr>
                <w:rFonts w:hint="eastAsia" w:ascii="宋体" w:hAnsi="宋体" w:cs="宋体"/>
                <w:spacing w:val="0"/>
                <w:kern w:val="0"/>
                <w:sz w:val="21"/>
                <w:szCs w:val="21"/>
                <w:lang w:val="en-US" w:eastAsia="zh-CN"/>
              </w:rPr>
              <w:t>本项最高得3分。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注：须提供有效期内的相关证书复印件。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spacing w:val="0"/>
                <w:sz w:val="21"/>
                <w:szCs w:val="21"/>
              </w:rPr>
            </w:pPr>
            <w:r>
              <w:rPr>
                <w:rFonts w:hint="eastAsia" w:ascii="宋体" w:hAnsi="宋体" w:eastAsia="宋体" w:cs="宋体"/>
                <w:bCs/>
                <w:spacing w:val="0"/>
                <w:sz w:val="21"/>
                <w:szCs w:val="21"/>
              </w:rPr>
              <w:t>项目负责人</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default" w:ascii="宋体" w:hAnsi="宋体" w:eastAsia="宋体" w:cs="宋体"/>
                <w:bCs/>
                <w:spacing w:val="0"/>
                <w:sz w:val="21"/>
                <w:szCs w:val="21"/>
                <w:lang w:val="en-US" w:eastAsia="zh-CN"/>
              </w:rPr>
            </w:pPr>
            <w:r>
              <w:rPr>
                <w:rFonts w:hint="eastAsia" w:hAnsi="宋体" w:cs="宋体"/>
                <w:bCs/>
                <w:spacing w:val="0"/>
                <w:sz w:val="21"/>
                <w:szCs w:val="21"/>
                <w:lang w:val="en-US" w:eastAsia="zh-CN"/>
              </w:rPr>
              <w:t>0-5</w:t>
            </w:r>
          </w:p>
        </w:tc>
        <w:tc>
          <w:tcPr>
            <w:tcW w:w="5658"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cs="宋体"/>
                <w:b w:val="0"/>
                <w:bCs w:val="0"/>
                <w:spacing w:val="0"/>
                <w:sz w:val="21"/>
                <w:szCs w:val="21"/>
                <w:lang w:val="en-US" w:eastAsia="zh-CN"/>
              </w:rPr>
            </w:pPr>
            <w:r>
              <w:rPr>
                <w:rFonts w:hint="eastAsia" w:ascii="宋体" w:hAnsi="宋体" w:eastAsia="宋体" w:cs="宋体"/>
                <w:b w:val="0"/>
                <w:bCs w:val="0"/>
                <w:spacing w:val="0"/>
                <w:sz w:val="21"/>
                <w:szCs w:val="21"/>
              </w:rPr>
              <w:t>具有注册城乡规划师证书</w:t>
            </w:r>
            <w:r>
              <w:rPr>
                <w:rFonts w:hint="eastAsia" w:ascii="宋体" w:hAnsi="宋体" w:cs="宋体"/>
                <w:b w:val="0"/>
                <w:bCs w:val="0"/>
                <w:spacing w:val="0"/>
                <w:sz w:val="21"/>
                <w:szCs w:val="21"/>
                <w:lang w:val="en-US" w:eastAsia="zh-CN"/>
              </w:rPr>
              <w:t>的得5分。</w:t>
            </w:r>
          </w:p>
          <w:p>
            <w:pPr>
              <w:keepNext w:val="0"/>
              <w:keepLines w:val="0"/>
              <w:pageBreakBefore w:val="0"/>
              <w:kinsoku/>
              <w:wordWrap/>
              <w:overflowPunct/>
              <w:topLinePunct w:val="0"/>
              <w:autoSpaceDE/>
              <w:autoSpaceDN/>
              <w:bidi w:val="0"/>
              <w:spacing w:line="400" w:lineRule="exact"/>
              <w:jc w:val="left"/>
              <w:rPr>
                <w:rFonts w:hint="default" w:ascii="宋体" w:hAnsi="宋体" w:eastAsia="宋体" w:cs="宋体"/>
                <w:b/>
                <w:bCs/>
                <w:spacing w:val="0"/>
                <w:sz w:val="21"/>
                <w:szCs w:val="21"/>
                <w:lang w:val="en-US" w:eastAsia="zh-CN"/>
              </w:rPr>
            </w:pPr>
            <w:r>
              <w:rPr>
                <w:rFonts w:hint="eastAsia" w:ascii="宋体" w:hAnsi="宋体" w:eastAsia="宋体" w:cs="宋体"/>
                <w:b/>
                <w:spacing w:val="0"/>
                <w:sz w:val="21"/>
                <w:szCs w:val="21"/>
              </w:rPr>
              <w:t>注：提供证书复印件及</w:t>
            </w:r>
            <w:r>
              <w:rPr>
                <w:rFonts w:hint="eastAsia" w:ascii="宋体" w:hAnsi="宋体" w:cs="宋体"/>
                <w:b/>
                <w:spacing w:val="0"/>
                <w:sz w:val="21"/>
                <w:szCs w:val="21"/>
                <w:lang w:val="en-US" w:eastAsia="zh-CN"/>
              </w:rPr>
              <w:t>近三个月（2022年8月、9月、10月）</w:t>
            </w:r>
            <w:r>
              <w:rPr>
                <w:rFonts w:hint="eastAsia" w:ascii="宋体" w:hAnsi="宋体" w:eastAsia="宋体" w:cs="宋体"/>
                <w:b/>
                <w:spacing w:val="0"/>
                <w:sz w:val="21"/>
                <w:szCs w:val="21"/>
              </w:rPr>
              <w:t>缴纳的社保证明复印件。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spacing w:val="0"/>
                <w:sz w:val="21"/>
                <w:szCs w:val="21"/>
              </w:rPr>
            </w:pP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r>
              <w:rPr>
                <w:rFonts w:hint="eastAsia" w:ascii="宋体" w:hAnsi="宋体" w:eastAsia="宋体" w:cs="宋体"/>
                <w:bCs/>
                <w:spacing w:val="0"/>
                <w:sz w:val="21"/>
                <w:szCs w:val="21"/>
              </w:rPr>
              <w:t>0-</w:t>
            </w:r>
            <w:r>
              <w:rPr>
                <w:rFonts w:hint="eastAsia" w:hAnsi="宋体" w:cs="宋体"/>
                <w:bCs/>
                <w:spacing w:val="0"/>
                <w:sz w:val="21"/>
                <w:szCs w:val="21"/>
                <w:lang w:val="en-US" w:eastAsia="zh-CN"/>
              </w:rPr>
              <w:t>4</w:t>
            </w:r>
          </w:p>
        </w:tc>
        <w:tc>
          <w:tcPr>
            <w:tcW w:w="5658"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
                <w:spacing w:val="0"/>
                <w:sz w:val="21"/>
                <w:szCs w:val="21"/>
              </w:rPr>
            </w:pPr>
            <w:r>
              <w:rPr>
                <w:rFonts w:hint="eastAsia" w:ascii="宋体" w:hAnsi="宋体" w:eastAsia="宋体" w:cs="宋体"/>
                <w:spacing w:val="0"/>
                <w:sz w:val="21"/>
                <w:szCs w:val="21"/>
              </w:rPr>
              <w:t>具有高级工程师及以上职称的得</w:t>
            </w:r>
            <w:r>
              <w:rPr>
                <w:rFonts w:hint="eastAsia" w:ascii="宋体" w:hAnsi="宋体" w:cs="宋体"/>
                <w:spacing w:val="0"/>
                <w:sz w:val="21"/>
                <w:szCs w:val="21"/>
                <w:lang w:val="en-US" w:eastAsia="zh-CN"/>
              </w:rPr>
              <w:t>4</w:t>
            </w:r>
            <w:r>
              <w:rPr>
                <w:rFonts w:hint="eastAsia" w:ascii="宋体" w:hAnsi="宋体" w:eastAsia="宋体" w:cs="宋体"/>
                <w:spacing w:val="0"/>
                <w:sz w:val="21"/>
                <w:szCs w:val="21"/>
              </w:rPr>
              <w:t>分，中级职称得</w:t>
            </w:r>
            <w:r>
              <w:rPr>
                <w:rFonts w:hint="eastAsia" w:ascii="宋体" w:hAnsi="宋体" w:cs="宋体"/>
                <w:spacing w:val="0"/>
                <w:sz w:val="21"/>
                <w:szCs w:val="21"/>
                <w:lang w:val="en-US" w:eastAsia="zh-CN"/>
              </w:rPr>
              <w:t>2</w:t>
            </w:r>
            <w:r>
              <w:rPr>
                <w:rFonts w:hint="eastAsia" w:ascii="宋体" w:hAnsi="宋体" w:eastAsia="宋体" w:cs="宋体"/>
                <w:spacing w:val="0"/>
                <w:sz w:val="21"/>
                <w:szCs w:val="21"/>
              </w:rPr>
              <w:t>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
                <w:spacing w:val="0"/>
                <w:sz w:val="21"/>
                <w:szCs w:val="21"/>
              </w:rPr>
            </w:pPr>
          </w:p>
        </w:tc>
        <w:tc>
          <w:tcPr>
            <w:tcW w:w="1901" w:type="dxa"/>
            <w:vAlign w:val="center"/>
          </w:tcPr>
          <w:p>
            <w:pPr>
              <w:pStyle w:val="15"/>
              <w:keepNext w:val="0"/>
              <w:keepLines w:val="0"/>
              <w:pageBreakBefore w:val="0"/>
              <w:kinsoku/>
              <w:wordWrap/>
              <w:overflowPunct/>
              <w:topLinePunct w:val="0"/>
              <w:autoSpaceDE/>
              <w:autoSpaceDN/>
              <w:bidi w:val="0"/>
              <w:spacing w:after="0" w:line="400" w:lineRule="exact"/>
              <w:ind w:left="0" w:leftChars="0" w:right="-113" w:rightChars="-54" w:firstLine="0" w:firstLineChars="0"/>
              <w:jc w:val="center"/>
              <w:rPr>
                <w:rFonts w:hint="eastAsia" w:ascii="宋体" w:hAnsi="宋体" w:eastAsia="宋体" w:cs="宋体"/>
                <w:spacing w:val="0"/>
                <w:sz w:val="21"/>
                <w:szCs w:val="21"/>
              </w:rPr>
            </w:pPr>
            <w:r>
              <w:rPr>
                <w:rFonts w:hint="eastAsia" w:ascii="宋体" w:hAnsi="宋体" w:eastAsia="宋体" w:cs="宋体"/>
                <w:spacing w:val="0"/>
                <w:sz w:val="21"/>
                <w:szCs w:val="21"/>
              </w:rPr>
              <w:t>项目组成员（项目负责人除外）</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default" w:ascii="宋体" w:hAnsi="宋体" w:eastAsia="宋体" w:cs="宋体"/>
                <w:bCs/>
                <w:spacing w:val="0"/>
                <w:sz w:val="21"/>
                <w:szCs w:val="21"/>
                <w:lang w:val="en-US" w:eastAsia="zh-CN"/>
              </w:rPr>
            </w:pPr>
            <w:r>
              <w:rPr>
                <w:rFonts w:hint="eastAsia" w:ascii="宋体" w:hAnsi="宋体" w:eastAsia="宋体" w:cs="宋体"/>
                <w:bCs/>
                <w:spacing w:val="0"/>
                <w:sz w:val="21"/>
                <w:szCs w:val="21"/>
              </w:rPr>
              <w:t>0-</w:t>
            </w:r>
            <w:r>
              <w:rPr>
                <w:rFonts w:hint="eastAsia" w:hAnsi="宋体" w:cs="宋体"/>
                <w:bCs/>
                <w:spacing w:val="0"/>
                <w:sz w:val="21"/>
                <w:szCs w:val="21"/>
                <w:lang w:val="en-US" w:eastAsia="zh-CN"/>
              </w:rPr>
              <w:t>8</w:t>
            </w:r>
          </w:p>
        </w:tc>
        <w:tc>
          <w:tcPr>
            <w:tcW w:w="5658" w:type="dxa"/>
            <w:vAlign w:val="center"/>
          </w:tcPr>
          <w:p>
            <w:pPr>
              <w:keepNext w:val="0"/>
              <w:keepLines w:val="0"/>
              <w:pageBreakBefore w:val="0"/>
              <w:kinsoku/>
              <w:wordWrap/>
              <w:overflowPunct/>
              <w:topLinePunct w:val="0"/>
              <w:autoSpaceDE/>
              <w:autoSpaceDN/>
              <w:bidi w:val="0"/>
              <w:spacing w:line="400" w:lineRule="exact"/>
              <w:rPr>
                <w:rFonts w:hint="eastAsia" w:ascii="宋体" w:hAnsi="宋体" w:cs="宋体"/>
                <w:spacing w:val="0"/>
                <w:sz w:val="21"/>
                <w:szCs w:val="21"/>
                <w:lang w:eastAsia="zh-CN"/>
              </w:rPr>
            </w:pPr>
            <w:r>
              <w:rPr>
                <w:rFonts w:hint="eastAsia" w:ascii="宋体" w:hAnsi="宋体" w:cs="宋体"/>
                <w:spacing w:val="0"/>
                <w:sz w:val="21"/>
                <w:szCs w:val="21"/>
                <w:lang w:eastAsia="zh-CN"/>
              </w:rPr>
              <w:t>具有测绘类或规划类或土地管理类：高级以上（含高级）技术职称的，每提供一个得2分；中级技术职称的，每提供一个得1分；本项最高得8分。</w:t>
            </w:r>
          </w:p>
          <w:p>
            <w:pPr>
              <w:keepNext w:val="0"/>
              <w:keepLines w:val="0"/>
              <w:pageBreakBefore w:val="0"/>
              <w:kinsoku/>
              <w:wordWrap/>
              <w:overflowPunct/>
              <w:topLinePunct w:val="0"/>
              <w:autoSpaceDE/>
              <w:autoSpaceDN/>
              <w:bidi w:val="0"/>
              <w:spacing w:line="400" w:lineRule="exact"/>
              <w:rPr>
                <w:rFonts w:hint="eastAsia" w:ascii="宋体" w:hAnsi="宋体" w:eastAsia="宋体" w:cs="宋体"/>
                <w:spacing w:val="0"/>
                <w:sz w:val="21"/>
                <w:szCs w:val="21"/>
              </w:rPr>
            </w:pPr>
            <w:r>
              <w:rPr>
                <w:rFonts w:hint="eastAsia" w:ascii="宋体" w:hAnsi="宋体" w:cs="宋体"/>
                <w:b/>
                <w:bCs/>
                <w:spacing w:val="0"/>
                <w:sz w:val="21"/>
                <w:szCs w:val="21"/>
                <w:lang w:val="en-US" w:eastAsia="zh-CN"/>
              </w:rPr>
              <w:t>注</w:t>
            </w:r>
            <w:r>
              <w:rPr>
                <w:rFonts w:hint="eastAsia" w:ascii="宋体" w:hAnsi="宋体" w:cs="宋体"/>
                <w:b/>
                <w:bCs/>
                <w:spacing w:val="0"/>
                <w:sz w:val="21"/>
                <w:szCs w:val="21"/>
                <w:lang w:eastAsia="zh-CN"/>
              </w:rPr>
              <w:t>：需同时提供证书复印件及近三个月（2022年</w:t>
            </w:r>
            <w:r>
              <w:rPr>
                <w:rFonts w:hint="eastAsia" w:ascii="宋体" w:hAnsi="宋体" w:cs="宋体"/>
                <w:b/>
                <w:bCs/>
                <w:spacing w:val="0"/>
                <w:sz w:val="21"/>
                <w:szCs w:val="21"/>
                <w:lang w:val="en-US" w:eastAsia="zh-CN"/>
              </w:rPr>
              <w:t>8</w:t>
            </w:r>
            <w:r>
              <w:rPr>
                <w:rFonts w:hint="eastAsia" w:ascii="宋体" w:hAnsi="宋体" w:cs="宋体"/>
                <w:b/>
                <w:bCs/>
                <w:spacing w:val="0"/>
                <w:sz w:val="21"/>
                <w:szCs w:val="21"/>
                <w:lang w:eastAsia="zh-CN"/>
              </w:rPr>
              <w:t>月、</w:t>
            </w:r>
            <w:r>
              <w:rPr>
                <w:rFonts w:hint="eastAsia" w:ascii="宋体" w:hAnsi="宋体" w:cs="宋体"/>
                <w:b/>
                <w:bCs/>
                <w:spacing w:val="0"/>
                <w:sz w:val="21"/>
                <w:szCs w:val="21"/>
                <w:lang w:val="en-US" w:eastAsia="zh-CN"/>
              </w:rPr>
              <w:t>9</w:t>
            </w:r>
            <w:r>
              <w:rPr>
                <w:rFonts w:hint="eastAsia" w:ascii="宋体" w:hAnsi="宋体" w:cs="宋体"/>
                <w:b/>
                <w:bCs/>
                <w:spacing w:val="0"/>
                <w:sz w:val="21"/>
                <w:szCs w:val="21"/>
                <w:lang w:eastAsia="zh-CN"/>
              </w:rPr>
              <w:t>月、</w:t>
            </w:r>
            <w:r>
              <w:rPr>
                <w:rFonts w:hint="eastAsia" w:ascii="宋体" w:hAnsi="宋体" w:cs="宋体"/>
                <w:b/>
                <w:bCs/>
                <w:spacing w:val="0"/>
                <w:sz w:val="21"/>
                <w:szCs w:val="21"/>
                <w:lang w:val="en-US" w:eastAsia="zh-CN"/>
              </w:rPr>
              <w:t>10</w:t>
            </w:r>
            <w:r>
              <w:rPr>
                <w:rFonts w:hint="eastAsia" w:ascii="宋体" w:hAnsi="宋体" w:cs="宋体"/>
                <w:b/>
                <w:bCs/>
                <w:spacing w:val="0"/>
                <w:sz w:val="21"/>
                <w:szCs w:val="21"/>
                <w:lang w:eastAsia="zh-CN"/>
              </w:rPr>
              <w:t>月）缴纳的社保证明复印件，若无法体现专业的，应提供相应毕业证明，同一人拥有多本证书的，只能按一人认定。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restart"/>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rPr>
            </w:pPr>
            <w:r>
              <w:rPr>
                <w:rFonts w:hint="eastAsia" w:ascii="宋体" w:hAnsi="宋体" w:eastAsia="宋体" w:cs="宋体"/>
                <w:bCs/>
                <w:spacing w:val="0"/>
                <w:sz w:val="21"/>
                <w:szCs w:val="21"/>
              </w:rPr>
              <w:t>技术部分（</w:t>
            </w:r>
            <w:r>
              <w:rPr>
                <w:rFonts w:hint="eastAsia" w:hAnsi="宋体" w:cs="宋体"/>
                <w:bCs/>
                <w:spacing w:val="0"/>
                <w:sz w:val="21"/>
                <w:szCs w:val="21"/>
                <w:lang w:val="en-US" w:eastAsia="zh-CN"/>
              </w:rPr>
              <w:t>50</w:t>
            </w:r>
            <w:r>
              <w:rPr>
                <w:rFonts w:hint="eastAsia" w:ascii="宋体" w:hAnsi="宋体" w:eastAsia="宋体" w:cs="宋体"/>
                <w:bCs/>
                <w:spacing w:val="0"/>
                <w:sz w:val="21"/>
                <w:szCs w:val="21"/>
              </w:rPr>
              <w:t>分）</w:t>
            </w: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对项目的理解</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6</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hAnsi="宋体" w:cs="宋体"/>
                <w:spacing w:val="0"/>
                <w:sz w:val="21"/>
                <w:szCs w:val="21"/>
                <w:lang w:eastAsia="zh-CN"/>
              </w:rPr>
              <w:t>投标人</w:t>
            </w:r>
            <w:r>
              <w:rPr>
                <w:rFonts w:hint="eastAsia" w:ascii="宋体" w:hAnsi="宋体" w:eastAsia="宋体" w:cs="宋体"/>
                <w:spacing w:val="0"/>
                <w:sz w:val="21"/>
                <w:szCs w:val="21"/>
              </w:rPr>
              <w:t>针对本项目的理解（包括项目背景、现状、存在问题）进行</w:t>
            </w:r>
            <w:r>
              <w:rPr>
                <w:rFonts w:hint="eastAsia" w:hAnsi="宋体" w:cs="宋体"/>
                <w:spacing w:val="0"/>
                <w:sz w:val="21"/>
                <w:szCs w:val="21"/>
                <w:lang w:val="en-US" w:eastAsia="zh-CN"/>
              </w:rPr>
              <w:t>打</w:t>
            </w:r>
            <w:r>
              <w:rPr>
                <w:rFonts w:hint="eastAsia" w:ascii="宋体" w:hAnsi="宋体" w:eastAsia="宋体" w:cs="宋体"/>
                <w:spacing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报告编制思路</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7</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hAnsi="宋体" w:cs="宋体"/>
                <w:spacing w:val="0"/>
                <w:sz w:val="21"/>
                <w:szCs w:val="21"/>
                <w:lang w:eastAsia="zh-CN"/>
              </w:rPr>
              <w:t>投标人</w:t>
            </w:r>
            <w:r>
              <w:rPr>
                <w:rFonts w:hint="eastAsia" w:ascii="宋体" w:hAnsi="宋体" w:eastAsia="宋体" w:cs="宋体"/>
                <w:spacing w:val="0"/>
                <w:sz w:val="21"/>
                <w:szCs w:val="21"/>
              </w:rPr>
              <w:t>针对本项目的报告编制思路能否满足业主和项目需求、对项目的定位是否精准进行打分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重难点及所存在问题的分析</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7</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hAnsi="宋体" w:cs="宋体"/>
                <w:spacing w:val="0"/>
                <w:sz w:val="21"/>
                <w:szCs w:val="21"/>
                <w:lang w:eastAsia="zh-CN"/>
              </w:rPr>
              <w:t>投标人</w:t>
            </w:r>
            <w:r>
              <w:rPr>
                <w:rFonts w:hint="eastAsia" w:ascii="宋体" w:hAnsi="宋体" w:eastAsia="宋体" w:cs="宋体"/>
                <w:spacing w:val="0"/>
                <w:sz w:val="21"/>
                <w:szCs w:val="21"/>
              </w:rPr>
              <w:t>对本项目的重难点及所存在问题的分析进行打分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重难点应对措施</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7</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hAnsi="宋体" w:cs="宋体"/>
                <w:spacing w:val="0"/>
                <w:sz w:val="21"/>
                <w:szCs w:val="21"/>
                <w:lang w:eastAsia="zh-CN"/>
              </w:rPr>
              <w:t>投标人</w:t>
            </w:r>
            <w:r>
              <w:rPr>
                <w:rFonts w:hint="eastAsia" w:ascii="宋体" w:hAnsi="宋体" w:eastAsia="宋体" w:cs="宋体"/>
                <w:spacing w:val="0"/>
                <w:sz w:val="21"/>
                <w:szCs w:val="21"/>
              </w:rPr>
              <w:t>针对本项目的重难点分析应对措施进行打分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合理化建议</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6</w:t>
            </w:r>
          </w:p>
        </w:tc>
        <w:tc>
          <w:tcPr>
            <w:tcW w:w="5658"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hAnsi="宋体" w:cs="宋体"/>
                <w:spacing w:val="0"/>
                <w:sz w:val="21"/>
                <w:szCs w:val="21"/>
                <w:lang w:eastAsia="zh-CN"/>
              </w:rPr>
              <w:t>投标人</w:t>
            </w:r>
            <w:r>
              <w:rPr>
                <w:rFonts w:hint="eastAsia" w:ascii="宋体" w:hAnsi="宋体" w:eastAsia="宋体" w:cs="宋体"/>
                <w:spacing w:val="0"/>
                <w:sz w:val="21"/>
                <w:szCs w:val="21"/>
              </w:rPr>
              <w:t>针对本项目的合理化建议进行打分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质量保证措施</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6</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ascii="宋体" w:hAnsi="宋体" w:cs="宋体"/>
                <w:spacing w:val="0"/>
                <w:sz w:val="21"/>
                <w:szCs w:val="21"/>
                <w:lang w:eastAsia="zh-CN"/>
              </w:rPr>
              <w:t>投标人</w:t>
            </w:r>
            <w:r>
              <w:rPr>
                <w:rFonts w:hint="eastAsia" w:ascii="宋体" w:hAnsi="宋体" w:eastAsia="宋体" w:cs="宋体"/>
                <w:spacing w:val="0"/>
                <w:sz w:val="21"/>
                <w:szCs w:val="21"/>
              </w:rPr>
              <w:t>针对本项目的质量保证措施打分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Cs/>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进度计划安排措施</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3</w:t>
            </w:r>
            <w:r>
              <w:rPr>
                <w:rFonts w:hint="eastAsia" w:ascii="宋体" w:hAnsi="宋体" w:eastAsia="宋体" w:cs="宋体"/>
                <w:bCs/>
                <w:spacing w:val="0"/>
                <w:sz w:val="21"/>
                <w:szCs w:val="21"/>
              </w:rPr>
              <w:t>-</w:t>
            </w:r>
            <w:r>
              <w:rPr>
                <w:rFonts w:hint="eastAsia" w:hAnsi="宋体" w:cs="宋体"/>
                <w:bCs/>
                <w:spacing w:val="0"/>
                <w:sz w:val="21"/>
                <w:szCs w:val="21"/>
                <w:lang w:val="en-US" w:eastAsia="zh-CN"/>
              </w:rPr>
              <w:t>6</w:t>
            </w:r>
          </w:p>
        </w:tc>
        <w:tc>
          <w:tcPr>
            <w:tcW w:w="5658" w:type="dxa"/>
            <w:vAlign w:val="center"/>
          </w:tcPr>
          <w:p>
            <w:pPr>
              <w:pStyle w:val="15"/>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rPr>
                <w:rFonts w:hint="eastAsia" w:ascii="宋体" w:hAnsi="宋体" w:eastAsia="宋体" w:cs="宋体"/>
                <w:spacing w:val="0"/>
                <w:sz w:val="21"/>
                <w:szCs w:val="21"/>
              </w:rPr>
            </w:pPr>
            <w:r>
              <w:rPr>
                <w:rFonts w:hint="eastAsia" w:ascii="宋体" w:hAnsi="宋体" w:eastAsia="宋体" w:cs="宋体"/>
                <w:spacing w:val="0"/>
                <w:sz w:val="21"/>
                <w:szCs w:val="21"/>
              </w:rPr>
              <w:t>根据</w:t>
            </w:r>
            <w:r>
              <w:rPr>
                <w:rFonts w:hint="eastAsia" w:ascii="宋体" w:hAnsi="宋体" w:cs="宋体"/>
                <w:spacing w:val="0"/>
                <w:sz w:val="21"/>
                <w:szCs w:val="21"/>
                <w:lang w:eastAsia="zh-CN"/>
              </w:rPr>
              <w:t>投标人</w:t>
            </w:r>
            <w:r>
              <w:rPr>
                <w:rFonts w:hint="eastAsia" w:ascii="宋体" w:hAnsi="宋体" w:eastAsia="宋体" w:cs="宋体"/>
                <w:spacing w:val="0"/>
                <w:sz w:val="21"/>
                <w:szCs w:val="21"/>
              </w:rPr>
              <w:t>针对本项目的进度计划安排措施打分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jc w:val="center"/>
              <w:rPr>
                <w:rFonts w:hint="eastAsia" w:ascii="宋体" w:hAnsi="宋体" w:eastAsia="宋体" w:cs="宋体"/>
                <w:b/>
                <w:spacing w:val="0"/>
                <w:sz w:val="21"/>
                <w:szCs w:val="21"/>
              </w:rPr>
            </w:pPr>
          </w:p>
        </w:tc>
        <w:tc>
          <w:tcPr>
            <w:tcW w:w="709" w:type="dxa"/>
            <w:vMerge w:val="continue"/>
            <w:vAlign w:val="center"/>
          </w:tcPr>
          <w:p>
            <w:pPr>
              <w:pStyle w:val="15"/>
              <w:keepNext w:val="0"/>
              <w:keepLines w:val="0"/>
              <w:pageBreakBefore w:val="0"/>
              <w:kinsoku/>
              <w:wordWrap/>
              <w:overflowPunct/>
              <w:topLinePunct w:val="0"/>
              <w:autoSpaceDE/>
              <w:autoSpaceDN/>
              <w:bidi w:val="0"/>
              <w:spacing w:after="0" w:line="400" w:lineRule="exact"/>
              <w:ind w:left="0" w:leftChars="0"/>
              <w:jc w:val="center"/>
              <w:rPr>
                <w:rFonts w:hint="eastAsia" w:ascii="宋体" w:hAnsi="宋体" w:eastAsia="宋体" w:cs="宋体"/>
                <w:b/>
                <w:spacing w:val="0"/>
                <w:sz w:val="21"/>
                <w:szCs w:val="21"/>
              </w:rPr>
            </w:pPr>
          </w:p>
        </w:tc>
        <w:tc>
          <w:tcPr>
            <w:tcW w:w="1901"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pacing w:val="0"/>
                <w:sz w:val="21"/>
                <w:szCs w:val="21"/>
              </w:rPr>
            </w:pPr>
            <w:r>
              <w:rPr>
                <w:rFonts w:hint="eastAsia" w:ascii="宋体" w:hAnsi="宋体" w:eastAsia="宋体" w:cs="宋体"/>
                <w:spacing w:val="0"/>
                <w:sz w:val="21"/>
                <w:szCs w:val="21"/>
              </w:rPr>
              <w:t>后续服务的安排及保证措施</w:t>
            </w:r>
          </w:p>
        </w:tc>
        <w:tc>
          <w:tcPr>
            <w:tcW w:w="804" w:type="dxa"/>
            <w:vAlign w:val="center"/>
          </w:tcPr>
          <w:p>
            <w:pPr>
              <w:pStyle w:val="15"/>
              <w:keepNext w:val="0"/>
              <w:keepLines w:val="0"/>
              <w:pageBreakBefore w:val="0"/>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bCs/>
                <w:spacing w:val="0"/>
                <w:sz w:val="21"/>
                <w:szCs w:val="21"/>
                <w:lang w:eastAsia="zh-CN"/>
              </w:rPr>
            </w:pPr>
            <w:r>
              <w:rPr>
                <w:rFonts w:hint="eastAsia" w:hAnsi="宋体" w:cs="宋体"/>
                <w:bCs/>
                <w:spacing w:val="0"/>
                <w:sz w:val="21"/>
                <w:szCs w:val="21"/>
                <w:lang w:val="en-US" w:eastAsia="zh-CN"/>
              </w:rPr>
              <w:t>2</w:t>
            </w:r>
            <w:r>
              <w:rPr>
                <w:rFonts w:hint="eastAsia" w:ascii="宋体" w:hAnsi="宋体" w:eastAsia="宋体" w:cs="宋体"/>
                <w:bCs/>
                <w:spacing w:val="0"/>
                <w:sz w:val="21"/>
                <w:szCs w:val="21"/>
              </w:rPr>
              <w:t>-</w:t>
            </w:r>
            <w:r>
              <w:rPr>
                <w:rFonts w:hint="eastAsia" w:hAnsi="宋体" w:cs="宋体"/>
                <w:bCs/>
                <w:spacing w:val="0"/>
                <w:sz w:val="21"/>
                <w:szCs w:val="21"/>
                <w:lang w:val="en-US" w:eastAsia="zh-CN"/>
              </w:rPr>
              <w:t>5</w:t>
            </w:r>
          </w:p>
        </w:tc>
        <w:tc>
          <w:tcPr>
            <w:tcW w:w="5658" w:type="dxa"/>
            <w:vAlign w:val="center"/>
          </w:tcPr>
          <w:p>
            <w:pPr>
              <w:keepNext w:val="0"/>
              <w:keepLines w:val="0"/>
              <w:pageBreakBefore w:val="0"/>
              <w:widowControl/>
              <w:kinsoku/>
              <w:wordWrap/>
              <w:overflowPunct/>
              <w:topLinePunct w:val="0"/>
              <w:autoSpaceDE/>
              <w:autoSpaceDN/>
              <w:bidi w:val="0"/>
              <w:spacing w:line="400" w:lineRule="exact"/>
              <w:ind w:right="-108"/>
              <w:textAlignment w:val="center"/>
              <w:rPr>
                <w:rFonts w:hint="eastAsia" w:ascii="宋体" w:hAnsi="宋体" w:eastAsia="宋体" w:cs="宋体"/>
                <w:spacing w:val="0"/>
                <w:sz w:val="21"/>
                <w:szCs w:val="21"/>
              </w:rPr>
            </w:pPr>
            <w:bookmarkStart w:id="288" w:name="_GoBack"/>
            <w:r>
              <w:rPr>
                <w:rFonts w:hint="eastAsia" w:ascii="宋体" w:hAnsi="宋体" w:eastAsia="宋体" w:cs="宋体"/>
                <w:spacing w:val="0"/>
                <w:kern w:val="0"/>
                <w:sz w:val="21"/>
                <w:szCs w:val="21"/>
              </w:rPr>
              <w:t>根据</w:t>
            </w:r>
            <w:r>
              <w:rPr>
                <w:rFonts w:hint="eastAsia" w:ascii="宋体" w:hAnsi="宋体" w:cs="宋体"/>
                <w:spacing w:val="0"/>
                <w:sz w:val="21"/>
                <w:szCs w:val="21"/>
                <w:lang w:eastAsia="zh-CN"/>
              </w:rPr>
              <w:t>投标人</w:t>
            </w:r>
            <w:r>
              <w:rPr>
                <w:rFonts w:hint="eastAsia" w:ascii="宋体" w:hAnsi="宋体" w:eastAsia="宋体" w:cs="宋体"/>
                <w:spacing w:val="0"/>
                <w:kern w:val="0"/>
                <w:sz w:val="21"/>
                <w:szCs w:val="21"/>
              </w:rPr>
              <w:t>后续服务的安排及保证措施进行打分</w:t>
            </w:r>
            <w:bookmarkEnd w:id="288"/>
          </w:p>
        </w:tc>
      </w:tr>
    </w:tbl>
    <w:p>
      <w:pPr>
        <w:spacing w:line="360" w:lineRule="auto"/>
        <w:ind w:firstLine="413" w:firstLineChars="196"/>
        <w:rPr>
          <w:rFonts w:ascii="宋体" w:hAnsi="宋体"/>
          <w:b/>
          <w:spacing w:val="0"/>
          <w:w w:val="100"/>
          <w:szCs w:val="21"/>
        </w:rPr>
      </w:pPr>
      <w:r>
        <w:rPr>
          <w:rFonts w:hint="eastAsia" w:ascii="宋体" w:hAnsi="宋体"/>
          <w:b/>
          <w:spacing w:val="0"/>
          <w:w w:val="100"/>
          <w:szCs w:val="21"/>
        </w:rPr>
        <w:t>注：技术标得分，资信商务及其他分均为各专家评分的算术平均值，评分保留两位小数。</w:t>
      </w:r>
    </w:p>
    <w:p>
      <w:pPr>
        <w:pStyle w:val="14"/>
        <w:rPr>
          <w:rFonts w:asciiTheme="minorEastAsia" w:hAnsiTheme="minorEastAsia" w:eastAsiaTheme="minorEastAsia"/>
          <w:spacing w:val="0"/>
          <w:w w:val="100"/>
          <w:szCs w:val="21"/>
        </w:rPr>
      </w:pPr>
    </w:p>
    <w:p>
      <w:pPr>
        <w:rPr>
          <w:spacing w:val="0"/>
          <w:w w:val="100"/>
        </w:rPr>
      </w:pPr>
    </w:p>
    <w:p>
      <w:pPr>
        <w:pStyle w:val="2"/>
        <w:rPr>
          <w:spacing w:val="0"/>
          <w:w w:val="100"/>
        </w:rPr>
      </w:pPr>
    </w:p>
    <w:p/>
    <w:p>
      <w:pPr>
        <w:pStyle w:val="13"/>
        <w:rPr>
          <w:spacing w:val="0"/>
          <w:w w:val="100"/>
        </w:rPr>
      </w:pPr>
    </w:p>
    <w:p>
      <w:pPr>
        <w:pStyle w:val="14"/>
        <w:rPr>
          <w:spacing w:val="0"/>
          <w:w w:val="100"/>
        </w:rPr>
      </w:pPr>
    </w:p>
    <w:p>
      <w:pPr>
        <w:rPr>
          <w:spacing w:val="0"/>
          <w:w w:val="100"/>
        </w:rPr>
      </w:pPr>
    </w:p>
    <w:p>
      <w:pPr>
        <w:pStyle w:val="3"/>
        <w:spacing w:line="360" w:lineRule="auto"/>
        <w:jc w:val="center"/>
        <w:rPr>
          <w:spacing w:val="0"/>
          <w:w w:val="100"/>
        </w:rPr>
      </w:pPr>
      <w:bookmarkStart w:id="209" w:name="_Toc25377"/>
      <w:r>
        <w:rPr>
          <w:rFonts w:hint="eastAsia"/>
          <w:spacing w:val="0"/>
          <w:w w:val="100"/>
        </w:rPr>
        <w:t>第五章政府采购合同</w:t>
      </w:r>
      <w:bookmarkEnd w:id="209"/>
    </w:p>
    <w:p>
      <w:pPr>
        <w:spacing w:line="360" w:lineRule="auto"/>
        <w:jc w:val="center"/>
        <w:outlineLvl w:val="0"/>
        <w:rPr>
          <w:rFonts w:ascii="宋体" w:hAnsi="宋体"/>
          <w:b/>
          <w:spacing w:val="0"/>
          <w:w w:val="100"/>
          <w:szCs w:val="21"/>
        </w:rPr>
      </w:pPr>
      <w:bookmarkStart w:id="210" w:name="_Toc22007"/>
      <w:r>
        <w:rPr>
          <w:rFonts w:hint="eastAsia" w:ascii="宋体" w:hAnsi="宋体"/>
          <w:b/>
          <w:spacing w:val="0"/>
          <w:w w:val="100"/>
          <w:szCs w:val="21"/>
        </w:rPr>
        <w:t>一、通用必备条款部份</w:t>
      </w:r>
      <w:bookmarkEnd w:id="21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招标编号：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 xml:space="preserve">政府采购计划（预算）确认书号：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spacing w:val="0"/>
          <w:w w:val="100"/>
          <w:kern w:val="0"/>
          <w:szCs w:val="21"/>
          <w:lang w:eastAsia="zh-CN"/>
        </w:rPr>
      </w:pPr>
      <w:r>
        <w:rPr>
          <w:rFonts w:hint="eastAsia" w:ascii="宋体" w:hAnsi="宋体" w:cs="Arial"/>
          <w:spacing w:val="0"/>
          <w:w w:val="100"/>
          <w:kern w:val="0"/>
          <w:szCs w:val="21"/>
        </w:rPr>
        <w:t>代理机构：</w:t>
      </w:r>
      <w:r>
        <w:rPr>
          <w:rFonts w:hint="eastAsia" w:ascii="宋体" w:hAnsi="宋体" w:cs="Arial"/>
          <w:spacing w:val="0"/>
          <w:w w:val="100"/>
          <w:kern w:val="0"/>
          <w:szCs w:val="21"/>
          <w:lang w:eastAsia="zh-CN"/>
        </w:rPr>
        <w:t>嘉兴诚欣工程咨询有限公司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spacing w:val="0"/>
          <w:w w:val="100"/>
          <w:kern w:val="0"/>
          <w:szCs w:val="21"/>
        </w:rPr>
      </w:pPr>
      <w:r>
        <w:rPr>
          <w:rFonts w:hint="eastAsia" w:ascii="宋体" w:hAnsi="宋体" w:cs="Arial"/>
          <w:spacing w:val="0"/>
          <w:w w:val="100"/>
          <w:kern w:val="0"/>
          <w:szCs w:val="21"/>
        </w:rPr>
        <w:t xml:space="preserve">根据《中华人民共和国政府采购法》、《中华人民共和国民法典》等法律法规的规定，甲乙双方按照 </w:t>
      </w:r>
      <w:r>
        <w:rPr>
          <w:rFonts w:hint="eastAsia" w:ascii="宋体" w:hAnsi="宋体"/>
          <w:spacing w:val="0"/>
          <w:w w:val="100"/>
          <w:szCs w:val="21"/>
          <w:u w:val="single"/>
          <w:lang w:eastAsia="zh-CN"/>
        </w:rPr>
        <w:t>杭州都市区中环嘉兴（桐乡）段工程规划选址论证及用地预审</w:t>
      </w:r>
      <w:r>
        <w:rPr>
          <w:rFonts w:hint="eastAsia" w:ascii="宋体" w:hAnsi="宋体"/>
          <w:spacing w:val="0"/>
          <w:w w:val="100"/>
          <w:szCs w:val="21"/>
          <w:u w:val="single"/>
        </w:rPr>
        <w:t xml:space="preserve">  </w:t>
      </w:r>
      <w:r>
        <w:rPr>
          <w:rFonts w:hint="eastAsia" w:ascii="宋体" w:hAnsi="宋体" w:cs="Arial"/>
          <w:spacing w:val="0"/>
          <w:w w:val="100"/>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spacing w:val="0"/>
          <w:w w:val="100"/>
          <w:kern w:val="0"/>
          <w:szCs w:val="21"/>
        </w:rPr>
      </w:pPr>
      <w:r>
        <w:rPr>
          <w:rFonts w:hint="eastAsia" w:ascii="宋体" w:hAnsi="宋体" w:cs="Arial"/>
          <w:b/>
          <w:spacing w:val="0"/>
          <w:w w:val="100"/>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spacing w:val="0"/>
          <w:w w:val="100"/>
          <w:kern w:val="0"/>
          <w:szCs w:val="21"/>
        </w:rPr>
      </w:pPr>
      <w:r>
        <w:rPr>
          <w:rFonts w:hint="eastAsia" w:ascii="宋体" w:hAnsi="宋体" w:cs="Arial"/>
          <w:spacing w:val="0"/>
          <w:w w:val="100"/>
          <w:kern w:val="0"/>
          <w:szCs w:val="21"/>
        </w:rPr>
        <w:t>组成本合同的所有文件必须为书面形式。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第三条 合同价款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1.本合同项下货物（服务）总价款为（大写）</w:t>
      </w:r>
      <w:r>
        <w:rPr>
          <w:rFonts w:hint="eastAsia" w:ascii="宋体" w:hAnsi="宋体" w:cs="Arial"/>
          <w:spacing w:val="0"/>
          <w:w w:val="100"/>
          <w:kern w:val="0"/>
          <w:szCs w:val="21"/>
          <w:u w:val="single"/>
        </w:rPr>
        <w:t>____                  ___</w:t>
      </w:r>
      <w:r>
        <w:rPr>
          <w:rFonts w:hint="eastAsia" w:ascii="宋体" w:hAnsi="宋体" w:cs="Arial"/>
          <w:spacing w:val="0"/>
          <w:w w:val="100"/>
          <w:kern w:val="0"/>
          <w:szCs w:val="21"/>
        </w:rPr>
        <w:t>__人民币，分项价款在“投标报价表”中明确。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2.本合同总价款含所有税费。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3.本合同付款方式为以下第_________项：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（1）本合同项下的采购资金系甲方自行支付；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（2）本合同项下的采购资金须财政直接支付；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（1）一次性付款：乙方合同履行达到__</w:t>
      </w:r>
      <w:r>
        <w:rPr>
          <w:rFonts w:hint="eastAsia" w:ascii="宋体" w:hAnsi="宋体" w:cs="Arial"/>
          <w:spacing w:val="0"/>
          <w:w w:val="100"/>
          <w:kern w:val="0"/>
          <w:szCs w:val="21"/>
          <w:u w:val="single"/>
        </w:rPr>
        <w:t>_      ___</w:t>
      </w:r>
      <w:r>
        <w:rPr>
          <w:rFonts w:hint="eastAsia" w:ascii="宋体" w:hAnsi="宋体" w:cs="Arial"/>
          <w:spacing w:val="0"/>
          <w:w w:val="100"/>
          <w:kern w:val="0"/>
          <w:szCs w:val="21"/>
        </w:rPr>
        <w:t>___（条件）时，一次性付款；</w:t>
      </w:r>
    </w:p>
    <w:p>
      <w:pPr>
        <w:adjustRightInd w:val="0"/>
        <w:snapToGrid w:val="0"/>
        <w:spacing w:line="420" w:lineRule="exact"/>
        <w:ind w:left="403" w:leftChars="192"/>
        <w:rPr>
          <w:rFonts w:ascii="宋体" w:hAnsi="宋体" w:cs="Arial"/>
          <w:spacing w:val="0"/>
          <w:w w:val="100"/>
          <w:kern w:val="0"/>
          <w:szCs w:val="21"/>
        </w:rPr>
      </w:pPr>
      <w:r>
        <w:rPr>
          <w:rFonts w:hint="eastAsia" w:ascii="宋体" w:hAnsi="宋体" w:cs="Arial"/>
          <w:spacing w:val="0"/>
          <w:w w:val="100"/>
          <w:kern w:val="0"/>
          <w:szCs w:val="21"/>
        </w:rPr>
        <w:t>（2）分期付款：_</w:t>
      </w:r>
      <w:r>
        <w:rPr>
          <w:rFonts w:hint="eastAsia" w:ascii="宋体" w:hAnsi="宋体" w:cs="Arial"/>
          <w:spacing w:val="0"/>
          <w:w w:val="100"/>
          <w:kern w:val="0"/>
          <w:szCs w:val="21"/>
          <w:u w:val="single"/>
        </w:rPr>
        <w:t>__                                            __</w:t>
      </w:r>
      <w:r>
        <w:rPr>
          <w:rFonts w:hint="eastAsia" w:ascii="宋体" w:hAnsi="宋体" w:cs="Arial"/>
          <w:spacing w:val="0"/>
          <w:w w:val="100"/>
          <w:kern w:val="0"/>
          <w:szCs w:val="21"/>
        </w:rPr>
        <w:t>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spacing w:val="0"/>
          <w:w w:val="100"/>
          <w:kern w:val="0"/>
          <w:szCs w:val="21"/>
        </w:rPr>
        <w:t>按以下第__</w:t>
      </w:r>
      <w:r>
        <w:rPr>
          <w:rFonts w:hint="eastAsia" w:ascii="宋体" w:hAnsi="宋体" w:cs="Arial"/>
          <w:spacing w:val="0"/>
          <w:w w:val="100"/>
          <w:kern w:val="0"/>
          <w:szCs w:val="21"/>
          <w:lang w:val="en-US" w:eastAsia="zh-CN"/>
        </w:rPr>
        <w:t xml:space="preserve"> </w:t>
      </w:r>
      <w:r>
        <w:rPr>
          <w:rFonts w:hint="eastAsia" w:ascii="宋体" w:hAnsi="宋体" w:cs="Arial"/>
          <w:spacing w:val="0"/>
          <w:w w:val="100"/>
          <w:kern w:val="0"/>
          <w:szCs w:val="21"/>
        </w:rPr>
        <w:t>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1.本项目设置履约保证金，具体见采购文件与采购响应文件。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spacing w:val="0"/>
          <w:w w:val="100"/>
          <w:kern w:val="0"/>
          <w:szCs w:val="21"/>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第五条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除《政府采购法》第19条、第50条第二款规定的情形外，本合同一经签订，甲乙双方不得擅自终止合同或对合同实质性条款进行变更。确有特殊情况的，须经同级财政部门批准。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第六条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spacing w:val="0"/>
          <w:w w:val="100"/>
          <w:kern w:val="0"/>
          <w:szCs w:val="21"/>
        </w:rPr>
      </w:pPr>
      <w:r>
        <w:rPr>
          <w:rFonts w:hint="eastAsia" w:ascii="宋体" w:hAnsi="宋体" w:cs="Arial"/>
          <w:b/>
          <w:spacing w:val="0"/>
          <w:w w:val="100"/>
          <w:kern w:val="0"/>
          <w:szCs w:val="21"/>
        </w:rPr>
        <w:t>第七条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1.因履行本合同引起的或与本合同有关的争议，甲、乙双方应首先通过友好协商解决，如果协商不能解决争议，则采取以下第____2___种方式解决争议：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（1）向_</w:t>
      </w:r>
      <w:r>
        <w:rPr>
          <w:rFonts w:hint="eastAsia" w:ascii="宋体" w:hAnsi="宋体" w:cs="Arial"/>
          <w:spacing w:val="0"/>
          <w:w w:val="100"/>
          <w:kern w:val="0"/>
          <w:szCs w:val="21"/>
          <w:u w:val="single"/>
        </w:rPr>
        <w:t>__              ___</w:t>
      </w:r>
      <w:r>
        <w:rPr>
          <w:rFonts w:hint="eastAsia" w:ascii="宋体" w:hAnsi="宋体" w:cs="Arial"/>
          <w:spacing w:val="0"/>
          <w:w w:val="100"/>
          <w:kern w:val="0"/>
          <w:szCs w:val="21"/>
        </w:rPr>
        <w:t>___仲裁委员申请仲裁；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spacing w:val="0"/>
          <w:w w:val="100"/>
          <w:kern w:val="0"/>
          <w:szCs w:val="21"/>
        </w:rPr>
        <w:t>（2）向甲方所在地有管辖权的人民法院提起诉讼。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r>
        <w:rPr>
          <w:rFonts w:hint="eastAsia" w:ascii="宋体" w:hAnsi="宋体" w:cs="Arial"/>
          <w:b/>
          <w:spacing w:val="0"/>
          <w:w w:val="100"/>
          <w:kern w:val="0"/>
          <w:szCs w:val="21"/>
        </w:rPr>
        <w:t xml:space="preserve">第八条 </w:t>
      </w:r>
      <w:r>
        <w:rPr>
          <w:spacing w:val="0"/>
          <w:w w:val="100"/>
        </w:rPr>
        <w:fldChar w:fldCharType="begin"/>
      </w:r>
      <w:r>
        <w:rPr>
          <w:spacing w:val="0"/>
          <w:w w:val="100"/>
        </w:rPr>
        <w:instrText xml:space="preserve"> HYPERLINK "http://www.86exp.com/hetong/" </w:instrText>
      </w:r>
      <w:r>
        <w:rPr>
          <w:spacing w:val="0"/>
          <w:w w:val="100"/>
        </w:rPr>
        <w:fldChar w:fldCharType="separate"/>
      </w:r>
      <w:r>
        <w:rPr>
          <w:rFonts w:hint="eastAsia" w:ascii="宋体" w:hAnsi="宋体" w:cs="Arial"/>
          <w:b/>
          <w:spacing w:val="0"/>
          <w:w w:val="100"/>
          <w:kern w:val="0"/>
          <w:szCs w:val="21"/>
        </w:rPr>
        <w:t>合同</w:t>
      </w:r>
      <w:r>
        <w:rPr>
          <w:rFonts w:hint="eastAsia" w:ascii="宋体" w:hAnsi="宋体" w:cs="Arial"/>
          <w:b/>
          <w:spacing w:val="0"/>
          <w:w w:val="100"/>
          <w:kern w:val="0"/>
          <w:szCs w:val="21"/>
        </w:rPr>
        <w:fldChar w:fldCharType="end"/>
      </w:r>
      <w:r>
        <w:rPr>
          <w:rFonts w:hint="eastAsia" w:ascii="宋体" w:hAnsi="宋体" w:cs="Arial"/>
          <w:b/>
          <w:spacing w:val="0"/>
          <w:w w:val="100"/>
          <w:kern w:val="0"/>
          <w:szCs w:val="21"/>
        </w:rPr>
        <w:t>生效及其他</w:t>
      </w:r>
      <w:r>
        <w:rPr>
          <w:rFonts w:hint="eastAsia" w:ascii="宋体" w:hAnsi="宋体" w:cs="Arial"/>
          <w:spacing w:val="0"/>
          <w:w w:val="100"/>
          <w:kern w:val="0"/>
          <w:szCs w:val="21"/>
        </w:rPr>
        <w:br w:type="textWrapping"/>
      </w:r>
      <w:r>
        <w:rPr>
          <w:rFonts w:hint="eastAsia" w:ascii="宋体" w:hAnsi="宋体" w:cs="Arial"/>
          <w:spacing w:val="0"/>
          <w:w w:val="100"/>
          <w:kern w:val="0"/>
          <w:szCs w:val="21"/>
        </w:rPr>
        <w:t>1.合同经甲、乙双方代表签章后即行生效。</w:t>
      </w:r>
      <w:r>
        <w:rPr>
          <w:rFonts w:hint="eastAsia" w:ascii="宋体" w:hAnsi="宋体" w:cs="Arial"/>
          <w:spacing w:val="0"/>
          <w:w w:val="100"/>
          <w:kern w:val="0"/>
          <w:szCs w:val="21"/>
        </w:rPr>
        <w:br w:type="textWrapping"/>
      </w:r>
      <w:r>
        <w:rPr>
          <w:rFonts w:hint="eastAsia" w:ascii="宋体" w:hAnsi="宋体" w:cs="Arial"/>
          <w:spacing w:val="0"/>
          <w:w w:val="100"/>
          <w:kern w:val="0"/>
          <w:szCs w:val="21"/>
        </w:rPr>
        <w:t>2.本</w:t>
      </w:r>
      <w:r>
        <w:rPr>
          <w:spacing w:val="0"/>
          <w:w w:val="100"/>
        </w:rPr>
        <w:fldChar w:fldCharType="begin"/>
      </w:r>
      <w:r>
        <w:rPr>
          <w:spacing w:val="0"/>
          <w:w w:val="100"/>
        </w:rPr>
        <w:instrText xml:space="preserve"> HYPERLINK "http://www.86exp.com/hetong/" </w:instrText>
      </w:r>
      <w:r>
        <w:rPr>
          <w:spacing w:val="0"/>
          <w:w w:val="100"/>
        </w:rPr>
        <w:fldChar w:fldCharType="separate"/>
      </w:r>
      <w:r>
        <w:rPr>
          <w:rFonts w:hint="eastAsia" w:ascii="宋体" w:hAnsi="宋体" w:cs="Arial"/>
          <w:spacing w:val="0"/>
          <w:w w:val="100"/>
          <w:kern w:val="0"/>
          <w:szCs w:val="21"/>
        </w:rPr>
        <w:t>合同</w:t>
      </w:r>
      <w:r>
        <w:rPr>
          <w:rFonts w:hint="eastAsia" w:ascii="宋体" w:hAnsi="宋体" w:cs="Arial"/>
          <w:spacing w:val="0"/>
          <w:w w:val="100"/>
          <w:kern w:val="0"/>
          <w:szCs w:val="21"/>
        </w:rPr>
        <w:fldChar w:fldCharType="end"/>
      </w:r>
      <w:r>
        <w:rPr>
          <w:rFonts w:hint="eastAsia" w:ascii="宋体" w:hAnsi="宋体" w:cs="Arial"/>
          <w:spacing w:val="0"/>
          <w:w w:val="100"/>
          <w:kern w:val="0"/>
          <w:szCs w:val="21"/>
        </w:rPr>
        <w:t>一式五份，甲乙双方各执二份，一份交采购代理机构存档。</w:t>
      </w:r>
      <w:r>
        <w:rPr>
          <w:rFonts w:hint="eastAsia" w:ascii="宋体" w:hAnsi="宋体" w:cs="Arial"/>
          <w:spacing w:val="0"/>
          <w:w w:val="100"/>
          <w:kern w:val="0"/>
          <w:szCs w:val="21"/>
        </w:rPr>
        <w:br w:type="textWrapping"/>
      </w:r>
      <w:r>
        <w:rPr>
          <w:rFonts w:hint="eastAsia" w:ascii="宋体" w:hAnsi="宋体" w:cs="Arial"/>
          <w:spacing w:val="0"/>
          <w:w w:val="100"/>
          <w:kern w:val="0"/>
          <w:szCs w:val="21"/>
        </w:rPr>
        <w:t>3.本</w:t>
      </w:r>
      <w:r>
        <w:rPr>
          <w:spacing w:val="0"/>
          <w:w w:val="100"/>
        </w:rPr>
        <w:fldChar w:fldCharType="begin"/>
      </w:r>
      <w:r>
        <w:rPr>
          <w:spacing w:val="0"/>
          <w:w w:val="100"/>
        </w:rPr>
        <w:instrText xml:space="preserve"> HYPERLINK "http://www.86exp.com/hetong/" </w:instrText>
      </w:r>
      <w:r>
        <w:rPr>
          <w:spacing w:val="0"/>
          <w:w w:val="100"/>
        </w:rPr>
        <w:fldChar w:fldCharType="separate"/>
      </w:r>
      <w:r>
        <w:rPr>
          <w:rFonts w:hint="eastAsia" w:ascii="宋体" w:hAnsi="宋体" w:cs="Arial"/>
          <w:spacing w:val="0"/>
          <w:w w:val="100"/>
          <w:kern w:val="0"/>
          <w:szCs w:val="21"/>
        </w:rPr>
        <w:t>合同</w:t>
      </w:r>
      <w:r>
        <w:rPr>
          <w:rFonts w:hint="eastAsia" w:ascii="宋体" w:hAnsi="宋体" w:cs="Arial"/>
          <w:spacing w:val="0"/>
          <w:w w:val="100"/>
          <w:kern w:val="0"/>
          <w:szCs w:val="21"/>
        </w:rPr>
        <w:fldChar w:fldCharType="end"/>
      </w:r>
      <w:r>
        <w:rPr>
          <w:rFonts w:hint="eastAsia" w:ascii="宋体" w:hAnsi="宋体" w:cs="Arial"/>
          <w:spacing w:val="0"/>
          <w:w w:val="100"/>
          <w:kern w:val="0"/>
          <w:szCs w:val="21"/>
        </w:rPr>
        <w:t>应按照中华人民共和国的现行法律进行解释。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spacing w:val="0"/>
          <w:w w:val="100"/>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jc w:val="left"/>
        <w:rPr>
          <w:rFonts w:ascii="宋体" w:hAnsi="宋体" w:cs="Arial"/>
          <w:spacing w:val="0"/>
          <w:w w:val="100"/>
          <w:kern w:val="0"/>
          <w:szCs w:val="21"/>
        </w:rPr>
      </w:pPr>
    </w:p>
    <w:p>
      <w:pPr>
        <w:spacing w:line="360" w:lineRule="auto"/>
        <w:jc w:val="center"/>
        <w:outlineLvl w:val="0"/>
        <w:rPr>
          <w:rFonts w:ascii="宋体" w:hAnsi="宋体"/>
          <w:b/>
          <w:spacing w:val="0"/>
          <w:w w:val="100"/>
          <w:szCs w:val="21"/>
        </w:rPr>
      </w:pPr>
      <w:bookmarkStart w:id="211" w:name="_Toc509308073"/>
      <w:bookmarkStart w:id="212" w:name="_Toc509308153"/>
      <w:bookmarkStart w:id="213" w:name="_Toc17119"/>
      <w:r>
        <w:rPr>
          <w:rFonts w:hint="eastAsia" w:ascii="宋体" w:hAnsi="宋体"/>
          <w:b/>
          <w:spacing w:val="0"/>
          <w:w w:val="100"/>
          <w:szCs w:val="21"/>
        </w:rPr>
        <w:t>二、特殊专用条款部分</w:t>
      </w:r>
      <w:bookmarkEnd w:id="211"/>
      <w:bookmarkEnd w:id="212"/>
      <w:bookmarkEnd w:id="213"/>
    </w:p>
    <w:p>
      <w:pPr>
        <w:autoSpaceDE w:val="0"/>
        <w:autoSpaceDN w:val="0"/>
        <w:adjustRightInd w:val="0"/>
        <w:jc w:val="left"/>
        <w:rPr>
          <w:rFonts w:ascii="宋体" w:hAnsi="宋体" w:eastAsia="仿宋_GB2312"/>
          <w:spacing w:val="0"/>
          <w:w w:val="100"/>
          <w:szCs w:val="21"/>
        </w:rPr>
      </w:pP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甲方：                           乙方：</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地址：                           地址：</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法定代表人：                     法定代表人：</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签订地点：                       签订地点：</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签订日期：年月日                 签订日期：年月日</w:t>
      </w:r>
    </w:p>
    <w:p>
      <w:pPr>
        <w:pStyle w:val="22"/>
        <w:rPr>
          <w:rFonts w:ascii="宋体" w:hAnsi="宋体"/>
          <w:spacing w:val="0"/>
          <w:w w:val="100"/>
          <w:lang w:val="en-US"/>
        </w:rPr>
      </w:pPr>
    </w:p>
    <w:p>
      <w:pPr>
        <w:pStyle w:val="22"/>
        <w:rPr>
          <w:rFonts w:ascii="宋体" w:hAnsi="宋体"/>
          <w:spacing w:val="0"/>
          <w:w w:val="100"/>
          <w:lang w:val="en-US"/>
        </w:rPr>
      </w:pPr>
    </w:p>
    <w:p>
      <w:pPr>
        <w:autoSpaceDE w:val="0"/>
        <w:autoSpaceDN w:val="0"/>
        <w:adjustRightInd w:val="0"/>
        <w:ind w:firstLine="420" w:firstLineChars="200"/>
        <w:jc w:val="left"/>
        <w:rPr>
          <w:rFonts w:hint="eastAsia" w:ascii="宋体" w:hAnsi="宋体" w:eastAsia="宋体" w:cs="宋体"/>
          <w:spacing w:val="0"/>
          <w:w w:val="100"/>
          <w:szCs w:val="21"/>
          <w:lang w:eastAsia="zh-CN"/>
        </w:rPr>
      </w:pPr>
      <w:r>
        <w:rPr>
          <w:rFonts w:hint="eastAsia" w:ascii="宋体" w:hAnsi="宋体" w:cs="宋体"/>
          <w:spacing w:val="0"/>
          <w:w w:val="100"/>
          <w:szCs w:val="21"/>
        </w:rPr>
        <w:t>鉴证方：</w:t>
      </w:r>
      <w:r>
        <w:rPr>
          <w:rFonts w:hint="eastAsia" w:ascii="宋体" w:hAnsi="宋体" w:cs="宋体"/>
          <w:spacing w:val="0"/>
          <w:w w:val="100"/>
          <w:kern w:val="0"/>
          <w:szCs w:val="21"/>
          <w:lang w:eastAsia="zh-CN"/>
        </w:rPr>
        <w:t>嘉兴诚欣工程咨询有限公司</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 xml:space="preserve">地址：                           </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 xml:space="preserve">经办人：                     </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 xml:space="preserve">签订地点：                      </w:t>
      </w:r>
    </w:p>
    <w:p>
      <w:pPr>
        <w:autoSpaceDE w:val="0"/>
        <w:autoSpaceDN w:val="0"/>
        <w:adjustRightInd w:val="0"/>
        <w:ind w:firstLine="420" w:firstLineChars="200"/>
        <w:jc w:val="left"/>
        <w:rPr>
          <w:rFonts w:ascii="宋体" w:hAnsi="宋体" w:cs="宋体"/>
          <w:spacing w:val="0"/>
          <w:w w:val="100"/>
          <w:szCs w:val="21"/>
        </w:rPr>
      </w:pPr>
      <w:r>
        <w:rPr>
          <w:rFonts w:hint="eastAsia" w:ascii="宋体" w:hAnsi="宋体" w:cs="宋体"/>
          <w:spacing w:val="0"/>
          <w:w w:val="100"/>
          <w:szCs w:val="21"/>
        </w:rPr>
        <w:t xml:space="preserve">签订日期：年月日               </w:t>
      </w:r>
    </w:p>
    <w:p>
      <w:pPr>
        <w:pStyle w:val="22"/>
        <w:ind w:firstLine="420" w:firstLineChars="200"/>
        <w:rPr>
          <w:rFonts w:ascii="宋体" w:hAnsi="宋体"/>
          <w:spacing w:val="0"/>
          <w:w w:val="100"/>
          <w:lang w:val="en-US"/>
        </w:rPr>
      </w:pPr>
    </w:p>
    <w:p>
      <w:pPr>
        <w:pStyle w:val="19"/>
        <w:spacing w:before="120" w:after="120" w:line="360" w:lineRule="auto"/>
        <w:rPr>
          <w:rFonts w:hAnsi="宋体"/>
          <w:bCs/>
          <w:spacing w:val="0"/>
          <w:w w:val="100"/>
          <w:sz w:val="21"/>
          <w:szCs w:val="21"/>
        </w:rPr>
        <w:sectPr>
          <w:footerReference r:id="rId8" w:type="first"/>
          <w:footerReference r:id="rId6" w:type="default"/>
          <w:footerReference r:id="rId7" w:type="even"/>
          <w:pgSz w:w="11906" w:h="16838"/>
          <w:pgMar w:top="1440" w:right="1247" w:bottom="1440" w:left="1474" w:header="851" w:footer="851" w:gutter="0"/>
          <w:cols w:space="720" w:num="1"/>
          <w:docGrid w:linePitch="312" w:charSpace="0"/>
        </w:sectPr>
      </w:pPr>
    </w:p>
    <w:p>
      <w:pPr>
        <w:pStyle w:val="3"/>
        <w:jc w:val="center"/>
        <w:rPr>
          <w:spacing w:val="0"/>
          <w:w w:val="100"/>
        </w:rPr>
      </w:pPr>
      <w:bookmarkStart w:id="214" w:name="_Toc406403000"/>
      <w:bookmarkStart w:id="215" w:name="_Toc507404972"/>
      <w:bookmarkStart w:id="216" w:name="_Toc18137"/>
      <w:r>
        <w:rPr>
          <w:rFonts w:hint="eastAsia"/>
          <w:spacing w:val="0"/>
          <w:w w:val="100"/>
        </w:rPr>
        <w:t>第六章　投标文件格式</w:t>
      </w:r>
      <w:bookmarkEnd w:id="214"/>
      <w:bookmarkEnd w:id="215"/>
      <w:bookmarkEnd w:id="216"/>
    </w:p>
    <w:p>
      <w:pPr>
        <w:pStyle w:val="3"/>
        <w:spacing w:line="320" w:lineRule="exact"/>
        <w:rPr>
          <w:rFonts w:ascii="宋体" w:hAnsi="宋体"/>
          <w:spacing w:val="0"/>
          <w:w w:val="100"/>
          <w:sz w:val="24"/>
        </w:rPr>
      </w:pPr>
      <w:bookmarkStart w:id="217" w:name="_Toc509308156"/>
      <w:bookmarkStart w:id="218" w:name="_Toc424545666"/>
      <w:bookmarkStart w:id="219" w:name="_Toc503877073"/>
      <w:bookmarkStart w:id="220" w:name="_Toc18949"/>
      <w:bookmarkStart w:id="221" w:name="_Toc178668984"/>
      <w:r>
        <w:rPr>
          <w:rFonts w:hint="eastAsia" w:ascii="宋体" w:hAnsi="宋体"/>
          <w:spacing w:val="0"/>
          <w:w w:val="100"/>
          <w:sz w:val="24"/>
        </w:rPr>
        <w:t>附件1： 资格文件封面格式及目录</w:t>
      </w:r>
      <w:bookmarkEnd w:id="217"/>
      <w:bookmarkEnd w:id="218"/>
      <w:bookmarkEnd w:id="219"/>
      <w:bookmarkEnd w:id="220"/>
    </w:p>
    <w:p>
      <w:pPr>
        <w:pStyle w:val="19"/>
        <w:snapToGrid w:val="0"/>
        <w:spacing w:before="120" w:after="120"/>
        <w:rPr>
          <w:rFonts w:hAnsi="宋体"/>
          <w:spacing w:val="0"/>
          <w:w w:val="100"/>
          <w:sz w:val="32"/>
          <w:szCs w:val="32"/>
        </w:rPr>
      </w:pPr>
      <w:r>
        <w:rPr>
          <w:rFonts w:hint="eastAsia" w:hAnsi="宋体"/>
          <w:bCs/>
          <w:spacing w:val="0"/>
          <w:w w:val="100"/>
          <w:sz w:val="32"/>
          <w:szCs w:val="32"/>
        </w:rPr>
        <w:t xml:space="preserve"> 正本或副本</w:t>
      </w:r>
    </w:p>
    <w:p>
      <w:pPr>
        <w:ind w:right="-110"/>
        <w:jc w:val="center"/>
        <w:rPr>
          <w:rFonts w:ascii="宋体" w:hAnsi="宋体"/>
          <w:spacing w:val="0"/>
          <w:w w:val="100"/>
          <w:sz w:val="32"/>
          <w:szCs w:val="32"/>
        </w:rPr>
      </w:pPr>
      <w:r>
        <w:rPr>
          <w:rFonts w:hint="eastAsia" w:ascii="宋体" w:hAnsi="宋体"/>
          <w:spacing w:val="0"/>
          <w:w w:val="100"/>
          <w:sz w:val="32"/>
          <w:szCs w:val="32"/>
        </w:rPr>
        <w:t>项目名称：×××</w:t>
      </w:r>
    </w:p>
    <w:p>
      <w:pPr>
        <w:spacing w:beforeLines="100" w:line="240" w:lineRule="atLeast"/>
        <w:ind w:right="-108" w:firstLine="3360" w:firstLineChars="1050"/>
        <w:rPr>
          <w:rFonts w:ascii="宋体" w:hAnsi="宋体"/>
          <w:spacing w:val="0"/>
          <w:w w:val="100"/>
          <w:sz w:val="32"/>
          <w:szCs w:val="32"/>
        </w:rPr>
      </w:pPr>
      <w:r>
        <w:rPr>
          <w:rFonts w:hint="eastAsia" w:ascii="宋体" w:hAnsi="宋体"/>
          <w:spacing w:val="0"/>
          <w:w w:val="100"/>
          <w:sz w:val="32"/>
          <w:szCs w:val="32"/>
        </w:rPr>
        <w:t>项目编号： ××××</w:t>
      </w:r>
    </w:p>
    <w:p>
      <w:pPr>
        <w:spacing w:after="100" w:afterAutospacing="1" w:line="800" w:lineRule="exact"/>
        <w:ind w:right="-108"/>
        <w:jc w:val="center"/>
        <w:rPr>
          <w:rFonts w:ascii="宋体" w:hAnsi="宋体"/>
          <w:b/>
          <w:spacing w:val="0"/>
          <w:w w:val="100"/>
          <w:sz w:val="84"/>
          <w:szCs w:val="84"/>
        </w:rPr>
      </w:pP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资</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格</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文</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件</w:t>
      </w:r>
    </w:p>
    <w:p>
      <w:pPr>
        <w:spacing w:line="500" w:lineRule="exact"/>
        <w:ind w:right="532" w:firstLine="640" w:firstLineChars="200"/>
        <w:rPr>
          <w:rFonts w:ascii="宋体" w:hAnsi="宋体"/>
          <w:spacing w:val="0"/>
          <w:w w:val="100"/>
          <w:sz w:val="32"/>
          <w:szCs w:val="32"/>
        </w:rPr>
      </w:pPr>
      <w:r>
        <w:rPr>
          <w:rFonts w:hint="eastAsia" w:ascii="宋体" w:hAnsi="宋体"/>
          <w:spacing w:val="0"/>
          <w:w w:val="100"/>
          <w:sz w:val="32"/>
          <w:szCs w:val="32"/>
        </w:rPr>
        <w:t>投标人全称（公章）：</w:t>
      </w:r>
    </w:p>
    <w:p>
      <w:pPr>
        <w:wordWrap w:val="0"/>
        <w:spacing w:line="500" w:lineRule="exact"/>
        <w:ind w:right="-108" w:firstLine="640" w:firstLineChars="200"/>
        <w:rPr>
          <w:rFonts w:ascii="宋体" w:hAnsi="宋体"/>
          <w:spacing w:val="0"/>
          <w:w w:val="100"/>
          <w:sz w:val="32"/>
          <w:szCs w:val="32"/>
        </w:rPr>
      </w:pPr>
      <w:r>
        <w:rPr>
          <w:rFonts w:hint="eastAsia" w:ascii="宋体" w:hAnsi="宋体"/>
          <w:spacing w:val="0"/>
          <w:w w:val="100"/>
          <w:sz w:val="32"/>
          <w:szCs w:val="32"/>
        </w:rPr>
        <w:t>地    址：</w:t>
      </w:r>
    </w:p>
    <w:p>
      <w:pPr>
        <w:wordWrap w:val="0"/>
        <w:spacing w:line="500" w:lineRule="exact"/>
        <w:ind w:right="-108" w:firstLine="640" w:firstLineChars="200"/>
        <w:rPr>
          <w:rFonts w:ascii="宋体" w:hAnsi="宋体"/>
          <w:spacing w:val="0"/>
          <w:w w:val="100"/>
          <w:sz w:val="32"/>
          <w:szCs w:val="32"/>
        </w:rPr>
      </w:pPr>
      <w:r>
        <w:rPr>
          <w:rFonts w:hint="eastAsia" w:ascii="宋体" w:hAnsi="宋体"/>
          <w:spacing w:val="0"/>
          <w:w w:val="100"/>
          <w:sz w:val="32"/>
          <w:szCs w:val="32"/>
        </w:rPr>
        <w:t>时    间：</w:t>
      </w:r>
    </w:p>
    <w:p>
      <w:pPr>
        <w:wordWrap w:val="0"/>
        <w:spacing w:line="500" w:lineRule="exact"/>
        <w:ind w:right="-108" w:firstLine="720" w:firstLineChars="200"/>
        <w:rPr>
          <w:rFonts w:ascii="宋体" w:hAnsi="宋体"/>
          <w:spacing w:val="0"/>
          <w:w w:val="100"/>
          <w:sz w:val="36"/>
          <w:szCs w:val="36"/>
        </w:rPr>
      </w:pPr>
    </w:p>
    <w:p>
      <w:pPr>
        <w:pStyle w:val="20"/>
        <w:snapToGrid w:val="0"/>
        <w:ind w:left="5250"/>
        <w:rPr>
          <w:rFonts w:ascii="宋体" w:hAnsi="宋体"/>
          <w:spacing w:val="0"/>
          <w:w w:val="100"/>
          <w:sz w:val="36"/>
          <w:szCs w:val="36"/>
        </w:rPr>
      </w:pPr>
    </w:p>
    <w:p>
      <w:pPr>
        <w:pStyle w:val="20"/>
        <w:snapToGrid w:val="0"/>
        <w:ind w:left="3360" w:leftChars="1600"/>
        <w:rPr>
          <w:rFonts w:ascii="宋体" w:hAnsi="宋体"/>
          <w:b/>
          <w:spacing w:val="0"/>
          <w:w w:val="100"/>
          <w:sz w:val="36"/>
          <w:szCs w:val="36"/>
        </w:rPr>
      </w:pPr>
      <w:r>
        <w:rPr>
          <w:rFonts w:hint="eastAsia" w:ascii="宋体" w:hAnsi="宋体"/>
          <w:b/>
          <w:spacing w:val="0"/>
          <w:w w:val="100"/>
          <w:sz w:val="36"/>
          <w:szCs w:val="36"/>
        </w:rPr>
        <w:t>资格文件目录</w:t>
      </w:r>
    </w:p>
    <w:p>
      <w:pPr>
        <w:spacing w:line="400" w:lineRule="exact"/>
        <w:rPr>
          <w:rFonts w:ascii="宋体" w:hAnsi="宋体"/>
          <w:spacing w:val="0"/>
          <w:w w:val="100"/>
          <w:szCs w:val="21"/>
        </w:rPr>
      </w:pPr>
    </w:p>
    <w:bookmarkEnd w:id="221"/>
    <w:p>
      <w:pPr>
        <w:spacing w:line="400" w:lineRule="exact"/>
        <w:ind w:firstLine="420" w:firstLineChars="200"/>
        <w:rPr>
          <w:rFonts w:ascii="宋体" w:hAnsi="宋体"/>
          <w:spacing w:val="0"/>
          <w:w w:val="100"/>
          <w:szCs w:val="21"/>
        </w:rPr>
      </w:pPr>
      <w:r>
        <w:rPr>
          <w:rFonts w:hint="eastAsia" w:ascii="宋体" w:hAnsi="宋体"/>
          <w:spacing w:val="0"/>
          <w:w w:val="100"/>
          <w:szCs w:val="21"/>
        </w:rPr>
        <w:t>1投标人声明书（附件2）；</w:t>
      </w:r>
    </w:p>
    <w:p>
      <w:pPr>
        <w:spacing w:line="400" w:lineRule="exact"/>
        <w:ind w:firstLine="420" w:firstLineChars="200"/>
        <w:rPr>
          <w:rFonts w:ascii="宋体" w:hAnsi="宋体"/>
          <w:spacing w:val="0"/>
          <w:w w:val="100"/>
          <w:szCs w:val="21"/>
        </w:rPr>
      </w:pPr>
      <w:r>
        <w:rPr>
          <w:rFonts w:hint="eastAsia" w:ascii="宋体" w:hAnsi="宋体"/>
          <w:spacing w:val="0"/>
          <w:w w:val="100"/>
          <w:szCs w:val="21"/>
        </w:rPr>
        <w:t>2营业执照正本或副本（盖单位公章）；</w:t>
      </w:r>
    </w:p>
    <w:p>
      <w:pPr>
        <w:spacing w:line="400" w:lineRule="exact"/>
        <w:ind w:firstLine="420" w:firstLineChars="200"/>
        <w:rPr>
          <w:rFonts w:ascii="宋体" w:hAnsi="宋体"/>
          <w:spacing w:val="0"/>
          <w:w w:val="100"/>
          <w:szCs w:val="21"/>
        </w:rPr>
      </w:pPr>
      <w:r>
        <w:rPr>
          <w:rFonts w:hint="eastAsia" w:ascii="宋体" w:hAnsi="宋体"/>
          <w:spacing w:val="0"/>
          <w:w w:val="100"/>
          <w:szCs w:val="21"/>
        </w:rPr>
        <w:t>3税务登记证正本或副本（与营业执照合一的无需提供）（盖单位公章）；</w:t>
      </w:r>
    </w:p>
    <w:p>
      <w:pPr>
        <w:spacing w:line="400" w:lineRule="exact"/>
        <w:ind w:firstLine="420" w:firstLineChars="200"/>
        <w:rPr>
          <w:rFonts w:ascii="宋体" w:hAnsi="宋体"/>
          <w:spacing w:val="0"/>
          <w:w w:val="100"/>
          <w:szCs w:val="21"/>
        </w:rPr>
      </w:pPr>
      <w:r>
        <w:rPr>
          <w:rFonts w:hint="eastAsia" w:ascii="宋体" w:hAnsi="宋体"/>
          <w:spacing w:val="0"/>
          <w:w w:val="100"/>
          <w:szCs w:val="21"/>
        </w:rPr>
        <w:t>4法定代表人有效身份证件；</w:t>
      </w:r>
    </w:p>
    <w:p>
      <w:pPr>
        <w:spacing w:line="400" w:lineRule="exact"/>
        <w:ind w:firstLine="420" w:firstLineChars="200"/>
        <w:rPr>
          <w:rFonts w:ascii="宋体" w:hAnsi="宋体"/>
          <w:spacing w:val="0"/>
          <w:w w:val="100"/>
          <w:szCs w:val="21"/>
        </w:rPr>
      </w:pPr>
      <w:r>
        <w:rPr>
          <w:rFonts w:hint="eastAsia" w:ascii="宋体" w:hAnsi="宋体"/>
          <w:spacing w:val="0"/>
          <w:w w:val="100"/>
          <w:szCs w:val="21"/>
        </w:rPr>
        <w:t>5法定代表人授权委托书（附件3）及授权代表有效身份证件；</w:t>
      </w:r>
    </w:p>
    <w:p>
      <w:pPr>
        <w:spacing w:line="400" w:lineRule="exact"/>
        <w:ind w:firstLine="420" w:firstLineChars="200"/>
        <w:rPr>
          <w:rFonts w:hint="eastAsia" w:ascii="宋体" w:hAnsi="宋体"/>
          <w:spacing w:val="0"/>
          <w:w w:val="100"/>
          <w:szCs w:val="21"/>
        </w:rPr>
      </w:pPr>
      <w:r>
        <w:rPr>
          <w:rFonts w:hint="eastAsia" w:ascii="宋体" w:hAnsi="宋体"/>
          <w:spacing w:val="0"/>
          <w:w w:val="100"/>
          <w:szCs w:val="21"/>
        </w:rPr>
        <w:t>6《中小企业声明函》（附件4）</w:t>
      </w:r>
    </w:p>
    <w:p>
      <w:pPr>
        <w:spacing w:line="400" w:lineRule="exact"/>
        <w:ind w:firstLine="420" w:firstLineChars="200"/>
        <w:rPr>
          <w:rFonts w:hint="eastAsia" w:ascii="宋体" w:hAnsi="宋体"/>
          <w:spacing w:val="0"/>
          <w:w w:val="100"/>
          <w:szCs w:val="21"/>
        </w:rPr>
      </w:pPr>
      <w:r>
        <w:rPr>
          <w:rFonts w:hint="eastAsia" w:ascii="宋体" w:hAnsi="宋体"/>
          <w:spacing w:val="0"/>
          <w:w w:val="100"/>
          <w:szCs w:val="21"/>
        </w:rPr>
        <w:t>监狱、戒毒所企业和残疾人福利性单位视同中小企业，允许参加本次投标。</w:t>
      </w:r>
    </w:p>
    <w:p>
      <w:pPr>
        <w:spacing w:line="400" w:lineRule="exact"/>
        <w:ind w:firstLine="420" w:firstLineChars="200"/>
        <w:rPr>
          <w:rFonts w:hint="eastAsia" w:ascii="宋体" w:hAnsi="宋体"/>
          <w:spacing w:val="0"/>
          <w:w w:val="100"/>
          <w:szCs w:val="21"/>
        </w:rPr>
      </w:pPr>
      <w:r>
        <w:rPr>
          <w:rFonts w:hint="eastAsia" w:ascii="宋体" w:hAnsi="宋体"/>
          <w:spacing w:val="0"/>
          <w:w w:val="100"/>
          <w:szCs w:val="21"/>
        </w:rPr>
        <w:t>监狱和戒毒企业应提供由省级以上监狱管理局、戒毒管理局（含新疆生产建设兵团）出具的属于监狱企业的证明文件</w:t>
      </w:r>
    </w:p>
    <w:p>
      <w:pPr>
        <w:spacing w:line="400" w:lineRule="exact"/>
        <w:ind w:firstLine="420" w:firstLineChars="200"/>
        <w:rPr>
          <w:rFonts w:ascii="宋体" w:hAnsi="宋体"/>
          <w:spacing w:val="0"/>
          <w:w w:val="100"/>
          <w:szCs w:val="21"/>
        </w:rPr>
      </w:pPr>
      <w:r>
        <w:rPr>
          <w:rFonts w:hint="eastAsia" w:ascii="宋体" w:hAnsi="宋体"/>
          <w:spacing w:val="0"/>
          <w:w w:val="100"/>
          <w:szCs w:val="21"/>
        </w:rPr>
        <w:t>残疾人福利性单位应提供残疾人福利性单位声明函</w:t>
      </w:r>
    </w:p>
    <w:p>
      <w:pPr>
        <w:spacing w:line="400" w:lineRule="exact"/>
        <w:ind w:firstLine="420" w:firstLineChars="200"/>
        <w:rPr>
          <w:rFonts w:ascii="宋体" w:hAnsi="宋体"/>
          <w:spacing w:val="0"/>
          <w:w w:val="100"/>
          <w:szCs w:val="21"/>
        </w:rPr>
      </w:pPr>
      <w:r>
        <w:rPr>
          <w:rFonts w:hint="eastAsia" w:ascii="宋体" w:hAnsi="宋体"/>
          <w:spacing w:val="0"/>
          <w:w w:val="100"/>
          <w:szCs w:val="21"/>
        </w:rPr>
        <w:t>7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pPr>
        <w:spacing w:line="400" w:lineRule="exact"/>
        <w:ind w:firstLine="420" w:firstLineChars="200"/>
        <w:rPr>
          <w:rFonts w:ascii="宋体" w:hAnsi="宋体"/>
          <w:spacing w:val="0"/>
          <w:w w:val="100"/>
          <w:szCs w:val="21"/>
        </w:rPr>
      </w:pPr>
      <w:r>
        <w:rPr>
          <w:rFonts w:hint="eastAsia" w:ascii="宋体" w:hAnsi="宋体"/>
          <w:spacing w:val="0"/>
          <w:w w:val="100"/>
          <w:szCs w:val="21"/>
        </w:rPr>
        <w:t>8投标人认为需要提供的其他资料或招标公告资格要求中的其他资格材料。</w:t>
      </w:r>
    </w:p>
    <w:p>
      <w:pPr>
        <w:spacing w:line="400" w:lineRule="exact"/>
        <w:ind w:left="735"/>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bookmarkStart w:id="222" w:name="_Toc417633389"/>
    </w:p>
    <w:p>
      <w:pPr>
        <w:pStyle w:val="3"/>
        <w:spacing w:line="320" w:lineRule="exact"/>
        <w:rPr>
          <w:rFonts w:ascii="宋体" w:hAnsi="宋体"/>
          <w:spacing w:val="0"/>
          <w:w w:val="100"/>
        </w:rPr>
      </w:pPr>
      <w:r>
        <w:rPr>
          <w:rFonts w:ascii="宋体" w:hAnsi="宋体"/>
          <w:spacing w:val="0"/>
          <w:w w:val="100"/>
          <w:sz w:val="24"/>
        </w:rPr>
        <w:br w:type="page"/>
      </w:r>
      <w:bookmarkStart w:id="223" w:name="_Toc503877074"/>
      <w:bookmarkStart w:id="224" w:name="_Toc1443"/>
      <w:bookmarkStart w:id="225" w:name="_Toc3839"/>
      <w:bookmarkStart w:id="226" w:name="_Toc68686814"/>
      <w:bookmarkStart w:id="227" w:name="_Toc509308157"/>
      <w:bookmarkStart w:id="228" w:name="_Toc68686938"/>
      <w:r>
        <w:rPr>
          <w:rFonts w:hint="eastAsia" w:ascii="宋体" w:hAnsi="宋体"/>
          <w:spacing w:val="0"/>
          <w:w w:val="100"/>
          <w:sz w:val="24"/>
        </w:rPr>
        <w:t>附件2： 投标人声明书</w:t>
      </w:r>
      <w:bookmarkEnd w:id="223"/>
      <w:bookmarkEnd w:id="224"/>
      <w:bookmarkEnd w:id="225"/>
      <w:bookmarkEnd w:id="226"/>
      <w:bookmarkEnd w:id="227"/>
      <w:bookmarkEnd w:id="228"/>
    </w:p>
    <w:p>
      <w:pPr>
        <w:pStyle w:val="31"/>
        <w:spacing w:line="432" w:lineRule="auto"/>
        <w:jc w:val="center"/>
        <w:rPr>
          <w:b/>
          <w:bCs/>
          <w:spacing w:val="0"/>
          <w:w w:val="100"/>
          <w:sz w:val="36"/>
          <w:szCs w:val="36"/>
        </w:rPr>
      </w:pPr>
      <w:r>
        <w:rPr>
          <w:b/>
          <w:bCs/>
          <w:spacing w:val="0"/>
          <w:w w:val="100"/>
          <w:sz w:val="36"/>
          <w:szCs w:val="36"/>
        </w:rPr>
        <w:t>投标人声明书</w:t>
      </w:r>
    </w:p>
    <w:p>
      <w:pPr>
        <w:pStyle w:val="31"/>
        <w:spacing w:line="432" w:lineRule="auto"/>
        <w:rPr>
          <w:spacing w:val="0"/>
          <w:w w:val="100"/>
        </w:rPr>
      </w:pPr>
      <w:r>
        <w:rPr>
          <w:rFonts w:hint="eastAsia"/>
          <w:spacing w:val="0"/>
          <w:w w:val="100"/>
          <w:lang w:eastAsia="zh-CN"/>
        </w:rPr>
        <w:t>嘉兴诚欣工程咨询有限公司</w:t>
      </w:r>
      <w:r>
        <w:rPr>
          <w:spacing w:val="0"/>
          <w:w w:val="100"/>
        </w:rPr>
        <w:t>：</w:t>
      </w:r>
    </w:p>
    <w:p>
      <w:pPr>
        <w:spacing w:line="600" w:lineRule="exact"/>
        <w:ind w:firstLine="482"/>
        <w:rPr>
          <w:rFonts w:ascii="宋体" w:hAnsi="宋体"/>
          <w:spacing w:val="0"/>
          <w:w w:val="100"/>
          <w:sz w:val="24"/>
        </w:rPr>
      </w:pPr>
      <w:r>
        <w:rPr>
          <w:rFonts w:ascii="宋体" w:hAnsi="宋体"/>
          <w:spacing w:val="0"/>
          <w:w w:val="100"/>
          <w:sz w:val="24"/>
        </w:rPr>
        <w:t>本单位自愿参加</w:t>
      </w:r>
      <w:r>
        <w:rPr>
          <w:rFonts w:ascii="宋体" w:hAnsi="宋体"/>
          <w:spacing w:val="0"/>
          <w:w w:val="100"/>
          <w:sz w:val="24"/>
          <w:u w:val="single"/>
        </w:rPr>
        <w:t xml:space="preserve">  </w:t>
      </w:r>
      <w:r>
        <w:rPr>
          <w:rFonts w:ascii="宋体" w:hAnsi="宋体"/>
          <w:spacing w:val="0"/>
          <w:w w:val="100"/>
          <w:sz w:val="24"/>
        </w:rPr>
        <w:t>项目（编号：）的投标，并</w:t>
      </w:r>
      <w:r>
        <w:rPr>
          <w:rFonts w:hint="eastAsia" w:ascii="宋体" w:hAnsi="宋体"/>
          <w:spacing w:val="0"/>
          <w:w w:val="100"/>
          <w:sz w:val="24"/>
        </w:rPr>
        <w:t>声明如下：</w:t>
      </w:r>
    </w:p>
    <w:p>
      <w:pPr>
        <w:spacing w:line="600" w:lineRule="exact"/>
        <w:ind w:firstLine="482"/>
        <w:rPr>
          <w:rFonts w:ascii="宋体" w:hAnsi="宋体"/>
          <w:spacing w:val="0"/>
          <w:w w:val="100"/>
          <w:sz w:val="24"/>
        </w:rPr>
      </w:pPr>
      <w:r>
        <w:rPr>
          <w:rFonts w:hint="eastAsia" w:ascii="宋体" w:hAnsi="宋体"/>
          <w:spacing w:val="0"/>
          <w:w w:val="100"/>
          <w:sz w:val="24"/>
        </w:rPr>
        <w:t>1.</w:t>
      </w:r>
      <w:r>
        <w:rPr>
          <w:rFonts w:ascii="宋体" w:hAnsi="宋体"/>
          <w:spacing w:val="0"/>
          <w:w w:val="100"/>
          <w:sz w:val="24"/>
        </w:rPr>
        <w:t>保证投标文件中所列举的投标报价及相关文件和</w:t>
      </w:r>
      <w:r>
        <w:rPr>
          <w:rFonts w:hint="eastAsia" w:ascii="宋体" w:hAnsi="宋体"/>
          <w:spacing w:val="0"/>
          <w:w w:val="100"/>
          <w:sz w:val="24"/>
        </w:rPr>
        <w:t>投标人</w:t>
      </w:r>
      <w:r>
        <w:rPr>
          <w:rFonts w:ascii="宋体" w:hAnsi="宋体"/>
          <w:spacing w:val="0"/>
          <w:w w:val="100"/>
          <w:sz w:val="24"/>
        </w:rPr>
        <w:t>基本情况资料是真实的、合法的。</w:t>
      </w:r>
    </w:p>
    <w:p>
      <w:pPr>
        <w:spacing w:line="600" w:lineRule="exact"/>
        <w:ind w:firstLine="482"/>
        <w:rPr>
          <w:rFonts w:ascii="宋体" w:hAnsi="宋体"/>
          <w:spacing w:val="0"/>
          <w:w w:val="100"/>
          <w:sz w:val="24"/>
        </w:rPr>
      </w:pPr>
      <w:r>
        <w:rPr>
          <w:rFonts w:hint="eastAsia" w:ascii="宋体" w:hAnsi="宋体"/>
          <w:spacing w:val="0"/>
          <w:w w:val="100"/>
          <w:sz w:val="24"/>
        </w:rPr>
        <w:t>2.</w:t>
      </w:r>
      <w:r>
        <w:rPr>
          <w:rFonts w:ascii="宋体" w:hAnsi="宋体"/>
          <w:spacing w:val="0"/>
          <w:w w:val="100"/>
          <w:sz w:val="24"/>
        </w:rPr>
        <w:t>同意此次采购招标文件中的各项内容。</w:t>
      </w:r>
    </w:p>
    <w:p>
      <w:pPr>
        <w:spacing w:line="600" w:lineRule="exact"/>
        <w:ind w:firstLine="482"/>
        <w:rPr>
          <w:rFonts w:ascii="宋体" w:hAnsi="宋体"/>
          <w:spacing w:val="0"/>
          <w:w w:val="100"/>
          <w:sz w:val="24"/>
        </w:rPr>
      </w:pPr>
      <w:r>
        <w:rPr>
          <w:rFonts w:hint="eastAsia" w:ascii="宋体" w:hAnsi="宋体"/>
          <w:spacing w:val="0"/>
          <w:w w:val="100"/>
          <w:sz w:val="24"/>
        </w:rPr>
        <w:t>3.参加政府采购活动前3年内在经营活动中没有因违法经营受到刑事处罚或者责令停产停业、吊销许可证或者执照、较大数额罚款等行政处罚的重大违法记录。</w:t>
      </w:r>
    </w:p>
    <w:p>
      <w:pPr>
        <w:spacing w:line="600" w:lineRule="exact"/>
        <w:ind w:firstLine="482"/>
        <w:rPr>
          <w:rFonts w:ascii="宋体" w:hAnsi="宋体"/>
          <w:spacing w:val="0"/>
          <w:w w:val="100"/>
          <w:sz w:val="24"/>
        </w:rPr>
      </w:pPr>
      <w:r>
        <w:rPr>
          <w:rFonts w:hint="eastAsia" w:ascii="宋体" w:hAnsi="宋体"/>
          <w:spacing w:val="0"/>
          <w:w w:val="100"/>
          <w:sz w:val="24"/>
        </w:rPr>
        <w:t>4.未为本项目提供整体设计、规范编制或者项目管理、监理、检测等服务。</w:t>
      </w:r>
    </w:p>
    <w:p>
      <w:pPr>
        <w:spacing w:line="600" w:lineRule="exact"/>
        <w:ind w:firstLine="482"/>
        <w:rPr>
          <w:rFonts w:ascii="宋体" w:hAnsi="宋体"/>
          <w:spacing w:val="0"/>
          <w:w w:val="100"/>
          <w:sz w:val="24"/>
        </w:rPr>
      </w:pPr>
      <w:r>
        <w:rPr>
          <w:rFonts w:hint="eastAsia" w:ascii="宋体" w:hAnsi="宋体"/>
          <w:spacing w:val="0"/>
          <w:w w:val="100"/>
          <w:sz w:val="24"/>
        </w:rPr>
        <w:t>5.本单位负责人为同一人或存在直接控股、管理关系的供应商未参加本项目的政府采购活动。</w:t>
      </w:r>
    </w:p>
    <w:p>
      <w:pPr>
        <w:spacing w:line="600" w:lineRule="exact"/>
        <w:ind w:firstLine="482"/>
        <w:rPr>
          <w:rFonts w:ascii="宋体" w:hAnsi="宋体"/>
          <w:spacing w:val="0"/>
          <w:w w:val="100"/>
          <w:sz w:val="24"/>
        </w:rPr>
      </w:pPr>
      <w:r>
        <w:rPr>
          <w:rFonts w:hint="eastAsia" w:ascii="宋体" w:hAnsi="宋体"/>
          <w:spacing w:val="0"/>
          <w:w w:val="100"/>
          <w:sz w:val="24"/>
        </w:rPr>
        <w:t>6.未组成其他联合体参加本项目的政府采购活动。（联合体投标的，</w:t>
      </w:r>
      <w:r>
        <w:rPr>
          <w:rFonts w:ascii="宋体" w:hAnsi="宋体"/>
          <w:spacing w:val="0"/>
          <w:w w:val="100"/>
          <w:sz w:val="24"/>
        </w:rPr>
        <w:t>联合体各方不以自己名义单独</w:t>
      </w:r>
      <w:r>
        <w:rPr>
          <w:rFonts w:hint="eastAsia" w:ascii="宋体" w:hAnsi="宋体"/>
          <w:spacing w:val="0"/>
          <w:w w:val="100"/>
          <w:sz w:val="24"/>
        </w:rPr>
        <w:t>、未</w:t>
      </w:r>
      <w:r>
        <w:rPr>
          <w:rFonts w:ascii="宋体" w:hAnsi="宋体"/>
          <w:spacing w:val="0"/>
          <w:w w:val="100"/>
          <w:sz w:val="24"/>
        </w:rPr>
        <w:t>组成或参加其他联合体</w:t>
      </w:r>
      <w:r>
        <w:rPr>
          <w:rFonts w:hint="eastAsia" w:ascii="宋体" w:hAnsi="宋体"/>
          <w:spacing w:val="0"/>
          <w:w w:val="100"/>
          <w:sz w:val="24"/>
        </w:rPr>
        <w:t>参加本项目的采购活动。）</w:t>
      </w:r>
    </w:p>
    <w:p>
      <w:pPr>
        <w:spacing w:line="600" w:lineRule="exact"/>
        <w:ind w:firstLine="482"/>
        <w:rPr>
          <w:rFonts w:ascii="宋体" w:hAnsi="宋体"/>
          <w:b/>
          <w:spacing w:val="0"/>
          <w:w w:val="100"/>
          <w:sz w:val="24"/>
        </w:rPr>
      </w:pPr>
    </w:p>
    <w:p>
      <w:pPr>
        <w:spacing w:line="320" w:lineRule="exact"/>
        <w:rPr>
          <w:rFonts w:ascii="宋体" w:hAnsi="宋体"/>
          <w:b/>
          <w:spacing w:val="0"/>
          <w:w w:val="100"/>
          <w:sz w:val="24"/>
        </w:rPr>
      </w:pPr>
    </w:p>
    <w:p>
      <w:pPr>
        <w:spacing w:line="320" w:lineRule="exact"/>
        <w:rPr>
          <w:rFonts w:ascii="宋体" w:hAnsi="宋体"/>
          <w:b/>
          <w:spacing w:val="0"/>
          <w:w w:val="100"/>
          <w:sz w:val="24"/>
        </w:rPr>
      </w:pPr>
    </w:p>
    <w:p>
      <w:pPr>
        <w:spacing w:line="320" w:lineRule="exact"/>
        <w:rPr>
          <w:rFonts w:ascii="宋体" w:hAnsi="宋体"/>
          <w:b/>
          <w:spacing w:val="0"/>
          <w:w w:val="100"/>
          <w:sz w:val="24"/>
        </w:rPr>
      </w:pPr>
    </w:p>
    <w:p>
      <w:pPr>
        <w:spacing w:line="320" w:lineRule="exact"/>
        <w:rPr>
          <w:rFonts w:ascii="宋体" w:hAnsi="宋体"/>
          <w:b/>
          <w:spacing w:val="0"/>
          <w:w w:val="100"/>
          <w:sz w:val="24"/>
        </w:rPr>
      </w:pPr>
      <w:r>
        <w:rPr>
          <w:rFonts w:hint="eastAsia" w:ascii="宋体" w:hAnsi="宋体"/>
          <w:b/>
          <w:spacing w:val="0"/>
          <w:w w:val="100"/>
          <w:sz w:val="24"/>
        </w:rPr>
        <w:t>投标人（公章）：</w:t>
      </w:r>
    </w:p>
    <w:p>
      <w:pPr>
        <w:spacing w:line="320" w:lineRule="exact"/>
        <w:rPr>
          <w:rFonts w:ascii="宋体" w:hAnsi="宋体"/>
          <w:b/>
          <w:spacing w:val="0"/>
          <w:w w:val="100"/>
          <w:sz w:val="24"/>
        </w:rPr>
      </w:pPr>
    </w:p>
    <w:p>
      <w:pPr>
        <w:spacing w:line="320" w:lineRule="exact"/>
        <w:rPr>
          <w:rFonts w:ascii="宋体" w:hAnsi="宋体"/>
          <w:spacing w:val="0"/>
          <w:w w:val="100"/>
          <w:sz w:val="24"/>
        </w:rPr>
      </w:pPr>
      <w:r>
        <w:rPr>
          <w:rFonts w:hint="eastAsia" w:ascii="宋体" w:hAnsi="宋体"/>
          <w:b/>
          <w:spacing w:val="0"/>
          <w:w w:val="100"/>
          <w:sz w:val="24"/>
        </w:rPr>
        <w:t xml:space="preserve"> </w:t>
      </w:r>
    </w:p>
    <w:p>
      <w:pPr>
        <w:spacing w:line="320" w:lineRule="exact"/>
        <w:rPr>
          <w:rFonts w:ascii="宋体" w:hAnsi="宋体"/>
          <w:b/>
          <w:spacing w:val="0"/>
          <w:w w:val="100"/>
          <w:sz w:val="24"/>
        </w:rPr>
      </w:pPr>
    </w:p>
    <w:p>
      <w:pPr>
        <w:spacing w:line="480" w:lineRule="auto"/>
        <w:rPr>
          <w:rFonts w:ascii="宋体" w:hAnsi="宋体"/>
          <w:b/>
          <w:spacing w:val="0"/>
          <w:w w:val="100"/>
          <w:sz w:val="24"/>
        </w:rPr>
      </w:pPr>
      <w:r>
        <w:rPr>
          <w:rFonts w:hint="eastAsia" w:ascii="宋体" w:hAnsi="宋体"/>
          <w:b/>
          <w:spacing w:val="0"/>
          <w:w w:val="100"/>
          <w:sz w:val="24"/>
        </w:rPr>
        <w:t>日期：  　年　月　日</w:t>
      </w:r>
    </w:p>
    <w:p>
      <w:pPr>
        <w:spacing w:line="320" w:lineRule="exact"/>
        <w:rPr>
          <w:rFonts w:ascii="宋体" w:hAnsi="宋体"/>
          <w:b/>
          <w:spacing w:val="0"/>
          <w:w w:val="100"/>
          <w:sz w:val="24"/>
        </w:rPr>
      </w:pPr>
    </w:p>
    <w:p>
      <w:pPr>
        <w:pStyle w:val="3"/>
        <w:spacing w:line="320" w:lineRule="exact"/>
        <w:rPr>
          <w:rFonts w:ascii="宋体" w:hAnsi="宋体"/>
          <w:spacing w:val="0"/>
          <w:w w:val="100"/>
          <w:sz w:val="24"/>
        </w:rPr>
      </w:pPr>
      <w:bookmarkStart w:id="229" w:name="_Toc417633391"/>
      <w:bookmarkStart w:id="230" w:name="_Toc178668986"/>
      <w:bookmarkStart w:id="231" w:name="_Toc503877075"/>
    </w:p>
    <w:p>
      <w:pPr>
        <w:rPr>
          <w:spacing w:val="0"/>
          <w:w w:val="100"/>
        </w:rPr>
      </w:pPr>
    </w:p>
    <w:p>
      <w:pPr>
        <w:pStyle w:val="3"/>
        <w:spacing w:line="320" w:lineRule="exact"/>
        <w:rPr>
          <w:rFonts w:ascii="宋体" w:hAnsi="宋体"/>
          <w:spacing w:val="0"/>
          <w:w w:val="100"/>
          <w:sz w:val="24"/>
        </w:rPr>
      </w:pPr>
      <w:bookmarkStart w:id="232" w:name="_Toc16006"/>
      <w:bookmarkStart w:id="233" w:name="_Toc68686815"/>
      <w:bookmarkStart w:id="234" w:name="_Toc509308158"/>
      <w:bookmarkStart w:id="235" w:name="_Toc68686939"/>
      <w:bookmarkStart w:id="236" w:name="_Toc27666"/>
      <w:r>
        <w:rPr>
          <w:rFonts w:hint="eastAsia" w:ascii="宋体" w:hAnsi="宋体"/>
          <w:spacing w:val="0"/>
          <w:w w:val="100"/>
          <w:sz w:val="24"/>
        </w:rPr>
        <w:t>附件3： 法定代表人授权委托书</w:t>
      </w:r>
      <w:bookmarkEnd w:id="229"/>
      <w:bookmarkEnd w:id="230"/>
      <w:bookmarkEnd w:id="231"/>
      <w:bookmarkEnd w:id="232"/>
      <w:bookmarkEnd w:id="233"/>
      <w:bookmarkEnd w:id="234"/>
      <w:bookmarkEnd w:id="235"/>
      <w:bookmarkEnd w:id="236"/>
    </w:p>
    <w:p>
      <w:pPr>
        <w:overflowPunct w:val="0"/>
        <w:spacing w:line="320" w:lineRule="exact"/>
        <w:jc w:val="center"/>
        <w:rPr>
          <w:rFonts w:ascii="宋体" w:hAnsi="宋体"/>
          <w:b/>
          <w:bCs/>
          <w:spacing w:val="0"/>
          <w:w w:val="100"/>
          <w:sz w:val="36"/>
        </w:rPr>
      </w:pPr>
    </w:p>
    <w:p>
      <w:pPr>
        <w:widowControl/>
        <w:spacing w:line="400" w:lineRule="exact"/>
        <w:jc w:val="center"/>
        <w:rPr>
          <w:rFonts w:ascii="宋体" w:hAnsi="宋体"/>
          <w:b/>
          <w:spacing w:val="0"/>
          <w:w w:val="100"/>
          <w:sz w:val="36"/>
          <w:szCs w:val="36"/>
        </w:rPr>
      </w:pPr>
      <w:r>
        <w:rPr>
          <w:rFonts w:hint="eastAsia" w:ascii="宋体" w:hAnsi="宋体"/>
          <w:b/>
          <w:spacing w:val="0"/>
          <w:w w:val="100"/>
          <w:sz w:val="36"/>
          <w:szCs w:val="36"/>
        </w:rPr>
        <w:t>法定代表人授权委托书</w:t>
      </w:r>
    </w:p>
    <w:p>
      <w:pPr>
        <w:overflowPunct w:val="0"/>
        <w:spacing w:line="320" w:lineRule="exact"/>
        <w:jc w:val="center"/>
        <w:rPr>
          <w:rFonts w:ascii="宋体" w:hAnsi="宋体"/>
          <w:spacing w:val="0"/>
          <w:w w:val="100"/>
          <w:sz w:val="28"/>
        </w:rPr>
      </w:pPr>
    </w:p>
    <w:p>
      <w:pPr>
        <w:spacing w:line="320" w:lineRule="exact"/>
        <w:ind w:firstLine="480"/>
        <w:rPr>
          <w:rFonts w:ascii="宋体" w:hAnsi="宋体"/>
          <w:spacing w:val="0"/>
          <w:w w:val="100"/>
          <w:sz w:val="24"/>
        </w:rPr>
      </w:pPr>
    </w:p>
    <w:p>
      <w:pPr>
        <w:spacing w:line="400" w:lineRule="exact"/>
        <w:rPr>
          <w:rFonts w:ascii="宋体" w:hAnsi="宋体"/>
          <w:spacing w:val="0"/>
          <w:w w:val="100"/>
          <w:sz w:val="24"/>
        </w:rPr>
      </w:pPr>
      <w:r>
        <w:rPr>
          <w:rFonts w:hint="eastAsia" w:ascii="宋体" w:hAnsi="宋体"/>
          <w:spacing w:val="0"/>
          <w:w w:val="100"/>
          <w:sz w:val="24"/>
        </w:rPr>
        <w:t>致</w:t>
      </w:r>
      <w:r>
        <w:rPr>
          <w:rFonts w:hint="eastAsia" w:ascii="宋体" w:hAnsi="宋体"/>
          <w:spacing w:val="0"/>
          <w:w w:val="100"/>
          <w:sz w:val="24"/>
          <w:u w:val="single"/>
        </w:rPr>
        <w:t xml:space="preserve"> </w:t>
      </w:r>
      <w:r>
        <w:rPr>
          <w:rFonts w:hint="eastAsia" w:ascii="宋体" w:hAnsi="宋体"/>
          <w:spacing w:val="0"/>
          <w:w w:val="100"/>
          <w:sz w:val="24"/>
          <w:u w:val="single"/>
          <w:lang w:eastAsia="zh-CN"/>
        </w:rPr>
        <w:t>嘉兴诚欣工程咨询有限公司</w:t>
      </w:r>
      <w:r>
        <w:rPr>
          <w:rFonts w:hint="eastAsia" w:ascii="宋体" w:hAnsi="宋体"/>
          <w:spacing w:val="0"/>
          <w:w w:val="100"/>
          <w:sz w:val="24"/>
          <w:u w:val="single"/>
        </w:rPr>
        <w:t xml:space="preserve"> </w:t>
      </w:r>
      <w:r>
        <w:rPr>
          <w:rFonts w:hint="eastAsia" w:ascii="宋体" w:hAnsi="宋体"/>
          <w:spacing w:val="0"/>
          <w:w w:val="100"/>
          <w:sz w:val="24"/>
        </w:rPr>
        <w:t>：</w:t>
      </w:r>
    </w:p>
    <w:p>
      <w:pPr>
        <w:spacing w:line="600" w:lineRule="exact"/>
        <w:ind w:firstLine="482"/>
        <w:rPr>
          <w:rFonts w:ascii="宋体" w:hAnsi="宋体"/>
          <w:spacing w:val="0"/>
          <w:w w:val="100"/>
          <w:sz w:val="24"/>
          <w:u w:val="single"/>
        </w:rPr>
      </w:pPr>
      <w:r>
        <w:rPr>
          <w:rFonts w:hint="eastAsia" w:ascii="宋体" w:hAnsi="宋体"/>
          <w:spacing w:val="0"/>
          <w:w w:val="100"/>
          <w:sz w:val="24"/>
        </w:rPr>
        <w:t>我</w:t>
      </w:r>
      <w:r>
        <w:rPr>
          <w:rFonts w:hint="eastAsia" w:ascii="宋体" w:hAnsi="宋体"/>
          <w:spacing w:val="0"/>
          <w:w w:val="100"/>
          <w:sz w:val="24"/>
          <w:u w:val="single"/>
          <w:lang w:val="en-US" w:eastAsia="zh-CN"/>
        </w:rPr>
        <w:t xml:space="preserve">      </w:t>
      </w:r>
      <w:r>
        <w:rPr>
          <w:rFonts w:hint="eastAsia" w:ascii="宋体" w:hAnsi="宋体"/>
          <w:spacing w:val="0"/>
          <w:w w:val="100"/>
          <w:sz w:val="24"/>
        </w:rPr>
        <w:t>（姓名）系</w:t>
      </w:r>
      <w:r>
        <w:rPr>
          <w:rFonts w:hint="eastAsia" w:ascii="宋体" w:hAnsi="宋体"/>
          <w:spacing w:val="0"/>
          <w:w w:val="100"/>
          <w:sz w:val="24"/>
          <w:u w:val="single"/>
          <w:lang w:val="en-US" w:eastAsia="zh-CN"/>
        </w:rPr>
        <w:t xml:space="preserve">             </w:t>
      </w:r>
      <w:r>
        <w:rPr>
          <w:rFonts w:hint="eastAsia" w:ascii="宋体" w:hAnsi="宋体"/>
          <w:spacing w:val="0"/>
          <w:w w:val="100"/>
          <w:sz w:val="24"/>
        </w:rPr>
        <w:t>（投标人名称）的法定代表人，现授权委托本单位在职职工</w:t>
      </w:r>
      <w:r>
        <w:rPr>
          <w:rFonts w:hint="eastAsia" w:ascii="宋体" w:hAnsi="宋体"/>
          <w:spacing w:val="0"/>
          <w:w w:val="100"/>
          <w:sz w:val="24"/>
          <w:u w:val="single"/>
          <w:lang w:val="en-US" w:eastAsia="zh-CN"/>
        </w:rPr>
        <w:t xml:space="preserve">       </w:t>
      </w:r>
      <w:r>
        <w:rPr>
          <w:rFonts w:hint="eastAsia" w:ascii="宋体" w:hAnsi="宋体"/>
          <w:spacing w:val="0"/>
          <w:w w:val="100"/>
          <w:sz w:val="24"/>
        </w:rPr>
        <w:t>（姓名）以我方的名义参加</w:t>
      </w:r>
      <w:r>
        <w:rPr>
          <w:rFonts w:hint="eastAsia" w:ascii="宋体" w:hAnsi="宋体"/>
          <w:spacing w:val="0"/>
          <w:w w:val="100"/>
          <w:sz w:val="24"/>
          <w:u w:val="single"/>
          <w:lang w:val="en-US" w:eastAsia="zh-CN"/>
        </w:rPr>
        <w:t xml:space="preserve">     </w:t>
      </w:r>
      <w:r>
        <w:rPr>
          <w:rFonts w:hint="eastAsia" w:ascii="宋体" w:hAnsi="宋体"/>
          <w:spacing w:val="0"/>
          <w:w w:val="100"/>
          <w:sz w:val="24"/>
        </w:rPr>
        <w:t>（项目编号）</w:t>
      </w:r>
      <w:r>
        <w:rPr>
          <w:rFonts w:hint="eastAsia" w:ascii="宋体" w:hAnsi="宋体"/>
          <w:spacing w:val="0"/>
          <w:w w:val="100"/>
          <w:sz w:val="24"/>
          <w:u w:val="single"/>
          <w:lang w:val="en-US" w:eastAsia="zh-CN"/>
        </w:rPr>
        <w:t xml:space="preserve">        </w:t>
      </w:r>
      <w:r>
        <w:rPr>
          <w:rFonts w:hint="eastAsia" w:ascii="宋体" w:hAnsi="宋体"/>
          <w:spacing w:val="0"/>
          <w:w w:val="100"/>
          <w:sz w:val="24"/>
        </w:rPr>
        <w:t>(项目名称)的投标活动，并代表我方全权办理针对上述项目的投标、开标、评标、签约等具体事务和签署相关文件。</w:t>
      </w:r>
    </w:p>
    <w:p>
      <w:pPr>
        <w:spacing w:line="600" w:lineRule="exact"/>
        <w:ind w:firstLine="482"/>
        <w:rPr>
          <w:rFonts w:ascii="宋体" w:hAnsi="宋体"/>
          <w:spacing w:val="0"/>
          <w:w w:val="100"/>
          <w:sz w:val="24"/>
        </w:rPr>
      </w:pPr>
      <w:r>
        <w:rPr>
          <w:rFonts w:hint="eastAsia" w:ascii="宋体" w:hAnsi="宋体"/>
          <w:spacing w:val="0"/>
          <w:w w:val="100"/>
          <w:sz w:val="24"/>
        </w:rPr>
        <w:t>我方对被授权人的签名事项负全部责任。</w:t>
      </w:r>
    </w:p>
    <w:p>
      <w:pPr>
        <w:spacing w:line="600" w:lineRule="exact"/>
        <w:ind w:firstLine="480" w:firstLineChars="200"/>
        <w:rPr>
          <w:rFonts w:ascii="宋体" w:hAnsi="宋体"/>
          <w:spacing w:val="0"/>
          <w:w w:val="100"/>
          <w:sz w:val="24"/>
        </w:rPr>
      </w:pPr>
      <w:r>
        <w:rPr>
          <w:rFonts w:hint="eastAsia" w:ascii="宋体" w:hAnsi="宋体"/>
          <w:spacing w:val="0"/>
          <w:w w:val="100"/>
          <w:sz w:val="24"/>
        </w:rPr>
        <w:t>在撤销授权的书面通知以前，本授权书一直有效。被授权人在授权书有效期内签署的所有文件不因授权的撤销而失效。</w:t>
      </w:r>
    </w:p>
    <w:p>
      <w:pPr>
        <w:spacing w:line="600" w:lineRule="exact"/>
        <w:ind w:firstLine="482"/>
        <w:rPr>
          <w:rFonts w:ascii="宋体" w:hAnsi="宋体"/>
          <w:spacing w:val="0"/>
          <w:w w:val="100"/>
          <w:sz w:val="24"/>
        </w:rPr>
      </w:pPr>
      <w:r>
        <w:rPr>
          <w:rFonts w:hint="eastAsia" w:ascii="宋体" w:hAnsi="宋体"/>
          <w:spacing w:val="0"/>
          <w:w w:val="100"/>
          <w:sz w:val="24"/>
        </w:rPr>
        <w:t>被授权人无转委托权，特此委托。</w:t>
      </w:r>
    </w:p>
    <w:p>
      <w:pPr>
        <w:spacing w:line="400" w:lineRule="exact"/>
        <w:ind w:firstLine="480"/>
        <w:rPr>
          <w:rFonts w:ascii="宋体" w:hAnsi="宋体"/>
          <w:spacing w:val="0"/>
          <w:w w:val="100"/>
          <w:sz w:val="24"/>
        </w:rPr>
      </w:pPr>
    </w:p>
    <w:p>
      <w:pPr>
        <w:spacing w:line="600" w:lineRule="exact"/>
        <w:ind w:firstLine="482"/>
        <w:rPr>
          <w:rFonts w:ascii="宋体" w:hAnsi="宋体"/>
          <w:spacing w:val="0"/>
          <w:w w:val="100"/>
          <w:sz w:val="24"/>
        </w:rPr>
      </w:pPr>
      <w:r>
        <w:rPr>
          <w:rFonts w:hint="eastAsia" w:ascii="宋体" w:hAnsi="宋体"/>
          <w:spacing w:val="0"/>
          <w:w w:val="100"/>
          <w:sz w:val="24"/>
        </w:rPr>
        <w:t xml:space="preserve">被授权人（签字或盖章）：                   法定代表人(签字或盖章)：    </w:t>
      </w:r>
    </w:p>
    <w:p>
      <w:pPr>
        <w:spacing w:line="600" w:lineRule="exact"/>
        <w:ind w:firstLine="482"/>
        <w:rPr>
          <w:rFonts w:ascii="宋体" w:hAnsi="宋体"/>
          <w:spacing w:val="0"/>
          <w:w w:val="100"/>
          <w:sz w:val="24"/>
        </w:rPr>
      </w:pPr>
      <w:r>
        <w:rPr>
          <w:rFonts w:hint="eastAsia" w:ascii="宋体" w:hAnsi="宋体"/>
          <w:spacing w:val="0"/>
          <w:w w:val="100"/>
          <w:sz w:val="24"/>
        </w:rPr>
        <w:t xml:space="preserve">职务：                                    职务：           </w:t>
      </w:r>
    </w:p>
    <w:p>
      <w:pPr>
        <w:spacing w:line="600" w:lineRule="exact"/>
        <w:ind w:firstLine="482"/>
        <w:rPr>
          <w:rFonts w:ascii="宋体" w:hAnsi="宋体"/>
          <w:spacing w:val="0"/>
          <w:w w:val="100"/>
          <w:sz w:val="24"/>
        </w:rPr>
      </w:pPr>
      <w:r>
        <w:rPr>
          <w:rFonts w:hint="eastAsia" w:ascii="宋体" w:hAnsi="宋体"/>
          <w:spacing w:val="0"/>
          <w:w w:val="100"/>
          <w:sz w:val="24"/>
        </w:rPr>
        <w:t xml:space="preserve">被授权人身份证号码：                                            </w:t>
      </w:r>
    </w:p>
    <w:p>
      <w:pPr>
        <w:spacing w:line="600" w:lineRule="exact"/>
        <w:ind w:firstLine="480"/>
        <w:rPr>
          <w:rFonts w:ascii="宋体" w:hAnsi="宋体"/>
          <w:spacing w:val="0"/>
          <w:w w:val="100"/>
          <w:sz w:val="24"/>
        </w:rPr>
      </w:pPr>
      <w:r>
        <w:rPr>
          <w:rFonts w:hint="eastAsia" w:ascii="宋体" w:hAnsi="宋体"/>
          <w:spacing w:val="0"/>
          <w:w w:val="100"/>
          <w:sz w:val="24"/>
        </w:rPr>
        <w:t>手机：</w:t>
      </w:r>
    </w:p>
    <w:p>
      <w:pPr>
        <w:spacing w:line="320" w:lineRule="exact"/>
        <w:ind w:firstLine="480"/>
        <w:rPr>
          <w:rFonts w:ascii="宋体" w:hAnsi="宋体"/>
          <w:spacing w:val="0"/>
          <w:w w:val="100"/>
          <w:sz w:val="24"/>
        </w:rPr>
      </w:pPr>
    </w:p>
    <w:p>
      <w:pPr>
        <w:spacing w:line="320" w:lineRule="exact"/>
        <w:ind w:firstLine="480"/>
        <w:rPr>
          <w:rFonts w:ascii="宋体" w:hAnsi="宋体"/>
          <w:spacing w:val="0"/>
          <w:w w:val="100"/>
          <w:sz w:val="24"/>
        </w:rPr>
      </w:pPr>
    </w:p>
    <w:p>
      <w:pPr>
        <w:spacing w:line="320" w:lineRule="exact"/>
        <w:ind w:firstLine="480"/>
        <w:rPr>
          <w:rFonts w:ascii="宋体" w:hAnsi="宋体"/>
          <w:spacing w:val="0"/>
          <w:w w:val="100"/>
          <w:sz w:val="24"/>
        </w:rPr>
      </w:pPr>
    </w:p>
    <w:p>
      <w:pPr>
        <w:spacing w:line="320" w:lineRule="exact"/>
        <w:rPr>
          <w:rFonts w:ascii="宋体" w:hAnsi="宋体"/>
          <w:b/>
          <w:bCs/>
          <w:spacing w:val="0"/>
          <w:w w:val="100"/>
          <w:sz w:val="24"/>
        </w:rPr>
      </w:pPr>
      <w:r>
        <w:rPr>
          <w:rFonts w:hint="eastAsia" w:ascii="宋体" w:hAnsi="宋体"/>
          <w:b/>
          <w:bCs/>
          <w:spacing w:val="0"/>
          <w:w w:val="100"/>
          <w:sz w:val="24"/>
        </w:rPr>
        <w:t>投标人（公章）：</w:t>
      </w:r>
    </w:p>
    <w:p>
      <w:pPr>
        <w:spacing w:line="320" w:lineRule="exact"/>
        <w:ind w:firstLine="480"/>
        <w:rPr>
          <w:rFonts w:ascii="宋体" w:hAnsi="宋体"/>
          <w:b/>
          <w:bCs/>
          <w:spacing w:val="0"/>
          <w:w w:val="100"/>
          <w:sz w:val="24"/>
        </w:rPr>
      </w:pPr>
    </w:p>
    <w:p>
      <w:pPr>
        <w:spacing w:line="320" w:lineRule="exact"/>
        <w:rPr>
          <w:rFonts w:ascii="宋体" w:hAnsi="宋体"/>
          <w:b/>
          <w:bCs/>
          <w:spacing w:val="0"/>
          <w:w w:val="100"/>
          <w:sz w:val="24"/>
        </w:rPr>
      </w:pPr>
    </w:p>
    <w:p>
      <w:pPr>
        <w:spacing w:line="320" w:lineRule="exact"/>
        <w:rPr>
          <w:rFonts w:ascii="宋体" w:hAnsi="宋体"/>
          <w:b/>
          <w:bCs/>
          <w:spacing w:val="0"/>
          <w:w w:val="100"/>
          <w:sz w:val="24"/>
        </w:rPr>
      </w:pPr>
    </w:p>
    <w:p>
      <w:pPr>
        <w:spacing w:line="320" w:lineRule="exact"/>
        <w:rPr>
          <w:rFonts w:ascii="宋体" w:hAnsi="宋体"/>
          <w:b/>
          <w:bCs/>
          <w:spacing w:val="0"/>
          <w:w w:val="100"/>
          <w:sz w:val="24"/>
        </w:rPr>
      </w:pPr>
      <w:r>
        <w:rPr>
          <w:rFonts w:hint="eastAsia" w:ascii="宋体" w:hAnsi="宋体"/>
          <w:b/>
          <w:bCs/>
          <w:spacing w:val="0"/>
          <w:w w:val="100"/>
          <w:sz w:val="24"/>
        </w:rPr>
        <w:t>日期：    年    月    日</w:t>
      </w:r>
    </w:p>
    <w:p>
      <w:pPr>
        <w:spacing w:line="320" w:lineRule="exact"/>
        <w:rPr>
          <w:rFonts w:ascii="宋体" w:hAnsi="宋体"/>
          <w:b/>
          <w:spacing w:val="0"/>
          <w:w w:val="100"/>
          <w:sz w:val="24"/>
        </w:rPr>
      </w:pPr>
    </w:p>
    <w:p>
      <w:pPr>
        <w:bidi w:val="0"/>
        <w:rPr>
          <w:rFonts w:hint="eastAsia"/>
        </w:rPr>
      </w:pPr>
      <w:bookmarkStart w:id="237" w:name="_Toc68686816"/>
      <w:bookmarkStart w:id="238" w:name="_Toc68686940"/>
    </w:p>
    <w:p>
      <w:pPr>
        <w:bidi w:val="0"/>
        <w:rPr>
          <w:rFonts w:hint="eastAsia"/>
        </w:rPr>
      </w:pPr>
    </w:p>
    <w:p>
      <w:pPr>
        <w:bidi w:val="0"/>
        <w:rPr>
          <w:rFonts w:hint="eastAsia"/>
        </w:rPr>
      </w:pPr>
    </w:p>
    <w:p>
      <w:pPr>
        <w:pStyle w:val="3"/>
        <w:spacing w:line="320" w:lineRule="exact"/>
        <w:rPr>
          <w:rFonts w:hint="eastAsia" w:ascii="宋体" w:hAnsi="宋体"/>
          <w:sz w:val="24"/>
          <w:szCs w:val="24"/>
        </w:rPr>
      </w:pPr>
      <w:r>
        <w:rPr>
          <w:rFonts w:hint="eastAsia" w:ascii="宋体" w:hAnsi="宋体"/>
          <w:sz w:val="24"/>
          <w:szCs w:val="24"/>
        </w:rPr>
        <w:t>附件4：</w:t>
      </w:r>
      <w:bookmarkEnd w:id="237"/>
      <w:bookmarkEnd w:id="238"/>
      <w:r>
        <w:rPr>
          <w:rFonts w:hint="eastAsia" w:ascii="宋体" w:hAnsi="宋体"/>
          <w:sz w:val="24"/>
          <w:szCs w:val="24"/>
        </w:rPr>
        <w:t xml:space="preserve"> </w:t>
      </w:r>
    </w:p>
    <w:p>
      <w:pPr>
        <w:rPr>
          <w:rFonts w:hint="eastAsia"/>
        </w:rPr>
      </w:pPr>
    </w:p>
    <w:p>
      <w:pPr>
        <w:widowControl/>
        <w:spacing w:line="360" w:lineRule="auto"/>
        <w:jc w:val="center"/>
        <w:rPr>
          <w:rFonts w:ascii="宋体" w:hAnsi="宋体" w:cs="宋体"/>
          <w:b/>
          <w:bCs/>
          <w:sz w:val="36"/>
          <w:szCs w:val="36"/>
        </w:rPr>
      </w:pPr>
      <w:r>
        <w:rPr>
          <w:rFonts w:hint="eastAsia" w:ascii="宋体" w:hAnsi="宋体" w:cs="宋体"/>
          <w:b/>
          <w:bCs/>
          <w:sz w:val="36"/>
          <w:szCs w:val="36"/>
        </w:rPr>
        <w:t>中小企业声明函（服务）</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（项目名称） </w:t>
      </w:r>
      <w:r>
        <w:rPr>
          <w:rFonts w:hint="eastAsia" w:ascii="宋体" w:hAnsi="宋体" w:cs="宋体"/>
          <w:sz w:val="28"/>
          <w:szCs w:val="28"/>
        </w:rPr>
        <w:t>采购活动，服务全部由符合政策要求的中小企业承接。相关企业（含联合体中的中小企业、签订分包意向协议的中小企业）的具体情况如下：</w:t>
      </w:r>
    </w:p>
    <w:p>
      <w:pPr>
        <w:widowControl/>
        <w:spacing w:line="360" w:lineRule="auto"/>
        <w:jc w:val="left"/>
        <w:rPr>
          <w:rFonts w:ascii="宋体" w:hAnsi="宋体" w:cs="宋体"/>
          <w:sz w:val="28"/>
          <w:szCs w:val="28"/>
        </w:rPr>
      </w:pPr>
      <w:r>
        <w:rPr>
          <w:rFonts w:hint="eastAsia" w:ascii="宋体" w:hAnsi="宋体" w:cs="宋体"/>
          <w:sz w:val="28"/>
          <w:szCs w:val="28"/>
        </w:rPr>
        <w:t xml:space="preserve">    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 xml:space="preserve"> </w:t>
      </w:r>
      <w:r>
        <w:rPr>
          <w:rFonts w:hint="eastAsia" w:ascii="宋体" w:hAnsi="宋体" w:cs="宋体"/>
          <w:b/>
          <w:sz w:val="28"/>
          <w:szCs w:val="28"/>
          <w:u w:val="single"/>
        </w:rPr>
        <w:t xml:space="preserve">其他未列明行业 </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w:t>
      </w:r>
      <w:r>
        <w:rPr>
          <w:rFonts w:hint="eastAsia" w:ascii="宋体" w:hAnsi="宋体" w:cs="宋体"/>
          <w:sz w:val="28"/>
          <w:szCs w:val="28"/>
          <w:vertAlign w:val="superscript"/>
        </w:rPr>
        <w:t>1</w:t>
      </w:r>
      <w:r>
        <w:rPr>
          <w:rFonts w:hint="eastAsia" w:ascii="宋体" w:hAnsi="宋体" w:cs="宋体"/>
          <w:sz w:val="28"/>
          <w:szCs w:val="28"/>
        </w:rPr>
        <w:t>，属于</w:t>
      </w:r>
      <w:r>
        <w:rPr>
          <w:rFonts w:hint="eastAsia" w:ascii="宋体" w:hAnsi="宋体" w:cs="宋体"/>
          <w:sz w:val="28"/>
          <w:szCs w:val="28"/>
          <w:u w:val="single"/>
        </w:rPr>
        <w:t>（中型企业、小型企业、微型企业）</w:t>
      </w:r>
      <w:r>
        <w:rPr>
          <w:rFonts w:hint="eastAsia" w:ascii="宋体" w:hAnsi="宋体" w:cs="宋体"/>
          <w:sz w:val="28"/>
          <w:szCs w:val="28"/>
        </w:rPr>
        <w:t>；</w:t>
      </w:r>
    </w:p>
    <w:p>
      <w:pPr>
        <w:widowControl/>
        <w:spacing w:line="360" w:lineRule="auto"/>
        <w:jc w:val="left"/>
        <w:rPr>
          <w:rFonts w:ascii="宋体" w:hAnsi="宋体" w:cs="宋体"/>
          <w:sz w:val="28"/>
          <w:szCs w:val="28"/>
        </w:rPr>
      </w:pPr>
      <w:r>
        <w:rPr>
          <w:rFonts w:hint="eastAsia" w:ascii="宋体" w:hAnsi="宋体" w:cs="宋体"/>
          <w:sz w:val="28"/>
          <w:szCs w:val="28"/>
        </w:rPr>
        <w:t xml:space="preserve">    2.</w:t>
      </w:r>
    </w:p>
    <w:p>
      <w:pPr>
        <w:widowControl/>
        <w:spacing w:line="360" w:lineRule="auto"/>
        <w:jc w:val="left"/>
        <w:rPr>
          <w:rFonts w:ascii="宋体" w:hAnsi="宋体" w:cs="宋体"/>
          <w:sz w:val="28"/>
          <w:szCs w:val="28"/>
        </w:rPr>
      </w:pPr>
      <w:r>
        <w:rPr>
          <w:rFonts w:hint="eastAsia" w:ascii="宋体" w:hAnsi="宋体" w:cs="宋体"/>
          <w:sz w:val="28"/>
          <w:szCs w:val="28"/>
        </w:rPr>
        <w:t xml:space="preserve">     ……</w:t>
      </w:r>
    </w:p>
    <w:p>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以上企业，不属于大企业的分支机构，不存在控股股东为大企业的情形，也不存在与大企业的负责人为同一人的情形。</w:t>
      </w:r>
    </w:p>
    <w:p>
      <w:pPr>
        <w:widowControl/>
        <w:spacing w:line="360" w:lineRule="auto"/>
        <w:ind w:firstLine="560"/>
        <w:jc w:val="left"/>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企业名称（盖章）：</w:t>
      </w:r>
    </w:p>
    <w:p>
      <w:pPr>
        <w:widowControl/>
        <w:spacing w:line="360" w:lineRule="auto"/>
        <w:ind w:firstLine="560"/>
        <w:jc w:val="center"/>
        <w:rPr>
          <w:rFonts w:ascii="宋体" w:hAnsi="宋体" w:cs="宋体"/>
          <w:sz w:val="28"/>
          <w:szCs w:val="28"/>
        </w:rPr>
      </w:pPr>
      <w:r>
        <w:rPr>
          <w:rFonts w:hint="eastAsia" w:ascii="宋体" w:hAnsi="宋体" w:cs="宋体"/>
          <w:sz w:val="28"/>
          <w:szCs w:val="28"/>
        </w:rPr>
        <w:t xml:space="preserve">          日 期：</w:t>
      </w:r>
    </w:p>
    <w:p>
      <w:pPr>
        <w:jc w:val="left"/>
        <w:rPr>
          <w:rFonts w:ascii="宋体" w:hAnsi="宋体" w:cs="宋体"/>
          <w:b/>
          <w:bCs/>
          <w:szCs w:val="21"/>
        </w:rPr>
      </w:pPr>
    </w:p>
    <w:p>
      <w:pPr>
        <w:spacing w:line="360" w:lineRule="auto"/>
        <w:ind w:firstLine="560"/>
        <w:rPr>
          <w:rFonts w:ascii="宋体" w:hAnsi="宋体" w:cs="宋体"/>
          <w:sz w:val="22"/>
          <w:szCs w:val="22"/>
        </w:rPr>
      </w:pPr>
      <w:r>
        <w:rPr>
          <w:rFonts w:hint="eastAsia" w:ascii="宋体" w:hAnsi="宋体" w:cs="宋体"/>
          <w:sz w:val="22"/>
          <w:szCs w:val="22"/>
        </w:rPr>
        <w:t>注：1.从业人员、营业收入、资产总额填报上一年度数据，无上一年度数据的新成立企业可不填报。</w:t>
      </w:r>
    </w:p>
    <w:p>
      <w:pPr>
        <w:numPr>
          <w:ilvl w:val="0"/>
          <w:numId w:val="1"/>
        </w:numPr>
        <w:spacing w:line="360" w:lineRule="auto"/>
        <w:ind w:firstLine="560"/>
        <w:rPr>
          <w:rFonts w:hint="eastAsia" w:ascii="宋体" w:hAnsi="宋体" w:cs="宋体"/>
          <w:sz w:val="22"/>
          <w:szCs w:val="22"/>
        </w:rPr>
      </w:pPr>
      <w:r>
        <w:rPr>
          <w:rFonts w:hint="eastAsia" w:ascii="宋体" w:hAnsi="宋体" w:cs="宋体"/>
          <w:sz w:val="22"/>
          <w:szCs w:val="22"/>
        </w:rPr>
        <w:t>供应商中小企业划分标准按照《关于印发中小企业划型标准规定的通知》（工信部联企业[2011]300号）中“（十六）其他未列明行业”条款确定</w:t>
      </w:r>
      <w:r>
        <w:rPr>
          <w:rFonts w:hint="eastAsia" w:ascii="宋体" w:hAnsi="宋体" w:cs="宋体"/>
          <w:sz w:val="22"/>
          <w:szCs w:val="22"/>
          <w:lang w:eastAsia="zh-CN"/>
        </w:rPr>
        <w:t>。</w:t>
      </w:r>
    </w:p>
    <w:p>
      <w:pPr>
        <w:numPr>
          <w:ilvl w:val="0"/>
          <w:numId w:val="1"/>
        </w:numPr>
        <w:spacing w:line="360" w:lineRule="auto"/>
        <w:ind w:firstLine="560"/>
        <w:rPr>
          <w:rFonts w:hint="eastAsia" w:ascii="宋体" w:hAnsi="宋体" w:cs="宋体"/>
          <w:sz w:val="22"/>
          <w:szCs w:val="22"/>
        </w:rPr>
      </w:pPr>
      <w:r>
        <w:rPr>
          <w:rFonts w:hint="eastAsia" w:ascii="宋体" w:hAnsi="宋体" w:cs="宋体"/>
          <w:sz w:val="22"/>
          <w:szCs w:val="22"/>
        </w:rPr>
        <w:t>监狱和戒毒企业应提供由省级以上监狱管理局、戒毒管理局（含新疆生产建设兵团）出具的属于监狱企业的证明文件</w:t>
      </w:r>
      <w:r>
        <w:rPr>
          <w:rFonts w:hint="eastAsia" w:ascii="宋体" w:hAnsi="宋体" w:cs="宋体"/>
          <w:sz w:val="22"/>
          <w:szCs w:val="22"/>
          <w:lang w:eastAsia="zh-CN"/>
        </w:rPr>
        <w:t>。</w:t>
      </w:r>
    </w:p>
    <w:p>
      <w:pPr>
        <w:pStyle w:val="3"/>
        <w:spacing w:line="320" w:lineRule="exact"/>
        <w:rPr>
          <w:rFonts w:ascii="宋体" w:hAnsi="宋体"/>
          <w:b w:val="0"/>
          <w:spacing w:val="0"/>
          <w:w w:val="100"/>
          <w:sz w:val="24"/>
        </w:rPr>
      </w:pPr>
      <w:r>
        <w:rPr>
          <w:rFonts w:hint="eastAsia" w:ascii="宋体" w:hAnsi="宋体" w:cs="宋体"/>
          <w:sz w:val="22"/>
          <w:szCs w:val="22"/>
        </w:rPr>
        <w:t>残疾人福利性单位应提供残疾人福利性单位声明函。</w:t>
      </w:r>
    </w:p>
    <w:p>
      <w:pPr>
        <w:pStyle w:val="3"/>
        <w:spacing w:line="320" w:lineRule="exact"/>
        <w:rPr>
          <w:rFonts w:ascii="宋体" w:hAnsi="宋体"/>
          <w:b w:val="0"/>
          <w:spacing w:val="0"/>
          <w:w w:val="100"/>
          <w:sz w:val="24"/>
        </w:rPr>
      </w:pPr>
    </w:p>
    <w:p>
      <w:pPr>
        <w:pStyle w:val="3"/>
        <w:spacing w:line="320" w:lineRule="exact"/>
        <w:rPr>
          <w:rFonts w:ascii="宋体" w:hAnsi="宋体"/>
          <w:b w:val="0"/>
          <w:spacing w:val="0"/>
          <w:w w:val="100"/>
          <w:sz w:val="24"/>
        </w:rPr>
      </w:pPr>
    </w:p>
    <w:p>
      <w:pPr>
        <w:pStyle w:val="3"/>
        <w:spacing w:line="320" w:lineRule="exact"/>
        <w:rPr>
          <w:rFonts w:ascii="宋体" w:hAnsi="宋体"/>
          <w:spacing w:val="0"/>
          <w:w w:val="100"/>
          <w:sz w:val="24"/>
          <w:szCs w:val="24"/>
        </w:rPr>
      </w:pPr>
      <w:r>
        <w:rPr>
          <w:rFonts w:ascii="宋体" w:hAnsi="宋体"/>
          <w:b w:val="0"/>
          <w:spacing w:val="0"/>
          <w:w w:val="100"/>
          <w:sz w:val="24"/>
        </w:rPr>
        <w:br w:type="page"/>
      </w:r>
      <w:bookmarkStart w:id="239" w:name="_Toc68686941"/>
      <w:bookmarkStart w:id="240" w:name="_Toc29146"/>
      <w:bookmarkStart w:id="241" w:name="_Toc503877077"/>
      <w:bookmarkStart w:id="242" w:name="_Toc509308159"/>
      <w:bookmarkStart w:id="243" w:name="_Toc68686817"/>
      <w:bookmarkStart w:id="244" w:name="_Toc29403"/>
      <w:r>
        <w:rPr>
          <w:rFonts w:hint="eastAsia" w:ascii="宋体" w:hAnsi="宋体"/>
          <w:spacing w:val="0"/>
          <w:w w:val="100"/>
          <w:sz w:val="24"/>
          <w:szCs w:val="24"/>
        </w:rPr>
        <w:t>附件</w:t>
      </w:r>
      <w:r>
        <w:rPr>
          <w:rFonts w:hint="eastAsia" w:ascii="宋体" w:hAnsi="宋体"/>
          <w:spacing w:val="0"/>
          <w:w w:val="100"/>
          <w:sz w:val="24"/>
          <w:szCs w:val="24"/>
          <w:lang w:val="en-US" w:eastAsia="zh-CN"/>
        </w:rPr>
        <w:t>5</w:t>
      </w:r>
      <w:r>
        <w:rPr>
          <w:rFonts w:hint="eastAsia" w:ascii="宋体" w:hAnsi="宋体"/>
          <w:spacing w:val="0"/>
          <w:w w:val="100"/>
          <w:sz w:val="24"/>
          <w:szCs w:val="24"/>
        </w:rPr>
        <w:t>：技术商务文件封面格式及目录</w:t>
      </w:r>
      <w:bookmarkEnd w:id="239"/>
      <w:bookmarkEnd w:id="240"/>
      <w:bookmarkEnd w:id="241"/>
      <w:bookmarkEnd w:id="242"/>
      <w:bookmarkEnd w:id="243"/>
      <w:bookmarkEnd w:id="244"/>
    </w:p>
    <w:p>
      <w:pPr>
        <w:pStyle w:val="19"/>
        <w:snapToGrid w:val="0"/>
        <w:spacing w:before="120" w:after="120"/>
        <w:jc w:val="right"/>
        <w:rPr>
          <w:rFonts w:hAnsi="宋体"/>
          <w:bCs/>
          <w:spacing w:val="0"/>
          <w:w w:val="100"/>
          <w:sz w:val="30"/>
          <w:szCs w:val="30"/>
        </w:rPr>
      </w:pPr>
      <w:r>
        <w:rPr>
          <w:rFonts w:hint="eastAsia" w:hAnsi="宋体"/>
          <w:bCs/>
          <w:spacing w:val="0"/>
          <w:w w:val="100"/>
          <w:sz w:val="30"/>
          <w:szCs w:val="30"/>
        </w:rPr>
        <w:t>正本或副本</w:t>
      </w:r>
    </w:p>
    <w:p>
      <w:pPr>
        <w:snapToGrid w:val="0"/>
        <w:spacing w:beforeLines="50" w:after="50"/>
        <w:rPr>
          <w:rFonts w:ascii="宋体" w:hAnsi="宋体"/>
          <w:bCs/>
          <w:spacing w:val="0"/>
          <w:w w:val="100"/>
          <w:sz w:val="30"/>
          <w:szCs w:val="30"/>
        </w:rPr>
      </w:pPr>
    </w:p>
    <w:p>
      <w:pPr>
        <w:ind w:right="-110"/>
        <w:jc w:val="center"/>
        <w:rPr>
          <w:rFonts w:ascii="宋体" w:hAnsi="宋体"/>
          <w:spacing w:val="0"/>
          <w:w w:val="100"/>
          <w:sz w:val="36"/>
          <w:szCs w:val="36"/>
        </w:rPr>
      </w:pPr>
      <w:r>
        <w:rPr>
          <w:rFonts w:hint="eastAsia" w:ascii="宋体" w:hAnsi="宋体"/>
          <w:spacing w:val="0"/>
          <w:w w:val="100"/>
          <w:sz w:val="36"/>
          <w:szCs w:val="36"/>
        </w:rPr>
        <w:t>项目名称：×××</w:t>
      </w:r>
    </w:p>
    <w:p>
      <w:pPr>
        <w:spacing w:beforeLines="100" w:line="240" w:lineRule="atLeast"/>
        <w:ind w:right="-108"/>
        <w:jc w:val="center"/>
        <w:rPr>
          <w:rFonts w:ascii="宋体" w:hAnsi="宋体"/>
          <w:spacing w:val="0"/>
          <w:w w:val="100"/>
          <w:sz w:val="36"/>
          <w:szCs w:val="36"/>
        </w:rPr>
      </w:pPr>
      <w:r>
        <w:rPr>
          <w:rFonts w:hint="eastAsia" w:ascii="宋体" w:hAnsi="宋体"/>
          <w:spacing w:val="0"/>
          <w:w w:val="100"/>
          <w:sz w:val="36"/>
          <w:szCs w:val="36"/>
        </w:rPr>
        <w:t>项目编号： ××××</w:t>
      </w:r>
    </w:p>
    <w:p>
      <w:pPr>
        <w:spacing w:after="100" w:afterAutospacing="1" w:line="800" w:lineRule="exact"/>
        <w:ind w:right="-108"/>
        <w:jc w:val="center"/>
        <w:rPr>
          <w:rFonts w:ascii="宋体" w:hAnsi="宋体"/>
          <w:b/>
          <w:spacing w:val="0"/>
          <w:w w:val="100"/>
          <w:sz w:val="84"/>
          <w:szCs w:val="84"/>
        </w:rPr>
      </w:pPr>
    </w:p>
    <w:p>
      <w:pPr>
        <w:spacing w:after="100" w:afterAutospacing="1" w:line="800" w:lineRule="exact"/>
        <w:ind w:right="-108"/>
        <w:jc w:val="center"/>
        <w:rPr>
          <w:rFonts w:ascii="宋体" w:hAnsi="宋体"/>
          <w:b/>
          <w:spacing w:val="0"/>
          <w:w w:val="100"/>
          <w:sz w:val="84"/>
          <w:szCs w:val="84"/>
        </w:rPr>
      </w:pP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技</w:t>
      </w: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术</w:t>
      </w: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商</w:t>
      </w: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务</w:t>
      </w: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文</w:t>
      </w:r>
    </w:p>
    <w:p>
      <w:pPr>
        <w:spacing w:after="100" w:afterAutospacing="1" w:line="700" w:lineRule="exact"/>
        <w:ind w:right="-108"/>
        <w:jc w:val="center"/>
        <w:rPr>
          <w:rFonts w:ascii="宋体" w:hAnsi="宋体"/>
          <w:b/>
          <w:spacing w:val="0"/>
          <w:w w:val="100"/>
          <w:sz w:val="72"/>
          <w:szCs w:val="72"/>
        </w:rPr>
      </w:pPr>
      <w:r>
        <w:rPr>
          <w:rFonts w:hint="eastAsia" w:ascii="宋体" w:hAnsi="宋体"/>
          <w:b/>
          <w:spacing w:val="0"/>
          <w:w w:val="100"/>
          <w:sz w:val="72"/>
          <w:szCs w:val="72"/>
        </w:rPr>
        <w:t>件</w:t>
      </w:r>
    </w:p>
    <w:p>
      <w:pPr>
        <w:spacing w:line="600" w:lineRule="exact"/>
        <w:ind w:right="532" w:firstLine="720" w:firstLineChars="200"/>
        <w:rPr>
          <w:rFonts w:ascii="宋体" w:hAnsi="宋体"/>
          <w:spacing w:val="0"/>
          <w:w w:val="100"/>
          <w:sz w:val="36"/>
          <w:szCs w:val="36"/>
        </w:rPr>
      </w:pPr>
    </w:p>
    <w:p>
      <w:pPr>
        <w:spacing w:line="600" w:lineRule="exact"/>
        <w:ind w:right="532" w:firstLine="720" w:firstLineChars="200"/>
        <w:rPr>
          <w:rFonts w:ascii="宋体" w:hAnsi="宋体"/>
          <w:spacing w:val="0"/>
          <w:w w:val="100"/>
          <w:sz w:val="36"/>
          <w:szCs w:val="36"/>
        </w:rPr>
      </w:pPr>
    </w:p>
    <w:p>
      <w:pPr>
        <w:spacing w:line="600" w:lineRule="exact"/>
        <w:ind w:right="532" w:firstLine="640" w:firstLineChars="200"/>
        <w:rPr>
          <w:rFonts w:ascii="宋体" w:hAnsi="宋体"/>
          <w:spacing w:val="0"/>
          <w:w w:val="100"/>
          <w:sz w:val="32"/>
          <w:szCs w:val="32"/>
        </w:rPr>
      </w:pPr>
      <w:r>
        <w:rPr>
          <w:rFonts w:hint="eastAsia" w:ascii="宋体" w:hAnsi="宋体"/>
          <w:spacing w:val="0"/>
          <w:w w:val="100"/>
          <w:sz w:val="32"/>
          <w:szCs w:val="32"/>
        </w:rPr>
        <w:t>投标人全称（公章）：</w:t>
      </w:r>
    </w:p>
    <w:p>
      <w:pPr>
        <w:spacing w:line="600" w:lineRule="exact"/>
        <w:ind w:right="532" w:firstLine="640" w:firstLineChars="200"/>
        <w:rPr>
          <w:rFonts w:ascii="宋体" w:hAnsi="宋体"/>
          <w:spacing w:val="0"/>
          <w:w w:val="100"/>
          <w:sz w:val="32"/>
          <w:szCs w:val="32"/>
        </w:rPr>
      </w:pPr>
      <w:r>
        <w:rPr>
          <w:rFonts w:hint="eastAsia" w:ascii="宋体" w:hAnsi="宋体"/>
          <w:spacing w:val="0"/>
          <w:w w:val="100"/>
          <w:sz w:val="32"/>
          <w:szCs w:val="32"/>
        </w:rPr>
        <w:t>地    址：</w:t>
      </w:r>
    </w:p>
    <w:p>
      <w:pPr>
        <w:spacing w:line="600" w:lineRule="exact"/>
        <w:ind w:right="532" w:firstLine="640" w:firstLineChars="200"/>
        <w:rPr>
          <w:rFonts w:ascii="宋体" w:hAnsi="宋体"/>
          <w:spacing w:val="0"/>
          <w:w w:val="100"/>
          <w:sz w:val="32"/>
          <w:szCs w:val="32"/>
        </w:rPr>
      </w:pPr>
      <w:r>
        <w:rPr>
          <w:rFonts w:hint="eastAsia" w:ascii="宋体" w:hAnsi="宋体"/>
          <w:spacing w:val="0"/>
          <w:w w:val="100"/>
          <w:sz w:val="32"/>
          <w:szCs w:val="32"/>
        </w:rPr>
        <w:t>时    间：</w:t>
      </w:r>
    </w:p>
    <w:p>
      <w:pPr>
        <w:spacing w:line="600" w:lineRule="exact"/>
        <w:ind w:right="532" w:firstLine="720" w:firstLineChars="200"/>
        <w:rPr>
          <w:rFonts w:ascii="宋体" w:hAnsi="宋体"/>
          <w:spacing w:val="0"/>
          <w:w w:val="100"/>
          <w:sz w:val="36"/>
          <w:szCs w:val="36"/>
        </w:rPr>
      </w:pPr>
    </w:p>
    <w:p>
      <w:pPr>
        <w:snapToGrid w:val="0"/>
        <w:spacing w:before="50" w:after="50"/>
        <w:rPr>
          <w:rFonts w:ascii="宋体" w:hAnsi="宋体"/>
          <w:b/>
          <w:bCs/>
          <w:spacing w:val="0"/>
          <w:w w:val="100"/>
          <w:sz w:val="36"/>
          <w:szCs w:val="36"/>
        </w:rPr>
      </w:pPr>
      <w:r>
        <w:rPr>
          <w:rFonts w:hint="eastAsia" w:ascii="宋体" w:hAnsi="宋体"/>
          <w:b/>
          <w:bCs/>
          <w:spacing w:val="0"/>
          <w:w w:val="100"/>
          <w:sz w:val="36"/>
          <w:szCs w:val="36"/>
        </w:rPr>
        <w:t xml:space="preserve">             技术商务文件目录</w:t>
      </w:r>
    </w:p>
    <w:p>
      <w:pPr>
        <w:spacing w:line="400" w:lineRule="exact"/>
        <w:rPr>
          <w:rFonts w:ascii="宋体" w:hAnsi="宋体"/>
          <w:spacing w:val="0"/>
          <w:w w:val="100"/>
          <w:szCs w:val="21"/>
        </w:rPr>
      </w:pPr>
    </w:p>
    <w:p>
      <w:pPr>
        <w:spacing w:line="400" w:lineRule="exact"/>
        <w:ind w:firstLine="420" w:firstLineChars="200"/>
        <w:rPr>
          <w:rFonts w:ascii="宋体" w:hAnsi="宋体"/>
          <w:spacing w:val="0"/>
          <w:w w:val="100"/>
          <w:szCs w:val="21"/>
        </w:rPr>
      </w:pPr>
      <w:r>
        <w:rPr>
          <w:rFonts w:hint="eastAsia" w:ascii="宋体" w:hAnsi="宋体"/>
          <w:spacing w:val="0"/>
          <w:w w:val="100"/>
          <w:szCs w:val="21"/>
        </w:rPr>
        <w:t>1投标人基本情况表（附件</w:t>
      </w:r>
      <w:r>
        <w:rPr>
          <w:rFonts w:hint="eastAsia" w:ascii="宋体" w:hAnsi="宋体"/>
          <w:spacing w:val="0"/>
          <w:w w:val="100"/>
          <w:szCs w:val="21"/>
          <w:lang w:val="en-US" w:eastAsia="zh-CN"/>
        </w:rPr>
        <w:t>6</w:t>
      </w:r>
      <w:r>
        <w:rPr>
          <w:rFonts w:hint="eastAsia" w:ascii="宋体" w:hAnsi="宋体"/>
          <w:spacing w:val="0"/>
          <w:w w:val="100"/>
          <w:szCs w:val="21"/>
        </w:rPr>
        <w:t>）；</w:t>
      </w:r>
    </w:p>
    <w:p>
      <w:pPr>
        <w:spacing w:line="400" w:lineRule="exact"/>
        <w:ind w:firstLine="420" w:firstLineChars="200"/>
        <w:rPr>
          <w:rFonts w:ascii="宋体" w:hAnsi="宋体"/>
          <w:spacing w:val="0"/>
          <w:w w:val="100"/>
          <w:szCs w:val="21"/>
        </w:rPr>
      </w:pPr>
      <w:r>
        <w:rPr>
          <w:rFonts w:hint="eastAsia" w:ascii="宋体" w:hAnsi="宋体"/>
          <w:spacing w:val="0"/>
          <w:w w:val="100"/>
          <w:szCs w:val="21"/>
        </w:rPr>
        <w:t>2本项目总体理解、实施方案、组织计划等；</w:t>
      </w:r>
    </w:p>
    <w:p>
      <w:pPr>
        <w:spacing w:line="400" w:lineRule="exact"/>
        <w:ind w:firstLine="420" w:firstLineChars="200"/>
        <w:rPr>
          <w:rFonts w:ascii="宋体" w:hAnsi="宋体"/>
          <w:spacing w:val="0"/>
          <w:w w:val="100"/>
          <w:szCs w:val="21"/>
        </w:rPr>
      </w:pPr>
      <w:r>
        <w:rPr>
          <w:rFonts w:hint="eastAsia" w:ascii="宋体" w:hAnsi="宋体"/>
          <w:spacing w:val="0"/>
          <w:w w:val="100"/>
          <w:szCs w:val="21"/>
        </w:rPr>
        <w:t>3项目实施人员一览表（附件</w:t>
      </w:r>
      <w:r>
        <w:rPr>
          <w:rFonts w:hint="eastAsia" w:ascii="宋体" w:hAnsi="宋体"/>
          <w:spacing w:val="0"/>
          <w:w w:val="100"/>
          <w:szCs w:val="21"/>
          <w:lang w:val="en-US" w:eastAsia="zh-CN"/>
        </w:rPr>
        <w:t>7</w:t>
      </w:r>
      <w:r>
        <w:rPr>
          <w:rFonts w:hint="eastAsia" w:ascii="宋体" w:hAnsi="宋体"/>
          <w:spacing w:val="0"/>
          <w:w w:val="100"/>
          <w:szCs w:val="21"/>
        </w:rPr>
        <w:t>）</w:t>
      </w:r>
    </w:p>
    <w:p>
      <w:pPr>
        <w:spacing w:line="400" w:lineRule="exact"/>
        <w:ind w:firstLine="420" w:firstLineChars="200"/>
        <w:rPr>
          <w:rFonts w:ascii="宋体" w:hAnsi="宋体"/>
          <w:spacing w:val="0"/>
          <w:w w:val="100"/>
          <w:szCs w:val="21"/>
        </w:rPr>
      </w:pPr>
      <w:r>
        <w:rPr>
          <w:rFonts w:hint="eastAsia" w:ascii="宋体" w:hAnsi="宋体"/>
          <w:spacing w:val="0"/>
          <w:w w:val="100"/>
          <w:szCs w:val="21"/>
        </w:rPr>
        <w:t>4项目进度安排；</w:t>
      </w:r>
    </w:p>
    <w:p>
      <w:pPr>
        <w:spacing w:line="400" w:lineRule="exact"/>
        <w:ind w:firstLine="420" w:firstLineChars="200"/>
        <w:rPr>
          <w:rFonts w:ascii="宋体" w:hAnsi="宋体"/>
          <w:spacing w:val="0"/>
          <w:w w:val="100"/>
          <w:szCs w:val="21"/>
        </w:rPr>
      </w:pPr>
      <w:r>
        <w:rPr>
          <w:rFonts w:hint="eastAsia" w:ascii="宋体" w:hAnsi="宋体"/>
          <w:spacing w:val="0"/>
          <w:w w:val="100"/>
          <w:szCs w:val="21"/>
        </w:rPr>
        <w:t>5同类案例证明（附件</w:t>
      </w:r>
      <w:r>
        <w:rPr>
          <w:rFonts w:hint="eastAsia" w:ascii="宋体" w:hAnsi="宋体"/>
          <w:spacing w:val="0"/>
          <w:w w:val="100"/>
          <w:szCs w:val="21"/>
          <w:lang w:val="en-US" w:eastAsia="zh-CN"/>
        </w:rPr>
        <w:t>8</w:t>
      </w:r>
      <w:r>
        <w:rPr>
          <w:rFonts w:hint="eastAsia" w:ascii="宋体" w:hAnsi="宋体"/>
          <w:spacing w:val="0"/>
          <w:w w:val="100"/>
          <w:szCs w:val="21"/>
        </w:rPr>
        <w:t>）</w:t>
      </w:r>
    </w:p>
    <w:p>
      <w:pPr>
        <w:spacing w:line="400" w:lineRule="exact"/>
        <w:ind w:firstLine="420" w:firstLineChars="200"/>
        <w:rPr>
          <w:rFonts w:ascii="宋体" w:hAnsi="宋体"/>
          <w:spacing w:val="0"/>
          <w:w w:val="100"/>
          <w:szCs w:val="21"/>
        </w:rPr>
      </w:pPr>
      <w:r>
        <w:rPr>
          <w:rFonts w:hint="eastAsia" w:ascii="宋体" w:hAnsi="宋体"/>
          <w:spacing w:val="0"/>
          <w:w w:val="100"/>
          <w:szCs w:val="21"/>
        </w:rPr>
        <w:t>6服务承诺（附件</w:t>
      </w:r>
      <w:r>
        <w:rPr>
          <w:rFonts w:hint="eastAsia" w:ascii="宋体" w:hAnsi="宋体"/>
          <w:spacing w:val="0"/>
          <w:w w:val="100"/>
          <w:szCs w:val="21"/>
          <w:lang w:val="en-US" w:eastAsia="zh-CN"/>
        </w:rPr>
        <w:t>9</w:t>
      </w:r>
      <w:r>
        <w:rPr>
          <w:rFonts w:hint="eastAsia" w:ascii="宋体" w:hAnsi="宋体"/>
          <w:spacing w:val="0"/>
          <w:w w:val="100"/>
          <w:szCs w:val="21"/>
        </w:rPr>
        <w:t>）；</w:t>
      </w:r>
    </w:p>
    <w:p>
      <w:pPr>
        <w:spacing w:line="400" w:lineRule="exact"/>
        <w:ind w:firstLine="420" w:firstLineChars="200"/>
        <w:rPr>
          <w:rFonts w:ascii="宋体" w:hAnsi="宋体"/>
          <w:bCs/>
          <w:spacing w:val="0"/>
          <w:w w:val="100"/>
          <w:szCs w:val="21"/>
        </w:rPr>
      </w:pPr>
      <w:r>
        <w:rPr>
          <w:rFonts w:hint="eastAsia" w:ascii="宋体" w:hAnsi="宋体"/>
          <w:spacing w:val="0"/>
          <w:w w:val="100"/>
          <w:szCs w:val="21"/>
        </w:rPr>
        <w:t>7招标文件需要的其他资料及投标人认为需要提供的其他内容。</w:t>
      </w:r>
    </w:p>
    <w:p>
      <w:pPr>
        <w:snapToGrid w:val="0"/>
        <w:spacing w:before="50" w:afterLines="50" w:line="460" w:lineRule="exact"/>
        <w:rPr>
          <w:rFonts w:ascii="宋体" w:hAnsi="宋体"/>
          <w:spacing w:val="0"/>
          <w:w w:val="100"/>
        </w:rPr>
      </w:pPr>
    </w:p>
    <w:p>
      <w:pPr>
        <w:spacing w:line="480" w:lineRule="auto"/>
        <w:rPr>
          <w:rFonts w:ascii="宋体" w:hAnsi="宋体"/>
          <w:b/>
          <w:spacing w:val="0"/>
          <w:w w:val="100"/>
          <w:sz w:val="24"/>
        </w:rPr>
        <w:sectPr>
          <w:pgSz w:w="11906" w:h="16838"/>
          <w:pgMar w:top="1134" w:right="1247" w:bottom="1134" w:left="1474" w:header="851" w:footer="851" w:gutter="0"/>
          <w:cols w:space="720" w:num="1"/>
          <w:docGrid w:linePitch="312" w:charSpace="0"/>
        </w:sectPr>
      </w:pPr>
    </w:p>
    <w:p>
      <w:pPr>
        <w:pStyle w:val="3"/>
        <w:spacing w:line="320" w:lineRule="exact"/>
        <w:rPr>
          <w:rFonts w:ascii="宋体" w:hAnsi="宋体"/>
          <w:spacing w:val="0"/>
          <w:w w:val="100"/>
          <w:sz w:val="24"/>
        </w:rPr>
      </w:pPr>
      <w:bookmarkStart w:id="245" w:name="_Toc509308160"/>
      <w:bookmarkStart w:id="246" w:name="_Toc24176"/>
      <w:bookmarkStart w:id="247" w:name="_Toc503877078"/>
      <w:bookmarkStart w:id="248" w:name="_Toc68686818"/>
      <w:bookmarkStart w:id="249" w:name="_Toc68686942"/>
      <w:bookmarkStart w:id="250" w:name="_Toc30873"/>
      <w:bookmarkStart w:id="251" w:name="_Toc427154795"/>
      <w:r>
        <w:rPr>
          <w:rFonts w:hint="eastAsia" w:ascii="宋体" w:hAnsi="宋体"/>
          <w:spacing w:val="0"/>
          <w:w w:val="100"/>
          <w:sz w:val="24"/>
        </w:rPr>
        <w:t>附件</w:t>
      </w:r>
      <w:r>
        <w:rPr>
          <w:rFonts w:hint="eastAsia" w:ascii="宋体" w:hAnsi="宋体"/>
          <w:spacing w:val="0"/>
          <w:w w:val="100"/>
          <w:sz w:val="24"/>
          <w:lang w:val="en-US" w:eastAsia="zh-CN"/>
        </w:rPr>
        <w:t>6</w:t>
      </w:r>
      <w:r>
        <w:rPr>
          <w:rFonts w:hint="eastAsia" w:ascii="宋体" w:hAnsi="宋体"/>
          <w:spacing w:val="0"/>
          <w:w w:val="100"/>
          <w:sz w:val="24"/>
        </w:rPr>
        <w:t>： 投标人基本情况表</w:t>
      </w:r>
      <w:bookmarkEnd w:id="245"/>
      <w:bookmarkEnd w:id="246"/>
      <w:bookmarkEnd w:id="247"/>
      <w:bookmarkEnd w:id="248"/>
      <w:bookmarkEnd w:id="249"/>
      <w:bookmarkEnd w:id="250"/>
    </w:p>
    <w:p>
      <w:pPr>
        <w:widowControl/>
        <w:spacing w:line="400" w:lineRule="exact"/>
        <w:jc w:val="center"/>
        <w:rPr>
          <w:rFonts w:ascii="宋体" w:hAnsi="宋体"/>
          <w:b/>
          <w:spacing w:val="0"/>
          <w:w w:val="100"/>
          <w:sz w:val="36"/>
          <w:szCs w:val="36"/>
        </w:rPr>
      </w:pPr>
      <w:r>
        <w:rPr>
          <w:rFonts w:hint="eastAsia" w:ascii="宋体" w:hAnsi="宋体"/>
          <w:b/>
          <w:spacing w:val="0"/>
          <w:w w:val="100"/>
          <w:sz w:val="36"/>
          <w:szCs w:val="36"/>
        </w:rPr>
        <w:t>投标人基本情况表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ind w:left="-38" w:leftChars="-51" w:right="-107" w:rightChars="-51" w:hanging="69" w:hangingChars="33"/>
              <w:jc w:val="center"/>
              <w:rPr>
                <w:rFonts w:ascii="宋体" w:hAnsi="宋体"/>
                <w:bCs/>
                <w:spacing w:val="0"/>
                <w:w w:val="100"/>
                <w:szCs w:val="21"/>
              </w:rPr>
            </w:pPr>
            <w:r>
              <w:rPr>
                <w:rFonts w:hint="eastAsia" w:ascii="宋体" w:hAnsi="宋体"/>
                <w:bCs/>
                <w:spacing w:val="0"/>
                <w:w w:val="100"/>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Cs/>
                <w:spacing w:val="0"/>
                <w:w w:val="100"/>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pacing w:line="320" w:lineRule="exact"/>
              <w:ind w:left="-38" w:leftChars="-51" w:right="-107" w:rightChars="-51" w:hanging="69" w:hangingChars="33"/>
              <w:jc w:val="center"/>
              <w:rPr>
                <w:rFonts w:ascii="宋体" w:hAnsi="宋体"/>
                <w:bCs/>
                <w:spacing w:val="0"/>
                <w:w w:val="100"/>
                <w:szCs w:val="21"/>
              </w:rPr>
            </w:pPr>
            <w:r>
              <w:rPr>
                <w:rFonts w:hint="eastAsia" w:ascii="宋体" w:hAnsi="宋体"/>
                <w:bCs/>
                <w:spacing w:val="0"/>
                <w:w w:val="100"/>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Cs/>
                <w:spacing w:val="0"/>
                <w:w w:val="100"/>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bCs/>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Cs/>
                <w:spacing w:val="0"/>
                <w:w w:val="100"/>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pPr>
              <w:spacing w:line="240" w:lineRule="exact"/>
              <w:ind w:right="-89"/>
              <w:jc w:val="center"/>
              <w:rPr>
                <w:rFonts w:ascii="宋体" w:hAnsi="宋体"/>
                <w:bCs/>
                <w:spacing w:val="0"/>
                <w:w w:val="100"/>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320" w:lineRule="exact"/>
              <w:ind w:left="-38" w:leftChars="-51" w:hanging="69" w:hangingChars="33"/>
              <w:jc w:val="center"/>
              <w:rPr>
                <w:rFonts w:ascii="宋体" w:hAnsi="宋体"/>
                <w:bCs/>
                <w:spacing w:val="0"/>
                <w:w w:val="100"/>
                <w:szCs w:val="21"/>
              </w:rPr>
            </w:pPr>
            <w:r>
              <w:rPr>
                <w:rFonts w:hint="eastAsia" w:ascii="宋体" w:hAnsi="宋体"/>
                <w:bCs/>
                <w:spacing w:val="0"/>
                <w:w w:val="100"/>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bCs/>
                <w:spacing w:val="0"/>
                <w:w w:val="100"/>
                <w:szCs w:val="21"/>
              </w:rPr>
            </w:pPr>
            <w:r>
              <w:rPr>
                <w:rFonts w:hint="eastAsia" w:ascii="宋体" w:hAnsi="宋体"/>
                <w:bCs/>
                <w:spacing w:val="0"/>
                <w:w w:val="100"/>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bCs/>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pPr>
              <w:spacing w:line="320" w:lineRule="exact"/>
              <w:jc w:val="center"/>
              <w:rPr>
                <w:rFonts w:ascii="宋体" w:hAnsi="宋体"/>
                <w:spacing w:val="0"/>
                <w:w w:val="100"/>
                <w:szCs w:val="21"/>
              </w:rPr>
            </w:pPr>
            <w:r>
              <w:rPr>
                <w:rFonts w:hint="eastAsia" w:ascii="宋体" w:hAnsi="宋体"/>
                <w:spacing w:val="0"/>
                <w:w w:val="100"/>
                <w:szCs w:val="21"/>
              </w:rPr>
              <w:t>所获资质</w:t>
            </w:r>
          </w:p>
          <w:p>
            <w:pPr>
              <w:spacing w:line="320" w:lineRule="exact"/>
              <w:jc w:val="center"/>
              <w:rPr>
                <w:rFonts w:ascii="宋体" w:hAnsi="宋体"/>
                <w:spacing w:val="0"/>
                <w:w w:val="100"/>
                <w:szCs w:val="21"/>
              </w:rPr>
            </w:pPr>
            <w:r>
              <w:rPr>
                <w:rFonts w:hint="eastAsia" w:ascii="宋体" w:hAnsi="宋体"/>
                <w:spacing w:val="0"/>
                <w:w w:val="100"/>
                <w:szCs w:val="21"/>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pPr>
              <w:spacing w:line="320" w:lineRule="exact"/>
              <w:jc w:val="center"/>
              <w:rPr>
                <w:rFonts w:ascii="宋体" w:hAnsi="宋体"/>
                <w:spacing w:val="0"/>
                <w:w w:val="100"/>
                <w:szCs w:val="21"/>
              </w:rPr>
            </w:pPr>
            <w:r>
              <w:rPr>
                <w:rFonts w:hint="eastAsia" w:ascii="宋体" w:hAnsi="宋体"/>
                <w:bCs/>
                <w:spacing w:val="0"/>
                <w:w w:val="100"/>
                <w:szCs w:val="21"/>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bCs/>
                <w:spacing w:val="0"/>
                <w:w w:val="100"/>
                <w:szCs w:val="21"/>
              </w:rPr>
            </w:pPr>
            <w:r>
              <w:rPr>
                <w:rFonts w:hint="eastAsia" w:ascii="宋体" w:hAnsi="宋体"/>
                <w:bCs/>
                <w:spacing w:val="0"/>
                <w:w w:val="1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ascii="宋体" w:hAnsi="宋体"/>
                <w:spacing w:val="0"/>
                <w:w w:val="100"/>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spacing w:val="0"/>
                <w:w w:val="1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pPr>
              <w:pStyle w:val="15"/>
              <w:tabs>
                <w:tab w:val="left" w:pos="1800"/>
                <w:tab w:val="left" w:pos="1980"/>
              </w:tabs>
              <w:spacing w:line="240" w:lineRule="exact"/>
              <w:ind w:firstLine="0"/>
              <w:rPr>
                <w:rFonts w:hAnsi="宋体"/>
                <w:spacing w:val="0"/>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spacing w:val="0"/>
                <w:w w:val="100"/>
                <w:szCs w:val="21"/>
              </w:rPr>
            </w:pPr>
            <w:r>
              <w:rPr>
                <w:rFonts w:hint="eastAsia" w:ascii="宋体" w:hAnsi="宋体"/>
                <w:bCs/>
                <w:spacing w:val="0"/>
                <w:w w:val="100"/>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bCs/>
                <w:spacing w:val="0"/>
                <w:w w:val="100"/>
                <w:szCs w:val="21"/>
              </w:rPr>
            </w:pPr>
          </w:p>
        </w:tc>
      </w:tr>
    </w:tbl>
    <w:p>
      <w:pPr>
        <w:spacing w:line="320" w:lineRule="exact"/>
        <w:ind w:firstLine="90"/>
        <w:rPr>
          <w:rFonts w:ascii="宋体" w:hAnsi="宋体"/>
          <w:spacing w:val="0"/>
          <w:w w:val="100"/>
          <w:sz w:val="18"/>
          <w:szCs w:val="18"/>
        </w:rPr>
      </w:pPr>
      <w:r>
        <w:rPr>
          <w:rFonts w:hint="eastAsia" w:ascii="宋体" w:hAnsi="宋体"/>
          <w:spacing w:val="0"/>
          <w:w w:val="100"/>
          <w:sz w:val="18"/>
          <w:szCs w:val="18"/>
        </w:rPr>
        <w:t>注：1.表格内容不够,可另附页。</w:t>
      </w:r>
    </w:p>
    <w:p>
      <w:pPr>
        <w:spacing w:line="320" w:lineRule="exact"/>
        <w:ind w:firstLine="435"/>
        <w:rPr>
          <w:rFonts w:ascii="宋体" w:hAnsi="宋体"/>
          <w:spacing w:val="0"/>
          <w:w w:val="100"/>
          <w:sz w:val="18"/>
          <w:szCs w:val="18"/>
        </w:rPr>
      </w:pPr>
      <w:r>
        <w:rPr>
          <w:rFonts w:hint="eastAsia" w:ascii="宋体" w:hAnsi="宋体"/>
          <w:spacing w:val="0"/>
          <w:w w:val="100"/>
          <w:sz w:val="18"/>
          <w:szCs w:val="18"/>
        </w:rPr>
        <w:t>2.所获认证证书、荣誉资料的复印件附后。</w:t>
      </w:r>
    </w:p>
    <w:p>
      <w:pPr>
        <w:spacing w:line="320" w:lineRule="exact"/>
        <w:rPr>
          <w:rFonts w:ascii="宋体" w:hAnsi="宋体"/>
          <w:b/>
          <w:spacing w:val="0"/>
          <w:w w:val="100"/>
          <w:sz w:val="24"/>
        </w:rPr>
      </w:pPr>
    </w:p>
    <w:p>
      <w:pPr>
        <w:spacing w:line="320" w:lineRule="exact"/>
        <w:rPr>
          <w:rFonts w:ascii="宋体" w:hAnsi="宋体"/>
          <w:b/>
          <w:spacing w:val="0"/>
          <w:w w:val="100"/>
          <w:sz w:val="24"/>
        </w:rPr>
      </w:pPr>
    </w:p>
    <w:p>
      <w:pPr>
        <w:spacing w:line="320" w:lineRule="exact"/>
        <w:rPr>
          <w:rFonts w:ascii="宋体" w:hAnsi="宋体"/>
          <w:b/>
          <w:spacing w:val="0"/>
          <w:w w:val="100"/>
          <w:sz w:val="24"/>
        </w:rPr>
      </w:pPr>
    </w:p>
    <w:p>
      <w:pPr>
        <w:spacing w:line="320" w:lineRule="exact"/>
        <w:ind w:firstLine="480"/>
        <w:rPr>
          <w:rFonts w:ascii="宋体" w:hAnsi="宋体"/>
          <w:b/>
          <w:spacing w:val="0"/>
          <w:w w:val="100"/>
          <w:sz w:val="24"/>
        </w:rPr>
      </w:pPr>
      <w:r>
        <w:rPr>
          <w:rFonts w:hint="eastAsia" w:ascii="宋体" w:hAnsi="宋体"/>
          <w:b/>
          <w:spacing w:val="0"/>
          <w:w w:val="100"/>
          <w:sz w:val="24"/>
        </w:rPr>
        <w:t>投标人（公章）：</w:t>
      </w:r>
    </w:p>
    <w:p>
      <w:pPr>
        <w:spacing w:line="320" w:lineRule="exact"/>
        <w:rPr>
          <w:rFonts w:ascii="宋体" w:hAnsi="宋体"/>
          <w:b/>
          <w:spacing w:val="0"/>
          <w:w w:val="100"/>
          <w:sz w:val="24"/>
        </w:rPr>
      </w:pPr>
      <w:r>
        <w:rPr>
          <w:rFonts w:hint="eastAsia" w:ascii="宋体" w:hAnsi="宋体"/>
          <w:b/>
          <w:spacing w:val="0"/>
          <w:w w:val="100"/>
          <w:sz w:val="24"/>
        </w:rPr>
        <w:t xml:space="preserve"> </w:t>
      </w:r>
    </w:p>
    <w:p>
      <w:pPr>
        <w:spacing w:line="320" w:lineRule="exact"/>
        <w:ind w:firstLine="480"/>
        <w:rPr>
          <w:rFonts w:ascii="宋体" w:hAnsi="宋体"/>
          <w:b/>
          <w:spacing w:val="0"/>
          <w:w w:val="100"/>
          <w:sz w:val="24"/>
        </w:rPr>
      </w:pPr>
    </w:p>
    <w:p>
      <w:pPr>
        <w:spacing w:line="320" w:lineRule="exact"/>
        <w:ind w:firstLine="480"/>
        <w:rPr>
          <w:rFonts w:ascii="宋体" w:hAnsi="宋体"/>
          <w:b/>
          <w:spacing w:val="0"/>
          <w:w w:val="100"/>
          <w:sz w:val="24"/>
        </w:rPr>
      </w:pPr>
      <w:r>
        <w:rPr>
          <w:rFonts w:hint="eastAsia" w:ascii="宋体" w:hAnsi="宋体"/>
          <w:b/>
          <w:spacing w:val="0"/>
          <w:w w:val="100"/>
          <w:sz w:val="24"/>
        </w:rPr>
        <w:t>日期：  　年　月　日</w:t>
      </w:r>
    </w:p>
    <w:bookmarkEnd w:id="222"/>
    <w:bookmarkEnd w:id="251"/>
    <w:p>
      <w:pPr>
        <w:rPr>
          <w:spacing w:val="0"/>
          <w:w w:val="100"/>
        </w:rPr>
      </w:pPr>
      <w:bookmarkStart w:id="252" w:name="_Toc256155373"/>
      <w:bookmarkStart w:id="253" w:name="_Toc503877081"/>
      <w:bookmarkStart w:id="254" w:name="_Toc180565966"/>
      <w:bookmarkStart w:id="255" w:name="_Toc417633393"/>
      <w:bookmarkStart w:id="256" w:name="_Toc202174499"/>
      <w:bookmarkStart w:id="257" w:name="_Toc170554915"/>
      <w:bookmarkStart w:id="258" w:name="_Toc189451713"/>
      <w:bookmarkStart w:id="259" w:name="_Toc156101628"/>
      <w:bookmarkStart w:id="260" w:name="_Toc178668988"/>
      <w:bookmarkStart w:id="261" w:name="_Toc146533811"/>
    </w:p>
    <w:p>
      <w:pPr>
        <w:rPr>
          <w:spacing w:val="0"/>
          <w:w w:val="100"/>
        </w:rPr>
      </w:pPr>
    </w:p>
    <w:p>
      <w:pPr>
        <w:pStyle w:val="3"/>
        <w:spacing w:line="320" w:lineRule="exact"/>
        <w:rPr>
          <w:rFonts w:hint="eastAsia" w:ascii="宋体" w:hAnsi="宋体"/>
          <w:spacing w:val="0"/>
          <w:w w:val="100"/>
          <w:sz w:val="24"/>
        </w:rPr>
      </w:pPr>
      <w:bookmarkStart w:id="262" w:name="_Toc68686943"/>
      <w:bookmarkStart w:id="263" w:name="_Toc3802"/>
      <w:bookmarkStart w:id="264" w:name="_Toc20821"/>
      <w:bookmarkStart w:id="265" w:name="_Toc509308161"/>
      <w:bookmarkStart w:id="266" w:name="_Toc68686819"/>
      <w:r>
        <w:rPr>
          <w:rFonts w:hint="eastAsia" w:ascii="宋体" w:hAnsi="宋体"/>
          <w:spacing w:val="0"/>
          <w:w w:val="100"/>
          <w:sz w:val="24"/>
        </w:rPr>
        <w:t>附件</w:t>
      </w:r>
      <w:r>
        <w:rPr>
          <w:rFonts w:hint="eastAsia" w:ascii="宋体" w:hAnsi="宋体"/>
          <w:spacing w:val="0"/>
          <w:w w:val="100"/>
          <w:sz w:val="24"/>
          <w:lang w:val="en-US" w:eastAsia="zh-CN"/>
        </w:rPr>
        <w:t>7</w:t>
      </w:r>
      <w:r>
        <w:rPr>
          <w:rFonts w:hint="eastAsia" w:ascii="宋体" w:hAnsi="宋体"/>
          <w:spacing w:val="0"/>
          <w:w w:val="100"/>
          <w:sz w:val="24"/>
        </w:rPr>
        <w:t>：项目实施人员一览表</w:t>
      </w:r>
      <w:bookmarkEnd w:id="252"/>
      <w:bookmarkEnd w:id="253"/>
      <w:bookmarkEnd w:id="254"/>
      <w:bookmarkEnd w:id="255"/>
      <w:bookmarkEnd w:id="256"/>
      <w:bookmarkEnd w:id="257"/>
      <w:bookmarkEnd w:id="258"/>
      <w:bookmarkEnd w:id="262"/>
      <w:bookmarkEnd w:id="263"/>
      <w:bookmarkEnd w:id="264"/>
      <w:bookmarkEnd w:id="265"/>
      <w:bookmarkEnd w:id="266"/>
    </w:p>
    <w:p>
      <w:pPr>
        <w:widowControl/>
        <w:spacing w:line="400" w:lineRule="exact"/>
        <w:jc w:val="center"/>
        <w:rPr>
          <w:rFonts w:hint="eastAsia" w:ascii="宋体" w:hAnsi="宋体"/>
          <w:b/>
          <w:spacing w:val="0"/>
          <w:w w:val="100"/>
          <w:sz w:val="36"/>
          <w:szCs w:val="36"/>
        </w:rPr>
      </w:pPr>
      <w:r>
        <w:rPr>
          <w:rFonts w:hint="eastAsia" w:ascii="宋体" w:hAnsi="宋体"/>
          <w:b/>
          <w:spacing w:val="0"/>
          <w:w w:val="100"/>
          <w:sz w:val="36"/>
          <w:szCs w:val="36"/>
        </w:rPr>
        <w:t>项目实施人员一览表</w:t>
      </w:r>
    </w:p>
    <w:tbl>
      <w:tblPr>
        <w:tblStyle w:val="3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序号</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姓名</w:t>
            </w:r>
          </w:p>
        </w:tc>
        <w:tc>
          <w:tcPr>
            <w:tcW w:w="127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岗位</w:t>
            </w: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职称</w:t>
            </w: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1</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center"/>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2</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3</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b/>
                <w:bCs/>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4</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5</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6</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r>
              <w:rPr>
                <w:rFonts w:hint="eastAsia" w:ascii="宋体" w:hAnsi="宋体"/>
                <w:spacing w:val="0"/>
                <w:w w:val="100"/>
                <w:szCs w:val="21"/>
              </w:rPr>
              <w:t>……</w:t>
            </w: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7</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8</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9</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10</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11</w:t>
            </w:r>
          </w:p>
        </w:tc>
        <w:tc>
          <w:tcPr>
            <w:tcW w:w="296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spacing w:val="0"/>
                <w:w w:val="100"/>
                <w:szCs w:val="21"/>
              </w:rPr>
            </w:pPr>
            <w:r>
              <w:rPr>
                <w:rFonts w:hint="eastAsia" w:ascii="宋体" w:hAnsi="宋体"/>
                <w:spacing w:val="0"/>
                <w:w w:val="100"/>
                <w:szCs w:val="21"/>
              </w:rPr>
              <w:t>……</w:t>
            </w: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right"/>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right"/>
              <w:rPr>
                <w:rFonts w:ascii="宋体" w:hAnsi="宋体" w:cs="Arial"/>
                <w:spacing w:val="0"/>
                <w:w w:val="100"/>
                <w:szCs w:val="21"/>
              </w:rPr>
            </w:pPr>
          </w:p>
        </w:tc>
        <w:tc>
          <w:tcPr>
            <w:tcW w:w="1701" w:type="dxa"/>
            <w:tcBorders>
              <w:top w:val="single" w:color="auto" w:sz="4" w:space="0"/>
              <w:left w:val="single" w:color="auto" w:sz="4" w:space="0"/>
              <w:bottom w:val="single" w:color="auto" w:sz="4" w:space="0"/>
            </w:tcBorders>
            <w:noWrap/>
            <w:vAlign w:val="center"/>
          </w:tcPr>
          <w:p>
            <w:pPr>
              <w:adjustRightInd w:val="0"/>
              <w:spacing w:line="360" w:lineRule="auto"/>
              <w:jc w:val="center"/>
              <w:rPr>
                <w:rFonts w:ascii="宋体" w:hAnsi="宋体" w:cs="Arial"/>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b/>
                <w:spacing w:val="0"/>
                <w:w w:val="100"/>
                <w:szCs w:val="21"/>
              </w:rPr>
            </w:pPr>
            <w:r>
              <w:rPr>
                <w:rFonts w:hint="eastAsia" w:ascii="宋体" w:hAnsi="宋体" w:cs="Arial"/>
                <w:b/>
                <w:spacing w:val="0"/>
                <w:w w:val="100"/>
                <w:szCs w:val="21"/>
              </w:rPr>
              <w:t>合计总人数</w:t>
            </w:r>
          </w:p>
        </w:tc>
        <w:tc>
          <w:tcPr>
            <w:tcW w:w="127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center"/>
              <w:rPr>
                <w:rFonts w:ascii="宋体" w:hAnsi="宋体" w:cs="Arial"/>
                <w:spacing w:val="0"/>
                <w:w w:val="100"/>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hAnsi="宋体" w:cs="Arial"/>
                <w:spacing w:val="0"/>
                <w:w w:val="100"/>
                <w:szCs w:val="21"/>
              </w:rPr>
            </w:pPr>
          </w:p>
        </w:tc>
      </w:tr>
    </w:tbl>
    <w:p>
      <w:pPr>
        <w:adjustRightInd w:val="0"/>
        <w:snapToGrid w:val="0"/>
        <w:spacing w:line="360" w:lineRule="auto"/>
        <w:ind w:left="900"/>
        <w:jc w:val="left"/>
        <w:rPr>
          <w:rFonts w:ascii="宋体" w:hAnsi="宋体"/>
          <w:spacing w:val="0"/>
          <w:w w:val="100"/>
          <w:szCs w:val="21"/>
        </w:rPr>
      </w:pPr>
    </w:p>
    <w:p>
      <w:pPr>
        <w:spacing w:line="320" w:lineRule="exact"/>
        <w:ind w:firstLine="90"/>
        <w:rPr>
          <w:rFonts w:ascii="宋体" w:hAnsi="宋体"/>
          <w:spacing w:val="0"/>
          <w:w w:val="100"/>
          <w:szCs w:val="21"/>
        </w:rPr>
      </w:pPr>
      <w:r>
        <w:rPr>
          <w:rFonts w:hint="eastAsia" w:ascii="宋体" w:hAnsi="宋体"/>
          <w:spacing w:val="0"/>
          <w:w w:val="100"/>
          <w:szCs w:val="21"/>
        </w:rPr>
        <w:t>注：1.表格内容不够,可另附页。</w:t>
      </w:r>
    </w:p>
    <w:p>
      <w:pPr>
        <w:spacing w:line="320" w:lineRule="exact"/>
        <w:ind w:firstLine="435"/>
        <w:rPr>
          <w:rFonts w:ascii="宋体" w:hAnsi="宋体"/>
          <w:spacing w:val="0"/>
          <w:w w:val="100"/>
          <w:szCs w:val="21"/>
        </w:rPr>
      </w:pPr>
      <w:r>
        <w:rPr>
          <w:rFonts w:hint="eastAsia" w:ascii="宋体" w:hAnsi="宋体"/>
          <w:spacing w:val="0"/>
          <w:w w:val="100"/>
          <w:szCs w:val="21"/>
        </w:rPr>
        <w:t>2.相关人员各类资质证书、认证证书、荣誉资料的复印件附后。</w:t>
      </w:r>
    </w:p>
    <w:p>
      <w:pPr>
        <w:spacing w:line="320" w:lineRule="exact"/>
        <w:rPr>
          <w:rFonts w:ascii="宋体" w:hAnsi="宋体"/>
          <w:b/>
          <w:spacing w:val="0"/>
          <w:w w:val="100"/>
          <w:sz w:val="24"/>
        </w:rPr>
      </w:pPr>
    </w:p>
    <w:p>
      <w:pPr>
        <w:spacing w:line="360" w:lineRule="auto"/>
        <w:rPr>
          <w:rFonts w:ascii="宋体" w:hAnsi="宋体"/>
          <w:spacing w:val="0"/>
          <w:w w:val="100"/>
          <w:szCs w:val="21"/>
        </w:rPr>
      </w:pPr>
    </w:p>
    <w:p>
      <w:pPr>
        <w:spacing w:line="360" w:lineRule="auto"/>
        <w:ind w:firstLine="420" w:firstLineChars="200"/>
        <w:rPr>
          <w:rFonts w:ascii="宋体" w:hAnsi="宋体"/>
          <w:spacing w:val="0"/>
          <w:w w:val="100"/>
          <w:szCs w:val="21"/>
          <w:u w:val="single"/>
        </w:rPr>
      </w:pPr>
    </w:p>
    <w:p>
      <w:pPr>
        <w:spacing w:line="480" w:lineRule="auto"/>
        <w:rPr>
          <w:rFonts w:ascii="宋体" w:hAnsi="宋体"/>
          <w:b/>
          <w:spacing w:val="0"/>
          <w:w w:val="100"/>
          <w:sz w:val="24"/>
        </w:rPr>
      </w:pPr>
      <w:r>
        <w:rPr>
          <w:rFonts w:hint="eastAsia" w:ascii="宋体" w:hAnsi="宋体"/>
          <w:b/>
          <w:spacing w:val="0"/>
          <w:w w:val="100"/>
          <w:sz w:val="24"/>
        </w:rPr>
        <w:t>投标人（公章）：</w:t>
      </w:r>
    </w:p>
    <w:p>
      <w:pPr>
        <w:spacing w:line="480" w:lineRule="auto"/>
        <w:rPr>
          <w:rFonts w:ascii="宋体" w:hAnsi="宋体"/>
          <w:b/>
          <w:spacing w:val="0"/>
          <w:w w:val="100"/>
          <w:sz w:val="24"/>
        </w:rPr>
      </w:pPr>
    </w:p>
    <w:p>
      <w:pPr>
        <w:spacing w:line="480" w:lineRule="auto"/>
        <w:rPr>
          <w:rFonts w:ascii="宋体" w:hAnsi="宋体"/>
          <w:b/>
          <w:spacing w:val="0"/>
          <w:w w:val="100"/>
          <w:sz w:val="24"/>
        </w:rPr>
      </w:pPr>
      <w:r>
        <w:rPr>
          <w:rFonts w:hint="eastAsia" w:ascii="宋体" w:hAnsi="宋体"/>
          <w:b/>
          <w:spacing w:val="0"/>
          <w:w w:val="100"/>
          <w:sz w:val="24"/>
        </w:rPr>
        <w:t>日期：  　年　月　日</w:t>
      </w:r>
    </w:p>
    <w:p>
      <w:pPr>
        <w:adjustRightInd w:val="0"/>
        <w:snapToGrid w:val="0"/>
        <w:spacing w:line="360" w:lineRule="auto"/>
        <w:jc w:val="left"/>
        <w:rPr>
          <w:rFonts w:ascii="宋体" w:hAnsi="宋体"/>
          <w:b/>
          <w:spacing w:val="0"/>
          <w:w w:val="100"/>
          <w:szCs w:val="21"/>
        </w:rPr>
      </w:pPr>
      <w:bookmarkStart w:id="267" w:name="_Toc503877082"/>
      <w:bookmarkStart w:id="268" w:name="_Toc256155374"/>
      <w:bookmarkStart w:id="269" w:name="_Toc202174500"/>
      <w:bookmarkStart w:id="270" w:name="_Toc417633394"/>
    </w:p>
    <w:p>
      <w:pPr>
        <w:adjustRightInd w:val="0"/>
        <w:snapToGrid w:val="0"/>
        <w:spacing w:line="360" w:lineRule="auto"/>
        <w:jc w:val="left"/>
        <w:rPr>
          <w:rFonts w:ascii="宋体" w:hAnsi="宋体"/>
          <w:b/>
          <w:spacing w:val="0"/>
          <w:w w:val="100"/>
          <w:szCs w:val="21"/>
        </w:rPr>
      </w:pPr>
    </w:p>
    <w:p>
      <w:pPr>
        <w:adjustRightInd w:val="0"/>
        <w:snapToGrid w:val="0"/>
        <w:spacing w:line="360" w:lineRule="auto"/>
        <w:jc w:val="left"/>
        <w:rPr>
          <w:rFonts w:ascii="宋体" w:hAnsi="宋体"/>
          <w:b/>
          <w:spacing w:val="0"/>
          <w:w w:val="100"/>
          <w:szCs w:val="21"/>
        </w:rPr>
      </w:pPr>
    </w:p>
    <w:p>
      <w:pPr>
        <w:adjustRightInd w:val="0"/>
        <w:snapToGrid w:val="0"/>
        <w:spacing w:line="360" w:lineRule="auto"/>
        <w:jc w:val="left"/>
        <w:rPr>
          <w:rFonts w:ascii="宋体" w:hAnsi="宋体"/>
          <w:b/>
          <w:spacing w:val="0"/>
          <w:w w:val="100"/>
          <w:szCs w:val="21"/>
        </w:rPr>
      </w:pPr>
    </w:p>
    <w:p>
      <w:pPr>
        <w:adjustRightInd w:val="0"/>
        <w:snapToGrid w:val="0"/>
        <w:spacing w:line="360" w:lineRule="auto"/>
        <w:jc w:val="left"/>
        <w:rPr>
          <w:rFonts w:ascii="宋体" w:hAnsi="宋体"/>
          <w:b/>
          <w:spacing w:val="0"/>
          <w:w w:val="100"/>
          <w:szCs w:val="21"/>
        </w:rPr>
      </w:pPr>
    </w:p>
    <w:p>
      <w:pPr>
        <w:pStyle w:val="3"/>
        <w:spacing w:line="320" w:lineRule="exact"/>
        <w:rPr>
          <w:rFonts w:ascii="宋体" w:hAnsi="宋体"/>
          <w:spacing w:val="0"/>
          <w:w w:val="100"/>
          <w:sz w:val="24"/>
        </w:rPr>
      </w:pPr>
      <w:bookmarkStart w:id="271" w:name="_Toc509308162"/>
      <w:bookmarkStart w:id="272" w:name="_Toc68686820"/>
      <w:bookmarkStart w:id="273" w:name="_Toc30568"/>
      <w:bookmarkStart w:id="274" w:name="_Toc26252"/>
      <w:bookmarkStart w:id="275" w:name="_Toc68686944"/>
      <w:r>
        <w:rPr>
          <w:rFonts w:hint="eastAsia" w:ascii="宋体" w:hAnsi="宋体"/>
          <w:spacing w:val="0"/>
          <w:w w:val="100"/>
          <w:sz w:val="24"/>
        </w:rPr>
        <w:t>附件</w:t>
      </w:r>
      <w:r>
        <w:rPr>
          <w:rFonts w:hint="eastAsia" w:ascii="宋体" w:hAnsi="宋体"/>
          <w:spacing w:val="0"/>
          <w:w w:val="100"/>
          <w:sz w:val="24"/>
          <w:lang w:val="en-US" w:eastAsia="zh-CN"/>
        </w:rPr>
        <w:t>8</w:t>
      </w:r>
      <w:r>
        <w:rPr>
          <w:rFonts w:hint="eastAsia" w:ascii="宋体" w:hAnsi="宋体"/>
          <w:spacing w:val="0"/>
          <w:w w:val="100"/>
          <w:sz w:val="24"/>
        </w:rPr>
        <w:t>：</w:t>
      </w:r>
      <w:bookmarkEnd w:id="271"/>
      <w:r>
        <w:rPr>
          <w:rFonts w:hint="eastAsia" w:ascii="宋体" w:hAnsi="宋体"/>
          <w:spacing w:val="0"/>
          <w:w w:val="100"/>
          <w:sz w:val="24"/>
        </w:rPr>
        <w:t>同类案例证明</w:t>
      </w:r>
      <w:bookmarkEnd w:id="272"/>
      <w:bookmarkEnd w:id="273"/>
      <w:bookmarkEnd w:id="274"/>
      <w:bookmarkEnd w:id="275"/>
    </w:p>
    <w:p>
      <w:pPr>
        <w:widowControl/>
        <w:spacing w:line="400" w:lineRule="exact"/>
        <w:jc w:val="center"/>
        <w:rPr>
          <w:rFonts w:hint="eastAsia" w:ascii="宋体" w:hAnsi="宋体"/>
          <w:b/>
          <w:spacing w:val="0"/>
          <w:w w:val="100"/>
          <w:sz w:val="36"/>
          <w:szCs w:val="36"/>
        </w:rPr>
      </w:pPr>
      <w:r>
        <w:rPr>
          <w:rFonts w:hint="eastAsia" w:ascii="宋体" w:hAnsi="宋体"/>
          <w:b/>
          <w:spacing w:val="0"/>
          <w:w w:val="100"/>
          <w:sz w:val="36"/>
          <w:szCs w:val="36"/>
        </w:rPr>
        <w:t>同类案例证明</w:t>
      </w:r>
    </w:p>
    <w:tbl>
      <w:tblPr>
        <w:tblStyle w:val="34"/>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rPr>
                <w:rFonts w:ascii="宋体" w:hAnsi="宋体"/>
                <w:spacing w:val="0"/>
                <w:w w:val="100"/>
                <w:szCs w:val="21"/>
              </w:rPr>
            </w:pPr>
            <w:r>
              <w:rPr>
                <w:rFonts w:hint="eastAsia" w:ascii="宋体" w:hAnsi="宋体"/>
                <w:spacing w:val="0"/>
                <w:w w:val="100"/>
                <w:szCs w:val="21"/>
              </w:rPr>
              <w:t>项目名称</w:t>
            </w:r>
          </w:p>
        </w:tc>
        <w:tc>
          <w:tcPr>
            <w:tcW w:w="1172" w:type="dxa"/>
            <w:noWrap/>
            <w:vAlign w:val="center"/>
          </w:tcPr>
          <w:p>
            <w:pPr>
              <w:spacing w:line="360" w:lineRule="auto"/>
              <w:rPr>
                <w:rFonts w:ascii="宋体" w:hAnsi="宋体"/>
                <w:spacing w:val="0"/>
                <w:w w:val="100"/>
                <w:szCs w:val="21"/>
              </w:rPr>
            </w:pPr>
            <w:r>
              <w:rPr>
                <w:rFonts w:hint="eastAsia" w:ascii="宋体" w:hAnsi="宋体"/>
                <w:spacing w:val="0"/>
                <w:w w:val="100"/>
                <w:szCs w:val="21"/>
              </w:rPr>
              <w:t>项目类型</w:t>
            </w:r>
          </w:p>
        </w:tc>
        <w:tc>
          <w:tcPr>
            <w:tcW w:w="2083" w:type="dxa"/>
            <w:noWrap/>
            <w:vAlign w:val="center"/>
          </w:tcPr>
          <w:p>
            <w:pPr>
              <w:autoSpaceDE w:val="0"/>
              <w:autoSpaceDN w:val="0"/>
              <w:adjustRightInd w:val="0"/>
              <w:snapToGrid w:val="0"/>
              <w:spacing w:line="360" w:lineRule="auto"/>
              <w:rPr>
                <w:rFonts w:ascii="宋体" w:hAnsi="宋体"/>
                <w:spacing w:val="0"/>
                <w:w w:val="100"/>
                <w:szCs w:val="21"/>
                <w:lang w:val="zh-CN"/>
              </w:rPr>
            </w:pPr>
            <w:r>
              <w:rPr>
                <w:rFonts w:hint="eastAsia" w:ascii="宋体" w:hAnsi="宋体"/>
                <w:spacing w:val="0"/>
                <w:w w:val="100"/>
                <w:szCs w:val="21"/>
                <w:lang w:val="zh-CN"/>
              </w:rPr>
              <w:t>项目金额（</w:t>
            </w:r>
            <w:r>
              <w:rPr>
                <w:rFonts w:hint="eastAsia" w:ascii="宋体" w:hAnsi="宋体"/>
                <w:spacing w:val="0"/>
                <w:w w:val="100"/>
                <w:szCs w:val="21"/>
              </w:rPr>
              <w:t>万元）</w:t>
            </w:r>
          </w:p>
        </w:tc>
        <w:tc>
          <w:tcPr>
            <w:tcW w:w="1155" w:type="dxa"/>
            <w:noWrap/>
            <w:vAlign w:val="center"/>
          </w:tcPr>
          <w:p>
            <w:pPr>
              <w:spacing w:line="360" w:lineRule="auto"/>
              <w:rPr>
                <w:rFonts w:ascii="宋体" w:hAnsi="宋体"/>
                <w:spacing w:val="0"/>
                <w:w w:val="100"/>
                <w:szCs w:val="21"/>
              </w:rPr>
            </w:pPr>
            <w:r>
              <w:rPr>
                <w:rFonts w:hint="eastAsia" w:ascii="宋体" w:hAnsi="宋体"/>
                <w:spacing w:val="0"/>
                <w:w w:val="100"/>
                <w:szCs w:val="21"/>
              </w:rPr>
              <w:t>实施时间</w:t>
            </w:r>
          </w:p>
        </w:tc>
        <w:tc>
          <w:tcPr>
            <w:tcW w:w="1258" w:type="dxa"/>
            <w:noWrap/>
            <w:vAlign w:val="center"/>
          </w:tcPr>
          <w:p>
            <w:pPr>
              <w:spacing w:line="360" w:lineRule="auto"/>
              <w:rPr>
                <w:rFonts w:ascii="宋体" w:hAnsi="宋体"/>
                <w:spacing w:val="0"/>
                <w:w w:val="100"/>
                <w:szCs w:val="21"/>
              </w:rPr>
            </w:pPr>
            <w:r>
              <w:rPr>
                <w:rFonts w:ascii="宋体" w:hAnsi="宋体"/>
                <w:spacing w:val="0"/>
                <w:w w:val="100"/>
                <w:szCs w:val="21"/>
              </w:rPr>
              <w:t>联系人</w:t>
            </w:r>
          </w:p>
        </w:tc>
        <w:tc>
          <w:tcPr>
            <w:tcW w:w="1679" w:type="dxa"/>
            <w:noWrap/>
            <w:vAlign w:val="center"/>
          </w:tcPr>
          <w:p>
            <w:pPr>
              <w:spacing w:line="360" w:lineRule="auto"/>
              <w:rPr>
                <w:rFonts w:ascii="宋体" w:hAnsi="宋体"/>
                <w:spacing w:val="0"/>
                <w:w w:val="100"/>
                <w:szCs w:val="21"/>
              </w:rPr>
            </w:pPr>
            <w:r>
              <w:rPr>
                <w:rFonts w:ascii="宋体" w:hAnsi="宋体"/>
                <w:spacing w:val="0"/>
                <w:w w:val="1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pPr>
              <w:spacing w:line="360" w:lineRule="auto"/>
              <w:ind w:firstLine="525" w:firstLineChars="250"/>
              <w:rPr>
                <w:rFonts w:ascii="宋体" w:hAnsi="宋体"/>
                <w:spacing w:val="0"/>
                <w:w w:val="100"/>
                <w:szCs w:val="21"/>
              </w:rPr>
            </w:pPr>
          </w:p>
        </w:tc>
        <w:tc>
          <w:tcPr>
            <w:tcW w:w="1172" w:type="dxa"/>
            <w:noWrap/>
            <w:vAlign w:val="center"/>
          </w:tcPr>
          <w:p>
            <w:pPr>
              <w:spacing w:line="360" w:lineRule="auto"/>
              <w:ind w:firstLine="525" w:firstLineChars="250"/>
              <w:rPr>
                <w:rFonts w:ascii="宋体" w:hAnsi="宋体"/>
                <w:spacing w:val="0"/>
                <w:w w:val="100"/>
                <w:szCs w:val="21"/>
              </w:rPr>
            </w:pPr>
          </w:p>
        </w:tc>
        <w:tc>
          <w:tcPr>
            <w:tcW w:w="2083" w:type="dxa"/>
            <w:noWrap/>
            <w:vAlign w:val="center"/>
          </w:tcPr>
          <w:p>
            <w:pPr>
              <w:spacing w:line="360" w:lineRule="auto"/>
              <w:ind w:firstLine="525" w:firstLineChars="250"/>
              <w:rPr>
                <w:rFonts w:ascii="宋体" w:hAnsi="宋体"/>
                <w:spacing w:val="0"/>
                <w:w w:val="100"/>
                <w:szCs w:val="21"/>
              </w:rPr>
            </w:pPr>
          </w:p>
        </w:tc>
        <w:tc>
          <w:tcPr>
            <w:tcW w:w="1155" w:type="dxa"/>
            <w:noWrap/>
            <w:vAlign w:val="center"/>
          </w:tcPr>
          <w:p>
            <w:pPr>
              <w:spacing w:line="360" w:lineRule="auto"/>
              <w:ind w:firstLine="525" w:firstLineChars="250"/>
              <w:rPr>
                <w:rFonts w:ascii="宋体" w:hAnsi="宋体"/>
                <w:spacing w:val="0"/>
                <w:w w:val="100"/>
                <w:szCs w:val="21"/>
              </w:rPr>
            </w:pPr>
          </w:p>
        </w:tc>
        <w:tc>
          <w:tcPr>
            <w:tcW w:w="1258" w:type="dxa"/>
            <w:noWrap/>
            <w:vAlign w:val="center"/>
          </w:tcPr>
          <w:p>
            <w:pPr>
              <w:spacing w:line="360" w:lineRule="auto"/>
              <w:ind w:firstLine="525" w:firstLineChars="250"/>
              <w:rPr>
                <w:rFonts w:ascii="宋体" w:hAnsi="宋体"/>
                <w:spacing w:val="0"/>
                <w:w w:val="100"/>
                <w:szCs w:val="21"/>
              </w:rPr>
            </w:pPr>
          </w:p>
        </w:tc>
        <w:tc>
          <w:tcPr>
            <w:tcW w:w="1679" w:type="dxa"/>
            <w:noWrap/>
            <w:vAlign w:val="center"/>
          </w:tcPr>
          <w:p>
            <w:pPr>
              <w:spacing w:line="360" w:lineRule="auto"/>
              <w:ind w:firstLine="525" w:firstLineChars="250"/>
              <w:rPr>
                <w:rFonts w:ascii="宋体" w:hAnsi="宋体"/>
                <w:spacing w:val="0"/>
                <w:w w:val="100"/>
                <w:szCs w:val="21"/>
              </w:rPr>
            </w:pPr>
          </w:p>
        </w:tc>
      </w:tr>
    </w:tbl>
    <w:p>
      <w:pPr>
        <w:spacing w:line="360" w:lineRule="auto"/>
        <w:jc w:val="center"/>
        <w:rPr>
          <w:rFonts w:ascii="宋体" w:hAnsi="宋体"/>
          <w:b/>
          <w:spacing w:val="0"/>
          <w:w w:val="100"/>
          <w:szCs w:val="21"/>
        </w:rPr>
      </w:pPr>
    </w:p>
    <w:p>
      <w:pPr>
        <w:spacing w:line="360" w:lineRule="auto"/>
        <w:rPr>
          <w:rFonts w:ascii="宋体" w:hAnsi="宋体"/>
          <w:spacing w:val="0"/>
          <w:w w:val="100"/>
          <w:szCs w:val="21"/>
        </w:rPr>
      </w:pPr>
      <w:r>
        <w:rPr>
          <w:rFonts w:hint="eastAsia" w:ascii="宋体" w:hAnsi="宋体"/>
          <w:spacing w:val="0"/>
          <w:w w:val="100"/>
          <w:szCs w:val="21"/>
        </w:rPr>
        <w:t>注：提供相关证明材料（中标通知书、合同等）</w:t>
      </w:r>
    </w:p>
    <w:p>
      <w:pPr>
        <w:spacing w:line="360" w:lineRule="auto"/>
        <w:rPr>
          <w:rFonts w:ascii="宋体" w:hAnsi="宋体"/>
          <w:b/>
          <w:spacing w:val="0"/>
          <w:w w:val="100"/>
          <w:szCs w:val="21"/>
        </w:rPr>
      </w:pPr>
    </w:p>
    <w:p>
      <w:pPr>
        <w:spacing w:line="360" w:lineRule="auto"/>
        <w:jc w:val="center"/>
        <w:rPr>
          <w:rFonts w:ascii="宋体" w:hAnsi="宋体"/>
          <w:b/>
          <w:spacing w:val="0"/>
          <w:w w:val="100"/>
          <w:szCs w:val="21"/>
        </w:rPr>
      </w:pPr>
    </w:p>
    <w:p>
      <w:pPr>
        <w:spacing w:line="360" w:lineRule="auto"/>
        <w:jc w:val="center"/>
        <w:rPr>
          <w:rFonts w:ascii="宋体" w:hAnsi="宋体"/>
          <w:b/>
          <w:spacing w:val="0"/>
          <w:w w:val="100"/>
          <w:szCs w:val="21"/>
        </w:rPr>
      </w:pPr>
    </w:p>
    <w:p>
      <w:pPr>
        <w:spacing w:line="360" w:lineRule="auto"/>
        <w:jc w:val="center"/>
        <w:rPr>
          <w:rFonts w:ascii="宋体" w:hAnsi="宋体"/>
          <w:b/>
          <w:spacing w:val="0"/>
          <w:w w:val="100"/>
          <w:szCs w:val="21"/>
        </w:rPr>
      </w:pPr>
    </w:p>
    <w:p>
      <w:pPr>
        <w:spacing w:line="360" w:lineRule="auto"/>
        <w:jc w:val="center"/>
        <w:rPr>
          <w:rFonts w:ascii="宋体" w:hAnsi="宋体"/>
          <w:b/>
          <w:spacing w:val="0"/>
          <w:w w:val="100"/>
          <w:szCs w:val="21"/>
        </w:rPr>
      </w:pPr>
    </w:p>
    <w:p>
      <w:pPr>
        <w:spacing w:line="360" w:lineRule="auto"/>
        <w:ind w:firstLine="420" w:firstLineChars="200"/>
        <w:rPr>
          <w:rFonts w:ascii="宋体" w:hAnsi="宋体"/>
          <w:spacing w:val="0"/>
          <w:w w:val="100"/>
          <w:szCs w:val="21"/>
          <w:u w:val="single"/>
        </w:rPr>
      </w:pPr>
    </w:p>
    <w:p>
      <w:pPr>
        <w:spacing w:line="480" w:lineRule="auto"/>
        <w:rPr>
          <w:rFonts w:ascii="宋体" w:hAnsi="宋体"/>
          <w:b/>
          <w:spacing w:val="0"/>
          <w:w w:val="100"/>
          <w:sz w:val="24"/>
        </w:rPr>
      </w:pPr>
      <w:r>
        <w:rPr>
          <w:rFonts w:hint="eastAsia" w:ascii="宋体" w:hAnsi="宋体"/>
          <w:b/>
          <w:spacing w:val="0"/>
          <w:w w:val="100"/>
          <w:sz w:val="24"/>
        </w:rPr>
        <w:t>投标人（公章）：</w:t>
      </w:r>
    </w:p>
    <w:p>
      <w:pPr>
        <w:spacing w:line="480" w:lineRule="auto"/>
        <w:rPr>
          <w:rFonts w:ascii="宋体" w:hAnsi="宋体"/>
          <w:b/>
          <w:spacing w:val="0"/>
          <w:w w:val="100"/>
          <w:sz w:val="24"/>
        </w:rPr>
      </w:pPr>
    </w:p>
    <w:p>
      <w:pPr>
        <w:spacing w:line="480" w:lineRule="auto"/>
        <w:rPr>
          <w:rFonts w:ascii="宋体" w:hAnsi="宋体"/>
          <w:b/>
          <w:spacing w:val="0"/>
          <w:w w:val="100"/>
          <w:sz w:val="24"/>
        </w:rPr>
      </w:pPr>
      <w:r>
        <w:rPr>
          <w:rFonts w:hint="eastAsia" w:ascii="宋体" w:hAnsi="宋体"/>
          <w:b/>
          <w:spacing w:val="0"/>
          <w:w w:val="100"/>
          <w:sz w:val="24"/>
        </w:rPr>
        <w:t>日期：  　年　月　日</w:t>
      </w:r>
    </w:p>
    <w:p>
      <w:pPr>
        <w:adjustRightInd w:val="0"/>
        <w:snapToGrid w:val="0"/>
        <w:spacing w:line="360" w:lineRule="auto"/>
        <w:rPr>
          <w:rFonts w:ascii="宋体" w:hAnsi="宋体"/>
          <w:b/>
          <w:spacing w:val="0"/>
          <w:w w:val="100"/>
          <w:szCs w:val="21"/>
        </w:rPr>
      </w:pPr>
    </w:p>
    <w:p>
      <w:pPr>
        <w:pStyle w:val="3"/>
        <w:spacing w:line="320" w:lineRule="exact"/>
        <w:rPr>
          <w:rFonts w:ascii="宋体" w:hAnsi="宋体"/>
          <w:spacing w:val="0"/>
          <w:w w:val="100"/>
          <w:sz w:val="24"/>
        </w:rPr>
      </w:pPr>
    </w:p>
    <w:p>
      <w:pPr>
        <w:rPr>
          <w:spacing w:val="0"/>
          <w:w w:val="100"/>
        </w:rPr>
      </w:pPr>
    </w:p>
    <w:p>
      <w:pPr>
        <w:rPr>
          <w:spacing w:val="0"/>
          <w:w w:val="100"/>
        </w:rPr>
      </w:pPr>
    </w:p>
    <w:p>
      <w:pPr>
        <w:rPr>
          <w:spacing w:val="0"/>
          <w:w w:val="100"/>
        </w:rPr>
      </w:pPr>
    </w:p>
    <w:p>
      <w:pPr>
        <w:rPr>
          <w:spacing w:val="0"/>
          <w:w w:val="100"/>
        </w:rPr>
      </w:pPr>
    </w:p>
    <w:p>
      <w:pPr>
        <w:pStyle w:val="3"/>
        <w:spacing w:line="320" w:lineRule="exact"/>
        <w:rPr>
          <w:rFonts w:ascii="宋体" w:hAnsi="宋体"/>
          <w:spacing w:val="0"/>
          <w:w w:val="100"/>
          <w:sz w:val="24"/>
        </w:rPr>
      </w:pPr>
      <w:bookmarkStart w:id="276" w:name="_Toc68686945"/>
      <w:bookmarkStart w:id="277" w:name="_Toc68686821"/>
      <w:bookmarkStart w:id="278" w:name="_Toc509308163"/>
      <w:bookmarkStart w:id="279" w:name="_Toc579"/>
      <w:bookmarkStart w:id="280" w:name="_Toc27093"/>
      <w:r>
        <w:rPr>
          <w:rFonts w:hint="eastAsia" w:ascii="宋体" w:hAnsi="宋体"/>
          <w:spacing w:val="0"/>
          <w:w w:val="100"/>
          <w:sz w:val="24"/>
        </w:rPr>
        <w:t>附件</w:t>
      </w:r>
      <w:r>
        <w:rPr>
          <w:rFonts w:hint="eastAsia" w:ascii="宋体" w:hAnsi="宋体"/>
          <w:spacing w:val="0"/>
          <w:w w:val="100"/>
          <w:sz w:val="24"/>
          <w:lang w:val="en-US" w:eastAsia="zh-CN"/>
        </w:rPr>
        <w:t>9</w:t>
      </w:r>
      <w:r>
        <w:rPr>
          <w:rFonts w:hint="eastAsia" w:ascii="宋体" w:hAnsi="宋体"/>
          <w:spacing w:val="0"/>
          <w:w w:val="100"/>
          <w:sz w:val="24"/>
        </w:rPr>
        <w:t>： 服务</w:t>
      </w:r>
      <w:bookmarkEnd w:id="259"/>
      <w:r>
        <w:rPr>
          <w:rFonts w:hint="eastAsia" w:ascii="宋体" w:hAnsi="宋体"/>
          <w:spacing w:val="0"/>
          <w:w w:val="100"/>
          <w:sz w:val="24"/>
        </w:rPr>
        <w:t>承诺</w:t>
      </w:r>
      <w:bookmarkEnd w:id="260"/>
      <w:bookmarkEnd w:id="267"/>
      <w:bookmarkEnd w:id="268"/>
      <w:bookmarkEnd w:id="269"/>
      <w:bookmarkEnd w:id="270"/>
      <w:bookmarkEnd w:id="276"/>
      <w:bookmarkEnd w:id="277"/>
      <w:bookmarkEnd w:id="278"/>
      <w:bookmarkEnd w:id="279"/>
      <w:bookmarkEnd w:id="280"/>
    </w:p>
    <w:bookmarkEnd w:id="261"/>
    <w:p>
      <w:pPr>
        <w:jc w:val="center"/>
        <w:rPr>
          <w:rFonts w:ascii="宋体" w:hAnsi="宋体"/>
          <w:b/>
          <w:bCs/>
          <w:spacing w:val="0"/>
          <w:w w:val="100"/>
          <w:sz w:val="36"/>
          <w:szCs w:val="36"/>
        </w:rPr>
      </w:pPr>
      <w:r>
        <w:rPr>
          <w:rFonts w:hint="eastAsia" w:ascii="宋体" w:hAnsi="宋体"/>
          <w:b/>
          <w:bCs/>
          <w:spacing w:val="0"/>
          <w:w w:val="100"/>
          <w:sz w:val="36"/>
          <w:szCs w:val="36"/>
        </w:rPr>
        <w:t>服务承诺</w:t>
      </w:r>
    </w:p>
    <w:p>
      <w:pPr>
        <w:tabs>
          <w:tab w:val="left" w:pos="525"/>
        </w:tabs>
        <w:spacing w:line="380" w:lineRule="exact"/>
        <w:ind w:firstLine="420" w:firstLineChars="200"/>
        <w:rPr>
          <w:rFonts w:ascii="宋体" w:hAnsi="宋体"/>
          <w:spacing w:val="0"/>
          <w:w w:val="100"/>
          <w:szCs w:val="21"/>
        </w:rPr>
      </w:pPr>
      <w:r>
        <w:rPr>
          <w:rFonts w:hint="eastAsia" w:ascii="宋体" w:hAnsi="宋体"/>
          <w:spacing w:val="0"/>
          <w:w w:val="100"/>
          <w:szCs w:val="21"/>
        </w:rPr>
        <w:t>1.我单位承诺，一旦我方中标，我们将根据招标文件的规定，提供不低于招标文件要求的服务和相关规定。</w:t>
      </w:r>
    </w:p>
    <w:p>
      <w:pPr>
        <w:tabs>
          <w:tab w:val="left" w:pos="525"/>
        </w:tabs>
        <w:spacing w:line="380" w:lineRule="exact"/>
        <w:ind w:firstLine="420" w:firstLineChars="200"/>
        <w:rPr>
          <w:rFonts w:ascii="宋体" w:hAnsi="宋体"/>
          <w:spacing w:val="0"/>
          <w:w w:val="100"/>
          <w:szCs w:val="21"/>
        </w:rPr>
      </w:pPr>
      <w:r>
        <w:rPr>
          <w:rFonts w:hint="eastAsia" w:ascii="宋体" w:hAnsi="宋体"/>
          <w:spacing w:val="0"/>
          <w:w w:val="100"/>
          <w:szCs w:val="21"/>
        </w:rPr>
        <w:t>2.其他服务承诺：</w:t>
      </w:r>
    </w:p>
    <w:p>
      <w:pPr>
        <w:spacing w:line="360" w:lineRule="exact"/>
        <w:ind w:firstLine="561"/>
        <w:rPr>
          <w:rFonts w:ascii="宋体" w:hAnsi="宋体"/>
          <w:spacing w:val="0"/>
          <w:w w:val="100"/>
          <w:szCs w:val="21"/>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ind w:firstLine="561"/>
        <w:rPr>
          <w:rFonts w:ascii="宋体" w:hAnsi="宋体"/>
          <w:spacing w:val="0"/>
          <w:w w:val="100"/>
          <w:sz w:val="24"/>
        </w:rPr>
      </w:pPr>
    </w:p>
    <w:p>
      <w:pPr>
        <w:spacing w:line="360" w:lineRule="exact"/>
        <w:rPr>
          <w:rFonts w:ascii="宋体" w:hAnsi="宋体"/>
          <w:spacing w:val="0"/>
          <w:w w:val="100"/>
          <w:sz w:val="24"/>
        </w:rPr>
      </w:pPr>
    </w:p>
    <w:p>
      <w:pPr>
        <w:spacing w:line="360" w:lineRule="exact"/>
        <w:rPr>
          <w:rFonts w:ascii="宋体" w:hAnsi="宋体"/>
          <w:spacing w:val="0"/>
          <w:w w:val="100"/>
          <w:sz w:val="24"/>
        </w:rPr>
      </w:pPr>
    </w:p>
    <w:p>
      <w:pPr>
        <w:spacing w:line="600" w:lineRule="exact"/>
        <w:rPr>
          <w:rFonts w:ascii="宋体" w:hAnsi="宋体"/>
          <w:b/>
          <w:spacing w:val="0"/>
          <w:w w:val="100"/>
          <w:sz w:val="24"/>
        </w:rPr>
      </w:pPr>
      <w:r>
        <w:rPr>
          <w:rFonts w:hint="eastAsia" w:ascii="宋体" w:hAnsi="宋体"/>
          <w:b/>
          <w:spacing w:val="0"/>
          <w:w w:val="100"/>
          <w:sz w:val="24"/>
        </w:rPr>
        <w:t>投标人（公章）：</w:t>
      </w:r>
    </w:p>
    <w:p>
      <w:pPr>
        <w:spacing w:line="600" w:lineRule="exact"/>
        <w:rPr>
          <w:rFonts w:ascii="宋体" w:hAnsi="宋体"/>
          <w:b/>
          <w:spacing w:val="0"/>
          <w:w w:val="100"/>
          <w:sz w:val="24"/>
        </w:rPr>
      </w:pPr>
      <w:r>
        <w:rPr>
          <w:rFonts w:hint="eastAsia" w:ascii="宋体" w:hAnsi="宋体"/>
          <w:b/>
          <w:spacing w:val="0"/>
          <w:w w:val="100"/>
          <w:sz w:val="24"/>
        </w:rPr>
        <w:t xml:space="preserve">         </w:t>
      </w:r>
    </w:p>
    <w:p>
      <w:pPr>
        <w:spacing w:line="600" w:lineRule="exact"/>
        <w:rPr>
          <w:rFonts w:ascii="宋体" w:hAnsi="宋体"/>
          <w:b/>
          <w:spacing w:val="0"/>
          <w:w w:val="100"/>
          <w:sz w:val="24"/>
        </w:rPr>
      </w:pPr>
      <w:r>
        <w:rPr>
          <w:rFonts w:hint="eastAsia" w:ascii="宋体" w:hAnsi="宋体"/>
          <w:b/>
          <w:spacing w:val="0"/>
          <w:w w:val="100"/>
          <w:sz w:val="24"/>
        </w:rPr>
        <w:t>日  期：  年　 月　 日</w:t>
      </w:r>
    </w:p>
    <w:p>
      <w:pPr>
        <w:pStyle w:val="3"/>
        <w:spacing w:line="320" w:lineRule="exact"/>
        <w:rPr>
          <w:rFonts w:ascii="宋体" w:hAnsi="宋体"/>
          <w:spacing w:val="0"/>
          <w:w w:val="100"/>
          <w:sz w:val="24"/>
        </w:rPr>
      </w:pPr>
      <w:r>
        <w:rPr>
          <w:rFonts w:ascii="宋体" w:hAnsi="宋体"/>
          <w:b w:val="0"/>
          <w:spacing w:val="0"/>
          <w:w w:val="100"/>
          <w:sz w:val="24"/>
        </w:rPr>
        <w:br w:type="page"/>
      </w:r>
      <w:bookmarkStart w:id="281" w:name="_Toc503877084"/>
    </w:p>
    <w:p>
      <w:pPr>
        <w:rPr>
          <w:rFonts w:ascii="宋体" w:hAnsi="宋体"/>
          <w:spacing w:val="0"/>
          <w:w w:val="100"/>
        </w:rPr>
      </w:pPr>
      <w:r>
        <w:rPr>
          <w:rFonts w:hint="eastAsia" w:ascii="宋体" w:hAnsi="宋体"/>
          <w:spacing w:val="0"/>
          <w:w w:val="100"/>
          <w:sz w:val="24"/>
        </w:rPr>
        <w:t>附件</w:t>
      </w:r>
      <w:r>
        <w:rPr>
          <w:rFonts w:hint="eastAsia" w:ascii="宋体" w:hAnsi="宋体"/>
          <w:spacing w:val="0"/>
          <w:w w:val="100"/>
          <w:sz w:val="24"/>
          <w:lang w:val="en-US" w:eastAsia="zh-CN"/>
        </w:rPr>
        <w:t>10</w:t>
      </w:r>
      <w:r>
        <w:rPr>
          <w:rFonts w:hint="eastAsia" w:ascii="宋体" w:hAnsi="宋体"/>
          <w:spacing w:val="0"/>
          <w:w w:val="100"/>
          <w:sz w:val="24"/>
        </w:rPr>
        <w:t>： 报价文件封面格式及目录</w:t>
      </w:r>
      <w:bookmarkEnd w:id="281"/>
    </w:p>
    <w:p>
      <w:pPr>
        <w:pStyle w:val="19"/>
        <w:snapToGrid w:val="0"/>
        <w:spacing w:before="120" w:after="120"/>
        <w:rPr>
          <w:rFonts w:hAnsi="宋体"/>
          <w:spacing w:val="0"/>
          <w:w w:val="100"/>
          <w:sz w:val="30"/>
          <w:szCs w:val="30"/>
        </w:rPr>
      </w:pPr>
      <w:r>
        <w:rPr>
          <w:rFonts w:hint="eastAsia" w:hAnsi="宋体"/>
          <w:bCs/>
          <w:spacing w:val="0"/>
          <w:w w:val="100"/>
          <w:sz w:val="30"/>
          <w:szCs w:val="30"/>
        </w:rPr>
        <w:t xml:space="preserve">                                             正本或副本</w:t>
      </w:r>
    </w:p>
    <w:p>
      <w:pPr>
        <w:ind w:right="-110"/>
        <w:jc w:val="center"/>
        <w:rPr>
          <w:rFonts w:ascii="宋体" w:hAnsi="宋体"/>
          <w:spacing w:val="0"/>
          <w:w w:val="100"/>
          <w:sz w:val="52"/>
          <w:szCs w:val="52"/>
        </w:rPr>
      </w:pPr>
      <w:r>
        <w:rPr>
          <w:rFonts w:hint="eastAsia" w:ascii="宋体" w:hAnsi="宋体"/>
          <w:spacing w:val="0"/>
          <w:w w:val="100"/>
          <w:sz w:val="52"/>
          <w:szCs w:val="52"/>
        </w:rPr>
        <w:t>项目名称：×××</w:t>
      </w:r>
    </w:p>
    <w:p>
      <w:pPr>
        <w:spacing w:beforeLines="100" w:line="240" w:lineRule="atLeast"/>
        <w:ind w:right="-108"/>
        <w:jc w:val="center"/>
        <w:rPr>
          <w:rFonts w:ascii="宋体" w:hAnsi="宋体"/>
          <w:spacing w:val="0"/>
          <w:w w:val="100"/>
          <w:sz w:val="36"/>
          <w:szCs w:val="36"/>
        </w:rPr>
      </w:pPr>
      <w:r>
        <w:rPr>
          <w:rFonts w:hint="eastAsia" w:ascii="宋体" w:hAnsi="宋体"/>
          <w:spacing w:val="0"/>
          <w:w w:val="100"/>
          <w:sz w:val="36"/>
          <w:szCs w:val="36"/>
        </w:rPr>
        <w:t>项目编号：</w:t>
      </w:r>
      <w:r>
        <w:rPr>
          <w:rFonts w:hint="eastAsia" w:ascii="宋体" w:hAnsi="宋体"/>
          <w:spacing w:val="0"/>
          <w:w w:val="100"/>
          <w:sz w:val="52"/>
          <w:szCs w:val="52"/>
        </w:rPr>
        <w:t>×××</w:t>
      </w:r>
    </w:p>
    <w:p>
      <w:pPr>
        <w:spacing w:after="100" w:afterAutospacing="1" w:line="800" w:lineRule="exact"/>
        <w:ind w:right="-108"/>
        <w:jc w:val="center"/>
        <w:rPr>
          <w:rFonts w:ascii="宋体" w:hAnsi="宋体"/>
          <w:b/>
          <w:spacing w:val="0"/>
          <w:w w:val="100"/>
          <w:sz w:val="84"/>
          <w:szCs w:val="84"/>
        </w:rPr>
      </w:pP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报</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价</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文</w:t>
      </w:r>
    </w:p>
    <w:p>
      <w:pPr>
        <w:spacing w:after="100" w:afterAutospacing="1" w:line="360" w:lineRule="auto"/>
        <w:ind w:right="-108"/>
        <w:jc w:val="center"/>
        <w:rPr>
          <w:rFonts w:ascii="宋体" w:hAnsi="宋体"/>
          <w:b/>
          <w:spacing w:val="0"/>
          <w:w w:val="100"/>
          <w:sz w:val="84"/>
          <w:szCs w:val="84"/>
        </w:rPr>
      </w:pPr>
      <w:r>
        <w:rPr>
          <w:rFonts w:hint="eastAsia" w:ascii="宋体" w:hAnsi="宋体"/>
          <w:b/>
          <w:spacing w:val="0"/>
          <w:w w:val="100"/>
          <w:sz w:val="84"/>
          <w:szCs w:val="84"/>
        </w:rPr>
        <w:t>件</w:t>
      </w:r>
    </w:p>
    <w:p>
      <w:pPr>
        <w:spacing w:line="500" w:lineRule="exact"/>
        <w:ind w:right="532" w:firstLine="720" w:firstLineChars="200"/>
        <w:rPr>
          <w:rFonts w:ascii="宋体" w:hAnsi="宋体"/>
          <w:spacing w:val="0"/>
          <w:w w:val="100"/>
          <w:sz w:val="36"/>
          <w:szCs w:val="36"/>
        </w:rPr>
      </w:pPr>
      <w:r>
        <w:rPr>
          <w:rFonts w:hint="eastAsia" w:ascii="宋体" w:hAnsi="宋体"/>
          <w:spacing w:val="0"/>
          <w:w w:val="100"/>
          <w:sz w:val="36"/>
          <w:szCs w:val="36"/>
        </w:rPr>
        <w:t>投标人全称（公章）：</w:t>
      </w:r>
    </w:p>
    <w:p>
      <w:pPr>
        <w:wordWrap w:val="0"/>
        <w:spacing w:line="500" w:lineRule="exact"/>
        <w:ind w:right="-108" w:firstLine="720" w:firstLineChars="200"/>
        <w:rPr>
          <w:rFonts w:ascii="宋体" w:hAnsi="宋体"/>
          <w:spacing w:val="0"/>
          <w:w w:val="100"/>
          <w:sz w:val="36"/>
          <w:szCs w:val="36"/>
        </w:rPr>
      </w:pPr>
      <w:r>
        <w:rPr>
          <w:rFonts w:hint="eastAsia" w:ascii="宋体" w:hAnsi="宋体"/>
          <w:spacing w:val="0"/>
          <w:w w:val="100"/>
          <w:sz w:val="36"/>
          <w:szCs w:val="36"/>
        </w:rPr>
        <w:t>地    址：</w:t>
      </w:r>
    </w:p>
    <w:p>
      <w:pPr>
        <w:wordWrap w:val="0"/>
        <w:spacing w:line="500" w:lineRule="exact"/>
        <w:ind w:right="-108" w:firstLine="720" w:firstLineChars="200"/>
        <w:rPr>
          <w:rFonts w:ascii="宋体" w:hAnsi="宋体"/>
          <w:spacing w:val="0"/>
          <w:w w:val="100"/>
          <w:sz w:val="36"/>
          <w:szCs w:val="36"/>
        </w:rPr>
      </w:pPr>
      <w:r>
        <w:rPr>
          <w:rFonts w:hint="eastAsia" w:ascii="宋体" w:hAnsi="宋体"/>
          <w:spacing w:val="0"/>
          <w:w w:val="100"/>
          <w:sz w:val="36"/>
          <w:szCs w:val="36"/>
        </w:rPr>
        <w:t>时    间：</w:t>
      </w:r>
    </w:p>
    <w:p>
      <w:pPr>
        <w:wordWrap w:val="0"/>
        <w:spacing w:line="500" w:lineRule="exact"/>
        <w:ind w:right="-108" w:firstLine="720" w:firstLineChars="200"/>
        <w:rPr>
          <w:rFonts w:ascii="宋体" w:hAnsi="宋体"/>
          <w:spacing w:val="0"/>
          <w:w w:val="100"/>
          <w:sz w:val="36"/>
          <w:szCs w:val="36"/>
        </w:rPr>
      </w:pPr>
    </w:p>
    <w:p>
      <w:pPr>
        <w:pStyle w:val="20"/>
        <w:snapToGrid w:val="0"/>
        <w:ind w:left="5250"/>
        <w:rPr>
          <w:rFonts w:ascii="宋体" w:hAnsi="宋体"/>
          <w:spacing w:val="0"/>
          <w:w w:val="100"/>
          <w:sz w:val="36"/>
          <w:szCs w:val="36"/>
        </w:rPr>
      </w:pPr>
    </w:p>
    <w:p>
      <w:pPr>
        <w:pStyle w:val="20"/>
        <w:snapToGrid w:val="0"/>
        <w:ind w:left="2520" w:leftChars="1200" w:firstLine="708" w:firstLineChars="196"/>
        <w:rPr>
          <w:rFonts w:ascii="宋体" w:hAnsi="宋体"/>
          <w:b/>
          <w:spacing w:val="0"/>
          <w:w w:val="100"/>
          <w:sz w:val="36"/>
          <w:szCs w:val="36"/>
        </w:rPr>
      </w:pPr>
      <w:r>
        <w:rPr>
          <w:rFonts w:hint="eastAsia" w:ascii="宋体" w:hAnsi="宋体"/>
          <w:b/>
          <w:spacing w:val="0"/>
          <w:w w:val="100"/>
          <w:sz w:val="36"/>
          <w:szCs w:val="36"/>
        </w:rPr>
        <w:t>报价文件目录</w:t>
      </w:r>
    </w:p>
    <w:p>
      <w:pPr>
        <w:rPr>
          <w:rFonts w:ascii="宋体" w:hAnsi="宋体"/>
          <w:spacing w:val="0"/>
          <w:w w:val="100"/>
        </w:rPr>
      </w:pPr>
    </w:p>
    <w:p>
      <w:pPr>
        <w:spacing w:line="400" w:lineRule="exact"/>
        <w:ind w:firstLine="420" w:firstLineChars="200"/>
        <w:rPr>
          <w:rFonts w:ascii="宋体" w:hAnsi="宋体"/>
          <w:spacing w:val="0"/>
          <w:w w:val="100"/>
          <w:szCs w:val="21"/>
        </w:rPr>
      </w:pPr>
    </w:p>
    <w:p>
      <w:pPr>
        <w:numPr>
          <w:ilvl w:val="0"/>
          <w:numId w:val="2"/>
        </w:numPr>
        <w:spacing w:line="400" w:lineRule="exact"/>
        <w:rPr>
          <w:rFonts w:ascii="宋体" w:hAnsi="宋体"/>
          <w:spacing w:val="0"/>
          <w:w w:val="100"/>
          <w:szCs w:val="21"/>
        </w:rPr>
      </w:pPr>
      <w:r>
        <w:rPr>
          <w:rFonts w:hint="eastAsia" w:ascii="宋体" w:hAnsi="宋体"/>
          <w:spacing w:val="0"/>
          <w:w w:val="100"/>
        </w:rPr>
        <w:t>报价一览表（见附件</w:t>
      </w:r>
      <w:r>
        <w:rPr>
          <w:rFonts w:hint="eastAsia" w:ascii="宋体" w:hAnsi="宋体"/>
          <w:spacing w:val="0"/>
          <w:w w:val="100"/>
          <w:lang w:val="en-US" w:eastAsia="zh-CN"/>
        </w:rPr>
        <w:t>11</w:t>
      </w:r>
      <w:r>
        <w:rPr>
          <w:rFonts w:hint="eastAsia" w:ascii="宋体" w:hAnsi="宋体"/>
          <w:spacing w:val="0"/>
          <w:w w:val="100"/>
        </w:rPr>
        <w:t>）；</w:t>
      </w:r>
    </w:p>
    <w:p>
      <w:pPr>
        <w:numPr>
          <w:ilvl w:val="0"/>
          <w:numId w:val="2"/>
        </w:numPr>
        <w:spacing w:line="400" w:lineRule="exact"/>
        <w:rPr>
          <w:rFonts w:ascii="宋体" w:hAnsi="宋体"/>
          <w:spacing w:val="0"/>
          <w:w w:val="100"/>
        </w:rPr>
      </w:pPr>
      <w:r>
        <w:rPr>
          <w:rFonts w:hint="eastAsia" w:ascii="宋体" w:hAnsi="宋体"/>
          <w:spacing w:val="0"/>
          <w:w w:val="100"/>
        </w:rPr>
        <w:t>投标人针对报价需要说明的其他文件和说明（如有）。</w:t>
      </w:r>
    </w:p>
    <w:p>
      <w:pPr>
        <w:spacing w:line="400" w:lineRule="exact"/>
        <w:ind w:left="1095"/>
        <w:rPr>
          <w:rFonts w:ascii="宋体" w:hAnsi="宋体"/>
          <w:spacing w:val="0"/>
          <w:w w:val="100"/>
          <w:szCs w:val="21"/>
        </w:rPr>
      </w:pPr>
    </w:p>
    <w:p>
      <w:pPr>
        <w:pStyle w:val="19"/>
        <w:snapToGrid w:val="0"/>
        <w:spacing w:before="120" w:after="120"/>
        <w:rPr>
          <w:rFonts w:hAnsi="宋体"/>
          <w:spacing w:val="0"/>
          <w:w w:val="100"/>
          <w:sz w:val="30"/>
          <w:szCs w:val="30"/>
        </w:rPr>
      </w:pPr>
    </w:p>
    <w:p>
      <w:pPr>
        <w:pStyle w:val="19"/>
        <w:snapToGrid w:val="0"/>
        <w:spacing w:before="120" w:after="120"/>
        <w:rPr>
          <w:rFonts w:hAnsi="宋体"/>
          <w:spacing w:val="0"/>
          <w:w w:val="100"/>
          <w:sz w:val="30"/>
          <w:szCs w:val="30"/>
        </w:rPr>
      </w:pPr>
    </w:p>
    <w:p>
      <w:pPr>
        <w:pStyle w:val="19"/>
        <w:snapToGrid w:val="0"/>
        <w:spacing w:before="120" w:after="120"/>
        <w:rPr>
          <w:rFonts w:hAnsi="宋体"/>
          <w:spacing w:val="0"/>
          <w:w w:val="100"/>
          <w:sz w:val="30"/>
          <w:szCs w:val="30"/>
        </w:rPr>
      </w:pPr>
    </w:p>
    <w:p>
      <w:pPr>
        <w:pStyle w:val="19"/>
        <w:snapToGrid w:val="0"/>
        <w:spacing w:before="120" w:after="120"/>
        <w:rPr>
          <w:rFonts w:hAnsi="宋体"/>
          <w:spacing w:val="0"/>
          <w:w w:val="100"/>
          <w:sz w:val="30"/>
          <w:szCs w:val="30"/>
        </w:rPr>
      </w:pPr>
    </w:p>
    <w:p>
      <w:pPr>
        <w:pStyle w:val="19"/>
        <w:snapToGrid w:val="0"/>
        <w:spacing w:before="120" w:after="120"/>
        <w:rPr>
          <w:rFonts w:hAnsi="宋体"/>
          <w:spacing w:val="0"/>
          <w:w w:val="100"/>
          <w:sz w:val="30"/>
          <w:szCs w:val="30"/>
        </w:rPr>
      </w:pPr>
    </w:p>
    <w:p>
      <w:pPr>
        <w:pStyle w:val="19"/>
        <w:snapToGrid w:val="0"/>
        <w:spacing w:before="120" w:after="120"/>
        <w:rPr>
          <w:rFonts w:hAnsi="宋体"/>
          <w:spacing w:val="0"/>
          <w:w w:val="100"/>
          <w:sz w:val="30"/>
          <w:szCs w:val="3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rPr>
          <w:rFonts w:ascii="宋体" w:hAnsi="宋体"/>
          <w:spacing w:val="0"/>
          <w:w w:val="100"/>
        </w:rPr>
      </w:pPr>
    </w:p>
    <w:p>
      <w:pPr>
        <w:pStyle w:val="3"/>
        <w:spacing w:line="320" w:lineRule="exact"/>
        <w:rPr>
          <w:rFonts w:ascii="宋体" w:hAnsi="宋体"/>
          <w:spacing w:val="0"/>
          <w:w w:val="100"/>
          <w:sz w:val="24"/>
        </w:rPr>
      </w:pPr>
      <w:bookmarkStart w:id="282" w:name="_Toc68686946"/>
      <w:bookmarkStart w:id="283" w:name="_Toc12332"/>
      <w:bookmarkStart w:id="284" w:name="_Toc509308166"/>
      <w:bookmarkStart w:id="285" w:name="_Toc462"/>
      <w:bookmarkStart w:id="286" w:name="_Toc503877085"/>
      <w:bookmarkStart w:id="287" w:name="_Toc68686822"/>
      <w:r>
        <w:rPr>
          <w:rFonts w:hint="eastAsia" w:ascii="宋体" w:hAnsi="宋体"/>
          <w:spacing w:val="0"/>
          <w:w w:val="100"/>
          <w:sz w:val="24"/>
        </w:rPr>
        <w:t>附件</w:t>
      </w:r>
      <w:r>
        <w:rPr>
          <w:rFonts w:hint="eastAsia" w:ascii="宋体" w:hAnsi="宋体"/>
          <w:spacing w:val="0"/>
          <w:w w:val="100"/>
          <w:sz w:val="24"/>
          <w:lang w:val="en-US" w:eastAsia="zh-CN"/>
        </w:rPr>
        <w:t>11</w:t>
      </w:r>
      <w:r>
        <w:rPr>
          <w:rFonts w:hint="eastAsia" w:ascii="宋体" w:hAnsi="宋体"/>
          <w:spacing w:val="0"/>
          <w:w w:val="100"/>
          <w:sz w:val="24"/>
        </w:rPr>
        <w:t>：报价一览表</w:t>
      </w:r>
      <w:bookmarkEnd w:id="282"/>
      <w:bookmarkEnd w:id="283"/>
      <w:bookmarkEnd w:id="284"/>
      <w:bookmarkEnd w:id="285"/>
      <w:bookmarkEnd w:id="286"/>
      <w:bookmarkEnd w:id="287"/>
    </w:p>
    <w:p>
      <w:pPr>
        <w:rPr>
          <w:rFonts w:ascii="宋体" w:hAnsi="宋体"/>
          <w:b/>
          <w:spacing w:val="0"/>
          <w:w w:val="100"/>
          <w:sz w:val="36"/>
          <w:szCs w:val="36"/>
        </w:rPr>
      </w:pPr>
    </w:p>
    <w:p>
      <w:pPr>
        <w:jc w:val="center"/>
        <w:rPr>
          <w:rFonts w:ascii="宋体" w:hAnsi="宋体"/>
          <w:b/>
          <w:spacing w:val="0"/>
          <w:w w:val="100"/>
          <w:sz w:val="36"/>
          <w:szCs w:val="36"/>
        </w:rPr>
      </w:pPr>
      <w:r>
        <w:rPr>
          <w:rFonts w:hint="eastAsia" w:ascii="宋体" w:hAnsi="宋体"/>
          <w:b/>
          <w:spacing w:val="0"/>
          <w:w w:val="100"/>
          <w:sz w:val="36"/>
          <w:szCs w:val="36"/>
        </w:rPr>
        <w:t>报价一览表</w:t>
      </w:r>
    </w:p>
    <w:p>
      <w:pPr>
        <w:spacing w:line="240" w:lineRule="exact"/>
        <w:rPr>
          <w:rFonts w:ascii="宋体" w:hAnsi="宋体"/>
          <w:b/>
          <w:bCs/>
          <w:spacing w:val="0"/>
          <w:w w:val="100"/>
          <w:sz w:val="28"/>
          <w:szCs w:val="28"/>
        </w:rPr>
      </w:pPr>
    </w:p>
    <w:p>
      <w:pPr>
        <w:spacing w:beforeLines="50" w:afterLines="50" w:line="360" w:lineRule="auto"/>
        <w:rPr>
          <w:rFonts w:hint="eastAsia" w:ascii="宋体" w:hAnsi="宋体" w:eastAsia="宋体" w:cs="仿宋_GB2312"/>
          <w:spacing w:val="0"/>
          <w:w w:val="100"/>
          <w:szCs w:val="21"/>
          <w:lang w:val="zh-CN" w:eastAsia="zh-CN"/>
        </w:rPr>
      </w:pPr>
      <w:r>
        <w:rPr>
          <w:rFonts w:hint="eastAsia" w:ascii="宋体" w:hAnsi="宋体" w:cs="仿宋_GB2312"/>
          <w:spacing w:val="0"/>
          <w:w w:val="100"/>
          <w:szCs w:val="21"/>
          <w:lang w:val="zh-CN"/>
        </w:rPr>
        <w:t>项目名称：</w:t>
      </w:r>
      <w:r>
        <w:rPr>
          <w:rFonts w:hint="eastAsia" w:ascii="宋体" w:hAnsi="宋体"/>
          <w:spacing w:val="0"/>
          <w:w w:val="100"/>
          <w:szCs w:val="21"/>
          <w:lang w:eastAsia="zh-CN"/>
        </w:rPr>
        <w:t>杭州都市区中环嘉兴（桐乡）段工程规划选址论证及用地预审</w:t>
      </w:r>
    </w:p>
    <w:tbl>
      <w:tblPr>
        <w:tblStyle w:val="34"/>
        <w:tblW w:w="94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402"/>
        <w:gridCol w:w="2977"/>
        <w:gridCol w:w="2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51" w:type="dxa"/>
            <w:tcBorders>
              <w:top w:val="single" w:color="auto" w:sz="12" w:space="0"/>
              <w:left w:val="single" w:color="auto" w:sz="12" w:space="0"/>
              <w:bottom w:val="single" w:color="auto" w:sz="6" w:space="0"/>
              <w:right w:val="single" w:color="auto" w:sz="6" w:space="0"/>
            </w:tcBorders>
            <w:noWrap/>
            <w:vAlign w:val="center"/>
          </w:tcPr>
          <w:p>
            <w:pPr>
              <w:adjustRightInd w:val="0"/>
              <w:spacing w:line="360" w:lineRule="auto"/>
              <w:jc w:val="center"/>
              <w:rPr>
                <w:rFonts w:ascii="宋体" w:hAnsi="宋体" w:cs="Arial"/>
                <w:spacing w:val="0"/>
                <w:w w:val="100"/>
                <w:szCs w:val="21"/>
              </w:rPr>
            </w:pPr>
            <w:r>
              <w:rPr>
                <w:rFonts w:hint="eastAsia" w:ascii="宋体" w:hAnsi="宋体" w:cs="Arial"/>
                <w:spacing w:val="0"/>
                <w:w w:val="100"/>
                <w:szCs w:val="21"/>
              </w:rPr>
              <w:t>序号</w:t>
            </w:r>
          </w:p>
        </w:tc>
        <w:tc>
          <w:tcPr>
            <w:tcW w:w="3402" w:type="dxa"/>
            <w:tcBorders>
              <w:top w:val="single" w:color="auto" w:sz="12" w:space="0"/>
              <w:left w:val="single" w:color="auto" w:sz="6" w:space="0"/>
              <w:bottom w:val="single" w:color="auto" w:sz="6" w:space="0"/>
              <w:right w:val="single" w:color="auto" w:sz="4" w:space="0"/>
            </w:tcBorders>
            <w:noWrap/>
            <w:vAlign w:val="center"/>
          </w:tcPr>
          <w:p>
            <w:pPr>
              <w:jc w:val="center"/>
              <w:rPr>
                <w:spacing w:val="0"/>
                <w:w w:val="100"/>
              </w:rPr>
            </w:pPr>
            <w:r>
              <w:rPr>
                <w:rFonts w:hint="eastAsia"/>
                <w:spacing w:val="0"/>
                <w:w w:val="100"/>
              </w:rPr>
              <w:t>名称</w:t>
            </w:r>
          </w:p>
        </w:tc>
        <w:tc>
          <w:tcPr>
            <w:tcW w:w="2977" w:type="dxa"/>
            <w:tcBorders>
              <w:top w:val="single" w:color="auto" w:sz="12" w:space="0"/>
              <w:left w:val="single" w:color="auto" w:sz="4" w:space="0"/>
              <w:bottom w:val="single" w:color="auto" w:sz="6" w:space="0"/>
              <w:right w:val="single" w:color="auto" w:sz="4" w:space="0"/>
            </w:tcBorders>
            <w:noWrap/>
            <w:vAlign w:val="center"/>
          </w:tcPr>
          <w:p>
            <w:pPr>
              <w:jc w:val="center"/>
              <w:rPr>
                <w:spacing w:val="0"/>
                <w:w w:val="100"/>
              </w:rPr>
            </w:pPr>
            <w:r>
              <w:rPr>
                <w:rFonts w:hint="eastAsia"/>
                <w:spacing w:val="0"/>
                <w:w w:val="100"/>
              </w:rPr>
              <w:t>总价（元）</w:t>
            </w:r>
          </w:p>
        </w:tc>
        <w:tc>
          <w:tcPr>
            <w:tcW w:w="2220" w:type="dxa"/>
            <w:tcBorders>
              <w:top w:val="single" w:color="auto" w:sz="12" w:space="0"/>
              <w:left w:val="single" w:color="auto" w:sz="4" w:space="0"/>
              <w:bottom w:val="single" w:color="auto" w:sz="6" w:space="0"/>
              <w:right w:val="single" w:color="auto" w:sz="12" w:space="0"/>
            </w:tcBorders>
            <w:noWrap/>
            <w:vAlign w:val="center"/>
          </w:tcPr>
          <w:p>
            <w:pPr>
              <w:jc w:val="center"/>
              <w:rPr>
                <w:spacing w:val="0"/>
                <w:w w:val="100"/>
              </w:rPr>
            </w:pPr>
            <w:r>
              <w:rPr>
                <w:rFonts w:hint="eastAsia"/>
                <w:spacing w:val="0"/>
                <w:w w:val="1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noWrap/>
            <w:vAlign w:val="center"/>
          </w:tcPr>
          <w:p>
            <w:pPr>
              <w:adjustRightInd w:val="0"/>
              <w:spacing w:line="360" w:lineRule="auto"/>
              <w:ind w:firstLine="210" w:firstLineChars="100"/>
              <w:rPr>
                <w:rFonts w:ascii="宋体" w:hAnsi="宋体" w:cs="Arial"/>
                <w:spacing w:val="0"/>
                <w:w w:val="100"/>
                <w:szCs w:val="21"/>
              </w:rPr>
            </w:pPr>
            <w:r>
              <w:rPr>
                <w:rFonts w:hint="eastAsia" w:ascii="宋体" w:hAnsi="宋体" w:cs="Arial"/>
                <w:spacing w:val="0"/>
                <w:w w:val="100"/>
                <w:szCs w:val="21"/>
              </w:rPr>
              <w:t>1</w:t>
            </w:r>
          </w:p>
        </w:tc>
        <w:tc>
          <w:tcPr>
            <w:tcW w:w="3402" w:type="dxa"/>
            <w:tcBorders>
              <w:top w:val="single" w:color="auto" w:sz="6" w:space="0"/>
              <w:left w:val="single" w:color="auto" w:sz="6" w:space="0"/>
              <w:bottom w:val="single" w:color="auto" w:sz="6" w:space="0"/>
              <w:right w:val="single" w:color="auto" w:sz="4" w:space="0"/>
            </w:tcBorders>
            <w:noWrap/>
            <w:vAlign w:val="center"/>
          </w:tcPr>
          <w:p>
            <w:pPr>
              <w:rPr>
                <w:rFonts w:hint="eastAsia" w:eastAsia="宋体"/>
                <w:spacing w:val="0"/>
                <w:w w:val="100"/>
                <w:lang w:eastAsia="zh-CN"/>
              </w:rPr>
            </w:pPr>
            <w:r>
              <w:rPr>
                <w:rFonts w:hint="eastAsia" w:ascii="宋体" w:hAnsi="宋体" w:cs="仿宋_GB2312"/>
                <w:spacing w:val="0"/>
                <w:w w:val="100"/>
                <w:szCs w:val="21"/>
                <w:lang w:eastAsia="zh-CN"/>
              </w:rPr>
              <w:t>杭州都市区中环嘉兴（桐乡）段工程规划选址论证及用地预审</w:t>
            </w:r>
          </w:p>
        </w:tc>
        <w:tc>
          <w:tcPr>
            <w:tcW w:w="2977" w:type="dxa"/>
            <w:tcBorders>
              <w:top w:val="single" w:color="auto" w:sz="6" w:space="0"/>
              <w:left w:val="single" w:color="auto" w:sz="4" w:space="0"/>
              <w:bottom w:val="single" w:color="auto" w:sz="6" w:space="0"/>
              <w:right w:val="single" w:color="auto" w:sz="4" w:space="0"/>
            </w:tcBorders>
            <w:noWrap/>
            <w:vAlign w:val="center"/>
          </w:tcPr>
          <w:p>
            <w:pPr>
              <w:rPr>
                <w:spacing w:val="0"/>
                <w:w w:val="100"/>
              </w:rPr>
            </w:pPr>
          </w:p>
        </w:tc>
        <w:tc>
          <w:tcPr>
            <w:tcW w:w="2220" w:type="dxa"/>
            <w:tcBorders>
              <w:top w:val="single" w:color="auto" w:sz="6" w:space="0"/>
              <w:left w:val="single" w:color="auto" w:sz="4" w:space="0"/>
              <w:bottom w:val="single" w:color="auto" w:sz="6" w:space="0"/>
              <w:right w:val="single" w:color="auto" w:sz="12" w:space="0"/>
            </w:tcBorders>
            <w:noWrap/>
            <w:vAlign w:val="center"/>
          </w:tcPr>
          <w:p>
            <w:pPr>
              <w:rPr>
                <w:spacing w:val="0"/>
                <w:w w:val="1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450" w:type="dxa"/>
            <w:gridSpan w:val="4"/>
            <w:tcBorders>
              <w:top w:val="single" w:color="auto" w:sz="6" w:space="0"/>
              <w:left w:val="single" w:color="auto" w:sz="12" w:space="0"/>
              <w:right w:val="single" w:color="auto" w:sz="12" w:space="0"/>
            </w:tcBorders>
            <w:noWrap/>
            <w:vAlign w:val="center"/>
          </w:tcPr>
          <w:p>
            <w:pPr>
              <w:adjustRightInd w:val="0"/>
              <w:spacing w:line="360" w:lineRule="auto"/>
              <w:jc w:val="left"/>
              <w:rPr>
                <w:rFonts w:ascii="宋体" w:hAnsi="宋体" w:cs="Arial"/>
                <w:spacing w:val="0"/>
                <w:w w:val="100"/>
                <w:szCs w:val="21"/>
              </w:rPr>
            </w:pPr>
            <w:r>
              <w:rPr>
                <w:rFonts w:hint="eastAsia" w:ascii="宋体" w:hAnsi="宋体" w:cs="Arial"/>
                <w:spacing w:val="0"/>
                <w:w w:val="100"/>
                <w:szCs w:val="21"/>
              </w:rPr>
              <w:t>投标报价</w:t>
            </w:r>
            <w:r>
              <w:rPr>
                <w:rFonts w:hint="eastAsia" w:ascii="宋体" w:hAnsi="宋体" w:cs="Arial"/>
                <w:spacing w:val="0"/>
                <w:w w:val="100"/>
                <w:szCs w:val="21"/>
                <w:lang w:val="en-US" w:eastAsia="zh-CN"/>
              </w:rPr>
              <w:t>合计（大写）</w:t>
            </w:r>
            <w:r>
              <w:rPr>
                <w:rFonts w:hint="eastAsia" w:ascii="宋体" w:hAnsi="宋体" w:cs="Arial"/>
                <w:spacing w:val="0"/>
                <w:w w:val="100"/>
                <w:szCs w:val="21"/>
              </w:rPr>
              <w:t>：</w:t>
            </w:r>
          </w:p>
        </w:tc>
      </w:tr>
    </w:tbl>
    <w:p>
      <w:pPr>
        <w:adjustRightInd w:val="0"/>
        <w:spacing w:line="360" w:lineRule="auto"/>
        <w:rPr>
          <w:rFonts w:ascii="宋体" w:hAnsi="宋体" w:cs="Arial"/>
          <w:bCs/>
          <w:spacing w:val="0"/>
          <w:w w:val="100"/>
          <w:szCs w:val="21"/>
        </w:rPr>
      </w:pPr>
    </w:p>
    <w:p>
      <w:pPr>
        <w:adjustRightInd w:val="0"/>
        <w:spacing w:line="360" w:lineRule="auto"/>
        <w:ind w:firstLine="210" w:firstLineChars="100"/>
        <w:rPr>
          <w:rFonts w:ascii="宋体" w:hAnsi="宋体" w:cs="Arial"/>
          <w:spacing w:val="0"/>
          <w:w w:val="100"/>
          <w:szCs w:val="21"/>
        </w:rPr>
      </w:pPr>
      <w:r>
        <w:rPr>
          <w:rFonts w:hint="eastAsia" w:ascii="宋体" w:hAnsi="宋体" w:cs="Arial"/>
          <w:bCs/>
          <w:spacing w:val="0"/>
          <w:w w:val="100"/>
          <w:szCs w:val="21"/>
        </w:rPr>
        <w:t>注</w:t>
      </w:r>
      <w:r>
        <w:rPr>
          <w:rFonts w:hint="eastAsia" w:ascii="宋体" w:hAnsi="宋体" w:cs="Arial"/>
          <w:spacing w:val="0"/>
          <w:w w:val="100"/>
          <w:szCs w:val="21"/>
        </w:rPr>
        <w:t>：投标报价是指投标供应商为正确地完全履行采购内容及要求的价格体现，包含报告编制费用、报告评估费、专家论证费、报告评审会务费、税金及后续服务等一切费用。</w:t>
      </w:r>
    </w:p>
    <w:p>
      <w:pPr>
        <w:snapToGrid w:val="0"/>
        <w:spacing w:line="360" w:lineRule="auto"/>
        <w:ind w:left="420" w:leftChars="200"/>
        <w:jc w:val="left"/>
        <w:rPr>
          <w:rFonts w:ascii="宋体" w:hAnsi="宋体"/>
          <w:spacing w:val="0"/>
          <w:w w:val="100"/>
          <w:szCs w:val="21"/>
        </w:rPr>
      </w:pPr>
    </w:p>
    <w:p>
      <w:pPr>
        <w:spacing w:line="360" w:lineRule="auto"/>
        <w:ind w:left="424" w:leftChars="202"/>
        <w:rPr>
          <w:rFonts w:ascii="宋体" w:hAnsi="宋体"/>
          <w:spacing w:val="0"/>
          <w:w w:val="100"/>
          <w:szCs w:val="21"/>
        </w:rPr>
      </w:pPr>
    </w:p>
    <w:p>
      <w:pPr>
        <w:spacing w:line="720" w:lineRule="auto"/>
        <w:rPr>
          <w:rFonts w:ascii="宋体" w:hAnsi="宋体"/>
          <w:b/>
          <w:spacing w:val="0"/>
          <w:w w:val="100"/>
          <w:sz w:val="24"/>
        </w:rPr>
      </w:pPr>
      <w:r>
        <w:rPr>
          <w:rFonts w:hint="eastAsia" w:ascii="宋体" w:hAnsi="宋体"/>
          <w:b/>
          <w:spacing w:val="0"/>
          <w:w w:val="100"/>
          <w:sz w:val="24"/>
        </w:rPr>
        <w:t xml:space="preserve">投标人（公章）：  </w:t>
      </w:r>
    </w:p>
    <w:p>
      <w:pPr>
        <w:spacing w:line="600" w:lineRule="exact"/>
        <w:rPr>
          <w:rFonts w:ascii="宋体" w:hAnsi="宋体"/>
          <w:b/>
          <w:spacing w:val="0"/>
          <w:w w:val="100"/>
          <w:sz w:val="24"/>
        </w:rPr>
      </w:pPr>
      <w:r>
        <w:rPr>
          <w:rFonts w:hint="eastAsia" w:ascii="宋体" w:hAnsi="宋体"/>
          <w:b/>
          <w:spacing w:val="0"/>
          <w:w w:val="100"/>
          <w:sz w:val="24"/>
        </w:rPr>
        <w:t>日 期：    年  月  日</w:t>
      </w:r>
    </w:p>
    <w:p>
      <w:pPr>
        <w:spacing w:line="720" w:lineRule="auto"/>
        <w:rPr>
          <w:rFonts w:ascii="宋体" w:hAnsi="宋体"/>
          <w:b/>
          <w:spacing w:val="0"/>
          <w:w w:val="100"/>
          <w:sz w:val="24"/>
        </w:rPr>
      </w:pPr>
    </w:p>
    <w:p>
      <w:pPr>
        <w:spacing w:line="720" w:lineRule="auto"/>
        <w:rPr>
          <w:rFonts w:ascii="宋体" w:hAnsi="宋体"/>
          <w:b/>
          <w:spacing w:val="0"/>
          <w:w w:val="100"/>
          <w:sz w:val="24"/>
        </w:rPr>
      </w:pPr>
    </w:p>
    <w:p>
      <w:pPr>
        <w:pStyle w:val="2"/>
        <w:rPr>
          <w:rFonts w:ascii="宋体" w:hAnsi="宋体"/>
          <w:b/>
          <w:spacing w:val="0"/>
          <w:w w:val="100"/>
          <w:sz w:val="24"/>
        </w:rPr>
      </w:pPr>
    </w:p>
    <w:p/>
    <w:p>
      <w:pPr>
        <w:spacing w:line="720" w:lineRule="auto"/>
        <w:rPr>
          <w:rFonts w:ascii="宋体" w:hAnsi="宋体"/>
          <w:b/>
          <w:spacing w:val="0"/>
          <w:w w:val="100"/>
          <w:sz w:val="24"/>
        </w:rPr>
      </w:pPr>
    </w:p>
    <w:p>
      <w:pPr>
        <w:spacing w:line="720" w:lineRule="auto"/>
        <w:jc w:val="both"/>
        <w:rPr>
          <w:rFonts w:hint="eastAsia" w:ascii="宋体" w:hAnsi="宋体"/>
          <w:b/>
          <w:spacing w:val="0"/>
          <w:w w:val="100"/>
          <w:sz w:val="24"/>
          <w:szCs w:val="21"/>
        </w:rPr>
      </w:pPr>
    </w:p>
    <w:p>
      <w:pPr>
        <w:spacing w:line="720" w:lineRule="auto"/>
        <w:jc w:val="center"/>
        <w:rPr>
          <w:rFonts w:ascii="宋体" w:hAnsi="宋体"/>
          <w:b/>
          <w:spacing w:val="0"/>
          <w:w w:val="100"/>
          <w:sz w:val="32"/>
        </w:rPr>
      </w:pPr>
      <w:r>
        <w:rPr>
          <w:rFonts w:hint="eastAsia" w:ascii="宋体" w:hAnsi="宋体"/>
          <w:b/>
          <w:spacing w:val="0"/>
          <w:w w:val="100"/>
          <w:sz w:val="24"/>
          <w:szCs w:val="21"/>
        </w:rPr>
        <w:t>投标人针对报价需要说明的其他文件和说明（如有）</w:t>
      </w:r>
    </w:p>
    <w:p>
      <w:pPr>
        <w:spacing w:line="720" w:lineRule="auto"/>
        <w:rPr>
          <w:rFonts w:ascii="宋体" w:hAnsi="宋体"/>
          <w:b/>
          <w:spacing w:val="0"/>
          <w:w w:val="100"/>
          <w:sz w:val="24"/>
        </w:rPr>
      </w:pPr>
    </w:p>
    <w:p>
      <w:pPr>
        <w:spacing w:line="720" w:lineRule="auto"/>
        <w:rPr>
          <w:rFonts w:ascii="宋体" w:hAnsi="宋体"/>
          <w:b/>
          <w:spacing w:val="0"/>
          <w:w w:val="100"/>
          <w:sz w:val="24"/>
        </w:rPr>
      </w:pPr>
    </w:p>
    <w:p>
      <w:pPr>
        <w:spacing w:line="720" w:lineRule="auto"/>
        <w:rPr>
          <w:rFonts w:ascii="宋体" w:hAnsi="宋体"/>
          <w:b/>
          <w:spacing w:val="0"/>
          <w:w w:val="100"/>
          <w:sz w:val="24"/>
        </w:rPr>
      </w:pPr>
    </w:p>
    <w:p>
      <w:pPr>
        <w:spacing w:line="720" w:lineRule="auto"/>
        <w:rPr>
          <w:rFonts w:ascii="宋体" w:hAnsi="宋体"/>
          <w:b/>
          <w:spacing w:val="0"/>
          <w:w w:val="100"/>
          <w:sz w:val="24"/>
        </w:rPr>
      </w:pPr>
    </w:p>
    <w:sectPr>
      <w:headerReference r:id="rId9" w:type="first"/>
      <w:footerReference r:id="rId11" w:type="first"/>
      <w:footerReference r:id="rId10"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right="360"/>
      <w:rPr>
        <w:rStyle w:val="38"/>
      </w:rPr>
    </w:pPr>
  </w:p>
  <w:p>
    <w:pPr>
      <w:pStyle w:val="24"/>
      <w:ind w:right="-55"/>
      <w:rPr>
        <w:rFonts w:hint="eastAsia" w:ascii="宋体" w:hAnsi="宋体" w:eastAsia="宋体"/>
        <w:sz w:val="21"/>
        <w:szCs w:val="21"/>
        <w:lang w:eastAsia="zh-CN"/>
      </w:rPr>
    </w:pPr>
    <w:r>
      <w:rPr>
        <w:rFonts w:hint="eastAsia" w:ascii="宋体" w:hAnsi="宋体"/>
        <w:sz w:val="21"/>
        <w:szCs w:val="21"/>
        <w:lang w:eastAsia="zh-CN"/>
      </w:rPr>
      <w:t>嘉兴诚欣工程咨询有限公司</w:t>
    </w:r>
    <w:r>
      <w:rPr>
        <w:rFonts w:hint="eastAsia" w:ascii="宋体" w:hAnsi="宋体"/>
        <w:sz w:val="21"/>
        <w:szCs w:val="21"/>
      </w:rPr>
      <w:t xml:space="preserve">               </w:t>
    </w:r>
    <w:r>
      <w:rPr>
        <w:rFonts w:ascii="宋体" w:hAnsi="宋体"/>
        <w:sz w:val="21"/>
        <w:szCs w:val="21"/>
      </w:rPr>
      <w:fldChar w:fldCharType="begin"/>
    </w:r>
    <w:r>
      <w:rPr>
        <w:rStyle w:val="38"/>
        <w:rFonts w:ascii="宋体" w:hAnsi="宋体"/>
        <w:sz w:val="21"/>
        <w:szCs w:val="21"/>
      </w:rPr>
      <w:instrText xml:space="preserve"> PAGE </w:instrText>
    </w:r>
    <w:r>
      <w:rPr>
        <w:rFonts w:ascii="宋体" w:hAnsi="宋体"/>
        <w:sz w:val="21"/>
        <w:szCs w:val="21"/>
      </w:rPr>
      <w:fldChar w:fldCharType="separate"/>
    </w:r>
    <w:r>
      <w:rPr>
        <w:rStyle w:val="38"/>
        <w:rFonts w:ascii="宋体" w:hAnsi="宋体"/>
        <w:sz w:val="21"/>
        <w:szCs w:val="21"/>
      </w:rPr>
      <w:t>1</w:t>
    </w:r>
    <w:r>
      <w:rPr>
        <w:rFonts w:ascii="宋体" w:hAnsi="宋体"/>
        <w:sz w:val="21"/>
        <w:szCs w:val="21"/>
      </w:rPr>
      <w:fldChar w:fldCharType="end"/>
    </w:r>
    <w:r>
      <w:rPr>
        <w:rStyle w:val="38"/>
        <w:rFonts w:hint="eastAsia" w:ascii="宋体" w:hAnsi="宋体"/>
        <w:sz w:val="21"/>
        <w:szCs w:val="21"/>
      </w:rPr>
      <w:t xml:space="preserve">            电话（传真）</w:t>
    </w:r>
    <w:r>
      <w:rPr>
        <w:rStyle w:val="38"/>
        <w:rFonts w:hint="eastAsia" w:ascii="宋体" w:hAnsi="宋体"/>
        <w:sz w:val="21"/>
        <w:szCs w:val="21"/>
        <w:lang w:eastAsia="zh-CN"/>
      </w:rPr>
      <w:t>0573-88036288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firstLine="210" w:firstLineChars="100"/>
      <w:rPr>
        <w:rFonts w:hint="eastAsia" w:ascii="宋体" w:hAnsi="宋体" w:eastAsia="宋体"/>
        <w:sz w:val="21"/>
        <w:szCs w:val="21"/>
        <w:lang w:eastAsia="zh-CN"/>
      </w:rPr>
    </w:pPr>
    <w:r>
      <w:rPr>
        <w:rFonts w:hint="eastAsia" w:ascii="宋体" w:hAnsi="宋体"/>
        <w:sz w:val="21"/>
        <w:szCs w:val="21"/>
        <w:lang w:eastAsia="zh-CN"/>
      </w:rPr>
      <w:t>嘉兴诚欣工程咨询有限公司</w:t>
    </w:r>
    <w:r>
      <w:rPr>
        <w:rFonts w:hint="eastAsia" w:ascii="宋体" w:hAnsi="宋体"/>
        <w:sz w:val="21"/>
        <w:szCs w:val="21"/>
      </w:rPr>
      <w:t xml:space="preserve">              </w:t>
    </w:r>
    <w:r>
      <w:rPr>
        <w:rFonts w:ascii="宋体" w:hAnsi="宋体"/>
        <w:sz w:val="21"/>
        <w:szCs w:val="21"/>
      </w:rPr>
      <w:fldChar w:fldCharType="begin"/>
    </w:r>
    <w:r>
      <w:rPr>
        <w:rStyle w:val="38"/>
        <w:rFonts w:ascii="宋体" w:hAnsi="宋体"/>
        <w:sz w:val="21"/>
        <w:szCs w:val="21"/>
      </w:rPr>
      <w:instrText xml:space="preserve"> PAGE </w:instrText>
    </w:r>
    <w:r>
      <w:rPr>
        <w:rFonts w:ascii="宋体" w:hAnsi="宋体"/>
        <w:sz w:val="21"/>
        <w:szCs w:val="21"/>
      </w:rPr>
      <w:fldChar w:fldCharType="separate"/>
    </w:r>
    <w:r>
      <w:rPr>
        <w:rStyle w:val="38"/>
        <w:rFonts w:ascii="宋体" w:hAnsi="宋体"/>
        <w:sz w:val="21"/>
        <w:szCs w:val="21"/>
      </w:rPr>
      <w:t>4</w:t>
    </w:r>
    <w:r>
      <w:rPr>
        <w:rFonts w:ascii="宋体" w:hAnsi="宋体"/>
        <w:sz w:val="21"/>
        <w:szCs w:val="21"/>
      </w:rPr>
      <w:fldChar w:fldCharType="end"/>
    </w:r>
    <w:r>
      <w:rPr>
        <w:rStyle w:val="38"/>
        <w:rFonts w:hint="eastAsia" w:ascii="宋体" w:hAnsi="宋体"/>
        <w:sz w:val="21"/>
        <w:szCs w:val="21"/>
      </w:rPr>
      <w:t xml:space="preserve">               电话（传真）</w:t>
    </w:r>
    <w:r>
      <w:rPr>
        <w:rStyle w:val="38"/>
        <w:rFonts w:hint="eastAsia" w:ascii="宋体" w:hAnsi="宋体"/>
        <w:sz w:val="21"/>
        <w:szCs w:val="21"/>
        <w:lang w:eastAsia="zh-CN"/>
      </w:rPr>
      <w:t>0573-88036288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end"/>
    </w:r>
  </w:p>
  <w:p>
    <w:pPr>
      <w:pStyle w:val="2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5"/>
      <w:jc w:val="right"/>
      <w:rPr>
        <w:rFonts w:ascii="宋体" w:hAnsi="宋体"/>
        <w:sz w:val="52"/>
        <w:szCs w:val="52"/>
      </w:rPr>
    </w:pPr>
    <w:r>
      <w:rPr>
        <w:rFonts w:hint="eastAsia" w:ascii="宋体" w:hAnsi="宋体"/>
        <w:sz w:val="21"/>
        <w:szCs w:val="21"/>
      </w:rPr>
      <w:t xml:space="preserve">                  </w:t>
    </w:r>
    <w:r>
      <w:rPr>
        <w:rFonts w:hint="eastAsia" w:cs="Arial"/>
        <w:sz w:val="21"/>
        <w:szCs w:val="21"/>
        <w:lang w:eastAsia="zh-CN"/>
      </w:rPr>
      <w:t>杭州都市区中环嘉兴（桐乡）段工程规划选址论证及用地预审</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23BE6"/>
    <w:multiLevelType w:val="singleLevel"/>
    <w:tmpl w:val="F0A23BE6"/>
    <w:lvl w:ilvl="0" w:tentative="0">
      <w:start w:val="2"/>
      <w:numFmt w:val="decimal"/>
      <w:lvlText w:val="%1."/>
      <w:lvlJc w:val="left"/>
      <w:pPr>
        <w:tabs>
          <w:tab w:val="left" w:pos="312"/>
        </w:tabs>
      </w:pPr>
    </w:lvl>
  </w:abstractNum>
  <w:abstractNum w:abstractNumId="1">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gutterAtTop/>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5ZTgwZDg3NTZhM2RjM2YwMGE2ZTczZmEzNzczODYifQ=="/>
  </w:docVars>
  <w:rsids>
    <w:rsidRoot w:val="00172A27"/>
    <w:rsid w:val="00001AA0"/>
    <w:rsid w:val="00002710"/>
    <w:rsid w:val="0000474A"/>
    <w:rsid w:val="00014A70"/>
    <w:rsid w:val="000212B4"/>
    <w:rsid w:val="000226C4"/>
    <w:rsid w:val="00022CF5"/>
    <w:rsid w:val="00023984"/>
    <w:rsid w:val="000260A9"/>
    <w:rsid w:val="0002758F"/>
    <w:rsid w:val="0003282E"/>
    <w:rsid w:val="000405BA"/>
    <w:rsid w:val="000426D9"/>
    <w:rsid w:val="00045D68"/>
    <w:rsid w:val="00046BE5"/>
    <w:rsid w:val="00047709"/>
    <w:rsid w:val="000501DF"/>
    <w:rsid w:val="00051159"/>
    <w:rsid w:val="000542FB"/>
    <w:rsid w:val="00057341"/>
    <w:rsid w:val="00057796"/>
    <w:rsid w:val="00061993"/>
    <w:rsid w:val="0006239F"/>
    <w:rsid w:val="00062DEA"/>
    <w:rsid w:val="0006366E"/>
    <w:rsid w:val="000649CF"/>
    <w:rsid w:val="00071943"/>
    <w:rsid w:val="00071CCE"/>
    <w:rsid w:val="00074146"/>
    <w:rsid w:val="00074581"/>
    <w:rsid w:val="00075EF3"/>
    <w:rsid w:val="00075F58"/>
    <w:rsid w:val="00076880"/>
    <w:rsid w:val="00076C6D"/>
    <w:rsid w:val="0008298B"/>
    <w:rsid w:val="00091BA3"/>
    <w:rsid w:val="00093698"/>
    <w:rsid w:val="000A33E3"/>
    <w:rsid w:val="000A4052"/>
    <w:rsid w:val="000A5972"/>
    <w:rsid w:val="000A5C74"/>
    <w:rsid w:val="000A5F60"/>
    <w:rsid w:val="000B06F0"/>
    <w:rsid w:val="000B1632"/>
    <w:rsid w:val="000B405C"/>
    <w:rsid w:val="000B41C5"/>
    <w:rsid w:val="000B7F76"/>
    <w:rsid w:val="000C2728"/>
    <w:rsid w:val="000C68DD"/>
    <w:rsid w:val="000C6C2B"/>
    <w:rsid w:val="000C6D27"/>
    <w:rsid w:val="000D215C"/>
    <w:rsid w:val="000D3646"/>
    <w:rsid w:val="000D42A3"/>
    <w:rsid w:val="000D4B15"/>
    <w:rsid w:val="000D7E4B"/>
    <w:rsid w:val="000E1AEA"/>
    <w:rsid w:val="000E1B0D"/>
    <w:rsid w:val="000E2B12"/>
    <w:rsid w:val="000E5C52"/>
    <w:rsid w:val="000F0B29"/>
    <w:rsid w:val="000F11DD"/>
    <w:rsid w:val="000F1F95"/>
    <w:rsid w:val="000F3805"/>
    <w:rsid w:val="000F4421"/>
    <w:rsid w:val="000F6307"/>
    <w:rsid w:val="000F7092"/>
    <w:rsid w:val="001015AB"/>
    <w:rsid w:val="00102977"/>
    <w:rsid w:val="001117E6"/>
    <w:rsid w:val="00114A1F"/>
    <w:rsid w:val="00114CA8"/>
    <w:rsid w:val="00114E7D"/>
    <w:rsid w:val="00114FA0"/>
    <w:rsid w:val="0011731A"/>
    <w:rsid w:val="00123B14"/>
    <w:rsid w:val="0013404D"/>
    <w:rsid w:val="00134CAE"/>
    <w:rsid w:val="00134F0F"/>
    <w:rsid w:val="00135C4E"/>
    <w:rsid w:val="001409A9"/>
    <w:rsid w:val="00145280"/>
    <w:rsid w:val="00150DDC"/>
    <w:rsid w:val="00152F41"/>
    <w:rsid w:val="0015312F"/>
    <w:rsid w:val="0015433C"/>
    <w:rsid w:val="001548DC"/>
    <w:rsid w:val="00154AD9"/>
    <w:rsid w:val="0015554F"/>
    <w:rsid w:val="00170194"/>
    <w:rsid w:val="0017031F"/>
    <w:rsid w:val="00170A15"/>
    <w:rsid w:val="00172A27"/>
    <w:rsid w:val="00176D59"/>
    <w:rsid w:val="00180BC7"/>
    <w:rsid w:val="00182A6B"/>
    <w:rsid w:val="0018343A"/>
    <w:rsid w:val="001834C2"/>
    <w:rsid w:val="001838A8"/>
    <w:rsid w:val="00186541"/>
    <w:rsid w:val="001921F7"/>
    <w:rsid w:val="001967DB"/>
    <w:rsid w:val="00197745"/>
    <w:rsid w:val="001A4DE7"/>
    <w:rsid w:val="001A73BB"/>
    <w:rsid w:val="001B0EFC"/>
    <w:rsid w:val="001B4FE9"/>
    <w:rsid w:val="001B61C6"/>
    <w:rsid w:val="001C0991"/>
    <w:rsid w:val="001C0FB0"/>
    <w:rsid w:val="001C7E54"/>
    <w:rsid w:val="001D0A4D"/>
    <w:rsid w:val="001D0AFA"/>
    <w:rsid w:val="001D164D"/>
    <w:rsid w:val="001D16BA"/>
    <w:rsid w:val="001D2EA5"/>
    <w:rsid w:val="001D5277"/>
    <w:rsid w:val="001D53CB"/>
    <w:rsid w:val="001E0224"/>
    <w:rsid w:val="001E0C64"/>
    <w:rsid w:val="001E1924"/>
    <w:rsid w:val="001E21AA"/>
    <w:rsid w:val="001E2226"/>
    <w:rsid w:val="001F3797"/>
    <w:rsid w:val="00200945"/>
    <w:rsid w:val="00202D88"/>
    <w:rsid w:val="00213393"/>
    <w:rsid w:val="00217FA7"/>
    <w:rsid w:val="00220112"/>
    <w:rsid w:val="00226CFB"/>
    <w:rsid w:val="002318C3"/>
    <w:rsid w:val="00231A36"/>
    <w:rsid w:val="002327B2"/>
    <w:rsid w:val="00232B69"/>
    <w:rsid w:val="00233E3C"/>
    <w:rsid w:val="00234F60"/>
    <w:rsid w:val="00236CE8"/>
    <w:rsid w:val="00237C10"/>
    <w:rsid w:val="002406EB"/>
    <w:rsid w:val="00242977"/>
    <w:rsid w:val="00247AA7"/>
    <w:rsid w:val="00250C14"/>
    <w:rsid w:val="002513A4"/>
    <w:rsid w:val="0025158E"/>
    <w:rsid w:val="002530D2"/>
    <w:rsid w:val="002658F2"/>
    <w:rsid w:val="00265AEA"/>
    <w:rsid w:val="00271792"/>
    <w:rsid w:val="00274695"/>
    <w:rsid w:val="00275644"/>
    <w:rsid w:val="00275825"/>
    <w:rsid w:val="002806A6"/>
    <w:rsid w:val="002810DD"/>
    <w:rsid w:val="00284E68"/>
    <w:rsid w:val="00287F48"/>
    <w:rsid w:val="0029448C"/>
    <w:rsid w:val="002A2B9D"/>
    <w:rsid w:val="002A348C"/>
    <w:rsid w:val="002A48FD"/>
    <w:rsid w:val="002B179F"/>
    <w:rsid w:val="002B2624"/>
    <w:rsid w:val="002B3D66"/>
    <w:rsid w:val="002B4397"/>
    <w:rsid w:val="002B59AD"/>
    <w:rsid w:val="002B5F22"/>
    <w:rsid w:val="002B6C3F"/>
    <w:rsid w:val="002B73C1"/>
    <w:rsid w:val="002B7C91"/>
    <w:rsid w:val="002C2B2F"/>
    <w:rsid w:val="002C2D62"/>
    <w:rsid w:val="002C7F2B"/>
    <w:rsid w:val="002D1613"/>
    <w:rsid w:val="002D4A50"/>
    <w:rsid w:val="002D6EF4"/>
    <w:rsid w:val="002E014A"/>
    <w:rsid w:val="002E4A90"/>
    <w:rsid w:val="002E5B10"/>
    <w:rsid w:val="002F2B9C"/>
    <w:rsid w:val="002F3A1D"/>
    <w:rsid w:val="002F4203"/>
    <w:rsid w:val="002F57C8"/>
    <w:rsid w:val="002F781D"/>
    <w:rsid w:val="00301E87"/>
    <w:rsid w:val="00302ED8"/>
    <w:rsid w:val="003032E2"/>
    <w:rsid w:val="0030423A"/>
    <w:rsid w:val="003053A5"/>
    <w:rsid w:val="003053FA"/>
    <w:rsid w:val="00307060"/>
    <w:rsid w:val="00310A0F"/>
    <w:rsid w:val="003121E8"/>
    <w:rsid w:val="0031378F"/>
    <w:rsid w:val="00314353"/>
    <w:rsid w:val="003147AE"/>
    <w:rsid w:val="00314A91"/>
    <w:rsid w:val="003154D1"/>
    <w:rsid w:val="0031786A"/>
    <w:rsid w:val="00317D5C"/>
    <w:rsid w:val="00320E23"/>
    <w:rsid w:val="0032241B"/>
    <w:rsid w:val="00322444"/>
    <w:rsid w:val="003256B9"/>
    <w:rsid w:val="00326F87"/>
    <w:rsid w:val="00327897"/>
    <w:rsid w:val="00327B29"/>
    <w:rsid w:val="00330ED7"/>
    <w:rsid w:val="00334B07"/>
    <w:rsid w:val="003368A7"/>
    <w:rsid w:val="0034059C"/>
    <w:rsid w:val="003450C3"/>
    <w:rsid w:val="00345909"/>
    <w:rsid w:val="00345A70"/>
    <w:rsid w:val="00356321"/>
    <w:rsid w:val="00356F33"/>
    <w:rsid w:val="00357CAB"/>
    <w:rsid w:val="003605CA"/>
    <w:rsid w:val="003611EE"/>
    <w:rsid w:val="00364D0E"/>
    <w:rsid w:val="00374260"/>
    <w:rsid w:val="00374968"/>
    <w:rsid w:val="003818E5"/>
    <w:rsid w:val="00382AC3"/>
    <w:rsid w:val="00385389"/>
    <w:rsid w:val="00390B04"/>
    <w:rsid w:val="00391864"/>
    <w:rsid w:val="00392A59"/>
    <w:rsid w:val="00396AE6"/>
    <w:rsid w:val="003A124F"/>
    <w:rsid w:val="003A56F9"/>
    <w:rsid w:val="003B039D"/>
    <w:rsid w:val="003B17D9"/>
    <w:rsid w:val="003B1EEE"/>
    <w:rsid w:val="003B3DA2"/>
    <w:rsid w:val="003B6A27"/>
    <w:rsid w:val="003B76B5"/>
    <w:rsid w:val="003C05E0"/>
    <w:rsid w:val="003C42F0"/>
    <w:rsid w:val="003C5046"/>
    <w:rsid w:val="003D00C7"/>
    <w:rsid w:val="003D1E5F"/>
    <w:rsid w:val="003D27CD"/>
    <w:rsid w:val="003D55CE"/>
    <w:rsid w:val="003D7CC9"/>
    <w:rsid w:val="003E459F"/>
    <w:rsid w:val="003E4735"/>
    <w:rsid w:val="003F3BEC"/>
    <w:rsid w:val="003F715A"/>
    <w:rsid w:val="003F723C"/>
    <w:rsid w:val="00401D01"/>
    <w:rsid w:val="004052F0"/>
    <w:rsid w:val="00407053"/>
    <w:rsid w:val="00413453"/>
    <w:rsid w:val="00420738"/>
    <w:rsid w:val="0042346B"/>
    <w:rsid w:val="004241B5"/>
    <w:rsid w:val="00425CBC"/>
    <w:rsid w:val="0043189C"/>
    <w:rsid w:val="004470BD"/>
    <w:rsid w:val="00447955"/>
    <w:rsid w:val="00450813"/>
    <w:rsid w:val="004524B4"/>
    <w:rsid w:val="00452961"/>
    <w:rsid w:val="00453FF0"/>
    <w:rsid w:val="004560ED"/>
    <w:rsid w:val="00461F13"/>
    <w:rsid w:val="00462A43"/>
    <w:rsid w:val="0046367A"/>
    <w:rsid w:val="004651F6"/>
    <w:rsid w:val="00466406"/>
    <w:rsid w:val="00471A3B"/>
    <w:rsid w:val="004722B1"/>
    <w:rsid w:val="00472D7F"/>
    <w:rsid w:val="00474465"/>
    <w:rsid w:val="0047497F"/>
    <w:rsid w:val="00483ED4"/>
    <w:rsid w:val="004844D4"/>
    <w:rsid w:val="00484B5C"/>
    <w:rsid w:val="00487C1E"/>
    <w:rsid w:val="0049407C"/>
    <w:rsid w:val="00494E8A"/>
    <w:rsid w:val="004960AC"/>
    <w:rsid w:val="004A16B0"/>
    <w:rsid w:val="004A2A5C"/>
    <w:rsid w:val="004B0B72"/>
    <w:rsid w:val="004B3146"/>
    <w:rsid w:val="004B364B"/>
    <w:rsid w:val="004B4F77"/>
    <w:rsid w:val="004B7FDC"/>
    <w:rsid w:val="004C193E"/>
    <w:rsid w:val="004C4757"/>
    <w:rsid w:val="004C4B29"/>
    <w:rsid w:val="004D3539"/>
    <w:rsid w:val="004D355C"/>
    <w:rsid w:val="004D3CD8"/>
    <w:rsid w:val="004E02CD"/>
    <w:rsid w:val="004E468D"/>
    <w:rsid w:val="004E5686"/>
    <w:rsid w:val="004E64D7"/>
    <w:rsid w:val="004F0C89"/>
    <w:rsid w:val="004F2A31"/>
    <w:rsid w:val="005053E0"/>
    <w:rsid w:val="005056D9"/>
    <w:rsid w:val="005064E1"/>
    <w:rsid w:val="00510FEC"/>
    <w:rsid w:val="005123E7"/>
    <w:rsid w:val="00512A18"/>
    <w:rsid w:val="00513D14"/>
    <w:rsid w:val="00521B5E"/>
    <w:rsid w:val="0052385F"/>
    <w:rsid w:val="005252D9"/>
    <w:rsid w:val="00531B43"/>
    <w:rsid w:val="00533AD7"/>
    <w:rsid w:val="005343DA"/>
    <w:rsid w:val="00541FC6"/>
    <w:rsid w:val="00550083"/>
    <w:rsid w:val="00552323"/>
    <w:rsid w:val="005528BA"/>
    <w:rsid w:val="0055311E"/>
    <w:rsid w:val="00554385"/>
    <w:rsid w:val="00554F6B"/>
    <w:rsid w:val="005567AB"/>
    <w:rsid w:val="005569BB"/>
    <w:rsid w:val="00561503"/>
    <w:rsid w:val="0056229F"/>
    <w:rsid w:val="00565A48"/>
    <w:rsid w:val="00565C44"/>
    <w:rsid w:val="00565EA1"/>
    <w:rsid w:val="005705FB"/>
    <w:rsid w:val="00573E01"/>
    <w:rsid w:val="005765D4"/>
    <w:rsid w:val="00580A84"/>
    <w:rsid w:val="005812FD"/>
    <w:rsid w:val="005821CB"/>
    <w:rsid w:val="00591BF2"/>
    <w:rsid w:val="00591F90"/>
    <w:rsid w:val="00594E4A"/>
    <w:rsid w:val="005961B1"/>
    <w:rsid w:val="005A369A"/>
    <w:rsid w:val="005A76FD"/>
    <w:rsid w:val="005A78B1"/>
    <w:rsid w:val="005B2145"/>
    <w:rsid w:val="005B325C"/>
    <w:rsid w:val="005C6298"/>
    <w:rsid w:val="005C6956"/>
    <w:rsid w:val="005D0BAD"/>
    <w:rsid w:val="005D108D"/>
    <w:rsid w:val="005D2A15"/>
    <w:rsid w:val="005D3484"/>
    <w:rsid w:val="005D4FE6"/>
    <w:rsid w:val="005D54E6"/>
    <w:rsid w:val="005D562F"/>
    <w:rsid w:val="005E655A"/>
    <w:rsid w:val="005E6658"/>
    <w:rsid w:val="005F1DAF"/>
    <w:rsid w:val="005F25F8"/>
    <w:rsid w:val="005F5D31"/>
    <w:rsid w:val="005F6215"/>
    <w:rsid w:val="005F7028"/>
    <w:rsid w:val="005F741C"/>
    <w:rsid w:val="00600A11"/>
    <w:rsid w:val="0060284F"/>
    <w:rsid w:val="00606EAB"/>
    <w:rsid w:val="00607717"/>
    <w:rsid w:val="0061228A"/>
    <w:rsid w:val="00613A57"/>
    <w:rsid w:val="00614129"/>
    <w:rsid w:val="006145EE"/>
    <w:rsid w:val="006175F0"/>
    <w:rsid w:val="00620483"/>
    <w:rsid w:val="00620AE8"/>
    <w:rsid w:val="00620CE7"/>
    <w:rsid w:val="006227E3"/>
    <w:rsid w:val="00623228"/>
    <w:rsid w:val="006323D9"/>
    <w:rsid w:val="00632AC7"/>
    <w:rsid w:val="006338AA"/>
    <w:rsid w:val="00634BAF"/>
    <w:rsid w:val="00635923"/>
    <w:rsid w:val="00635E24"/>
    <w:rsid w:val="0064233B"/>
    <w:rsid w:val="0064721B"/>
    <w:rsid w:val="006501C1"/>
    <w:rsid w:val="00652A18"/>
    <w:rsid w:val="00653162"/>
    <w:rsid w:val="00654CFF"/>
    <w:rsid w:val="00656295"/>
    <w:rsid w:val="006573E3"/>
    <w:rsid w:val="00661869"/>
    <w:rsid w:val="00663C82"/>
    <w:rsid w:val="00664E1C"/>
    <w:rsid w:val="00666066"/>
    <w:rsid w:val="00666D10"/>
    <w:rsid w:val="00666E73"/>
    <w:rsid w:val="00667023"/>
    <w:rsid w:val="00672291"/>
    <w:rsid w:val="00673EB8"/>
    <w:rsid w:val="00675794"/>
    <w:rsid w:val="00676584"/>
    <w:rsid w:val="00677530"/>
    <w:rsid w:val="00680A14"/>
    <w:rsid w:val="00680F69"/>
    <w:rsid w:val="0068115C"/>
    <w:rsid w:val="00684705"/>
    <w:rsid w:val="00685D59"/>
    <w:rsid w:val="0068641E"/>
    <w:rsid w:val="0068753F"/>
    <w:rsid w:val="00687917"/>
    <w:rsid w:val="00690A2E"/>
    <w:rsid w:val="0069129B"/>
    <w:rsid w:val="00691954"/>
    <w:rsid w:val="006921EB"/>
    <w:rsid w:val="00692200"/>
    <w:rsid w:val="006926AE"/>
    <w:rsid w:val="00692D79"/>
    <w:rsid w:val="006936C4"/>
    <w:rsid w:val="00697395"/>
    <w:rsid w:val="0069761C"/>
    <w:rsid w:val="006A2164"/>
    <w:rsid w:val="006A3152"/>
    <w:rsid w:val="006B400E"/>
    <w:rsid w:val="006B6B5E"/>
    <w:rsid w:val="006B6BE0"/>
    <w:rsid w:val="006B7BD6"/>
    <w:rsid w:val="006C2492"/>
    <w:rsid w:val="006C308A"/>
    <w:rsid w:val="006C39A1"/>
    <w:rsid w:val="006C4E6F"/>
    <w:rsid w:val="006C4FC6"/>
    <w:rsid w:val="006C6600"/>
    <w:rsid w:val="006C68C0"/>
    <w:rsid w:val="006C7989"/>
    <w:rsid w:val="006D0ED1"/>
    <w:rsid w:val="006D3015"/>
    <w:rsid w:val="006D6C92"/>
    <w:rsid w:val="006D6DA7"/>
    <w:rsid w:val="006E068C"/>
    <w:rsid w:val="006E331F"/>
    <w:rsid w:val="006E3693"/>
    <w:rsid w:val="006E6241"/>
    <w:rsid w:val="006F0FE3"/>
    <w:rsid w:val="006F37F5"/>
    <w:rsid w:val="006F5324"/>
    <w:rsid w:val="00701575"/>
    <w:rsid w:val="00704A58"/>
    <w:rsid w:val="007068A4"/>
    <w:rsid w:val="00712C91"/>
    <w:rsid w:val="007146C9"/>
    <w:rsid w:val="00720270"/>
    <w:rsid w:val="0072438C"/>
    <w:rsid w:val="00724DE4"/>
    <w:rsid w:val="00725BED"/>
    <w:rsid w:val="00730885"/>
    <w:rsid w:val="00732B9A"/>
    <w:rsid w:val="00734CDC"/>
    <w:rsid w:val="007358CF"/>
    <w:rsid w:val="00747B79"/>
    <w:rsid w:val="00756986"/>
    <w:rsid w:val="00757C35"/>
    <w:rsid w:val="00757CE3"/>
    <w:rsid w:val="007615C4"/>
    <w:rsid w:val="00762189"/>
    <w:rsid w:val="0076273A"/>
    <w:rsid w:val="007632F4"/>
    <w:rsid w:val="007653F1"/>
    <w:rsid w:val="0077178E"/>
    <w:rsid w:val="00771BE3"/>
    <w:rsid w:val="0077283B"/>
    <w:rsid w:val="00773520"/>
    <w:rsid w:val="00773F35"/>
    <w:rsid w:val="0078252D"/>
    <w:rsid w:val="00783711"/>
    <w:rsid w:val="007843F3"/>
    <w:rsid w:val="0078537A"/>
    <w:rsid w:val="00786AE2"/>
    <w:rsid w:val="00791674"/>
    <w:rsid w:val="00793318"/>
    <w:rsid w:val="00793708"/>
    <w:rsid w:val="0079440E"/>
    <w:rsid w:val="00794493"/>
    <w:rsid w:val="00794EF8"/>
    <w:rsid w:val="00795D9E"/>
    <w:rsid w:val="00796BDB"/>
    <w:rsid w:val="007A366B"/>
    <w:rsid w:val="007A457B"/>
    <w:rsid w:val="007A4D7E"/>
    <w:rsid w:val="007A5B31"/>
    <w:rsid w:val="007A6AAD"/>
    <w:rsid w:val="007A6FE5"/>
    <w:rsid w:val="007A7A99"/>
    <w:rsid w:val="007A7EFD"/>
    <w:rsid w:val="007A7F4B"/>
    <w:rsid w:val="007B01CD"/>
    <w:rsid w:val="007B291C"/>
    <w:rsid w:val="007B2BA3"/>
    <w:rsid w:val="007B5310"/>
    <w:rsid w:val="007B53CB"/>
    <w:rsid w:val="007B5FE2"/>
    <w:rsid w:val="007C0796"/>
    <w:rsid w:val="007C24F2"/>
    <w:rsid w:val="007C45E5"/>
    <w:rsid w:val="007C6FF3"/>
    <w:rsid w:val="007D096A"/>
    <w:rsid w:val="007D1902"/>
    <w:rsid w:val="007D2861"/>
    <w:rsid w:val="007D30A6"/>
    <w:rsid w:val="007D38DF"/>
    <w:rsid w:val="007D3BF3"/>
    <w:rsid w:val="007D7003"/>
    <w:rsid w:val="007E050A"/>
    <w:rsid w:val="007E6722"/>
    <w:rsid w:val="007F3EF5"/>
    <w:rsid w:val="007F7121"/>
    <w:rsid w:val="008042FB"/>
    <w:rsid w:val="0080604E"/>
    <w:rsid w:val="00811115"/>
    <w:rsid w:val="0081119D"/>
    <w:rsid w:val="00816E0C"/>
    <w:rsid w:val="0082067E"/>
    <w:rsid w:val="0082295E"/>
    <w:rsid w:val="00823749"/>
    <w:rsid w:val="00823B48"/>
    <w:rsid w:val="00824279"/>
    <w:rsid w:val="00824A6E"/>
    <w:rsid w:val="00826339"/>
    <w:rsid w:val="008270AA"/>
    <w:rsid w:val="00831415"/>
    <w:rsid w:val="008331D6"/>
    <w:rsid w:val="0083357C"/>
    <w:rsid w:val="00834456"/>
    <w:rsid w:val="008436AC"/>
    <w:rsid w:val="0084482D"/>
    <w:rsid w:val="00851359"/>
    <w:rsid w:val="00851369"/>
    <w:rsid w:val="00851EB0"/>
    <w:rsid w:val="008567A6"/>
    <w:rsid w:val="00857270"/>
    <w:rsid w:val="00857CE2"/>
    <w:rsid w:val="008639B1"/>
    <w:rsid w:val="0087424E"/>
    <w:rsid w:val="00875F3E"/>
    <w:rsid w:val="00885161"/>
    <w:rsid w:val="008859E9"/>
    <w:rsid w:val="00885FA5"/>
    <w:rsid w:val="00890FFF"/>
    <w:rsid w:val="00891EC4"/>
    <w:rsid w:val="00893C68"/>
    <w:rsid w:val="008A3381"/>
    <w:rsid w:val="008A67DD"/>
    <w:rsid w:val="008A6E23"/>
    <w:rsid w:val="008B05CD"/>
    <w:rsid w:val="008B1CE7"/>
    <w:rsid w:val="008B1E06"/>
    <w:rsid w:val="008B2420"/>
    <w:rsid w:val="008B6C67"/>
    <w:rsid w:val="008C1196"/>
    <w:rsid w:val="008C1DA7"/>
    <w:rsid w:val="008C2B58"/>
    <w:rsid w:val="008C32C7"/>
    <w:rsid w:val="008C3F2B"/>
    <w:rsid w:val="008D17BA"/>
    <w:rsid w:val="008D3AA4"/>
    <w:rsid w:val="008D7E95"/>
    <w:rsid w:val="008E0F64"/>
    <w:rsid w:val="008E3741"/>
    <w:rsid w:val="008F244C"/>
    <w:rsid w:val="008F2998"/>
    <w:rsid w:val="008F2ADB"/>
    <w:rsid w:val="008F2F1E"/>
    <w:rsid w:val="008F3FDB"/>
    <w:rsid w:val="008F66D4"/>
    <w:rsid w:val="008F6F7C"/>
    <w:rsid w:val="008F7729"/>
    <w:rsid w:val="00902E70"/>
    <w:rsid w:val="00910B84"/>
    <w:rsid w:val="00910EB7"/>
    <w:rsid w:val="00911523"/>
    <w:rsid w:val="009118B5"/>
    <w:rsid w:val="00912504"/>
    <w:rsid w:val="00913089"/>
    <w:rsid w:val="009142B2"/>
    <w:rsid w:val="00916686"/>
    <w:rsid w:val="00917DCC"/>
    <w:rsid w:val="009211C3"/>
    <w:rsid w:val="00921492"/>
    <w:rsid w:val="009216CF"/>
    <w:rsid w:val="00921B6A"/>
    <w:rsid w:val="009230F1"/>
    <w:rsid w:val="00923910"/>
    <w:rsid w:val="00925423"/>
    <w:rsid w:val="0092679A"/>
    <w:rsid w:val="00927B1D"/>
    <w:rsid w:val="00927D3F"/>
    <w:rsid w:val="00930B66"/>
    <w:rsid w:val="00934FDA"/>
    <w:rsid w:val="009372AC"/>
    <w:rsid w:val="009401DD"/>
    <w:rsid w:val="009417D1"/>
    <w:rsid w:val="00942C56"/>
    <w:rsid w:val="0094311D"/>
    <w:rsid w:val="0095066F"/>
    <w:rsid w:val="009616E4"/>
    <w:rsid w:val="009619A2"/>
    <w:rsid w:val="00963D9C"/>
    <w:rsid w:val="00964D9C"/>
    <w:rsid w:val="00965047"/>
    <w:rsid w:val="00967903"/>
    <w:rsid w:val="009679A7"/>
    <w:rsid w:val="0097061D"/>
    <w:rsid w:val="00974636"/>
    <w:rsid w:val="00975A53"/>
    <w:rsid w:val="00975E61"/>
    <w:rsid w:val="00976075"/>
    <w:rsid w:val="00981081"/>
    <w:rsid w:val="00981BE0"/>
    <w:rsid w:val="00986614"/>
    <w:rsid w:val="00986676"/>
    <w:rsid w:val="009949FD"/>
    <w:rsid w:val="009972EE"/>
    <w:rsid w:val="009A1E35"/>
    <w:rsid w:val="009A766D"/>
    <w:rsid w:val="009B06F8"/>
    <w:rsid w:val="009B2B5B"/>
    <w:rsid w:val="009B3641"/>
    <w:rsid w:val="009B59D9"/>
    <w:rsid w:val="009B634C"/>
    <w:rsid w:val="009B6378"/>
    <w:rsid w:val="009B6490"/>
    <w:rsid w:val="009C0C39"/>
    <w:rsid w:val="009C128C"/>
    <w:rsid w:val="009C1912"/>
    <w:rsid w:val="009C1C8C"/>
    <w:rsid w:val="009C561F"/>
    <w:rsid w:val="009C609C"/>
    <w:rsid w:val="009C694A"/>
    <w:rsid w:val="009D1FFA"/>
    <w:rsid w:val="009D372D"/>
    <w:rsid w:val="009D3795"/>
    <w:rsid w:val="009D38BE"/>
    <w:rsid w:val="009D3D51"/>
    <w:rsid w:val="009D3EA4"/>
    <w:rsid w:val="009D479C"/>
    <w:rsid w:val="009E2315"/>
    <w:rsid w:val="009E3A72"/>
    <w:rsid w:val="009E5D1F"/>
    <w:rsid w:val="009E680E"/>
    <w:rsid w:val="009E7CDE"/>
    <w:rsid w:val="009F1AB1"/>
    <w:rsid w:val="009F41E6"/>
    <w:rsid w:val="00A01661"/>
    <w:rsid w:val="00A02139"/>
    <w:rsid w:val="00A02343"/>
    <w:rsid w:val="00A05863"/>
    <w:rsid w:val="00A072DF"/>
    <w:rsid w:val="00A12F57"/>
    <w:rsid w:val="00A13B41"/>
    <w:rsid w:val="00A157E3"/>
    <w:rsid w:val="00A22FFF"/>
    <w:rsid w:val="00A250A8"/>
    <w:rsid w:val="00A2655D"/>
    <w:rsid w:val="00A3575A"/>
    <w:rsid w:val="00A36606"/>
    <w:rsid w:val="00A40F44"/>
    <w:rsid w:val="00A41652"/>
    <w:rsid w:val="00A44041"/>
    <w:rsid w:val="00A449EF"/>
    <w:rsid w:val="00A4523B"/>
    <w:rsid w:val="00A45592"/>
    <w:rsid w:val="00A51898"/>
    <w:rsid w:val="00A54B36"/>
    <w:rsid w:val="00A61F63"/>
    <w:rsid w:val="00A6369C"/>
    <w:rsid w:val="00A641DA"/>
    <w:rsid w:val="00A64CA0"/>
    <w:rsid w:val="00A664A5"/>
    <w:rsid w:val="00A66858"/>
    <w:rsid w:val="00A66C74"/>
    <w:rsid w:val="00A70E8D"/>
    <w:rsid w:val="00A730F0"/>
    <w:rsid w:val="00A7631B"/>
    <w:rsid w:val="00A770C6"/>
    <w:rsid w:val="00A81FD4"/>
    <w:rsid w:val="00A84628"/>
    <w:rsid w:val="00A86D4A"/>
    <w:rsid w:val="00A924D2"/>
    <w:rsid w:val="00A951A2"/>
    <w:rsid w:val="00A9580C"/>
    <w:rsid w:val="00A95931"/>
    <w:rsid w:val="00A95957"/>
    <w:rsid w:val="00AA0D2E"/>
    <w:rsid w:val="00AA207A"/>
    <w:rsid w:val="00AA3AEA"/>
    <w:rsid w:val="00AA4A0E"/>
    <w:rsid w:val="00AA674F"/>
    <w:rsid w:val="00AB1F68"/>
    <w:rsid w:val="00AB7010"/>
    <w:rsid w:val="00AB79E4"/>
    <w:rsid w:val="00AC37CB"/>
    <w:rsid w:val="00AC37EC"/>
    <w:rsid w:val="00AC43B3"/>
    <w:rsid w:val="00AC58F9"/>
    <w:rsid w:val="00AD382E"/>
    <w:rsid w:val="00AD780F"/>
    <w:rsid w:val="00AE0A77"/>
    <w:rsid w:val="00AE1425"/>
    <w:rsid w:val="00AE5453"/>
    <w:rsid w:val="00AE7EB1"/>
    <w:rsid w:val="00AF0C29"/>
    <w:rsid w:val="00AF2263"/>
    <w:rsid w:val="00AF2578"/>
    <w:rsid w:val="00AF7545"/>
    <w:rsid w:val="00B005F3"/>
    <w:rsid w:val="00B019B5"/>
    <w:rsid w:val="00B03785"/>
    <w:rsid w:val="00B0725F"/>
    <w:rsid w:val="00B10424"/>
    <w:rsid w:val="00B12383"/>
    <w:rsid w:val="00B13364"/>
    <w:rsid w:val="00B15F5A"/>
    <w:rsid w:val="00B23BE7"/>
    <w:rsid w:val="00B3129F"/>
    <w:rsid w:val="00B4037F"/>
    <w:rsid w:val="00B40510"/>
    <w:rsid w:val="00B477A4"/>
    <w:rsid w:val="00B518F4"/>
    <w:rsid w:val="00B51CA1"/>
    <w:rsid w:val="00B52EF5"/>
    <w:rsid w:val="00B56EFC"/>
    <w:rsid w:val="00B57304"/>
    <w:rsid w:val="00B6176D"/>
    <w:rsid w:val="00B65832"/>
    <w:rsid w:val="00B72294"/>
    <w:rsid w:val="00B729DC"/>
    <w:rsid w:val="00B72B7D"/>
    <w:rsid w:val="00B74329"/>
    <w:rsid w:val="00B74FAF"/>
    <w:rsid w:val="00B7642D"/>
    <w:rsid w:val="00B83D03"/>
    <w:rsid w:val="00B85159"/>
    <w:rsid w:val="00B865AD"/>
    <w:rsid w:val="00B873D8"/>
    <w:rsid w:val="00B93FA9"/>
    <w:rsid w:val="00B95DD0"/>
    <w:rsid w:val="00B971D4"/>
    <w:rsid w:val="00B97323"/>
    <w:rsid w:val="00BA1D16"/>
    <w:rsid w:val="00BA3BF1"/>
    <w:rsid w:val="00BA78CB"/>
    <w:rsid w:val="00BB17F1"/>
    <w:rsid w:val="00BB27E3"/>
    <w:rsid w:val="00BB28CE"/>
    <w:rsid w:val="00BB2ED5"/>
    <w:rsid w:val="00BB3579"/>
    <w:rsid w:val="00BC3DA3"/>
    <w:rsid w:val="00BC4FF5"/>
    <w:rsid w:val="00BC5FC2"/>
    <w:rsid w:val="00BC6116"/>
    <w:rsid w:val="00BD0537"/>
    <w:rsid w:val="00BD0FBE"/>
    <w:rsid w:val="00BD64FB"/>
    <w:rsid w:val="00BD66A8"/>
    <w:rsid w:val="00BE531A"/>
    <w:rsid w:val="00BE5F0E"/>
    <w:rsid w:val="00BE6121"/>
    <w:rsid w:val="00BE676D"/>
    <w:rsid w:val="00BF1AE4"/>
    <w:rsid w:val="00BF253D"/>
    <w:rsid w:val="00BF2553"/>
    <w:rsid w:val="00BF3CE3"/>
    <w:rsid w:val="00BF3FC6"/>
    <w:rsid w:val="00C047B5"/>
    <w:rsid w:val="00C04E44"/>
    <w:rsid w:val="00C06516"/>
    <w:rsid w:val="00C10158"/>
    <w:rsid w:val="00C10708"/>
    <w:rsid w:val="00C10716"/>
    <w:rsid w:val="00C1722F"/>
    <w:rsid w:val="00C20D33"/>
    <w:rsid w:val="00C22199"/>
    <w:rsid w:val="00C2482D"/>
    <w:rsid w:val="00C25408"/>
    <w:rsid w:val="00C26254"/>
    <w:rsid w:val="00C26BDC"/>
    <w:rsid w:val="00C30727"/>
    <w:rsid w:val="00C30F1C"/>
    <w:rsid w:val="00C30FEA"/>
    <w:rsid w:val="00C34AA1"/>
    <w:rsid w:val="00C34F8B"/>
    <w:rsid w:val="00C35691"/>
    <w:rsid w:val="00C36594"/>
    <w:rsid w:val="00C42D01"/>
    <w:rsid w:val="00C44867"/>
    <w:rsid w:val="00C44DF1"/>
    <w:rsid w:val="00C46F42"/>
    <w:rsid w:val="00C477FE"/>
    <w:rsid w:val="00C50422"/>
    <w:rsid w:val="00C51363"/>
    <w:rsid w:val="00C5152D"/>
    <w:rsid w:val="00C51687"/>
    <w:rsid w:val="00C5502A"/>
    <w:rsid w:val="00C55955"/>
    <w:rsid w:val="00C56539"/>
    <w:rsid w:val="00C56B71"/>
    <w:rsid w:val="00C574C0"/>
    <w:rsid w:val="00C57818"/>
    <w:rsid w:val="00C62172"/>
    <w:rsid w:val="00C64ADC"/>
    <w:rsid w:val="00C66C54"/>
    <w:rsid w:val="00C70516"/>
    <w:rsid w:val="00C71B82"/>
    <w:rsid w:val="00C731A0"/>
    <w:rsid w:val="00C736EA"/>
    <w:rsid w:val="00C757F2"/>
    <w:rsid w:val="00C7696F"/>
    <w:rsid w:val="00C7700A"/>
    <w:rsid w:val="00C803E3"/>
    <w:rsid w:val="00C81A31"/>
    <w:rsid w:val="00C82CCB"/>
    <w:rsid w:val="00C873AB"/>
    <w:rsid w:val="00C902E6"/>
    <w:rsid w:val="00C9138A"/>
    <w:rsid w:val="00C91F71"/>
    <w:rsid w:val="00C933E5"/>
    <w:rsid w:val="00C935AA"/>
    <w:rsid w:val="00CA0303"/>
    <w:rsid w:val="00CA0618"/>
    <w:rsid w:val="00CA153B"/>
    <w:rsid w:val="00CA38F1"/>
    <w:rsid w:val="00CA73CE"/>
    <w:rsid w:val="00CA7D04"/>
    <w:rsid w:val="00CB0E97"/>
    <w:rsid w:val="00CB510B"/>
    <w:rsid w:val="00CC07AD"/>
    <w:rsid w:val="00CC2F78"/>
    <w:rsid w:val="00CC2FEA"/>
    <w:rsid w:val="00CC7D0B"/>
    <w:rsid w:val="00CD0611"/>
    <w:rsid w:val="00CD1E83"/>
    <w:rsid w:val="00CD3315"/>
    <w:rsid w:val="00CD55BA"/>
    <w:rsid w:val="00CD785E"/>
    <w:rsid w:val="00CE0E86"/>
    <w:rsid w:val="00CE2DAA"/>
    <w:rsid w:val="00CE62F2"/>
    <w:rsid w:val="00CF11E3"/>
    <w:rsid w:val="00CF2240"/>
    <w:rsid w:val="00CF5A1C"/>
    <w:rsid w:val="00CF7E46"/>
    <w:rsid w:val="00D03900"/>
    <w:rsid w:val="00D05011"/>
    <w:rsid w:val="00D06851"/>
    <w:rsid w:val="00D06CFB"/>
    <w:rsid w:val="00D118B0"/>
    <w:rsid w:val="00D11F04"/>
    <w:rsid w:val="00D13100"/>
    <w:rsid w:val="00D13D63"/>
    <w:rsid w:val="00D225DB"/>
    <w:rsid w:val="00D22BA4"/>
    <w:rsid w:val="00D25181"/>
    <w:rsid w:val="00D279B7"/>
    <w:rsid w:val="00D304FA"/>
    <w:rsid w:val="00D32547"/>
    <w:rsid w:val="00D35FCD"/>
    <w:rsid w:val="00D3716A"/>
    <w:rsid w:val="00D404A7"/>
    <w:rsid w:val="00D41016"/>
    <w:rsid w:val="00D41094"/>
    <w:rsid w:val="00D414BA"/>
    <w:rsid w:val="00D449D6"/>
    <w:rsid w:val="00D4546A"/>
    <w:rsid w:val="00D46346"/>
    <w:rsid w:val="00D46EB3"/>
    <w:rsid w:val="00D50032"/>
    <w:rsid w:val="00D57FEA"/>
    <w:rsid w:val="00D60A47"/>
    <w:rsid w:val="00D72186"/>
    <w:rsid w:val="00D75F99"/>
    <w:rsid w:val="00D80EC1"/>
    <w:rsid w:val="00D81F9E"/>
    <w:rsid w:val="00D826C7"/>
    <w:rsid w:val="00D90033"/>
    <w:rsid w:val="00D90759"/>
    <w:rsid w:val="00D9193F"/>
    <w:rsid w:val="00D9284C"/>
    <w:rsid w:val="00D9340D"/>
    <w:rsid w:val="00DA0656"/>
    <w:rsid w:val="00DA0FE1"/>
    <w:rsid w:val="00DA35A9"/>
    <w:rsid w:val="00DA3773"/>
    <w:rsid w:val="00DA528F"/>
    <w:rsid w:val="00DA58D8"/>
    <w:rsid w:val="00DA797A"/>
    <w:rsid w:val="00DB372E"/>
    <w:rsid w:val="00DB3F86"/>
    <w:rsid w:val="00DC034A"/>
    <w:rsid w:val="00DC21E2"/>
    <w:rsid w:val="00DC4ABD"/>
    <w:rsid w:val="00DC6344"/>
    <w:rsid w:val="00DC727F"/>
    <w:rsid w:val="00DD0BE1"/>
    <w:rsid w:val="00DD0C67"/>
    <w:rsid w:val="00DD3FDE"/>
    <w:rsid w:val="00DD46DA"/>
    <w:rsid w:val="00DD4D7D"/>
    <w:rsid w:val="00DE0C4D"/>
    <w:rsid w:val="00DE2C6E"/>
    <w:rsid w:val="00DE3060"/>
    <w:rsid w:val="00DE409D"/>
    <w:rsid w:val="00DE6560"/>
    <w:rsid w:val="00DE6DDA"/>
    <w:rsid w:val="00DE7BB1"/>
    <w:rsid w:val="00DF1276"/>
    <w:rsid w:val="00DF3EB1"/>
    <w:rsid w:val="00DF5DB2"/>
    <w:rsid w:val="00DF7097"/>
    <w:rsid w:val="00DF7736"/>
    <w:rsid w:val="00E00D10"/>
    <w:rsid w:val="00E01B08"/>
    <w:rsid w:val="00E037B1"/>
    <w:rsid w:val="00E16798"/>
    <w:rsid w:val="00E21A2D"/>
    <w:rsid w:val="00E22072"/>
    <w:rsid w:val="00E225F1"/>
    <w:rsid w:val="00E24F1A"/>
    <w:rsid w:val="00E271DA"/>
    <w:rsid w:val="00E32A04"/>
    <w:rsid w:val="00E3375B"/>
    <w:rsid w:val="00E33A94"/>
    <w:rsid w:val="00E3484C"/>
    <w:rsid w:val="00E34B08"/>
    <w:rsid w:val="00E34BF8"/>
    <w:rsid w:val="00E371A3"/>
    <w:rsid w:val="00E4159E"/>
    <w:rsid w:val="00E425FC"/>
    <w:rsid w:val="00E45FA9"/>
    <w:rsid w:val="00E47381"/>
    <w:rsid w:val="00E51435"/>
    <w:rsid w:val="00E52430"/>
    <w:rsid w:val="00E543EA"/>
    <w:rsid w:val="00E55E26"/>
    <w:rsid w:val="00E572BE"/>
    <w:rsid w:val="00E62856"/>
    <w:rsid w:val="00E64380"/>
    <w:rsid w:val="00E66685"/>
    <w:rsid w:val="00E67C7E"/>
    <w:rsid w:val="00E724CE"/>
    <w:rsid w:val="00E72BEE"/>
    <w:rsid w:val="00E747BA"/>
    <w:rsid w:val="00E74B2B"/>
    <w:rsid w:val="00E77C08"/>
    <w:rsid w:val="00E82288"/>
    <w:rsid w:val="00E8382E"/>
    <w:rsid w:val="00E83B01"/>
    <w:rsid w:val="00E84FE5"/>
    <w:rsid w:val="00E87636"/>
    <w:rsid w:val="00E91D29"/>
    <w:rsid w:val="00E93226"/>
    <w:rsid w:val="00E93545"/>
    <w:rsid w:val="00E94F42"/>
    <w:rsid w:val="00E97795"/>
    <w:rsid w:val="00EA4AFD"/>
    <w:rsid w:val="00EA53AA"/>
    <w:rsid w:val="00EA5FE9"/>
    <w:rsid w:val="00EA675F"/>
    <w:rsid w:val="00EA6AE2"/>
    <w:rsid w:val="00EB4731"/>
    <w:rsid w:val="00EB61D2"/>
    <w:rsid w:val="00EB627B"/>
    <w:rsid w:val="00EB6939"/>
    <w:rsid w:val="00EB7F2D"/>
    <w:rsid w:val="00EC4457"/>
    <w:rsid w:val="00ED19EF"/>
    <w:rsid w:val="00ED4FC9"/>
    <w:rsid w:val="00EE22A7"/>
    <w:rsid w:val="00EE34E7"/>
    <w:rsid w:val="00EE60A9"/>
    <w:rsid w:val="00EE677F"/>
    <w:rsid w:val="00EE73D7"/>
    <w:rsid w:val="00EF6072"/>
    <w:rsid w:val="00F029E1"/>
    <w:rsid w:val="00F1135B"/>
    <w:rsid w:val="00F13B61"/>
    <w:rsid w:val="00F15654"/>
    <w:rsid w:val="00F1678E"/>
    <w:rsid w:val="00F2699B"/>
    <w:rsid w:val="00F2703A"/>
    <w:rsid w:val="00F279D5"/>
    <w:rsid w:val="00F30B33"/>
    <w:rsid w:val="00F33DBF"/>
    <w:rsid w:val="00F353E2"/>
    <w:rsid w:val="00F355EF"/>
    <w:rsid w:val="00F3746D"/>
    <w:rsid w:val="00F4130B"/>
    <w:rsid w:val="00F439FD"/>
    <w:rsid w:val="00F509B3"/>
    <w:rsid w:val="00F52D63"/>
    <w:rsid w:val="00F53172"/>
    <w:rsid w:val="00F5593F"/>
    <w:rsid w:val="00F57D62"/>
    <w:rsid w:val="00F616F9"/>
    <w:rsid w:val="00F620A6"/>
    <w:rsid w:val="00F62945"/>
    <w:rsid w:val="00F650C9"/>
    <w:rsid w:val="00F66515"/>
    <w:rsid w:val="00F66F45"/>
    <w:rsid w:val="00F672A7"/>
    <w:rsid w:val="00F72401"/>
    <w:rsid w:val="00F72690"/>
    <w:rsid w:val="00F736A9"/>
    <w:rsid w:val="00F85447"/>
    <w:rsid w:val="00F8657D"/>
    <w:rsid w:val="00F865ED"/>
    <w:rsid w:val="00F90062"/>
    <w:rsid w:val="00F912E4"/>
    <w:rsid w:val="00F92F62"/>
    <w:rsid w:val="00F945D3"/>
    <w:rsid w:val="00F9670F"/>
    <w:rsid w:val="00F97652"/>
    <w:rsid w:val="00FA3273"/>
    <w:rsid w:val="00FA6A3E"/>
    <w:rsid w:val="00FB207A"/>
    <w:rsid w:val="00FB2F46"/>
    <w:rsid w:val="00FB5D32"/>
    <w:rsid w:val="00FB7800"/>
    <w:rsid w:val="00FC0963"/>
    <w:rsid w:val="00FC438D"/>
    <w:rsid w:val="00FC7849"/>
    <w:rsid w:val="00FD0A38"/>
    <w:rsid w:val="00FD4A36"/>
    <w:rsid w:val="00FD596C"/>
    <w:rsid w:val="00FE38A1"/>
    <w:rsid w:val="00FE756F"/>
    <w:rsid w:val="00FF14BD"/>
    <w:rsid w:val="00FF17DC"/>
    <w:rsid w:val="00FF21C8"/>
    <w:rsid w:val="00FF33FE"/>
    <w:rsid w:val="00FF5009"/>
    <w:rsid w:val="00FF5CB6"/>
    <w:rsid w:val="00FF7E31"/>
    <w:rsid w:val="01927F7F"/>
    <w:rsid w:val="01B364AE"/>
    <w:rsid w:val="01EB7242"/>
    <w:rsid w:val="022C0429"/>
    <w:rsid w:val="03C45B50"/>
    <w:rsid w:val="03F92B56"/>
    <w:rsid w:val="04266C3D"/>
    <w:rsid w:val="045F3655"/>
    <w:rsid w:val="055612E6"/>
    <w:rsid w:val="05892563"/>
    <w:rsid w:val="07264BEE"/>
    <w:rsid w:val="078C1D10"/>
    <w:rsid w:val="07C82CA9"/>
    <w:rsid w:val="086830DC"/>
    <w:rsid w:val="09530DFB"/>
    <w:rsid w:val="09925510"/>
    <w:rsid w:val="09AE29CC"/>
    <w:rsid w:val="0B2206AB"/>
    <w:rsid w:val="0B745309"/>
    <w:rsid w:val="0B9D6709"/>
    <w:rsid w:val="0C003C0A"/>
    <w:rsid w:val="0C0B585A"/>
    <w:rsid w:val="0D104325"/>
    <w:rsid w:val="0D7708C7"/>
    <w:rsid w:val="0D8D1DEF"/>
    <w:rsid w:val="0E1A1D85"/>
    <w:rsid w:val="0FF8247F"/>
    <w:rsid w:val="100D1BA1"/>
    <w:rsid w:val="10275E70"/>
    <w:rsid w:val="10555377"/>
    <w:rsid w:val="11AD7D6C"/>
    <w:rsid w:val="11EE5EEA"/>
    <w:rsid w:val="12292E25"/>
    <w:rsid w:val="12B03F3D"/>
    <w:rsid w:val="12C571DB"/>
    <w:rsid w:val="13E14880"/>
    <w:rsid w:val="13E85EDD"/>
    <w:rsid w:val="141A5DAD"/>
    <w:rsid w:val="15077150"/>
    <w:rsid w:val="16385711"/>
    <w:rsid w:val="16563B29"/>
    <w:rsid w:val="1714427C"/>
    <w:rsid w:val="17AE46A0"/>
    <w:rsid w:val="185420F4"/>
    <w:rsid w:val="198533AF"/>
    <w:rsid w:val="1A4A6578"/>
    <w:rsid w:val="1A924D16"/>
    <w:rsid w:val="1A9776FB"/>
    <w:rsid w:val="1B85382E"/>
    <w:rsid w:val="1BA728FF"/>
    <w:rsid w:val="1C1172CB"/>
    <w:rsid w:val="1C965875"/>
    <w:rsid w:val="1CF32134"/>
    <w:rsid w:val="1EFE3F84"/>
    <w:rsid w:val="1F095E53"/>
    <w:rsid w:val="1FD304B7"/>
    <w:rsid w:val="20A0611A"/>
    <w:rsid w:val="20D74229"/>
    <w:rsid w:val="220F7291"/>
    <w:rsid w:val="241430A6"/>
    <w:rsid w:val="24191248"/>
    <w:rsid w:val="24345075"/>
    <w:rsid w:val="249D2988"/>
    <w:rsid w:val="24C86952"/>
    <w:rsid w:val="24E95018"/>
    <w:rsid w:val="25226244"/>
    <w:rsid w:val="27DC41C9"/>
    <w:rsid w:val="28437C6F"/>
    <w:rsid w:val="284B0EBA"/>
    <w:rsid w:val="28FD5126"/>
    <w:rsid w:val="28FE60D3"/>
    <w:rsid w:val="29002A2A"/>
    <w:rsid w:val="291D0C4F"/>
    <w:rsid w:val="29A1778B"/>
    <w:rsid w:val="29BA20CC"/>
    <w:rsid w:val="2AA2195D"/>
    <w:rsid w:val="2AF43A35"/>
    <w:rsid w:val="2B5810EA"/>
    <w:rsid w:val="2BCF3D57"/>
    <w:rsid w:val="2BE512EA"/>
    <w:rsid w:val="2C7253B9"/>
    <w:rsid w:val="2CA900C8"/>
    <w:rsid w:val="2CFE5738"/>
    <w:rsid w:val="2D084AFA"/>
    <w:rsid w:val="2F9C6FBC"/>
    <w:rsid w:val="2FEB0EBF"/>
    <w:rsid w:val="300473F9"/>
    <w:rsid w:val="30CD2F5B"/>
    <w:rsid w:val="310D3121"/>
    <w:rsid w:val="31437F1A"/>
    <w:rsid w:val="32503B4C"/>
    <w:rsid w:val="337F41A2"/>
    <w:rsid w:val="33AA7E8F"/>
    <w:rsid w:val="33D64E8E"/>
    <w:rsid w:val="34536CBC"/>
    <w:rsid w:val="34700C73"/>
    <w:rsid w:val="34FB156D"/>
    <w:rsid w:val="351F1E59"/>
    <w:rsid w:val="35342FB0"/>
    <w:rsid w:val="36794926"/>
    <w:rsid w:val="369A7BCC"/>
    <w:rsid w:val="36D76A30"/>
    <w:rsid w:val="37D523BE"/>
    <w:rsid w:val="37E53F0B"/>
    <w:rsid w:val="383C4D2D"/>
    <w:rsid w:val="38CD0342"/>
    <w:rsid w:val="38ED44FB"/>
    <w:rsid w:val="3B073043"/>
    <w:rsid w:val="3B227A87"/>
    <w:rsid w:val="3B4A312C"/>
    <w:rsid w:val="3B6546C6"/>
    <w:rsid w:val="3B792783"/>
    <w:rsid w:val="3B7A4D19"/>
    <w:rsid w:val="3BE706E7"/>
    <w:rsid w:val="3C586413"/>
    <w:rsid w:val="3C5938F5"/>
    <w:rsid w:val="3DC47229"/>
    <w:rsid w:val="3EAA48DB"/>
    <w:rsid w:val="409C0254"/>
    <w:rsid w:val="41EE2FDF"/>
    <w:rsid w:val="42DC130C"/>
    <w:rsid w:val="436A0132"/>
    <w:rsid w:val="43FE3A75"/>
    <w:rsid w:val="449A508A"/>
    <w:rsid w:val="44F62C67"/>
    <w:rsid w:val="44FC1FAA"/>
    <w:rsid w:val="45E43C6D"/>
    <w:rsid w:val="45E912FB"/>
    <w:rsid w:val="46B65365"/>
    <w:rsid w:val="47A75DBD"/>
    <w:rsid w:val="488734D8"/>
    <w:rsid w:val="48911770"/>
    <w:rsid w:val="490B65FD"/>
    <w:rsid w:val="492C3D92"/>
    <w:rsid w:val="496A79C4"/>
    <w:rsid w:val="4A6D5E53"/>
    <w:rsid w:val="4B1B266F"/>
    <w:rsid w:val="4B6E6323"/>
    <w:rsid w:val="4C334438"/>
    <w:rsid w:val="4C630034"/>
    <w:rsid w:val="4DCD21DC"/>
    <w:rsid w:val="4DD31850"/>
    <w:rsid w:val="4E027E4C"/>
    <w:rsid w:val="4F5404A4"/>
    <w:rsid w:val="4F6156CC"/>
    <w:rsid w:val="4FD81380"/>
    <w:rsid w:val="506C4596"/>
    <w:rsid w:val="50AF7B2F"/>
    <w:rsid w:val="51224288"/>
    <w:rsid w:val="51911751"/>
    <w:rsid w:val="52476920"/>
    <w:rsid w:val="526D3D53"/>
    <w:rsid w:val="52AC145C"/>
    <w:rsid w:val="52E537B1"/>
    <w:rsid w:val="5343290D"/>
    <w:rsid w:val="53841AA0"/>
    <w:rsid w:val="539C70AE"/>
    <w:rsid w:val="53C91902"/>
    <w:rsid w:val="54107181"/>
    <w:rsid w:val="543A75EF"/>
    <w:rsid w:val="54FA07D0"/>
    <w:rsid w:val="554364B1"/>
    <w:rsid w:val="55B90119"/>
    <w:rsid w:val="56454C9A"/>
    <w:rsid w:val="576372EF"/>
    <w:rsid w:val="57F00C2C"/>
    <w:rsid w:val="581A3034"/>
    <w:rsid w:val="59BE701D"/>
    <w:rsid w:val="59C105C2"/>
    <w:rsid w:val="5A404F2A"/>
    <w:rsid w:val="5A485A42"/>
    <w:rsid w:val="5A5B4E98"/>
    <w:rsid w:val="5B9D75AA"/>
    <w:rsid w:val="5BA1513D"/>
    <w:rsid w:val="5BB82598"/>
    <w:rsid w:val="5BC33C60"/>
    <w:rsid w:val="5C960899"/>
    <w:rsid w:val="5E300CA7"/>
    <w:rsid w:val="5E5E4DE0"/>
    <w:rsid w:val="60C74A22"/>
    <w:rsid w:val="61001A04"/>
    <w:rsid w:val="619E5C1E"/>
    <w:rsid w:val="61DB0FD1"/>
    <w:rsid w:val="62421455"/>
    <w:rsid w:val="62F7417B"/>
    <w:rsid w:val="63024482"/>
    <w:rsid w:val="63D75258"/>
    <w:rsid w:val="640023D9"/>
    <w:rsid w:val="64221927"/>
    <w:rsid w:val="64692178"/>
    <w:rsid w:val="64FF0BF4"/>
    <w:rsid w:val="6525230A"/>
    <w:rsid w:val="66D93F0C"/>
    <w:rsid w:val="67125CA0"/>
    <w:rsid w:val="676E7A32"/>
    <w:rsid w:val="67C620EE"/>
    <w:rsid w:val="67EE021A"/>
    <w:rsid w:val="683C576D"/>
    <w:rsid w:val="68841F5F"/>
    <w:rsid w:val="693C4197"/>
    <w:rsid w:val="69664A29"/>
    <w:rsid w:val="6AE53A36"/>
    <w:rsid w:val="6D6453DB"/>
    <w:rsid w:val="6E1572B8"/>
    <w:rsid w:val="6FDA2B65"/>
    <w:rsid w:val="6FE8464C"/>
    <w:rsid w:val="703B34A1"/>
    <w:rsid w:val="70AE0EC5"/>
    <w:rsid w:val="740967EE"/>
    <w:rsid w:val="74636C0D"/>
    <w:rsid w:val="7588027B"/>
    <w:rsid w:val="75DA0731"/>
    <w:rsid w:val="773C367F"/>
    <w:rsid w:val="778D11F9"/>
    <w:rsid w:val="787C5B3F"/>
    <w:rsid w:val="78902F65"/>
    <w:rsid w:val="78C76593"/>
    <w:rsid w:val="7B466AE2"/>
    <w:rsid w:val="7C6D7CBD"/>
    <w:rsid w:val="7C712274"/>
    <w:rsid w:val="7E492AC2"/>
    <w:rsid w:val="7EAF070B"/>
    <w:rsid w:val="7EB10B34"/>
    <w:rsid w:val="7EEE185E"/>
    <w:rsid w:val="7F5B6BBB"/>
    <w:rsid w:val="7FBA6E1F"/>
    <w:rsid w:val="7FCF1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iPriority="99"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Lines="100" w:line="415" w:lineRule="auto"/>
      <w:outlineLvl w:val="2"/>
    </w:pPr>
    <w:rPr>
      <w:b/>
      <w:bCs/>
      <w:sz w:val="28"/>
      <w:szCs w:val="32"/>
    </w:rPr>
  </w:style>
  <w:style w:type="paragraph" w:styleId="5">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6">
    <w:name w:val="heading 6"/>
    <w:basedOn w:val="1"/>
    <w:next w:val="1"/>
    <w:link w:val="71"/>
    <w:qFormat/>
    <w:uiPriority w:val="0"/>
    <w:pPr>
      <w:keepNext/>
      <w:keepLines/>
      <w:spacing w:before="240" w:after="64"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360"/>
        <w:tab w:val="left" w:pos="454"/>
      </w:tabs>
      <w:spacing w:afterLines="50"/>
      <w:ind w:left="454" w:hanging="284"/>
      <w:jc w:val="left"/>
    </w:pPr>
    <w:rPr>
      <w:kern w:val="0"/>
      <w:sz w:val="24"/>
      <w:szCs w:val="20"/>
    </w:rPr>
  </w:style>
  <w:style w:type="paragraph" w:styleId="8">
    <w:name w:val="Normal Indent"/>
    <w:basedOn w:val="1"/>
    <w:link w:val="51"/>
    <w:qFormat/>
    <w:uiPriority w:val="0"/>
    <w:pPr>
      <w:ind w:firstLine="420" w:firstLineChars="20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2"/>
    <w:unhideWhenUsed/>
    <w:qFormat/>
    <w:uiPriority w:val="99"/>
    <w:rPr>
      <w:rFonts w:ascii="宋体"/>
      <w:sz w:val="18"/>
      <w:szCs w:val="18"/>
    </w:rPr>
  </w:style>
  <w:style w:type="paragraph" w:styleId="11">
    <w:name w:val="annotation text"/>
    <w:basedOn w:val="1"/>
    <w:semiHidden/>
    <w:qFormat/>
    <w:uiPriority w:val="0"/>
    <w:pPr>
      <w:jc w:val="left"/>
    </w:pPr>
  </w:style>
  <w:style w:type="paragraph" w:styleId="12">
    <w:name w:val="Body Text 3"/>
    <w:basedOn w:val="1"/>
    <w:link w:val="47"/>
    <w:qFormat/>
    <w:uiPriority w:val="0"/>
    <w:pPr>
      <w:spacing w:after="120"/>
    </w:pPr>
    <w:rPr>
      <w:sz w:val="16"/>
      <w:szCs w:val="16"/>
    </w:rPr>
  </w:style>
  <w:style w:type="paragraph" w:styleId="13">
    <w:name w:val="Body Text"/>
    <w:basedOn w:val="1"/>
    <w:next w:val="14"/>
    <w:qFormat/>
    <w:uiPriority w:val="0"/>
    <w:pPr>
      <w:spacing w:after="120"/>
    </w:pPr>
  </w:style>
  <w:style w:type="paragraph" w:styleId="14">
    <w:name w:val="Body Text First Indent"/>
    <w:basedOn w:val="13"/>
    <w:next w:val="1"/>
    <w:qFormat/>
    <w:uiPriority w:val="0"/>
    <w:pPr>
      <w:ind w:firstLine="420"/>
    </w:pPr>
    <w:rPr>
      <w:szCs w:val="20"/>
    </w:rPr>
  </w:style>
  <w:style w:type="paragraph" w:styleId="15">
    <w:name w:val="Body Text Indent"/>
    <w:basedOn w:val="1"/>
    <w:link w:val="70"/>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rPr>
      <w:szCs w:val="22"/>
    </w:rPr>
  </w:style>
  <w:style w:type="paragraph" w:styleId="18">
    <w:name w:val="toc 3"/>
    <w:basedOn w:val="1"/>
    <w:next w:val="1"/>
    <w:qFormat/>
    <w:uiPriority w:val="39"/>
    <w:pPr>
      <w:ind w:left="840" w:leftChars="400"/>
    </w:pPr>
  </w:style>
  <w:style w:type="paragraph" w:styleId="19">
    <w:name w:val="Plain Text"/>
    <w:basedOn w:val="1"/>
    <w:next w:val="1"/>
    <w:link w:val="53"/>
    <w:qFormat/>
    <w:uiPriority w:val="0"/>
    <w:pPr>
      <w:spacing w:beforeLines="50" w:afterLines="50" w:line="400" w:lineRule="atLeast"/>
    </w:pPr>
    <w:rPr>
      <w:rFonts w:ascii="宋体" w:hAnsi="Courier New"/>
      <w:sz w:val="24"/>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endnote text"/>
    <w:basedOn w:val="1"/>
    <w:unhideWhenUsed/>
    <w:qFormat/>
    <w:uiPriority w:val="99"/>
    <w:pPr>
      <w:snapToGrid w:val="0"/>
    </w:pPr>
    <w:rPr>
      <w:rFonts w:cs="宋体"/>
      <w:lang w:val="zh-CN"/>
    </w:rPr>
  </w:style>
  <w:style w:type="paragraph" w:styleId="23">
    <w:name w:val="Balloon Text"/>
    <w:basedOn w:val="1"/>
    <w:link w:val="56"/>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302"/>
      </w:tabs>
    </w:pPr>
    <w:rPr>
      <w:rFonts w:ascii="宋体" w:hAnsi="宋体"/>
      <w:b/>
      <w:color w:val="000000"/>
      <w:sz w:val="28"/>
      <w:szCs w:val="28"/>
    </w:rPr>
  </w:style>
  <w:style w:type="paragraph" w:styleId="27">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link w:val="46"/>
    <w:qFormat/>
    <w:uiPriority w:val="0"/>
    <w:pPr>
      <w:ind w:left="200" w:hanging="200" w:hangingChars="200"/>
    </w:pPr>
  </w:style>
  <w:style w:type="paragraph" w:styleId="29">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jc w:val="left"/>
    </w:pPr>
    <w:rPr>
      <w:rFonts w:ascii="宋体" w:hAnsi="宋体" w:cs="宋体"/>
      <w:kern w:val="0"/>
      <w:sz w:val="24"/>
    </w:rPr>
  </w:style>
  <w:style w:type="paragraph" w:styleId="32">
    <w:name w:val="Title"/>
    <w:basedOn w:val="1"/>
    <w:next w:val="1"/>
    <w:link w:val="77"/>
    <w:qFormat/>
    <w:uiPriority w:val="0"/>
    <w:pPr>
      <w:spacing w:before="240" w:after="60"/>
      <w:jc w:val="center"/>
      <w:outlineLvl w:val="0"/>
    </w:pPr>
    <w:rPr>
      <w:rFonts w:ascii="Cambria" w:hAnsi="Cambria"/>
      <w:b/>
      <w:bCs/>
      <w:sz w:val="32"/>
      <w:szCs w:val="32"/>
    </w:rPr>
  </w:style>
  <w:style w:type="paragraph" w:styleId="33">
    <w:name w:val="annotation subject"/>
    <w:basedOn w:val="11"/>
    <w:next w:val="11"/>
    <w:semiHidden/>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Emphasis"/>
    <w:qFormat/>
    <w:uiPriority w:val="0"/>
    <w:rPr>
      <w:color w:val="CC0000"/>
    </w:rPr>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character" w:customStyle="1" w:styleId="42">
    <w:name w:val="样式 小四"/>
    <w:qFormat/>
    <w:uiPriority w:val="0"/>
    <w:rPr>
      <w:rFonts w:eastAsia="宋体"/>
      <w:sz w:val="24"/>
    </w:rPr>
  </w:style>
  <w:style w:type="character" w:customStyle="1" w:styleId="43">
    <w:name w:val="bookmark-item"/>
    <w:basedOn w:val="36"/>
    <w:qFormat/>
    <w:uiPriority w:val="0"/>
  </w:style>
  <w:style w:type="character" w:customStyle="1" w:styleId="44">
    <w:name w:val="htd0"/>
    <w:basedOn w:val="36"/>
    <w:qFormat/>
    <w:uiPriority w:val="0"/>
  </w:style>
  <w:style w:type="character" w:customStyle="1" w:styleId="45">
    <w:name w:val="sub"/>
    <w:basedOn w:val="36"/>
    <w:qFormat/>
    <w:uiPriority w:val="0"/>
  </w:style>
  <w:style w:type="character" w:customStyle="1" w:styleId="46">
    <w:name w:val="列表 Char"/>
    <w:link w:val="28"/>
    <w:qFormat/>
    <w:uiPriority w:val="0"/>
    <w:rPr>
      <w:rFonts w:eastAsia="宋体"/>
      <w:kern w:val="2"/>
      <w:sz w:val="21"/>
      <w:szCs w:val="24"/>
      <w:lang w:val="en-US" w:eastAsia="zh-CN" w:bidi="ar-SA"/>
    </w:rPr>
  </w:style>
  <w:style w:type="character" w:customStyle="1" w:styleId="47">
    <w:name w:val="正文文本 3 Char"/>
    <w:link w:val="12"/>
    <w:qFormat/>
    <w:uiPriority w:val="0"/>
    <w:rPr>
      <w:kern w:val="2"/>
      <w:sz w:val="16"/>
      <w:szCs w:val="16"/>
    </w:rPr>
  </w:style>
  <w:style w:type="character" w:customStyle="1" w:styleId="48">
    <w:name w:val="标书-正文 Char"/>
    <w:link w:val="49"/>
    <w:qFormat/>
    <w:uiPriority w:val="0"/>
    <w:rPr>
      <w:rFonts w:ascii="Arial" w:hAnsi="Arial"/>
      <w:kern w:val="2"/>
      <w:sz w:val="24"/>
    </w:rPr>
  </w:style>
  <w:style w:type="paragraph" w:customStyle="1" w:styleId="49">
    <w:name w:val="标书-正文"/>
    <w:basedOn w:val="1"/>
    <w:link w:val="48"/>
    <w:qFormat/>
    <w:uiPriority w:val="0"/>
    <w:pPr>
      <w:widowControl/>
      <w:spacing w:before="56" w:after="113" w:line="360" w:lineRule="auto"/>
      <w:ind w:firstLine="200" w:firstLineChars="200"/>
    </w:pPr>
    <w:rPr>
      <w:rFonts w:ascii="Arial" w:hAnsi="Arial"/>
      <w:sz w:val="24"/>
      <w:szCs w:val="20"/>
    </w:rPr>
  </w:style>
  <w:style w:type="character" w:customStyle="1" w:styleId="50">
    <w:name w:val="apple-style-span"/>
    <w:basedOn w:val="36"/>
    <w:qFormat/>
    <w:uiPriority w:val="0"/>
  </w:style>
  <w:style w:type="character" w:customStyle="1" w:styleId="51">
    <w:name w:val="正文缩进 Char"/>
    <w:link w:val="8"/>
    <w:qFormat/>
    <w:uiPriority w:val="0"/>
    <w:rPr>
      <w:kern w:val="2"/>
      <w:sz w:val="21"/>
      <w:szCs w:val="24"/>
    </w:rPr>
  </w:style>
  <w:style w:type="character" w:customStyle="1" w:styleId="52">
    <w:name w:val="文档结构图 Char"/>
    <w:link w:val="10"/>
    <w:qFormat/>
    <w:uiPriority w:val="99"/>
    <w:rPr>
      <w:rFonts w:ascii="宋体" w:hAnsi="Calibri"/>
      <w:kern w:val="2"/>
      <w:sz w:val="18"/>
      <w:szCs w:val="18"/>
    </w:rPr>
  </w:style>
  <w:style w:type="character" w:customStyle="1" w:styleId="53">
    <w:name w:val="纯文本 Char2"/>
    <w:link w:val="19"/>
    <w:qFormat/>
    <w:uiPriority w:val="0"/>
    <w:rPr>
      <w:rFonts w:ascii="宋体" w:hAnsi="Courier New" w:eastAsia="宋体"/>
      <w:kern w:val="2"/>
      <w:sz w:val="24"/>
      <w:szCs w:val="24"/>
      <w:lang w:val="en-US" w:eastAsia="zh-CN" w:bidi="ar-SA"/>
    </w:rPr>
  </w:style>
  <w:style w:type="character" w:customStyle="1" w:styleId="54">
    <w:name w:val="正 Char"/>
    <w:link w:val="55"/>
    <w:qFormat/>
    <w:uiPriority w:val="0"/>
    <w:rPr>
      <w:kern w:val="2"/>
      <w:sz w:val="24"/>
      <w:szCs w:val="24"/>
      <w:lang w:val="en-US" w:eastAsia="zh-CN" w:bidi="ar-SA"/>
    </w:rPr>
  </w:style>
  <w:style w:type="paragraph" w:customStyle="1" w:styleId="55">
    <w:name w:val="正"/>
    <w:link w:val="54"/>
    <w:qFormat/>
    <w:uiPriority w:val="0"/>
    <w:pPr>
      <w:widowControl w:val="0"/>
      <w:spacing w:line="360" w:lineRule="auto"/>
      <w:ind w:firstLine="480" w:firstLineChars="200"/>
      <w:contextualSpacing/>
      <w:jc w:val="both"/>
    </w:pPr>
    <w:rPr>
      <w:rFonts w:ascii="Calibri" w:hAnsi="Calibri" w:eastAsia="宋体" w:cs="Times New Roman"/>
      <w:kern w:val="2"/>
      <w:sz w:val="24"/>
      <w:szCs w:val="24"/>
      <w:lang w:val="en-US" w:eastAsia="zh-CN" w:bidi="ar-SA"/>
    </w:rPr>
  </w:style>
  <w:style w:type="character" w:customStyle="1" w:styleId="56">
    <w:name w:val="批注框文本 Char"/>
    <w:link w:val="23"/>
    <w:qFormat/>
    <w:locked/>
    <w:uiPriority w:val="0"/>
    <w:rPr>
      <w:kern w:val="2"/>
      <w:sz w:val="18"/>
      <w:szCs w:val="18"/>
    </w:rPr>
  </w:style>
  <w:style w:type="character" w:customStyle="1" w:styleId="57">
    <w:name w:val="普通文字 Char Char3"/>
    <w:qFormat/>
    <w:uiPriority w:val="0"/>
    <w:rPr>
      <w:rFonts w:ascii="宋体" w:hAnsi="Courier New"/>
      <w:kern w:val="2"/>
      <w:sz w:val="24"/>
      <w:szCs w:val="24"/>
    </w:rPr>
  </w:style>
  <w:style w:type="character" w:customStyle="1" w:styleId="58">
    <w:name w:val="large1"/>
    <w:qFormat/>
    <w:uiPriority w:val="0"/>
    <w:rPr>
      <w:rFonts w:hint="eastAsia" w:ascii="宋体" w:hAnsi="宋体" w:eastAsia="宋体"/>
      <w:sz w:val="21"/>
      <w:szCs w:val="21"/>
    </w:rPr>
  </w:style>
  <w:style w:type="character" w:customStyle="1" w:styleId="59">
    <w:name w:val="段 Char"/>
    <w:link w:val="60"/>
    <w:qFormat/>
    <w:locked/>
    <w:uiPriority w:val="0"/>
    <w:rPr>
      <w:rFonts w:ascii="宋体"/>
      <w:sz w:val="21"/>
      <w:lang w:val="en-US" w:eastAsia="zh-CN" w:bidi="ar-SA"/>
    </w:rPr>
  </w:style>
  <w:style w:type="paragraph" w:customStyle="1" w:styleId="60">
    <w:name w:val="段"/>
    <w:link w:val="59"/>
    <w:qFormat/>
    <w:uiPriority w:val="0"/>
    <w:pPr>
      <w:autoSpaceDE w:val="0"/>
      <w:autoSpaceDN w:val="0"/>
      <w:spacing w:before="100" w:line="500" w:lineRule="exact"/>
      <w:ind w:firstLine="200" w:firstLineChars="200"/>
      <w:jc w:val="both"/>
    </w:pPr>
    <w:rPr>
      <w:rFonts w:ascii="宋体" w:hAnsi="Calibri" w:eastAsia="宋体" w:cs="Times New Roman"/>
      <w:sz w:val="21"/>
      <w:lang w:val="en-US" w:eastAsia="zh-CN" w:bidi="ar-SA"/>
    </w:rPr>
  </w:style>
  <w:style w:type="character" w:customStyle="1" w:styleId="61">
    <w:name w:val="正文文本缩进 Char"/>
    <w:qFormat/>
    <w:locked/>
    <w:uiPriority w:val="0"/>
    <w:rPr>
      <w:rFonts w:ascii="宋体" w:hAnsi="Courier New"/>
      <w:spacing w:val="-4"/>
      <w:kern w:val="2"/>
      <w:sz w:val="18"/>
    </w:rPr>
  </w:style>
  <w:style w:type="character" w:customStyle="1" w:styleId="62">
    <w:name w:val="页眉 Char"/>
    <w:link w:val="25"/>
    <w:qFormat/>
    <w:uiPriority w:val="99"/>
    <w:rPr>
      <w:kern w:val="2"/>
      <w:sz w:val="18"/>
      <w:szCs w:val="18"/>
    </w:rPr>
  </w:style>
  <w:style w:type="character" w:customStyle="1" w:styleId="63">
    <w:name w:val="副标题 Char"/>
    <w:link w:val="27"/>
    <w:qFormat/>
    <w:uiPriority w:val="0"/>
    <w:rPr>
      <w:rFonts w:ascii="Cambria" w:hAnsi="Cambria" w:cs="Times New Roman"/>
      <w:b/>
      <w:bCs/>
      <w:kern w:val="28"/>
      <w:sz w:val="32"/>
      <w:szCs w:val="32"/>
    </w:rPr>
  </w:style>
  <w:style w:type="character" w:customStyle="1" w:styleId="64">
    <w:name w:val="标题 2 Char1"/>
    <w:link w:val="3"/>
    <w:semiHidden/>
    <w:qFormat/>
    <w:uiPriority w:val="0"/>
    <w:rPr>
      <w:rFonts w:ascii="Cambria" w:hAnsi="Cambria" w:eastAsia="宋体" w:cs="Times New Roman"/>
      <w:b/>
      <w:bCs/>
      <w:kern w:val="2"/>
      <w:sz w:val="32"/>
      <w:szCs w:val="32"/>
    </w:rPr>
  </w:style>
  <w:style w:type="character" w:customStyle="1" w:styleId="65">
    <w:name w:val="标题 2 Char"/>
    <w:semiHidden/>
    <w:qFormat/>
    <w:uiPriority w:val="0"/>
    <w:rPr>
      <w:rFonts w:ascii="Cambria" w:hAnsi="Cambria" w:eastAsia="宋体" w:cs="Times New Roman"/>
      <w:b/>
      <w:bCs/>
      <w:kern w:val="2"/>
      <w:sz w:val="32"/>
      <w:szCs w:val="32"/>
    </w:rPr>
  </w:style>
  <w:style w:type="character" w:customStyle="1" w:styleId="66">
    <w:name w:val="样式 标题 3 + 小四 Char Char"/>
    <w:qFormat/>
    <w:uiPriority w:val="0"/>
    <w:rPr>
      <w:rFonts w:ascii="宋体" w:hAnsi="宋体" w:eastAsia="宋体" w:cs="Arial"/>
      <w:b/>
      <w:bCs/>
      <w:smallCaps/>
      <w:kern w:val="2"/>
      <w:sz w:val="24"/>
      <w:szCs w:val="24"/>
      <w:lang w:val="en-US" w:eastAsia="zh-CN"/>
    </w:rPr>
  </w:style>
  <w:style w:type="character" w:customStyle="1" w:styleId="67">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spacing w:before="156" w:line="360" w:lineRule="auto"/>
      <w:ind w:firstLine="510" w:firstLineChars="200"/>
    </w:pPr>
    <w:rPr>
      <w:sz w:val="24"/>
      <w:szCs w:val="20"/>
    </w:rPr>
  </w:style>
  <w:style w:type="character" w:customStyle="1" w:styleId="70">
    <w:name w:val="正文文本缩进 Char1"/>
    <w:link w:val="15"/>
    <w:qFormat/>
    <w:locked/>
    <w:uiPriority w:val="0"/>
    <w:rPr>
      <w:rFonts w:ascii="宋体" w:hAnsi="Courier New"/>
      <w:spacing w:val="-4"/>
      <w:kern w:val="2"/>
      <w:sz w:val="18"/>
    </w:rPr>
  </w:style>
  <w:style w:type="character" w:customStyle="1" w:styleId="71">
    <w:name w:val="标题 6 Char"/>
    <w:link w:val="6"/>
    <w:qFormat/>
    <w:uiPriority w:val="0"/>
    <w:rPr>
      <w:rFonts w:ascii="Arial" w:hAnsi="Arial" w:eastAsia="黑体"/>
      <w:b/>
      <w:bCs/>
      <w:kern w:val="2"/>
      <w:sz w:val="24"/>
      <w:szCs w:val="24"/>
      <w:lang w:val="en-US" w:eastAsia="zh-CN" w:bidi="ar-SA"/>
    </w:rPr>
  </w:style>
  <w:style w:type="character" w:customStyle="1" w:styleId="72">
    <w:name w:val="列出段落 Char"/>
    <w:link w:val="73"/>
    <w:qFormat/>
    <w:locked/>
    <w:uiPriority w:val="34"/>
    <w:rPr>
      <w:rFonts w:eastAsia="宋体"/>
      <w:kern w:val="2"/>
      <w:sz w:val="21"/>
      <w:szCs w:val="24"/>
      <w:lang w:val="en-US" w:eastAsia="zh-CN" w:bidi="ar-SA"/>
    </w:rPr>
  </w:style>
  <w:style w:type="paragraph" w:customStyle="1" w:styleId="73">
    <w:name w:val="列出段落1"/>
    <w:basedOn w:val="1"/>
    <w:link w:val="72"/>
    <w:qFormat/>
    <w:uiPriority w:val="34"/>
    <w:pPr>
      <w:ind w:firstLine="420" w:firstLineChars="200"/>
    </w:pPr>
  </w:style>
  <w:style w:type="character" w:customStyle="1" w:styleId="74">
    <w:name w:val="纯文本 Char"/>
    <w:qFormat/>
    <w:uiPriority w:val="0"/>
    <w:rPr>
      <w:rFonts w:ascii="宋体" w:hAnsi="Courier New" w:eastAsia="宋体"/>
      <w:kern w:val="2"/>
      <w:sz w:val="24"/>
      <w:szCs w:val="24"/>
      <w:lang w:val="en-US" w:eastAsia="zh-CN" w:bidi="ar-SA"/>
    </w:rPr>
  </w:style>
  <w:style w:type="character" w:customStyle="1" w:styleId="75">
    <w:name w:val="ces正文 Char"/>
    <w:link w:val="76"/>
    <w:qFormat/>
    <w:uiPriority w:val="0"/>
    <w:rPr>
      <w:rFonts w:ascii="Calibri" w:hAnsi="Calibri"/>
      <w:sz w:val="24"/>
      <w:szCs w:val="24"/>
    </w:rPr>
  </w:style>
  <w:style w:type="paragraph" w:customStyle="1" w:styleId="76">
    <w:name w:val="ces正文"/>
    <w:basedOn w:val="1"/>
    <w:link w:val="75"/>
    <w:qFormat/>
    <w:uiPriority w:val="0"/>
    <w:pPr>
      <w:spacing w:line="360" w:lineRule="auto"/>
      <w:ind w:firstLine="480" w:firstLineChars="200"/>
    </w:pPr>
    <w:rPr>
      <w:kern w:val="0"/>
      <w:sz w:val="24"/>
    </w:rPr>
  </w:style>
  <w:style w:type="character" w:customStyle="1" w:styleId="77">
    <w:name w:val="标题 Char"/>
    <w:link w:val="32"/>
    <w:qFormat/>
    <w:uiPriority w:val="0"/>
    <w:rPr>
      <w:rFonts w:ascii="Cambria" w:hAnsi="Cambria"/>
      <w:b/>
      <w:bCs/>
      <w:kern w:val="2"/>
      <w:sz w:val="32"/>
      <w:szCs w:val="32"/>
    </w:rPr>
  </w:style>
  <w:style w:type="paragraph" w:styleId="78">
    <w:name w:val="List Paragraph"/>
    <w:basedOn w:val="1"/>
    <w:qFormat/>
    <w:uiPriority w:val="34"/>
    <w:pPr>
      <w:ind w:firstLine="420" w:firstLineChars="200"/>
    </w:pPr>
    <w:rPr>
      <w:szCs w:val="22"/>
    </w:rPr>
  </w:style>
  <w:style w:type="paragraph" w:customStyle="1" w:styleId="79">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Char1 Char Char Char"/>
    <w:basedOn w:val="1"/>
    <w:qFormat/>
    <w:uiPriority w:val="0"/>
    <w:rPr>
      <w:rFonts w:ascii="Tahoma" w:hAnsi="Tahoma"/>
      <w:sz w:val="24"/>
      <w:szCs w:val="20"/>
    </w:rPr>
  </w:style>
  <w:style w:type="paragraph" w:customStyle="1" w:styleId="81">
    <w:name w:val="正文－恩普"/>
    <w:basedOn w:val="8"/>
    <w:qFormat/>
    <w:uiPriority w:val="0"/>
    <w:pPr>
      <w:widowControl/>
      <w:spacing w:line="360" w:lineRule="auto"/>
      <w:ind w:firstLine="480"/>
      <w:jc w:val="left"/>
    </w:pPr>
    <w:rPr>
      <w:kern w:val="0"/>
      <w:sz w:val="24"/>
      <w:szCs w:val="20"/>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编号"/>
    <w:basedOn w:val="1"/>
    <w:qFormat/>
    <w:uiPriority w:val="0"/>
    <w:pPr>
      <w:spacing w:line="360" w:lineRule="auto"/>
      <w:contextualSpacing/>
    </w:pPr>
    <w:rPr>
      <w:sz w:val="24"/>
    </w:rPr>
  </w:style>
  <w:style w:type="paragraph" w:customStyle="1" w:styleId="84">
    <w:name w:val="Char"/>
    <w:basedOn w:val="1"/>
    <w:qFormat/>
    <w:uiPriority w:val="0"/>
    <w:rPr>
      <w:rFonts w:ascii="仿宋_GB2312" w:eastAsia="仿宋_GB2312"/>
      <w:b/>
      <w:sz w:val="32"/>
      <w:szCs w:val="32"/>
    </w:rPr>
  </w:style>
  <w:style w:type="paragraph" w:customStyle="1" w:styleId="8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6">
    <w:name w:val="列出段落2"/>
    <w:basedOn w:val="1"/>
    <w:qFormat/>
    <w:uiPriority w:val="0"/>
    <w:pPr>
      <w:ind w:firstLine="420" w:firstLineChars="200"/>
    </w:pPr>
    <w:rPr>
      <w:kern w:val="0"/>
      <w:sz w:val="20"/>
      <w:szCs w:val="20"/>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纯文本1"/>
    <w:basedOn w:val="1"/>
    <w:qFormat/>
    <w:uiPriority w:val="0"/>
    <w:pPr>
      <w:adjustRightInd w:val="0"/>
      <w:textAlignment w:val="baseline"/>
    </w:pPr>
    <w:rPr>
      <w:rFonts w:ascii="宋体" w:hAnsi="Courier New" w:eastAsia="楷体_GB2312"/>
      <w:sz w:val="26"/>
      <w:szCs w:val="20"/>
    </w:rPr>
  </w:style>
  <w:style w:type="paragraph" w:customStyle="1" w:styleId="89">
    <w:name w:val="*正文"/>
    <w:basedOn w:val="1"/>
    <w:qFormat/>
    <w:uiPriority w:val="0"/>
    <w:pPr>
      <w:spacing w:line="360" w:lineRule="auto"/>
      <w:ind w:firstLine="480" w:firstLineChars="200"/>
    </w:pPr>
    <w:rPr>
      <w:rFonts w:cs="仿宋_GB2312"/>
      <w:sz w:val="24"/>
    </w:rPr>
  </w:style>
  <w:style w:type="paragraph" w:customStyle="1" w:styleId="90">
    <w:name w:val="表内文字"/>
    <w:basedOn w:val="1"/>
    <w:qFormat/>
    <w:uiPriority w:val="0"/>
    <w:pPr>
      <w:jc w:val="center"/>
    </w:pPr>
    <w:rPr>
      <w:rFonts w:ascii="仿宋_GB2312" w:eastAsia="仿宋_GB2312"/>
      <w:sz w:val="24"/>
    </w:rPr>
  </w:style>
  <w:style w:type="paragraph" w:customStyle="1" w:styleId="91">
    <w:name w:val="Char Char Char Char"/>
    <w:basedOn w:val="1"/>
    <w:qFormat/>
    <w:uiPriority w:val="0"/>
    <w:rPr>
      <w:rFonts w:ascii="黑体" w:eastAsia="黑体"/>
      <w:kern w:val="0"/>
      <w:sz w:val="24"/>
      <w:szCs w:val="20"/>
    </w:rPr>
  </w:style>
  <w:style w:type="paragraph" w:customStyle="1" w:styleId="9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3">
    <w:name w:val="简单回函地址"/>
    <w:basedOn w:val="1"/>
    <w:qFormat/>
    <w:uiPriority w:val="0"/>
    <w:rPr>
      <w:szCs w:val="20"/>
    </w:rPr>
  </w:style>
  <w:style w:type="paragraph" w:customStyle="1" w:styleId="94">
    <w:name w:val="Default"/>
    <w:next w:val="9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文档正文"/>
    <w:basedOn w:val="1"/>
    <w:qFormat/>
    <w:uiPriority w:val="0"/>
    <w:rPr>
      <w:rFonts w:ascii="宋体" w:hAnsi="宋体" w:cs="Arial"/>
      <w:bCs/>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39</Pages>
  <Words>17695</Words>
  <Characters>19373</Characters>
  <Lines>171</Lines>
  <Paragraphs>48</Paragraphs>
  <TotalTime>17</TotalTime>
  <ScaleCrop>false</ScaleCrop>
  <LinksUpToDate>false</LinksUpToDate>
  <CharactersWithSpaces>20438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2021-05-06T08:37:00Z</dcterms:created>
  <dc:creator>嘉兴诚欣工程咨询有限公司</dc:creator>
  <cp:lastModifiedBy>Administrator</cp:lastModifiedBy>
  <cp:lastPrinted>2020-06-10T03:18:00Z</cp:lastPrinted>
  <dcterms:modified xsi:type="dcterms:W3CDTF">2022-12-13T08:35:22Z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A5AE37C76B7749C7AAFE0AA08BFE2D1F</vt:lpwstr>
  </property>
</Properties>
</file>