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jc w:val="center"/>
        <w:rPr>
          <w:rFonts w:hint="eastAsia" w:ascii="仿宋_GB2312" w:hAnsi="仿宋_GB2312" w:eastAsia="仿宋_GB2312" w:cs="仿宋_GB2312"/>
          <w:b/>
          <w:spacing w:val="-23"/>
          <w:sz w:val="52"/>
          <w:szCs w:val="52"/>
          <w:highlight w:val="none"/>
          <w:lang w:eastAsia="zh-CN"/>
        </w:rPr>
      </w:pPr>
      <w:r>
        <w:rPr>
          <w:rFonts w:hint="eastAsia" w:ascii="仿宋_GB2312" w:hAnsi="仿宋_GB2312" w:eastAsia="仿宋_GB2312" w:cs="仿宋_GB2312"/>
          <w:b/>
          <w:spacing w:val="-23"/>
          <w:sz w:val="52"/>
          <w:szCs w:val="52"/>
          <w:highlight w:val="none"/>
          <w:lang w:eastAsia="zh-CN"/>
        </w:rPr>
        <w:t>平湖市新埭镇战略规划及城市设计项目</w:t>
      </w:r>
    </w:p>
    <w:p>
      <w:pPr>
        <w:pStyle w:val="2"/>
        <w:rPr>
          <w:rFonts w:hint="eastAsia"/>
          <w:lang w:val="en-US" w:eastAsia="zh-CN"/>
        </w:rPr>
      </w:pPr>
    </w:p>
    <w:p>
      <w:pPr>
        <w:spacing w:beforeLines="50"/>
        <w:jc w:val="center"/>
        <w:rPr>
          <w:rFonts w:hint="eastAsia" w:ascii="仿宋_GB2312" w:hAnsi="仿宋_GB2312" w:eastAsia="仿宋_GB2312" w:cs="仿宋_GB2312"/>
          <w:b/>
          <w:spacing w:val="-23"/>
          <w:sz w:val="52"/>
          <w:szCs w:val="52"/>
          <w:highlight w:val="none"/>
          <w:lang w:eastAsia="zh-CN"/>
        </w:rPr>
      </w:pPr>
    </w:p>
    <w:p>
      <w:pPr>
        <w:pStyle w:val="2"/>
        <w:rPr>
          <w:highlight w:val="none"/>
        </w:rPr>
      </w:pPr>
    </w:p>
    <w:p>
      <w:pPr>
        <w:jc w:val="center"/>
        <w:rPr>
          <w:rFonts w:ascii="仿宋_GB2312" w:hAnsi="仿宋_GB2312" w:eastAsia="仿宋_GB2312" w:cs="仿宋_GB2312"/>
          <w:b/>
          <w:sz w:val="44"/>
          <w:szCs w:val="44"/>
          <w:highlight w:val="none"/>
        </w:rPr>
      </w:pPr>
    </w:p>
    <w:p>
      <w:pPr>
        <w:jc w:val="center"/>
        <w:rPr>
          <w:rFonts w:ascii="仿宋_GB2312" w:hAnsi="仿宋_GB2312" w:eastAsia="仿宋_GB2312" w:cs="仿宋_GB2312"/>
          <w:sz w:val="48"/>
          <w:szCs w:val="48"/>
          <w:highlight w:val="none"/>
        </w:rPr>
      </w:pPr>
    </w:p>
    <w:p>
      <w:pPr>
        <w:jc w:val="center"/>
        <w:rPr>
          <w:rFonts w:ascii="仿宋_GB2312" w:hAnsi="仿宋_GB2312" w:eastAsia="仿宋_GB2312" w:cs="仿宋_GB2312"/>
          <w:sz w:val="48"/>
          <w:szCs w:val="48"/>
          <w:highlight w:val="none"/>
        </w:rPr>
      </w:pPr>
    </w:p>
    <w:p>
      <w:pPr>
        <w:pStyle w:val="10"/>
        <w:widowControl/>
        <w:jc w:val="center"/>
        <w:rPr>
          <w:rFonts w:hint="default" w:ascii="仿宋_GB2312" w:hAnsi="仿宋_GB2312" w:eastAsia="仿宋_GB2312" w:cs="仿宋_GB2312"/>
          <w:b/>
          <w:bCs w:val="0"/>
          <w:sz w:val="72"/>
          <w:szCs w:val="72"/>
          <w:highlight w:val="none"/>
        </w:rPr>
      </w:pPr>
      <w:r>
        <w:rPr>
          <w:rFonts w:ascii="仿宋_GB2312" w:hAnsi="仿宋_GB2312" w:eastAsia="仿宋_GB2312" w:cs="仿宋_GB2312"/>
          <w:b/>
          <w:bCs w:val="0"/>
          <w:sz w:val="72"/>
          <w:szCs w:val="72"/>
          <w:highlight w:val="none"/>
        </w:rPr>
        <w:t>竞争性磋商文件</w:t>
      </w:r>
    </w:p>
    <w:p>
      <w:pPr>
        <w:jc w:val="center"/>
        <w:rPr>
          <w:rFonts w:ascii="仿宋_GB2312" w:hAnsi="仿宋_GB2312" w:eastAsia="仿宋_GB2312" w:cs="仿宋_GB2312"/>
          <w:bCs/>
          <w:sz w:val="48"/>
          <w:szCs w:val="48"/>
          <w:highlight w:val="none"/>
        </w:rPr>
      </w:pPr>
    </w:p>
    <w:p>
      <w:pPr>
        <w:jc w:val="center"/>
        <w:rPr>
          <w:rFonts w:ascii="仿宋_GB2312" w:hAnsi="仿宋_GB2312" w:eastAsia="仿宋_GB2312" w:cs="仿宋_GB2312"/>
          <w:bCs/>
          <w:sz w:val="48"/>
          <w:szCs w:val="48"/>
          <w:highlight w:val="none"/>
        </w:rPr>
      </w:pPr>
    </w:p>
    <w:p>
      <w:pPr>
        <w:jc w:val="center"/>
        <w:rPr>
          <w:rFonts w:ascii="仿宋_GB2312" w:hAnsi="仿宋_GB2312" w:eastAsia="仿宋_GB2312" w:cs="仿宋_GB2312"/>
          <w:bCs/>
          <w:sz w:val="48"/>
          <w:szCs w:val="48"/>
          <w:highlight w:val="none"/>
        </w:rPr>
      </w:pP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default" w:cs="宋体"/>
          <w:sz w:val="32"/>
          <w:szCs w:val="32"/>
          <w:highlight w:val="none"/>
        </w:rPr>
      </w:pPr>
      <w:r>
        <w:rPr>
          <w:rFonts w:hint="eastAsia" w:ascii="宋体" w:hAnsi="宋体" w:eastAsia="宋体" w:cs="宋体"/>
          <w:color w:val="000000"/>
          <w:sz w:val="32"/>
          <w:szCs w:val="32"/>
          <w:highlight w:val="none"/>
        </w:rPr>
        <w:t>采购执行编号：</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u w:val="single"/>
          <w:lang w:val="en-US" w:eastAsia="zh-CN"/>
        </w:rPr>
        <w:t xml:space="preserve">      9210000001608        </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ascii="宋体" w:hAnsi="宋体" w:eastAsia="宋体" w:cs="宋体"/>
          <w:color w:val="000000"/>
          <w:sz w:val="32"/>
          <w:szCs w:val="32"/>
          <w:highlight w:val="none"/>
        </w:rPr>
      </w:pPr>
      <w:r>
        <w:rPr>
          <w:rFonts w:hint="eastAsia" w:ascii="宋体" w:hAnsi="宋体" w:eastAsia="宋体" w:cs="宋体"/>
          <w:color w:val="000000"/>
          <w:sz w:val="32"/>
          <w:szCs w:val="32"/>
          <w:highlight w:val="none"/>
        </w:rPr>
        <w:t>采购单位：</w:t>
      </w:r>
      <w:r>
        <w:rPr>
          <w:rFonts w:hint="eastAsia" w:ascii="宋体" w:hAnsi="宋体" w:eastAsia="宋体" w:cs="宋体"/>
          <w:color w:val="000000"/>
          <w:sz w:val="32"/>
          <w:szCs w:val="32"/>
          <w:highlight w:val="none"/>
          <w:u w:val="single"/>
        </w:rPr>
        <w:t xml:space="preserve">       </w:t>
      </w:r>
      <w:r>
        <w:rPr>
          <w:rFonts w:hint="eastAsia" w:ascii="宋体" w:hAnsi="宋体" w:eastAsia="宋体" w:cs="宋体"/>
          <w:color w:val="000000"/>
          <w:sz w:val="32"/>
          <w:szCs w:val="32"/>
          <w:highlight w:val="none"/>
          <w:u w:val="single"/>
          <w:lang w:eastAsia="zh-CN"/>
        </w:rPr>
        <w:t>平湖市新埭镇人民政府</w:t>
      </w:r>
      <w:r>
        <w:rPr>
          <w:rFonts w:hint="eastAsia" w:ascii="宋体" w:hAnsi="宋体" w:eastAsia="宋体" w:cs="宋体"/>
          <w:color w:val="000000"/>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ascii="宋体" w:hAnsi="宋体" w:eastAsia="宋体" w:cs="宋体"/>
          <w:color w:val="000000"/>
          <w:sz w:val="32"/>
          <w:szCs w:val="32"/>
          <w:highlight w:val="none"/>
        </w:rPr>
      </w:pPr>
      <w:r>
        <w:rPr>
          <w:rFonts w:hint="eastAsia" w:ascii="宋体" w:hAnsi="宋体" w:eastAsia="宋体" w:cs="宋体"/>
          <w:color w:val="000000"/>
          <w:sz w:val="32"/>
          <w:szCs w:val="32"/>
          <w:highlight w:val="none"/>
        </w:rPr>
        <w:t>代理机构：</w:t>
      </w:r>
      <w:r>
        <w:rPr>
          <w:rFonts w:hint="eastAsia" w:ascii="宋体" w:hAnsi="宋体" w:eastAsia="宋体" w:cs="宋体"/>
          <w:color w:val="000000"/>
          <w:sz w:val="32"/>
          <w:szCs w:val="32"/>
          <w:highlight w:val="none"/>
          <w:u w:val="single"/>
        </w:rPr>
        <w:t xml:space="preserve">     浙江禾城工程管理有限责任公司   </w:t>
      </w:r>
      <w:r>
        <w:rPr>
          <w:rFonts w:hint="eastAsia" w:ascii="宋体" w:hAnsi="宋体" w:eastAsia="宋体" w:cs="宋体"/>
          <w:color w:val="00000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900" w:lineRule="exact"/>
        <w:jc w:val="left"/>
        <w:textAlignment w:val="auto"/>
        <w:rPr>
          <w:rFonts w:ascii="宋体" w:hAnsi="宋体" w:eastAsia="宋体" w:cs="宋体"/>
          <w:color w:val="000000"/>
          <w:sz w:val="32"/>
          <w:szCs w:val="32"/>
          <w:highlight w:val="none"/>
          <w:u w:val="single"/>
        </w:rPr>
      </w:pPr>
      <w:r>
        <w:rPr>
          <w:rFonts w:hint="eastAsia" w:ascii="宋体" w:hAnsi="宋体" w:eastAsia="宋体" w:cs="宋体"/>
          <w:color w:val="000000"/>
          <w:sz w:val="32"/>
          <w:szCs w:val="32"/>
          <w:highlight w:val="none"/>
        </w:rPr>
        <w:t>编制日期：</w:t>
      </w:r>
      <w:r>
        <w:rPr>
          <w:rFonts w:hint="eastAsia" w:ascii="宋体" w:hAnsi="宋体" w:eastAsia="宋体" w:cs="宋体"/>
          <w:color w:val="000000"/>
          <w:sz w:val="32"/>
          <w:szCs w:val="32"/>
          <w:highlight w:val="none"/>
          <w:u w:val="single"/>
        </w:rPr>
        <w:t xml:space="preserve">            202</w:t>
      </w:r>
      <w:r>
        <w:rPr>
          <w:rFonts w:hint="eastAsia" w:ascii="宋体" w:hAnsi="宋体" w:eastAsia="宋体" w:cs="宋体"/>
          <w:color w:val="000000"/>
          <w:sz w:val="32"/>
          <w:szCs w:val="32"/>
          <w:highlight w:val="none"/>
          <w:u w:val="single"/>
          <w:lang w:val="en-US" w:eastAsia="zh-CN"/>
        </w:rPr>
        <w:t>1</w:t>
      </w:r>
      <w:r>
        <w:rPr>
          <w:rFonts w:hint="eastAsia" w:ascii="宋体" w:hAnsi="宋体" w:eastAsia="宋体" w:cs="宋体"/>
          <w:color w:val="000000"/>
          <w:sz w:val="32"/>
          <w:szCs w:val="32"/>
          <w:highlight w:val="none"/>
          <w:u w:val="single"/>
        </w:rPr>
        <w:t>年</w:t>
      </w:r>
      <w:r>
        <w:rPr>
          <w:rFonts w:hint="eastAsia" w:ascii="宋体" w:hAnsi="宋体" w:eastAsia="宋体" w:cs="宋体"/>
          <w:color w:val="000000"/>
          <w:sz w:val="32"/>
          <w:szCs w:val="32"/>
          <w:highlight w:val="none"/>
          <w:u w:val="single"/>
          <w:lang w:val="en-US" w:eastAsia="zh-CN"/>
        </w:rPr>
        <w:t>5</w:t>
      </w:r>
      <w:r>
        <w:rPr>
          <w:rFonts w:hint="eastAsia" w:ascii="宋体" w:hAnsi="宋体" w:eastAsia="宋体" w:cs="宋体"/>
          <w:color w:val="000000"/>
          <w:sz w:val="32"/>
          <w:szCs w:val="32"/>
          <w:highlight w:val="none"/>
          <w:u w:val="single"/>
        </w:rPr>
        <w:t>月</w:t>
      </w:r>
      <w:r>
        <w:rPr>
          <w:rFonts w:hint="eastAsia" w:ascii="宋体" w:hAnsi="宋体" w:eastAsia="宋体" w:cs="宋体"/>
          <w:color w:val="000000"/>
          <w:sz w:val="32"/>
          <w:szCs w:val="32"/>
          <w:highlight w:val="none"/>
          <w:u w:val="single"/>
          <w:lang w:val="en-US" w:eastAsia="zh-CN"/>
        </w:rPr>
        <w:t>31</w:t>
      </w:r>
      <w:r>
        <w:rPr>
          <w:rFonts w:hint="eastAsia" w:ascii="宋体" w:hAnsi="宋体" w:eastAsia="宋体" w:cs="宋体"/>
          <w:color w:val="000000"/>
          <w:sz w:val="32"/>
          <w:szCs w:val="32"/>
          <w:highlight w:val="none"/>
          <w:u w:val="single"/>
        </w:rPr>
        <w:t xml:space="preserve">日         </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ascii="仿宋_GB2312" w:hAnsi="仿宋_GB2312" w:eastAsia="仿宋_GB2312" w:cs="仿宋_GB2312"/>
          <w:sz w:val="30"/>
          <w:szCs w:val="30"/>
          <w:highlight w:val="none"/>
          <w:u w:val="single"/>
        </w:rPr>
        <w:sectPr>
          <w:footerReference r:id="rId3" w:type="default"/>
          <w:pgSz w:w="11906" w:h="16838"/>
          <w:pgMar w:top="1440" w:right="1700" w:bottom="1440" w:left="1797" w:header="851" w:footer="851" w:gutter="0"/>
          <w:pgNumType w:fmt="decimal"/>
          <w:cols w:space="425" w:num="1"/>
          <w:docGrid w:type="lines" w:linePitch="312" w:charSpace="0"/>
        </w:sectPr>
      </w:pPr>
    </w:p>
    <w:p>
      <w:pPr>
        <w:pStyle w:val="3"/>
        <w:widowControl/>
        <w:spacing w:before="0" w:after="0" w:line="360" w:lineRule="auto"/>
        <w:jc w:val="center"/>
        <w:rPr>
          <w:rFonts w:ascii="仿宋_GB2312" w:hAnsi="仿宋_GB2312" w:eastAsia="仿宋_GB2312" w:cs="仿宋_GB2312"/>
          <w:highlight w:val="none"/>
        </w:rPr>
      </w:pPr>
      <w:bookmarkStart w:id="0" w:name="_Toc522549159"/>
      <w:bookmarkStart w:id="1" w:name="_Toc523583058"/>
      <w:bookmarkStart w:id="2" w:name="_Toc518327067"/>
      <w:bookmarkStart w:id="3" w:name="_Toc29529"/>
      <w:bookmarkStart w:id="4" w:name="_Toc493699288"/>
      <w:bookmarkStart w:id="5" w:name="_Toc7983"/>
      <w:bookmarkStart w:id="6" w:name="_Toc3784"/>
      <w:bookmarkStart w:id="7" w:name="_Toc493082104"/>
      <w:bookmarkStart w:id="8" w:name="_Toc448487525"/>
      <w:bookmarkStart w:id="9" w:name="_Toc523582751"/>
      <w:bookmarkStart w:id="10" w:name="_Toc3278"/>
      <w:bookmarkStart w:id="11" w:name="_Toc524612708"/>
      <w:bookmarkStart w:id="12" w:name="_Toc27576"/>
      <w:bookmarkStart w:id="13" w:name="_Toc192313098"/>
      <w:r>
        <w:rPr>
          <w:rFonts w:hint="eastAsia" w:ascii="仿宋_GB2312" w:hAnsi="仿宋_GB2312" w:eastAsia="仿宋_GB2312" w:cs="仿宋_GB2312"/>
          <w:highlight w:val="none"/>
          <w:lang w:val="zh-CN"/>
        </w:rPr>
        <w:t>目  录</w:t>
      </w:r>
      <w:bookmarkEnd w:id="0"/>
      <w:bookmarkEnd w:id="1"/>
      <w:bookmarkEnd w:id="2"/>
      <w:bookmarkEnd w:id="3"/>
      <w:bookmarkEnd w:id="4"/>
      <w:bookmarkEnd w:id="5"/>
      <w:bookmarkEnd w:id="6"/>
      <w:bookmarkEnd w:id="7"/>
      <w:bookmarkEnd w:id="8"/>
      <w:bookmarkEnd w:id="9"/>
      <w:bookmarkEnd w:id="10"/>
      <w:bookmarkEnd w:id="11"/>
      <w:bookmarkEnd w:id="12"/>
    </w:p>
    <w:p>
      <w:pPr>
        <w:pStyle w:val="14"/>
        <w:tabs>
          <w:tab w:val="right" w:leader="dot" w:pos="8300"/>
          <w:tab w:val="clear" w:pos="8296"/>
        </w:tabs>
        <w:rPr>
          <w:sz w:val="32"/>
          <w:szCs w:val="32"/>
        </w:rPr>
      </w:pP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TOC \o "1-1" \h \u </w:instrText>
      </w:r>
      <w:r>
        <w:rPr>
          <w:rFonts w:ascii="仿宋_GB2312" w:hAnsi="仿宋_GB2312" w:eastAsia="仿宋_GB2312" w:cs="仿宋_GB2312"/>
          <w:sz w:val="32"/>
          <w:szCs w:val="32"/>
          <w:highlight w:val="none"/>
        </w:rPr>
        <w:fldChar w:fldCharType="separate"/>
      </w: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 HYPERLINK \l _Toc21735 </w:instrText>
      </w:r>
      <w:r>
        <w:rPr>
          <w:rFonts w:ascii="仿宋_GB2312" w:hAnsi="仿宋_GB2312" w:eastAsia="仿宋_GB2312" w:cs="仿宋_GB2312"/>
          <w:sz w:val="32"/>
          <w:szCs w:val="32"/>
          <w:highlight w:val="none"/>
        </w:rPr>
        <w:fldChar w:fldCharType="separate"/>
      </w:r>
      <w:r>
        <w:rPr>
          <w:rFonts w:hint="eastAsia" w:ascii="宋体" w:hAnsi="宋体" w:cs="宋体"/>
          <w:sz w:val="32"/>
          <w:szCs w:val="32"/>
          <w:highlight w:val="none"/>
        </w:rPr>
        <w:t>第一章  竞争性磋商采购公告</w:t>
      </w:r>
      <w:r>
        <w:rPr>
          <w:sz w:val="32"/>
          <w:szCs w:val="32"/>
        </w:rPr>
        <w:tab/>
      </w:r>
      <w:r>
        <w:rPr>
          <w:sz w:val="32"/>
          <w:szCs w:val="32"/>
        </w:rPr>
        <w:fldChar w:fldCharType="begin"/>
      </w:r>
      <w:r>
        <w:rPr>
          <w:sz w:val="32"/>
          <w:szCs w:val="32"/>
        </w:rPr>
        <w:instrText xml:space="preserve"> PAGEREF _Toc21735 \h </w:instrText>
      </w:r>
      <w:r>
        <w:rPr>
          <w:sz w:val="32"/>
          <w:szCs w:val="32"/>
        </w:rPr>
        <w:fldChar w:fldCharType="separate"/>
      </w:r>
      <w:r>
        <w:rPr>
          <w:sz w:val="32"/>
          <w:szCs w:val="32"/>
        </w:rPr>
        <w:t>4</w:t>
      </w:r>
      <w:r>
        <w:rPr>
          <w:sz w:val="32"/>
          <w:szCs w:val="32"/>
        </w:rPr>
        <w:fldChar w:fldCharType="end"/>
      </w:r>
      <w:r>
        <w:rPr>
          <w:rFonts w:ascii="仿宋_GB2312" w:hAnsi="仿宋_GB2312" w:eastAsia="仿宋_GB2312" w:cs="仿宋_GB2312"/>
          <w:sz w:val="32"/>
          <w:szCs w:val="32"/>
          <w:highlight w:val="none"/>
        </w:rPr>
        <w:fldChar w:fldCharType="end"/>
      </w:r>
    </w:p>
    <w:p>
      <w:pPr>
        <w:pStyle w:val="14"/>
        <w:tabs>
          <w:tab w:val="right" w:leader="dot" w:pos="8300"/>
          <w:tab w:val="clear" w:pos="8296"/>
        </w:tabs>
        <w:rPr>
          <w:sz w:val="32"/>
          <w:szCs w:val="32"/>
        </w:rPr>
      </w:pP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 HYPERLINK \l _Toc8070 </w:instrText>
      </w:r>
      <w:r>
        <w:rPr>
          <w:rFonts w:ascii="仿宋_GB2312" w:hAnsi="仿宋_GB2312" w:eastAsia="仿宋_GB2312" w:cs="仿宋_GB2312"/>
          <w:sz w:val="32"/>
          <w:szCs w:val="32"/>
          <w:highlight w:val="none"/>
        </w:rPr>
        <w:fldChar w:fldCharType="separate"/>
      </w:r>
      <w:r>
        <w:rPr>
          <w:rFonts w:hint="eastAsia" w:ascii="宋体" w:hAnsi="宋体" w:cs="宋体"/>
          <w:sz w:val="32"/>
          <w:szCs w:val="32"/>
          <w:highlight w:val="none"/>
        </w:rPr>
        <w:t>第二章  供应商须知</w:t>
      </w:r>
      <w:r>
        <w:rPr>
          <w:sz w:val="32"/>
          <w:szCs w:val="32"/>
        </w:rPr>
        <w:tab/>
      </w:r>
      <w:r>
        <w:rPr>
          <w:sz w:val="32"/>
          <w:szCs w:val="32"/>
        </w:rPr>
        <w:fldChar w:fldCharType="begin"/>
      </w:r>
      <w:r>
        <w:rPr>
          <w:sz w:val="32"/>
          <w:szCs w:val="32"/>
        </w:rPr>
        <w:instrText xml:space="preserve"> PAGEREF _Toc8070 \h </w:instrText>
      </w:r>
      <w:r>
        <w:rPr>
          <w:sz w:val="32"/>
          <w:szCs w:val="32"/>
        </w:rPr>
        <w:fldChar w:fldCharType="separate"/>
      </w:r>
      <w:r>
        <w:rPr>
          <w:sz w:val="32"/>
          <w:szCs w:val="32"/>
        </w:rPr>
        <w:t>8</w:t>
      </w:r>
      <w:r>
        <w:rPr>
          <w:sz w:val="32"/>
          <w:szCs w:val="32"/>
        </w:rPr>
        <w:fldChar w:fldCharType="end"/>
      </w:r>
      <w:r>
        <w:rPr>
          <w:rFonts w:ascii="仿宋_GB2312" w:hAnsi="仿宋_GB2312" w:eastAsia="仿宋_GB2312" w:cs="仿宋_GB2312"/>
          <w:sz w:val="32"/>
          <w:szCs w:val="32"/>
          <w:highlight w:val="none"/>
        </w:rPr>
        <w:fldChar w:fldCharType="end"/>
      </w:r>
    </w:p>
    <w:p>
      <w:pPr>
        <w:pStyle w:val="14"/>
        <w:tabs>
          <w:tab w:val="right" w:leader="dot" w:pos="8300"/>
          <w:tab w:val="clear" w:pos="8296"/>
        </w:tabs>
        <w:rPr>
          <w:sz w:val="32"/>
          <w:szCs w:val="32"/>
        </w:rPr>
      </w:pP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 HYPERLINK \l _Toc16513 </w:instrText>
      </w:r>
      <w:r>
        <w:rPr>
          <w:rFonts w:ascii="仿宋_GB2312" w:hAnsi="仿宋_GB2312" w:eastAsia="仿宋_GB2312" w:cs="仿宋_GB2312"/>
          <w:sz w:val="32"/>
          <w:szCs w:val="32"/>
          <w:highlight w:val="none"/>
        </w:rPr>
        <w:fldChar w:fldCharType="separate"/>
      </w:r>
      <w:r>
        <w:rPr>
          <w:rFonts w:ascii="宋体" w:hAnsi="宋体" w:cs="宋体"/>
          <w:sz w:val="32"/>
          <w:szCs w:val="32"/>
        </w:rPr>
        <w:t xml:space="preserve">第三章 </w:t>
      </w:r>
      <w:r>
        <w:rPr>
          <w:rFonts w:hint="eastAsia" w:ascii="宋体" w:hAnsi="宋体" w:cs="宋体"/>
          <w:sz w:val="32"/>
          <w:szCs w:val="32"/>
          <w:highlight w:val="none"/>
        </w:rPr>
        <w:t>磋商项目需求</w:t>
      </w:r>
      <w:r>
        <w:rPr>
          <w:sz w:val="32"/>
          <w:szCs w:val="32"/>
        </w:rPr>
        <w:tab/>
      </w:r>
      <w:r>
        <w:rPr>
          <w:sz w:val="32"/>
          <w:szCs w:val="32"/>
        </w:rPr>
        <w:fldChar w:fldCharType="begin"/>
      </w:r>
      <w:r>
        <w:rPr>
          <w:sz w:val="32"/>
          <w:szCs w:val="32"/>
        </w:rPr>
        <w:instrText xml:space="preserve"> PAGEREF _Toc16513 \h </w:instrText>
      </w:r>
      <w:r>
        <w:rPr>
          <w:sz w:val="32"/>
          <w:szCs w:val="32"/>
        </w:rPr>
        <w:fldChar w:fldCharType="separate"/>
      </w:r>
      <w:r>
        <w:rPr>
          <w:sz w:val="32"/>
          <w:szCs w:val="32"/>
        </w:rPr>
        <w:t>31</w:t>
      </w:r>
      <w:r>
        <w:rPr>
          <w:sz w:val="32"/>
          <w:szCs w:val="32"/>
        </w:rPr>
        <w:fldChar w:fldCharType="end"/>
      </w:r>
      <w:r>
        <w:rPr>
          <w:rFonts w:ascii="仿宋_GB2312" w:hAnsi="仿宋_GB2312" w:eastAsia="仿宋_GB2312" w:cs="仿宋_GB2312"/>
          <w:sz w:val="32"/>
          <w:szCs w:val="32"/>
          <w:highlight w:val="none"/>
        </w:rPr>
        <w:fldChar w:fldCharType="end"/>
      </w:r>
    </w:p>
    <w:p>
      <w:pPr>
        <w:pStyle w:val="14"/>
        <w:tabs>
          <w:tab w:val="right" w:leader="dot" w:pos="8300"/>
          <w:tab w:val="clear" w:pos="8296"/>
        </w:tabs>
        <w:rPr>
          <w:sz w:val="32"/>
          <w:szCs w:val="32"/>
        </w:rPr>
      </w:pP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 HYPERLINK \l _Toc32298 </w:instrText>
      </w:r>
      <w:r>
        <w:rPr>
          <w:rFonts w:ascii="仿宋_GB2312" w:hAnsi="仿宋_GB2312" w:eastAsia="仿宋_GB2312" w:cs="仿宋_GB2312"/>
          <w:sz w:val="32"/>
          <w:szCs w:val="32"/>
          <w:highlight w:val="none"/>
        </w:rPr>
        <w:fldChar w:fldCharType="separate"/>
      </w:r>
      <w:r>
        <w:rPr>
          <w:rFonts w:cs="宋体"/>
          <w:kern w:val="2"/>
          <w:sz w:val="32"/>
          <w:szCs w:val="32"/>
          <w:highlight w:val="none"/>
        </w:rPr>
        <w:t>第四章  磋商办法及标准</w:t>
      </w:r>
      <w:r>
        <w:rPr>
          <w:sz w:val="32"/>
          <w:szCs w:val="32"/>
        </w:rPr>
        <w:tab/>
      </w:r>
      <w:r>
        <w:rPr>
          <w:sz w:val="32"/>
          <w:szCs w:val="32"/>
        </w:rPr>
        <w:fldChar w:fldCharType="begin"/>
      </w:r>
      <w:r>
        <w:rPr>
          <w:sz w:val="32"/>
          <w:szCs w:val="32"/>
        </w:rPr>
        <w:instrText xml:space="preserve"> PAGEREF _Toc32298 \h </w:instrText>
      </w:r>
      <w:r>
        <w:rPr>
          <w:sz w:val="32"/>
          <w:szCs w:val="32"/>
        </w:rPr>
        <w:fldChar w:fldCharType="separate"/>
      </w:r>
      <w:r>
        <w:rPr>
          <w:sz w:val="32"/>
          <w:szCs w:val="32"/>
        </w:rPr>
        <w:t>37</w:t>
      </w:r>
      <w:r>
        <w:rPr>
          <w:sz w:val="32"/>
          <w:szCs w:val="32"/>
        </w:rPr>
        <w:fldChar w:fldCharType="end"/>
      </w:r>
      <w:r>
        <w:rPr>
          <w:rFonts w:ascii="仿宋_GB2312" w:hAnsi="仿宋_GB2312" w:eastAsia="仿宋_GB2312" w:cs="仿宋_GB2312"/>
          <w:sz w:val="32"/>
          <w:szCs w:val="32"/>
          <w:highlight w:val="none"/>
        </w:rPr>
        <w:fldChar w:fldCharType="end"/>
      </w:r>
    </w:p>
    <w:p>
      <w:pPr>
        <w:pStyle w:val="14"/>
        <w:tabs>
          <w:tab w:val="right" w:leader="dot" w:pos="8300"/>
          <w:tab w:val="clear" w:pos="8296"/>
        </w:tabs>
        <w:rPr>
          <w:sz w:val="32"/>
          <w:szCs w:val="32"/>
        </w:rPr>
      </w:pP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 HYPERLINK \l _Toc11873 </w:instrText>
      </w:r>
      <w:r>
        <w:rPr>
          <w:rFonts w:ascii="仿宋_GB2312" w:hAnsi="仿宋_GB2312" w:eastAsia="仿宋_GB2312" w:cs="仿宋_GB2312"/>
          <w:sz w:val="32"/>
          <w:szCs w:val="32"/>
          <w:highlight w:val="none"/>
        </w:rPr>
        <w:fldChar w:fldCharType="separate"/>
      </w:r>
      <w:r>
        <w:rPr>
          <w:rFonts w:hint="eastAsia"/>
          <w:sz w:val="32"/>
          <w:szCs w:val="32"/>
          <w:highlight w:val="none"/>
          <w:lang w:val="en-US" w:eastAsia="zh-CN"/>
        </w:rPr>
        <w:t>第五章  政府采购合同主要条款</w:t>
      </w:r>
      <w:r>
        <w:rPr>
          <w:sz w:val="32"/>
          <w:szCs w:val="32"/>
        </w:rPr>
        <w:tab/>
      </w:r>
      <w:r>
        <w:rPr>
          <w:sz w:val="32"/>
          <w:szCs w:val="32"/>
        </w:rPr>
        <w:fldChar w:fldCharType="begin"/>
      </w:r>
      <w:r>
        <w:rPr>
          <w:sz w:val="32"/>
          <w:szCs w:val="32"/>
        </w:rPr>
        <w:instrText xml:space="preserve"> PAGEREF _Toc11873 \h </w:instrText>
      </w:r>
      <w:r>
        <w:rPr>
          <w:sz w:val="32"/>
          <w:szCs w:val="32"/>
        </w:rPr>
        <w:fldChar w:fldCharType="separate"/>
      </w:r>
      <w:r>
        <w:rPr>
          <w:sz w:val="32"/>
          <w:szCs w:val="32"/>
        </w:rPr>
        <w:t>41</w:t>
      </w:r>
      <w:r>
        <w:rPr>
          <w:sz w:val="32"/>
          <w:szCs w:val="32"/>
        </w:rPr>
        <w:fldChar w:fldCharType="end"/>
      </w:r>
      <w:r>
        <w:rPr>
          <w:rFonts w:ascii="仿宋_GB2312" w:hAnsi="仿宋_GB2312" w:eastAsia="仿宋_GB2312" w:cs="仿宋_GB2312"/>
          <w:sz w:val="32"/>
          <w:szCs w:val="32"/>
          <w:highlight w:val="none"/>
        </w:rPr>
        <w:fldChar w:fldCharType="end"/>
      </w:r>
    </w:p>
    <w:p>
      <w:pPr>
        <w:pStyle w:val="14"/>
        <w:tabs>
          <w:tab w:val="right" w:leader="dot" w:pos="8300"/>
          <w:tab w:val="clear" w:pos="8296"/>
        </w:tabs>
        <w:rPr>
          <w:sz w:val="32"/>
          <w:szCs w:val="32"/>
        </w:rPr>
      </w:pPr>
      <w:r>
        <w:rPr>
          <w:rFonts w:ascii="仿宋_GB2312" w:hAnsi="仿宋_GB2312" w:eastAsia="仿宋_GB2312" w:cs="仿宋_GB2312"/>
          <w:sz w:val="32"/>
          <w:szCs w:val="32"/>
          <w:highlight w:val="none"/>
        </w:rPr>
        <w:fldChar w:fldCharType="begin"/>
      </w:r>
      <w:r>
        <w:rPr>
          <w:rFonts w:ascii="仿宋_GB2312" w:hAnsi="仿宋_GB2312" w:eastAsia="仿宋_GB2312" w:cs="仿宋_GB2312"/>
          <w:sz w:val="32"/>
          <w:szCs w:val="32"/>
          <w:highlight w:val="none"/>
        </w:rPr>
        <w:instrText xml:space="preserve"> HYPERLINK \l _Toc10992 </w:instrText>
      </w:r>
      <w:r>
        <w:rPr>
          <w:rFonts w:ascii="仿宋_GB2312" w:hAnsi="仿宋_GB2312" w:eastAsia="仿宋_GB2312" w:cs="仿宋_GB2312"/>
          <w:sz w:val="32"/>
          <w:szCs w:val="32"/>
          <w:highlight w:val="none"/>
        </w:rPr>
        <w:fldChar w:fldCharType="separate"/>
      </w:r>
      <w:r>
        <w:rPr>
          <w:rFonts w:hint="eastAsia" w:cs="宋体"/>
          <w:kern w:val="2"/>
          <w:sz w:val="32"/>
          <w:szCs w:val="32"/>
        </w:rPr>
        <w:t xml:space="preserve">第六章 </w:t>
      </w:r>
      <w:r>
        <w:rPr>
          <w:rFonts w:hint="eastAsia" w:cs="宋体"/>
          <w:kern w:val="2"/>
          <w:sz w:val="32"/>
          <w:szCs w:val="32"/>
          <w:highlight w:val="none"/>
        </w:rPr>
        <w:t>磋商响应文件</w:t>
      </w:r>
      <w:r>
        <w:rPr>
          <w:rFonts w:cs="宋体"/>
          <w:kern w:val="2"/>
          <w:sz w:val="32"/>
          <w:szCs w:val="32"/>
          <w:highlight w:val="none"/>
        </w:rPr>
        <w:t>格式</w:t>
      </w:r>
      <w:r>
        <w:rPr>
          <w:sz w:val="32"/>
          <w:szCs w:val="32"/>
        </w:rPr>
        <w:tab/>
      </w:r>
      <w:r>
        <w:rPr>
          <w:sz w:val="32"/>
          <w:szCs w:val="32"/>
        </w:rPr>
        <w:fldChar w:fldCharType="begin"/>
      </w:r>
      <w:r>
        <w:rPr>
          <w:sz w:val="32"/>
          <w:szCs w:val="32"/>
        </w:rPr>
        <w:instrText xml:space="preserve"> PAGEREF _Toc10992 \h </w:instrText>
      </w:r>
      <w:r>
        <w:rPr>
          <w:sz w:val="32"/>
          <w:szCs w:val="32"/>
        </w:rPr>
        <w:fldChar w:fldCharType="separate"/>
      </w:r>
      <w:r>
        <w:rPr>
          <w:sz w:val="32"/>
          <w:szCs w:val="32"/>
        </w:rPr>
        <w:t>50</w:t>
      </w:r>
      <w:r>
        <w:rPr>
          <w:sz w:val="32"/>
          <w:szCs w:val="32"/>
        </w:rPr>
        <w:fldChar w:fldCharType="end"/>
      </w:r>
      <w:r>
        <w:rPr>
          <w:rFonts w:ascii="仿宋_GB2312" w:hAnsi="仿宋_GB2312" w:eastAsia="仿宋_GB2312" w:cs="仿宋_GB2312"/>
          <w:sz w:val="32"/>
          <w:szCs w:val="32"/>
          <w:highlight w:val="none"/>
        </w:rPr>
        <w:fldChar w:fldCharType="end"/>
      </w:r>
    </w:p>
    <w:p>
      <w:pPr>
        <w:rPr>
          <w:rFonts w:ascii="仿宋_GB2312" w:hAnsi="仿宋_GB2312" w:eastAsia="仿宋_GB2312" w:cs="仿宋_GB2312"/>
          <w:highlight w:val="none"/>
        </w:rPr>
      </w:pPr>
      <w:r>
        <w:rPr>
          <w:rFonts w:ascii="仿宋_GB2312" w:hAnsi="仿宋_GB2312" w:eastAsia="仿宋_GB2312" w:cs="仿宋_GB2312"/>
          <w:sz w:val="32"/>
          <w:szCs w:val="32"/>
          <w:highlight w:val="none"/>
        </w:rPr>
        <w:fldChar w:fldCharType="end"/>
      </w:r>
    </w:p>
    <w:p>
      <w:pPr>
        <w:pStyle w:val="17"/>
        <w:widowControl/>
        <w:ind w:left="-141" w:leftChars="-67"/>
        <w:rPr>
          <w:rFonts w:ascii="仿宋_GB2312" w:hAnsi="仿宋_GB2312" w:eastAsia="仿宋_GB2312" w:cs="仿宋_GB2312"/>
          <w:sz w:val="44"/>
          <w:szCs w:val="44"/>
          <w:highlight w:val="none"/>
        </w:rPr>
      </w:pPr>
      <w:r>
        <w:rPr>
          <w:rFonts w:hint="eastAsia" w:ascii="仿宋_GB2312" w:hAnsi="仿宋_GB2312" w:eastAsia="仿宋_GB2312" w:cs="仿宋_GB2312"/>
          <w:highlight w:val="none"/>
        </w:rPr>
        <w:br w:type="page"/>
      </w:r>
      <w:bookmarkStart w:id="14" w:name="_Toc524612709"/>
      <w:bookmarkStart w:id="15" w:name="_Toc3323"/>
      <w:bookmarkStart w:id="16" w:name="_Toc28520"/>
      <w:bookmarkStart w:id="17" w:name="_Toc3596"/>
      <w:bookmarkStart w:id="18" w:name="_Toc14371"/>
      <w:bookmarkStart w:id="19" w:name="_Toc21735"/>
      <w:r>
        <w:rPr>
          <w:rFonts w:hint="eastAsia" w:ascii="宋体" w:hAnsi="宋体" w:cs="宋体"/>
          <w:sz w:val="44"/>
          <w:szCs w:val="44"/>
          <w:highlight w:val="none"/>
        </w:rPr>
        <w:t>第一章  竞争性磋商采购公告</w:t>
      </w:r>
      <w:bookmarkEnd w:id="13"/>
      <w:bookmarkEnd w:id="14"/>
      <w:bookmarkEnd w:id="15"/>
      <w:bookmarkEnd w:id="16"/>
      <w:bookmarkEnd w:id="17"/>
      <w:bookmarkEnd w:id="18"/>
      <w:bookmarkEnd w:id="19"/>
    </w:p>
    <w:p>
      <w:pPr>
        <w:spacing w:line="360" w:lineRule="auto"/>
        <w:ind w:firstLine="525" w:firstLineChars="250"/>
        <w:rPr>
          <w:rFonts w:ascii="仿宋_GB2312" w:hAnsi="仿宋_GB2312" w:eastAsia="仿宋_GB2312" w:cs="仿宋_GB2312"/>
          <w:szCs w:val="21"/>
          <w:highlight w:val="none"/>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440" w:lineRule="exact"/>
        <w:ind w:firstLine="420" w:firstLineChars="200"/>
        <w:textAlignment w:val="auto"/>
        <w:rPr>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szCs w:val="21"/>
          <w:highlight w:val="none"/>
          <w:u w:val="single"/>
          <w:lang w:eastAsia="zh-CN"/>
        </w:rPr>
        <w:t>平湖市新埭镇战略规划及城市设计项目</w:t>
      </w:r>
      <w:r>
        <w:rPr>
          <w:rFonts w:hint="eastAsia" w:ascii="宋体" w:hAnsi="宋体" w:eastAsia="宋体" w:cs="宋体"/>
          <w:color w:val="auto"/>
          <w:sz w:val="21"/>
          <w:szCs w:val="21"/>
          <w:highlight w:val="none"/>
        </w:rPr>
        <w:t>的潜在供应商应在“</w:t>
      </w:r>
      <w:r>
        <w:rPr>
          <w:rFonts w:hint="eastAsia" w:ascii="宋体" w:hAnsi="宋体" w:eastAsia="宋体" w:cs="宋体"/>
          <w:color w:val="auto"/>
          <w:sz w:val="21"/>
          <w:szCs w:val="21"/>
          <w:highlight w:val="none"/>
          <w:u w:val="single"/>
        </w:rPr>
        <w:t>政采云平台”http://www.zcygov.cn/</w:t>
      </w:r>
      <w:r>
        <w:rPr>
          <w:rFonts w:hint="eastAsia" w:ascii="宋体" w:hAnsi="宋体" w:eastAsia="宋体" w:cs="宋体"/>
          <w:color w:val="auto"/>
          <w:sz w:val="21"/>
          <w:szCs w:val="21"/>
          <w:highlight w:val="none"/>
        </w:rPr>
        <w:t>获取采购文件，并于</w:t>
      </w:r>
      <w:r>
        <w:rPr>
          <w:rFonts w:hint="eastAsia" w:ascii="宋体" w:hAnsi="宋体" w:eastAsia="宋体" w:cs="宋体"/>
          <w:color w:val="auto"/>
          <w:sz w:val="21"/>
          <w:szCs w:val="21"/>
          <w:highlight w:val="none"/>
          <w:u w:val="single"/>
          <w:lang w:val="en-US" w:eastAsia="zh-CN"/>
        </w:rPr>
        <w:t>2021</w:t>
      </w:r>
      <w:r>
        <w:rPr>
          <w:rFonts w:hint="eastAsia" w:ascii="宋体" w:hAnsi="宋体" w:eastAsia="宋体" w:cs="宋体"/>
          <w:bCs/>
          <w:color w:val="auto"/>
          <w:sz w:val="21"/>
          <w:szCs w:val="21"/>
          <w:highlight w:val="none"/>
          <w:u w:val="single"/>
        </w:rPr>
        <w:t>年</w:t>
      </w:r>
      <w:r>
        <w:rPr>
          <w:rFonts w:hint="eastAsia" w:ascii="宋体" w:hAnsi="宋体" w:eastAsia="宋体" w:cs="宋体"/>
          <w:bCs/>
          <w:color w:val="auto"/>
          <w:sz w:val="21"/>
          <w:szCs w:val="21"/>
          <w:highlight w:val="none"/>
          <w:u w:val="single"/>
          <w:lang w:val="en-US" w:eastAsia="zh-CN"/>
        </w:rPr>
        <w:t>6</w:t>
      </w:r>
      <w:r>
        <w:rPr>
          <w:rFonts w:hint="eastAsia" w:ascii="宋体" w:hAnsi="宋体" w:eastAsia="宋体" w:cs="宋体"/>
          <w:bCs/>
          <w:color w:val="auto"/>
          <w:sz w:val="21"/>
          <w:szCs w:val="21"/>
          <w:highlight w:val="none"/>
          <w:u w:val="single"/>
        </w:rPr>
        <w:t>月</w:t>
      </w:r>
      <w:r>
        <w:rPr>
          <w:rFonts w:hint="eastAsia" w:ascii="宋体" w:hAnsi="宋体" w:eastAsia="宋体" w:cs="宋体"/>
          <w:bCs/>
          <w:color w:val="auto"/>
          <w:sz w:val="21"/>
          <w:szCs w:val="21"/>
          <w:highlight w:val="none"/>
          <w:u w:val="single"/>
          <w:lang w:val="en-US" w:eastAsia="zh-CN"/>
        </w:rPr>
        <w:t>11</w:t>
      </w:r>
      <w:r>
        <w:rPr>
          <w:rFonts w:hint="eastAsia" w:ascii="宋体" w:hAnsi="宋体" w:eastAsia="宋体" w:cs="宋体"/>
          <w:bCs/>
          <w:color w:val="auto"/>
          <w:sz w:val="21"/>
          <w:szCs w:val="21"/>
          <w:highlight w:val="none"/>
          <w:u w:val="single"/>
        </w:rPr>
        <w:t>日</w:t>
      </w:r>
      <w:r>
        <w:rPr>
          <w:rFonts w:hint="eastAsia" w:ascii="宋体" w:hAnsi="宋体" w:eastAsia="宋体" w:cs="宋体"/>
          <w:bCs/>
          <w:color w:val="auto"/>
          <w:sz w:val="21"/>
          <w:szCs w:val="21"/>
          <w:highlight w:val="none"/>
          <w:u w:val="single"/>
          <w:lang w:val="en-US" w:eastAsia="zh-CN"/>
        </w:rPr>
        <w:t xml:space="preserve"> 9</w:t>
      </w:r>
      <w:r>
        <w:rPr>
          <w:rFonts w:hint="eastAsia" w:ascii="宋体" w:hAnsi="宋体" w:eastAsia="宋体" w:cs="宋体"/>
          <w:bCs/>
          <w:color w:val="auto"/>
          <w:sz w:val="21"/>
          <w:szCs w:val="21"/>
          <w:highlight w:val="none"/>
          <w:u w:val="single"/>
        </w:rPr>
        <w:t>点</w:t>
      </w:r>
      <w:r>
        <w:rPr>
          <w:rFonts w:hint="eastAsia" w:ascii="宋体" w:hAnsi="宋体" w:eastAsia="宋体" w:cs="宋体"/>
          <w:bCs/>
          <w:color w:val="auto"/>
          <w:sz w:val="21"/>
          <w:szCs w:val="21"/>
          <w:highlight w:val="none"/>
          <w:u w:val="single"/>
          <w:lang w:val="en-US" w:eastAsia="zh-CN"/>
        </w:rPr>
        <w:t>00</w:t>
      </w:r>
      <w:r>
        <w:rPr>
          <w:rFonts w:hint="eastAsia" w:ascii="宋体" w:hAnsi="宋体" w:eastAsia="宋体" w:cs="宋体"/>
          <w:bCs/>
          <w:color w:val="auto"/>
          <w:sz w:val="21"/>
          <w:szCs w:val="21"/>
          <w:highlight w:val="none"/>
          <w:u w:val="single"/>
        </w:rPr>
        <w:t>分</w:t>
      </w:r>
      <w:r>
        <w:rPr>
          <w:rFonts w:hint="eastAsia" w:ascii="宋体" w:hAnsi="宋体" w:eastAsia="宋体" w:cs="宋体"/>
          <w:bCs/>
          <w:color w:val="auto"/>
          <w:sz w:val="21"/>
          <w:szCs w:val="21"/>
          <w:highlight w:val="none"/>
        </w:rPr>
        <w:t>前提交响应文件</w:t>
      </w:r>
      <w:r>
        <w:rPr>
          <w:rFonts w:hint="eastAsia" w:ascii="宋体" w:hAnsi="宋体" w:eastAsia="宋体" w:cs="宋体"/>
          <w:color w:val="auto"/>
          <w:sz w:val="21"/>
          <w:szCs w:val="21"/>
          <w:highlight w:val="none"/>
        </w:rPr>
        <w:t>。</w:t>
      </w:r>
    </w:p>
    <w:p>
      <w:pPr>
        <w:keepNext w:val="0"/>
        <w:keepLines w:val="0"/>
        <w:pageBreakBefore w:val="0"/>
        <w:widowControl/>
        <w:numPr>
          <w:ilvl w:val="0"/>
          <w:numId w:val="1"/>
        </w:numPr>
        <w:kinsoku/>
        <w:wordWrap/>
        <w:overflowPunct/>
        <w:topLinePunct w:val="0"/>
        <w:autoSpaceDE/>
        <w:autoSpaceDN/>
        <w:bidi w:val="0"/>
        <w:adjustRightInd w:val="0"/>
        <w:snapToGrid w:val="0"/>
        <w:spacing w:beforeAutospacing="0" w:afterAutospacing="0" w:line="440" w:lineRule="exact"/>
        <w:ind w:firstLine="422" w:firstLineChars="200"/>
        <w:contextualSpacing/>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项目基本情况</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firstLine="422" w:firstLineChars="200"/>
        <w:contextualSpacing/>
        <w:textAlignment w:val="auto"/>
        <w:outlineLvl w:val="9"/>
        <w:rPr>
          <w:rFonts w:hint="eastAsia" w:ascii="宋体" w:hAnsi="宋体" w:eastAsia="宋体" w:cs="宋体"/>
          <w:bCs/>
          <w:color w:val="auto"/>
          <w:sz w:val="21"/>
          <w:szCs w:val="21"/>
          <w:highlight w:val="none"/>
          <w:u w:val="none"/>
          <w:lang w:val="en-US" w:eastAsia="zh-CN"/>
        </w:rPr>
      </w:pPr>
      <w:r>
        <w:rPr>
          <w:rFonts w:hint="eastAsia" w:ascii="宋体" w:hAnsi="宋体" w:eastAsia="宋体" w:cs="宋体"/>
          <w:b/>
          <w:color w:val="auto"/>
          <w:sz w:val="21"/>
          <w:szCs w:val="21"/>
          <w:highlight w:val="none"/>
          <w:lang w:val="en-US" w:eastAsia="zh-CN"/>
        </w:rPr>
        <w:t>1、</w:t>
      </w:r>
      <w:r>
        <w:rPr>
          <w:rFonts w:hint="eastAsia" w:ascii="宋体" w:hAnsi="宋体" w:eastAsia="宋体" w:cs="宋体"/>
          <w:b/>
          <w:bCs/>
          <w:color w:val="auto"/>
          <w:sz w:val="21"/>
          <w:szCs w:val="21"/>
          <w:highlight w:val="none"/>
        </w:rPr>
        <w:t>项目编号</w:t>
      </w:r>
      <w:r>
        <w:rPr>
          <w:rFonts w:hint="eastAsia" w:ascii="宋体" w:hAnsi="宋体" w:eastAsia="宋体" w:cs="宋体"/>
          <w:bCs/>
          <w:color w:val="auto"/>
          <w:sz w:val="21"/>
          <w:szCs w:val="21"/>
          <w:highlight w:val="none"/>
        </w:rPr>
        <w:t>：</w:t>
      </w:r>
      <w:r>
        <w:rPr>
          <w:rFonts w:hint="eastAsia" w:ascii="宋体" w:hAnsi="宋体" w:eastAsia="宋体" w:cs="宋体"/>
          <w:b w:val="0"/>
          <w:bCs/>
          <w:color w:val="auto"/>
          <w:sz w:val="21"/>
          <w:szCs w:val="21"/>
          <w:highlight w:val="none"/>
          <w:u w:val="none"/>
          <w:lang w:val="en-US" w:eastAsia="zh-CN"/>
        </w:rPr>
        <w:t>HCPH-2021-2</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firstLine="422" w:firstLineChars="200"/>
        <w:contextualSpacing/>
        <w:textAlignment w:val="auto"/>
        <w:outlineLvl w:val="9"/>
        <w:rPr>
          <w:rFonts w:hint="eastAsia" w:ascii="宋体" w:hAnsi="宋体" w:eastAsia="宋体" w:cs="宋体"/>
          <w:color w:val="auto"/>
          <w:kern w:val="0"/>
          <w:sz w:val="21"/>
          <w:szCs w:val="21"/>
          <w:highlight w:val="none"/>
          <w:u w:val="none"/>
          <w:lang w:eastAsia="zh-CN"/>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u w:val="none"/>
          <w:lang w:val="en-US" w:eastAsia="zh-CN"/>
        </w:rPr>
        <w:t>、项目名称：</w:t>
      </w:r>
      <w:r>
        <w:rPr>
          <w:rFonts w:hint="eastAsia" w:ascii="宋体" w:hAnsi="宋体" w:eastAsia="宋体" w:cs="宋体"/>
          <w:szCs w:val="21"/>
          <w:highlight w:val="none"/>
          <w:u w:val="none"/>
          <w:lang w:eastAsia="zh-CN"/>
        </w:rPr>
        <w:t>平湖市新埭镇战略规划及城市设计项目</w:t>
      </w:r>
    </w:p>
    <w:p>
      <w:pPr>
        <w:keepNext w:val="0"/>
        <w:keepLines w:val="0"/>
        <w:pageBreakBefore w:val="0"/>
        <w:kinsoku/>
        <w:wordWrap/>
        <w:overflowPunct/>
        <w:topLinePunct w:val="0"/>
        <w:autoSpaceDE/>
        <w:autoSpaceDN/>
        <w:bidi w:val="0"/>
        <w:spacing w:line="440" w:lineRule="exact"/>
        <w:ind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rPr>
        <w:t>采购方式：</w:t>
      </w:r>
      <w:r>
        <w:rPr>
          <w:rFonts w:hint="eastAsia" w:ascii="宋体" w:hAnsi="宋体" w:eastAsia="宋体" w:cs="宋体"/>
          <w:color w:val="auto"/>
          <w:sz w:val="21"/>
          <w:szCs w:val="21"/>
          <w:highlight w:val="none"/>
        </w:rPr>
        <w:t xml:space="preserve">□竞争性谈判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竞争性磋商 □询价</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firstLine="422" w:firstLineChars="200"/>
        <w:contextualSpacing/>
        <w:textAlignment w:val="auto"/>
        <w:outlineLvl w:val="9"/>
        <w:rPr>
          <w:rFonts w:hint="eastAsia" w:ascii="宋体" w:hAnsi="宋体" w:eastAsia="宋体" w:cs="宋体"/>
          <w:color w:val="auto"/>
          <w:kern w:val="0"/>
          <w:sz w:val="21"/>
          <w:szCs w:val="21"/>
          <w:highlight w:val="none"/>
          <w:u w:val="none"/>
        </w:rPr>
      </w:pPr>
      <w:r>
        <w:rPr>
          <w:rFonts w:hint="eastAsia" w:ascii="宋体" w:hAnsi="宋体" w:eastAsia="宋体" w:cs="宋体"/>
          <w:b/>
          <w:bCs/>
          <w:color w:val="auto"/>
          <w:kern w:val="0"/>
          <w:sz w:val="21"/>
          <w:szCs w:val="21"/>
          <w:highlight w:val="none"/>
          <w:u w:val="none"/>
          <w:lang w:val="en-US" w:eastAsia="zh-CN"/>
        </w:rPr>
        <w:t>4、预算金额：</w:t>
      </w:r>
      <w:r>
        <w:rPr>
          <w:rFonts w:hint="eastAsia" w:ascii="宋体" w:hAnsi="宋体" w:eastAsia="宋体" w:cs="宋体"/>
          <w:color w:val="auto"/>
          <w:kern w:val="0"/>
          <w:sz w:val="21"/>
          <w:szCs w:val="21"/>
          <w:highlight w:val="none"/>
          <w:u w:val="none"/>
          <w:lang w:val="en-US" w:eastAsia="zh-CN"/>
        </w:rPr>
        <w:t>950</w:t>
      </w:r>
      <w:r>
        <w:rPr>
          <w:rFonts w:hint="eastAsia" w:ascii="宋体" w:hAnsi="宋体" w:eastAsia="宋体" w:cs="宋体"/>
          <w:color w:val="auto"/>
          <w:kern w:val="0"/>
          <w:sz w:val="21"/>
          <w:szCs w:val="21"/>
          <w:highlight w:val="none"/>
          <w:u w:val="none"/>
        </w:rPr>
        <w:t>万元</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firstLine="422" w:firstLineChars="200"/>
        <w:contextualSpacing/>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5、最高限价：</w:t>
      </w:r>
      <w:r>
        <w:rPr>
          <w:rFonts w:hint="eastAsia" w:ascii="宋体" w:hAnsi="宋体" w:eastAsia="宋体" w:cs="宋体"/>
          <w:color w:val="auto"/>
          <w:kern w:val="0"/>
          <w:sz w:val="21"/>
          <w:szCs w:val="21"/>
          <w:highlight w:val="none"/>
          <w:lang w:val="en-US" w:eastAsia="zh-CN"/>
        </w:rPr>
        <w:t>950</w:t>
      </w:r>
      <w:r>
        <w:rPr>
          <w:rFonts w:hint="eastAsia" w:ascii="宋体" w:hAnsi="宋体" w:eastAsia="宋体" w:cs="宋体"/>
          <w:color w:val="auto"/>
          <w:kern w:val="0"/>
          <w:sz w:val="21"/>
          <w:szCs w:val="21"/>
          <w:highlight w:val="none"/>
        </w:rPr>
        <w:t>万元</w:t>
      </w:r>
    </w:p>
    <w:p>
      <w:pPr>
        <w:keepNext w:val="0"/>
        <w:keepLines w:val="0"/>
        <w:pageBreakBefore w:val="0"/>
        <w:kinsoku/>
        <w:wordWrap/>
        <w:overflowPunct/>
        <w:topLinePunct w:val="0"/>
        <w:autoSpaceDE/>
        <w:autoSpaceDN/>
        <w:bidi w:val="0"/>
        <w:adjustRightInd w:val="0"/>
        <w:snapToGrid w:val="0"/>
        <w:spacing w:line="440" w:lineRule="exact"/>
        <w:ind w:firstLine="422" w:firstLineChars="200"/>
        <w:contextualSpacing/>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lang w:val="en-US" w:eastAsia="zh-CN"/>
        </w:rPr>
        <w:t>6</w:t>
      </w:r>
      <w:r>
        <w:rPr>
          <w:rFonts w:hint="eastAsia" w:ascii="宋体" w:hAnsi="宋体" w:eastAsia="宋体" w:cs="宋体"/>
          <w:b/>
          <w:color w:val="auto"/>
          <w:sz w:val="21"/>
          <w:szCs w:val="21"/>
          <w:highlight w:val="none"/>
        </w:rPr>
        <w:t>、采购组织类型</w:t>
      </w:r>
      <w:r>
        <w:rPr>
          <w:rFonts w:hint="eastAsia" w:ascii="宋体" w:hAnsi="宋体" w:eastAsia="宋体" w:cs="宋体"/>
          <w:color w:val="auto"/>
          <w:sz w:val="21"/>
          <w:szCs w:val="21"/>
          <w:highlight w:val="none"/>
        </w:rPr>
        <w:t>：分散采购委托代理</w:t>
      </w:r>
    </w:p>
    <w:p>
      <w:pPr>
        <w:keepNext w:val="0"/>
        <w:keepLines w:val="0"/>
        <w:pageBreakBefore w:val="0"/>
        <w:widowControl/>
        <w:kinsoku/>
        <w:wordWrap/>
        <w:overflowPunct/>
        <w:topLinePunct w:val="0"/>
        <w:autoSpaceDE/>
        <w:autoSpaceDN/>
        <w:bidi w:val="0"/>
        <w:adjustRightInd w:val="0"/>
        <w:snapToGrid w:val="0"/>
        <w:spacing w:beforeAutospacing="0" w:afterAutospacing="0" w:line="440" w:lineRule="exact"/>
        <w:ind w:left="0" w:leftChars="0" w:firstLine="422" w:firstLineChars="200"/>
        <w:contextualSpacing/>
        <w:textAlignment w:val="auto"/>
        <w:outlineLvl w:val="9"/>
        <w:rPr>
          <w:rFonts w:hint="eastAsia" w:ascii="宋体" w:hAnsi="宋体" w:eastAsia="宋体" w:cs="宋体"/>
          <w:color w:val="auto"/>
          <w:kern w:val="0"/>
          <w:sz w:val="21"/>
          <w:szCs w:val="21"/>
          <w:highlight w:val="none"/>
          <w:u w:val="single"/>
          <w:lang w:val="en-US" w:eastAsia="zh-CN"/>
        </w:rPr>
      </w:pPr>
      <w:r>
        <w:rPr>
          <w:rFonts w:hint="eastAsia" w:ascii="宋体" w:hAnsi="宋体" w:eastAsia="宋体" w:cs="宋体"/>
          <w:b/>
          <w:color w:val="auto"/>
          <w:sz w:val="21"/>
          <w:szCs w:val="21"/>
          <w:highlight w:val="none"/>
          <w:lang w:val="en-US" w:eastAsia="zh-CN"/>
        </w:rPr>
        <w:t>7</w:t>
      </w:r>
      <w:r>
        <w:rPr>
          <w:rFonts w:hint="eastAsia" w:ascii="宋体" w:hAnsi="宋体" w:eastAsia="宋体" w:cs="宋体"/>
          <w:b/>
          <w:color w:val="auto"/>
          <w:sz w:val="21"/>
          <w:szCs w:val="21"/>
          <w:highlight w:val="none"/>
        </w:rPr>
        <w:t>、</w:t>
      </w:r>
      <w:r>
        <w:rPr>
          <w:rFonts w:hint="eastAsia" w:ascii="宋体" w:hAnsi="宋体" w:eastAsia="宋体" w:cs="宋体"/>
          <w:b/>
          <w:bCs/>
          <w:color w:val="auto"/>
          <w:sz w:val="21"/>
          <w:szCs w:val="21"/>
          <w:highlight w:val="none"/>
          <w:lang w:eastAsia="zh-CN"/>
        </w:rPr>
        <w:t>采购需求：</w:t>
      </w:r>
      <w:r>
        <w:rPr>
          <w:rFonts w:hint="eastAsia" w:ascii="宋体" w:hAnsi="宋体" w:eastAsia="宋体" w:cs="宋体"/>
          <w:b w:val="0"/>
          <w:bCs/>
          <w:color w:val="auto"/>
          <w:sz w:val="21"/>
          <w:szCs w:val="21"/>
          <w:highlight w:val="none"/>
          <w:u w:val="none"/>
          <w:lang w:val="en-US" w:eastAsia="zh-CN"/>
        </w:rPr>
        <w:t>采购平湖市新埭镇战略规划及城市设计项目服务供应商1家，对新埭镇下阶段发展方向和发展品质的全方位指引，顺应长三角一体化发展需求，对现有规划和建设情况进行评估，同时结合在编的国土空间总体规划，从新埭镇城市战略规划研究和城市设计两个层面进行规划工作,对平湖市新埭镇人民政府提供相应的规划编制服务。</w:t>
      </w:r>
    </w:p>
    <w:p>
      <w:pPr>
        <w:spacing w:line="360" w:lineRule="auto"/>
        <w:ind w:firstLine="422" w:firstLineChars="200"/>
        <w:rPr>
          <w:rFonts w:hint="eastAsia" w:ascii="宋体" w:hAnsi="宋体" w:eastAsia="宋体" w:cs="宋体"/>
          <w:bCs/>
          <w:color w:val="FF0000"/>
          <w:szCs w:val="21"/>
          <w:highlight w:val="none"/>
          <w:lang w:val="en-US" w:eastAsia="zh-CN"/>
        </w:rPr>
      </w:pPr>
      <w:r>
        <w:rPr>
          <w:rFonts w:hint="eastAsia" w:ascii="宋体" w:hAnsi="宋体" w:eastAsia="宋体" w:cs="宋体"/>
          <w:b/>
          <w:bCs/>
          <w:color w:val="auto"/>
          <w:sz w:val="21"/>
          <w:szCs w:val="21"/>
          <w:highlight w:val="none"/>
          <w:lang w:val="en-US" w:eastAsia="zh-CN"/>
        </w:rPr>
        <w:t>8、</w:t>
      </w:r>
      <w:r>
        <w:rPr>
          <w:rFonts w:hint="eastAsia" w:ascii="宋体" w:hAnsi="宋体" w:eastAsia="宋体" w:cs="宋体"/>
          <w:b/>
          <w:bCs/>
          <w:color w:val="auto"/>
          <w:sz w:val="21"/>
          <w:szCs w:val="21"/>
          <w:highlight w:val="none"/>
          <w:lang w:eastAsia="zh-CN"/>
        </w:rPr>
        <w:t>合同履行期限</w:t>
      </w:r>
      <w:r>
        <w:rPr>
          <w:rFonts w:hint="eastAsia" w:ascii="宋体" w:hAnsi="宋体" w:eastAsia="宋体" w:cs="宋体"/>
          <w:b/>
          <w:bCs/>
          <w:color w:val="0000FF"/>
          <w:sz w:val="21"/>
          <w:szCs w:val="21"/>
          <w:highlight w:val="none"/>
          <w:lang w:eastAsia="zh-CN"/>
        </w:rPr>
        <w:t>：</w:t>
      </w:r>
      <w:r>
        <w:rPr>
          <w:rFonts w:hint="eastAsia" w:ascii="宋体" w:hAnsi="宋体" w:eastAsia="宋体" w:cs="宋体"/>
          <w:b w:val="0"/>
          <w:bCs/>
          <w:color w:val="auto"/>
          <w:sz w:val="21"/>
          <w:szCs w:val="21"/>
          <w:highlight w:val="none"/>
          <w:u w:val="none"/>
          <w:lang w:val="en-US" w:eastAsia="zh-CN"/>
        </w:rPr>
        <w:t>在合同生效并收齐采购单位提供的基础资料后2个月内完成初步方案，收到初步方案确定意见后1个月内完成正式方案，收到正式方案确定意见后1月内完成上报成果，预留意见征求、专家评审、及相关论证会议时间2个月，总规划周期不超过6个月。</w:t>
      </w:r>
    </w:p>
    <w:p>
      <w:pPr>
        <w:adjustRightInd w:val="0"/>
        <w:snapToGrid w:val="0"/>
        <w:spacing w:line="440" w:lineRule="exact"/>
        <w:ind w:firstLine="420" w:firstLineChars="200"/>
        <w:contextualSpacing/>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eastAsia="zh-CN"/>
        </w:rPr>
        <w:t>二</w:t>
      </w:r>
      <w:r>
        <w:rPr>
          <w:rFonts w:hint="eastAsia" w:ascii="宋体" w:hAnsi="宋体" w:eastAsia="宋体" w:cs="宋体"/>
          <w:color w:val="auto"/>
          <w:sz w:val="21"/>
          <w:szCs w:val="21"/>
          <w:highlight w:val="none"/>
        </w:rPr>
        <w:t>、</w:t>
      </w:r>
      <w:r>
        <w:rPr>
          <w:rFonts w:hint="eastAsia" w:ascii="宋体" w:hAnsi="宋体" w:eastAsia="宋体" w:cs="宋体"/>
          <w:b/>
          <w:bCs/>
          <w:color w:val="auto"/>
          <w:sz w:val="21"/>
          <w:szCs w:val="21"/>
          <w:highlight w:val="none"/>
        </w:rPr>
        <w:t>合格投标人的资格要求</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lang w:eastAsia="zh-CN"/>
        </w:rPr>
      </w:pPr>
      <w:bookmarkStart w:id="20" w:name="_Toc28359015"/>
      <w:bookmarkStart w:id="21" w:name="_Toc35393632"/>
      <w:bookmarkStart w:id="22" w:name="_Toc35393801"/>
      <w:bookmarkStart w:id="23" w:name="_Toc28359092"/>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满足《中华人民共和国政府采购法》第二十二条规定</w:t>
      </w:r>
      <w:r>
        <w:rPr>
          <w:rFonts w:hint="eastAsia" w:ascii="宋体" w:hAnsi="宋体" w:eastAsia="宋体" w:cs="宋体"/>
          <w:color w:val="auto"/>
          <w:sz w:val="21"/>
          <w:szCs w:val="21"/>
          <w:highlight w:val="none"/>
          <w:lang w:val="en-US"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(一)具有独立承担民事责任的能力</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(二)具有良好的商业信誉和健全的财务会计制度</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(三)具有履行合同所必需的设备和专业技术能力</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(四)有依法缴纳税收和社会保障资金的良好记录</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(五)参加政府采购活动前三年内，在经营活动中没有重大违法记录</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(六)法律、行政法规规定的其他条件。</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rPr>
        <w:t>符合浙财采监【2013】24号《关于规范政府采购供应商资格设定及资格审查的通知》第六条规定</w:t>
      </w:r>
      <w:r>
        <w:rPr>
          <w:rFonts w:hint="eastAsia" w:ascii="宋体" w:hAnsi="宋体" w:eastAsia="宋体" w:cs="宋体"/>
          <w:szCs w:val="21"/>
          <w:highlight w:val="none"/>
          <w:lang w:eastAsia="zh-CN"/>
        </w:rPr>
        <w:t>，且</w:t>
      </w:r>
      <w:r>
        <w:rPr>
          <w:rFonts w:hint="eastAsia" w:ascii="宋体" w:hAnsi="宋体" w:eastAsia="宋体" w:cs="宋体"/>
          <w:szCs w:val="21"/>
          <w:highlight w:val="none"/>
        </w:rPr>
        <w:t>未被“信用中国”（www.creditchina.gov.cn)、中国政府采购网（www.ccgp.gov.cn）列入失信被执行人、重大税收违法案件当事人名单、政府采购严重违法失信行为记录名单。</w:t>
      </w:r>
      <w:r>
        <w:rPr>
          <w:rFonts w:hint="eastAsia" w:ascii="宋体" w:hAnsi="宋体" w:eastAsia="宋体" w:cs="宋体"/>
          <w:szCs w:val="21"/>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2" w:firstLineChars="200"/>
        <w:contextualSpacing/>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color w:val="auto"/>
          <w:sz w:val="21"/>
          <w:szCs w:val="21"/>
          <w:highlight w:val="none"/>
        </w:rPr>
        <w:t>落实政府采购政策需满足的资格</w:t>
      </w:r>
      <w:r>
        <w:rPr>
          <w:rFonts w:hint="eastAsia" w:ascii="宋体" w:hAnsi="宋体" w:eastAsia="宋体" w:cs="宋体"/>
          <w:b/>
          <w:bCs/>
          <w:color w:val="auto"/>
          <w:sz w:val="21"/>
          <w:szCs w:val="21"/>
          <w:highlight w:val="none"/>
          <w:lang w:val="en-US" w:eastAsia="zh-CN"/>
        </w:rPr>
        <w:t>要求：《政府采购促进中小企业发展管理办法》财库〔2020〕46号、《关于促进残疾人就业政府采购政策的通知》（财库〔2017〕141号）、《关于政府采购支持监狱企业发展有关问题的通知》（财库[2014]68号）。</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本项目的特定资格要求：</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000000"/>
          <w:sz w:val="21"/>
          <w:szCs w:val="21"/>
          <w:highlight w:val="none"/>
        </w:rPr>
        <w:t>企业资质要求:</w:t>
      </w:r>
      <w:r>
        <w:rPr>
          <w:rFonts w:hint="eastAsia" w:ascii="宋体" w:hAnsi="宋体" w:eastAsia="宋体" w:cs="Tahoma"/>
          <w:color w:val="000000"/>
          <w:kern w:val="0"/>
          <w:szCs w:val="21"/>
          <w:highlight w:val="none"/>
        </w:rPr>
        <w:t>具有</w:t>
      </w:r>
      <w:r>
        <w:rPr>
          <w:rFonts w:hint="eastAsia" w:ascii="宋体" w:hAnsi="宋体" w:eastAsia="宋体" w:cs="宋体"/>
          <w:color w:val="auto"/>
          <w:sz w:val="21"/>
          <w:szCs w:val="21"/>
          <w:highlight w:val="none"/>
        </w:rPr>
        <w:t>城乡规划编制乙级及以上资质</w:t>
      </w:r>
      <w:r>
        <w:rPr>
          <w:rFonts w:hint="eastAsia" w:ascii="宋体" w:hAnsi="宋体" w:eastAsia="宋体" w:cs="宋体"/>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highlight w:val="none"/>
          <w:lang w:eastAsia="zh-CN"/>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本项目不接受联合体投标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不允许转包和分包</w:t>
      </w:r>
      <w:r>
        <w:rPr>
          <w:rFonts w:hint="eastAsia" w:ascii="宋体" w:hAnsi="宋体" w:eastAsia="宋体" w:cs="宋体"/>
          <w:color w:val="auto"/>
          <w:sz w:val="21"/>
          <w:szCs w:val="21"/>
          <w:highlight w:val="none"/>
          <w:lang w:eastAsia="zh-CN"/>
        </w:rPr>
        <w:t>。</w:t>
      </w:r>
    </w:p>
    <w:p>
      <w:pPr>
        <w:keepNext w:val="0"/>
        <w:keepLines w:val="0"/>
        <w:pageBreakBefore w:val="0"/>
        <w:widowControl/>
        <w:kinsoku/>
        <w:wordWrap/>
        <w:overflowPunct/>
        <w:topLinePunct w:val="0"/>
        <w:bidi w:val="0"/>
        <w:snapToGrid w:val="0"/>
        <w:spacing w:line="440" w:lineRule="exact"/>
        <w:ind w:firstLine="422" w:firstLineChars="200"/>
        <w:jc w:val="left"/>
        <w:textAlignment w:val="auto"/>
        <w:rPr>
          <w:rFonts w:hint="eastAsia" w:ascii="宋体" w:hAnsi="宋体" w:eastAsia="宋体" w:cs="宋体"/>
          <w:color w:val="auto"/>
          <w:highlight w:val="none"/>
          <w:lang w:val="en-US" w:eastAsia="zh-CN"/>
        </w:rPr>
      </w:pPr>
      <w:r>
        <w:rPr>
          <w:rFonts w:hint="eastAsia" w:ascii="宋体" w:hAnsi="宋体" w:eastAsia="宋体" w:cs="宋体"/>
          <w:b/>
          <w:color w:val="auto"/>
          <w:szCs w:val="21"/>
          <w:highlight w:val="none"/>
          <w:lang w:eastAsia="zh-CN"/>
        </w:rPr>
        <w:t>三</w:t>
      </w:r>
      <w:r>
        <w:rPr>
          <w:rFonts w:hint="eastAsia" w:ascii="宋体" w:hAnsi="宋体" w:eastAsia="宋体" w:cs="宋体"/>
          <w:b/>
          <w:color w:val="auto"/>
          <w:szCs w:val="21"/>
          <w:highlight w:val="none"/>
        </w:rPr>
        <w:t>、获取招标文件：</w:t>
      </w:r>
    </w:p>
    <w:bookmarkEnd w:id="20"/>
    <w:bookmarkEnd w:id="21"/>
    <w:bookmarkEnd w:id="22"/>
    <w:bookmarkEnd w:id="23"/>
    <w:p>
      <w:pPr>
        <w:keepNext w:val="0"/>
        <w:keepLines w:val="0"/>
        <w:pageBreakBefore w:val="0"/>
        <w:widowControl/>
        <w:numPr>
          <w:ilvl w:val="0"/>
          <w:numId w:val="0"/>
        </w:numPr>
        <w:kinsoku/>
        <w:wordWrap/>
        <w:overflowPunct/>
        <w:topLinePunct w:val="0"/>
        <w:bidi w:val="0"/>
        <w:snapToGrid w:val="0"/>
        <w:spacing w:line="440" w:lineRule="exact"/>
        <w:ind w:left="0"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1、获取期限：自本公告发布之日起至递交投标文件截止时间止（以供应商完成获取采购文件申请后下载采购文件的时间为准）。</w:t>
      </w:r>
    </w:p>
    <w:p>
      <w:pPr>
        <w:keepNext w:val="0"/>
        <w:keepLines w:val="0"/>
        <w:pageBreakBefore w:val="0"/>
        <w:widowControl/>
        <w:numPr>
          <w:ilvl w:val="0"/>
          <w:numId w:val="0"/>
        </w:numPr>
        <w:kinsoku/>
        <w:wordWrap/>
        <w:overflowPunct/>
        <w:topLinePunct w:val="0"/>
        <w:bidi w:val="0"/>
        <w:snapToGrid w:val="0"/>
        <w:spacing w:line="440" w:lineRule="exact"/>
        <w:ind w:left="0"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2、获取方式：</w:t>
      </w:r>
    </w:p>
    <w:p>
      <w:pPr>
        <w:keepNext w:val="0"/>
        <w:keepLines w:val="0"/>
        <w:pageBreakBefore w:val="0"/>
        <w:widowControl/>
        <w:numPr>
          <w:ilvl w:val="0"/>
          <w:numId w:val="0"/>
        </w:numPr>
        <w:kinsoku/>
        <w:wordWrap/>
        <w:overflowPunct/>
        <w:topLinePunct w:val="0"/>
        <w:bidi w:val="0"/>
        <w:snapToGrid w:val="0"/>
        <w:spacing w:line="440" w:lineRule="exact"/>
        <w:ind w:left="0"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地点（网址）：</w:t>
      </w:r>
      <w:bookmarkStart w:id="24" w:name="B23_招标文件的发布地点"/>
      <w:r>
        <w:rPr>
          <w:rFonts w:hint="eastAsia" w:ascii="宋体" w:hAnsi="宋体" w:eastAsia="宋体" w:cs="宋体"/>
          <w:b w:val="0"/>
          <w:bCs w:val="0"/>
          <w:color w:val="auto"/>
          <w:kern w:val="2"/>
          <w:sz w:val="21"/>
          <w:szCs w:val="21"/>
          <w:highlight w:val="none"/>
          <w:lang w:val="en-US" w:eastAsia="zh-CN" w:bidi="ar-SA"/>
        </w:rPr>
        <w:t>浙江政府采购网（http://zfcg.czt.zj.gov.cn/）“政府采购云平台（www.zcygov.cn）”</w:t>
      </w:r>
      <w:bookmarkEnd w:id="24"/>
    </w:p>
    <w:p>
      <w:pPr>
        <w:keepNext w:val="0"/>
        <w:keepLines w:val="0"/>
        <w:pageBreakBefore w:val="0"/>
        <w:widowControl/>
        <w:numPr>
          <w:ilvl w:val="0"/>
          <w:numId w:val="0"/>
        </w:numPr>
        <w:kinsoku/>
        <w:wordWrap/>
        <w:overflowPunct/>
        <w:topLinePunct w:val="0"/>
        <w:bidi w:val="0"/>
        <w:snapToGrid w:val="0"/>
        <w:spacing w:line="440" w:lineRule="exact"/>
        <w:ind w:left="0"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方式：</w:t>
      </w: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1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①</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潜在供应商通过浙江政府采购网“政府采购云平台”在线获取【公告下方选取“（潜在供应商）获取采购文件”→登录“政府采购云平台”→项目采购→获取采购文件→申请获取采购文件→申请通过后“下载采购文件”】，本项目不提供纸质版招标文件。</w:t>
      </w: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2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②</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潜在供应商只有在浙江政府采购网“政府采购云平台”完成获取招标文件申请并下载了招标文件后才视作合法获取了招标文件，否则投标将被拒绝。</w:t>
      </w:r>
      <w:r>
        <w:rPr>
          <w:rFonts w:hint="eastAsia" w:ascii="宋体" w:hAnsi="宋体" w:eastAsia="宋体" w:cs="宋体"/>
          <w:b w:val="0"/>
          <w:bCs w:val="0"/>
          <w:color w:val="auto"/>
          <w:kern w:val="2"/>
          <w:sz w:val="21"/>
          <w:szCs w:val="21"/>
          <w:highlight w:val="none"/>
          <w:lang w:val="en-US" w:eastAsia="zh-CN" w:bidi="ar-SA"/>
        </w:rPr>
        <w:fldChar w:fldCharType="begin"/>
      </w:r>
      <w:r>
        <w:rPr>
          <w:rFonts w:hint="eastAsia" w:ascii="宋体" w:hAnsi="宋体" w:eastAsia="宋体" w:cs="宋体"/>
          <w:b w:val="0"/>
          <w:bCs w:val="0"/>
          <w:color w:val="auto"/>
          <w:kern w:val="2"/>
          <w:sz w:val="21"/>
          <w:szCs w:val="21"/>
          <w:highlight w:val="none"/>
          <w:lang w:val="en-US" w:eastAsia="zh-CN" w:bidi="ar-SA"/>
        </w:rPr>
        <w:instrText xml:space="preserve"> = 3 \* GB3 </w:instrText>
      </w:r>
      <w:r>
        <w:rPr>
          <w:rFonts w:hint="eastAsia" w:ascii="宋体" w:hAnsi="宋体" w:eastAsia="宋体" w:cs="宋体"/>
          <w:b w:val="0"/>
          <w:bCs w:val="0"/>
          <w:color w:val="auto"/>
          <w:kern w:val="2"/>
          <w:sz w:val="21"/>
          <w:szCs w:val="21"/>
          <w:highlight w:val="none"/>
          <w:lang w:val="en-US" w:eastAsia="zh-CN" w:bidi="ar-SA"/>
        </w:rPr>
        <w:fldChar w:fldCharType="separate"/>
      </w:r>
      <w:r>
        <w:rPr>
          <w:rFonts w:hint="eastAsia" w:ascii="宋体" w:hAnsi="宋体" w:eastAsia="宋体" w:cs="宋体"/>
          <w:b w:val="0"/>
          <w:bCs w:val="0"/>
          <w:color w:val="auto"/>
          <w:kern w:val="2"/>
          <w:sz w:val="21"/>
          <w:szCs w:val="21"/>
          <w:highlight w:val="none"/>
          <w:lang w:val="en-US" w:eastAsia="zh-CN" w:bidi="ar-SA"/>
        </w:rPr>
        <w:t>③</w:t>
      </w:r>
      <w:r>
        <w:rPr>
          <w:rFonts w:hint="eastAsia" w:ascii="宋体" w:hAnsi="宋体" w:eastAsia="宋体" w:cs="宋体"/>
          <w:b w:val="0"/>
          <w:bCs w:val="0"/>
          <w:color w:val="auto"/>
          <w:kern w:val="2"/>
          <w:sz w:val="21"/>
          <w:szCs w:val="21"/>
          <w:highlight w:val="none"/>
          <w:lang w:val="en-US" w:eastAsia="zh-CN" w:bidi="ar-SA"/>
        </w:rPr>
        <w:fldChar w:fldCharType="end"/>
      </w:r>
      <w:r>
        <w:rPr>
          <w:rFonts w:hint="eastAsia" w:ascii="宋体" w:hAnsi="宋体" w:eastAsia="宋体" w:cs="宋体"/>
          <w:b w:val="0"/>
          <w:bCs w:val="0"/>
          <w:color w:val="auto"/>
          <w:kern w:val="2"/>
          <w:sz w:val="21"/>
          <w:szCs w:val="21"/>
          <w:highlight w:val="none"/>
          <w:lang w:val="en-US" w:eastAsia="zh-CN" w:bidi="ar-SA"/>
        </w:rPr>
        <w:t>潜在供应商获取采购文件前应注册成为浙江政府采购网“政府采购云平台”正式供应商，编制电子投标（响应）文件前还需申领CA锁并绑定注册账号，具体详见浙江政府采购网“政府采购云平台”供应商注册及CA锁申领要求。</w:t>
      </w:r>
      <w:r>
        <w:rPr>
          <w:rFonts w:hint="eastAsia" w:ascii="宋体" w:hAnsi="宋体" w:eastAsia="宋体" w:cs="宋体"/>
          <w:b w:val="0"/>
          <w:bCs w:val="0"/>
          <w:color w:val="auto"/>
          <w:kern w:val="2"/>
          <w:sz w:val="21"/>
          <w:szCs w:val="21"/>
          <w:highlight w:val="none"/>
          <w:lang w:val="en-US" w:eastAsia="zh-CN" w:bidi="ar-SA"/>
        </w:rPr>
        <w:br w:type="textWrapping"/>
      </w:r>
      <w:r>
        <w:rPr>
          <w:rFonts w:hint="eastAsia" w:ascii="宋体" w:hAnsi="宋体" w:eastAsia="宋体" w:cs="宋体"/>
          <w:b w:val="0"/>
          <w:bCs w:val="0"/>
          <w:color w:val="auto"/>
          <w:kern w:val="2"/>
          <w:sz w:val="21"/>
          <w:szCs w:val="21"/>
          <w:highlight w:val="none"/>
          <w:lang w:val="en-US" w:eastAsia="zh-CN" w:bidi="ar-SA"/>
        </w:rPr>
        <w:t xml:space="preserve">    3、供应商获取采购文件时须提交的文件资料：无。</w:t>
      </w:r>
    </w:p>
    <w:p>
      <w:pPr>
        <w:keepNext w:val="0"/>
        <w:keepLines w:val="0"/>
        <w:pageBreakBefore w:val="0"/>
        <w:widowControl/>
        <w:numPr>
          <w:ilvl w:val="0"/>
          <w:numId w:val="0"/>
        </w:numPr>
        <w:kinsoku/>
        <w:wordWrap/>
        <w:overflowPunct/>
        <w:topLinePunct w:val="0"/>
        <w:bidi w:val="0"/>
        <w:snapToGrid w:val="0"/>
        <w:spacing w:line="440" w:lineRule="exact"/>
        <w:ind w:left="0" w:firstLine="420" w:firstLineChars="200"/>
        <w:jc w:val="left"/>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 xml:space="preserve">4、售价(元)：0元 </w:t>
      </w:r>
    </w:p>
    <w:p>
      <w:pPr>
        <w:pStyle w:val="2"/>
        <w:pageBreakBefore w:val="0"/>
        <w:kinsoku/>
        <w:wordWrap/>
        <w:overflowPunct/>
        <w:topLinePunct w:val="0"/>
        <w:autoSpaceDE/>
        <w:autoSpaceDN/>
        <w:bidi w:val="0"/>
        <w:adjustRightInd/>
        <w:spacing w:before="0" w:beforeLines="0" w:after="0" w:afterLines="0" w:line="440" w:lineRule="exact"/>
        <w:ind w:firstLine="422" w:firstLineChars="200"/>
        <w:jc w:val="left"/>
        <w:textAlignment w:val="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四、提交投标文件截止时间、开标时间和地点</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22" w:firstLineChars="20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投标截止时间：</w:t>
      </w:r>
      <w:r>
        <w:rPr>
          <w:rFonts w:hint="eastAsia" w:ascii="宋体" w:hAnsi="宋体" w:eastAsia="宋体" w:cs="宋体"/>
          <w:b/>
          <w:color w:val="auto"/>
          <w:kern w:val="0"/>
          <w:sz w:val="21"/>
          <w:szCs w:val="21"/>
          <w:highlight w:val="none"/>
          <w:u w:val="single"/>
        </w:rPr>
        <w:t>202</w:t>
      </w:r>
      <w:r>
        <w:rPr>
          <w:rFonts w:hint="eastAsia" w:ascii="宋体" w:hAnsi="宋体" w:eastAsia="宋体" w:cs="宋体"/>
          <w:b/>
          <w:color w:val="auto"/>
          <w:kern w:val="0"/>
          <w:sz w:val="21"/>
          <w:szCs w:val="21"/>
          <w:highlight w:val="none"/>
          <w:u w:val="single"/>
          <w:lang w:val="en-US" w:eastAsia="zh-CN"/>
        </w:rPr>
        <w:t>1</w:t>
      </w:r>
      <w:r>
        <w:rPr>
          <w:rFonts w:hint="eastAsia" w:ascii="宋体" w:hAnsi="宋体" w:eastAsia="宋体" w:cs="宋体"/>
          <w:b/>
          <w:color w:val="auto"/>
          <w:kern w:val="0"/>
          <w:sz w:val="21"/>
          <w:szCs w:val="21"/>
          <w:highlight w:val="none"/>
          <w:u w:val="single"/>
        </w:rPr>
        <w:t>年</w:t>
      </w:r>
      <w:r>
        <w:rPr>
          <w:rFonts w:hint="eastAsia" w:ascii="宋体" w:hAnsi="宋体" w:eastAsia="宋体" w:cs="宋体"/>
          <w:b/>
          <w:color w:val="auto"/>
          <w:kern w:val="0"/>
          <w:sz w:val="21"/>
          <w:szCs w:val="21"/>
          <w:highlight w:val="none"/>
          <w:u w:val="single"/>
          <w:lang w:val="en-US" w:eastAsia="zh-CN"/>
        </w:rPr>
        <w:t>6</w:t>
      </w:r>
      <w:r>
        <w:rPr>
          <w:rFonts w:hint="eastAsia" w:ascii="宋体" w:hAnsi="宋体" w:eastAsia="宋体" w:cs="宋体"/>
          <w:b/>
          <w:color w:val="auto"/>
          <w:kern w:val="0"/>
          <w:sz w:val="21"/>
          <w:szCs w:val="21"/>
          <w:highlight w:val="none"/>
          <w:u w:val="single"/>
        </w:rPr>
        <w:t>月</w:t>
      </w:r>
      <w:r>
        <w:rPr>
          <w:rFonts w:hint="eastAsia" w:ascii="宋体" w:hAnsi="宋体" w:eastAsia="宋体" w:cs="宋体"/>
          <w:b/>
          <w:color w:val="auto"/>
          <w:kern w:val="0"/>
          <w:sz w:val="21"/>
          <w:szCs w:val="21"/>
          <w:highlight w:val="none"/>
          <w:u w:val="single"/>
          <w:lang w:val="en-US" w:eastAsia="zh-CN"/>
        </w:rPr>
        <w:t>11</w:t>
      </w:r>
      <w:r>
        <w:rPr>
          <w:rFonts w:hint="eastAsia" w:ascii="宋体" w:hAnsi="宋体" w:eastAsia="宋体" w:cs="宋体"/>
          <w:b/>
          <w:color w:val="auto"/>
          <w:kern w:val="0"/>
          <w:sz w:val="21"/>
          <w:szCs w:val="21"/>
          <w:highlight w:val="none"/>
          <w:u w:val="single"/>
        </w:rPr>
        <w:t>日</w:t>
      </w:r>
      <w:r>
        <w:rPr>
          <w:rFonts w:hint="eastAsia" w:ascii="宋体" w:hAnsi="宋体" w:eastAsia="宋体" w:cs="宋体"/>
          <w:b/>
          <w:color w:val="auto"/>
          <w:kern w:val="0"/>
          <w:sz w:val="21"/>
          <w:szCs w:val="21"/>
          <w:highlight w:val="none"/>
          <w:u w:val="single"/>
          <w:lang w:val="en-US" w:eastAsia="zh-CN"/>
        </w:rPr>
        <w:t>9</w:t>
      </w:r>
      <w:r>
        <w:rPr>
          <w:rFonts w:hint="eastAsia" w:ascii="宋体" w:hAnsi="宋体" w:eastAsia="宋体" w:cs="宋体"/>
          <w:b/>
          <w:color w:val="auto"/>
          <w:kern w:val="0"/>
          <w:sz w:val="21"/>
          <w:szCs w:val="21"/>
          <w:highlight w:val="none"/>
          <w:u w:val="single"/>
        </w:rPr>
        <w:t>时</w:t>
      </w:r>
      <w:r>
        <w:rPr>
          <w:rFonts w:hint="eastAsia" w:ascii="宋体" w:hAnsi="宋体" w:eastAsia="宋体" w:cs="宋体"/>
          <w:b/>
          <w:color w:val="auto"/>
          <w:kern w:val="0"/>
          <w:sz w:val="21"/>
          <w:szCs w:val="21"/>
          <w:highlight w:val="none"/>
          <w:u w:val="single"/>
          <w:lang w:val="en-US" w:eastAsia="zh-CN"/>
        </w:rPr>
        <w:t>00</w:t>
      </w:r>
      <w:r>
        <w:rPr>
          <w:rFonts w:hint="eastAsia" w:ascii="宋体" w:hAnsi="宋体" w:eastAsia="宋体" w:cs="宋体"/>
          <w:b/>
          <w:color w:val="auto"/>
          <w:kern w:val="0"/>
          <w:sz w:val="21"/>
          <w:szCs w:val="21"/>
          <w:highlight w:val="none"/>
          <w:u w:val="single"/>
        </w:rPr>
        <w:t>分</w:t>
      </w:r>
      <w:r>
        <w:rPr>
          <w:rFonts w:hint="eastAsia" w:ascii="宋体" w:hAnsi="宋体" w:eastAsia="宋体" w:cs="宋体"/>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2、</w:t>
      </w:r>
      <w:r>
        <w:rPr>
          <w:rFonts w:hint="eastAsia" w:ascii="宋体" w:hAnsi="宋体" w:eastAsia="宋体" w:cs="宋体"/>
          <w:b/>
          <w:color w:val="auto"/>
          <w:sz w:val="21"/>
          <w:szCs w:val="21"/>
          <w:highlight w:val="none"/>
        </w:rPr>
        <w:t>开标时间：</w:t>
      </w:r>
      <w:r>
        <w:rPr>
          <w:rFonts w:hint="eastAsia" w:ascii="宋体" w:hAnsi="宋体" w:eastAsia="宋体" w:cs="宋体"/>
          <w:b/>
          <w:color w:val="auto"/>
          <w:sz w:val="21"/>
          <w:szCs w:val="21"/>
          <w:highlight w:val="none"/>
          <w:lang w:eastAsia="zh-CN"/>
        </w:rPr>
        <w:t>同投标截止时间。</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22"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3、</w:t>
      </w:r>
      <w:r>
        <w:rPr>
          <w:rFonts w:hint="eastAsia" w:ascii="宋体" w:hAnsi="宋体" w:eastAsia="宋体" w:cs="宋体"/>
          <w:b/>
          <w:color w:val="auto"/>
          <w:sz w:val="21"/>
          <w:szCs w:val="21"/>
          <w:highlight w:val="none"/>
        </w:rPr>
        <w:t>投标地点（网址）：</w:t>
      </w:r>
    </w:p>
    <w:p>
      <w:pPr>
        <w:keepNext w:val="0"/>
        <w:keepLines w:val="0"/>
        <w:pageBreakBefore w:val="0"/>
        <w:widowControl/>
        <w:kinsoku/>
        <w:wordWrap/>
        <w:overflowPunct/>
        <w:topLinePunct w:val="0"/>
        <w:autoSpaceDE/>
        <w:autoSpaceDN/>
        <w:bidi w:val="0"/>
        <w:adjustRightInd/>
        <w:snapToGrid w:val="0"/>
        <w:spacing w:line="440" w:lineRule="exact"/>
        <w:ind w:left="0" w:leftChars="0" w:firstLine="420" w:firstLineChars="200"/>
        <w:jc w:val="left"/>
        <w:textAlignment w:val="auto"/>
        <w:rPr>
          <w:rFonts w:hint="eastAsia" w:ascii="宋体" w:hAnsi="宋体" w:eastAsia="宋体" w:cs="宋体"/>
          <w:b w:val="0"/>
          <w:bCs w:val="0"/>
          <w:spacing w:val="-5"/>
          <w:kern w:val="2"/>
          <w:sz w:val="21"/>
          <w:szCs w:val="21"/>
          <w:highlight w:val="none"/>
          <w:u w:val="single"/>
          <w:lang w:val="en-US" w:eastAsia="zh-CN" w:bidi="ar-SA"/>
        </w:rPr>
      </w:pPr>
      <w:r>
        <w:rPr>
          <w:rFonts w:hint="eastAsia" w:ascii="宋体" w:hAnsi="宋体" w:eastAsia="宋体" w:cs="宋体"/>
          <w:bCs/>
          <w:kern w:val="0"/>
          <w:sz w:val="21"/>
          <w:szCs w:val="21"/>
          <w:highlight w:val="none"/>
        </w:rPr>
        <w:t>①“电子加密投标（响应）文件”</w:t>
      </w:r>
      <w:r>
        <w:rPr>
          <w:rFonts w:hint="eastAsia" w:ascii="宋体" w:hAnsi="宋体" w:eastAsia="宋体" w:cs="宋体"/>
          <w:spacing w:val="-5"/>
          <w:sz w:val="21"/>
          <w:szCs w:val="21"/>
          <w:highlight w:val="none"/>
          <w:u w:val="single"/>
        </w:rPr>
        <w:t>：通过“政府采购云平台</w:t>
      </w:r>
      <w:r>
        <w:rPr>
          <w:rFonts w:hint="eastAsia" w:ascii="宋体" w:hAnsi="宋体" w:eastAsia="宋体" w:cs="宋体"/>
          <w:sz w:val="21"/>
          <w:szCs w:val="21"/>
          <w:highlight w:val="none"/>
          <w:u w:val="single"/>
        </w:rPr>
        <w:t>（</w:t>
      </w:r>
      <w:r>
        <w:rPr>
          <w:rFonts w:hint="eastAsia" w:ascii="宋体" w:hAnsi="宋体" w:eastAsia="宋体" w:cs="宋体"/>
          <w:sz w:val="21"/>
          <w:szCs w:val="21"/>
          <w:highlight w:val="none"/>
          <w:u w:val="single"/>
        </w:rPr>
        <w:fldChar w:fldCharType="begin"/>
      </w:r>
      <w:r>
        <w:rPr>
          <w:rFonts w:hint="eastAsia" w:ascii="宋体" w:hAnsi="宋体" w:eastAsia="宋体" w:cs="宋体"/>
          <w:sz w:val="21"/>
          <w:szCs w:val="21"/>
          <w:highlight w:val="none"/>
          <w:u w:val="single"/>
        </w:rPr>
        <w:instrText xml:space="preserve"> HYPERLINK "http://www.zcygov.cn/" \h </w:instrText>
      </w:r>
      <w:r>
        <w:rPr>
          <w:rFonts w:hint="eastAsia" w:ascii="宋体" w:hAnsi="宋体" w:eastAsia="宋体" w:cs="宋体"/>
          <w:sz w:val="21"/>
          <w:szCs w:val="21"/>
          <w:highlight w:val="none"/>
          <w:u w:val="single"/>
        </w:rPr>
        <w:fldChar w:fldCharType="separate"/>
      </w:r>
      <w:r>
        <w:rPr>
          <w:rFonts w:hint="eastAsia" w:ascii="宋体" w:hAnsi="宋体" w:eastAsia="宋体" w:cs="宋体"/>
          <w:sz w:val="21"/>
          <w:szCs w:val="21"/>
          <w:highlight w:val="none"/>
          <w:u w:val="single"/>
        </w:rPr>
        <w:t>www.zcygov.cn</w:t>
      </w:r>
      <w:r>
        <w:rPr>
          <w:rFonts w:hint="eastAsia" w:ascii="宋体" w:hAnsi="宋体" w:eastAsia="宋体" w:cs="宋体"/>
          <w:sz w:val="21"/>
          <w:szCs w:val="21"/>
          <w:highlight w:val="none"/>
          <w:u w:val="single"/>
        </w:rPr>
        <w:fldChar w:fldCharType="end"/>
      </w:r>
      <w:r>
        <w:rPr>
          <w:rFonts w:hint="eastAsia" w:ascii="宋体" w:hAnsi="宋体" w:eastAsia="宋体" w:cs="宋体"/>
          <w:sz w:val="21"/>
          <w:szCs w:val="21"/>
          <w:highlight w:val="none"/>
          <w:u w:val="single"/>
        </w:rPr>
        <w:t>）”</w:t>
      </w:r>
      <w:r>
        <w:rPr>
          <w:rFonts w:hint="eastAsia" w:ascii="宋体" w:hAnsi="宋体" w:eastAsia="宋体" w:cs="宋体"/>
          <w:b w:val="0"/>
          <w:bCs w:val="0"/>
          <w:spacing w:val="-5"/>
          <w:kern w:val="2"/>
          <w:sz w:val="21"/>
          <w:szCs w:val="21"/>
          <w:highlight w:val="none"/>
          <w:u w:val="single"/>
          <w:lang w:val="en-US" w:eastAsia="zh-CN" w:bidi="ar-SA"/>
        </w:rPr>
        <w:t>实行在线提交投标响应；</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00" w:firstLineChars="200"/>
        <w:contextualSpacing/>
        <w:jc w:val="left"/>
        <w:textAlignment w:val="auto"/>
        <w:outlineLvl w:val="9"/>
        <w:rPr>
          <w:rFonts w:hint="eastAsia" w:ascii="宋体" w:hAnsi="宋体" w:eastAsia="宋体" w:cs="宋体"/>
          <w:color w:val="auto"/>
          <w:sz w:val="21"/>
          <w:szCs w:val="21"/>
          <w:highlight w:val="none"/>
          <w:u w:val="single"/>
          <w:lang w:val="en-US" w:eastAsia="zh-CN"/>
        </w:rPr>
      </w:pPr>
      <w:r>
        <w:rPr>
          <w:rFonts w:hint="eastAsia" w:ascii="宋体" w:hAnsi="宋体" w:eastAsia="宋体" w:cs="宋体"/>
          <w:b w:val="0"/>
          <w:bCs w:val="0"/>
          <w:spacing w:val="-5"/>
          <w:kern w:val="2"/>
          <w:sz w:val="21"/>
          <w:szCs w:val="21"/>
          <w:highlight w:val="none"/>
          <w:u w:val="single"/>
          <w:lang w:val="en-US" w:eastAsia="zh-CN" w:bidi="ar-SA"/>
        </w:rPr>
        <w:t>②“电子备份投标（响应）文件”</w:t>
      </w:r>
      <w:r>
        <w:rPr>
          <w:rFonts w:hint="eastAsia" w:ascii="宋体" w:hAnsi="宋体" w:eastAsia="宋体" w:cs="宋体"/>
          <w:b/>
          <w:bCs/>
          <w:spacing w:val="-5"/>
          <w:kern w:val="2"/>
          <w:sz w:val="21"/>
          <w:szCs w:val="21"/>
          <w:highlight w:val="yellow"/>
          <w:u w:val="single"/>
          <w:lang w:val="en-US" w:eastAsia="zh-CN" w:bidi="ar-SA"/>
        </w:rPr>
        <w:t>于</w:t>
      </w:r>
      <w:r>
        <w:rPr>
          <w:rFonts w:hint="eastAsia" w:ascii="宋体" w:hAnsi="宋体" w:eastAsia="宋体" w:cs="宋体"/>
          <w:b/>
          <w:color w:val="auto"/>
          <w:sz w:val="21"/>
          <w:szCs w:val="21"/>
          <w:highlight w:val="yellow"/>
          <w:u w:val="single"/>
        </w:rPr>
        <w:t>投标截止时间</w:t>
      </w:r>
      <w:r>
        <w:rPr>
          <w:rFonts w:hint="eastAsia" w:ascii="宋体" w:hAnsi="宋体" w:eastAsia="宋体" w:cs="宋体"/>
          <w:b/>
          <w:bCs/>
          <w:spacing w:val="-5"/>
          <w:kern w:val="2"/>
          <w:sz w:val="21"/>
          <w:szCs w:val="21"/>
          <w:highlight w:val="yellow"/>
          <w:u w:val="single"/>
          <w:lang w:val="en-US" w:eastAsia="zh-CN" w:bidi="ar-SA"/>
        </w:rPr>
        <w:t>前一天</w:t>
      </w:r>
      <w:r>
        <w:rPr>
          <w:rFonts w:hint="eastAsia" w:ascii="宋体" w:hAnsi="宋体" w:eastAsia="宋体" w:cs="宋体"/>
          <w:b/>
          <w:color w:val="auto"/>
          <w:sz w:val="21"/>
          <w:szCs w:val="21"/>
          <w:highlight w:val="yellow"/>
          <w:u w:val="single"/>
        </w:rPr>
        <w:t>：</w:t>
      </w:r>
      <w:r>
        <w:rPr>
          <w:rFonts w:hint="eastAsia" w:ascii="宋体" w:hAnsi="宋体" w:eastAsia="宋体" w:cs="宋体"/>
          <w:b/>
          <w:color w:val="auto"/>
          <w:kern w:val="0"/>
          <w:sz w:val="21"/>
          <w:szCs w:val="21"/>
          <w:highlight w:val="yellow"/>
          <w:u w:val="single"/>
        </w:rPr>
        <w:t>202</w:t>
      </w:r>
      <w:r>
        <w:rPr>
          <w:rFonts w:hint="eastAsia" w:ascii="宋体" w:hAnsi="宋体" w:eastAsia="宋体" w:cs="宋体"/>
          <w:b/>
          <w:color w:val="auto"/>
          <w:kern w:val="0"/>
          <w:sz w:val="21"/>
          <w:szCs w:val="21"/>
          <w:highlight w:val="yellow"/>
          <w:u w:val="single"/>
          <w:lang w:val="en-US" w:eastAsia="zh-CN"/>
        </w:rPr>
        <w:t>1</w:t>
      </w:r>
      <w:r>
        <w:rPr>
          <w:rFonts w:hint="eastAsia" w:ascii="宋体" w:hAnsi="宋体" w:eastAsia="宋体" w:cs="宋体"/>
          <w:b/>
          <w:color w:val="auto"/>
          <w:kern w:val="0"/>
          <w:sz w:val="21"/>
          <w:szCs w:val="21"/>
          <w:highlight w:val="yellow"/>
          <w:u w:val="single"/>
        </w:rPr>
        <w:t>年</w:t>
      </w:r>
      <w:r>
        <w:rPr>
          <w:rFonts w:hint="eastAsia" w:ascii="宋体" w:hAnsi="宋体" w:eastAsia="宋体" w:cs="宋体"/>
          <w:b/>
          <w:color w:val="auto"/>
          <w:kern w:val="0"/>
          <w:sz w:val="21"/>
          <w:szCs w:val="21"/>
          <w:highlight w:val="yellow"/>
          <w:u w:val="single"/>
          <w:lang w:val="en-US" w:eastAsia="zh-CN"/>
        </w:rPr>
        <w:t>6</w:t>
      </w:r>
      <w:r>
        <w:rPr>
          <w:rFonts w:hint="eastAsia" w:ascii="宋体" w:hAnsi="宋体" w:eastAsia="宋体" w:cs="宋体"/>
          <w:b/>
          <w:color w:val="auto"/>
          <w:kern w:val="0"/>
          <w:sz w:val="21"/>
          <w:szCs w:val="21"/>
          <w:highlight w:val="yellow"/>
          <w:u w:val="single"/>
        </w:rPr>
        <w:t>月</w:t>
      </w:r>
      <w:r>
        <w:rPr>
          <w:rFonts w:hint="eastAsia" w:ascii="宋体" w:hAnsi="宋体" w:eastAsia="宋体" w:cs="宋体"/>
          <w:b/>
          <w:color w:val="auto"/>
          <w:kern w:val="0"/>
          <w:sz w:val="21"/>
          <w:szCs w:val="21"/>
          <w:highlight w:val="yellow"/>
          <w:u w:val="single"/>
          <w:lang w:val="en-US" w:eastAsia="zh-CN"/>
        </w:rPr>
        <w:t>10</w:t>
      </w:r>
      <w:r>
        <w:rPr>
          <w:rFonts w:hint="eastAsia" w:ascii="宋体" w:hAnsi="宋体" w:eastAsia="宋体" w:cs="宋体"/>
          <w:b/>
          <w:color w:val="auto"/>
          <w:kern w:val="0"/>
          <w:sz w:val="21"/>
          <w:szCs w:val="21"/>
          <w:highlight w:val="yellow"/>
          <w:u w:val="single"/>
        </w:rPr>
        <w:t>日</w:t>
      </w:r>
      <w:r>
        <w:rPr>
          <w:rFonts w:hint="eastAsia" w:ascii="宋体" w:hAnsi="宋体" w:eastAsia="宋体" w:cs="宋体"/>
          <w:b/>
          <w:color w:val="auto"/>
          <w:kern w:val="0"/>
          <w:sz w:val="21"/>
          <w:szCs w:val="21"/>
          <w:highlight w:val="yellow"/>
          <w:u w:val="single"/>
          <w:lang w:val="en-US" w:eastAsia="zh-CN"/>
        </w:rPr>
        <w:t>16</w:t>
      </w:r>
      <w:r>
        <w:rPr>
          <w:rFonts w:hint="eastAsia" w:ascii="宋体" w:hAnsi="宋体" w:eastAsia="宋体" w:cs="宋体"/>
          <w:b/>
          <w:color w:val="auto"/>
          <w:kern w:val="0"/>
          <w:sz w:val="21"/>
          <w:szCs w:val="21"/>
          <w:highlight w:val="yellow"/>
          <w:u w:val="single"/>
          <w:lang w:eastAsia="zh-CN"/>
        </w:rPr>
        <w:t>：</w:t>
      </w:r>
      <w:r>
        <w:rPr>
          <w:rFonts w:hint="eastAsia" w:ascii="宋体" w:hAnsi="宋体" w:eastAsia="宋体" w:cs="宋体"/>
          <w:b/>
          <w:color w:val="auto"/>
          <w:kern w:val="0"/>
          <w:sz w:val="21"/>
          <w:szCs w:val="21"/>
          <w:highlight w:val="yellow"/>
          <w:u w:val="single"/>
          <w:lang w:val="en-US" w:eastAsia="zh-CN"/>
        </w:rPr>
        <w:t>00:时前</w:t>
      </w:r>
      <w:r>
        <w:rPr>
          <w:rFonts w:hint="eastAsia" w:ascii="宋体" w:hAnsi="宋体" w:eastAsia="宋体" w:cs="宋体"/>
          <w:b w:val="0"/>
          <w:bCs w:val="0"/>
          <w:spacing w:val="-5"/>
          <w:kern w:val="2"/>
          <w:sz w:val="21"/>
          <w:szCs w:val="21"/>
          <w:highlight w:val="none"/>
          <w:u w:val="single"/>
          <w:lang w:val="en-US" w:eastAsia="zh-CN" w:bidi="ar-SA"/>
        </w:rPr>
        <w:t>提交或快递至：浙江省平湖市当湖街道胜利路55号建工大厦A栋2101室，</w:t>
      </w:r>
      <w:r>
        <w:rPr>
          <w:rFonts w:hint="eastAsia" w:ascii="宋体" w:hAnsi="宋体" w:eastAsia="宋体" w:cs="宋体"/>
          <w:color w:val="auto"/>
          <w:highlight w:val="none"/>
          <w:u w:val="single"/>
          <w:lang w:val="en-US" w:eastAsia="zh-CN"/>
        </w:rPr>
        <w:t>收件人：李女士，联系电话：</w:t>
      </w:r>
      <w:r>
        <w:rPr>
          <w:rFonts w:hint="eastAsia" w:ascii="宋体" w:hAnsi="宋体" w:eastAsia="宋体" w:cs="宋体"/>
          <w:color w:val="auto"/>
          <w:szCs w:val="22"/>
          <w:highlight w:val="none"/>
          <w:u w:val="single"/>
          <w:lang w:val="en-US" w:eastAsia="zh-CN"/>
        </w:rPr>
        <w:t>0573-85261372，</w:t>
      </w:r>
      <w:r>
        <w:rPr>
          <w:rFonts w:hint="eastAsia" w:ascii="宋体" w:hAnsi="宋体" w:eastAsia="宋体" w:cs="宋体"/>
          <w:color w:val="auto"/>
          <w:highlight w:val="none"/>
          <w:u w:val="single"/>
          <w:lang w:val="en-US" w:eastAsia="zh-CN"/>
        </w:rPr>
        <w:t>邮寄公司建议采用 EMS 或顺丰，快递费用由投标人承担，如投标人</w:t>
      </w:r>
      <w:r>
        <w:rPr>
          <w:rFonts w:hint="eastAsia" w:ascii="宋体" w:hAnsi="宋体" w:eastAsia="宋体" w:cs="宋体"/>
          <w:color w:val="auto"/>
          <w:sz w:val="21"/>
          <w:szCs w:val="21"/>
          <w:highlight w:val="none"/>
          <w:u w:val="single"/>
          <w:lang w:val="en-US" w:eastAsia="zh-CN"/>
        </w:rPr>
        <w:t>选择快递费到付，代理机构将拒签并退回。</w:t>
      </w:r>
    </w:p>
    <w:p>
      <w:pPr>
        <w:keepNext w:val="0"/>
        <w:keepLines w:val="0"/>
        <w:pageBreakBefore w:val="0"/>
        <w:kinsoku/>
        <w:wordWrap/>
        <w:overflowPunct/>
        <w:topLinePunct w:val="0"/>
        <w:bidi w:val="0"/>
        <w:adjustRightInd w:val="0"/>
        <w:snapToGrid w:val="0"/>
        <w:spacing w:line="440" w:lineRule="exact"/>
        <w:ind w:left="0" w:firstLine="472" w:firstLineChars="224"/>
        <w:textAlignment w:val="auto"/>
        <w:rPr>
          <w:rFonts w:hint="default"/>
          <w:highlight w:val="none"/>
          <w:lang w:val="en-US" w:eastAsia="zh-CN"/>
        </w:rPr>
      </w:pPr>
      <w:r>
        <w:rPr>
          <w:rFonts w:hint="eastAsia" w:ascii="宋体" w:hAnsi="宋体" w:eastAsia="宋体" w:cs="宋体"/>
          <w:b/>
          <w:color w:val="auto"/>
          <w:sz w:val="21"/>
          <w:szCs w:val="21"/>
          <w:highlight w:val="none"/>
          <w:lang w:val="en-US" w:eastAsia="zh-CN"/>
        </w:rPr>
        <w:t>4、开标地点：</w:t>
      </w:r>
      <w:r>
        <w:rPr>
          <w:rFonts w:hint="eastAsia" w:ascii="宋体" w:hAnsi="宋体" w:eastAsia="宋体" w:cs="宋体"/>
          <w:b/>
          <w:bCs/>
          <w:spacing w:val="-5"/>
          <w:kern w:val="2"/>
          <w:sz w:val="21"/>
          <w:szCs w:val="21"/>
          <w:highlight w:val="none"/>
          <w:u w:val="single"/>
          <w:lang w:val="en-US" w:eastAsia="zh-CN" w:bidi="ar-SA"/>
        </w:rPr>
        <w:t>平湖市行政服务中心三楼(平湖市公共资源交易中心311室)</w:t>
      </w:r>
      <w:r>
        <w:rPr>
          <w:rFonts w:hint="eastAsia" w:ascii="宋体" w:hAnsi="宋体" w:eastAsia="宋体" w:cs="宋体"/>
          <w:b w:val="0"/>
          <w:bCs w:val="0"/>
          <w:spacing w:val="-5"/>
          <w:kern w:val="2"/>
          <w:sz w:val="21"/>
          <w:szCs w:val="21"/>
          <w:highlight w:val="none"/>
          <w:u w:val="single"/>
          <w:lang w:val="en-US" w:eastAsia="zh-CN" w:bidi="ar-SA"/>
        </w:rPr>
        <w:t>。供应商通过“政府采购云平台（</w:t>
      </w:r>
      <w:r>
        <w:rPr>
          <w:rFonts w:hint="eastAsia" w:ascii="宋体" w:hAnsi="宋体" w:eastAsia="宋体" w:cs="宋体"/>
          <w:b w:val="0"/>
          <w:bCs w:val="0"/>
          <w:spacing w:val="-5"/>
          <w:kern w:val="2"/>
          <w:sz w:val="21"/>
          <w:szCs w:val="21"/>
          <w:highlight w:val="none"/>
          <w:u w:val="single"/>
          <w:lang w:val="en-US" w:eastAsia="zh-CN" w:bidi="ar-SA"/>
        </w:rPr>
        <w:fldChar w:fldCharType="begin"/>
      </w:r>
      <w:r>
        <w:rPr>
          <w:rFonts w:hint="eastAsia" w:ascii="宋体" w:hAnsi="宋体" w:eastAsia="宋体" w:cs="宋体"/>
          <w:b w:val="0"/>
          <w:bCs w:val="0"/>
          <w:spacing w:val="-5"/>
          <w:kern w:val="2"/>
          <w:sz w:val="21"/>
          <w:szCs w:val="21"/>
          <w:highlight w:val="none"/>
          <w:u w:val="single"/>
          <w:lang w:val="en-US" w:eastAsia="zh-CN" w:bidi="ar-SA"/>
        </w:rPr>
        <w:instrText xml:space="preserve"> HYPERLINK "http://www.zcygov.cn/" \h </w:instrText>
      </w:r>
      <w:r>
        <w:rPr>
          <w:rFonts w:hint="eastAsia" w:ascii="宋体" w:hAnsi="宋体" w:eastAsia="宋体" w:cs="宋体"/>
          <w:b w:val="0"/>
          <w:bCs w:val="0"/>
          <w:spacing w:val="-5"/>
          <w:kern w:val="2"/>
          <w:sz w:val="21"/>
          <w:szCs w:val="21"/>
          <w:highlight w:val="none"/>
          <w:u w:val="single"/>
          <w:lang w:val="en-US" w:eastAsia="zh-CN" w:bidi="ar-SA"/>
        </w:rPr>
        <w:fldChar w:fldCharType="separate"/>
      </w:r>
      <w:r>
        <w:rPr>
          <w:rFonts w:hint="eastAsia" w:ascii="宋体" w:hAnsi="宋体" w:eastAsia="宋体" w:cs="宋体"/>
          <w:b w:val="0"/>
          <w:bCs w:val="0"/>
          <w:spacing w:val="-5"/>
          <w:kern w:val="2"/>
          <w:sz w:val="21"/>
          <w:szCs w:val="21"/>
          <w:highlight w:val="none"/>
          <w:u w:val="single"/>
          <w:lang w:val="en-US" w:eastAsia="zh-CN" w:bidi="ar-SA"/>
        </w:rPr>
        <w:t>www.zcygov.cn</w:t>
      </w:r>
      <w:r>
        <w:rPr>
          <w:rFonts w:hint="eastAsia" w:ascii="宋体" w:hAnsi="宋体" w:eastAsia="宋体" w:cs="宋体"/>
          <w:b w:val="0"/>
          <w:bCs w:val="0"/>
          <w:spacing w:val="-5"/>
          <w:kern w:val="2"/>
          <w:sz w:val="21"/>
          <w:szCs w:val="21"/>
          <w:highlight w:val="none"/>
          <w:u w:val="single"/>
          <w:lang w:val="en-US" w:eastAsia="zh-CN" w:bidi="ar-SA"/>
        </w:rPr>
        <w:fldChar w:fldCharType="end"/>
      </w:r>
      <w:r>
        <w:rPr>
          <w:rFonts w:hint="eastAsia" w:ascii="宋体" w:hAnsi="宋体" w:eastAsia="宋体" w:cs="宋体"/>
          <w:b w:val="0"/>
          <w:bCs w:val="0"/>
          <w:spacing w:val="-5"/>
          <w:kern w:val="2"/>
          <w:sz w:val="21"/>
          <w:szCs w:val="21"/>
          <w:highlight w:val="none"/>
          <w:u w:val="single"/>
          <w:lang w:val="en-US" w:eastAsia="zh-CN" w:bidi="ar-SA"/>
        </w:rPr>
        <w:t>）”实行在线投标响应，在线参加开标。</w:t>
      </w:r>
    </w:p>
    <w:p>
      <w:pPr>
        <w:keepNext w:val="0"/>
        <w:keepLines w:val="0"/>
        <w:pageBreakBefore w:val="0"/>
        <w:widowControl/>
        <w:numPr>
          <w:ilvl w:val="0"/>
          <w:numId w:val="2"/>
        </w:numPr>
        <w:kinsoku/>
        <w:wordWrap/>
        <w:overflowPunct/>
        <w:topLinePunct w:val="0"/>
        <w:autoSpaceDE/>
        <w:autoSpaceDN/>
        <w:bidi w:val="0"/>
        <w:adjustRightInd/>
        <w:snapToGrid w:val="0"/>
        <w:spacing w:line="440" w:lineRule="exact"/>
        <w:ind w:firstLine="422" w:firstLineChars="200"/>
        <w:jc w:val="left"/>
        <w:textAlignment w:val="auto"/>
        <w:rPr>
          <w:rFonts w:hint="eastAsia" w:ascii="宋体" w:hAnsi="宋体" w:eastAsia="宋体" w:cs="宋体"/>
          <w:b/>
          <w:color w:val="auto"/>
          <w:kern w:val="0"/>
          <w:szCs w:val="21"/>
          <w:highlight w:val="none"/>
          <w:u w:val="none"/>
          <w:lang w:eastAsia="zh-CN"/>
        </w:rPr>
      </w:pPr>
      <w:r>
        <w:rPr>
          <w:rFonts w:hint="eastAsia" w:ascii="宋体" w:hAnsi="宋体" w:eastAsia="宋体" w:cs="宋体"/>
          <w:b/>
          <w:color w:val="auto"/>
          <w:kern w:val="0"/>
          <w:szCs w:val="21"/>
          <w:highlight w:val="none"/>
          <w:u w:val="none"/>
          <w:lang w:eastAsia="zh-CN"/>
        </w:rPr>
        <w:t>公告期限</w:t>
      </w:r>
    </w:p>
    <w:p>
      <w:pPr>
        <w:keepNext w:val="0"/>
        <w:keepLines w:val="0"/>
        <w:pageBreakBefore w:val="0"/>
        <w:widowControl/>
        <w:kinsoku/>
        <w:wordWrap/>
        <w:overflowPunct/>
        <w:topLinePunct w:val="0"/>
        <w:autoSpaceDE/>
        <w:autoSpaceDN/>
        <w:bidi w:val="0"/>
        <w:adjustRightInd/>
        <w:snapToGrid w:val="0"/>
        <w:spacing w:line="440" w:lineRule="exact"/>
        <w:ind w:firstLine="420" w:firstLineChars="200"/>
        <w:jc w:val="left"/>
        <w:textAlignment w:val="auto"/>
        <w:rPr>
          <w:rFonts w:hint="eastAsia" w:ascii="宋体" w:hAnsi="宋体" w:cs="宋体"/>
          <w:color w:val="auto"/>
          <w:szCs w:val="22"/>
          <w:highlight w:val="none"/>
          <w:u w:val="none"/>
          <w:lang w:eastAsia="zh-CN"/>
        </w:rPr>
      </w:pPr>
      <w:r>
        <w:rPr>
          <w:rFonts w:hint="eastAsia" w:ascii="宋体" w:hAnsi="宋体" w:cs="宋体"/>
          <w:color w:val="auto"/>
          <w:szCs w:val="22"/>
          <w:highlight w:val="none"/>
          <w:u w:val="none"/>
          <w:lang w:eastAsia="zh-CN"/>
        </w:rPr>
        <w:t>自本公告发布之日起</w:t>
      </w:r>
      <w:r>
        <w:rPr>
          <w:rFonts w:hint="eastAsia" w:ascii="宋体" w:hAnsi="宋体" w:cs="宋体"/>
          <w:color w:val="auto"/>
          <w:szCs w:val="22"/>
          <w:highlight w:val="none"/>
          <w:u w:val="none"/>
          <w:lang w:val="en-US" w:eastAsia="zh-CN"/>
        </w:rPr>
        <w:t>3</w:t>
      </w:r>
      <w:r>
        <w:rPr>
          <w:rFonts w:hint="eastAsia" w:ascii="宋体" w:hAnsi="宋体" w:cs="宋体"/>
          <w:color w:val="auto"/>
          <w:szCs w:val="22"/>
          <w:highlight w:val="none"/>
          <w:u w:val="none"/>
          <w:lang w:eastAsia="zh-CN"/>
        </w:rPr>
        <w:t>个工作日。</w:t>
      </w:r>
    </w:p>
    <w:p>
      <w:pPr>
        <w:keepNext w:val="0"/>
        <w:keepLines w:val="0"/>
        <w:pageBreakBefore w:val="0"/>
        <w:widowControl/>
        <w:numPr>
          <w:ilvl w:val="0"/>
          <w:numId w:val="2"/>
        </w:numPr>
        <w:kinsoku/>
        <w:wordWrap/>
        <w:overflowPunct/>
        <w:topLinePunct w:val="0"/>
        <w:bidi w:val="0"/>
        <w:snapToGrid w:val="0"/>
        <w:spacing w:line="440" w:lineRule="exact"/>
        <w:ind w:left="0" w:leftChars="0" w:firstLine="422"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b/>
          <w:color w:val="auto"/>
          <w:kern w:val="0"/>
          <w:szCs w:val="21"/>
          <w:highlight w:val="none"/>
        </w:rPr>
        <w:t>投标保证金：</w:t>
      </w:r>
      <w:r>
        <w:rPr>
          <w:rFonts w:hint="eastAsia" w:ascii="宋体" w:hAnsi="宋体" w:eastAsia="宋体" w:cs="宋体"/>
          <w:b/>
          <w:color w:val="auto"/>
          <w:kern w:val="0"/>
          <w:szCs w:val="21"/>
          <w:highlight w:val="none"/>
          <w:lang w:eastAsia="zh-CN"/>
        </w:rPr>
        <w:t>无</w:t>
      </w:r>
      <w:r>
        <w:rPr>
          <w:rFonts w:hint="eastAsia" w:ascii="宋体" w:hAnsi="宋体" w:eastAsia="宋体" w:cs="宋体"/>
          <w:color w:val="auto"/>
          <w:kern w:val="0"/>
          <w:szCs w:val="21"/>
          <w:highlight w:val="none"/>
        </w:rPr>
        <w:t>。</w:t>
      </w:r>
    </w:p>
    <w:p>
      <w:pPr>
        <w:keepNext w:val="0"/>
        <w:keepLines w:val="0"/>
        <w:pageBreakBefore w:val="0"/>
        <w:widowControl/>
        <w:numPr>
          <w:ilvl w:val="0"/>
          <w:numId w:val="2"/>
        </w:numPr>
        <w:kinsoku/>
        <w:wordWrap/>
        <w:overflowPunct/>
        <w:topLinePunct w:val="0"/>
        <w:bidi w:val="0"/>
        <w:snapToGrid w:val="0"/>
        <w:spacing w:line="440" w:lineRule="exact"/>
        <w:ind w:left="0" w:leftChars="0" w:firstLine="422" w:firstLineChars="200"/>
        <w:jc w:val="left"/>
        <w:textAlignment w:val="auto"/>
        <w:rPr>
          <w:rFonts w:hint="eastAsia" w:ascii="宋体" w:hAnsi="宋体" w:eastAsia="宋体" w:cs="宋体"/>
          <w:b/>
          <w:bCs w:val="0"/>
          <w:color w:val="auto"/>
          <w:kern w:val="2"/>
          <w:sz w:val="21"/>
          <w:szCs w:val="21"/>
          <w:highlight w:val="none"/>
          <w:u w:val="none"/>
          <w:lang w:val="en-US" w:eastAsia="zh-CN" w:bidi="ar-SA"/>
        </w:rPr>
      </w:pPr>
      <w:r>
        <w:rPr>
          <w:rFonts w:hint="eastAsia" w:ascii="宋体" w:hAnsi="宋体" w:eastAsia="宋体" w:cs="宋体"/>
          <w:b/>
          <w:bCs w:val="0"/>
          <w:color w:val="auto"/>
          <w:kern w:val="0"/>
          <w:sz w:val="21"/>
          <w:szCs w:val="21"/>
          <w:highlight w:val="none"/>
          <w:u w:val="none"/>
          <w:lang w:val="en-US" w:eastAsia="zh-CN" w:bidi="ar-SA"/>
        </w:rPr>
        <w:t>其他补</w:t>
      </w:r>
      <w:r>
        <w:rPr>
          <w:rFonts w:hint="eastAsia" w:ascii="宋体" w:hAnsi="宋体" w:eastAsia="宋体" w:cs="宋体"/>
          <w:b/>
          <w:bCs w:val="0"/>
          <w:color w:val="auto"/>
          <w:kern w:val="2"/>
          <w:sz w:val="21"/>
          <w:szCs w:val="21"/>
          <w:highlight w:val="none"/>
          <w:u w:val="none"/>
          <w:lang w:val="en-US" w:eastAsia="zh-CN" w:bidi="ar-SA"/>
        </w:rPr>
        <w:t>充事宜</w:t>
      </w:r>
    </w:p>
    <w:p>
      <w:pPr>
        <w:keepNext w:val="0"/>
        <w:keepLines w:val="0"/>
        <w:pageBreakBefore w:val="0"/>
        <w:widowControl/>
        <w:numPr>
          <w:ilvl w:val="0"/>
          <w:numId w:val="0"/>
        </w:numPr>
        <w:kinsoku/>
        <w:wordWrap/>
        <w:overflowPunct/>
        <w:topLinePunct w:val="0"/>
        <w:bidi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widowControl/>
        <w:numPr>
          <w:ilvl w:val="0"/>
          <w:numId w:val="0"/>
        </w:numPr>
        <w:kinsoku/>
        <w:wordWrap/>
        <w:overflowPunct/>
        <w:topLinePunct w:val="0"/>
        <w:bidi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2.其他事项：供应商认为采购公告、招标文件、采购过程和中标、成交结果使自己的权益受到损害的，可以在知道或者应知其权益受到损害之日起七个工作日内，以书面形式向采购组织机构提出质疑书面质疑。 </w:t>
      </w:r>
    </w:p>
    <w:p>
      <w:pPr>
        <w:pStyle w:val="18"/>
        <w:keepNext w:val="0"/>
        <w:keepLines w:val="0"/>
        <w:pageBreakBefore w:val="0"/>
        <w:widowControl/>
        <w:numPr>
          <w:ilvl w:val="0"/>
          <w:numId w:val="0"/>
        </w:numPr>
        <w:kinsoku/>
        <w:wordWrap/>
        <w:overflowPunct/>
        <w:topLinePunct w:val="0"/>
        <w:bidi w:val="0"/>
        <w:spacing w:after="0" w:line="440" w:lineRule="exact"/>
        <w:ind w:left="0" w:leftChars="0" w:firstLine="422" w:firstLineChars="200"/>
        <w:textAlignment w:val="auto"/>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2、响应文件截止时间及注意事项 ：</w:t>
      </w:r>
    </w:p>
    <w:p>
      <w:pPr>
        <w:pStyle w:val="18"/>
        <w:keepNext w:val="0"/>
        <w:keepLines w:val="0"/>
        <w:pageBreakBefore w:val="0"/>
        <w:widowControl/>
        <w:numPr>
          <w:ilvl w:val="0"/>
          <w:numId w:val="0"/>
        </w:numPr>
        <w:kinsoku/>
        <w:wordWrap/>
        <w:overflowPunct/>
        <w:topLinePunct w:val="0"/>
        <w:bidi w:val="0"/>
        <w:spacing w:after="0" w:line="440" w:lineRule="exact"/>
        <w:ind w:left="0" w:leftChars="0" w:firstLine="422" w:firstLineChars="200"/>
        <w:textAlignment w:val="auto"/>
        <w:rPr>
          <w:rFonts w:hint="eastAsia" w:ascii="宋体" w:hAnsi="宋体" w:eastAsia="宋体" w:cs="宋体"/>
          <w:b/>
          <w:bCs/>
          <w:color w:val="auto"/>
          <w:sz w:val="21"/>
          <w:szCs w:val="21"/>
          <w:highlight w:val="none"/>
          <w:u w:val="single"/>
          <w:lang w:eastAsia="zh-CN"/>
        </w:rPr>
      </w:pPr>
      <w:r>
        <w:rPr>
          <w:rFonts w:hint="eastAsia" w:ascii="宋体" w:hAnsi="宋体" w:eastAsia="宋体" w:cs="宋体"/>
          <w:b/>
          <w:bCs/>
          <w:color w:val="auto"/>
          <w:sz w:val="21"/>
          <w:szCs w:val="21"/>
          <w:highlight w:val="none"/>
          <w:u w:val="single"/>
          <w:lang w:eastAsia="zh-CN"/>
        </w:rPr>
        <w:t>（</w:t>
      </w:r>
      <w:r>
        <w:rPr>
          <w:rFonts w:hint="eastAsia" w:ascii="宋体" w:hAnsi="宋体" w:eastAsia="宋体" w:cs="宋体"/>
          <w:b/>
          <w:bCs/>
          <w:color w:val="auto"/>
          <w:sz w:val="21"/>
          <w:szCs w:val="21"/>
          <w:highlight w:val="none"/>
          <w:u w:val="single"/>
          <w:lang w:val="en-US" w:eastAsia="zh-CN"/>
        </w:rPr>
        <w:t>1</w:t>
      </w:r>
      <w:r>
        <w:rPr>
          <w:rFonts w:hint="eastAsia" w:ascii="宋体" w:hAnsi="宋体" w:eastAsia="宋体" w:cs="宋体"/>
          <w:b/>
          <w:bCs/>
          <w:color w:val="auto"/>
          <w:sz w:val="21"/>
          <w:szCs w:val="21"/>
          <w:highlight w:val="none"/>
          <w:u w:val="single"/>
          <w:lang w:eastAsia="zh-CN"/>
        </w:rPr>
        <w:t>）投标截止时间后半小时内投标人可以登录“政采云”平台，用“项目采购-开标评标”功能进行投标文件解密。若投标人在规定时间内无法解密或解密失败，视为投标人放弃投标。</w:t>
      </w:r>
    </w:p>
    <w:p>
      <w:pPr>
        <w:keepNext w:val="0"/>
        <w:keepLines w:val="0"/>
        <w:pageBreakBefore w:val="0"/>
        <w:widowControl/>
        <w:kinsoku/>
        <w:wordWrap/>
        <w:overflowPunct/>
        <w:topLinePunct w:val="0"/>
        <w:bidi w:val="0"/>
        <w:snapToGrid w:val="0"/>
        <w:spacing w:line="440" w:lineRule="exact"/>
        <w:ind w:left="0" w:leftChars="0" w:firstLine="422" w:firstLineChars="200"/>
        <w:jc w:val="left"/>
        <w:textAlignment w:val="auto"/>
        <w:rPr>
          <w:rFonts w:hint="eastAsia" w:ascii="宋体" w:hAnsi="宋体" w:eastAsia="宋体" w:cs="宋体"/>
          <w:b/>
          <w:color w:val="auto"/>
          <w:kern w:val="0"/>
          <w:sz w:val="21"/>
          <w:szCs w:val="21"/>
          <w:highlight w:val="none"/>
          <w:u w:val="single"/>
        </w:rPr>
      </w:pPr>
      <w:r>
        <w:rPr>
          <w:rFonts w:hint="eastAsia" w:ascii="宋体" w:hAnsi="宋体" w:eastAsia="宋体" w:cs="宋体"/>
          <w:b/>
          <w:color w:val="auto"/>
          <w:kern w:val="0"/>
          <w:sz w:val="21"/>
          <w:szCs w:val="21"/>
          <w:highlight w:val="none"/>
          <w:u w:val="single"/>
        </w:rPr>
        <w:t>备注:</w:t>
      </w:r>
      <w:r>
        <w:rPr>
          <w:rFonts w:hint="eastAsia" w:ascii="宋体" w:hAnsi="宋体" w:eastAsia="宋体" w:cs="宋体"/>
          <w:b/>
          <w:color w:val="auto"/>
          <w:kern w:val="0"/>
          <w:sz w:val="21"/>
          <w:szCs w:val="21"/>
          <w:highlight w:val="none"/>
          <w:u w:val="single"/>
          <w:lang w:eastAsia="zh-CN"/>
        </w:rPr>
        <w:t>投标人</w:t>
      </w:r>
      <w:r>
        <w:rPr>
          <w:rFonts w:hint="eastAsia" w:ascii="宋体" w:hAnsi="宋体" w:eastAsia="宋体" w:cs="宋体"/>
          <w:b/>
          <w:color w:val="auto"/>
          <w:kern w:val="0"/>
          <w:sz w:val="21"/>
          <w:szCs w:val="21"/>
          <w:highlight w:val="none"/>
          <w:u w:val="single"/>
        </w:rPr>
        <w:t>无需到开标现场，只需准时在线参加。</w:t>
      </w:r>
    </w:p>
    <w:p>
      <w:pPr>
        <w:keepNext w:val="0"/>
        <w:keepLines w:val="0"/>
        <w:pageBreakBefore w:val="0"/>
        <w:widowControl/>
        <w:numPr>
          <w:ilvl w:val="0"/>
          <w:numId w:val="0"/>
        </w:numPr>
        <w:kinsoku/>
        <w:wordWrap/>
        <w:overflowPunct/>
        <w:topLinePunct w:val="0"/>
        <w:bidi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若对项目采购电子交易系统操作有疑问，可登录政采云（https://www.zcygov.cn/），点击右侧咨询小采，获取采小蜜智能服务管家帮助，或拨打政采云服务热线400-881-7190获取热线服务帮助。CA问题联系电话（人工）：汇信CA 400-888-4636；天谷CA 400-087-8198。</w:t>
      </w:r>
    </w:p>
    <w:p>
      <w:pPr>
        <w:keepNext w:val="0"/>
        <w:keepLines w:val="0"/>
        <w:pageBreakBefore w:val="0"/>
        <w:widowControl/>
        <w:kinsoku/>
        <w:wordWrap/>
        <w:overflowPunct/>
        <w:topLinePunct w:val="0"/>
        <w:autoSpaceDE/>
        <w:autoSpaceDN/>
        <w:bidi w:val="0"/>
        <w:snapToGrid w:val="0"/>
        <w:spacing w:beforeAutospacing="0" w:afterAutospacing="0" w:line="440" w:lineRule="exact"/>
        <w:ind w:left="0" w:leftChars="0" w:firstLine="422" w:firstLineChars="200"/>
        <w:contextualSpacing/>
        <w:jc w:val="left"/>
        <w:textAlignment w:val="auto"/>
        <w:outlineLvl w:val="9"/>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3、其他事项：</w:t>
      </w:r>
    </w:p>
    <w:p>
      <w:pPr>
        <w:keepNext w:val="0"/>
        <w:keepLines w:val="0"/>
        <w:pageBreakBefore w:val="0"/>
        <w:widowControl/>
        <w:numPr>
          <w:ilvl w:val="0"/>
          <w:numId w:val="0"/>
        </w:numPr>
        <w:kinsoku/>
        <w:wordWrap w:val="0"/>
        <w:overflowPunct/>
        <w:topLinePunct w:val="0"/>
        <w:autoSpaceDE/>
        <w:autoSpaceDN/>
        <w:bidi w:val="0"/>
        <w:adjustRightInd/>
        <w:snapToGrid w:val="0"/>
        <w:spacing w:beforeAutospacing="0" w:afterAutospacing="0" w:line="440" w:lineRule="exact"/>
        <w:ind w:leftChars="200"/>
        <w:contextualSpacing/>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1"/>
          <w:szCs w:val="21"/>
          <w:highlight w:val="none"/>
          <w:lang w:val="en-US" w:eastAsia="zh-CN"/>
        </w:rPr>
        <w:t>落实政策：</w:t>
      </w:r>
    </w:p>
    <w:p>
      <w:pPr>
        <w:keepNext w:val="0"/>
        <w:keepLines w:val="0"/>
        <w:pageBreakBefore w:val="0"/>
        <w:widowControl/>
        <w:numPr>
          <w:ilvl w:val="0"/>
          <w:numId w:val="3"/>
        </w:numPr>
        <w:kinsoku/>
        <w:wordWrap w:val="0"/>
        <w:overflowPunct/>
        <w:topLinePunct w:val="0"/>
        <w:autoSpaceDE/>
        <w:autoSpaceDN/>
        <w:bidi w:val="0"/>
        <w:adjustRightInd/>
        <w:snapToGrid w:val="0"/>
        <w:spacing w:beforeAutospacing="0" w:afterAutospacing="0" w:line="440" w:lineRule="exact"/>
        <w:ind w:left="0" w:leftChars="0" w:firstLine="422" w:firstLineChars="200"/>
        <w:contextualSpacing/>
        <w:jc w:val="left"/>
        <w:textAlignment w:val="auto"/>
        <w:outlineLvl w:val="9"/>
        <w:rPr>
          <w:rFonts w:hint="eastAsia" w:ascii="宋体" w:hAnsi="宋体" w:eastAsia="宋体" w:cs="宋体"/>
          <w:b/>
          <w:bCs/>
          <w:color w:val="auto"/>
          <w:sz w:val="21"/>
          <w:szCs w:val="21"/>
          <w:highlight w:val="none"/>
          <w:u w:val="single"/>
          <w:lang w:eastAsia="zh-CN"/>
        </w:rPr>
      </w:pPr>
      <w:r>
        <w:rPr>
          <w:rFonts w:hint="eastAsia" w:ascii="宋体" w:hAnsi="宋体" w:eastAsia="宋体" w:cs="宋体"/>
          <w:b/>
          <w:bCs/>
          <w:color w:val="auto"/>
          <w:sz w:val="21"/>
          <w:szCs w:val="21"/>
          <w:highlight w:val="none"/>
          <w:u w:val="single"/>
          <w:lang w:eastAsia="zh-CN"/>
        </w:rPr>
        <w:t xml:space="preserve">本采购项目，中标单位与采购人签订的政府采购合同适用于平湖市政府采购贷款政策，简称“政采贷”，具体内容可参阅银行政府采购贷款流程： http://ph.jxzbtb.cn/zyxz/004001/20200508/ca9ef9e6-1353-4b6f-96fc-735325b1e78d.html” </w:t>
      </w:r>
    </w:p>
    <w:p>
      <w:pPr>
        <w:keepNext w:val="0"/>
        <w:keepLines w:val="0"/>
        <w:pageBreakBefore w:val="0"/>
        <w:widowControl/>
        <w:kinsoku/>
        <w:wordWrap/>
        <w:overflowPunct/>
        <w:topLinePunct w:val="0"/>
        <w:autoSpaceDE/>
        <w:autoSpaceDN/>
        <w:bidi w:val="0"/>
        <w:snapToGrid w:val="0"/>
        <w:spacing w:beforeAutospacing="0" w:afterAutospacing="0" w:line="440" w:lineRule="exact"/>
        <w:ind w:left="0" w:leftChars="0" w:firstLine="422" w:firstLineChars="200"/>
        <w:contextualSpacing/>
        <w:jc w:val="left"/>
        <w:textAlignment w:val="auto"/>
        <w:outlineLvl w:val="9"/>
        <w:rPr>
          <w:rFonts w:hint="eastAsia" w:ascii="宋体" w:hAnsi="宋体" w:eastAsia="宋体" w:cs="宋体"/>
          <w:highlight w:val="none"/>
          <w:lang w:eastAsia="zh-CN"/>
        </w:rPr>
      </w:pPr>
      <w:r>
        <w:rPr>
          <w:rFonts w:hint="eastAsia" w:ascii="宋体" w:hAnsi="宋体" w:eastAsia="宋体" w:cs="宋体"/>
          <w:b/>
          <w:bCs/>
          <w:color w:val="auto"/>
          <w:sz w:val="21"/>
          <w:szCs w:val="21"/>
          <w:highlight w:val="none"/>
          <w:lang w:val="en-US" w:eastAsia="zh-CN"/>
        </w:rPr>
        <w:t>（2）</w:t>
      </w:r>
      <w:r>
        <w:rPr>
          <w:rFonts w:hint="eastAsia" w:ascii="宋体" w:hAnsi="宋体" w:eastAsia="宋体" w:cs="宋体"/>
          <w:b/>
          <w:bCs w:val="0"/>
          <w:sz w:val="21"/>
          <w:szCs w:val="21"/>
          <w:highlight w:val="none"/>
          <w:u w:val="single"/>
          <w:lang w:eastAsia="zh-CN"/>
        </w:rPr>
        <w:t>根据《政府采购促进中小企业发展管理办法》财库[2020]46号的相关规定，</w:t>
      </w:r>
      <w:r>
        <w:rPr>
          <w:rFonts w:hint="eastAsia" w:ascii="宋体" w:hAnsi="宋体" w:eastAsia="宋体" w:cs="宋体"/>
          <w:b/>
          <w:bCs w:val="0"/>
          <w:sz w:val="21"/>
          <w:szCs w:val="21"/>
          <w:highlight w:val="none"/>
          <w:u w:val="single"/>
        </w:rPr>
        <w:t>在评审时对小型和微型企业的投标报价给予6%的扣除，取扣除后的价格作为最终投标报价（此最终投标报价仅作为价格分计算）</w:t>
      </w:r>
      <w:r>
        <w:rPr>
          <w:rFonts w:hint="eastAsia" w:ascii="宋体" w:hAnsi="宋体" w:eastAsia="宋体" w:cs="宋体"/>
          <w:b/>
          <w:bCs w:val="0"/>
          <w:sz w:val="21"/>
          <w:szCs w:val="21"/>
          <w:highlight w:val="none"/>
          <w:u w:val="single"/>
          <w:lang w:eastAsia="zh-CN"/>
        </w:rPr>
        <w:t>，</w:t>
      </w:r>
      <w:r>
        <w:rPr>
          <w:rFonts w:hint="eastAsia" w:ascii="宋体" w:hAnsi="宋体" w:eastAsia="宋体" w:cs="宋体"/>
          <w:b/>
          <w:bCs w:val="0"/>
          <w:sz w:val="21"/>
          <w:szCs w:val="21"/>
          <w:highlight w:val="none"/>
          <w:u w:val="single"/>
        </w:rPr>
        <w:t>属于</w:t>
      </w:r>
      <w:r>
        <w:rPr>
          <w:rFonts w:hint="eastAsia" w:ascii="宋体" w:hAnsi="宋体" w:eastAsia="宋体" w:cs="宋体"/>
          <w:b/>
          <w:bCs w:val="0"/>
          <w:sz w:val="21"/>
          <w:szCs w:val="21"/>
          <w:highlight w:val="none"/>
          <w:u w:val="single"/>
          <w:lang w:eastAsia="zh-CN"/>
        </w:rPr>
        <w:t>中型、</w:t>
      </w:r>
      <w:r>
        <w:rPr>
          <w:rFonts w:hint="eastAsia" w:ascii="宋体" w:hAnsi="宋体" w:eastAsia="宋体" w:cs="宋体"/>
          <w:b/>
          <w:bCs w:val="0"/>
          <w:sz w:val="21"/>
          <w:szCs w:val="21"/>
          <w:highlight w:val="none"/>
          <w:u w:val="single"/>
        </w:rPr>
        <w:t>小型和微型企业的，投标文件中必须同时提供《中小企业声明函》</w:t>
      </w:r>
      <w:r>
        <w:rPr>
          <w:rFonts w:hint="eastAsia" w:ascii="宋体" w:hAnsi="宋体" w:eastAsia="宋体" w:cs="宋体"/>
          <w:b/>
          <w:bCs/>
          <w:color w:val="auto"/>
          <w:sz w:val="21"/>
          <w:szCs w:val="21"/>
          <w:highlight w:val="none"/>
          <w:lang w:val="en-US" w:eastAsia="zh-CN"/>
        </w:rPr>
        <w:t>；</w:t>
      </w:r>
    </w:p>
    <w:p>
      <w:pPr>
        <w:keepNext w:val="0"/>
        <w:keepLines w:val="0"/>
        <w:pageBreakBefore w:val="0"/>
        <w:widowControl/>
        <w:kinsoku/>
        <w:wordWrap/>
        <w:overflowPunct/>
        <w:topLinePunct w:val="0"/>
        <w:autoSpaceDE/>
        <w:autoSpaceDN/>
        <w:bidi w:val="0"/>
        <w:spacing w:beforeAutospacing="0" w:afterAutospacing="0" w:line="440" w:lineRule="exact"/>
        <w:ind w:firstLine="422" w:firstLineChars="200"/>
        <w:jc w:val="left"/>
        <w:textAlignment w:val="auto"/>
        <w:outlineLvl w:val="9"/>
        <w:rPr>
          <w:rFonts w:hint="eastAsia" w:ascii="宋体" w:hAnsi="宋体" w:eastAsia="宋体" w:cs="宋体"/>
          <w:b/>
          <w:color w:val="auto"/>
          <w:kern w:val="0"/>
          <w:szCs w:val="21"/>
          <w:highlight w:val="none"/>
          <w:u w:val="none"/>
        </w:rPr>
      </w:pPr>
      <w:r>
        <w:rPr>
          <w:rFonts w:hint="eastAsia" w:ascii="宋体" w:hAnsi="宋体" w:eastAsia="宋体" w:cs="宋体"/>
          <w:b/>
          <w:color w:val="auto"/>
          <w:kern w:val="0"/>
          <w:szCs w:val="21"/>
          <w:highlight w:val="none"/>
          <w:u w:val="none"/>
          <w:lang w:eastAsia="zh-CN"/>
        </w:rPr>
        <w:t>八</w:t>
      </w:r>
      <w:r>
        <w:rPr>
          <w:rFonts w:hint="eastAsia" w:ascii="宋体" w:hAnsi="宋体" w:eastAsia="宋体" w:cs="宋体"/>
          <w:b/>
          <w:color w:val="auto"/>
          <w:kern w:val="0"/>
          <w:szCs w:val="21"/>
          <w:highlight w:val="none"/>
          <w:u w:val="none"/>
        </w:rPr>
        <w:t>、</w:t>
      </w:r>
      <w:r>
        <w:rPr>
          <w:rFonts w:hint="eastAsia" w:ascii="宋体" w:hAnsi="宋体" w:eastAsia="宋体" w:cs="宋体"/>
          <w:b/>
          <w:kern w:val="0"/>
          <w:sz w:val="21"/>
          <w:szCs w:val="21"/>
          <w:highlight w:val="none"/>
        </w:rPr>
        <w:t>对本次招标提出询问、质疑、投诉，请按以下方式联系：</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1.采购单位:</w:t>
      </w:r>
      <w:r>
        <w:rPr>
          <w:rFonts w:hint="eastAsia" w:cs="宋体"/>
          <w:color w:val="000000"/>
          <w:sz w:val="21"/>
          <w:szCs w:val="21"/>
          <w:highlight w:val="none"/>
          <w:lang w:eastAsia="zh-CN"/>
        </w:rPr>
        <w:t>平湖市新埭镇人民政府</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eastAsia="zh-CN"/>
        </w:rPr>
        <w:t>舒女士</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联系电话：</w:t>
      </w:r>
      <w:r>
        <w:rPr>
          <w:rFonts w:hint="eastAsia" w:ascii="宋体" w:hAnsi="宋体" w:eastAsia="宋体" w:cs="宋体"/>
          <w:color w:val="000000"/>
          <w:sz w:val="21"/>
          <w:szCs w:val="21"/>
          <w:highlight w:val="none"/>
          <w:lang w:eastAsia="zh-CN"/>
        </w:rPr>
        <w:t>0573-85601040</w:t>
      </w:r>
      <w:r>
        <w:rPr>
          <w:rFonts w:hint="eastAsia" w:ascii="宋体" w:hAnsi="宋体" w:eastAsia="宋体" w:cs="宋体"/>
          <w:color w:val="auto"/>
          <w:sz w:val="21"/>
          <w:szCs w:val="21"/>
          <w:highlight w:val="none"/>
          <w:lang w:val="en-US" w:eastAsia="zh-CN"/>
        </w:rPr>
        <w:t xml:space="preserve"> </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2.代理单位：</w:t>
      </w:r>
      <w:r>
        <w:rPr>
          <w:rFonts w:hint="eastAsia" w:ascii="宋体" w:hAnsi="宋体" w:eastAsia="宋体" w:cs="宋体"/>
          <w:color w:val="auto"/>
          <w:sz w:val="21"/>
          <w:szCs w:val="21"/>
          <w:highlight w:val="none"/>
          <w:lang w:eastAsia="zh-CN"/>
        </w:rPr>
        <w:t>浙江禾城工程管理有限责任公司</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eastAsia="zh-CN"/>
        </w:rPr>
        <w:t>李</w:t>
      </w:r>
      <w:r>
        <w:rPr>
          <w:rFonts w:hint="eastAsia" w:ascii="宋体" w:hAnsi="宋体" w:eastAsia="宋体" w:cs="宋体"/>
          <w:color w:val="auto"/>
          <w:sz w:val="21"/>
          <w:szCs w:val="21"/>
          <w:highlight w:val="none"/>
        </w:rPr>
        <w:t>女士</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联系电话：0573-85261372</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传真：0573-85270983 </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.政府采购监督管理部门：平湖市财政局政府采购监管科</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联系人:陆先生</w:t>
      </w:r>
    </w:p>
    <w:p>
      <w:pPr>
        <w:keepNext w:val="0"/>
        <w:keepLines w:val="0"/>
        <w:pageBreakBefore w:val="0"/>
        <w:widowControl/>
        <w:kinsoku/>
        <w:wordWrap/>
        <w:overflowPunct/>
        <w:topLinePunct w:val="0"/>
        <w:autoSpaceDE/>
        <w:autoSpaceDN/>
        <w:bidi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联系电话：0573-85013033 </w:t>
      </w:r>
    </w:p>
    <w:p>
      <w:pPr>
        <w:pStyle w:val="18"/>
        <w:rPr>
          <w:rFonts w:hint="eastAsia"/>
          <w:highlight w:val="none"/>
          <w:lang w:val="en-US" w:eastAsia="zh-CN"/>
        </w:rPr>
      </w:pPr>
    </w:p>
    <w:p>
      <w:pPr>
        <w:snapToGrid w:val="0"/>
        <w:spacing w:line="440" w:lineRule="exact"/>
        <w:rPr>
          <w:rFonts w:ascii="宋体" w:hAnsi="宋体" w:eastAsia="宋体" w:cs="宋体"/>
          <w:color w:val="000000"/>
          <w:szCs w:val="21"/>
          <w:highlight w:val="none"/>
        </w:rPr>
      </w:pPr>
      <w:bookmarkStart w:id="25" w:name="_Toc192313099"/>
      <w:bookmarkStart w:id="26" w:name="_Toc524612710"/>
    </w:p>
    <w:p>
      <w:pPr>
        <w:pStyle w:val="16"/>
        <w:snapToGrid w:val="0"/>
        <w:spacing w:beforeAutospacing="0" w:afterAutospacing="0" w:line="440" w:lineRule="exact"/>
        <w:ind w:firstLine="420" w:firstLineChars="200"/>
        <w:jc w:val="right"/>
        <w:rPr>
          <w:rFonts w:hint="eastAsia" w:eastAsia="宋体" w:cs="宋体"/>
          <w:color w:val="000000"/>
          <w:sz w:val="21"/>
          <w:szCs w:val="21"/>
          <w:highlight w:val="none"/>
          <w:lang w:eastAsia="zh-CN"/>
        </w:rPr>
      </w:pPr>
      <w:r>
        <w:rPr>
          <w:rFonts w:hint="eastAsia" w:cs="宋体"/>
          <w:color w:val="000000"/>
          <w:sz w:val="21"/>
          <w:szCs w:val="21"/>
          <w:highlight w:val="none"/>
          <w:lang w:eastAsia="zh-CN"/>
        </w:rPr>
        <w:t>平湖市新埭镇人民政府</w:t>
      </w:r>
    </w:p>
    <w:p>
      <w:pPr>
        <w:pStyle w:val="16"/>
        <w:snapToGrid w:val="0"/>
        <w:spacing w:beforeAutospacing="0" w:afterAutospacing="0" w:line="440" w:lineRule="exact"/>
        <w:ind w:firstLine="420" w:firstLineChars="200"/>
        <w:jc w:val="right"/>
        <w:rPr>
          <w:rFonts w:hint="default" w:cs="宋体"/>
          <w:color w:val="000000"/>
          <w:sz w:val="21"/>
          <w:szCs w:val="21"/>
          <w:highlight w:val="none"/>
        </w:rPr>
      </w:pPr>
      <w:r>
        <w:rPr>
          <w:rFonts w:cs="宋体"/>
          <w:color w:val="000000"/>
          <w:sz w:val="21"/>
          <w:szCs w:val="21"/>
          <w:highlight w:val="none"/>
        </w:rPr>
        <w:t>浙江禾城工程管理有限责任公司</w:t>
      </w:r>
    </w:p>
    <w:p>
      <w:pPr>
        <w:pStyle w:val="16"/>
        <w:snapToGrid w:val="0"/>
        <w:spacing w:beforeAutospacing="0" w:afterAutospacing="0" w:line="440" w:lineRule="exact"/>
        <w:ind w:firstLine="420" w:firstLineChars="200"/>
        <w:jc w:val="right"/>
        <w:rPr>
          <w:rFonts w:cs="宋体"/>
          <w:color w:val="000000"/>
          <w:sz w:val="21"/>
          <w:szCs w:val="21"/>
          <w:highlight w:val="none"/>
        </w:rPr>
      </w:pPr>
      <w:r>
        <w:rPr>
          <w:rFonts w:cs="宋体"/>
          <w:color w:val="000000"/>
          <w:sz w:val="21"/>
          <w:szCs w:val="21"/>
          <w:highlight w:val="none"/>
        </w:rPr>
        <w:t xml:space="preserve">                                     202</w:t>
      </w:r>
      <w:r>
        <w:rPr>
          <w:rFonts w:hint="eastAsia" w:cs="宋体"/>
          <w:color w:val="000000"/>
          <w:sz w:val="21"/>
          <w:szCs w:val="21"/>
          <w:highlight w:val="none"/>
          <w:lang w:val="en-US" w:eastAsia="zh-CN"/>
        </w:rPr>
        <w:t>1</w:t>
      </w:r>
      <w:r>
        <w:rPr>
          <w:rFonts w:cs="宋体"/>
          <w:color w:val="000000"/>
          <w:sz w:val="21"/>
          <w:szCs w:val="21"/>
          <w:highlight w:val="none"/>
        </w:rPr>
        <w:t>年</w:t>
      </w:r>
      <w:r>
        <w:rPr>
          <w:rFonts w:hint="eastAsia" w:cs="宋体"/>
          <w:color w:val="000000"/>
          <w:sz w:val="21"/>
          <w:szCs w:val="21"/>
          <w:highlight w:val="none"/>
          <w:lang w:val="en-US" w:eastAsia="zh-CN"/>
        </w:rPr>
        <w:t>5</w:t>
      </w:r>
      <w:r>
        <w:rPr>
          <w:rFonts w:cs="宋体"/>
          <w:color w:val="000000"/>
          <w:sz w:val="21"/>
          <w:szCs w:val="21"/>
          <w:highlight w:val="none"/>
        </w:rPr>
        <w:t>月</w:t>
      </w:r>
      <w:r>
        <w:rPr>
          <w:rFonts w:hint="eastAsia" w:cs="宋体"/>
          <w:color w:val="000000"/>
          <w:sz w:val="21"/>
          <w:szCs w:val="21"/>
          <w:highlight w:val="none"/>
          <w:lang w:val="en-US" w:eastAsia="zh-CN"/>
        </w:rPr>
        <w:t>31</w:t>
      </w:r>
      <w:r>
        <w:rPr>
          <w:rFonts w:cs="宋体"/>
          <w:color w:val="000000"/>
          <w:sz w:val="21"/>
          <w:szCs w:val="21"/>
          <w:highlight w:val="none"/>
        </w:rPr>
        <w:t>日</w:t>
      </w:r>
      <w:bookmarkStart w:id="27" w:name="_Toc20814"/>
      <w:bookmarkStart w:id="28" w:name="_Toc32568"/>
      <w:bookmarkStart w:id="29" w:name="_Toc8482"/>
      <w:bookmarkStart w:id="30" w:name="_Toc27962"/>
    </w:p>
    <w:p>
      <w:pPr>
        <w:pStyle w:val="16"/>
        <w:snapToGrid w:val="0"/>
        <w:spacing w:beforeAutospacing="0" w:afterAutospacing="0" w:line="440" w:lineRule="exact"/>
        <w:ind w:firstLine="420" w:firstLineChars="200"/>
        <w:jc w:val="right"/>
        <w:rPr>
          <w:rFonts w:cs="宋体"/>
          <w:color w:val="000000"/>
          <w:sz w:val="21"/>
          <w:szCs w:val="21"/>
          <w:highlight w:val="none"/>
        </w:rPr>
      </w:pPr>
    </w:p>
    <w:p>
      <w:pPr>
        <w:pStyle w:val="16"/>
        <w:snapToGrid w:val="0"/>
        <w:spacing w:beforeAutospacing="0" w:afterAutospacing="0" w:line="440" w:lineRule="exact"/>
        <w:ind w:firstLine="420" w:firstLineChars="200"/>
        <w:jc w:val="right"/>
        <w:rPr>
          <w:rFonts w:cs="宋体"/>
          <w:color w:val="000000"/>
          <w:sz w:val="21"/>
          <w:szCs w:val="21"/>
          <w:highlight w:val="none"/>
        </w:rPr>
      </w:pPr>
    </w:p>
    <w:p>
      <w:pPr>
        <w:pStyle w:val="16"/>
        <w:snapToGrid w:val="0"/>
        <w:spacing w:beforeAutospacing="0" w:afterAutospacing="0" w:line="440" w:lineRule="exact"/>
        <w:ind w:firstLine="420" w:firstLineChars="200"/>
        <w:jc w:val="right"/>
        <w:rPr>
          <w:rFonts w:cs="宋体"/>
          <w:color w:val="000000"/>
          <w:sz w:val="21"/>
          <w:szCs w:val="21"/>
          <w:highlight w:val="none"/>
        </w:rPr>
      </w:pPr>
    </w:p>
    <w:p>
      <w:pPr>
        <w:pStyle w:val="16"/>
        <w:snapToGrid w:val="0"/>
        <w:spacing w:beforeAutospacing="0" w:afterAutospacing="0" w:line="440" w:lineRule="exact"/>
        <w:ind w:firstLine="420" w:firstLineChars="200"/>
        <w:jc w:val="right"/>
        <w:rPr>
          <w:rFonts w:cs="宋体"/>
          <w:color w:val="000000"/>
          <w:sz w:val="21"/>
          <w:szCs w:val="21"/>
          <w:highlight w:val="none"/>
        </w:rPr>
      </w:pPr>
    </w:p>
    <w:p>
      <w:pPr>
        <w:pStyle w:val="16"/>
        <w:snapToGrid w:val="0"/>
        <w:spacing w:beforeAutospacing="0" w:afterAutospacing="0" w:line="440" w:lineRule="exact"/>
        <w:ind w:firstLine="420" w:firstLineChars="200"/>
        <w:jc w:val="right"/>
        <w:rPr>
          <w:rFonts w:cs="宋体"/>
          <w:color w:val="000000"/>
          <w:sz w:val="21"/>
          <w:szCs w:val="21"/>
          <w:highlight w:val="none"/>
        </w:rPr>
      </w:pPr>
    </w:p>
    <w:p>
      <w:pPr>
        <w:pStyle w:val="16"/>
        <w:snapToGrid w:val="0"/>
        <w:spacing w:beforeAutospacing="0" w:afterAutospacing="0" w:line="440" w:lineRule="exact"/>
        <w:ind w:firstLine="420" w:firstLineChars="200"/>
        <w:jc w:val="right"/>
        <w:rPr>
          <w:rFonts w:cs="宋体"/>
          <w:color w:val="000000"/>
          <w:sz w:val="21"/>
          <w:szCs w:val="21"/>
          <w:highlight w:val="none"/>
        </w:rPr>
      </w:pPr>
    </w:p>
    <w:p>
      <w:pPr>
        <w:pStyle w:val="16"/>
        <w:snapToGrid w:val="0"/>
        <w:spacing w:beforeAutospacing="0" w:afterAutospacing="0" w:line="440" w:lineRule="exact"/>
        <w:ind w:firstLine="420" w:firstLineChars="200"/>
        <w:jc w:val="right"/>
        <w:rPr>
          <w:rFonts w:cs="宋体"/>
          <w:color w:val="000000"/>
          <w:sz w:val="21"/>
          <w:szCs w:val="21"/>
          <w:highlight w:val="none"/>
        </w:rPr>
      </w:pPr>
    </w:p>
    <w:p>
      <w:pPr>
        <w:pStyle w:val="16"/>
        <w:snapToGrid w:val="0"/>
        <w:spacing w:beforeAutospacing="0" w:afterAutospacing="0" w:line="440" w:lineRule="exact"/>
        <w:jc w:val="both"/>
        <w:rPr>
          <w:rFonts w:hint="eastAsia" w:cs="宋体"/>
          <w:color w:val="000000"/>
          <w:sz w:val="21"/>
          <w:szCs w:val="21"/>
          <w:highlight w:val="none"/>
        </w:rPr>
      </w:pPr>
    </w:p>
    <w:p>
      <w:pPr>
        <w:pStyle w:val="17"/>
        <w:widowControl/>
        <w:ind w:left="-141" w:leftChars="-67"/>
        <w:rPr>
          <w:rFonts w:ascii="宋体" w:hAnsi="宋体" w:cs="宋体"/>
          <w:sz w:val="44"/>
          <w:szCs w:val="44"/>
          <w:highlight w:val="none"/>
        </w:rPr>
      </w:pPr>
      <w:bookmarkStart w:id="31" w:name="_Toc8070"/>
      <w:r>
        <w:rPr>
          <w:rFonts w:hint="eastAsia" w:ascii="宋体" w:hAnsi="宋体" w:cs="宋体"/>
          <w:sz w:val="44"/>
          <w:szCs w:val="44"/>
          <w:highlight w:val="none"/>
        </w:rPr>
        <w:t>第二章  供应商须知</w:t>
      </w:r>
      <w:bookmarkEnd w:id="25"/>
      <w:bookmarkEnd w:id="26"/>
      <w:bookmarkEnd w:id="27"/>
      <w:bookmarkEnd w:id="28"/>
      <w:bookmarkEnd w:id="29"/>
      <w:bookmarkEnd w:id="30"/>
      <w:bookmarkEnd w:id="31"/>
    </w:p>
    <w:p>
      <w:pPr>
        <w:snapToGrid w:val="0"/>
        <w:spacing w:line="360" w:lineRule="auto"/>
        <w:ind w:left="238"/>
        <w:jc w:val="center"/>
        <w:outlineLvl w:val="1"/>
        <w:rPr>
          <w:rFonts w:ascii="宋体" w:hAnsi="宋体" w:eastAsia="宋体" w:cs="宋体"/>
          <w:b/>
          <w:szCs w:val="21"/>
          <w:highlight w:val="none"/>
        </w:rPr>
      </w:pPr>
      <w:bookmarkStart w:id="32" w:name="_Toc524612711"/>
      <w:r>
        <w:rPr>
          <w:rFonts w:hint="eastAsia" w:ascii="宋体" w:hAnsi="宋体" w:eastAsia="宋体" w:cs="宋体"/>
          <w:b/>
          <w:szCs w:val="21"/>
          <w:highlight w:val="none"/>
        </w:rPr>
        <w:t>前附表</w:t>
      </w:r>
      <w:bookmarkEnd w:id="32"/>
    </w:p>
    <w:tbl>
      <w:tblPr>
        <w:tblStyle w:val="19"/>
        <w:tblW w:w="9552"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668"/>
        <w:gridCol w:w="1786"/>
        <w:gridCol w:w="709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line="320" w:lineRule="exact"/>
              <w:jc w:val="center"/>
              <w:rPr>
                <w:rFonts w:ascii="宋体" w:hAnsi="宋体" w:eastAsia="宋体" w:cs="宋体"/>
                <w:b/>
                <w:color w:val="000000"/>
                <w:szCs w:val="21"/>
                <w:highlight w:val="none"/>
              </w:rPr>
            </w:pPr>
            <w:bookmarkStart w:id="33" w:name="_Toc192313101"/>
            <w:r>
              <w:rPr>
                <w:rFonts w:hint="eastAsia" w:ascii="宋体" w:hAnsi="宋体" w:eastAsia="宋体" w:cs="宋体"/>
                <w:b/>
                <w:color w:val="000000"/>
                <w:szCs w:val="21"/>
                <w:highlight w:val="none"/>
              </w:rPr>
              <w:t>序号</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line="320" w:lineRule="exact"/>
              <w:jc w:val="center"/>
              <w:rPr>
                <w:rFonts w:ascii="宋体" w:hAnsi="宋体" w:eastAsia="宋体" w:cs="宋体"/>
                <w:b/>
                <w:color w:val="000000"/>
                <w:szCs w:val="21"/>
                <w:highlight w:val="none"/>
              </w:rPr>
            </w:pPr>
            <w:r>
              <w:rPr>
                <w:rFonts w:hint="eastAsia" w:ascii="宋体" w:hAnsi="宋体" w:eastAsia="宋体" w:cs="宋体"/>
                <w:b/>
                <w:color w:val="000000"/>
                <w:szCs w:val="21"/>
                <w:highlight w:val="none"/>
              </w:rPr>
              <w:t>内容</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line="320" w:lineRule="exact"/>
              <w:jc w:val="center"/>
              <w:rPr>
                <w:rFonts w:ascii="宋体" w:hAnsi="宋体" w:eastAsia="宋体" w:cs="宋体"/>
                <w:b/>
                <w:color w:val="000000"/>
                <w:szCs w:val="21"/>
                <w:highlight w:val="none"/>
              </w:rPr>
            </w:pPr>
            <w:r>
              <w:rPr>
                <w:rFonts w:hint="eastAsia" w:ascii="宋体" w:hAnsi="宋体" w:eastAsia="宋体" w:cs="宋体"/>
                <w:b/>
                <w:color w:val="000000"/>
                <w:szCs w:val="21"/>
                <w:highlight w:val="none"/>
              </w:rPr>
              <w:t>要求与说明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default"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val="en-US" w:eastAsia="zh-CN"/>
              </w:rPr>
              <w:t>0</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default" w:ascii="宋体" w:hAnsi="宋体" w:eastAsia="宋体" w:cs="宋体"/>
                <w:b/>
                <w:bCs/>
                <w:color w:val="000000"/>
                <w:kern w:val="2"/>
                <w:sz w:val="21"/>
                <w:szCs w:val="21"/>
                <w:highlight w:val="none"/>
                <w:lang w:val="en-US" w:eastAsia="zh-CN" w:bidi="ar-SA"/>
              </w:rPr>
            </w:pPr>
            <w:r>
              <w:rPr>
                <w:rFonts w:hint="eastAsia" w:ascii="宋体" w:hAnsi="宋体" w:eastAsia="宋体" w:cs="宋体"/>
                <w:b/>
                <w:bCs/>
                <w:kern w:val="0"/>
                <w:sz w:val="21"/>
                <w:szCs w:val="21"/>
                <w:highlight w:val="none"/>
              </w:rPr>
              <w:t>电子交易须知</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outlineLvl w:val="0"/>
              <w:rPr>
                <w:rFonts w:hint="eastAsia" w:ascii="宋体" w:hAnsi="宋体" w:eastAsia="宋体" w:cs="宋体"/>
                <w:b/>
                <w:bCs/>
                <w:color w:val="000000"/>
                <w:kern w:val="2"/>
                <w:sz w:val="21"/>
                <w:szCs w:val="21"/>
                <w:highlight w:val="none"/>
                <w:lang w:val="en-US" w:eastAsia="zh-CN" w:bidi="ar-SA"/>
              </w:rPr>
            </w:pPr>
            <w:bookmarkStart w:id="34" w:name="_Toc31191"/>
            <w:r>
              <w:rPr>
                <w:rFonts w:hint="eastAsia" w:ascii="宋体" w:hAnsi="宋体" w:eastAsia="宋体" w:cs="宋体"/>
                <w:b/>
                <w:bCs/>
                <w:color w:val="000000"/>
                <w:kern w:val="2"/>
                <w:sz w:val="21"/>
                <w:szCs w:val="21"/>
                <w:highlight w:val="none"/>
                <w:lang w:val="en-US" w:eastAsia="zh-CN" w:bidi="ar-SA"/>
              </w:rPr>
              <w:t>1、本次政府采购采用电子交易方式，电子交易平台为浙江政府采购网“政府采购云平台（www.zcygov.cn）”（以下简称“政府采购云平台”或“政采云”）。供应商参与本项目电子交易活动前，应注册成为政府采购云平台正式供应商。编制电子投标（响应）文件前还需申领CA证书并绑定帐号（办理流程可参见</w:t>
            </w:r>
            <w:r>
              <w:rPr>
                <w:rFonts w:hint="eastAsia" w:ascii="宋体" w:hAnsi="宋体" w:eastAsia="宋体" w:cs="宋体"/>
                <w:b/>
                <w:bCs/>
                <w:color w:val="000000"/>
                <w:kern w:val="2"/>
                <w:sz w:val="21"/>
                <w:szCs w:val="21"/>
                <w:highlight w:val="none"/>
                <w:lang w:val="en-US" w:eastAsia="zh-CN" w:bidi="ar-SA"/>
              </w:rPr>
              <w:fldChar w:fldCharType="begin"/>
            </w:r>
            <w:r>
              <w:rPr>
                <w:rFonts w:hint="eastAsia" w:ascii="宋体" w:hAnsi="宋体" w:eastAsia="宋体" w:cs="宋体"/>
                <w:b/>
                <w:bCs/>
                <w:color w:val="000000"/>
                <w:kern w:val="2"/>
                <w:sz w:val="21"/>
                <w:szCs w:val="21"/>
                <w:highlight w:val="none"/>
                <w:lang w:val="en-US" w:eastAsia="zh-CN" w:bidi="ar-SA"/>
              </w:rPr>
              <w:instrText xml:space="preserve"> HYPERLINK "http://www.zjzfcg.gov.cn/bidClientTemplate/2019-05-27/12945.html" </w:instrText>
            </w:r>
            <w:r>
              <w:rPr>
                <w:rFonts w:hint="eastAsia" w:ascii="宋体" w:hAnsi="宋体" w:eastAsia="宋体" w:cs="宋体"/>
                <w:b/>
                <w:bCs/>
                <w:color w:val="000000"/>
                <w:kern w:val="2"/>
                <w:sz w:val="21"/>
                <w:szCs w:val="21"/>
                <w:highlight w:val="none"/>
                <w:lang w:val="en-US" w:eastAsia="zh-CN" w:bidi="ar-SA"/>
              </w:rPr>
              <w:fldChar w:fldCharType="separate"/>
            </w:r>
            <w:r>
              <w:rPr>
                <w:rFonts w:hint="eastAsia" w:ascii="宋体" w:hAnsi="宋体" w:eastAsia="宋体" w:cs="宋体"/>
                <w:b/>
                <w:bCs/>
                <w:color w:val="000000"/>
                <w:kern w:val="2"/>
                <w:sz w:val="21"/>
                <w:szCs w:val="21"/>
                <w:highlight w:val="none"/>
                <w:lang w:val="en-US" w:eastAsia="zh-CN" w:bidi="ar-SA"/>
              </w:rPr>
              <w:t>http://www.zjzfcg.gov.cn/bidClientTemplate/2019-05-27/12945.html</w:t>
            </w:r>
            <w:r>
              <w:rPr>
                <w:rFonts w:hint="eastAsia" w:ascii="宋体" w:hAnsi="宋体" w:eastAsia="宋体" w:cs="宋体"/>
                <w:b/>
                <w:bCs/>
                <w:color w:val="000000"/>
                <w:kern w:val="2"/>
                <w:sz w:val="21"/>
                <w:szCs w:val="21"/>
                <w:highlight w:val="none"/>
                <w:lang w:val="en-US" w:eastAsia="zh-CN" w:bidi="ar-SA"/>
              </w:rPr>
              <w:fldChar w:fldCharType="end"/>
            </w:r>
            <w:r>
              <w:rPr>
                <w:rFonts w:hint="eastAsia" w:ascii="宋体" w:hAnsi="宋体" w:eastAsia="宋体" w:cs="宋体"/>
                <w:b/>
                <w:bCs/>
                <w:color w:val="000000"/>
                <w:kern w:val="2"/>
                <w:sz w:val="21"/>
                <w:szCs w:val="21"/>
                <w:highlight w:val="none"/>
                <w:lang w:val="en-US" w:eastAsia="zh-CN" w:bidi="ar-SA"/>
              </w:rPr>
              <w:t>）。</w:t>
            </w:r>
            <w:bookmarkEnd w:id="34"/>
          </w:p>
          <w:p>
            <w:pPr>
              <w:keepNext w:val="0"/>
              <w:keepLines w:val="0"/>
              <w:pageBreakBefore w:val="0"/>
              <w:widowControl w:val="0"/>
              <w:kinsoku/>
              <w:wordWrap w:val="0"/>
              <w:overflowPunct/>
              <w:topLinePunct w:val="0"/>
              <w:autoSpaceDE/>
              <w:autoSpaceDN/>
              <w:bidi w:val="0"/>
              <w:adjustRightInd/>
              <w:snapToGrid w:val="0"/>
              <w:spacing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2、供应商编制电子投标（响应）文件应安装政府采购云平台“电子交易客户端”软件，并按照本采购文件和电子交易平台的要求编制电子加密投标（响应）文件，未按规定加密的电子投标（响应）文件，将被电子交易平台拒收。“电子交易客户端”请供应商自行前往“浙江政府采购网（zfcg.czt.zj.gov.cn）— 下载专区 — 电子交易客户端”版块获取（下载网址：</w:t>
            </w:r>
            <w:r>
              <w:rPr>
                <w:rFonts w:hint="eastAsia" w:ascii="宋体" w:hAnsi="宋体" w:eastAsia="宋体" w:cs="宋体"/>
                <w:b/>
                <w:bCs/>
                <w:color w:val="000000"/>
                <w:kern w:val="2"/>
                <w:sz w:val="21"/>
                <w:szCs w:val="21"/>
                <w:highlight w:val="none"/>
                <w:lang w:val="en-US" w:eastAsia="zh-CN" w:bidi="ar-SA"/>
              </w:rPr>
              <w:fldChar w:fldCharType="begin"/>
            </w:r>
            <w:r>
              <w:rPr>
                <w:rFonts w:hint="eastAsia" w:ascii="宋体" w:hAnsi="宋体" w:eastAsia="宋体" w:cs="宋体"/>
                <w:b/>
                <w:bCs/>
                <w:color w:val="000000"/>
                <w:kern w:val="2"/>
                <w:sz w:val="21"/>
                <w:szCs w:val="21"/>
                <w:highlight w:val="none"/>
                <w:lang w:val="en-US" w:eastAsia="zh-CN" w:bidi="ar-SA"/>
              </w:rPr>
              <w:instrText xml:space="preserve"> HYPERLINK "http://www.zjzfcg.gov.cn/bidClientTemplate/2019-09-24/12975.html" </w:instrText>
            </w:r>
            <w:r>
              <w:rPr>
                <w:rFonts w:hint="eastAsia" w:ascii="宋体" w:hAnsi="宋体" w:eastAsia="宋体" w:cs="宋体"/>
                <w:b/>
                <w:bCs/>
                <w:color w:val="000000"/>
                <w:kern w:val="2"/>
                <w:sz w:val="21"/>
                <w:szCs w:val="21"/>
                <w:highlight w:val="none"/>
                <w:lang w:val="en-US" w:eastAsia="zh-CN" w:bidi="ar-SA"/>
              </w:rPr>
              <w:fldChar w:fldCharType="separate"/>
            </w:r>
            <w:r>
              <w:rPr>
                <w:rFonts w:hint="eastAsia" w:ascii="宋体" w:hAnsi="宋体" w:eastAsia="宋体" w:cs="宋体"/>
                <w:b/>
                <w:bCs/>
                <w:color w:val="000000"/>
                <w:kern w:val="2"/>
                <w:sz w:val="21"/>
                <w:szCs w:val="21"/>
                <w:highlight w:val="none"/>
                <w:lang w:val="en-US" w:eastAsia="zh-CN" w:bidi="ar-SA"/>
              </w:rPr>
              <w:t>http://www.zjzfcg.gov.cn/bidClientTemplate/2019-09-24/12975.html</w:t>
            </w:r>
            <w:r>
              <w:rPr>
                <w:rFonts w:hint="eastAsia" w:ascii="宋体" w:hAnsi="宋体" w:eastAsia="宋体" w:cs="宋体"/>
                <w:b/>
                <w:bCs/>
                <w:color w:val="000000"/>
                <w:kern w:val="2"/>
                <w:sz w:val="21"/>
                <w:szCs w:val="21"/>
                <w:highlight w:val="none"/>
                <w:lang w:val="en-US" w:eastAsia="zh-CN" w:bidi="ar-SA"/>
              </w:rPr>
              <w:fldChar w:fldCharType="end"/>
            </w:r>
            <w:r>
              <w:rPr>
                <w:rFonts w:hint="eastAsia" w:ascii="宋体" w:hAnsi="宋体" w:eastAsia="宋体" w:cs="宋体"/>
                <w:b/>
                <w:bCs/>
                <w:color w:val="000000"/>
                <w:kern w:val="2"/>
                <w:sz w:val="21"/>
                <w:szCs w:val="21"/>
                <w:highlight w:val="none"/>
                <w:lang w:val="en-US" w:eastAsia="zh-CN" w:bidi="ar-SA"/>
              </w:rPr>
              <w:t>）。</w:t>
            </w:r>
          </w:p>
          <w:p>
            <w:pPr>
              <w:keepNext w:val="0"/>
              <w:keepLines w:val="0"/>
              <w:pageBreakBefore w:val="0"/>
              <w:widowControl w:val="0"/>
              <w:kinsoku/>
              <w:wordWrap w:val="0"/>
              <w:overflowPunct/>
              <w:topLinePunct w:val="0"/>
              <w:autoSpaceDE/>
              <w:autoSpaceDN/>
              <w:bidi w:val="0"/>
              <w:adjustRightInd/>
              <w:snapToGrid w:val="0"/>
              <w:spacing w:line="360" w:lineRule="exact"/>
              <w:ind w:firstLine="422" w:firstLineChars="200"/>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3、供应商应当在投标（响应）截止时间前，将“电子交易客户端”生成的“电子加密投标（响应）文件”上传电子交易平台，否则投标（响应）无效。电子投标（响应）文件相关制作流程可参考“供应商-政府采购项目电子交易操作指南”（详见网址：</w:t>
            </w:r>
            <w:r>
              <w:rPr>
                <w:rFonts w:hint="eastAsia" w:ascii="宋体" w:hAnsi="宋体" w:eastAsia="宋体" w:cs="宋体"/>
                <w:b/>
                <w:bCs/>
                <w:color w:val="000000"/>
                <w:kern w:val="2"/>
                <w:sz w:val="21"/>
                <w:szCs w:val="21"/>
                <w:highlight w:val="none"/>
                <w:lang w:val="en-US" w:eastAsia="zh-CN" w:bidi="ar-SA"/>
              </w:rPr>
              <w:fldChar w:fldCharType="begin"/>
            </w:r>
            <w:r>
              <w:rPr>
                <w:rFonts w:hint="eastAsia" w:ascii="宋体" w:hAnsi="宋体" w:eastAsia="宋体" w:cs="宋体"/>
                <w:b/>
                <w:bCs/>
                <w:color w:val="000000"/>
                <w:kern w:val="2"/>
                <w:sz w:val="21"/>
                <w:szCs w:val="21"/>
                <w:highlight w:val="none"/>
                <w:lang w:val="en-US" w:eastAsia="zh-CN" w:bidi="ar-SA"/>
              </w:rPr>
              <w:instrText xml:space="preserve"> HYPERLINK "https://help.zcygov.cn/web/site_2/2018/12-28/2573.html" </w:instrText>
            </w:r>
            <w:r>
              <w:rPr>
                <w:rFonts w:hint="eastAsia" w:ascii="宋体" w:hAnsi="宋体" w:eastAsia="宋体" w:cs="宋体"/>
                <w:b/>
                <w:bCs/>
                <w:color w:val="000000"/>
                <w:kern w:val="2"/>
                <w:sz w:val="21"/>
                <w:szCs w:val="21"/>
                <w:highlight w:val="none"/>
                <w:lang w:val="en-US" w:eastAsia="zh-CN" w:bidi="ar-SA"/>
              </w:rPr>
              <w:fldChar w:fldCharType="separate"/>
            </w:r>
            <w:r>
              <w:rPr>
                <w:rFonts w:hint="eastAsia" w:ascii="宋体" w:hAnsi="宋体" w:eastAsia="宋体" w:cs="宋体"/>
                <w:b/>
                <w:bCs/>
                <w:color w:val="000000"/>
                <w:kern w:val="2"/>
                <w:sz w:val="21"/>
                <w:szCs w:val="21"/>
                <w:highlight w:val="none"/>
                <w:lang w:val="en-US" w:eastAsia="zh-CN" w:bidi="ar-SA"/>
              </w:rPr>
              <w:t>https://help.zcygov.cn/web/site_2/2018/12-28/2573.html</w:t>
            </w:r>
            <w:r>
              <w:rPr>
                <w:rFonts w:hint="eastAsia" w:ascii="宋体" w:hAnsi="宋体" w:eastAsia="宋体" w:cs="宋体"/>
                <w:b/>
                <w:bCs/>
                <w:color w:val="000000"/>
                <w:kern w:val="2"/>
                <w:sz w:val="21"/>
                <w:szCs w:val="21"/>
                <w:highlight w:val="none"/>
                <w:lang w:val="en-US" w:eastAsia="zh-CN" w:bidi="ar-SA"/>
              </w:rPr>
              <w:fldChar w:fldCharType="end"/>
            </w:r>
            <w:r>
              <w:rPr>
                <w:rFonts w:hint="eastAsia" w:ascii="宋体" w:hAnsi="宋体" w:eastAsia="宋体" w:cs="宋体"/>
                <w:b/>
                <w:bCs/>
                <w:color w:val="000000"/>
                <w:kern w:val="2"/>
                <w:sz w:val="21"/>
                <w:szCs w:val="21"/>
                <w:highlight w:val="none"/>
                <w:lang w:val="en-US" w:eastAsia="zh-CN" w:bidi="ar-SA"/>
              </w:rPr>
              <w:t>或</w:t>
            </w:r>
            <w:r>
              <w:rPr>
                <w:rFonts w:hint="eastAsia" w:ascii="宋体" w:hAnsi="宋体" w:eastAsia="宋体" w:cs="宋体"/>
                <w:b/>
                <w:bCs/>
                <w:color w:val="000000"/>
                <w:kern w:val="2"/>
                <w:sz w:val="21"/>
                <w:szCs w:val="21"/>
                <w:highlight w:val="none"/>
                <w:lang w:val="en-US" w:eastAsia="zh-CN" w:bidi="ar-SA"/>
              </w:rPr>
              <w:fldChar w:fldCharType="begin"/>
            </w:r>
            <w:r>
              <w:rPr>
                <w:rFonts w:hint="eastAsia" w:ascii="宋体" w:hAnsi="宋体" w:eastAsia="宋体" w:cs="宋体"/>
                <w:b/>
                <w:bCs/>
                <w:color w:val="000000"/>
                <w:kern w:val="2"/>
                <w:sz w:val="21"/>
                <w:szCs w:val="21"/>
                <w:highlight w:val="none"/>
                <w:lang w:val="en-US" w:eastAsia="zh-CN" w:bidi="ar-SA"/>
              </w:rPr>
              <w:instrText xml:space="preserve"> HYPERLINK "https://service.zcygov.cn/" \l "/knowledges/CW1EtGwBFdiHxlNd6I3m/6IMVAG0BFdiHxlNdQ8Na" </w:instrText>
            </w:r>
            <w:r>
              <w:rPr>
                <w:rFonts w:hint="eastAsia" w:ascii="宋体" w:hAnsi="宋体" w:eastAsia="宋体" w:cs="宋体"/>
                <w:b/>
                <w:bCs/>
                <w:color w:val="000000"/>
                <w:kern w:val="2"/>
                <w:sz w:val="21"/>
                <w:szCs w:val="21"/>
                <w:highlight w:val="none"/>
                <w:lang w:val="en-US" w:eastAsia="zh-CN" w:bidi="ar-SA"/>
              </w:rPr>
              <w:fldChar w:fldCharType="separate"/>
            </w:r>
            <w:r>
              <w:rPr>
                <w:rFonts w:hint="eastAsia" w:ascii="宋体" w:hAnsi="宋体" w:eastAsia="宋体" w:cs="宋体"/>
                <w:b/>
                <w:bCs/>
                <w:color w:val="000000"/>
                <w:kern w:val="2"/>
                <w:sz w:val="21"/>
                <w:szCs w:val="21"/>
                <w:highlight w:val="none"/>
                <w:lang w:val="en-US" w:eastAsia="zh-CN" w:bidi="ar-SA"/>
              </w:rPr>
              <w:t>https://service.zcygov.cn/#/knowledges/CW1EtGwBFdiHxlNd6I3m/6IMVAG0BFdiHxlNdQ8Na</w:t>
            </w:r>
            <w:r>
              <w:rPr>
                <w:rFonts w:hint="eastAsia" w:ascii="宋体" w:hAnsi="宋体" w:eastAsia="宋体" w:cs="宋体"/>
                <w:b/>
                <w:bCs/>
                <w:color w:val="000000"/>
                <w:kern w:val="2"/>
                <w:sz w:val="21"/>
                <w:szCs w:val="21"/>
                <w:highlight w:val="none"/>
                <w:lang w:val="en-US" w:eastAsia="zh-CN" w:bidi="ar-SA"/>
              </w:rPr>
              <w:fldChar w:fldCharType="end"/>
            </w:r>
            <w:r>
              <w:rPr>
                <w:rFonts w:hint="eastAsia" w:ascii="宋体" w:hAnsi="宋体" w:eastAsia="宋体" w:cs="宋体"/>
                <w:b/>
                <w:bCs/>
                <w:color w:val="000000"/>
                <w:kern w:val="2"/>
                <w:sz w:val="21"/>
                <w:szCs w:val="21"/>
                <w:highlight w:val="none"/>
                <w:lang w:val="en-US" w:eastAsia="zh-CN" w:bidi="ar-SA"/>
              </w:rPr>
              <w:t>）。电子投标（响应）文件应按规定格式加盖公章、签字或盖个人名章，法定代表人或授权代表如无电子签名（或电子个人名章）的，可采用书面签字扫描上传形式。</w:t>
            </w:r>
          </w:p>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4、“电子备份投标（响应）文件”是指与“电子加密投标（响应）文件”同时生成的数据电文形式的投标（响应）文件。供应商在电子交易平台上传“电子加密投标（响应）文件”后，还可以邮寄或送达（地址见采购文件）的方式在投标（响应）截止时间前提交以介质（U盘或光盘）存储的“电子备份投标（响应）文件”（非强制性要求，供应商可自行决定是否提交备份文件，并承担下述第5条未提交备份文件的风险）。供应商如提交“电子备份投标（响应）文件”，则应当密封包装并在包装上标注采购项目编号、项目名称、供应商单位名称等并加盖公章。</w:t>
            </w:r>
          </w:p>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本项目投标（响应）阶段不要求提交纸质投标（响应）文件，但中标、成交供应商在中标、成交后应按采购人要求提交与上传至电子交易平台内容一致的纸质投标文件（一式三份，加盖公章）。</w:t>
            </w:r>
          </w:p>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5、采购组织机构按照采购文件规定的时间通过电子交易平台组织在线开标，所有供应商均应当准时在线参加。开标时间后，采购组织机构将向各供应商发出“电子加密投标（响应）文件”的解密通知，各供应商代表应当在接到解密通知后30分钟内自行完成“电子加密投标（响应）文件”的在线解密。</w:t>
            </w:r>
          </w:p>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开标时，通过“政府采购云平台”上传递交的“电子加密（响应）文件”已按时解密的，“电子备份（响应）文件”自动失效；通过“政府采购云平台”递交的“电子加密投标（响应）文件”如无法按时解密，供应商提交了“电子备份投标（响应）文件”的，则由采购组织机构按“政府采购云平台”操作规范将“电子备份投标（响应）文件”上传至“政府采购云平台”，上传成功后，以“电子备份投标（响应）文件”参与评标，“电子加密投标（响应）文件”自动失效。</w:t>
            </w:r>
          </w:p>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电子加密投标（响应）文件”无法按时解密，供应商也未递交“电子备份投标（响应）文件”的，视为投标（响应）文件撤回。未上传“电子加密投标（响应）文件”，仅提交“电子备份投标（响应）文件”的，投标（响应）无效。</w:t>
            </w:r>
          </w:p>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项目评审过程中，如有询标澄清，均通过电子交易平台发出，供应商应通过电子交易平台在规定时间内进行回复。</w:t>
            </w:r>
          </w:p>
          <w:p>
            <w:pPr>
              <w:pStyle w:val="10"/>
              <w:keepNext w:val="0"/>
              <w:keepLines w:val="0"/>
              <w:pageBreakBefore w:val="0"/>
              <w:widowControl w:val="0"/>
              <w:kinsoku/>
              <w:wordWrap w:val="0"/>
              <w:overflowPunct/>
              <w:topLinePunct w:val="0"/>
              <w:autoSpaceDE/>
              <w:autoSpaceDN/>
              <w:bidi w:val="0"/>
              <w:adjustRightInd/>
              <w:spacing w:after="0"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6、供应商应当在投标（响应）截止时间前完成电子投标（响应）文件的上传、提交，并可以补充、修改或者撤回电子投标（响应）文件。补充或者修改电子投标（响应）文件的，应当先行撤回原文件，补充、修改后重新上传、递交。投标（响应）截止时间前未完成上传的，视为撤回投标（响应）文件。投标（响应）、响应截止时间后送达的投标（响应）文件，将被拒收。</w:t>
            </w:r>
          </w:p>
          <w:p>
            <w:pPr>
              <w:keepNext w:val="0"/>
              <w:keepLines w:val="0"/>
              <w:pageBreakBefore w:val="0"/>
              <w:widowControl w:val="0"/>
              <w:kinsoku/>
              <w:wordWrap w:val="0"/>
              <w:overflowPunct/>
              <w:topLinePunct w:val="0"/>
              <w:autoSpaceDE/>
              <w:autoSpaceDN/>
              <w:bidi w:val="0"/>
              <w:adjustRightInd/>
              <w:snapToGrid w:val="0"/>
              <w:spacing w:line="360" w:lineRule="exact"/>
              <w:ind w:firstLine="422" w:firstLineChars="200"/>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7、供应商在参加电子交易过程中,可参照浙江省“电子交易/不见面开评标”学习专题（网址</w:t>
            </w:r>
            <w:r>
              <w:rPr>
                <w:rFonts w:hint="eastAsia" w:ascii="宋体" w:hAnsi="宋体" w:eastAsia="宋体" w:cs="宋体"/>
                <w:b/>
                <w:bCs/>
                <w:color w:val="000000"/>
                <w:kern w:val="2"/>
                <w:sz w:val="21"/>
                <w:szCs w:val="21"/>
                <w:highlight w:val="none"/>
                <w:lang w:val="en-US" w:eastAsia="zh-CN" w:bidi="ar-SA"/>
              </w:rPr>
              <w:fldChar w:fldCharType="begin"/>
            </w:r>
            <w:r>
              <w:rPr>
                <w:rFonts w:hint="eastAsia" w:ascii="宋体" w:hAnsi="宋体" w:eastAsia="宋体" w:cs="宋体"/>
                <w:b/>
                <w:bCs/>
                <w:color w:val="000000"/>
                <w:kern w:val="2"/>
                <w:sz w:val="21"/>
                <w:szCs w:val="21"/>
                <w:highlight w:val="none"/>
                <w:lang w:val="en-US" w:eastAsia="zh-CN" w:bidi="ar-SA"/>
              </w:rPr>
              <w:instrText xml:space="preserve"> HYPERLINK "https://edu.zcygov.cn/luban/e-biding" </w:instrText>
            </w:r>
            <w:r>
              <w:rPr>
                <w:rFonts w:hint="eastAsia" w:ascii="宋体" w:hAnsi="宋体" w:eastAsia="宋体" w:cs="宋体"/>
                <w:b/>
                <w:bCs/>
                <w:color w:val="000000"/>
                <w:kern w:val="2"/>
                <w:sz w:val="21"/>
                <w:szCs w:val="21"/>
                <w:highlight w:val="none"/>
                <w:lang w:val="en-US" w:eastAsia="zh-CN" w:bidi="ar-SA"/>
              </w:rPr>
              <w:fldChar w:fldCharType="separate"/>
            </w:r>
            <w:r>
              <w:rPr>
                <w:rFonts w:hint="eastAsia" w:ascii="宋体" w:hAnsi="宋体" w:eastAsia="宋体" w:cs="宋体"/>
                <w:b/>
                <w:bCs/>
                <w:color w:val="000000"/>
                <w:kern w:val="2"/>
                <w:sz w:val="21"/>
                <w:szCs w:val="21"/>
                <w:highlight w:val="none"/>
                <w:lang w:val="en-US" w:eastAsia="zh-CN" w:bidi="ar-SA"/>
              </w:rPr>
              <w:t>https://edu.zcygov.cn/luban/e-biding</w:t>
            </w:r>
            <w:r>
              <w:rPr>
                <w:rFonts w:hint="eastAsia" w:ascii="宋体" w:hAnsi="宋体" w:eastAsia="宋体" w:cs="宋体"/>
                <w:b/>
                <w:bCs/>
                <w:color w:val="000000"/>
                <w:kern w:val="2"/>
                <w:sz w:val="21"/>
                <w:szCs w:val="21"/>
                <w:highlight w:val="none"/>
                <w:lang w:val="en-US" w:eastAsia="zh-CN" w:bidi="ar-SA"/>
              </w:rPr>
              <w:fldChar w:fldCharType="end"/>
            </w:r>
            <w:r>
              <w:rPr>
                <w:rFonts w:hint="eastAsia" w:ascii="宋体" w:hAnsi="宋体" w:eastAsia="宋体" w:cs="宋体"/>
                <w:b/>
                <w:bCs/>
                <w:color w:val="000000"/>
                <w:kern w:val="2"/>
                <w:sz w:val="21"/>
                <w:szCs w:val="21"/>
                <w:highlight w:val="none"/>
                <w:lang w:val="en-US" w:eastAsia="zh-CN" w:bidi="ar-SA"/>
              </w:rPr>
              <w:t>），或致电平台400-881-7190获取相关服务支持。</w:t>
            </w:r>
          </w:p>
          <w:p>
            <w:pPr>
              <w:keepNext w:val="0"/>
              <w:keepLines w:val="0"/>
              <w:pageBreakBefore w:val="0"/>
              <w:widowControl w:val="0"/>
              <w:kinsoku/>
              <w:wordWrap w:val="0"/>
              <w:overflowPunct/>
              <w:topLinePunct w:val="0"/>
              <w:autoSpaceDE/>
              <w:autoSpaceDN/>
              <w:bidi w:val="0"/>
              <w:adjustRightInd/>
              <w:snapToGrid w:val="0"/>
              <w:spacing w:line="360" w:lineRule="exact"/>
              <w:ind w:firstLine="422" w:firstLineChars="200"/>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8、电子签章（采购文件里要求盖公章和授权代表盖章的均使用电子签章，如无法使用电子签章时，投标人需将响应文件打印出再盖上公章、签字后再扫描至客户端按要求继续进行编制）。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default" w:ascii="宋体" w:hAnsi="宋体" w:eastAsia="宋体" w:cs="Times New Roman"/>
                <w:kern w:val="0"/>
                <w:sz w:val="21"/>
                <w:szCs w:val="21"/>
                <w:highlight w:val="none"/>
                <w:lang w:val="en-US" w:eastAsia="zh-CN" w:bidi="ar-SA"/>
              </w:rPr>
            </w:pPr>
            <w:r>
              <w:rPr>
                <w:rFonts w:hint="eastAsia" w:ascii="宋体" w:hAnsi="宋体" w:eastAsia="宋体" w:cs="宋体"/>
                <w:color w:val="000000"/>
                <w:sz w:val="21"/>
                <w:szCs w:val="21"/>
                <w:highlight w:val="none"/>
                <w:lang w:val="en-US" w:eastAsia="zh-CN"/>
              </w:rPr>
              <w:t>1.1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contextualSpacing/>
              <w:jc w:val="left"/>
              <w:textAlignment w:val="auto"/>
              <w:rPr>
                <w:rFonts w:hint="default" w:ascii="宋体" w:hAnsi="宋体" w:eastAsia="宋体" w:cs="Times New Roman"/>
                <w:kern w:val="0"/>
                <w:sz w:val="21"/>
                <w:szCs w:val="21"/>
                <w:highlight w:val="none"/>
                <w:lang w:val="en-US" w:eastAsia="zh-CN" w:bidi="ar-SA"/>
              </w:rPr>
            </w:pPr>
            <w:r>
              <w:rPr>
                <w:rFonts w:hint="eastAsia" w:ascii="宋体" w:hAnsi="宋体" w:eastAsia="宋体" w:cs="宋体"/>
                <w:b/>
                <w:bCs w:val="0"/>
                <w:color w:val="000000"/>
                <w:sz w:val="21"/>
                <w:szCs w:val="21"/>
                <w:highlight w:val="none"/>
              </w:rPr>
              <w:t>项目名称</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contextualSpacing/>
              <w:jc w:val="left"/>
              <w:textAlignment w:val="auto"/>
              <w:rPr>
                <w:rFonts w:hint="eastAsia" w:ascii="宋体" w:hAnsi="宋体" w:eastAsia="宋体" w:cs="Times New Roman"/>
                <w:kern w:val="0"/>
                <w:sz w:val="21"/>
                <w:szCs w:val="21"/>
                <w:highlight w:val="none"/>
                <w:lang w:val="en-US" w:eastAsia="zh-CN" w:bidi="ar-SA"/>
              </w:rPr>
            </w:pPr>
            <w:r>
              <w:rPr>
                <w:rFonts w:hint="eastAsia" w:ascii="宋体" w:hAnsi="宋体" w:eastAsia="宋体" w:cs="宋体"/>
                <w:color w:val="000000"/>
                <w:sz w:val="21"/>
                <w:szCs w:val="21"/>
                <w:highlight w:val="none"/>
                <w:lang w:eastAsia="zh-CN"/>
              </w:rPr>
              <w:t>平湖市新埭镇战略规划及城市设计项目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default"/>
                <w:sz w:val="21"/>
                <w:szCs w:val="21"/>
                <w:highlight w:val="none"/>
              </w:rPr>
            </w:pPr>
            <w:r>
              <w:rPr>
                <w:rFonts w:hint="eastAsia" w:ascii="宋体" w:hAnsi="宋体" w:eastAsia="宋体" w:cs="宋体"/>
                <w:color w:val="000000"/>
                <w:sz w:val="21"/>
                <w:szCs w:val="21"/>
                <w:highlight w:val="none"/>
                <w:lang w:val="en-US" w:eastAsia="zh-CN"/>
              </w:rPr>
              <w:t>1.2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ascii="宋体" w:hAnsi="宋体" w:eastAsia="宋体" w:cs="宋体"/>
                <w:b/>
                <w:color w:val="000000"/>
                <w:szCs w:val="21"/>
                <w:highlight w:val="none"/>
              </w:rPr>
            </w:pPr>
            <w:r>
              <w:rPr>
                <w:rFonts w:hint="eastAsia" w:ascii="宋体" w:hAnsi="宋体" w:eastAsia="宋体" w:cs="宋体"/>
                <w:b/>
                <w:bCs w:val="0"/>
                <w:color w:val="000000"/>
                <w:sz w:val="21"/>
                <w:szCs w:val="21"/>
                <w:highlight w:val="none"/>
                <w:lang w:eastAsia="zh-CN"/>
              </w:rPr>
              <w:t>项目编号</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exact"/>
              <w:contextualSpacing/>
              <w:textAlignment w:val="auto"/>
              <w:outlineLvl w:val="9"/>
              <w:rPr>
                <w:rFonts w:hint="default" w:eastAsia="宋体"/>
                <w:sz w:val="21"/>
                <w:szCs w:val="21"/>
                <w:highlight w:val="none"/>
                <w:lang w:val="en-US" w:eastAsia="zh-CN"/>
              </w:rPr>
            </w:pPr>
            <w:r>
              <w:rPr>
                <w:rFonts w:hint="eastAsia" w:ascii="宋体" w:hAnsi="宋体" w:eastAsia="宋体" w:cs="宋体"/>
                <w:bCs/>
                <w:color w:val="000000"/>
                <w:sz w:val="21"/>
                <w:szCs w:val="21"/>
                <w:highlight w:val="none"/>
                <w:lang w:val="en-US" w:eastAsia="zh-CN"/>
              </w:rPr>
              <w:t>HCPH-2021-2</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Cs/>
                <w:color w:val="000000"/>
                <w:sz w:val="21"/>
                <w:szCs w:val="21"/>
                <w:highlight w:val="none"/>
                <w:lang w:val="en-US" w:eastAsia="zh-CN"/>
              </w:rPr>
              <w:t>1.3</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val="0"/>
                <w:color w:val="000000"/>
                <w:kern w:val="2"/>
                <w:sz w:val="21"/>
                <w:szCs w:val="21"/>
                <w:highlight w:val="none"/>
                <w:lang w:val="en-US" w:eastAsia="zh-CN" w:bidi="ar-SA"/>
              </w:rPr>
            </w:pPr>
            <w:r>
              <w:rPr>
                <w:rFonts w:hint="eastAsia" w:ascii="宋体" w:hAnsi="宋体" w:eastAsia="宋体" w:cs="宋体"/>
                <w:b/>
                <w:bCs w:val="0"/>
                <w:color w:val="000000"/>
                <w:sz w:val="21"/>
                <w:szCs w:val="21"/>
                <w:highlight w:val="none"/>
                <w:lang w:val="en-US" w:eastAsia="zh-CN"/>
              </w:rPr>
              <w:t>确认书编号</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exact"/>
              <w:contextualSpacing/>
              <w:textAlignment w:val="auto"/>
              <w:outlineLvl w:val="9"/>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sz w:val="21"/>
                <w:szCs w:val="21"/>
                <w:highlight w:val="none"/>
                <w:lang w:val="en-US" w:eastAsia="zh-CN"/>
              </w:rPr>
              <w:t>平财采确临〔2021〕1591号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line="320" w:lineRule="exact"/>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1.4</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line="320" w:lineRule="exact"/>
              <w:jc w:val="left"/>
              <w:rPr>
                <w:rFonts w:ascii="宋体" w:hAnsi="宋体" w:eastAsia="宋体" w:cs="宋体"/>
                <w:b/>
                <w:color w:val="000000"/>
                <w:szCs w:val="21"/>
                <w:highlight w:val="none"/>
              </w:rPr>
            </w:pPr>
            <w:r>
              <w:rPr>
                <w:rFonts w:hint="eastAsia" w:ascii="Calibri" w:hAnsi="Calibri" w:eastAsia="宋体" w:cs="宋体"/>
                <w:b/>
                <w:szCs w:val="21"/>
                <w:highlight w:val="none"/>
              </w:rPr>
              <w:t>磋商</w:t>
            </w:r>
            <w:r>
              <w:rPr>
                <w:rFonts w:hint="eastAsia" w:ascii="宋体" w:hAnsi="宋体" w:eastAsia="宋体" w:cs="宋体"/>
                <w:b/>
                <w:color w:val="000000"/>
                <w:szCs w:val="21"/>
                <w:highlight w:val="none"/>
              </w:rPr>
              <w:t>报价及费用</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numPr>
                <w:ilvl w:val="0"/>
                <w:numId w:val="4"/>
              </w:numPr>
              <w:kinsoku/>
              <w:overflowPunct/>
              <w:topLinePunct w:val="0"/>
              <w:autoSpaceDE/>
              <w:autoSpaceDN/>
              <w:bidi w:val="0"/>
              <w:snapToGrid w:val="0"/>
              <w:spacing w:line="360" w:lineRule="exact"/>
              <w:jc w:val="left"/>
              <w:rPr>
                <w:rFonts w:hint="eastAsia" w:ascii="宋体" w:hAnsi="宋体" w:eastAsia="宋体" w:cs="宋体"/>
                <w:szCs w:val="21"/>
                <w:highlight w:val="none"/>
              </w:rPr>
            </w:pPr>
            <w:r>
              <w:rPr>
                <w:rFonts w:hint="eastAsia" w:ascii="宋体" w:hAnsi="宋体" w:eastAsia="宋体" w:cs="宋体"/>
                <w:szCs w:val="21"/>
                <w:highlight w:val="none"/>
              </w:rPr>
              <w:t>本项目投标应以人民币报价；</w:t>
            </w:r>
          </w:p>
          <w:p>
            <w:pPr>
              <w:keepNext w:val="0"/>
              <w:keepLines w:val="0"/>
              <w:pageBreakBefore w:val="0"/>
              <w:numPr>
                <w:ilvl w:val="0"/>
                <w:numId w:val="0"/>
              </w:numPr>
              <w:kinsoku/>
              <w:overflowPunct/>
              <w:topLinePunct w:val="0"/>
              <w:autoSpaceDE/>
              <w:autoSpaceDN/>
              <w:bidi w:val="0"/>
              <w:snapToGrid w:val="0"/>
              <w:spacing w:line="360" w:lineRule="exact"/>
              <w:jc w:val="left"/>
              <w:rPr>
                <w:rFonts w:ascii="宋体" w:hAnsi="宋体" w:eastAsia="宋体" w:cs="宋体"/>
                <w:b/>
                <w:color w:val="000000"/>
                <w:szCs w:val="21"/>
                <w:highlight w:val="none"/>
              </w:rPr>
            </w:pPr>
            <w:r>
              <w:rPr>
                <w:rFonts w:hint="eastAsia" w:ascii="宋体" w:hAnsi="宋体" w:eastAsia="宋体" w:cs="宋体"/>
                <w:szCs w:val="21"/>
                <w:highlight w:val="none"/>
              </w:rPr>
              <w:t xml:space="preserve">2、不论投标结果如何，投标人均应自行承担所有与投标有关的全部费用。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ascii="宋体" w:hAnsi="宋体" w:eastAsia="宋体" w:cs="宋体"/>
                <w:color w:val="auto"/>
                <w:szCs w:val="21"/>
                <w:highlight w:val="none"/>
              </w:rPr>
            </w:pPr>
            <w:r>
              <w:rPr>
                <w:rFonts w:hint="eastAsia" w:ascii="宋体" w:hAnsi="宋体" w:eastAsia="宋体" w:cs="宋体"/>
                <w:color w:val="000000"/>
                <w:sz w:val="21"/>
                <w:szCs w:val="21"/>
                <w:highlight w:val="none"/>
                <w:lang w:val="en-US" w:eastAsia="zh-CN"/>
              </w:rPr>
              <w:t>1.5</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ascii="宋体" w:hAnsi="宋体" w:eastAsia="宋体" w:cs="宋体"/>
                <w:b/>
                <w:color w:val="auto"/>
                <w:szCs w:val="21"/>
                <w:highlight w:val="none"/>
              </w:rPr>
            </w:pPr>
            <w:r>
              <w:rPr>
                <w:rFonts w:hint="eastAsia" w:ascii="宋体" w:hAnsi="宋体" w:eastAsia="宋体" w:cs="宋体"/>
                <w:b/>
                <w:bCs w:val="0"/>
                <w:color w:val="000000"/>
                <w:sz w:val="21"/>
                <w:szCs w:val="21"/>
                <w:highlight w:val="none"/>
              </w:rPr>
              <w:t>现场</w:t>
            </w:r>
            <w:r>
              <w:rPr>
                <w:rFonts w:hint="eastAsia" w:ascii="宋体" w:hAnsi="宋体" w:eastAsia="宋体" w:cs="宋体"/>
                <w:b/>
                <w:bCs w:val="0"/>
                <w:color w:val="000000"/>
                <w:sz w:val="21"/>
                <w:szCs w:val="21"/>
                <w:highlight w:val="none"/>
                <w:lang w:eastAsia="zh-CN"/>
              </w:rPr>
              <w:t>投</w:t>
            </w:r>
            <w:r>
              <w:rPr>
                <w:rFonts w:hint="eastAsia" w:ascii="宋体" w:hAnsi="宋体" w:eastAsia="宋体" w:cs="宋体"/>
                <w:b/>
                <w:bCs w:val="0"/>
                <w:color w:val="000000"/>
                <w:sz w:val="21"/>
                <w:szCs w:val="21"/>
                <w:highlight w:val="none"/>
              </w:rPr>
              <w:t>踏勘</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ascii="宋体" w:hAnsi="宋体" w:eastAsia="宋体" w:cs="宋体"/>
                <w:color w:val="auto"/>
                <w:szCs w:val="21"/>
                <w:highlight w:val="none"/>
              </w:rPr>
            </w:pPr>
            <w:r>
              <w:rPr>
                <w:rFonts w:hint="eastAsia" w:ascii="宋体" w:hAnsi="宋体" w:eastAsia="宋体" w:cs="宋体"/>
                <w:sz w:val="21"/>
                <w:szCs w:val="21"/>
                <w:highlight w:val="none"/>
              </w:rPr>
              <w:t>自行踏勘（费用自理）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000000"/>
                <w:sz w:val="21"/>
                <w:szCs w:val="21"/>
                <w:highlight w:val="none"/>
                <w:lang w:val="en-US" w:eastAsia="zh-CN"/>
              </w:rPr>
              <w:t>1.6</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color w:val="auto"/>
                <w:szCs w:val="21"/>
                <w:highlight w:val="none"/>
                <w:lang w:eastAsia="zh-CN"/>
              </w:rPr>
            </w:pPr>
            <w:r>
              <w:rPr>
                <w:rFonts w:hint="eastAsia" w:ascii="宋体" w:hAnsi="宋体" w:eastAsia="宋体" w:cs="宋体"/>
                <w:b/>
                <w:bCs w:val="0"/>
                <w:sz w:val="21"/>
                <w:szCs w:val="21"/>
                <w:highlight w:val="none"/>
              </w:rPr>
              <w:t>预算金额：</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sz w:val="21"/>
                <w:szCs w:val="21"/>
                <w:highlight w:val="none"/>
                <w:lang w:eastAsia="zh-CN"/>
              </w:rPr>
            </w:pPr>
            <w:r>
              <w:rPr>
                <w:rFonts w:hint="eastAsia" w:ascii="宋体" w:hAnsi="宋体" w:eastAsia="宋体" w:cs="宋体"/>
                <w:b/>
                <w:bCs w:val="0"/>
                <w:sz w:val="21"/>
                <w:szCs w:val="21"/>
                <w:highlight w:val="none"/>
              </w:rPr>
              <w:t>预算金额：</w:t>
            </w:r>
            <w:r>
              <w:rPr>
                <w:rFonts w:hint="eastAsia" w:ascii="宋体" w:hAnsi="宋体" w:eastAsia="宋体" w:cs="宋体"/>
                <w:b/>
                <w:bCs/>
                <w:sz w:val="21"/>
                <w:szCs w:val="21"/>
                <w:highlight w:val="none"/>
              </w:rPr>
              <w:t>人民币</w:t>
            </w:r>
            <w:r>
              <w:rPr>
                <w:rFonts w:hint="eastAsia" w:ascii="宋体" w:hAnsi="宋体" w:eastAsia="宋体" w:cs="宋体"/>
                <w:b/>
                <w:bCs/>
                <w:color w:val="000000"/>
                <w:sz w:val="21"/>
                <w:szCs w:val="21"/>
                <w:highlight w:val="none"/>
                <w:u w:val="single"/>
                <w:lang w:val="en-US" w:eastAsia="zh-CN"/>
              </w:rPr>
              <w:t xml:space="preserve"> 950 </w:t>
            </w:r>
            <w:r>
              <w:rPr>
                <w:rFonts w:hint="eastAsia" w:ascii="宋体" w:hAnsi="宋体" w:eastAsia="宋体" w:cs="宋体"/>
                <w:b/>
                <w:bCs/>
                <w:sz w:val="21"/>
                <w:szCs w:val="21"/>
                <w:highlight w:val="none"/>
              </w:rPr>
              <w:t>万元</w:t>
            </w:r>
            <w:r>
              <w:rPr>
                <w:rFonts w:hint="eastAsia" w:ascii="宋体" w:hAnsi="宋体" w:eastAsia="宋体" w:cs="宋体"/>
                <w:b/>
                <w:bCs/>
                <w:sz w:val="21"/>
                <w:szCs w:val="21"/>
                <w:highlight w:val="none"/>
                <w:lang w:eastAsia="zh-CN"/>
              </w:rPr>
              <w:t>，</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color w:val="auto"/>
                <w:szCs w:val="21"/>
                <w:highlight w:val="none"/>
              </w:rPr>
            </w:pPr>
            <w:r>
              <w:rPr>
                <w:rFonts w:hint="eastAsia" w:ascii="宋体" w:hAnsi="宋体" w:eastAsia="宋体" w:cs="宋体"/>
                <w:b/>
                <w:bCs/>
                <w:sz w:val="21"/>
                <w:szCs w:val="21"/>
                <w:highlight w:val="none"/>
                <w:lang w:eastAsia="zh-CN"/>
              </w:rPr>
              <w:t>最高限价：</w:t>
            </w:r>
            <w:r>
              <w:rPr>
                <w:rFonts w:hint="eastAsia" w:ascii="宋体" w:hAnsi="宋体" w:eastAsia="宋体" w:cs="宋体"/>
                <w:b/>
                <w:color w:val="000000"/>
                <w:sz w:val="21"/>
                <w:szCs w:val="21"/>
                <w:highlight w:val="none"/>
                <w:u w:val="single"/>
                <w:lang w:val="en-US" w:eastAsia="zh-CN"/>
              </w:rPr>
              <w:t xml:space="preserve"> 950 </w:t>
            </w:r>
            <w:r>
              <w:rPr>
                <w:rFonts w:hint="eastAsia" w:ascii="宋体" w:hAnsi="宋体" w:eastAsia="宋体" w:cs="宋体"/>
                <w:b/>
                <w:bCs/>
                <w:sz w:val="21"/>
                <w:szCs w:val="21"/>
                <w:highlight w:val="none"/>
              </w:rPr>
              <w:t>万元</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highlight w:val="none"/>
              </w:rPr>
              <w:t>超过最高限价的投标无效。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1.7</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kern w:val="0"/>
                <w:sz w:val="21"/>
                <w:szCs w:val="21"/>
                <w:highlight w:val="none"/>
                <w:lang w:eastAsia="zh-CN"/>
              </w:rPr>
              <w:t>采购</w:t>
            </w:r>
            <w:r>
              <w:rPr>
                <w:rFonts w:hint="eastAsia" w:ascii="宋体" w:hAnsi="宋体" w:eastAsia="宋体" w:cs="宋体"/>
                <w:kern w:val="0"/>
                <w:sz w:val="21"/>
                <w:szCs w:val="21"/>
                <w:highlight w:val="none"/>
              </w:rPr>
              <w:t>范围</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360" w:lineRule="exact"/>
              <w:contextualSpacing/>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新埭镇战略规划研究范围包括宏观、中观、微观三个层面，宏观层面为长三角一体化背景下与城市群的协调联动及其辐射范围，中观层面为平湖与金山“一县一区”的空间发展范围，微观层面为新埭镇镇域77.3平方公里（包含张江长三角科技城平湖园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1.8</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val="0"/>
                <w:kern w:val="2"/>
                <w:sz w:val="21"/>
                <w:szCs w:val="21"/>
                <w:highlight w:val="none"/>
                <w:lang w:val="en-US" w:eastAsia="zh-CN" w:bidi="ar-SA"/>
              </w:rPr>
            </w:pPr>
            <w:r>
              <w:rPr>
                <w:rFonts w:hint="eastAsia" w:ascii="宋体" w:hAnsi="宋体" w:eastAsia="宋体" w:cs="宋体"/>
                <w:kern w:val="0"/>
                <w:sz w:val="21"/>
                <w:szCs w:val="21"/>
                <w:highlight w:val="none"/>
                <w:lang w:eastAsia="zh-CN"/>
              </w:rPr>
              <w:t>服务期</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spacing w:line="360" w:lineRule="exact"/>
              <w:ind w:firstLine="420" w:firstLineChars="200"/>
              <w:rPr>
                <w:rFonts w:hint="default" w:ascii="宋体" w:hAnsi="宋体" w:eastAsia="宋体" w:cs="宋体"/>
                <w:b/>
                <w:bCs/>
                <w:sz w:val="21"/>
                <w:szCs w:val="21"/>
                <w:highlight w:val="none"/>
                <w:lang w:val="en-US" w:eastAsia="zh-CN"/>
              </w:rPr>
            </w:pPr>
            <w:r>
              <w:rPr>
                <w:rFonts w:hint="eastAsia" w:ascii="宋体" w:hAnsi="宋体" w:eastAsia="宋体" w:cs="宋体"/>
                <w:b w:val="0"/>
                <w:bCs/>
                <w:color w:val="auto"/>
                <w:sz w:val="21"/>
                <w:szCs w:val="21"/>
                <w:highlight w:val="none"/>
                <w:u w:val="none"/>
                <w:lang w:val="en-US" w:eastAsia="zh-CN"/>
              </w:rPr>
              <w:t>在合同生效并收齐采购单位提供的基础资料后2个月内完成初步方案，收到初步方案确定意见后1个月内完成正式方案，收到正式方案确定意见后1月内完成上报成果，预留意见征求、专家评审、及相关论证会议时间2个月，总规划周期不超过6个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1.9</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质量要求</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lang w:eastAsia="zh-CN"/>
              </w:rPr>
              <w:t>符合国家、行业及业主要求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1.10</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信用信息</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1701"/>
              </w:tabs>
              <w:kinsoku/>
              <w:wordWrap/>
              <w:overflowPunct/>
              <w:topLinePunct w:val="0"/>
              <w:autoSpaceDE/>
              <w:autoSpaceDN/>
              <w:bidi w:val="0"/>
              <w:adjustRightInd/>
              <w:snapToGrid w:val="0"/>
              <w:spacing w:line="360" w:lineRule="exact"/>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1、信用信息查询的截止时点：递交投标截止时间。 </w:t>
            </w:r>
          </w:p>
          <w:p>
            <w:pPr>
              <w:keepNext w:val="0"/>
              <w:keepLines w:val="0"/>
              <w:pageBreakBefore w:val="0"/>
              <w:tabs>
                <w:tab w:val="left" w:pos="1701"/>
              </w:tabs>
              <w:kinsoku/>
              <w:wordWrap/>
              <w:overflowPunct/>
              <w:topLinePunct w:val="0"/>
              <w:autoSpaceDE/>
              <w:autoSpaceDN/>
              <w:bidi w:val="0"/>
              <w:adjustRightInd/>
              <w:snapToGrid w:val="0"/>
              <w:spacing w:line="360" w:lineRule="exact"/>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2、查询渠道：“信用中国”网站（</w:t>
            </w:r>
            <w:r>
              <w:rPr>
                <w:rFonts w:hint="eastAsia" w:ascii="宋体" w:hAnsi="宋体" w:eastAsia="宋体" w:cs="宋体"/>
                <w:kern w:val="0"/>
                <w:sz w:val="21"/>
                <w:szCs w:val="21"/>
                <w:highlight w:val="none"/>
              </w:rPr>
              <w:fldChar w:fldCharType="begin"/>
            </w:r>
            <w:r>
              <w:rPr>
                <w:rFonts w:hint="eastAsia" w:ascii="宋体" w:hAnsi="宋体" w:eastAsia="宋体" w:cs="宋体"/>
                <w:kern w:val="0"/>
                <w:sz w:val="21"/>
                <w:szCs w:val="21"/>
                <w:highlight w:val="none"/>
              </w:rPr>
              <w:instrText xml:space="preserve"> HYPERLINK "http://www.creditchina.gov.cn" </w:instrText>
            </w:r>
            <w:r>
              <w:rPr>
                <w:rFonts w:hint="eastAsia" w:ascii="宋体" w:hAnsi="宋体" w:eastAsia="宋体" w:cs="宋体"/>
                <w:kern w:val="0"/>
                <w:sz w:val="21"/>
                <w:szCs w:val="21"/>
                <w:highlight w:val="none"/>
              </w:rPr>
              <w:fldChar w:fldCharType="separate"/>
            </w:r>
            <w:r>
              <w:rPr>
                <w:rStyle w:val="24"/>
                <w:rFonts w:hint="eastAsia" w:ascii="宋体" w:hAnsi="宋体" w:eastAsia="宋体" w:cs="宋体"/>
                <w:color w:val="auto"/>
                <w:kern w:val="0"/>
                <w:sz w:val="21"/>
                <w:szCs w:val="21"/>
                <w:highlight w:val="none"/>
              </w:rPr>
              <w:t>www.creditchina.gov.cn</w:t>
            </w:r>
            <w:r>
              <w:rPr>
                <w:rFonts w:hint="eastAsia" w:ascii="宋体" w:hAnsi="宋体" w:eastAsia="宋体" w:cs="宋体"/>
                <w:kern w:val="0"/>
                <w:sz w:val="21"/>
                <w:szCs w:val="21"/>
                <w:highlight w:val="none"/>
              </w:rPr>
              <w:fldChar w:fldCharType="end"/>
            </w:r>
            <w:r>
              <w:rPr>
                <w:rFonts w:hint="eastAsia" w:ascii="宋体" w:hAnsi="宋体" w:eastAsia="宋体" w:cs="宋体"/>
                <w:kern w:val="0"/>
                <w:sz w:val="21"/>
                <w:szCs w:val="21"/>
                <w:highlight w:val="none"/>
              </w:rPr>
              <w:t>）和中国政府采购网（</w:t>
            </w:r>
            <w:r>
              <w:rPr>
                <w:rFonts w:hint="eastAsia" w:ascii="宋体" w:hAnsi="宋体" w:eastAsia="宋体" w:cs="宋体"/>
                <w:kern w:val="0"/>
                <w:sz w:val="21"/>
                <w:szCs w:val="21"/>
                <w:highlight w:val="none"/>
              </w:rPr>
              <w:fldChar w:fldCharType="begin"/>
            </w:r>
            <w:r>
              <w:rPr>
                <w:rFonts w:hint="eastAsia" w:ascii="宋体" w:hAnsi="宋体" w:eastAsia="宋体" w:cs="宋体"/>
                <w:kern w:val="0"/>
                <w:sz w:val="21"/>
                <w:szCs w:val="21"/>
                <w:highlight w:val="none"/>
              </w:rPr>
              <w:instrText xml:space="preserve"> HYPERLINK "http://www.ccgp.gov.cn" </w:instrText>
            </w:r>
            <w:r>
              <w:rPr>
                <w:rFonts w:hint="eastAsia" w:ascii="宋体" w:hAnsi="宋体" w:eastAsia="宋体" w:cs="宋体"/>
                <w:kern w:val="0"/>
                <w:sz w:val="21"/>
                <w:szCs w:val="21"/>
                <w:highlight w:val="none"/>
              </w:rPr>
              <w:fldChar w:fldCharType="separate"/>
            </w:r>
            <w:r>
              <w:rPr>
                <w:rStyle w:val="24"/>
                <w:rFonts w:hint="eastAsia" w:ascii="宋体" w:hAnsi="宋体" w:eastAsia="宋体" w:cs="宋体"/>
                <w:color w:val="auto"/>
                <w:kern w:val="0"/>
                <w:sz w:val="21"/>
                <w:szCs w:val="21"/>
                <w:highlight w:val="none"/>
              </w:rPr>
              <w:t>www.ccgp.gov.cn</w:t>
            </w:r>
            <w:r>
              <w:rPr>
                <w:rFonts w:hint="eastAsia" w:ascii="宋体" w:hAnsi="宋体" w:eastAsia="宋体" w:cs="宋体"/>
                <w:kern w:val="0"/>
                <w:sz w:val="21"/>
                <w:szCs w:val="21"/>
                <w:highlight w:val="none"/>
              </w:rPr>
              <w:fldChar w:fldCharType="end"/>
            </w:r>
            <w:r>
              <w:rPr>
                <w:rFonts w:hint="eastAsia" w:ascii="宋体" w:hAnsi="宋体" w:eastAsia="宋体" w:cs="宋体"/>
                <w:kern w:val="0"/>
                <w:sz w:val="21"/>
                <w:szCs w:val="21"/>
                <w:highlight w:val="none"/>
              </w:rPr>
              <w:t xml:space="preserve">）； </w:t>
            </w:r>
          </w:p>
          <w:p>
            <w:pPr>
              <w:keepNext w:val="0"/>
              <w:keepLines w:val="0"/>
              <w:pageBreakBefore w:val="0"/>
              <w:tabs>
                <w:tab w:val="left" w:pos="1701"/>
              </w:tabs>
              <w:kinsoku/>
              <w:wordWrap/>
              <w:overflowPunct/>
              <w:topLinePunct w:val="0"/>
              <w:autoSpaceDE/>
              <w:autoSpaceDN/>
              <w:bidi w:val="0"/>
              <w:adjustRightInd/>
              <w:snapToGrid w:val="0"/>
              <w:spacing w:line="360" w:lineRule="exact"/>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3、信用信息查询记录和证据留存具体方式：将投标人信用记录查询结果网页截图作为查询记录和证据，与其他采购过程文件一并</w:t>
            </w:r>
            <w:r>
              <w:rPr>
                <w:rFonts w:hint="eastAsia" w:ascii="宋体" w:hAnsi="宋体" w:eastAsia="宋体" w:cs="宋体"/>
                <w:kern w:val="0"/>
                <w:sz w:val="21"/>
                <w:szCs w:val="21"/>
                <w:highlight w:val="none"/>
                <w:lang w:eastAsia="zh-CN"/>
              </w:rPr>
              <w:t>递交</w:t>
            </w:r>
            <w:r>
              <w:rPr>
                <w:rFonts w:hint="eastAsia" w:ascii="宋体" w:hAnsi="宋体" w:eastAsia="宋体" w:cs="宋体"/>
                <w:kern w:val="0"/>
                <w:sz w:val="21"/>
                <w:szCs w:val="21"/>
                <w:highlight w:val="none"/>
              </w:rPr>
              <w:t>；</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rPr>
              <w:t>4、信用信息的使用规则：本政府采购项目的投标人在信用信息查询截止时点（含）之前存在不良信用记录的，资格审查不通过，不得参与投标。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1.11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行贿犯罪记录查询</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rPr>
              <w:t>通过中国裁判文书网查询供应商行贿犯罪记录，并将查询结果网页截图作为查询记录和证据与其他采购过程文件一并</w:t>
            </w:r>
            <w:r>
              <w:rPr>
                <w:rFonts w:hint="eastAsia" w:ascii="宋体" w:hAnsi="宋体" w:eastAsia="宋体" w:cs="宋体"/>
                <w:kern w:val="0"/>
                <w:sz w:val="21"/>
                <w:szCs w:val="21"/>
                <w:highlight w:val="none"/>
                <w:lang w:eastAsia="zh-CN"/>
              </w:rPr>
              <w:t>递交</w:t>
            </w:r>
            <w:r>
              <w:rPr>
                <w:rFonts w:hint="eastAsia" w:ascii="宋体" w:hAnsi="宋体" w:eastAsia="宋体" w:cs="宋体"/>
                <w:kern w:val="0"/>
                <w:sz w:val="21"/>
                <w:szCs w:val="21"/>
                <w:highlight w:val="none"/>
              </w:rPr>
              <w:t>，本政府采购项目的投标人在行贿犯罪记录查询截止时点（含）之前存在行贿犯罪记录的，资格审查不通过，不得参与投标。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1.12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分包</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不允许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2.2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核心产品</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kinsoku/>
              <w:wordWrap/>
              <w:overflowPunct/>
              <w:topLinePunct w:val="0"/>
              <w:autoSpaceDE/>
              <w:autoSpaceDN/>
              <w:bidi w:val="0"/>
              <w:adjustRightInd/>
              <w:spacing w:line="360" w:lineRule="exact"/>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2.3.1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投标人提出疑问或要求澄清的截止时间</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keepNext w:val="0"/>
              <w:keepLines w:val="0"/>
              <w:pageBreakBefore w:val="0"/>
              <w:kinsoku/>
              <w:wordWrap/>
              <w:overflowPunct/>
              <w:topLinePunct w:val="0"/>
              <w:autoSpaceDE/>
              <w:autoSpaceDN/>
              <w:bidi w:val="0"/>
              <w:adjustRightInd/>
              <w:spacing w:line="360" w:lineRule="exact"/>
              <w:ind w:left="0" w:leftChars="0" w:firstLine="0" w:firstLineChars="0"/>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2.3.2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接收质疑函的方式和联系方式</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质疑函应以书面形式送达（仅接收派人送达、邮寄送达质疑函原件两种方式），质疑函的格式和内容应当符合《政府采购质疑和投诉办法》的要求，质疑应一次性提出。</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联系部门：</w:t>
            </w:r>
            <w:r>
              <w:rPr>
                <w:rFonts w:hint="eastAsia" w:ascii="宋体" w:hAnsi="宋体" w:eastAsia="宋体" w:cs="宋体"/>
                <w:kern w:val="0"/>
                <w:sz w:val="21"/>
                <w:szCs w:val="21"/>
                <w:highlight w:val="none"/>
                <w:lang w:eastAsia="zh-CN"/>
              </w:rPr>
              <w:t>代理部</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联系人：</w:t>
            </w:r>
            <w:r>
              <w:rPr>
                <w:rFonts w:hint="eastAsia" w:ascii="宋体" w:hAnsi="宋体" w:eastAsia="宋体" w:cs="宋体"/>
                <w:kern w:val="0"/>
                <w:sz w:val="21"/>
                <w:szCs w:val="21"/>
                <w:highlight w:val="none"/>
                <w:lang w:eastAsia="zh-CN"/>
              </w:rPr>
              <w:t>曹女士</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联系</w:t>
            </w:r>
            <w:r>
              <w:rPr>
                <w:rFonts w:hint="eastAsia" w:ascii="宋体" w:hAnsi="宋体" w:eastAsia="宋体" w:cs="宋体"/>
                <w:kern w:val="0"/>
                <w:sz w:val="21"/>
                <w:szCs w:val="21"/>
                <w:highlight w:val="none"/>
                <w:lang w:val="en-US" w:eastAsia="zh-CN"/>
              </w:rPr>
              <w:t>电话：18006737830</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邮箱：3297190070@qq.com</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通信地址：</w:t>
            </w:r>
            <w:r>
              <w:rPr>
                <w:rFonts w:hint="eastAsia" w:ascii="宋体" w:hAnsi="宋体" w:eastAsia="宋体" w:cs="宋体"/>
                <w:kern w:val="0"/>
                <w:sz w:val="21"/>
                <w:szCs w:val="21"/>
                <w:highlight w:val="none"/>
                <w:lang w:val="en-US" w:eastAsia="zh-CN"/>
              </w:rPr>
              <w:t>浙江省平湖市当湖街道胜利路55号建工大厦A栋2101室(浙江禾城工程管理有限公司平湖分公司）</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2.4</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投标有效期</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 xml:space="preserve"> 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line="320" w:lineRule="exact"/>
              <w:jc w:val="center"/>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2.5</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20" w:line="320" w:lineRule="exact"/>
              <w:jc w:val="left"/>
              <w:rPr>
                <w:rFonts w:ascii="宋体" w:hAnsi="宋体" w:eastAsia="宋体" w:cs="宋体"/>
                <w:b/>
                <w:color w:val="000000"/>
                <w:szCs w:val="21"/>
                <w:highlight w:val="none"/>
              </w:rPr>
            </w:pPr>
            <w:r>
              <w:rPr>
                <w:rFonts w:hint="eastAsia" w:ascii="Calibri" w:hAnsi="Calibri" w:eastAsia="宋体" w:cs="宋体"/>
                <w:b/>
                <w:szCs w:val="21"/>
                <w:highlight w:val="none"/>
              </w:rPr>
              <w:t>磋商</w:t>
            </w:r>
            <w:r>
              <w:rPr>
                <w:rFonts w:hint="eastAsia" w:ascii="宋体" w:hAnsi="宋体" w:eastAsia="宋体" w:cs="宋体"/>
                <w:b/>
                <w:szCs w:val="21"/>
                <w:highlight w:val="none"/>
              </w:rPr>
              <w:t>保证金</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overflowPunct/>
              <w:topLinePunct w:val="0"/>
              <w:autoSpaceDE/>
              <w:autoSpaceDN/>
              <w:bidi w:val="0"/>
              <w:snapToGrid w:val="0"/>
              <w:spacing w:line="360" w:lineRule="exact"/>
              <w:jc w:val="left"/>
              <w:rPr>
                <w:rFonts w:ascii="宋体" w:hAnsi="宋体" w:eastAsia="宋体" w:cs="宋体"/>
                <w:b/>
                <w:color w:val="000000"/>
                <w:szCs w:val="21"/>
                <w:highlight w:val="none"/>
              </w:rPr>
            </w:pPr>
            <w:r>
              <w:rPr>
                <w:rFonts w:hint="eastAsia" w:ascii="宋体" w:hAnsi="宋体" w:eastAsia="宋体" w:cs="宋体"/>
                <w:kern w:val="0"/>
                <w:sz w:val="21"/>
                <w:szCs w:val="21"/>
                <w:highlight w:val="none"/>
              </w:rPr>
              <w:t>本项目不要求递交磋商保证金。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2.6.1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签字或加盖</w:t>
            </w:r>
            <w:r>
              <w:rPr>
                <w:rFonts w:hint="eastAsia" w:ascii="宋体" w:hAnsi="宋体" w:eastAsia="宋体" w:cs="宋体"/>
                <w:kern w:val="0"/>
                <w:sz w:val="21"/>
                <w:szCs w:val="21"/>
                <w:highlight w:val="none"/>
                <w:lang w:eastAsia="zh-CN"/>
              </w:rPr>
              <w:t>个人名章</w:t>
            </w:r>
            <w:r>
              <w:rPr>
                <w:rFonts w:hint="eastAsia" w:ascii="宋体" w:hAnsi="宋体" w:eastAsia="宋体" w:cs="宋体"/>
                <w:kern w:val="0"/>
                <w:sz w:val="21"/>
                <w:szCs w:val="21"/>
                <w:highlight w:val="none"/>
              </w:rPr>
              <w:t>要求</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投标文件中要求加盖单位章处均应为单位公章。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2.6.2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投标文件份数</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投标文件由</w:t>
            </w:r>
            <w:r>
              <w:rPr>
                <w:rFonts w:hint="eastAsia" w:ascii="宋体" w:hAnsi="宋体" w:eastAsia="宋体" w:cs="宋体"/>
                <w:kern w:val="0"/>
                <w:sz w:val="21"/>
                <w:szCs w:val="21"/>
                <w:highlight w:val="none"/>
                <w:lang w:eastAsia="zh-CN"/>
              </w:rPr>
              <w:t>资格文件、</w:t>
            </w:r>
            <w:r>
              <w:rPr>
                <w:rFonts w:hint="eastAsia" w:ascii="宋体" w:hAnsi="宋体" w:eastAsia="宋体" w:cs="宋体"/>
                <w:kern w:val="0"/>
                <w:sz w:val="21"/>
                <w:szCs w:val="21"/>
                <w:highlight w:val="none"/>
              </w:rPr>
              <w:t>报价文件、商务</w:t>
            </w:r>
            <w:r>
              <w:rPr>
                <w:rFonts w:hint="eastAsia" w:ascii="宋体" w:hAnsi="宋体" w:eastAsia="宋体" w:cs="宋体"/>
                <w:kern w:val="0"/>
                <w:sz w:val="21"/>
                <w:szCs w:val="21"/>
                <w:highlight w:val="none"/>
                <w:lang w:eastAsia="zh-CN"/>
              </w:rPr>
              <w:t>及</w:t>
            </w:r>
            <w:r>
              <w:rPr>
                <w:rFonts w:hint="eastAsia" w:ascii="宋体" w:hAnsi="宋体" w:eastAsia="宋体" w:cs="宋体"/>
                <w:kern w:val="0"/>
                <w:sz w:val="21"/>
                <w:szCs w:val="21"/>
                <w:highlight w:val="none"/>
              </w:rPr>
              <w:t>技术文件三部分组成。</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1、“电子加密投标（响应）文件”1份，投标（响应）截止时间前上传至“政府采购云平台”电子交易平台：</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（1）“电子加密投标文件”是指通过政采云“电子交易客户端”完成投标（响应）文件编制后生成并加密的数据电文形式的投标（响应）文件。</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（2）供应商应先安装政采云“电子交易客户端”，并按照本采购文件和“政府采购云平台”的要求，政采云通过“电子交易客户端”编制并加密投标文件。</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2、“电子备份投标文件”1份，可以邮寄或送达的方式在投标（响应）</w:t>
            </w:r>
            <w:r>
              <w:rPr>
                <w:rFonts w:hint="eastAsia" w:ascii="宋体" w:hAnsi="宋体" w:eastAsia="宋体" w:cs="宋体"/>
                <w:kern w:val="0"/>
                <w:sz w:val="21"/>
                <w:szCs w:val="21"/>
                <w:highlight w:val="yellow"/>
              </w:rPr>
              <w:t>截止时间</w:t>
            </w:r>
            <w:r>
              <w:rPr>
                <w:rFonts w:hint="eastAsia" w:ascii="宋体" w:hAnsi="宋体" w:eastAsia="宋体" w:cs="宋体"/>
                <w:b/>
                <w:bCs/>
                <w:spacing w:val="-5"/>
                <w:kern w:val="2"/>
                <w:sz w:val="21"/>
                <w:szCs w:val="21"/>
                <w:highlight w:val="yellow"/>
                <w:u w:val="single"/>
                <w:lang w:val="en-US" w:eastAsia="zh-CN" w:bidi="ar-SA"/>
              </w:rPr>
              <w:t>前一天</w:t>
            </w:r>
            <w:r>
              <w:rPr>
                <w:rFonts w:hint="eastAsia" w:ascii="宋体" w:hAnsi="宋体" w:eastAsia="宋体" w:cs="宋体"/>
                <w:b/>
                <w:color w:val="auto"/>
                <w:sz w:val="21"/>
                <w:szCs w:val="21"/>
                <w:highlight w:val="yellow"/>
                <w:u w:val="single"/>
              </w:rPr>
              <w:t>：</w:t>
            </w:r>
            <w:r>
              <w:rPr>
                <w:rFonts w:hint="eastAsia" w:ascii="宋体" w:hAnsi="宋体" w:eastAsia="宋体" w:cs="宋体"/>
                <w:b/>
                <w:color w:val="auto"/>
                <w:kern w:val="0"/>
                <w:sz w:val="21"/>
                <w:szCs w:val="21"/>
                <w:highlight w:val="yellow"/>
                <w:u w:val="single"/>
              </w:rPr>
              <w:t>202</w:t>
            </w:r>
            <w:r>
              <w:rPr>
                <w:rFonts w:hint="eastAsia" w:ascii="宋体" w:hAnsi="宋体" w:eastAsia="宋体" w:cs="宋体"/>
                <w:b/>
                <w:color w:val="auto"/>
                <w:kern w:val="0"/>
                <w:sz w:val="21"/>
                <w:szCs w:val="21"/>
                <w:highlight w:val="yellow"/>
                <w:u w:val="single"/>
                <w:lang w:val="en-US" w:eastAsia="zh-CN"/>
              </w:rPr>
              <w:t>1</w:t>
            </w:r>
            <w:r>
              <w:rPr>
                <w:rFonts w:hint="eastAsia" w:ascii="宋体" w:hAnsi="宋体" w:eastAsia="宋体" w:cs="宋体"/>
                <w:b/>
                <w:color w:val="auto"/>
                <w:kern w:val="0"/>
                <w:sz w:val="21"/>
                <w:szCs w:val="21"/>
                <w:highlight w:val="yellow"/>
                <w:u w:val="single"/>
              </w:rPr>
              <w:t>年</w:t>
            </w:r>
            <w:r>
              <w:rPr>
                <w:rFonts w:hint="eastAsia" w:ascii="宋体" w:hAnsi="宋体" w:eastAsia="宋体" w:cs="宋体"/>
                <w:b/>
                <w:color w:val="auto"/>
                <w:kern w:val="0"/>
                <w:sz w:val="21"/>
                <w:szCs w:val="21"/>
                <w:highlight w:val="yellow"/>
                <w:u w:val="single"/>
                <w:lang w:val="en-US" w:eastAsia="zh-CN"/>
              </w:rPr>
              <w:t>6</w:t>
            </w:r>
            <w:r>
              <w:rPr>
                <w:rFonts w:hint="eastAsia" w:ascii="宋体" w:hAnsi="宋体" w:eastAsia="宋体" w:cs="宋体"/>
                <w:b/>
                <w:color w:val="auto"/>
                <w:kern w:val="0"/>
                <w:sz w:val="21"/>
                <w:szCs w:val="21"/>
                <w:highlight w:val="yellow"/>
                <w:u w:val="single"/>
              </w:rPr>
              <w:t>月</w:t>
            </w:r>
            <w:r>
              <w:rPr>
                <w:rFonts w:hint="eastAsia" w:ascii="宋体" w:hAnsi="宋体" w:eastAsia="宋体" w:cs="宋体"/>
                <w:b/>
                <w:color w:val="auto"/>
                <w:kern w:val="0"/>
                <w:sz w:val="21"/>
                <w:szCs w:val="21"/>
                <w:highlight w:val="yellow"/>
                <w:u w:val="single"/>
                <w:lang w:val="en-US" w:eastAsia="zh-CN"/>
              </w:rPr>
              <w:t>10</w:t>
            </w:r>
            <w:r>
              <w:rPr>
                <w:rFonts w:hint="eastAsia" w:ascii="宋体" w:hAnsi="宋体" w:eastAsia="宋体" w:cs="宋体"/>
                <w:b/>
                <w:color w:val="auto"/>
                <w:kern w:val="0"/>
                <w:sz w:val="21"/>
                <w:szCs w:val="21"/>
                <w:highlight w:val="yellow"/>
                <w:u w:val="single"/>
              </w:rPr>
              <w:t>日</w:t>
            </w:r>
            <w:r>
              <w:rPr>
                <w:rFonts w:hint="eastAsia" w:ascii="宋体" w:hAnsi="宋体" w:eastAsia="宋体" w:cs="宋体"/>
                <w:b/>
                <w:color w:val="auto"/>
                <w:kern w:val="0"/>
                <w:sz w:val="21"/>
                <w:szCs w:val="21"/>
                <w:highlight w:val="yellow"/>
                <w:u w:val="single"/>
                <w:lang w:val="en-US" w:eastAsia="zh-CN"/>
              </w:rPr>
              <w:t>16</w:t>
            </w:r>
            <w:r>
              <w:rPr>
                <w:rFonts w:hint="eastAsia" w:ascii="宋体" w:hAnsi="宋体" w:eastAsia="宋体" w:cs="宋体"/>
                <w:b/>
                <w:color w:val="auto"/>
                <w:kern w:val="0"/>
                <w:sz w:val="21"/>
                <w:szCs w:val="21"/>
                <w:highlight w:val="yellow"/>
                <w:u w:val="single"/>
                <w:lang w:eastAsia="zh-CN"/>
              </w:rPr>
              <w:t>：</w:t>
            </w:r>
            <w:r>
              <w:rPr>
                <w:rFonts w:hint="eastAsia" w:ascii="宋体" w:hAnsi="宋体" w:eastAsia="宋体" w:cs="宋体"/>
                <w:b/>
                <w:color w:val="auto"/>
                <w:kern w:val="0"/>
                <w:sz w:val="21"/>
                <w:szCs w:val="21"/>
                <w:highlight w:val="yellow"/>
                <w:u w:val="single"/>
                <w:lang w:val="en-US" w:eastAsia="zh-CN"/>
              </w:rPr>
              <w:t>00:时前</w:t>
            </w:r>
            <w:r>
              <w:rPr>
                <w:rFonts w:hint="eastAsia" w:ascii="宋体" w:hAnsi="宋体" w:eastAsia="宋体" w:cs="宋体"/>
                <w:kern w:val="0"/>
                <w:sz w:val="21"/>
                <w:szCs w:val="21"/>
                <w:highlight w:val="none"/>
              </w:rPr>
              <w:t>提交至采购代理机构（地址：</w:t>
            </w:r>
            <w:r>
              <w:rPr>
                <w:rFonts w:hint="eastAsia" w:ascii="宋体" w:hAnsi="宋体" w:eastAsia="宋体" w:cs="宋体"/>
                <w:kern w:val="0"/>
                <w:sz w:val="21"/>
                <w:szCs w:val="21"/>
                <w:highlight w:val="none"/>
                <w:lang w:val="en-US" w:eastAsia="zh-CN"/>
              </w:rPr>
              <w:t>浙江省平湖市当湖街道胜利路55号建工大厦A栋2101室(浙江禾城工程管理有限公司平湖分公司）</w:t>
            </w:r>
            <w:r>
              <w:rPr>
                <w:rFonts w:hint="eastAsia" w:ascii="宋体" w:hAnsi="宋体" w:eastAsia="宋体" w:cs="宋体"/>
                <w:kern w:val="0"/>
                <w:sz w:val="21"/>
                <w:szCs w:val="21"/>
                <w:highlight w:val="none"/>
              </w:rPr>
              <w:t>）：</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（1）“电子备份投标文件”是指与“电子加密投标文件”同时生成的数据电文形式的电子文件。</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（2）供应商可自主选择是否编制、是否提交“电子备份投标（响应）文件”。</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（3）其他方式编制的备份投标（响应）文件视为无效备份投标（响应）文件。</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2.6.3</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装订要求</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outlineLvl w:val="0"/>
              <w:rPr>
                <w:rFonts w:hint="eastAsia" w:ascii="宋体" w:hAnsi="宋体" w:eastAsia="宋体" w:cs="宋体"/>
                <w:kern w:val="0"/>
                <w:sz w:val="21"/>
                <w:szCs w:val="21"/>
                <w:highlight w:val="none"/>
              </w:rPr>
            </w:pPr>
            <w:bookmarkStart w:id="35" w:name="_Toc5706"/>
            <w:r>
              <w:rPr>
                <w:rFonts w:hint="eastAsia" w:ascii="宋体" w:hAnsi="宋体" w:eastAsia="宋体" w:cs="宋体"/>
                <w:kern w:val="0"/>
                <w:sz w:val="21"/>
                <w:szCs w:val="21"/>
                <w:highlight w:val="none"/>
              </w:rPr>
              <w:t>“电子备份投标（响应）文件”单独密封包装。密封包装封口处应加盖供应商单位公章，并由法定代表人或其授权代理人签字（或盖</w:t>
            </w:r>
            <w:r>
              <w:rPr>
                <w:rFonts w:hint="eastAsia" w:ascii="宋体" w:hAnsi="宋体" w:eastAsia="宋体" w:cs="宋体"/>
                <w:kern w:val="0"/>
                <w:sz w:val="21"/>
                <w:szCs w:val="21"/>
                <w:highlight w:val="none"/>
                <w:lang w:eastAsia="zh-CN"/>
              </w:rPr>
              <w:t>个人名章</w:t>
            </w:r>
            <w:r>
              <w:rPr>
                <w:rFonts w:hint="eastAsia" w:ascii="宋体" w:hAnsi="宋体" w:eastAsia="宋体" w:cs="宋体"/>
                <w:kern w:val="0"/>
                <w:sz w:val="21"/>
                <w:szCs w:val="21"/>
                <w:highlight w:val="none"/>
              </w:rPr>
              <w:t>）。</w:t>
            </w:r>
            <w:bookmarkEnd w:id="35"/>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中标、成交供应商中标、成交之后递交的纸质投标（响应）文件应胶装成册，并按规定签字或盖章</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3.1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封套上写明</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采购人名称：项目编号：</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rPr>
              <w:t>投保文件内容：</w:t>
            </w:r>
            <w:r>
              <w:rPr>
                <w:rFonts w:hint="eastAsia" w:ascii="宋体" w:hAnsi="宋体" w:eastAsia="宋体" w:cs="宋体"/>
                <w:kern w:val="0"/>
                <w:sz w:val="21"/>
                <w:szCs w:val="21"/>
                <w:highlight w:val="none"/>
                <w:u w:val="single"/>
              </w:rPr>
              <w:t>电子备份投标（响应）文件</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（项目名称）</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包投标文件在   年</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月</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日</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时</w:t>
            </w:r>
            <w:r>
              <w:rPr>
                <w:rFonts w:hint="eastAsia" w:ascii="宋体" w:hAnsi="宋体" w:eastAsia="宋体" w:cs="宋体"/>
                <w:kern w:val="0"/>
                <w:sz w:val="21"/>
                <w:szCs w:val="21"/>
                <w:highlight w:val="none"/>
                <w:lang w:val="en-US" w:eastAsia="zh-CN"/>
              </w:rPr>
              <w:t xml:space="preserve"> </w:t>
            </w:r>
            <w:r>
              <w:rPr>
                <w:rFonts w:hint="eastAsia" w:ascii="宋体" w:hAnsi="宋体" w:eastAsia="宋体" w:cs="宋体"/>
                <w:kern w:val="0"/>
                <w:sz w:val="21"/>
                <w:szCs w:val="21"/>
                <w:highlight w:val="none"/>
              </w:rPr>
              <w:t xml:space="preserve"> 分前不得开启</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投标人名称：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4.1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sz w:val="21"/>
                <w:szCs w:val="21"/>
                <w:highlight w:val="none"/>
              </w:rPr>
              <w:t>投标截止时间</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lang w:val="en-US" w:eastAsia="zh-CN"/>
              </w:rPr>
              <w:t>详见公告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4.2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rPr>
              <w:t>投标截止地点</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rPr>
              <w:t>详见公告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4.3</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sz w:val="21"/>
                <w:szCs w:val="21"/>
                <w:highlight w:val="none"/>
              </w:rPr>
              <w:t>开标时间</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kern w:val="0"/>
                <w:sz w:val="21"/>
                <w:szCs w:val="21"/>
                <w:highlight w:val="none"/>
                <w:lang w:eastAsia="zh-CN"/>
              </w:rPr>
              <w:t>同</w:t>
            </w:r>
            <w:r>
              <w:rPr>
                <w:rFonts w:hint="eastAsia" w:ascii="宋体" w:hAnsi="宋体" w:eastAsia="宋体" w:cs="宋体"/>
                <w:sz w:val="21"/>
                <w:szCs w:val="21"/>
                <w:highlight w:val="none"/>
              </w:rPr>
              <w:t xml:space="preserve">投标截止时间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4.4</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rPr>
              <w:t>开标地点</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0"/>
                <w:sz w:val="21"/>
                <w:szCs w:val="21"/>
                <w:highlight w:val="none"/>
                <w:lang w:val="en-US" w:eastAsia="zh-CN"/>
              </w:rPr>
              <w:t>详见公告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5.1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资格审查主体</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磋商小组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5.2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评审得分相同时随机抽取中标候选人的主体</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采购人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8.1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履约保证金</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履约保证金的金额：合同总价的</w:t>
            </w: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rPr>
              <w:t>%；</w:t>
            </w:r>
          </w:p>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rPr>
              <w:t>履约保证金的形式：支票/汇票/转账/银行保函/保险公司保函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9.1</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lang w:eastAsia="zh-CN"/>
              </w:rPr>
              <w:t>中标结果公告</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contextualSpacing/>
              <w:jc w:val="left"/>
              <w:textAlignment w:val="auto"/>
              <w:outlineLvl w:val="0"/>
              <w:rPr>
                <w:rFonts w:hint="eastAsia" w:ascii="宋体" w:hAnsi="宋体" w:eastAsia="宋体" w:cs="宋体"/>
                <w:color w:val="000000"/>
                <w:kern w:val="2"/>
                <w:sz w:val="21"/>
                <w:szCs w:val="21"/>
                <w:highlight w:val="none"/>
                <w:lang w:val="en-US" w:eastAsia="zh-CN" w:bidi="ar-SA"/>
              </w:rPr>
            </w:pPr>
            <w:bookmarkStart w:id="36" w:name="_Toc28908"/>
            <w:r>
              <w:rPr>
                <w:rFonts w:hint="eastAsia" w:ascii="宋体" w:hAnsi="宋体" w:eastAsia="宋体" w:cs="宋体"/>
                <w:color w:val="000000"/>
                <w:sz w:val="21"/>
                <w:szCs w:val="21"/>
                <w:highlight w:val="none"/>
              </w:rPr>
              <w:t>在采购人对结果确认后，采购代理机构将在发布招标公告的网站上公布中标结果公告；中标公告期限为1个工作日</w:t>
            </w:r>
            <w:bookmarkEnd w:id="36"/>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9.2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0"/>
                <w:sz w:val="21"/>
                <w:szCs w:val="21"/>
                <w:highlight w:val="none"/>
              </w:rPr>
              <w:t>中标通知书</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contextualSpacing/>
              <w:jc w:val="left"/>
              <w:textAlignment w:val="auto"/>
              <w:outlineLvl w:val="0"/>
              <w:rPr>
                <w:rFonts w:hint="eastAsia" w:ascii="宋体" w:hAnsi="宋体" w:eastAsia="宋体" w:cs="宋体"/>
                <w:color w:val="000000"/>
                <w:kern w:val="2"/>
                <w:sz w:val="21"/>
                <w:szCs w:val="21"/>
                <w:highlight w:val="none"/>
                <w:lang w:val="en-US" w:eastAsia="zh-CN" w:bidi="ar-SA"/>
              </w:rPr>
            </w:pPr>
            <w:bookmarkStart w:id="37" w:name="_Toc31363"/>
            <w:r>
              <w:rPr>
                <w:rFonts w:hint="eastAsia" w:ascii="宋体" w:hAnsi="宋体" w:eastAsia="宋体" w:cs="宋体"/>
                <w:color w:val="000000"/>
                <w:sz w:val="21"/>
                <w:szCs w:val="21"/>
                <w:highlight w:val="none"/>
              </w:rPr>
              <w:t>发中标通知书同时发布结果公告于浙江省政府采购网及平湖市公共资源交易中心网站。</w:t>
            </w:r>
            <w:bookmarkEnd w:id="37"/>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9.3</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360" w:lineRule="exact"/>
              <w:jc w:val="left"/>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签订合同时间</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contextualSpacing/>
              <w:jc w:val="left"/>
              <w:textAlignment w:val="auto"/>
              <w:outlineLvl w:val="0"/>
              <w:rPr>
                <w:rFonts w:hint="eastAsia" w:ascii="宋体" w:hAnsi="宋体" w:eastAsia="宋体" w:cs="宋体"/>
                <w:color w:val="000000"/>
                <w:kern w:val="2"/>
                <w:sz w:val="21"/>
                <w:szCs w:val="21"/>
                <w:highlight w:val="none"/>
                <w:lang w:val="en-US" w:eastAsia="zh-CN" w:bidi="ar-SA"/>
              </w:rPr>
            </w:pPr>
            <w:bookmarkStart w:id="38" w:name="_Toc21750"/>
            <w:r>
              <w:rPr>
                <w:rFonts w:hint="eastAsia" w:ascii="宋体" w:hAnsi="宋体" w:eastAsia="宋体" w:cs="宋体"/>
                <w:color w:val="000000"/>
                <w:sz w:val="21"/>
                <w:szCs w:val="21"/>
                <w:highlight w:val="none"/>
                <w:lang w:val="en-US" w:eastAsia="zh-CN"/>
              </w:rPr>
              <w:t>中标通知书发出后30日内。</w:t>
            </w:r>
            <w:bookmarkEnd w:id="38"/>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9.4</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kinsoku/>
              <w:wordWrap/>
              <w:overflowPunct/>
              <w:topLinePunct w:val="0"/>
              <w:autoSpaceDE/>
              <w:autoSpaceDN/>
              <w:bidi w:val="0"/>
              <w:adjustRightInd/>
              <w:snapToGrid w:val="0"/>
              <w:spacing w:before="0" w:beforeLines="0" w:after="0" w:afterLines="0" w:line="360" w:lineRule="exact"/>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kern w:val="2"/>
                <w:sz w:val="21"/>
                <w:szCs w:val="21"/>
                <w:highlight w:val="none"/>
                <w:lang w:val="en-US" w:eastAsia="zh-CN" w:bidi="ar-SA"/>
              </w:rPr>
              <w:t>合同备案</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本项目政府采购合同按规定在浙江政府采购网（http://www.zjzfcg.gov.cn）备案并予以公告。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9.5</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合同履约管理</w:t>
            </w:r>
          </w:p>
          <w:p>
            <w:pPr>
              <w:pStyle w:val="10"/>
              <w:keepNext w:val="0"/>
              <w:keepLines w:val="0"/>
              <w:pageBreakBefore w:val="0"/>
              <w:kinsoku/>
              <w:wordWrap/>
              <w:overflowPunct/>
              <w:topLinePunct w:val="0"/>
              <w:autoSpaceDE/>
              <w:autoSpaceDN/>
              <w:bidi w:val="0"/>
              <w:adjustRightInd/>
              <w:snapToGrid w:val="0"/>
              <w:spacing w:before="0" w:beforeLines="0" w:after="0" w:afterLines="0" w:line="360" w:lineRule="exact"/>
              <w:textAlignment w:val="auto"/>
              <w:rPr>
                <w:rFonts w:hint="eastAsia" w:ascii="宋体" w:hAnsi="宋体" w:eastAsia="宋体" w:cs="宋体"/>
                <w:b/>
                <w:bCs/>
                <w:color w:val="000000"/>
                <w:kern w:val="2"/>
                <w:sz w:val="21"/>
                <w:szCs w:val="21"/>
                <w:highlight w:val="none"/>
                <w:lang w:val="en-US" w:eastAsia="zh-CN" w:bidi="ar-SA"/>
              </w:rPr>
            </w:pP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合同签订后，采购人依法加强对合同履约进行管理，并在成交</w:t>
            </w:r>
            <w:r>
              <w:rPr>
                <w:rFonts w:hint="eastAsia" w:ascii="宋体" w:hAnsi="宋体" w:eastAsia="宋体" w:cs="宋体"/>
                <w:color w:val="000000"/>
                <w:sz w:val="21"/>
                <w:szCs w:val="21"/>
                <w:highlight w:val="none"/>
                <w:lang w:eastAsia="zh-CN"/>
              </w:rPr>
              <w:t>投标人</w:t>
            </w:r>
            <w:r>
              <w:rPr>
                <w:rFonts w:hint="eastAsia" w:ascii="宋体" w:hAnsi="宋体" w:eastAsia="宋体" w:cs="宋体"/>
                <w:color w:val="000000"/>
                <w:sz w:val="21"/>
                <w:szCs w:val="21"/>
                <w:highlight w:val="none"/>
              </w:rPr>
              <w:t>服务验收等重要关节，如实填写《合同验收报告》，并及时向同级财政部门报告验收过程中遇到的问题。</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10</w:t>
            </w:r>
          </w:p>
        </w:tc>
        <w:tc>
          <w:tcPr>
            <w:tcW w:w="88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textAlignment w:val="auto"/>
              <w:rPr>
                <w:rFonts w:hint="eastAsia" w:ascii="宋体" w:hAnsi="宋体" w:eastAsia="宋体" w:cs="宋体"/>
                <w:kern w:val="0"/>
                <w:sz w:val="21"/>
                <w:szCs w:val="21"/>
                <w:highlight w:val="none"/>
                <w:lang w:eastAsia="zh-CN"/>
              </w:rPr>
            </w:pPr>
            <w:r>
              <w:rPr>
                <w:rFonts w:hint="eastAsia" w:ascii="宋体" w:hAnsi="宋体" w:eastAsia="宋体" w:cs="宋体"/>
                <w:b/>
                <w:bCs/>
                <w:kern w:val="0"/>
                <w:sz w:val="21"/>
                <w:szCs w:val="21"/>
                <w:highlight w:val="none"/>
              </w:rPr>
              <w:t>需要补充的其他内容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10.1</w:t>
            </w:r>
          </w:p>
        </w:tc>
        <w:tc>
          <w:tcPr>
            <w:tcW w:w="1786"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contextualSpacing/>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kern w:val="0"/>
                <w:sz w:val="21"/>
                <w:szCs w:val="21"/>
                <w:highlight w:val="none"/>
              </w:rPr>
              <w:t>政府采购政策</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baseline"/>
              <w:rPr>
                <w:rFonts w:hint="eastAsia" w:ascii="宋体" w:hAnsi="宋体" w:eastAsia="宋体" w:cs="宋体"/>
                <w:b/>
                <w:color w:val="000000"/>
                <w:kern w:val="2"/>
                <w:sz w:val="21"/>
                <w:szCs w:val="21"/>
                <w:highlight w:val="none"/>
                <w:lang w:val="en-US" w:eastAsia="zh-CN" w:bidi="ar-SA"/>
              </w:rPr>
            </w:pPr>
            <w:r>
              <w:rPr>
                <w:rFonts w:hint="eastAsia" w:ascii="宋体" w:hAnsi="宋体" w:eastAsia="宋体" w:cs="宋体"/>
                <w:b/>
                <w:bCs w:val="0"/>
                <w:sz w:val="21"/>
                <w:szCs w:val="21"/>
                <w:highlight w:val="none"/>
                <w:u w:val="single"/>
                <w:lang w:eastAsia="zh-CN"/>
              </w:rPr>
              <w:t>根据《政府采购促进中小企业发展管理办法》财库[2020]46号的相关规定，</w:t>
            </w:r>
            <w:r>
              <w:rPr>
                <w:rFonts w:hint="eastAsia" w:ascii="宋体" w:hAnsi="宋体" w:eastAsia="宋体" w:cs="宋体"/>
                <w:b/>
                <w:bCs w:val="0"/>
                <w:sz w:val="21"/>
                <w:szCs w:val="21"/>
                <w:highlight w:val="none"/>
                <w:u w:val="single"/>
              </w:rPr>
              <w:t>在评审时对小型和微型企业的投标报价给予6%的扣除，取扣除后的价格作为最终投标报价（此最终投标报价仅作为价格分计算）</w:t>
            </w:r>
            <w:r>
              <w:rPr>
                <w:rFonts w:hint="eastAsia" w:ascii="宋体" w:hAnsi="宋体" w:eastAsia="宋体" w:cs="宋体"/>
                <w:b/>
                <w:bCs w:val="0"/>
                <w:sz w:val="21"/>
                <w:szCs w:val="21"/>
                <w:highlight w:val="none"/>
                <w:u w:val="single"/>
                <w:lang w:eastAsia="zh-CN"/>
              </w:rPr>
              <w:t>，</w:t>
            </w:r>
            <w:r>
              <w:rPr>
                <w:rFonts w:hint="eastAsia" w:ascii="宋体" w:hAnsi="宋体" w:eastAsia="宋体" w:cs="宋体"/>
                <w:b/>
                <w:bCs w:val="0"/>
                <w:sz w:val="21"/>
                <w:szCs w:val="21"/>
                <w:highlight w:val="none"/>
                <w:u w:val="single"/>
              </w:rPr>
              <w:t>属于</w:t>
            </w:r>
            <w:r>
              <w:rPr>
                <w:rFonts w:hint="eastAsia" w:ascii="宋体" w:hAnsi="宋体" w:eastAsia="宋体" w:cs="宋体"/>
                <w:b/>
                <w:bCs w:val="0"/>
                <w:sz w:val="21"/>
                <w:szCs w:val="21"/>
                <w:highlight w:val="none"/>
                <w:u w:val="single"/>
                <w:lang w:eastAsia="zh-CN"/>
              </w:rPr>
              <w:t>中型、</w:t>
            </w:r>
            <w:r>
              <w:rPr>
                <w:rFonts w:hint="eastAsia" w:ascii="宋体" w:hAnsi="宋体" w:eastAsia="宋体" w:cs="宋体"/>
                <w:b/>
                <w:bCs w:val="0"/>
                <w:sz w:val="21"/>
                <w:szCs w:val="21"/>
                <w:highlight w:val="none"/>
                <w:u w:val="single"/>
              </w:rPr>
              <w:t>小型和微型企业的，投标文件中必须同时提供《中小企业声明函》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eastAsia" w:ascii="宋体" w:hAnsi="宋体" w:eastAsia="宋体" w:cs="宋体"/>
                <w:color w:val="000000"/>
                <w:sz w:val="21"/>
                <w:szCs w:val="21"/>
                <w:highlight w:val="none"/>
                <w:lang w:val="en-US" w:eastAsia="zh-CN"/>
              </w:rPr>
            </w:pPr>
          </w:p>
        </w:tc>
        <w:tc>
          <w:tcPr>
            <w:tcW w:w="1786"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contextualSpacing/>
              <w:textAlignment w:val="auto"/>
              <w:rPr>
                <w:rFonts w:hint="eastAsia" w:ascii="宋体" w:hAnsi="宋体" w:eastAsia="宋体" w:cs="宋体"/>
                <w:b/>
                <w:bCs/>
                <w:kern w:val="0"/>
                <w:sz w:val="21"/>
                <w:szCs w:val="21"/>
                <w:highlight w:val="none"/>
              </w:rPr>
            </w:pP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（1）中小企业说明</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符合中小企业划分标准的个体工商户，在政府采购活动中视同中小企业。</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在政府采购活动中，供应商提供的货物、工程或者服务符合下列情形的，享受本办法规定的中小企业扶持政策：a.在货物采购项目中，货物由中小企业制造，即货物由中小企业生产且使用该中小企业商号或者注册商标；b.在工程采购项目中，工程由中小企业承建，即工程施工单位为中小企业；c.在服务采购项目中，服务由中小企业承接，即提供服务的人员为中小企业依照《中华人民共和国劳动合同法》订立劳动合同的从业人员。</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在货物采购项目中，供应商提供的货物既有中小企业制造货物，也有大型企业制造货物的，不享受本办法规定的中小企业扶持政策。</w:t>
            </w:r>
          </w:p>
          <w:p>
            <w:pPr>
              <w:keepNext w:val="0"/>
              <w:keepLines w:val="0"/>
              <w:pageBreakBefore w:val="0"/>
              <w:kinsoku/>
              <w:wordWrap/>
              <w:overflowPunct/>
              <w:topLinePunct w:val="0"/>
              <w:autoSpaceDE/>
              <w:autoSpaceDN/>
              <w:bidi w:val="0"/>
              <w:adjustRightInd/>
              <w:snapToGrid w:val="0"/>
              <w:spacing w:line="36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numPr>
                <w:ilvl w:val="0"/>
                <w:numId w:val="5"/>
              </w:numPr>
              <w:kinsoku/>
              <w:wordWrap/>
              <w:overflowPunct/>
              <w:topLinePunct w:val="0"/>
              <w:autoSpaceDE/>
              <w:autoSpaceDN/>
              <w:bidi w:val="0"/>
              <w:adjustRightInd/>
              <w:snapToGrid w:val="0"/>
              <w:spacing w:line="36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价格扣除：</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a.根据财政部、工业和信息化部发布的《政府采购促进中小企业发展管理办法》【财库（2020）46号】规定，对于经主管预算单位统筹后未预留份额专门面向中小企业采购的采购项目，以及预留份额项目中的非预留部分采购包，采购人、采购代理机构应当对符合本办法规定的小微企业报价给予6%的扣除，用扣除后的价格参加评审。</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的扣除，用扣除后的价格参加评审。</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响应文件中须同时出具《政府采购促进中小企业发展管理办法》【财库（2020）46号】规定的《中小企业声明函》（见报价文件部分格式附件），否则不得享受价格扣除。</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b.符合《关于政府采购支持监狱企业发展有关问题的通知》（财库[2014]68号）规定，供应商如为监狱企业且所投产品为小型或微型企业生产的，其报价扣除6%后参与评审。</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响应文件中须同时提供：供应商的省级以上监狱管理局、戒毒管理局(含新疆生产建设兵团)出具的属于监狱企业的证明文件，投标产品制造商的小微企业声明，未按要求提供材料的，报价不予扣减。</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c.符合《关于促进残疾人就业政府采购政策的通知》（财库〔2017〕141号）规定的条件，并提供《残疾人福利性单位声明函》（见报价文件部分格式附件）的残疾人福利性单视同小型、微型企业。</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享受政府采购支持政策的残疾人福利性单位应当同时满足以下条件：</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（一）安置的残疾人占本单位在职职工人数的比例不低于25%（含25%），并且安置的残疾人人数不少于10人（含10人）；</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（二）依法与安置的每位残疾人签订了一年以上（含一年）的劳动合同或服务协议；</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（三）为安置的每位残疾人按月足额缴纳了基本养老保险、基本医疗保险、失业保险、工伤保险和生育保险等社会保险费；</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（四）通过银行等金融机构向安置的每位残疾人，按月支付了不低于单位所在区县适用的经省级人民政府批准的月最低工资标准的工资；</w:t>
            </w:r>
          </w:p>
          <w:p>
            <w:pPr>
              <w:keepNext w:val="0"/>
              <w:keepLines w:val="0"/>
              <w:pageBreakBefore w:val="0"/>
              <w:kinsoku/>
              <w:wordWrap/>
              <w:overflowPunct/>
              <w:topLinePunct w:val="0"/>
              <w:autoSpaceDE/>
              <w:autoSpaceDN/>
              <w:bidi w:val="0"/>
              <w:adjustRightInd/>
              <w:snapToGrid w:val="0"/>
              <w:spacing w:line="36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（五）提供本单位制造的货物、承担的工程或者服务（以下简称产品），或者提供其他残疾人福利性单位制造的货物（不包括使用非残疾人福利性单位注册商标的货物）。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baseline"/>
              <w:rPr>
                <w:rFonts w:hint="eastAsia" w:ascii="宋体" w:hAnsi="宋体" w:eastAsia="宋体" w:cs="宋体"/>
                <w:b/>
                <w:bCs w:val="0"/>
                <w:sz w:val="21"/>
                <w:szCs w:val="21"/>
                <w:highlight w:val="none"/>
                <w:u w:val="single"/>
                <w:lang w:eastAsia="zh-CN"/>
              </w:rPr>
            </w:pPr>
            <w:r>
              <w:rPr>
                <w:rFonts w:hint="eastAsia" w:ascii="宋体" w:hAnsi="宋体" w:eastAsia="宋体" w:cs="宋体"/>
                <w:sz w:val="21"/>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60" w:lineRule="exact"/>
              <w:jc w:val="center"/>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10.2</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440" w:lineRule="exact"/>
              <w:ind w:left="0" w:leftChars="0" w:right="0" w:rightChars="0" w:firstLine="0" w:firstLineChars="0"/>
              <w:jc w:val="left"/>
              <w:textAlignment w:val="baseline"/>
              <w:rPr>
                <w:rFonts w:hint="eastAsia" w:ascii="宋体" w:hAnsi="宋体" w:eastAsia="宋体" w:cs="宋体"/>
                <w:color w:val="000000"/>
                <w:sz w:val="21"/>
                <w:szCs w:val="21"/>
                <w:highlight w:val="none"/>
                <w:lang w:val="en-US" w:eastAsia="zh-CN"/>
              </w:rPr>
            </w:pPr>
            <w:r>
              <w:rPr>
                <w:rFonts w:hint="eastAsia" w:ascii="宋体" w:hAnsi="宋体" w:eastAsia="宋体" w:cs="宋体"/>
                <w:b/>
                <w:bCs/>
                <w:kern w:val="0"/>
                <w:sz w:val="21"/>
                <w:szCs w:val="21"/>
                <w:highlight w:val="none"/>
                <w:lang w:val="en-US" w:eastAsia="zh-CN"/>
              </w:rPr>
              <w:t>政府采购节能环保产品</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60" w:lineRule="exact"/>
              <w:ind w:left="0" w:leftChars="0" w:right="0" w:rightChars="0" w:firstLine="0" w:firstLineChars="0"/>
              <w:jc w:val="left"/>
              <w:textAlignment w:val="baseline"/>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投标产品符合财库〔2019〕9号《关于调整优化节能产品、环境标志产品政府采购执行机制的通知》条件。（本服务项目不适用）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10.3</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bCs/>
                <w:kern w:val="2"/>
                <w:sz w:val="21"/>
                <w:szCs w:val="21"/>
                <w:highlight w:val="none"/>
                <w:lang w:val="en-US" w:eastAsia="zh-CN" w:bidi="ar-SA"/>
              </w:rPr>
            </w:pPr>
            <w:r>
              <w:rPr>
                <w:rFonts w:hint="eastAsia" w:ascii="宋体" w:hAnsi="宋体" w:eastAsia="宋体" w:cs="宋体"/>
                <w:b/>
                <w:bCs/>
                <w:sz w:val="21"/>
                <w:szCs w:val="21"/>
                <w:highlight w:val="none"/>
              </w:rPr>
              <w:t>投标费用</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宋体" w:hAnsi="宋体" w:eastAsia="宋体" w:cs="宋体"/>
                <w:highlight w:val="none"/>
              </w:rPr>
            </w:pPr>
            <w:r>
              <w:rPr>
                <w:rFonts w:hint="eastAsia" w:ascii="宋体" w:hAnsi="宋体" w:eastAsia="宋体" w:cs="宋体"/>
                <w:highlight w:val="none"/>
              </w:rPr>
              <w:t>中标单位支付招标代理服务费</w:t>
            </w:r>
          </w:p>
          <w:p>
            <w:pPr>
              <w:pStyle w:val="10"/>
              <w:keepNext w:val="0"/>
              <w:keepLines w:val="0"/>
              <w:pageBreakBefore w:val="0"/>
              <w:widowControl w:val="0"/>
              <w:kinsoku/>
              <w:wordWrap/>
              <w:overflowPunct/>
              <w:topLinePunct w:val="0"/>
              <w:autoSpaceDE/>
              <w:autoSpaceDN/>
              <w:bidi w:val="0"/>
              <w:adjustRightInd/>
              <w:snapToGrid w:val="0"/>
              <w:spacing w:after="0" w:line="360" w:lineRule="exact"/>
              <w:ind w:firstLine="420" w:firstLineChars="200"/>
              <w:contextualSpacing/>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1、成交供应商在领取成交通知书同时向代理机构支付招标代理服务费，招标代理服务费包含在投标总价中，招标代理服务费不在投标报价中单列。</w:t>
            </w:r>
          </w:p>
          <w:p>
            <w:pPr>
              <w:pStyle w:val="10"/>
              <w:keepNext w:val="0"/>
              <w:keepLines w:val="0"/>
              <w:pageBreakBefore w:val="0"/>
              <w:widowControl w:val="0"/>
              <w:kinsoku/>
              <w:wordWrap/>
              <w:overflowPunct/>
              <w:topLinePunct w:val="0"/>
              <w:autoSpaceDE/>
              <w:autoSpaceDN/>
              <w:bidi w:val="0"/>
              <w:adjustRightInd/>
              <w:snapToGrid w:val="0"/>
              <w:spacing w:after="0" w:line="360" w:lineRule="exact"/>
              <w:ind w:firstLine="420" w:firstLineChars="200"/>
              <w:contextualSpacing/>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2、招标代理服务费根据“浙价服【2003】77号文”规定的服务类标准向成交供应商计算收取。</w:t>
            </w:r>
            <w:r>
              <w:rPr>
                <w:rFonts w:hint="eastAsia" w:ascii="宋体" w:hAnsi="宋体" w:eastAsia="宋体" w:cs="宋体"/>
                <w:color w:val="auto"/>
                <w:sz w:val="21"/>
                <w:szCs w:val="21"/>
                <w:highlight w:val="none"/>
                <w:lang w:eastAsia="zh-CN"/>
              </w:rPr>
              <w:t>计算后不足</w:t>
            </w:r>
            <w:r>
              <w:rPr>
                <w:rFonts w:hint="eastAsia" w:ascii="宋体" w:hAnsi="宋体" w:eastAsia="宋体" w:cs="宋体"/>
                <w:color w:val="auto"/>
                <w:sz w:val="21"/>
                <w:szCs w:val="21"/>
                <w:highlight w:val="none"/>
                <w:lang w:val="en-US" w:eastAsia="zh-CN"/>
              </w:rPr>
              <w:t>6000元，按6000元收取</w:t>
            </w:r>
            <w:r>
              <w:rPr>
                <w:rFonts w:hint="eastAsia" w:ascii="宋体" w:hAnsi="宋体" w:eastAsia="宋体" w:cs="宋体"/>
                <w:color w:val="00000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eastAsia="宋体" w:cs="宋体"/>
                <w:szCs w:val="21"/>
                <w:highlight w:val="none"/>
                <w:lang w:val="en-US" w:eastAsia="zh-CN"/>
              </w:rPr>
            </w:pPr>
            <w:r>
              <w:rPr>
                <w:rFonts w:hint="eastAsia" w:ascii="宋体" w:hAnsi="宋体" w:eastAsia="宋体" w:cs="宋体"/>
                <w:color w:val="000000"/>
                <w:kern w:val="0"/>
                <w:sz w:val="21"/>
                <w:szCs w:val="21"/>
                <w:highlight w:val="none"/>
                <w:lang w:bidi="ar"/>
              </w:rPr>
              <w:fldChar w:fldCharType="begin"/>
            </w:r>
            <w:r>
              <w:rPr>
                <w:rFonts w:hint="eastAsia" w:ascii="宋体" w:hAnsi="宋体" w:eastAsia="宋体" w:cs="宋体"/>
                <w:color w:val="000000"/>
                <w:kern w:val="0"/>
                <w:sz w:val="21"/>
                <w:szCs w:val="21"/>
                <w:highlight w:val="none"/>
                <w:lang w:bidi="ar"/>
              </w:rPr>
              <w:instrText xml:space="preserve">INCLUDEPICTURE \d "C:\\Users\\Administrator\\AppData\\Roaming\\Tencent\\Users\\118143030\\QQ\\WinTemp\\RichOle\\VPB$U692O)~Q8[B$7{D8[}D.png" \* MERGEFORMATINET </w:instrText>
            </w:r>
            <w:r>
              <w:rPr>
                <w:rFonts w:hint="eastAsia" w:ascii="宋体" w:hAnsi="宋体" w:eastAsia="宋体" w:cs="宋体"/>
                <w:color w:val="000000"/>
                <w:kern w:val="0"/>
                <w:sz w:val="21"/>
                <w:szCs w:val="21"/>
                <w:highlight w:val="none"/>
                <w:lang w:bidi="ar"/>
              </w:rPr>
              <w:fldChar w:fldCharType="separate"/>
            </w:r>
            <w:r>
              <w:rPr>
                <w:rFonts w:hint="eastAsia" w:ascii="宋体" w:hAnsi="宋体" w:eastAsia="宋体" w:cs="宋体"/>
                <w:color w:val="000000"/>
                <w:kern w:val="0"/>
                <w:sz w:val="21"/>
                <w:szCs w:val="21"/>
                <w:highlight w:val="none"/>
                <w:lang w:bidi="ar"/>
              </w:rPr>
              <w:drawing>
                <wp:inline distT="0" distB="0" distL="114300" distR="114300">
                  <wp:extent cx="3938270" cy="1920240"/>
                  <wp:effectExtent l="0" t="0" r="5080" b="381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5"/>
                          <a:stretch>
                            <a:fillRect/>
                          </a:stretch>
                        </pic:blipFill>
                        <pic:spPr>
                          <a:xfrm>
                            <a:off x="0" y="0"/>
                            <a:ext cx="3938270" cy="1920240"/>
                          </a:xfrm>
                          <a:prstGeom prst="rect">
                            <a:avLst/>
                          </a:prstGeom>
                          <a:noFill/>
                          <a:ln>
                            <a:noFill/>
                          </a:ln>
                        </pic:spPr>
                      </pic:pic>
                    </a:graphicData>
                  </a:graphic>
                </wp:inline>
              </w:drawing>
            </w:r>
            <w:r>
              <w:rPr>
                <w:rFonts w:hint="eastAsia" w:ascii="宋体" w:hAnsi="宋体" w:eastAsia="宋体" w:cs="宋体"/>
                <w:color w:val="000000"/>
                <w:kern w:val="0"/>
                <w:sz w:val="21"/>
                <w:szCs w:val="21"/>
                <w:highlight w:val="none"/>
                <w:lang w:bidi="ar"/>
              </w:rPr>
              <w:fldChar w:fldCharType="end"/>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3、本项目服务类招标收费标准收取中标服务费</w:t>
            </w:r>
            <w:r>
              <w:rPr>
                <w:rFonts w:hint="eastAsia" w:ascii="宋体" w:hAnsi="宋体" w:eastAsia="宋体" w:cs="宋体"/>
                <w:szCs w:val="21"/>
                <w:highlight w:val="none"/>
                <w:lang w:val="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4、服务费的货币为人民币。</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5、服务费支付方式：一次性以银行划账、电汇、汇票</w:t>
            </w:r>
            <w:r>
              <w:rPr>
                <w:rFonts w:hint="eastAsia" w:ascii="宋体" w:hAnsi="宋体" w:eastAsia="宋体" w:cs="宋体"/>
                <w:szCs w:val="21"/>
                <w:highlight w:val="none"/>
                <w:lang w:eastAsia="zh-CN"/>
              </w:rPr>
              <w:t>、现金</w:t>
            </w:r>
            <w:r>
              <w:rPr>
                <w:rFonts w:hint="eastAsia" w:ascii="宋体" w:hAnsi="宋体" w:eastAsia="宋体" w:cs="宋体"/>
                <w:szCs w:val="21"/>
                <w:highlight w:val="none"/>
              </w:rPr>
              <w:t>或支票的形式支付。</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6</w:t>
            </w:r>
            <w:r>
              <w:rPr>
                <w:rFonts w:hint="eastAsia" w:ascii="宋体" w:hAnsi="宋体" w:eastAsia="宋体" w:cs="宋体"/>
                <w:szCs w:val="21"/>
                <w:highlight w:val="none"/>
              </w:rPr>
              <w:t>、服务费支付时间：服务费必须在中标人领取《中标通知书》时一次性付清，如果中标人未能按时交纳服务费，采购代理机构/采购人保留取消其中标资格并追究其法律责任的权利。</w:t>
            </w:r>
          </w:p>
          <w:p>
            <w:pPr>
              <w:keepNext w:val="0"/>
              <w:keepLines w:val="0"/>
              <w:pageBreakBefore w:val="0"/>
              <w:widowControl w:val="0"/>
              <w:kinsoku/>
              <w:wordWrap/>
              <w:overflowPunct/>
              <w:topLinePunct w:val="0"/>
              <w:autoSpaceDE/>
              <w:autoSpaceDN/>
              <w:bidi w:val="0"/>
              <w:adjustRightInd/>
              <w:snapToGrid w:val="0"/>
              <w:spacing w:line="360" w:lineRule="exact"/>
              <w:ind w:firstLine="420" w:firstLineChars="200"/>
              <w:jc w:val="left"/>
              <w:textAlignment w:val="auto"/>
              <w:rPr>
                <w:rFonts w:hint="eastAsia" w:ascii="宋体" w:hAnsi="宋体" w:eastAsia="宋体" w:cs="宋体"/>
                <w:kern w:val="2"/>
                <w:sz w:val="21"/>
                <w:szCs w:val="24"/>
                <w:highlight w:val="none"/>
                <w:lang w:val="en-US" w:eastAsia="zh-CN" w:bidi="ar-SA"/>
              </w:rPr>
            </w:pPr>
            <w:r>
              <w:rPr>
                <w:rFonts w:hint="eastAsia" w:ascii="宋体" w:hAnsi="宋体" w:eastAsia="宋体" w:cs="宋体"/>
                <w:szCs w:val="21"/>
                <w:highlight w:val="none"/>
                <w:lang w:val="en-US" w:eastAsia="zh-CN"/>
              </w:rPr>
              <w:t>7</w:t>
            </w:r>
            <w:r>
              <w:rPr>
                <w:rFonts w:hint="eastAsia" w:ascii="宋体" w:hAnsi="宋体" w:eastAsia="宋体" w:cs="宋体"/>
                <w:szCs w:val="21"/>
                <w:highlight w:val="none"/>
              </w:rPr>
              <w:t>、服务费不在投标报价中单列。</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rPr>
                <w:rFonts w:hint="default"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2"/>
                <w:sz w:val="21"/>
                <w:szCs w:val="21"/>
                <w:highlight w:val="none"/>
                <w:lang w:val="en-US" w:eastAsia="zh-CN" w:bidi="ar-SA"/>
              </w:rPr>
              <w:t>10.3</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其他</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b/>
                <w:bCs/>
                <w:color w:val="000000"/>
                <w:kern w:val="2"/>
                <w:sz w:val="21"/>
                <w:szCs w:val="21"/>
                <w:highlight w:val="none"/>
                <w:lang w:val="en-US" w:eastAsia="zh-CN" w:bidi="ar-SA"/>
              </w:rPr>
              <w:t>因本项目资料涉及涉密信息，潜在供应商如需前期资料请与采购人联系取得资料并签订保密协议。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54" w:hRule="atLeast"/>
          <w:jc w:val="center"/>
        </w:trPr>
        <w:tc>
          <w:tcPr>
            <w:tcW w:w="6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lang w:val="en-US" w:eastAsia="zh-CN"/>
              </w:rPr>
              <w:t>10.4</w:t>
            </w:r>
          </w:p>
        </w:tc>
        <w:tc>
          <w:tcPr>
            <w:tcW w:w="17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b/>
                <w:bCs/>
                <w:color w:val="000000"/>
                <w:sz w:val="21"/>
                <w:szCs w:val="21"/>
                <w:highlight w:val="none"/>
              </w:rPr>
              <w:t>解释</w:t>
            </w:r>
          </w:p>
        </w:tc>
        <w:tc>
          <w:tcPr>
            <w:tcW w:w="70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20" w:lineRule="exac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本招标文件的解释权属于采购单位。</w:t>
            </w:r>
          </w:p>
        </w:tc>
      </w:tr>
    </w:tbl>
    <w:p>
      <w:pPr>
        <w:rPr>
          <w:rFonts w:ascii="仿宋_GB2312" w:hAnsi="仿宋_GB2312" w:eastAsia="仿宋_GB2312" w:cs="仿宋_GB2312"/>
          <w:sz w:val="24"/>
          <w:highlight w:val="none"/>
        </w:rPr>
      </w:pPr>
    </w:p>
    <w:p>
      <w:pPr>
        <w:pStyle w:val="2"/>
        <w:widowControl/>
        <w:spacing w:before="0" w:after="0"/>
        <w:rPr>
          <w:rFonts w:hint="default" w:ascii="宋体" w:hAnsi="宋体" w:eastAsia="宋体" w:cs="宋体"/>
          <w:sz w:val="32"/>
          <w:szCs w:val="32"/>
          <w:highlight w:val="none"/>
        </w:rPr>
      </w:pPr>
      <w:bookmarkStart w:id="39" w:name="_Toc524612712"/>
      <w:r>
        <w:rPr>
          <w:rFonts w:ascii="宋体" w:hAnsi="宋体" w:eastAsia="宋体" w:cs="宋体"/>
          <w:sz w:val="32"/>
          <w:szCs w:val="32"/>
          <w:highlight w:val="none"/>
        </w:rPr>
        <w:t>一    总  则</w:t>
      </w:r>
      <w:bookmarkEnd w:id="33"/>
      <w:bookmarkEnd w:id="39"/>
    </w:p>
    <w:p>
      <w:pPr>
        <w:snapToGrid w:val="0"/>
        <w:spacing w:line="440" w:lineRule="exact"/>
        <w:jc w:val="left"/>
        <w:outlineLvl w:val="1"/>
        <w:rPr>
          <w:rFonts w:ascii="宋体" w:hAnsi="宋体" w:eastAsia="宋体" w:cs="宋体"/>
          <w:b/>
          <w:spacing w:val="0"/>
          <w:szCs w:val="21"/>
          <w:highlight w:val="none"/>
        </w:rPr>
      </w:pPr>
      <w:bookmarkStart w:id="40" w:name="_Toc493082109"/>
      <w:bookmarkStart w:id="41" w:name="_Toc523583063"/>
      <w:bookmarkStart w:id="42" w:name="_Toc177870537"/>
      <w:bookmarkStart w:id="43" w:name="_Toc448487530"/>
      <w:bookmarkStart w:id="44" w:name="_Toc192313102"/>
      <w:bookmarkStart w:id="45" w:name="_Toc177825120"/>
      <w:bookmarkStart w:id="46" w:name="_Toc437979771"/>
      <w:bookmarkStart w:id="47" w:name="_Toc177824939"/>
      <w:bookmarkStart w:id="48" w:name="_Toc487802088"/>
      <w:bookmarkStart w:id="49" w:name="_Toc177824872"/>
      <w:bookmarkStart w:id="50" w:name="_Toc524612713"/>
      <w:bookmarkStart w:id="51" w:name="_Toc493699293"/>
      <w:bookmarkStart w:id="52" w:name="_Toc518327072"/>
      <w:bookmarkStart w:id="53" w:name="_Toc487802019"/>
      <w:bookmarkStart w:id="54" w:name="_Toc522549164"/>
      <w:bookmarkStart w:id="55" w:name="_Toc487793381"/>
      <w:r>
        <w:rPr>
          <w:rFonts w:hint="eastAsia" w:ascii="宋体" w:hAnsi="宋体" w:eastAsia="宋体" w:cs="宋体"/>
          <w:b/>
          <w:spacing w:val="0"/>
          <w:szCs w:val="21"/>
          <w:highlight w:val="none"/>
        </w:rPr>
        <w:t>1、 适用范围</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keepNext w:val="0"/>
        <w:keepLines w:val="0"/>
        <w:pageBreakBefore w:val="0"/>
        <w:kinsoku/>
        <w:wordWrap/>
        <w:overflowPunct/>
        <w:topLinePunct w:val="0"/>
        <w:autoSpaceDE/>
        <w:autoSpaceDN/>
        <w:bidi w:val="0"/>
        <w:snapToGrid w:val="0"/>
        <w:spacing w:line="440" w:lineRule="exac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1.1、本磋商文件适用于本次所述项目的磋商、评标、定标、验收、合同履约、付款等（法律、法规另有规定的，从其规定）。</w:t>
      </w:r>
    </w:p>
    <w:p>
      <w:pPr>
        <w:keepNext w:val="0"/>
        <w:keepLines w:val="0"/>
        <w:pageBreakBefore w:val="0"/>
        <w:kinsoku/>
        <w:wordWrap/>
        <w:overflowPunct/>
        <w:topLinePunct w:val="0"/>
        <w:autoSpaceDE/>
        <w:autoSpaceDN/>
        <w:bidi w:val="0"/>
        <w:snapToGrid w:val="0"/>
        <w:spacing w:line="440" w:lineRule="exact"/>
        <w:jc w:val="left"/>
        <w:textAlignment w:val="auto"/>
        <w:outlineLvl w:val="1"/>
        <w:rPr>
          <w:spacing w:val="0"/>
          <w:szCs w:val="21"/>
          <w:highlight w:val="none"/>
        </w:rPr>
      </w:pPr>
      <w:bookmarkStart w:id="56" w:name="_Toc522549165"/>
      <w:bookmarkStart w:id="57" w:name="_Toc493082110"/>
      <w:bookmarkStart w:id="58" w:name="_Toc487793382"/>
      <w:bookmarkStart w:id="59" w:name="_Toc493699294"/>
      <w:bookmarkStart w:id="60" w:name="_Toc524612714"/>
      <w:bookmarkStart w:id="61" w:name="_Toc518327073"/>
      <w:bookmarkStart w:id="62" w:name="_Toc192313103"/>
      <w:bookmarkStart w:id="63" w:name="_Toc177825121"/>
      <w:bookmarkStart w:id="64" w:name="_Toc437979772"/>
      <w:bookmarkStart w:id="65" w:name="_Toc177824940"/>
      <w:bookmarkStart w:id="66" w:name="_Toc523583064"/>
      <w:bookmarkStart w:id="67" w:name="_Toc487802020"/>
      <w:bookmarkStart w:id="68" w:name="_Toc487802089"/>
      <w:bookmarkStart w:id="69" w:name="_Toc177824873"/>
      <w:bookmarkStart w:id="70" w:name="_Toc177870538"/>
      <w:bookmarkStart w:id="71" w:name="_Toc448487531"/>
      <w:r>
        <w:rPr>
          <w:rFonts w:hint="eastAsia" w:ascii="宋体" w:hAnsi="宋体" w:eastAsia="宋体" w:cs="宋体"/>
          <w:b/>
          <w:spacing w:val="0"/>
          <w:szCs w:val="21"/>
          <w:highlight w:val="none"/>
        </w:rPr>
        <w:t>2、定义</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bookmarkStart w:id="72" w:name="_Toc493699295"/>
      <w:bookmarkStart w:id="73" w:name="_Toc493082111"/>
      <w:bookmarkStart w:id="74" w:name="_Toc448487532"/>
      <w:bookmarkStart w:id="75" w:name="_Toc522549166"/>
      <w:bookmarkStart w:id="76" w:name="_Toc192313104"/>
      <w:bookmarkStart w:id="77" w:name="_Toc487793383"/>
      <w:bookmarkStart w:id="78" w:name="_Toc487802090"/>
      <w:bookmarkStart w:id="79" w:name="_Toc177870539"/>
      <w:bookmarkStart w:id="80" w:name="_Toc487802021"/>
      <w:bookmarkStart w:id="81" w:name="_Toc518327074"/>
      <w:bookmarkStart w:id="82" w:name="_Toc437979773"/>
      <w:r>
        <w:rPr>
          <w:rFonts w:hint="eastAsia" w:ascii="宋体" w:hAnsi="宋体" w:eastAsia="宋体" w:cs="宋体"/>
          <w:spacing w:val="0"/>
          <w:szCs w:val="21"/>
          <w:highlight w:val="none"/>
        </w:rPr>
        <w:t>2.1 “招标人或采购人”指</w:t>
      </w:r>
      <w:r>
        <w:rPr>
          <w:rFonts w:hint="eastAsia" w:ascii="宋体" w:hAnsi="宋体" w:eastAsia="宋体" w:cs="宋体"/>
          <w:b/>
          <w:bCs/>
          <w:spacing w:val="0"/>
          <w:szCs w:val="21"/>
          <w:highlight w:val="none"/>
          <w:u w:val="single"/>
          <w:lang w:eastAsia="zh-CN"/>
        </w:rPr>
        <w:t>平湖市新埭镇人民政府</w:t>
      </w:r>
      <w:r>
        <w:rPr>
          <w:rFonts w:hint="eastAsia" w:ascii="宋体" w:hAnsi="宋体" w:eastAsia="宋体" w:cs="宋体"/>
          <w:spacing w:val="0"/>
          <w:szCs w:val="21"/>
          <w:highlight w:val="none"/>
        </w:rPr>
        <w:t>。</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2.2 “</w:t>
      </w:r>
      <w:r>
        <w:rPr>
          <w:rFonts w:hint="eastAsia" w:ascii="宋体" w:hAnsi="宋体" w:eastAsia="宋体" w:cs="宋体"/>
          <w:color w:val="000000"/>
          <w:spacing w:val="0"/>
          <w:sz w:val="21"/>
          <w:szCs w:val="21"/>
          <w:highlight w:val="none"/>
        </w:rPr>
        <w:t>采购代理机构</w:t>
      </w:r>
      <w:r>
        <w:rPr>
          <w:rFonts w:hint="eastAsia" w:ascii="宋体" w:hAnsi="宋体" w:eastAsia="宋体" w:cs="宋体"/>
          <w:spacing w:val="0"/>
          <w:szCs w:val="21"/>
          <w:highlight w:val="none"/>
        </w:rPr>
        <w:t>”指</w:t>
      </w:r>
      <w:r>
        <w:rPr>
          <w:rFonts w:hint="eastAsia" w:ascii="宋体" w:hAnsi="宋体" w:eastAsia="宋体" w:cs="宋体"/>
          <w:b/>
          <w:bCs/>
          <w:spacing w:val="0"/>
          <w:szCs w:val="21"/>
          <w:highlight w:val="none"/>
          <w:u w:val="single"/>
        </w:rPr>
        <w:t>浙江禾城工程管理有限责任公司</w:t>
      </w:r>
      <w:r>
        <w:rPr>
          <w:rFonts w:hint="eastAsia" w:ascii="宋体" w:hAnsi="宋体" w:eastAsia="宋体" w:cs="宋体"/>
          <w:spacing w:val="0"/>
          <w:szCs w:val="21"/>
          <w:highlight w:val="none"/>
        </w:rPr>
        <w:t>。</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2.3 “供应商”指向招标人提交磋商响应文件的供应商。</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kern w:val="0"/>
          <w:szCs w:val="21"/>
          <w:highlight w:val="none"/>
        </w:rPr>
      </w:pPr>
      <w:r>
        <w:rPr>
          <w:rFonts w:hint="eastAsia" w:ascii="宋体" w:hAnsi="宋体" w:eastAsia="宋体" w:cs="宋体"/>
          <w:spacing w:val="0"/>
          <w:szCs w:val="21"/>
          <w:highlight w:val="none"/>
        </w:rPr>
        <w:t>2.4 “</w:t>
      </w:r>
      <w:r>
        <w:rPr>
          <w:rFonts w:hint="eastAsia" w:ascii="宋体" w:hAnsi="宋体" w:eastAsia="宋体" w:cs="宋体"/>
          <w:color w:val="000000"/>
          <w:spacing w:val="0"/>
          <w:szCs w:val="21"/>
          <w:highlight w:val="none"/>
        </w:rPr>
        <w:t>货物</w:t>
      </w:r>
      <w:r>
        <w:rPr>
          <w:rFonts w:hint="eastAsia" w:ascii="宋体" w:hAnsi="宋体" w:eastAsia="宋体" w:cs="宋体"/>
          <w:spacing w:val="0"/>
          <w:szCs w:val="21"/>
          <w:highlight w:val="none"/>
        </w:rPr>
        <w:t>”系指供应商按竞争性磋商文件规定，</w:t>
      </w:r>
      <w:r>
        <w:rPr>
          <w:rFonts w:hint="eastAsia" w:ascii="宋体" w:hAnsi="宋体" w:eastAsia="宋体" w:cs="宋体"/>
          <w:spacing w:val="0"/>
          <w:kern w:val="0"/>
          <w:szCs w:val="21"/>
          <w:highlight w:val="none"/>
        </w:rPr>
        <w:t>须向采购人提供的一切设备、</w:t>
      </w:r>
      <w:r>
        <w:rPr>
          <w:rFonts w:hint="eastAsia" w:ascii="宋体" w:hAnsi="宋体" w:eastAsia="宋体" w:cs="宋体"/>
          <w:spacing w:val="0"/>
          <w:szCs w:val="21"/>
          <w:highlight w:val="none"/>
        </w:rPr>
        <w:t>保险、税金、</w:t>
      </w:r>
      <w:r>
        <w:rPr>
          <w:rFonts w:hint="eastAsia" w:ascii="宋体" w:hAnsi="宋体" w:eastAsia="宋体" w:cs="宋体"/>
          <w:spacing w:val="0"/>
          <w:kern w:val="0"/>
          <w:szCs w:val="21"/>
          <w:highlight w:val="none"/>
        </w:rPr>
        <w:t>备品备件、工具、手册及其它有关技术资料和材料。</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kern w:val="0"/>
          <w:szCs w:val="21"/>
          <w:highlight w:val="none"/>
        </w:rPr>
        <w:t>2.5</w:t>
      </w:r>
      <w:r>
        <w:rPr>
          <w:rFonts w:hint="eastAsia" w:ascii="宋体" w:hAnsi="宋体" w:eastAsia="宋体" w:cs="宋体"/>
          <w:spacing w:val="0"/>
          <w:szCs w:val="21"/>
          <w:highlight w:val="none"/>
        </w:rPr>
        <w:t>“服务”系指竞争性磋商文件里规定供应商须承担的安装、调试、技术协助、校准、培训、维修、技术指导以及其他类似的义务。</w:t>
      </w:r>
    </w:p>
    <w:p>
      <w:pPr>
        <w:pStyle w:val="16"/>
        <w:keepNext w:val="0"/>
        <w:keepLines w:val="0"/>
        <w:pageBreakBefore w:val="0"/>
        <w:kinsoku/>
        <w:wordWrap/>
        <w:overflowPunct/>
        <w:topLinePunct w:val="0"/>
        <w:autoSpaceDE/>
        <w:autoSpaceDN/>
        <w:bidi w:val="0"/>
        <w:snapToGrid w:val="0"/>
        <w:spacing w:beforeAutospacing="0" w:afterAutospacing="0" w:line="440" w:lineRule="exact"/>
        <w:ind w:firstLine="420" w:firstLineChars="200"/>
        <w:textAlignment w:val="auto"/>
        <w:rPr>
          <w:rFonts w:hint="default" w:cs="宋体"/>
          <w:spacing w:val="0"/>
          <w:sz w:val="21"/>
          <w:szCs w:val="21"/>
          <w:highlight w:val="none"/>
        </w:rPr>
      </w:pPr>
      <w:r>
        <w:rPr>
          <w:rFonts w:cs="宋体"/>
          <w:color w:val="000000"/>
          <w:spacing w:val="0"/>
          <w:sz w:val="21"/>
          <w:szCs w:val="21"/>
          <w:highlight w:val="none"/>
          <w:u w:val="single"/>
        </w:rPr>
        <w:t>本项目“服务”系指招标文件规定投标单位向采购人提供</w:t>
      </w:r>
      <w:r>
        <w:rPr>
          <w:rFonts w:hint="eastAsia" w:cs="宋体"/>
          <w:spacing w:val="0"/>
          <w:sz w:val="21"/>
          <w:szCs w:val="21"/>
          <w:highlight w:val="none"/>
          <w:u w:val="single"/>
          <w:lang w:eastAsia="zh-CN"/>
        </w:rPr>
        <w:t>平湖市新埭镇战略规划及城市设计项目规划设计等</w:t>
      </w:r>
      <w:r>
        <w:rPr>
          <w:rFonts w:cs="宋体"/>
          <w:color w:val="000000"/>
          <w:spacing w:val="0"/>
          <w:sz w:val="21"/>
          <w:szCs w:val="21"/>
          <w:highlight w:val="none"/>
          <w:u w:val="single"/>
        </w:rPr>
        <w:t>服务及其他相关技术支持。</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2.6“项目”系指供应商按竞争性磋商文件规定向采购人提供的产品和服务。</w:t>
      </w:r>
      <w:r>
        <w:rPr>
          <w:rFonts w:hint="eastAsia" w:ascii="宋体" w:hAnsi="宋体" w:eastAsia="宋体" w:cs="宋体"/>
          <w:spacing w:val="0"/>
          <w:kern w:val="0"/>
          <w:szCs w:val="21"/>
          <w:highlight w:val="none"/>
        </w:rPr>
        <w:br w:type="textWrapping"/>
      </w:r>
      <w:r>
        <w:rPr>
          <w:rFonts w:hint="eastAsia" w:ascii="宋体" w:hAnsi="宋体" w:eastAsia="宋体" w:cs="宋体"/>
          <w:spacing w:val="0"/>
          <w:szCs w:val="21"/>
          <w:highlight w:val="none"/>
        </w:rPr>
        <w:t>2.7“书面形式”包括信函、传真、电报、电子文档等。</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2.8“▲”系指实质性要求条款。</w:t>
      </w:r>
    </w:p>
    <w:p>
      <w:pPr>
        <w:keepNext w:val="0"/>
        <w:keepLines w:val="0"/>
        <w:pageBreakBefore w:val="0"/>
        <w:kinsoku/>
        <w:wordWrap/>
        <w:overflowPunct/>
        <w:topLinePunct w:val="0"/>
        <w:autoSpaceDE/>
        <w:autoSpaceDN/>
        <w:bidi w:val="0"/>
        <w:snapToGrid w:val="0"/>
        <w:spacing w:line="440" w:lineRule="exact"/>
        <w:jc w:val="left"/>
        <w:textAlignment w:val="auto"/>
        <w:outlineLvl w:val="1"/>
        <w:rPr>
          <w:rFonts w:ascii="宋体" w:hAnsi="宋体" w:eastAsia="宋体" w:cs="宋体"/>
          <w:b/>
          <w:spacing w:val="0"/>
          <w:szCs w:val="21"/>
          <w:highlight w:val="none"/>
        </w:rPr>
      </w:pPr>
      <w:bookmarkStart w:id="83" w:name="_Toc524612715"/>
      <w:bookmarkStart w:id="84" w:name="_Toc523583065"/>
      <w:r>
        <w:rPr>
          <w:rFonts w:hint="eastAsia" w:ascii="宋体" w:hAnsi="宋体" w:eastAsia="宋体" w:cs="宋体"/>
          <w:b/>
          <w:spacing w:val="0"/>
          <w:szCs w:val="21"/>
          <w:highlight w:val="none"/>
        </w:rPr>
        <w:t>3、磋商方式</w:t>
      </w:r>
      <w:bookmarkEnd w:id="72"/>
      <w:bookmarkEnd w:id="73"/>
      <w:bookmarkEnd w:id="74"/>
      <w:bookmarkEnd w:id="75"/>
      <w:bookmarkEnd w:id="76"/>
      <w:bookmarkEnd w:id="77"/>
      <w:bookmarkEnd w:id="78"/>
      <w:bookmarkEnd w:id="79"/>
      <w:bookmarkEnd w:id="80"/>
      <w:bookmarkEnd w:id="81"/>
      <w:bookmarkEnd w:id="82"/>
      <w:bookmarkEnd w:id="83"/>
      <w:bookmarkEnd w:id="84"/>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3.1、本次磋商采用竞争性磋商方式进行。</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b/>
          <w:spacing w:val="0"/>
          <w:szCs w:val="21"/>
          <w:highlight w:val="none"/>
        </w:rPr>
      </w:pPr>
      <w:r>
        <w:rPr>
          <w:rFonts w:hint="eastAsia" w:ascii="宋体" w:hAnsi="宋体" w:eastAsia="宋体" w:cs="宋体"/>
          <w:spacing w:val="0"/>
          <w:szCs w:val="21"/>
          <w:highlight w:val="none"/>
        </w:rPr>
        <w:t>3.2、本次磋商设定上限价详见前附表。</w:t>
      </w:r>
    </w:p>
    <w:p>
      <w:pPr>
        <w:keepNext w:val="0"/>
        <w:keepLines w:val="0"/>
        <w:pageBreakBefore w:val="0"/>
        <w:kinsoku/>
        <w:wordWrap/>
        <w:overflowPunct/>
        <w:topLinePunct w:val="0"/>
        <w:autoSpaceDE/>
        <w:autoSpaceDN/>
        <w:bidi w:val="0"/>
        <w:snapToGrid w:val="0"/>
        <w:spacing w:line="440" w:lineRule="exact"/>
        <w:jc w:val="left"/>
        <w:textAlignment w:val="auto"/>
        <w:outlineLvl w:val="1"/>
        <w:rPr>
          <w:rFonts w:ascii="宋体" w:hAnsi="宋体" w:eastAsia="宋体" w:cs="宋体"/>
          <w:b/>
          <w:spacing w:val="0"/>
          <w:szCs w:val="21"/>
          <w:highlight w:val="none"/>
        </w:rPr>
      </w:pPr>
      <w:bookmarkStart w:id="85" w:name="_Toc448487534"/>
      <w:bookmarkStart w:id="86" w:name="_Toc493082113"/>
      <w:bookmarkStart w:id="87" w:name="_Toc487793385"/>
      <w:bookmarkStart w:id="88" w:name="_Toc487802023"/>
      <w:bookmarkStart w:id="89" w:name="_Toc437979775"/>
      <w:bookmarkStart w:id="90" w:name="_Toc518327076"/>
      <w:bookmarkStart w:id="91" w:name="_Toc487802092"/>
      <w:bookmarkStart w:id="92" w:name="_Toc177824942"/>
      <w:bookmarkStart w:id="93" w:name="_Toc192313106"/>
      <w:bookmarkStart w:id="94" w:name="_Toc177870541"/>
      <w:bookmarkStart w:id="95" w:name="_Toc493699297"/>
      <w:bookmarkStart w:id="96" w:name="_Toc524612717"/>
      <w:bookmarkStart w:id="97" w:name="_Toc523583067"/>
      <w:bookmarkStart w:id="98" w:name="_Toc177825123"/>
      <w:bookmarkStart w:id="99" w:name="_Toc522549168"/>
      <w:bookmarkStart w:id="100" w:name="_Toc177824875"/>
      <w:r>
        <w:rPr>
          <w:rFonts w:hint="eastAsia" w:ascii="宋体" w:hAnsi="宋体" w:eastAsia="宋体" w:cs="宋体"/>
          <w:b/>
          <w:spacing w:val="0"/>
          <w:szCs w:val="21"/>
          <w:highlight w:val="none"/>
        </w:rPr>
        <w:t>4、磋商费用</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不论磋商结果如何，供应商均应自行承担与磋商有关的全部费用。</w:t>
      </w:r>
    </w:p>
    <w:p>
      <w:pPr>
        <w:keepNext w:val="0"/>
        <w:keepLines w:val="0"/>
        <w:pageBreakBefore w:val="0"/>
        <w:kinsoku/>
        <w:wordWrap/>
        <w:overflowPunct/>
        <w:topLinePunct w:val="0"/>
        <w:autoSpaceDE/>
        <w:autoSpaceDN/>
        <w:bidi w:val="0"/>
        <w:snapToGrid w:val="0"/>
        <w:spacing w:line="440" w:lineRule="exact"/>
        <w:jc w:val="left"/>
        <w:textAlignment w:val="auto"/>
        <w:outlineLvl w:val="1"/>
        <w:rPr>
          <w:rFonts w:ascii="宋体" w:hAnsi="宋体" w:eastAsia="宋体" w:cs="宋体"/>
          <w:b/>
          <w:spacing w:val="0"/>
          <w:szCs w:val="21"/>
          <w:highlight w:val="none"/>
        </w:rPr>
      </w:pPr>
      <w:bookmarkStart w:id="101" w:name="_Toc524612718"/>
      <w:bookmarkStart w:id="102" w:name="_Toc523583068"/>
      <w:r>
        <w:rPr>
          <w:rFonts w:hint="eastAsia" w:ascii="宋体" w:hAnsi="宋体" w:eastAsia="宋体" w:cs="宋体"/>
          <w:b/>
          <w:spacing w:val="0"/>
          <w:szCs w:val="21"/>
          <w:highlight w:val="none"/>
        </w:rPr>
        <w:t>5、联合体参与磋商</w:t>
      </w:r>
      <w:bookmarkEnd w:id="101"/>
      <w:bookmarkEnd w:id="102"/>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本项目不接受联合体参与磋商。</w:t>
      </w:r>
    </w:p>
    <w:p>
      <w:pPr>
        <w:keepNext w:val="0"/>
        <w:keepLines w:val="0"/>
        <w:pageBreakBefore w:val="0"/>
        <w:kinsoku/>
        <w:wordWrap/>
        <w:overflowPunct/>
        <w:topLinePunct w:val="0"/>
        <w:autoSpaceDE/>
        <w:autoSpaceDN/>
        <w:bidi w:val="0"/>
        <w:snapToGrid w:val="0"/>
        <w:spacing w:line="440" w:lineRule="exact"/>
        <w:jc w:val="left"/>
        <w:textAlignment w:val="auto"/>
        <w:outlineLvl w:val="1"/>
        <w:rPr>
          <w:rFonts w:ascii="宋体" w:hAnsi="宋体" w:eastAsia="宋体" w:cs="宋体"/>
          <w:b/>
          <w:spacing w:val="0"/>
          <w:szCs w:val="21"/>
          <w:highlight w:val="none"/>
        </w:rPr>
      </w:pPr>
      <w:bookmarkStart w:id="103" w:name="_Toc524612720"/>
      <w:bookmarkStart w:id="104" w:name="_Toc523583070"/>
      <w:r>
        <w:rPr>
          <w:rFonts w:hint="eastAsia" w:ascii="宋体" w:hAnsi="宋体" w:eastAsia="宋体" w:cs="宋体"/>
          <w:b/>
          <w:spacing w:val="0"/>
          <w:szCs w:val="21"/>
          <w:highlight w:val="none"/>
        </w:rPr>
        <w:t>6、特别说明</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lang w:val="en-US" w:eastAsia="zh-CN"/>
        </w:rPr>
        <w:t>6.1、</w:t>
      </w:r>
      <w:r>
        <w:rPr>
          <w:rFonts w:hint="eastAsia" w:ascii="宋体" w:hAnsi="宋体" w:eastAsia="宋体" w:cs="宋体"/>
          <w:spacing w:val="0"/>
          <w:szCs w:val="21"/>
          <w:highlight w:val="none"/>
        </w:rPr>
        <w:t>供应商投标所使用的资格、信誉、荣誉、业绩与企业认证必须为本法人所拥有。供应商投标所使用的采购项目实施人员必须为本法人员工（或必须为本法人或控股公司正式员工）。</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lang w:val="en-US" w:eastAsia="zh-CN"/>
        </w:rPr>
        <w:t>6.2、</w:t>
      </w:r>
      <w:r>
        <w:rPr>
          <w:rFonts w:hint="eastAsia" w:ascii="宋体" w:hAnsi="宋体" w:eastAsia="宋体" w:cs="宋体"/>
          <w:spacing w:val="0"/>
          <w:szCs w:val="21"/>
          <w:highlight w:val="none"/>
        </w:rPr>
        <w:t>供应商应仔细阅读磋商文件的所有内容，按照磋商文件的要求提交响应文件，并对所提供的全部资料的真实性承担法律责任。</w:t>
      </w:r>
    </w:p>
    <w:p>
      <w:pPr>
        <w:keepNext w:val="0"/>
        <w:keepLines w:val="0"/>
        <w:pageBreakBefore w:val="0"/>
        <w:kinsoku/>
        <w:wordWrap/>
        <w:overflowPunct/>
        <w:topLinePunct w:val="0"/>
        <w:autoSpaceDE/>
        <w:autoSpaceDN/>
        <w:bidi w:val="0"/>
        <w:snapToGrid w:val="0"/>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lang w:val="en-US" w:eastAsia="zh-CN"/>
        </w:rPr>
        <w:t>6.3、</w:t>
      </w:r>
      <w:r>
        <w:rPr>
          <w:rFonts w:hint="eastAsia" w:ascii="宋体" w:hAnsi="宋体" w:eastAsia="宋体" w:cs="宋体"/>
          <w:spacing w:val="0"/>
          <w:szCs w:val="21"/>
          <w:highlight w:val="none"/>
        </w:rPr>
        <w:t>供应商在投标活动中提供任何虚假材料，其投标无效，并报监管部门查处；中标后发现的，根据《浙江省政府采购供应商注册及诚信管理暂行办法的通知》规定进行处罚；还将依照《中华人民共和国消费者权益保护法》第49条之规定由中标人双倍赔偿采购人，且民事赔偿并不免除违法供应商的行政与刑事责任。</w:t>
      </w:r>
    </w:p>
    <w:bookmarkEnd w:id="103"/>
    <w:bookmarkEnd w:id="104"/>
    <w:p>
      <w:pPr>
        <w:keepNext w:val="0"/>
        <w:keepLines w:val="0"/>
        <w:pageBreakBefore w:val="0"/>
        <w:kinsoku/>
        <w:wordWrap/>
        <w:overflowPunct/>
        <w:topLinePunct w:val="0"/>
        <w:autoSpaceDE/>
        <w:autoSpaceDN/>
        <w:bidi w:val="0"/>
        <w:snapToGrid w:val="0"/>
        <w:spacing w:line="440" w:lineRule="exact"/>
        <w:jc w:val="left"/>
        <w:textAlignment w:val="auto"/>
        <w:outlineLvl w:val="1"/>
        <w:rPr>
          <w:rFonts w:ascii="宋体" w:hAnsi="宋体" w:eastAsia="宋体" w:cs="宋体"/>
          <w:b/>
          <w:spacing w:val="0"/>
          <w:szCs w:val="21"/>
          <w:highlight w:val="none"/>
        </w:rPr>
      </w:pPr>
      <w:r>
        <w:rPr>
          <w:rFonts w:hint="eastAsia" w:ascii="宋体" w:hAnsi="宋体" w:eastAsia="宋体" w:cs="宋体"/>
          <w:b/>
          <w:spacing w:val="0"/>
          <w:szCs w:val="21"/>
          <w:highlight w:val="none"/>
        </w:rPr>
        <w:t>7、转包与分包</w:t>
      </w:r>
    </w:p>
    <w:p>
      <w:pPr>
        <w:keepNext w:val="0"/>
        <w:keepLines w:val="0"/>
        <w:pageBreakBefore w:val="0"/>
        <w:kinsoku/>
        <w:wordWrap/>
        <w:overflowPunct/>
        <w:topLinePunct w:val="0"/>
        <w:autoSpaceDE/>
        <w:autoSpaceDN/>
        <w:bidi w:val="0"/>
        <w:spacing w:line="440" w:lineRule="exact"/>
        <w:textAlignment w:val="auto"/>
        <w:rPr>
          <w:rFonts w:ascii="宋体" w:hAnsi="宋体" w:eastAsia="宋体" w:cs="宋体"/>
          <w:spacing w:val="0"/>
          <w:kern w:val="0"/>
          <w:szCs w:val="21"/>
          <w:highlight w:val="none"/>
        </w:rPr>
      </w:pPr>
      <w:r>
        <w:rPr>
          <w:rFonts w:hint="eastAsia" w:ascii="宋体" w:hAnsi="宋体" w:eastAsia="宋体" w:cs="宋体"/>
          <w:spacing w:val="0"/>
          <w:kern w:val="0"/>
          <w:szCs w:val="21"/>
          <w:highlight w:val="none"/>
        </w:rPr>
        <w:t>7.1、本项目不允许转包。</w:t>
      </w:r>
    </w:p>
    <w:p>
      <w:pPr>
        <w:keepNext w:val="0"/>
        <w:keepLines w:val="0"/>
        <w:pageBreakBefore w:val="0"/>
        <w:kinsoku/>
        <w:wordWrap/>
        <w:overflowPunct/>
        <w:topLinePunct w:val="0"/>
        <w:autoSpaceDE/>
        <w:autoSpaceDN/>
        <w:bidi w:val="0"/>
        <w:spacing w:line="440" w:lineRule="exact"/>
        <w:textAlignment w:val="auto"/>
        <w:rPr>
          <w:rFonts w:ascii="宋体" w:hAnsi="宋体" w:eastAsia="宋体" w:cs="宋体"/>
          <w:spacing w:val="0"/>
          <w:szCs w:val="21"/>
          <w:highlight w:val="none"/>
        </w:rPr>
      </w:pPr>
      <w:r>
        <w:rPr>
          <w:rFonts w:hint="eastAsia" w:ascii="宋体" w:hAnsi="宋体" w:eastAsia="宋体" w:cs="宋体"/>
          <w:spacing w:val="0"/>
          <w:kern w:val="0"/>
          <w:szCs w:val="21"/>
          <w:highlight w:val="none"/>
        </w:rPr>
        <w:t>7.2、本项目不可以分包。</w:t>
      </w:r>
    </w:p>
    <w:p>
      <w:pPr>
        <w:pStyle w:val="10"/>
        <w:keepNext w:val="0"/>
        <w:keepLines w:val="0"/>
        <w:pageBreakBefore w:val="0"/>
        <w:widowControl/>
        <w:kinsoku/>
        <w:wordWrap/>
        <w:overflowPunct/>
        <w:topLinePunct w:val="0"/>
        <w:autoSpaceDE/>
        <w:autoSpaceDN/>
        <w:bidi w:val="0"/>
        <w:spacing w:line="440" w:lineRule="exact"/>
        <w:textAlignment w:val="auto"/>
        <w:outlineLvl w:val="1"/>
        <w:rPr>
          <w:rFonts w:hint="default" w:hAnsi="宋体" w:cs="宋体"/>
          <w:b/>
          <w:spacing w:val="0"/>
          <w:szCs w:val="21"/>
          <w:highlight w:val="none"/>
        </w:rPr>
      </w:pPr>
      <w:bookmarkStart w:id="105" w:name="_Toc177870543"/>
      <w:bookmarkStart w:id="106" w:name="_Toc192313108"/>
      <w:bookmarkStart w:id="107" w:name="_Toc437979777"/>
      <w:bookmarkStart w:id="108" w:name="_Toc448487536"/>
      <w:bookmarkStart w:id="109" w:name="_Toc487793387"/>
      <w:bookmarkStart w:id="110" w:name="_Toc487802025"/>
      <w:bookmarkStart w:id="111" w:name="_Toc487802094"/>
      <w:bookmarkStart w:id="112" w:name="_Toc493082115"/>
      <w:bookmarkStart w:id="113" w:name="_Toc493699299"/>
      <w:bookmarkStart w:id="114" w:name="_Toc518327078"/>
      <w:bookmarkStart w:id="115" w:name="_Toc524612722"/>
      <w:bookmarkStart w:id="116" w:name="_Toc522549170"/>
      <w:bookmarkStart w:id="117" w:name="_Toc523583072"/>
      <w:r>
        <w:rPr>
          <w:rFonts w:hAnsi="宋体" w:cs="宋体"/>
          <w:b/>
          <w:spacing w:val="0"/>
          <w:szCs w:val="21"/>
          <w:highlight w:val="none"/>
        </w:rPr>
        <w:t>8、质疑</w:t>
      </w:r>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33"/>
        <w:keepNext w:val="0"/>
        <w:keepLines w:val="0"/>
        <w:pageBreakBefore w:val="0"/>
        <w:widowControl/>
        <w:kinsoku/>
        <w:wordWrap/>
        <w:overflowPunct/>
        <w:topLinePunct w:val="0"/>
        <w:autoSpaceDE/>
        <w:autoSpaceDN/>
        <w:bidi w:val="0"/>
        <w:adjustRightInd w:val="0"/>
        <w:snapToGrid w:val="0"/>
        <w:spacing w:before="0" w:line="440" w:lineRule="exact"/>
        <w:ind w:firstLine="420" w:firstLineChars="200"/>
        <w:textAlignment w:val="auto"/>
        <w:rPr>
          <w:rFonts w:ascii="宋体" w:hAnsi="宋体" w:cs="宋体"/>
          <w:spacing w:val="0"/>
          <w:kern w:val="0"/>
          <w:sz w:val="21"/>
          <w:szCs w:val="21"/>
          <w:highlight w:val="none"/>
        </w:rPr>
      </w:pPr>
      <w:bookmarkStart w:id="118" w:name="_Toc487802095"/>
      <w:bookmarkStart w:id="119" w:name="_Toc192313109"/>
      <w:r>
        <w:rPr>
          <w:rFonts w:hint="eastAsia" w:ascii="宋体" w:hAnsi="宋体" w:cs="宋体"/>
          <w:spacing w:val="0"/>
          <w:kern w:val="0"/>
          <w:sz w:val="21"/>
          <w:szCs w:val="21"/>
          <w:highlight w:val="none"/>
        </w:rPr>
        <w:t>根据《中华人民共和国政府采购法》、《中华人民共和国政府采购法实施条例》《财政部关于加强政府采购供应商投诉受理审查工作的通知》(财库〔2007〕1号)和《浙江省政府采购供应商质疑处理办法》（浙财采监[2012]18号）的规定，政府采购供应商可以依法提起质疑和投诉。</w:t>
      </w:r>
    </w:p>
    <w:p>
      <w:pPr>
        <w:pStyle w:val="33"/>
        <w:keepNext w:val="0"/>
        <w:keepLines w:val="0"/>
        <w:pageBreakBefore w:val="0"/>
        <w:widowControl/>
        <w:kinsoku/>
        <w:wordWrap/>
        <w:overflowPunct/>
        <w:topLinePunct w:val="0"/>
        <w:autoSpaceDE/>
        <w:autoSpaceDN/>
        <w:bidi w:val="0"/>
        <w:spacing w:before="0" w:line="440" w:lineRule="exact"/>
        <w:ind w:firstLine="0" w:firstLineChars="0"/>
        <w:textAlignment w:val="auto"/>
        <w:rPr>
          <w:rFonts w:ascii="宋体" w:hAnsi="宋体" w:cs="宋体"/>
          <w:spacing w:val="0"/>
          <w:kern w:val="0"/>
          <w:sz w:val="21"/>
          <w:szCs w:val="21"/>
          <w:highlight w:val="none"/>
        </w:rPr>
      </w:pPr>
      <w:r>
        <w:rPr>
          <w:rFonts w:hint="eastAsia" w:ascii="宋体" w:hAnsi="宋体" w:cs="宋体"/>
          <w:spacing w:val="0"/>
          <w:kern w:val="0"/>
          <w:sz w:val="21"/>
          <w:szCs w:val="21"/>
          <w:highlight w:val="none"/>
        </w:rPr>
        <w:t>1.供应商询问</w:t>
      </w:r>
    </w:p>
    <w:p>
      <w:pPr>
        <w:pStyle w:val="33"/>
        <w:keepNext w:val="0"/>
        <w:keepLines w:val="0"/>
        <w:pageBreakBefore w:val="0"/>
        <w:widowControl/>
        <w:kinsoku/>
        <w:wordWrap/>
        <w:overflowPunct/>
        <w:topLinePunct w:val="0"/>
        <w:autoSpaceDE/>
        <w:autoSpaceDN/>
        <w:bidi w:val="0"/>
        <w:adjustRightInd w:val="0"/>
        <w:snapToGrid w:val="0"/>
        <w:spacing w:before="0" w:line="440" w:lineRule="exact"/>
        <w:ind w:firstLine="420" w:firstLineChars="200"/>
        <w:textAlignment w:val="auto"/>
        <w:rPr>
          <w:rFonts w:ascii="宋体" w:hAnsi="宋体" w:cs="宋体"/>
          <w:spacing w:val="0"/>
          <w:kern w:val="0"/>
          <w:sz w:val="21"/>
          <w:szCs w:val="21"/>
          <w:highlight w:val="none"/>
        </w:rPr>
      </w:pPr>
      <w:r>
        <w:rPr>
          <w:rFonts w:hint="eastAsia" w:ascii="宋体" w:hAnsi="宋体" w:cs="宋体"/>
          <w:spacing w:val="0"/>
          <w:kern w:val="0"/>
          <w:sz w:val="21"/>
          <w:szCs w:val="21"/>
          <w:highlight w:val="none"/>
        </w:rPr>
        <w:t>供应商对政府采购活动事项有疑问的，可以向招标采购单位提出询问，招标采购单位应当及时做出答复，但答复的内容不得涉及商业秘密。</w:t>
      </w:r>
    </w:p>
    <w:p>
      <w:pPr>
        <w:pStyle w:val="10"/>
        <w:keepNext w:val="0"/>
        <w:keepLines w:val="0"/>
        <w:pageBreakBefore w:val="0"/>
        <w:widowControl/>
        <w:kinsoku/>
        <w:wordWrap/>
        <w:overflowPunct/>
        <w:topLinePunct w:val="0"/>
        <w:autoSpaceDE/>
        <w:autoSpaceDN/>
        <w:bidi w:val="0"/>
        <w:snapToGrid w:val="0"/>
        <w:spacing w:line="440" w:lineRule="exact"/>
        <w:textAlignment w:val="auto"/>
        <w:rPr>
          <w:rFonts w:hint="default" w:hAnsi="宋体" w:cs="宋体"/>
          <w:spacing w:val="0"/>
          <w:kern w:val="0"/>
          <w:szCs w:val="21"/>
          <w:highlight w:val="none"/>
        </w:rPr>
      </w:pPr>
      <w:r>
        <w:rPr>
          <w:rFonts w:hAnsi="宋体" w:cs="宋体"/>
          <w:spacing w:val="0"/>
          <w:kern w:val="0"/>
          <w:szCs w:val="21"/>
          <w:highlight w:val="none"/>
        </w:rPr>
        <w:t>2.供应商质疑</w:t>
      </w:r>
    </w:p>
    <w:p>
      <w:pPr>
        <w:keepNext w:val="0"/>
        <w:keepLines w:val="0"/>
        <w:pageBreakBefore w:val="0"/>
        <w:kinsoku/>
        <w:wordWrap/>
        <w:overflowPunct/>
        <w:topLinePunct w:val="0"/>
        <w:autoSpaceDE/>
        <w:autoSpaceDN/>
        <w:bidi w:val="0"/>
        <w:spacing w:line="440" w:lineRule="exact"/>
        <w:ind w:firstLine="420" w:firstLineChars="200"/>
        <w:textAlignment w:val="auto"/>
        <w:rPr>
          <w:rFonts w:ascii="宋体" w:hAnsi="宋体" w:eastAsia="宋体" w:cs="宋体"/>
          <w:spacing w:val="0"/>
          <w:kern w:val="0"/>
          <w:szCs w:val="21"/>
          <w:highlight w:val="none"/>
        </w:rPr>
      </w:pPr>
      <w:r>
        <w:rPr>
          <w:rFonts w:hint="eastAsia" w:ascii="宋体" w:hAnsi="宋体" w:eastAsia="宋体" w:cs="宋体"/>
          <w:spacing w:val="0"/>
          <w:kern w:val="0"/>
          <w:szCs w:val="21"/>
          <w:highlight w:val="none"/>
        </w:rPr>
        <w:t>（1）供应商如认为磋商文件使自身的合法权益受到损害的，应于自获取磋商文件之日或者采购文件公告期限届满之日起七个工作日内以书面形式向招标采购单位提出质疑（采购文件获取截止时间之后获取的，应于自采购文件领取截止时间之日起七个工作日内以书面形式向招标采购单位提出）。</w:t>
      </w:r>
    </w:p>
    <w:p>
      <w:pPr>
        <w:keepNext w:val="0"/>
        <w:keepLines w:val="0"/>
        <w:pageBreakBefore w:val="0"/>
        <w:kinsoku/>
        <w:wordWrap/>
        <w:overflowPunct/>
        <w:topLinePunct w:val="0"/>
        <w:autoSpaceDE/>
        <w:autoSpaceDN/>
        <w:bidi w:val="0"/>
        <w:spacing w:line="440" w:lineRule="exact"/>
        <w:ind w:firstLine="420" w:firstLineChars="200"/>
        <w:textAlignment w:val="auto"/>
        <w:rPr>
          <w:rFonts w:ascii="宋体" w:hAnsi="宋体" w:eastAsia="宋体" w:cs="宋体"/>
          <w:spacing w:val="0"/>
          <w:kern w:val="0"/>
          <w:szCs w:val="21"/>
          <w:highlight w:val="none"/>
        </w:rPr>
      </w:pPr>
      <w:r>
        <w:rPr>
          <w:rFonts w:hint="eastAsia" w:ascii="宋体" w:hAnsi="宋体" w:eastAsia="宋体" w:cs="宋体"/>
          <w:spacing w:val="0"/>
          <w:kern w:val="0"/>
          <w:szCs w:val="21"/>
          <w:highlight w:val="none"/>
        </w:rPr>
        <w:t>（2）供应商如认为采购过程中和中标结果使自身的合法权益受到损害的，应于各采购程序环节结束之日或者于中标（成果）公告期限届满之日起七个工作日内以书面形式向招标采购单位提出质疑。</w:t>
      </w:r>
    </w:p>
    <w:p>
      <w:pPr>
        <w:keepNext w:val="0"/>
        <w:keepLines w:val="0"/>
        <w:pageBreakBefore w:val="0"/>
        <w:kinsoku/>
        <w:wordWrap/>
        <w:overflowPunct/>
        <w:topLinePunct w:val="0"/>
        <w:autoSpaceDE/>
        <w:autoSpaceDN/>
        <w:bidi w:val="0"/>
        <w:spacing w:line="440" w:lineRule="exact"/>
        <w:ind w:firstLine="420" w:firstLineChars="200"/>
        <w:textAlignment w:val="auto"/>
        <w:rPr>
          <w:rFonts w:ascii="宋体" w:hAnsi="宋体" w:eastAsia="宋体" w:cs="宋体"/>
          <w:spacing w:val="0"/>
          <w:kern w:val="0"/>
          <w:szCs w:val="21"/>
          <w:highlight w:val="none"/>
        </w:rPr>
      </w:pPr>
      <w:r>
        <w:rPr>
          <w:rFonts w:hint="eastAsia" w:ascii="宋体" w:hAnsi="宋体" w:eastAsia="宋体" w:cs="宋体"/>
          <w:spacing w:val="0"/>
          <w:kern w:val="0"/>
          <w:szCs w:val="21"/>
          <w:highlight w:val="none"/>
        </w:rPr>
        <w:t>（3）供应商提交的质疑书需一式三份，由法定代表人签字（或盖章）并加盖单位公章。质疑书至少应包括下列主要内容：①质疑人的名称、地址、邮政编码、联系人、联系电话以及被质疑人名称及联系方式；②被质疑采购项目名称、编号及采购内容；③具体的质疑事项及事实依据；④认为自己合法权益受到损害或可能受到损害的相关证明材料；⑤提出质疑的日期。</w:t>
      </w:r>
    </w:p>
    <w:p>
      <w:pPr>
        <w:keepNext w:val="0"/>
        <w:keepLines w:val="0"/>
        <w:pageBreakBefore w:val="0"/>
        <w:kinsoku/>
        <w:wordWrap/>
        <w:overflowPunct/>
        <w:topLinePunct w:val="0"/>
        <w:autoSpaceDE/>
        <w:autoSpaceDN/>
        <w:bidi w:val="0"/>
        <w:spacing w:line="440" w:lineRule="exact"/>
        <w:ind w:firstLine="420" w:firstLineChars="200"/>
        <w:textAlignment w:val="auto"/>
        <w:rPr>
          <w:rFonts w:ascii="宋体" w:hAnsi="宋体" w:eastAsia="宋体" w:cs="宋体"/>
          <w:spacing w:val="0"/>
          <w:kern w:val="0"/>
          <w:szCs w:val="21"/>
          <w:highlight w:val="none"/>
        </w:rPr>
      </w:pPr>
      <w:r>
        <w:rPr>
          <w:rFonts w:hint="eastAsia" w:ascii="宋体" w:hAnsi="宋体" w:eastAsia="宋体" w:cs="宋体"/>
          <w:spacing w:val="0"/>
          <w:kern w:val="0"/>
          <w:szCs w:val="21"/>
          <w:highlight w:val="none"/>
        </w:rPr>
        <w:t>（4）招标采购单位应当在收到供应商的书面质疑后七个工作日内做出答复，并以书面形式通知质疑供应商和其他与质疑处理结果有利害关系的政府采购当事人，但答复的内容不得涉及商业秘密。</w:t>
      </w:r>
    </w:p>
    <w:p>
      <w:pPr>
        <w:pStyle w:val="33"/>
        <w:keepNext w:val="0"/>
        <w:keepLines w:val="0"/>
        <w:pageBreakBefore w:val="0"/>
        <w:widowControl/>
        <w:kinsoku/>
        <w:wordWrap/>
        <w:overflowPunct/>
        <w:topLinePunct w:val="0"/>
        <w:autoSpaceDE/>
        <w:autoSpaceDN/>
        <w:bidi w:val="0"/>
        <w:spacing w:before="0" w:line="440" w:lineRule="exact"/>
        <w:ind w:firstLine="0" w:firstLineChars="0"/>
        <w:textAlignment w:val="auto"/>
        <w:rPr>
          <w:rFonts w:ascii="宋体" w:hAnsi="宋体" w:cs="宋体"/>
          <w:spacing w:val="0"/>
          <w:kern w:val="0"/>
          <w:sz w:val="21"/>
          <w:szCs w:val="21"/>
          <w:highlight w:val="none"/>
        </w:rPr>
      </w:pPr>
      <w:r>
        <w:rPr>
          <w:rFonts w:hint="eastAsia" w:ascii="宋体" w:hAnsi="宋体" w:cs="宋体"/>
          <w:spacing w:val="0"/>
          <w:kern w:val="0"/>
          <w:sz w:val="21"/>
          <w:szCs w:val="21"/>
          <w:highlight w:val="none"/>
        </w:rPr>
        <w:t>3.供应商投诉</w:t>
      </w:r>
    </w:p>
    <w:p>
      <w:pPr>
        <w:keepNext w:val="0"/>
        <w:keepLines w:val="0"/>
        <w:pageBreakBefore w:val="0"/>
        <w:kinsoku/>
        <w:wordWrap/>
        <w:overflowPunct/>
        <w:topLinePunct w:val="0"/>
        <w:autoSpaceDE/>
        <w:autoSpaceDN/>
        <w:bidi w:val="0"/>
        <w:adjustRightInd w:val="0"/>
        <w:snapToGrid w:val="0"/>
        <w:spacing w:line="440" w:lineRule="exact"/>
        <w:ind w:firstLine="420" w:firstLineChars="200"/>
        <w:textAlignment w:val="auto"/>
        <w:rPr>
          <w:rFonts w:ascii="宋体" w:hAnsi="宋体" w:eastAsia="宋体" w:cs="宋体"/>
          <w:spacing w:val="0"/>
          <w:kern w:val="0"/>
          <w:szCs w:val="21"/>
          <w:highlight w:val="none"/>
        </w:rPr>
      </w:pPr>
      <w:r>
        <w:rPr>
          <w:rFonts w:hint="eastAsia" w:ascii="宋体" w:hAnsi="宋体" w:eastAsia="宋体" w:cs="宋体"/>
          <w:spacing w:val="0"/>
          <w:kern w:val="0"/>
          <w:szCs w:val="21"/>
          <w:highlight w:val="none"/>
        </w:rPr>
        <w:t>供应商对招标采购单位的质疑答复不满意或者招标采购单位未在规定时间内做出答复的，可以在答复期满后十五个工作日内向同级政府采购监督管理部门投诉。</w:t>
      </w:r>
    </w:p>
    <w:p>
      <w:pPr>
        <w:keepNext w:val="0"/>
        <w:keepLines w:val="0"/>
        <w:pageBreakBefore w:val="0"/>
        <w:kinsoku/>
        <w:wordWrap/>
        <w:overflowPunct/>
        <w:topLinePunct w:val="0"/>
        <w:autoSpaceDE/>
        <w:autoSpaceDN/>
        <w:bidi w:val="0"/>
        <w:adjustRightInd w:val="0"/>
        <w:snapToGrid w:val="0"/>
        <w:spacing w:line="440" w:lineRule="exact"/>
        <w:textAlignment w:val="auto"/>
        <w:rPr>
          <w:rFonts w:ascii="宋体" w:hAnsi="宋体" w:eastAsia="宋体" w:cs="宋体"/>
          <w:spacing w:val="0"/>
          <w:kern w:val="0"/>
          <w:szCs w:val="21"/>
          <w:highlight w:val="none"/>
        </w:rPr>
      </w:pPr>
      <w:r>
        <w:rPr>
          <w:rFonts w:hint="eastAsia" w:ascii="宋体" w:hAnsi="宋体" w:eastAsia="宋体" w:cs="宋体"/>
          <w:spacing w:val="0"/>
          <w:kern w:val="0"/>
          <w:szCs w:val="21"/>
          <w:highlight w:val="none"/>
        </w:rPr>
        <w:t>4.供应商质疑、投诉应当有明确的请求和必要的证明材料。供应商投诉的事项不得超出已质疑事项的范围。</w:t>
      </w:r>
    </w:p>
    <w:p>
      <w:pPr>
        <w:pStyle w:val="2"/>
        <w:widowControl/>
        <w:spacing w:before="0" w:after="0"/>
        <w:rPr>
          <w:rFonts w:hint="default" w:ascii="宋体" w:hAnsi="宋体" w:eastAsia="宋体" w:cs="宋体"/>
          <w:spacing w:val="0"/>
          <w:sz w:val="32"/>
          <w:szCs w:val="32"/>
          <w:highlight w:val="none"/>
        </w:rPr>
      </w:pPr>
      <w:bookmarkStart w:id="120" w:name="_Toc524612723"/>
      <w:r>
        <w:rPr>
          <w:rFonts w:ascii="宋体" w:hAnsi="宋体" w:eastAsia="宋体" w:cs="宋体"/>
          <w:spacing w:val="0"/>
          <w:sz w:val="32"/>
          <w:szCs w:val="32"/>
          <w:highlight w:val="none"/>
        </w:rPr>
        <w:t>二    磋商文件</w:t>
      </w:r>
      <w:bookmarkEnd w:id="118"/>
      <w:bookmarkEnd w:id="119"/>
      <w:bookmarkEnd w:id="120"/>
    </w:p>
    <w:p>
      <w:pPr>
        <w:pStyle w:val="7"/>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cs="宋体"/>
          <w:spacing w:val="0"/>
          <w:szCs w:val="21"/>
          <w:highlight w:val="none"/>
        </w:rPr>
      </w:pPr>
      <w:r>
        <w:rPr>
          <w:rFonts w:hint="eastAsia" w:ascii="宋体" w:hAnsi="宋体" w:cs="宋体"/>
          <w:spacing w:val="0"/>
          <w:szCs w:val="21"/>
          <w:highlight w:val="none"/>
        </w:rPr>
        <w:t>1、磋商文件</w:t>
      </w:r>
    </w:p>
    <w:p>
      <w:pPr>
        <w:pStyle w:val="34"/>
        <w:keepNext w:val="0"/>
        <w:keepLines w:val="0"/>
        <w:pageBreakBefore w:val="0"/>
        <w:widowControl/>
        <w:tabs>
          <w:tab w:val="left" w:pos="1217"/>
        </w:tabs>
        <w:kinsoku/>
        <w:wordWrap/>
        <w:overflowPunct/>
        <w:topLinePunct w:val="0"/>
        <w:autoSpaceDE/>
        <w:autoSpaceDN/>
        <w:bidi w:val="0"/>
        <w:adjustRightInd/>
        <w:snapToGrid/>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1.1磋商文件发放</w:t>
      </w:r>
    </w:p>
    <w:p>
      <w:pPr>
        <w:pStyle w:val="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auto"/>
        <w:rPr>
          <w:rFonts w:ascii="宋体" w:hAnsi="宋体" w:cs="宋体"/>
          <w:spacing w:val="0"/>
          <w:szCs w:val="21"/>
          <w:highlight w:val="none"/>
        </w:rPr>
      </w:pPr>
      <w:r>
        <w:rPr>
          <w:rFonts w:hint="eastAsia" w:ascii="宋体" w:hAnsi="宋体" w:cs="宋体"/>
          <w:spacing w:val="0"/>
          <w:szCs w:val="21"/>
          <w:highlight w:val="none"/>
        </w:rPr>
        <w:t>供应商通过“政采云”平台提交了报名资料完成获取采购文件申请并下载了采购文件后才视作依法获取采购文件。</w:t>
      </w:r>
    </w:p>
    <w:p>
      <w:pPr>
        <w:pStyle w:val="7"/>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cs="宋体"/>
          <w:spacing w:val="0"/>
          <w:szCs w:val="21"/>
          <w:highlight w:val="none"/>
        </w:rPr>
      </w:pPr>
      <w:r>
        <w:rPr>
          <w:rFonts w:hint="eastAsia" w:ascii="宋体" w:hAnsi="宋体" w:cs="宋体"/>
          <w:spacing w:val="0"/>
          <w:szCs w:val="21"/>
          <w:highlight w:val="none"/>
        </w:rPr>
        <w:t>1.2磋商文件约束力</w:t>
      </w:r>
    </w:p>
    <w:p>
      <w:pPr>
        <w:pStyle w:val="7"/>
        <w:keepNext w:val="0"/>
        <w:keepLines w:val="0"/>
        <w:pageBreakBefore w:val="0"/>
        <w:widowControl/>
        <w:kinsoku/>
        <w:wordWrap/>
        <w:overflowPunct/>
        <w:topLinePunct w:val="0"/>
        <w:autoSpaceDE/>
        <w:autoSpaceDN/>
        <w:bidi w:val="0"/>
        <w:adjustRightInd/>
        <w:snapToGrid/>
        <w:spacing w:after="0" w:line="440" w:lineRule="exact"/>
        <w:ind w:firstLine="420" w:firstLineChars="200"/>
        <w:textAlignment w:val="auto"/>
        <w:rPr>
          <w:rFonts w:ascii="宋体" w:hAnsi="宋体" w:cs="宋体"/>
          <w:spacing w:val="0"/>
          <w:szCs w:val="21"/>
          <w:highlight w:val="none"/>
        </w:rPr>
      </w:pPr>
      <w:r>
        <w:rPr>
          <w:rFonts w:hint="eastAsia" w:ascii="宋体" w:hAnsi="宋体" w:cs="宋体"/>
          <w:spacing w:val="0"/>
          <w:szCs w:val="21"/>
          <w:highlight w:val="none"/>
        </w:rPr>
        <w:t>供应商获取了本磋商文件并参加采购活动，即被认为接受了本磋商文件中所有条款和规定。</w:t>
      </w:r>
    </w:p>
    <w:p>
      <w:pPr>
        <w:keepNext w:val="0"/>
        <w:keepLines w:val="0"/>
        <w:pageBreakBefore w:val="0"/>
        <w:kinsoku/>
        <w:wordWrap/>
        <w:overflowPunct/>
        <w:topLinePunct w:val="0"/>
        <w:autoSpaceDE/>
        <w:autoSpaceDN/>
        <w:bidi w:val="0"/>
        <w:adjustRightInd/>
        <w:snapToGrid/>
        <w:spacing w:line="440" w:lineRule="exact"/>
        <w:jc w:val="left"/>
        <w:textAlignment w:val="auto"/>
        <w:rPr>
          <w:rFonts w:ascii="宋体" w:hAnsi="宋体" w:eastAsia="宋体" w:cs="宋体"/>
          <w:spacing w:val="0"/>
          <w:szCs w:val="21"/>
          <w:highlight w:val="none"/>
        </w:rPr>
      </w:pPr>
      <w:r>
        <w:rPr>
          <w:rFonts w:hint="eastAsia" w:ascii="宋体" w:hAnsi="宋体" w:eastAsia="宋体" w:cs="宋体"/>
          <w:spacing w:val="0"/>
          <w:szCs w:val="21"/>
          <w:highlight w:val="none"/>
        </w:rPr>
        <w:t>2、磋商文件的澄清</w:t>
      </w:r>
    </w:p>
    <w:p>
      <w:pPr>
        <w:pStyle w:val="7"/>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cs="宋体"/>
          <w:spacing w:val="0"/>
          <w:szCs w:val="21"/>
          <w:highlight w:val="none"/>
        </w:rPr>
      </w:pPr>
      <w:r>
        <w:rPr>
          <w:rFonts w:hint="eastAsia" w:ascii="宋体" w:hAnsi="宋体" w:cs="宋体"/>
          <w:spacing w:val="0"/>
          <w:szCs w:val="21"/>
          <w:highlight w:val="none"/>
        </w:rPr>
        <w:t>2.1 供应商对磋商文件如有疑点要求澄清，或认为有必要与采购人进行技术交流，可用书面形式通过（包括采购网、信函、传真，下同）方式通知采购机构，但通常不得迟于供应商须知前附表中规定质疑时间使采购机构收到，采购代理机构将用书面形式予以答复。如有必要，可将不说明来源的答复书面发给各有关供应商并予以公告。任何口头答复均不作为报价依据。</w:t>
      </w:r>
    </w:p>
    <w:p>
      <w:pPr>
        <w:pStyle w:val="7"/>
        <w:keepNext w:val="0"/>
        <w:keepLines w:val="0"/>
        <w:pageBreakBefore w:val="0"/>
        <w:widowControl/>
        <w:kinsoku/>
        <w:wordWrap/>
        <w:overflowPunct/>
        <w:topLinePunct w:val="0"/>
        <w:autoSpaceDE/>
        <w:autoSpaceDN/>
        <w:bidi w:val="0"/>
        <w:adjustRightInd/>
        <w:snapToGrid/>
        <w:spacing w:after="0" w:line="440" w:lineRule="exact"/>
        <w:textAlignment w:val="auto"/>
        <w:rPr>
          <w:rFonts w:ascii="宋体" w:hAnsi="宋体" w:cs="宋体"/>
          <w:spacing w:val="0"/>
          <w:szCs w:val="21"/>
          <w:highlight w:val="none"/>
        </w:rPr>
      </w:pPr>
      <w:r>
        <w:rPr>
          <w:rFonts w:hint="eastAsia" w:ascii="宋体" w:hAnsi="宋体" w:cs="宋体"/>
          <w:spacing w:val="0"/>
          <w:szCs w:val="21"/>
          <w:highlight w:val="none"/>
        </w:rPr>
        <w:t>3、磋商文件的修改</w:t>
      </w:r>
    </w:p>
    <w:p>
      <w:pPr>
        <w:pStyle w:val="34"/>
        <w:keepNext w:val="0"/>
        <w:keepLines w:val="0"/>
        <w:pageBreakBefore w:val="0"/>
        <w:widowControl/>
        <w:tabs>
          <w:tab w:val="left" w:pos="1314"/>
        </w:tabs>
        <w:kinsoku/>
        <w:wordWrap/>
        <w:overflowPunct/>
        <w:topLinePunct w:val="0"/>
        <w:autoSpaceDE/>
        <w:autoSpaceDN/>
        <w:bidi w:val="0"/>
        <w:adjustRightInd/>
        <w:snapToGrid/>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3.1在响应文件递交截止时间前，采购人有权澄清或者修改磋商文件，并以书面形式（补充、更正文件）通知供应商。补充、更正文件作为磋商文件的组成部分，对所有供应商均有约束力。</w:t>
      </w:r>
    </w:p>
    <w:p>
      <w:pPr>
        <w:pStyle w:val="34"/>
        <w:keepNext w:val="0"/>
        <w:keepLines w:val="0"/>
        <w:pageBreakBefore w:val="0"/>
        <w:widowControl/>
        <w:tabs>
          <w:tab w:val="left" w:pos="1314"/>
        </w:tabs>
        <w:kinsoku/>
        <w:wordWrap/>
        <w:overflowPunct/>
        <w:topLinePunct w:val="0"/>
        <w:autoSpaceDE/>
        <w:autoSpaceDN/>
        <w:bidi w:val="0"/>
        <w:adjustRightInd/>
        <w:snapToGrid/>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3.2澄清或者修改的内容可能影响响应文件编制的，采购人或者采购代理机构在响应文件递交截止时间至少5个工作日前，以书面形式通知所有获取磋商文件的潜在供应商；不足5个工作日的， 采购人或者采购代理机构顺延提交响应文件的截止时间。</w:t>
      </w:r>
    </w:p>
    <w:p>
      <w:pPr>
        <w:pStyle w:val="34"/>
        <w:keepNext w:val="0"/>
        <w:keepLines w:val="0"/>
        <w:pageBreakBefore w:val="0"/>
        <w:widowControl/>
        <w:tabs>
          <w:tab w:val="left" w:pos="1321"/>
        </w:tabs>
        <w:kinsoku/>
        <w:wordWrap/>
        <w:overflowPunct/>
        <w:topLinePunct w:val="0"/>
        <w:autoSpaceDE/>
        <w:autoSpaceDN/>
        <w:bidi w:val="0"/>
        <w:adjustRightInd/>
        <w:snapToGrid/>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3.3补充、更正文件在浙江政府采购网（</w:t>
      </w:r>
      <w:r>
        <w:rPr>
          <w:spacing w:val="0"/>
          <w:highlight w:val="none"/>
        </w:rPr>
        <w:fldChar w:fldCharType="begin"/>
      </w:r>
      <w:r>
        <w:rPr>
          <w:spacing w:val="0"/>
          <w:highlight w:val="none"/>
        </w:rPr>
        <w:instrText xml:space="preserve"> HYPERLINK "http://www.zjzfcg.gov.cn/" </w:instrText>
      </w:r>
      <w:r>
        <w:rPr>
          <w:spacing w:val="0"/>
          <w:highlight w:val="none"/>
        </w:rPr>
        <w:fldChar w:fldCharType="separate"/>
      </w:r>
      <w:r>
        <w:rPr>
          <w:rStyle w:val="24"/>
          <w:rFonts w:hint="eastAsia" w:ascii="宋体" w:hAnsi="宋体" w:cs="宋体"/>
          <w:color w:val="auto"/>
          <w:spacing w:val="0"/>
          <w:highlight w:val="none"/>
        </w:rPr>
        <w:t>http://www.zjzfcg.gov.cn/</w:t>
      </w:r>
      <w:r>
        <w:rPr>
          <w:rStyle w:val="24"/>
          <w:rFonts w:hint="eastAsia" w:ascii="宋体" w:hAnsi="宋体" w:cs="宋体"/>
          <w:color w:val="auto"/>
          <w:spacing w:val="0"/>
          <w:highlight w:val="none"/>
        </w:rPr>
        <w:fldChar w:fldCharType="end"/>
      </w:r>
      <w:r>
        <w:rPr>
          <w:rFonts w:hint="eastAsia" w:ascii="宋体" w:hAnsi="宋体" w:cs="宋体"/>
          <w:spacing w:val="0"/>
          <w:highlight w:val="none"/>
        </w:rPr>
        <w:t>）予以公告公布。</w:t>
      </w:r>
    </w:p>
    <w:p>
      <w:pPr>
        <w:pStyle w:val="34"/>
        <w:widowControl/>
        <w:tabs>
          <w:tab w:val="left" w:pos="1321"/>
        </w:tabs>
        <w:spacing w:line="408" w:lineRule="auto"/>
        <w:ind w:right="1969" w:firstLine="0" w:firstLineChars="0"/>
        <w:jc w:val="center"/>
        <w:rPr>
          <w:rFonts w:ascii="宋体" w:hAnsi="宋体" w:cs="宋体"/>
          <w:b/>
          <w:spacing w:val="0"/>
          <w:kern w:val="0"/>
          <w:sz w:val="32"/>
          <w:szCs w:val="32"/>
          <w:highlight w:val="none"/>
        </w:rPr>
      </w:pPr>
      <w:r>
        <w:rPr>
          <w:rFonts w:hint="eastAsia" w:ascii="宋体" w:hAnsi="宋体" w:cs="宋体"/>
          <w:b/>
          <w:spacing w:val="0"/>
          <w:kern w:val="0"/>
          <w:sz w:val="32"/>
          <w:szCs w:val="32"/>
          <w:highlight w:val="none"/>
        </w:rPr>
        <w:t>三   响应文件</w:t>
      </w:r>
    </w:p>
    <w:p>
      <w:pPr>
        <w:pStyle w:val="7"/>
        <w:pageBreakBefore w:val="0"/>
        <w:widowControl/>
        <w:kinsoku/>
        <w:wordWrap/>
        <w:overflowPunct/>
        <w:topLinePunct w:val="0"/>
        <w:autoSpaceDE/>
        <w:autoSpaceDN/>
        <w:bidi w:val="0"/>
        <w:spacing w:after="0" w:line="440" w:lineRule="exact"/>
        <w:jc w:val="left"/>
        <w:textAlignment w:val="auto"/>
        <w:rPr>
          <w:rFonts w:ascii="宋体" w:hAnsi="宋体" w:cs="宋体"/>
          <w:b/>
          <w:bCs/>
          <w:spacing w:val="0"/>
          <w:szCs w:val="21"/>
          <w:highlight w:val="none"/>
        </w:rPr>
      </w:pPr>
      <w:r>
        <w:rPr>
          <w:rFonts w:hint="eastAsia" w:ascii="宋体" w:hAnsi="宋体" w:cs="宋体"/>
          <w:b/>
          <w:bCs/>
          <w:spacing w:val="0"/>
          <w:szCs w:val="21"/>
          <w:highlight w:val="none"/>
        </w:rPr>
        <w:t>1、响应文件</w:t>
      </w:r>
    </w:p>
    <w:p>
      <w:pPr>
        <w:pStyle w:val="34"/>
        <w:pageBreakBefore w:val="0"/>
        <w:widowControl/>
        <w:tabs>
          <w:tab w:val="left" w:pos="1217"/>
        </w:tabs>
        <w:kinsoku/>
        <w:wordWrap/>
        <w:overflowPunct/>
        <w:topLinePunct w:val="0"/>
        <w:autoSpaceDE/>
        <w:autoSpaceDN/>
        <w:bidi w:val="0"/>
        <w:adjustRightInd w:val="0"/>
        <w:snapToGri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lang w:val="en-US" w:eastAsia="zh-CN"/>
        </w:rPr>
        <w:t>1.1</w:t>
      </w:r>
      <w:r>
        <w:rPr>
          <w:rFonts w:hint="eastAsia" w:ascii="宋体" w:hAnsi="宋体" w:cs="宋体"/>
          <w:spacing w:val="0"/>
          <w:highlight w:val="none"/>
        </w:rPr>
        <w:t>、供应商提交的响应文件以及供应商与采购人就有关投标的所有来往函电均应使用中文。供应商可以提交用其它语言印制的资料，但必须译成中文，在有差异和矛盾时以中文为准。</w:t>
      </w:r>
    </w:p>
    <w:p>
      <w:pPr>
        <w:pStyle w:val="34"/>
        <w:pageBreakBefore w:val="0"/>
        <w:widowControl/>
        <w:tabs>
          <w:tab w:val="left" w:pos="1217"/>
        </w:tabs>
        <w:kinsoku/>
        <w:wordWrap/>
        <w:overflowPunct/>
        <w:topLinePunct w:val="0"/>
        <w:autoSpaceDE/>
        <w:autoSpaceDN/>
        <w:bidi w:val="0"/>
        <w:adjustRightInd w:val="0"/>
        <w:snapToGri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lang w:val="en-US" w:eastAsia="zh-CN"/>
        </w:rPr>
        <w:t>1.</w:t>
      </w:r>
      <w:r>
        <w:rPr>
          <w:rFonts w:hint="eastAsia" w:ascii="宋体" w:hAnsi="宋体" w:cs="宋体"/>
          <w:spacing w:val="0"/>
          <w:highlight w:val="none"/>
        </w:rPr>
        <w:t>2、供应商提交的响应文件报价均采用人民币报价。</w:t>
      </w:r>
    </w:p>
    <w:p>
      <w:pPr>
        <w:pStyle w:val="34"/>
        <w:pageBreakBefore w:val="0"/>
        <w:widowControl/>
        <w:tabs>
          <w:tab w:val="left" w:pos="1217"/>
        </w:tabs>
        <w:kinsoku/>
        <w:wordWrap/>
        <w:overflowPunct/>
        <w:topLinePunct w:val="0"/>
        <w:autoSpaceDE/>
        <w:autoSpaceDN/>
        <w:bidi w:val="0"/>
        <w:adjustRightInd w:val="0"/>
        <w:snapToGri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lang w:val="en-US" w:eastAsia="zh-CN"/>
        </w:rPr>
        <w:t>1.</w:t>
      </w:r>
      <w:r>
        <w:rPr>
          <w:rFonts w:hint="eastAsia" w:ascii="宋体" w:hAnsi="宋体" w:cs="宋体"/>
          <w:spacing w:val="0"/>
          <w:highlight w:val="none"/>
        </w:rPr>
        <w:t>3、供应商应仔细阅读磋商文件中的所有内容，按照磋商文件及招标要求，详细编制响应文件。并对磋商文件的要求做出实质上响应。实质上响应的投标应该是与磋商文件要求的条款没有重大偏离的投标。未实质上响应的响应文件将被拒绝，但允许响应文件在基本满足招标主要要求的前提下出现的微小差异。</w:t>
      </w:r>
    </w:p>
    <w:p>
      <w:pPr>
        <w:pStyle w:val="34"/>
        <w:pageBreakBefore w:val="0"/>
        <w:widowControl/>
        <w:tabs>
          <w:tab w:val="left" w:pos="1217"/>
        </w:tabs>
        <w:kinsoku/>
        <w:wordWrap/>
        <w:overflowPunct/>
        <w:topLinePunct w:val="0"/>
        <w:autoSpaceDE/>
        <w:autoSpaceDN/>
        <w:bidi w:val="0"/>
        <w:adjustRightInd w:val="0"/>
        <w:snapToGri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lang w:val="en-US" w:eastAsia="zh-CN"/>
        </w:rPr>
        <w:t>1.</w:t>
      </w:r>
      <w:r>
        <w:rPr>
          <w:rFonts w:hint="eastAsia" w:ascii="宋体" w:hAnsi="宋体" w:cs="宋体"/>
          <w:spacing w:val="0"/>
          <w:highlight w:val="none"/>
        </w:rPr>
        <w:t>4、供应商必须按磋商文件的要求提供相关技术参数、资料，包括采用的计量单位，并保证响应文件的正确性和真实性。响应文件全部内容应保持一致，否则可能导致不利于其的评定甚至被拒绝。技术和商务如有偏离均应填写偏离表。</w:t>
      </w:r>
    </w:p>
    <w:p>
      <w:pPr>
        <w:pStyle w:val="34"/>
        <w:pageBreakBefore w:val="0"/>
        <w:widowControl/>
        <w:tabs>
          <w:tab w:val="left" w:pos="1217"/>
        </w:tabs>
        <w:kinsoku/>
        <w:wordWrap/>
        <w:overflowPunct/>
        <w:topLinePunct w:val="0"/>
        <w:autoSpaceDE/>
        <w:autoSpaceDN/>
        <w:bidi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lang w:val="en-US" w:eastAsia="zh-CN"/>
        </w:rPr>
        <w:t>1.</w:t>
      </w:r>
      <w:r>
        <w:rPr>
          <w:rFonts w:hint="eastAsia" w:ascii="宋体" w:hAnsi="宋体" w:cs="宋体"/>
          <w:spacing w:val="0"/>
          <w:highlight w:val="none"/>
        </w:rPr>
        <w:t>5、供应商应仔细阅读磋商文件中的所有内容，按照磋商文件要求，详细编制响应文件，所有文件资料必须是针对本次采购项目。不按磋商文件的要求提供的响应文件可能导致被拒绝。</w:t>
      </w:r>
    </w:p>
    <w:p>
      <w:pPr>
        <w:pageBreakBefore w:val="0"/>
        <w:kinsoku/>
        <w:wordWrap/>
        <w:overflowPunct/>
        <w:topLinePunct w:val="0"/>
        <w:autoSpaceDE/>
        <w:autoSpaceDN/>
        <w:bidi w:val="0"/>
        <w:spacing w:line="440" w:lineRule="exact"/>
        <w:jc w:val="left"/>
        <w:textAlignment w:val="auto"/>
        <w:rPr>
          <w:rFonts w:ascii="宋体" w:hAnsi="宋体" w:eastAsia="宋体" w:cs="宋体"/>
          <w:b/>
          <w:spacing w:val="0"/>
          <w:szCs w:val="21"/>
          <w:highlight w:val="none"/>
        </w:rPr>
      </w:pPr>
      <w:r>
        <w:rPr>
          <w:rFonts w:hint="eastAsia" w:ascii="宋体" w:hAnsi="宋体" w:eastAsia="宋体" w:cs="宋体"/>
          <w:b/>
          <w:spacing w:val="0"/>
          <w:szCs w:val="21"/>
          <w:highlight w:val="none"/>
        </w:rPr>
        <w:t>2、响应文件的组成</w:t>
      </w:r>
    </w:p>
    <w:p>
      <w:pPr>
        <w:pageBreakBefore w:val="0"/>
        <w:kinsoku/>
        <w:wordWrap/>
        <w:overflowPunct/>
        <w:topLinePunct w:val="0"/>
        <w:autoSpaceDE/>
        <w:autoSpaceDN/>
        <w:bidi w:val="0"/>
        <w:spacing w:line="440" w:lineRule="exact"/>
        <w:ind w:firstLine="422"/>
        <w:jc w:val="left"/>
        <w:textAlignment w:val="auto"/>
        <w:rPr>
          <w:rFonts w:ascii="宋体" w:hAnsi="宋体" w:eastAsia="宋体" w:cs="宋体"/>
          <w:b/>
          <w:spacing w:val="0"/>
          <w:szCs w:val="21"/>
          <w:highlight w:val="none"/>
        </w:rPr>
      </w:pPr>
      <w:r>
        <w:rPr>
          <w:rFonts w:hint="eastAsia" w:ascii="宋体" w:hAnsi="宋体" w:eastAsia="宋体" w:cs="宋体"/>
          <w:b/>
          <w:spacing w:val="0"/>
          <w:szCs w:val="21"/>
          <w:highlight w:val="none"/>
        </w:rPr>
        <w:t>磋商响应文件应当包括以下主要</w:t>
      </w:r>
      <w:r>
        <w:rPr>
          <w:rFonts w:hint="eastAsia" w:ascii="宋体" w:hAnsi="宋体" w:eastAsia="宋体" w:cs="宋体"/>
          <w:b/>
          <w:color w:val="auto"/>
          <w:spacing w:val="0"/>
          <w:szCs w:val="21"/>
          <w:highlight w:val="none"/>
        </w:rPr>
        <w:t>内容：资格文件、商务技术文件、报价文件</w:t>
      </w:r>
      <w:r>
        <w:rPr>
          <w:rFonts w:hint="eastAsia" w:ascii="宋体" w:hAnsi="宋体" w:eastAsia="宋体" w:cs="宋体"/>
          <w:b/>
          <w:spacing w:val="0"/>
          <w:szCs w:val="21"/>
          <w:highlight w:val="none"/>
        </w:rPr>
        <w:t>三部分组成。（</w:t>
      </w:r>
      <w:r>
        <w:rPr>
          <w:rFonts w:hint="eastAsia" w:ascii="宋体" w:hAnsi="宋体" w:eastAsia="宋体" w:cs="宋体"/>
          <w:b/>
          <w:spacing w:val="0"/>
          <w:szCs w:val="21"/>
          <w:highlight w:val="none"/>
          <w:u w:val="single"/>
        </w:rPr>
        <w:t>有提供格式的，供应商须参照提供的格式进行编制，未提供格式的供应商自行拟定格式</w:t>
      </w:r>
      <w:r>
        <w:rPr>
          <w:rFonts w:hint="eastAsia" w:ascii="宋体" w:hAnsi="宋体" w:eastAsia="宋体" w:cs="宋体"/>
          <w:b/>
          <w:spacing w:val="0"/>
          <w:szCs w:val="21"/>
          <w:highlight w:val="none"/>
        </w:rPr>
        <w:t>）。</w:t>
      </w:r>
    </w:p>
    <w:p>
      <w:pPr>
        <w:pageBreakBefore w:val="0"/>
        <w:widowControl w:val="0"/>
        <w:numPr>
          <w:ilvl w:val="0"/>
          <w:numId w:val="6"/>
        </w:numPr>
        <w:kinsoku/>
        <w:wordWrap/>
        <w:overflowPunct/>
        <w:topLinePunct w:val="0"/>
        <w:autoSpaceDE/>
        <w:autoSpaceDN/>
        <w:bidi w:val="0"/>
        <w:adjustRightInd/>
        <w:snapToGrid w:val="0"/>
        <w:spacing w:line="440" w:lineRule="exact"/>
        <w:ind w:firstLine="413" w:firstLineChars="196"/>
        <w:jc w:val="left"/>
        <w:textAlignment w:val="auto"/>
        <w:outlineLvl w:val="0"/>
        <w:rPr>
          <w:rFonts w:hint="eastAsia" w:ascii="宋体" w:hAnsi="宋体" w:eastAsia="宋体" w:cs="宋体"/>
          <w:b/>
          <w:spacing w:val="0"/>
          <w:szCs w:val="21"/>
          <w:highlight w:val="none"/>
        </w:rPr>
      </w:pPr>
      <w:bookmarkStart w:id="121" w:name="_Toc33535358"/>
      <w:bookmarkStart w:id="122" w:name="_Toc406402988"/>
      <w:bookmarkStart w:id="123" w:name="_Toc31174"/>
      <w:bookmarkStart w:id="124" w:name="_Toc406402944"/>
      <w:bookmarkStart w:id="125" w:name="_Toc21731"/>
      <w:r>
        <w:rPr>
          <w:rFonts w:hint="eastAsia" w:ascii="宋体" w:hAnsi="宋体" w:eastAsia="宋体" w:cs="宋体"/>
          <w:b/>
          <w:spacing w:val="0"/>
          <w:szCs w:val="21"/>
          <w:highlight w:val="none"/>
        </w:rPr>
        <w:t>投标文件的组成</w:t>
      </w:r>
      <w:bookmarkEnd w:id="121"/>
      <w:bookmarkEnd w:id="122"/>
      <w:bookmarkEnd w:id="123"/>
      <w:bookmarkEnd w:id="124"/>
      <w:bookmarkEnd w:id="125"/>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spacing w:val="0"/>
          <w:highlight w:val="none"/>
        </w:rPr>
      </w:pPr>
      <w:r>
        <w:rPr>
          <w:rFonts w:hint="eastAsia" w:ascii="宋体" w:hAnsi="宋体" w:eastAsia="宋体" w:cs="宋体"/>
          <w:spacing w:val="0"/>
          <w:szCs w:val="21"/>
          <w:highlight w:val="none"/>
        </w:rPr>
        <w:t>投标文件应包括下列内容：</w:t>
      </w:r>
    </w:p>
    <w:p>
      <w:pPr>
        <w:pageBreakBefore w:val="0"/>
        <w:widowControl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bCs/>
          <w:spacing w:val="0"/>
          <w:szCs w:val="21"/>
          <w:highlight w:val="none"/>
        </w:rPr>
      </w:pPr>
      <w:r>
        <w:rPr>
          <w:rFonts w:hint="eastAsia" w:ascii="宋体" w:hAnsi="宋体" w:eastAsia="宋体" w:cs="宋体"/>
          <w:b/>
          <w:bCs/>
          <w:spacing w:val="0"/>
          <w:szCs w:val="21"/>
          <w:highlight w:val="none"/>
        </w:rPr>
        <w:t>第一部分：报价文件:</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spacing w:val="0"/>
          <w:szCs w:val="21"/>
          <w:highlight w:val="none"/>
        </w:rPr>
      </w:pPr>
      <w:r>
        <w:rPr>
          <w:rFonts w:hint="eastAsia" w:ascii="宋体" w:hAnsi="宋体" w:eastAsia="宋体" w:cs="宋体"/>
          <w:spacing w:val="0"/>
          <w:szCs w:val="21"/>
          <w:highlight w:val="none"/>
          <w:lang w:val="en-US" w:eastAsia="zh-CN"/>
        </w:rPr>
        <w:t>1.</w:t>
      </w:r>
      <w:r>
        <w:rPr>
          <w:rFonts w:hint="eastAsia" w:ascii="宋体" w:hAnsi="宋体" w:eastAsia="宋体" w:cs="宋体"/>
          <w:spacing w:val="0"/>
          <w:szCs w:val="21"/>
          <w:highlight w:val="none"/>
        </w:rPr>
        <w:t>投标函</w:t>
      </w:r>
    </w:p>
    <w:p>
      <w:pPr>
        <w:pageBreakBefore w:val="0"/>
        <w:kinsoku/>
        <w:wordWrap/>
        <w:overflowPunct/>
        <w:topLinePunct w:val="0"/>
        <w:autoSpaceDE/>
        <w:autoSpaceDN/>
        <w:bidi w:val="0"/>
        <w:spacing w:line="440" w:lineRule="exact"/>
        <w:ind w:firstLine="420" w:firstLineChars="200"/>
        <w:jc w:val="both"/>
        <w:textAlignment w:val="auto"/>
        <w:rPr>
          <w:rFonts w:ascii="宋体" w:hAnsi="宋体" w:cs="宋体"/>
          <w:spacing w:val="0"/>
          <w:highlight w:val="none"/>
        </w:rPr>
      </w:pPr>
      <w:r>
        <w:rPr>
          <w:rFonts w:hint="eastAsia" w:ascii="宋体" w:hAnsi="宋体" w:cs="宋体"/>
          <w:spacing w:val="0"/>
          <w:highlight w:val="none"/>
          <w:lang w:val="en-US" w:eastAsia="zh-CN"/>
        </w:rPr>
        <w:t>2.</w:t>
      </w:r>
      <w:r>
        <w:rPr>
          <w:rFonts w:hint="eastAsia" w:ascii="宋体" w:hAnsi="宋体" w:cs="宋体"/>
          <w:spacing w:val="0"/>
          <w:highlight w:val="none"/>
        </w:rPr>
        <w:t>初次投标(开标)一览表；（格式附后）</w:t>
      </w:r>
    </w:p>
    <w:p>
      <w:pPr>
        <w:pStyle w:val="34"/>
        <w:pageBreakBefore w:val="0"/>
        <w:widowControl/>
        <w:tabs>
          <w:tab w:val="left" w:pos="1322"/>
        </w:tabs>
        <w:kinsoku/>
        <w:wordWrap/>
        <w:overflowPunct/>
        <w:topLinePunct w:val="0"/>
        <w:autoSpaceDE/>
        <w:autoSpaceDN/>
        <w:bidi w:val="0"/>
        <w:adjustRightInd w:val="0"/>
        <w:spacing w:line="440" w:lineRule="exact"/>
        <w:ind w:firstLine="420" w:firstLineChars="200"/>
        <w:jc w:val="left"/>
        <w:textAlignment w:val="auto"/>
        <w:rPr>
          <w:rFonts w:hint="eastAsia" w:ascii="宋体" w:hAnsi="宋体" w:cs="宋体"/>
          <w:spacing w:val="0"/>
          <w:highlight w:val="none"/>
        </w:rPr>
      </w:pPr>
      <w:r>
        <w:rPr>
          <w:rFonts w:hint="eastAsia" w:ascii="宋体" w:hAnsi="宋体" w:cs="宋体"/>
          <w:spacing w:val="0"/>
          <w:highlight w:val="none"/>
          <w:lang w:val="en-US" w:eastAsia="zh-CN"/>
        </w:rPr>
        <w:t>3.</w:t>
      </w:r>
      <w:r>
        <w:rPr>
          <w:rFonts w:hint="eastAsia" w:ascii="宋体" w:hAnsi="宋体" w:cs="宋体"/>
          <w:spacing w:val="0"/>
          <w:highlight w:val="none"/>
        </w:rPr>
        <w:t>投标报价明细表；（格式附后）</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spacing w:val="0"/>
          <w:szCs w:val="21"/>
          <w:highlight w:val="none"/>
        </w:rPr>
      </w:pPr>
      <w:r>
        <w:rPr>
          <w:rFonts w:hint="eastAsia" w:ascii="宋体" w:hAnsi="宋体" w:eastAsia="宋体" w:cs="宋体"/>
          <w:spacing w:val="0"/>
          <w:szCs w:val="21"/>
          <w:highlight w:val="none"/>
          <w:lang w:val="en-US" w:eastAsia="zh-CN"/>
        </w:rPr>
        <w:t>4.</w:t>
      </w:r>
      <w:r>
        <w:rPr>
          <w:rFonts w:hint="eastAsia" w:ascii="宋体" w:hAnsi="宋体" w:eastAsia="宋体" w:cs="宋体"/>
          <w:spacing w:val="0"/>
          <w:szCs w:val="21"/>
          <w:highlight w:val="none"/>
        </w:rPr>
        <w:t>小微企业、监狱企业、残疾人福利单位的声明函</w:t>
      </w:r>
      <w:r>
        <w:rPr>
          <w:rFonts w:hint="eastAsia" w:ascii="宋体" w:hAnsi="宋体" w:eastAsia="宋体" w:cs="宋体"/>
          <w:spacing w:val="0"/>
          <w:szCs w:val="21"/>
          <w:highlight w:val="none"/>
          <w:lang w:eastAsia="zh-CN"/>
        </w:rPr>
        <w:t>等</w:t>
      </w:r>
      <w:r>
        <w:rPr>
          <w:rFonts w:hint="eastAsia" w:ascii="宋体" w:hAnsi="宋体" w:eastAsia="宋体" w:cs="宋体"/>
          <w:spacing w:val="0"/>
          <w:szCs w:val="21"/>
          <w:highlight w:val="none"/>
        </w:rPr>
        <w:t>（如有）</w:t>
      </w:r>
    </w:p>
    <w:p>
      <w:pPr>
        <w:pStyle w:val="34"/>
        <w:pageBreakBefore w:val="0"/>
        <w:widowControl/>
        <w:tabs>
          <w:tab w:val="left" w:pos="1322"/>
        </w:tabs>
        <w:kinsoku/>
        <w:wordWrap/>
        <w:overflowPunct/>
        <w:topLinePunct w:val="0"/>
        <w:autoSpaceDE/>
        <w:autoSpaceDN/>
        <w:bidi w:val="0"/>
        <w:adjustRightInd w:val="0"/>
        <w:spacing w:line="440" w:lineRule="exact"/>
        <w:ind w:firstLine="420" w:firstLineChars="200"/>
        <w:jc w:val="left"/>
        <w:textAlignment w:val="auto"/>
        <w:rPr>
          <w:rFonts w:hint="eastAsia" w:ascii="宋体" w:hAnsi="宋体" w:eastAsia="宋体" w:cs="宋体"/>
          <w:spacing w:val="0"/>
          <w:szCs w:val="21"/>
          <w:highlight w:val="none"/>
        </w:rPr>
      </w:pPr>
      <w:r>
        <w:rPr>
          <w:rFonts w:hint="eastAsia" w:ascii="宋体" w:hAnsi="宋体" w:cs="宋体"/>
          <w:spacing w:val="0"/>
          <w:szCs w:val="21"/>
          <w:highlight w:val="none"/>
          <w:lang w:val="en-US" w:eastAsia="zh-CN"/>
        </w:rPr>
        <w:t>5</w:t>
      </w:r>
      <w:r>
        <w:rPr>
          <w:rFonts w:hint="eastAsia" w:ascii="宋体" w:hAnsi="宋体" w:eastAsia="宋体" w:cs="宋体"/>
          <w:spacing w:val="0"/>
          <w:szCs w:val="21"/>
          <w:highlight w:val="none"/>
          <w:lang w:val="en-US" w:eastAsia="zh-CN"/>
        </w:rPr>
        <w:t>.</w:t>
      </w:r>
      <w:r>
        <w:rPr>
          <w:rFonts w:hint="eastAsia" w:ascii="宋体" w:hAnsi="宋体" w:eastAsia="宋体" w:cs="宋体"/>
          <w:spacing w:val="0"/>
          <w:szCs w:val="21"/>
          <w:highlight w:val="none"/>
          <w:lang w:eastAsia="zh-CN"/>
        </w:rPr>
        <w:t>投标人</w:t>
      </w:r>
      <w:r>
        <w:rPr>
          <w:rFonts w:hint="eastAsia" w:ascii="宋体" w:hAnsi="宋体" w:eastAsia="宋体" w:cs="宋体"/>
          <w:spacing w:val="0"/>
          <w:szCs w:val="21"/>
          <w:highlight w:val="none"/>
        </w:rPr>
        <w:t>针对报价需要说明的其他文件和说明。</w:t>
      </w:r>
    </w:p>
    <w:p>
      <w:pPr>
        <w:pStyle w:val="34"/>
        <w:pageBreakBefore w:val="0"/>
        <w:widowControl/>
        <w:tabs>
          <w:tab w:val="left" w:pos="1322"/>
        </w:tabs>
        <w:kinsoku/>
        <w:wordWrap/>
        <w:overflowPunct/>
        <w:topLinePunct w:val="0"/>
        <w:autoSpaceDE/>
        <w:autoSpaceDN/>
        <w:bidi w:val="0"/>
        <w:adjustRightInd w:val="0"/>
        <w:spacing w:line="440" w:lineRule="exact"/>
        <w:ind w:firstLine="420" w:firstLineChars="200"/>
        <w:jc w:val="left"/>
        <w:textAlignment w:val="auto"/>
        <w:rPr>
          <w:rFonts w:hint="eastAsia" w:ascii="宋体" w:hAnsi="宋体" w:eastAsia="宋体" w:cs="宋体"/>
          <w:spacing w:val="0"/>
          <w:szCs w:val="21"/>
          <w:highlight w:val="none"/>
        </w:rPr>
      </w:pPr>
      <w:r>
        <w:rPr>
          <w:rFonts w:hint="eastAsia" w:ascii="宋体" w:hAnsi="宋体" w:cs="宋体"/>
          <w:spacing w:val="0"/>
          <w:highlight w:val="none"/>
          <w:lang w:val="en-US" w:eastAsia="zh-CN"/>
        </w:rPr>
        <w:t>6.</w:t>
      </w:r>
      <w:r>
        <w:rPr>
          <w:rFonts w:hint="eastAsia" w:ascii="宋体" w:hAnsi="宋体" w:cs="宋体"/>
          <w:spacing w:val="0"/>
          <w:highlight w:val="none"/>
        </w:rPr>
        <w:t>最终承诺报价；（格式附后）</w:t>
      </w:r>
    </w:p>
    <w:p>
      <w:pPr>
        <w:pageBreakBefore w:val="0"/>
        <w:widowControl w:val="0"/>
        <w:kinsoku/>
        <w:wordWrap/>
        <w:overflowPunct/>
        <w:topLinePunct w:val="0"/>
        <w:autoSpaceDE/>
        <w:autoSpaceDN/>
        <w:bidi w:val="0"/>
        <w:adjustRightInd/>
        <w:snapToGrid w:val="0"/>
        <w:spacing w:line="440" w:lineRule="exact"/>
        <w:ind w:firstLine="413" w:firstLineChars="196"/>
        <w:jc w:val="left"/>
        <w:textAlignment w:val="auto"/>
        <w:outlineLvl w:val="0"/>
        <w:rPr>
          <w:rFonts w:hint="eastAsia" w:ascii="宋体" w:hAnsi="宋体" w:eastAsia="宋体" w:cs="宋体"/>
          <w:spacing w:val="0"/>
          <w:highlight w:val="none"/>
          <w:lang w:val="en-US" w:eastAsia="zh-CN"/>
        </w:rPr>
      </w:pPr>
      <w:bookmarkStart w:id="126" w:name="_Toc2169"/>
      <w:bookmarkStart w:id="127" w:name="_Toc25318"/>
      <w:r>
        <w:rPr>
          <w:rFonts w:hint="eastAsia" w:ascii="宋体" w:hAnsi="宋体" w:eastAsia="宋体" w:cs="宋体"/>
          <w:b/>
          <w:bCs/>
          <w:spacing w:val="0"/>
          <w:szCs w:val="21"/>
          <w:highlight w:val="none"/>
        </w:rPr>
        <w:t>法定代表人授权委托书、投标声明书、投标函、开标一览表必须有法定代表人或被授权人签字（或签章）并加盖单位公章。</w:t>
      </w:r>
      <w:bookmarkEnd w:id="126"/>
      <w:bookmarkEnd w:id="127"/>
    </w:p>
    <w:p>
      <w:pPr>
        <w:pageBreakBefore w:val="0"/>
        <w:widowControl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bCs/>
          <w:spacing w:val="0"/>
          <w:szCs w:val="21"/>
          <w:highlight w:val="none"/>
        </w:rPr>
      </w:pPr>
      <w:r>
        <w:rPr>
          <w:rFonts w:hint="eastAsia" w:ascii="宋体" w:hAnsi="宋体" w:eastAsia="宋体" w:cs="宋体"/>
          <w:b/>
          <w:bCs/>
          <w:spacing w:val="0"/>
          <w:szCs w:val="21"/>
          <w:highlight w:val="none"/>
        </w:rPr>
        <w:t>第二部分：资格文件:</w:t>
      </w:r>
    </w:p>
    <w:p>
      <w:pPr>
        <w:pStyle w:val="51"/>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0" w:line="440" w:lineRule="exact"/>
        <w:ind w:leftChars="0" w:right="0" w:rightChars="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基本资格条件证明材料：</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（以下</w:t>
      </w:r>
      <w:r>
        <w:rPr>
          <w:rFonts w:hint="eastAsia" w:ascii="宋体" w:hAnsi="宋体" w:eastAsia="宋体" w:cs="宋体"/>
          <w:spacing w:val="0"/>
          <w:sz w:val="21"/>
          <w:szCs w:val="21"/>
          <w:highlight w:val="none"/>
          <w:lang w:val="en-US" w:eastAsia="zh-CN"/>
        </w:rPr>
        <w:t>1-7</w:t>
      </w:r>
      <w:r>
        <w:rPr>
          <w:rFonts w:hint="eastAsia" w:ascii="宋体" w:hAnsi="宋体" w:eastAsia="宋体" w:cs="宋体"/>
          <w:spacing w:val="0"/>
          <w:sz w:val="21"/>
          <w:szCs w:val="21"/>
          <w:highlight w:val="none"/>
        </w:rPr>
        <w:t>项是基本资格条件对应证明材料的具体内容，各供应商须在响应文件中出具对应证明材料）</w:t>
      </w:r>
    </w:p>
    <w:p>
      <w:pPr>
        <w:pStyle w:val="51"/>
        <w:keepNext w:val="0"/>
        <w:keepLines w:val="0"/>
        <w:pageBreakBefore w:val="0"/>
        <w:widowControl w:val="0"/>
        <w:numPr>
          <w:ilvl w:val="0"/>
          <w:numId w:val="0"/>
        </w:numPr>
        <w:tabs>
          <w:tab w:val="left" w:pos="1150"/>
        </w:tabs>
        <w:kinsoku/>
        <w:wordWrap/>
        <w:overflowPunct/>
        <w:topLinePunct w:val="0"/>
        <w:autoSpaceDE/>
        <w:autoSpaceDN/>
        <w:bidi w:val="0"/>
        <w:adjustRightInd/>
        <w:snapToGrid/>
        <w:spacing w:before="0"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1、</w:t>
      </w:r>
      <w:r>
        <w:rPr>
          <w:rFonts w:hint="eastAsia" w:ascii="宋体" w:hAnsi="宋体" w:eastAsia="宋体" w:cs="宋体"/>
          <w:b/>
          <w:bCs/>
          <w:spacing w:val="0"/>
          <w:sz w:val="21"/>
          <w:szCs w:val="21"/>
          <w:highlight w:val="none"/>
        </w:rPr>
        <w:t>具有独立承担民事责任的能力：</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w w:val="100"/>
          <w:sz w:val="21"/>
          <w:szCs w:val="21"/>
          <w:highlight w:val="none"/>
        </w:rPr>
        <w:t>供应商须在响应文件中出具符合以下情况的证明材料复印件（五选一）：</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w w:val="100"/>
          <w:sz w:val="21"/>
          <w:szCs w:val="21"/>
          <w:highlight w:val="none"/>
        </w:rPr>
        <w:t>①如供应商是企业（包括合伙企业），提供在工商部门注册的有效“企业法人营业执照”或 “营业执照”；</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w w:val="100"/>
          <w:sz w:val="21"/>
          <w:szCs w:val="21"/>
          <w:highlight w:val="none"/>
        </w:rPr>
        <w:t>②如供应商是事业单位，提供有效的“事业单位法人证书”；</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③如供应商是非企业专业服务机构的，提供执业许可证或民办非企业单位法人登记证书等证明文件；</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lang w:val="en-US" w:eastAsia="zh-CN"/>
        </w:rPr>
      </w:pPr>
      <w:r>
        <w:rPr>
          <w:rFonts w:hint="eastAsia" w:ascii="宋体" w:hAnsi="宋体" w:eastAsia="宋体" w:cs="宋体"/>
          <w:spacing w:val="0"/>
          <w:w w:val="100"/>
          <w:sz w:val="21"/>
          <w:szCs w:val="21"/>
          <w:highlight w:val="none"/>
        </w:rPr>
        <w:t>④如供应商是个体工商户，提供有效的“个体工商户营业执照”；</w:t>
      </w:r>
      <w:r>
        <w:rPr>
          <w:rFonts w:hint="eastAsia" w:ascii="宋体" w:hAnsi="宋体" w:cs="宋体"/>
          <w:spacing w:val="0"/>
          <w:w w:val="100"/>
          <w:sz w:val="21"/>
          <w:szCs w:val="21"/>
          <w:highlight w:val="none"/>
          <w:lang w:val="en-US" w:eastAsia="zh-CN"/>
        </w:rPr>
        <w:t>(本项目不适用）</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⑤如供应商是自然人，提供有效的自然人身份证明（居民身份证正反面或公安机关出具的临时居民身份证正反面或港澳台胞证或护照）。</w:t>
      </w:r>
      <w:r>
        <w:rPr>
          <w:rFonts w:hint="eastAsia" w:ascii="宋体" w:hAnsi="宋体" w:cs="宋体"/>
          <w:spacing w:val="0"/>
          <w:w w:val="100"/>
          <w:sz w:val="21"/>
          <w:szCs w:val="21"/>
          <w:highlight w:val="none"/>
          <w:lang w:val="en-US" w:eastAsia="zh-CN"/>
        </w:rPr>
        <w:t>(本项目不适用）</w:t>
      </w:r>
    </w:p>
    <w:p>
      <w:pPr>
        <w:keepNext w:val="0"/>
        <w:keepLines w:val="0"/>
        <w:pageBreakBefore w:val="0"/>
        <w:widowControl w:val="0"/>
        <w:kinsoku/>
        <w:wordWrap/>
        <w:overflowPunct/>
        <w:topLinePunct w:val="0"/>
        <w:autoSpaceDE/>
        <w:autoSpaceDN/>
        <w:bidi w:val="0"/>
        <w:adjustRightInd/>
        <w:spacing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pStyle w:val="51"/>
        <w:keepNext w:val="0"/>
        <w:keepLines w:val="0"/>
        <w:pageBreakBefore w:val="0"/>
        <w:widowControl w:val="0"/>
        <w:numPr>
          <w:ilvl w:val="0"/>
          <w:numId w:val="0"/>
        </w:numPr>
        <w:tabs>
          <w:tab w:val="left" w:pos="1150"/>
        </w:tabs>
        <w:kinsoku/>
        <w:wordWrap/>
        <w:overflowPunct/>
        <w:topLinePunct w:val="0"/>
        <w:autoSpaceDE/>
        <w:autoSpaceDN/>
        <w:bidi w:val="0"/>
        <w:adjustRightInd/>
        <w:snapToGrid/>
        <w:spacing w:before="0"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2、</w:t>
      </w:r>
      <w:r>
        <w:rPr>
          <w:rFonts w:hint="eastAsia" w:ascii="宋体" w:hAnsi="宋体" w:eastAsia="宋体" w:cs="宋体"/>
          <w:b/>
          <w:bCs/>
          <w:spacing w:val="0"/>
          <w:sz w:val="21"/>
          <w:szCs w:val="21"/>
          <w:highlight w:val="none"/>
        </w:rPr>
        <w:t>具有良好的商业信誉和健全的财务会计制度的证明材料：</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①良好的商业信誉：至本项目投标截止时间止未列入失信被执行人、重大税收违法案件当事人名单、政府采购严重 违 法 失 信 行 为 记 录 名 单 。</w:t>
      </w:r>
      <w:r>
        <w:rPr>
          <w:rFonts w:hint="eastAsia" w:ascii="宋体" w:hAnsi="宋体" w:eastAsia="宋体" w:cs="宋体"/>
          <w:spacing w:val="0"/>
          <w:sz w:val="21"/>
          <w:szCs w:val="21"/>
          <w:highlight w:val="none"/>
          <w:lang w:eastAsia="zh-CN"/>
        </w:rPr>
        <w:t>提供</w:t>
      </w:r>
      <w:r>
        <w:rPr>
          <w:rFonts w:hint="eastAsia" w:ascii="宋体" w:hAnsi="宋体" w:eastAsia="宋体" w:cs="宋体"/>
          <w:spacing w:val="0"/>
          <w:sz w:val="21"/>
          <w:szCs w:val="21"/>
          <w:highlight w:val="none"/>
        </w:rPr>
        <w:t>公告发布之日起到开标截止时间之间“信用中国”（www.creditchina.gov.cn）、中国政府采购网（www.ccgp.gov.cn）失信被执行人、重大税收违法案件当事人名单、政府采购严重违法失信行为记录查询结果截图；（ 代 理 机 构 以 开 标 当 日 在 “ 信 用 中 国 ” 网 站</w:t>
      </w:r>
      <w:r>
        <w:rPr>
          <w:rFonts w:hint="eastAsia" w:ascii="宋体" w:hAnsi="宋体" w:eastAsia="宋体" w:cs="宋体"/>
          <w:spacing w:val="0"/>
          <w:sz w:val="21"/>
          <w:szCs w:val="21"/>
          <w:highlight w:val="none"/>
        </w:rPr>
        <w:fldChar w:fldCharType="begin"/>
      </w:r>
      <w:r>
        <w:rPr>
          <w:rFonts w:hint="eastAsia" w:ascii="宋体" w:hAnsi="宋体" w:eastAsia="宋体" w:cs="宋体"/>
          <w:spacing w:val="0"/>
          <w:sz w:val="21"/>
          <w:szCs w:val="21"/>
          <w:highlight w:val="none"/>
        </w:rPr>
        <w:instrText xml:space="preserve"> HYPERLINK "http://www.creditchina.gov.cn/" \h </w:instrText>
      </w:r>
      <w:r>
        <w:rPr>
          <w:rFonts w:hint="eastAsia" w:ascii="宋体" w:hAnsi="宋体" w:eastAsia="宋体" w:cs="宋体"/>
          <w:spacing w:val="0"/>
          <w:sz w:val="21"/>
          <w:szCs w:val="21"/>
          <w:highlight w:val="none"/>
        </w:rPr>
        <w:fldChar w:fldCharType="separate"/>
      </w:r>
      <w:r>
        <w:rPr>
          <w:rFonts w:hint="eastAsia" w:ascii="宋体" w:hAnsi="宋体" w:eastAsia="宋体" w:cs="宋体"/>
          <w:spacing w:val="0"/>
          <w:w w:val="100"/>
          <w:sz w:val="21"/>
          <w:szCs w:val="21"/>
          <w:highlight w:val="none"/>
        </w:rPr>
        <w:t>（www.creditchina.gov.cn</w:t>
      </w:r>
      <w:r>
        <w:rPr>
          <w:rFonts w:hint="eastAsia" w:ascii="宋体" w:hAnsi="宋体" w:eastAsia="宋体" w:cs="宋体"/>
          <w:spacing w:val="0"/>
          <w:w w:val="100"/>
          <w:sz w:val="21"/>
          <w:szCs w:val="21"/>
          <w:highlight w:val="none"/>
        </w:rPr>
        <w:fldChar w:fldCharType="end"/>
      </w:r>
      <w:r>
        <w:rPr>
          <w:rFonts w:hint="eastAsia" w:ascii="宋体" w:hAnsi="宋体" w:eastAsia="宋体" w:cs="宋体"/>
          <w:spacing w:val="0"/>
          <w:w w:val="100"/>
          <w:sz w:val="21"/>
          <w:szCs w:val="21"/>
          <w:highlight w:val="none"/>
        </w:rPr>
        <w:t>）、中国政府采购网（</w:t>
      </w:r>
      <w:r>
        <w:rPr>
          <w:rFonts w:hint="eastAsia" w:ascii="宋体" w:hAnsi="宋体" w:eastAsia="宋体" w:cs="宋体"/>
          <w:spacing w:val="0"/>
          <w:sz w:val="21"/>
          <w:szCs w:val="21"/>
          <w:highlight w:val="none"/>
        </w:rPr>
        <w:fldChar w:fldCharType="begin"/>
      </w:r>
      <w:r>
        <w:rPr>
          <w:rFonts w:hint="eastAsia" w:ascii="宋体" w:hAnsi="宋体" w:eastAsia="宋体" w:cs="宋体"/>
          <w:spacing w:val="0"/>
          <w:sz w:val="21"/>
          <w:szCs w:val="21"/>
          <w:highlight w:val="none"/>
        </w:rPr>
        <w:instrText xml:space="preserve"> HYPERLINK "http://www.ccgp.gov.cn/" \h </w:instrText>
      </w:r>
      <w:r>
        <w:rPr>
          <w:rFonts w:hint="eastAsia" w:ascii="宋体" w:hAnsi="宋体" w:eastAsia="宋体" w:cs="宋体"/>
          <w:spacing w:val="0"/>
          <w:sz w:val="21"/>
          <w:szCs w:val="21"/>
          <w:highlight w:val="none"/>
        </w:rPr>
        <w:fldChar w:fldCharType="separate"/>
      </w:r>
      <w:r>
        <w:rPr>
          <w:rFonts w:hint="eastAsia" w:ascii="宋体" w:hAnsi="宋体" w:eastAsia="宋体" w:cs="宋体"/>
          <w:spacing w:val="0"/>
          <w:w w:val="100"/>
          <w:sz w:val="21"/>
          <w:szCs w:val="21"/>
          <w:highlight w:val="none"/>
        </w:rPr>
        <w:t>www.ccgp.gov.cn</w:t>
      </w:r>
      <w:r>
        <w:rPr>
          <w:rFonts w:hint="eastAsia" w:ascii="宋体" w:hAnsi="宋体" w:eastAsia="宋体" w:cs="宋体"/>
          <w:spacing w:val="0"/>
          <w:w w:val="100"/>
          <w:sz w:val="21"/>
          <w:szCs w:val="21"/>
          <w:highlight w:val="none"/>
        </w:rPr>
        <w:fldChar w:fldCharType="end"/>
      </w:r>
      <w:r>
        <w:rPr>
          <w:rFonts w:hint="eastAsia" w:ascii="宋体" w:hAnsi="宋体" w:eastAsia="宋体" w:cs="宋体"/>
          <w:spacing w:val="0"/>
          <w:w w:val="100"/>
          <w:sz w:val="21"/>
          <w:szCs w:val="21"/>
          <w:highlight w:val="none"/>
        </w:rPr>
        <w:t>）网页查询记录为准）</w:t>
      </w:r>
      <w:r>
        <w:rPr>
          <w:rFonts w:hint="eastAsia" w:ascii="宋体" w:hAnsi="宋体" w:eastAsia="宋体" w:cs="宋体"/>
          <w:spacing w:val="0"/>
          <w:sz w:val="21"/>
          <w:szCs w:val="21"/>
          <w:highlight w:val="none"/>
        </w:rPr>
        <w:t>对列入失信被执行人、重大税收违法案件当事人名单、政府采购严重违法失信行为记录名单的供应商，其投标将作无效标处理。</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②健全的财务会计制度：</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w w:val="100"/>
          <w:sz w:val="21"/>
          <w:szCs w:val="21"/>
          <w:highlight w:val="none"/>
        </w:rPr>
        <w:t>供应商须在响应文件中出</w:t>
      </w:r>
      <w:r>
        <w:rPr>
          <w:rFonts w:hint="eastAsia" w:ascii="宋体" w:hAnsi="宋体" w:eastAsia="宋体" w:cs="宋体"/>
          <w:spacing w:val="0"/>
          <w:kern w:val="2"/>
          <w:sz w:val="21"/>
          <w:szCs w:val="21"/>
          <w:highlight w:val="none"/>
          <w:lang w:val="en-US" w:eastAsia="zh-CN" w:bidi="ar-SA"/>
        </w:rPr>
        <w:t>具符合以下情况的证明材料复印件（二选一）：</w:t>
      </w:r>
    </w:p>
    <w:p>
      <w:pPr>
        <w:pStyle w:val="51"/>
        <w:keepNext w:val="0"/>
        <w:keepLines w:val="0"/>
        <w:pageBreakBefore w:val="0"/>
        <w:widowControl w:val="0"/>
        <w:numPr>
          <w:ilvl w:val="0"/>
          <w:numId w:val="0"/>
        </w:numPr>
        <w:tabs>
          <w:tab w:val="left" w:pos="1150"/>
        </w:tabs>
        <w:kinsoku/>
        <w:wordWrap/>
        <w:overflowPunct/>
        <w:topLinePunct w:val="0"/>
        <w:autoSpaceDE/>
        <w:autoSpaceDN/>
        <w:bidi w:val="0"/>
        <w:adjustRightInd/>
        <w:snapToGrid/>
        <w:spacing w:before="0" w:line="440" w:lineRule="exact"/>
        <w:ind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lang w:val="en-US" w:eastAsia="zh-CN"/>
        </w:rPr>
        <w:t>1）</w:t>
      </w:r>
      <w:r>
        <w:rPr>
          <w:rFonts w:hint="eastAsia" w:ascii="宋体" w:hAnsi="宋体" w:eastAsia="宋体" w:cs="宋体"/>
          <w:spacing w:val="0"/>
          <w:sz w:val="21"/>
          <w:szCs w:val="21"/>
          <w:highlight w:val="none"/>
        </w:rPr>
        <w:t>提供</w:t>
      </w:r>
      <w:r>
        <w:rPr>
          <w:rFonts w:hint="eastAsia" w:ascii="宋体" w:hAnsi="宋体" w:eastAsia="宋体" w:cs="宋体"/>
          <w:spacing w:val="0"/>
          <w:sz w:val="21"/>
          <w:szCs w:val="21"/>
          <w:highlight w:val="none"/>
          <w:lang w:eastAsia="zh-CN"/>
        </w:rPr>
        <w:t>上</w:t>
      </w:r>
      <w:r>
        <w:rPr>
          <w:rFonts w:hint="eastAsia" w:ascii="宋体" w:hAnsi="宋体" w:eastAsia="宋体" w:cs="宋体"/>
          <w:spacing w:val="0"/>
          <w:sz w:val="21"/>
          <w:szCs w:val="21"/>
          <w:highlight w:val="none"/>
        </w:rPr>
        <w:t>一个年度经审计的财务报告，包括资产负债表、利润表、现金流量表(执行《小企业会计准则》的提供资产负债表和利润表两张基本报表），未经审计的， 提供资产负债表、利润表或损益表。</w:t>
      </w:r>
    </w:p>
    <w:p>
      <w:pPr>
        <w:pStyle w:val="51"/>
        <w:keepNext w:val="0"/>
        <w:keepLines w:val="0"/>
        <w:pageBreakBefore w:val="0"/>
        <w:widowControl w:val="0"/>
        <w:numPr>
          <w:ilvl w:val="0"/>
          <w:numId w:val="0"/>
        </w:numPr>
        <w:tabs>
          <w:tab w:val="left" w:pos="1150"/>
        </w:tabs>
        <w:kinsoku/>
        <w:wordWrap/>
        <w:overflowPunct/>
        <w:topLinePunct w:val="0"/>
        <w:autoSpaceDE/>
        <w:autoSpaceDN/>
        <w:bidi w:val="0"/>
        <w:adjustRightInd/>
        <w:snapToGrid/>
        <w:spacing w:before="0" w:line="440" w:lineRule="exact"/>
        <w:ind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lang w:val="en-US" w:eastAsia="zh-CN"/>
        </w:rPr>
        <w:t>2）</w:t>
      </w:r>
      <w:r>
        <w:rPr>
          <w:rFonts w:hint="eastAsia" w:ascii="宋体" w:hAnsi="宋体" w:eastAsia="宋体" w:cs="宋体"/>
          <w:spacing w:val="0"/>
          <w:sz w:val="21"/>
          <w:szCs w:val="21"/>
          <w:highlight w:val="none"/>
        </w:rPr>
        <w:t>本年度基本开户银行出具的资信证明</w:t>
      </w:r>
    </w:p>
    <w:p>
      <w:pPr>
        <w:pStyle w:val="51"/>
        <w:keepNext w:val="0"/>
        <w:keepLines w:val="0"/>
        <w:pageBreakBefore w:val="0"/>
        <w:widowControl w:val="0"/>
        <w:numPr>
          <w:ilvl w:val="0"/>
          <w:numId w:val="0"/>
        </w:numPr>
        <w:tabs>
          <w:tab w:val="left" w:pos="1150"/>
        </w:tabs>
        <w:kinsoku/>
        <w:wordWrap/>
        <w:overflowPunct/>
        <w:topLinePunct w:val="0"/>
        <w:autoSpaceDE/>
        <w:autoSpaceDN/>
        <w:bidi w:val="0"/>
        <w:adjustRightInd/>
        <w:snapToGrid/>
        <w:spacing w:before="0"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3、</w:t>
      </w:r>
      <w:r>
        <w:rPr>
          <w:rFonts w:hint="eastAsia" w:ascii="宋体" w:hAnsi="宋体" w:eastAsia="宋体" w:cs="宋体"/>
          <w:b/>
          <w:bCs/>
          <w:spacing w:val="0"/>
          <w:sz w:val="21"/>
          <w:szCs w:val="21"/>
          <w:highlight w:val="none"/>
        </w:rPr>
        <w:t>具有履行合同所必需的设备和专业技术能力：</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w w:val="100"/>
          <w:sz w:val="21"/>
          <w:szCs w:val="21"/>
          <w:highlight w:val="none"/>
        </w:rPr>
        <w:t>供应商须在响应文件中出具具有履行合同所必需的设备和专业技术能力的证明材料或承诺；（</w:t>
      </w:r>
      <w:r>
        <w:rPr>
          <w:rFonts w:hint="eastAsia" w:ascii="宋体" w:hAnsi="宋体" w:eastAsia="宋体" w:cs="宋体"/>
          <w:spacing w:val="0"/>
          <w:w w:val="100"/>
          <w:sz w:val="21"/>
          <w:szCs w:val="21"/>
          <w:highlight w:val="none"/>
          <w:lang w:eastAsia="zh-CN"/>
        </w:rPr>
        <w:t>可</w:t>
      </w:r>
      <w:r>
        <w:rPr>
          <w:rFonts w:hint="eastAsia" w:ascii="宋体" w:hAnsi="宋体" w:eastAsia="宋体" w:cs="宋体"/>
          <w:spacing w:val="0"/>
          <w:w w:val="100"/>
          <w:sz w:val="21"/>
          <w:szCs w:val="21"/>
          <w:highlight w:val="none"/>
        </w:rPr>
        <w:t>由供应商根据本项目行拟定承诺函）</w:t>
      </w:r>
    </w:p>
    <w:p>
      <w:pPr>
        <w:pStyle w:val="51"/>
        <w:keepNext w:val="0"/>
        <w:keepLines w:val="0"/>
        <w:pageBreakBefore w:val="0"/>
        <w:widowControl w:val="0"/>
        <w:numPr>
          <w:ilvl w:val="0"/>
          <w:numId w:val="0"/>
        </w:numPr>
        <w:tabs>
          <w:tab w:val="left" w:pos="1150"/>
        </w:tabs>
        <w:kinsoku/>
        <w:wordWrap/>
        <w:overflowPunct/>
        <w:topLinePunct w:val="0"/>
        <w:autoSpaceDE/>
        <w:autoSpaceDN/>
        <w:bidi w:val="0"/>
        <w:adjustRightInd/>
        <w:snapToGrid/>
        <w:spacing w:before="0"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4、</w:t>
      </w:r>
      <w:r>
        <w:rPr>
          <w:rFonts w:hint="eastAsia" w:ascii="宋体" w:hAnsi="宋体" w:eastAsia="宋体" w:cs="宋体"/>
          <w:b/>
          <w:bCs/>
          <w:spacing w:val="0"/>
          <w:sz w:val="21"/>
          <w:szCs w:val="21"/>
          <w:highlight w:val="none"/>
        </w:rPr>
        <w:t>有依法缴纳税收和社会保障资金的良好记录：</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供应商须在响应文件中同时出具满足以下要求的证明材料复印件：</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①投标人应提供近六个月中任何一个月缴纳增值税或企业所得税的凭证。</w:t>
      </w:r>
    </w:p>
    <w:p>
      <w:pPr>
        <w:keepNext w:val="0"/>
        <w:keepLines w:val="0"/>
        <w:pageBreakBefore w:val="0"/>
        <w:widowControl w:val="0"/>
        <w:numPr>
          <w:ilvl w:val="0"/>
          <w:numId w:val="0"/>
        </w:numPr>
        <w:tabs>
          <w:tab w:val="left" w:pos="993"/>
          <w:tab w:val="left" w:pos="1030"/>
          <w:tab w:val="left" w:pos="8364"/>
        </w:tabs>
        <w:kinsoku/>
        <w:wordWrap/>
        <w:overflowPunct/>
        <w:topLinePunct w:val="0"/>
        <w:autoSpaceDE/>
        <w:autoSpaceDN/>
        <w:bidi w:val="0"/>
        <w:adjustRightInd/>
        <w:snapToGrid w:val="0"/>
        <w:spacing w:line="440" w:lineRule="exact"/>
        <w:ind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②投标人应提供近六个月中至少一个月的社会缴纳社会保险的凭据（专用收据或社会保险缴纳清单），并加盖本单位公章。</w:t>
      </w:r>
    </w:p>
    <w:p>
      <w:pPr>
        <w:pStyle w:val="7"/>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依法免税或不需要缴纳社会保障资金的供应商，应提供相应文件证明其依法免税或不需要缴纳社会保障资金。</w:t>
      </w:r>
    </w:p>
    <w:p>
      <w:pPr>
        <w:keepNext w:val="0"/>
        <w:keepLines w:val="0"/>
        <w:pageBreakBefore w:val="0"/>
        <w:widowControl w:val="0"/>
        <w:numPr>
          <w:ilvl w:val="0"/>
          <w:numId w:val="7"/>
        </w:numPr>
        <w:kinsoku/>
        <w:wordWrap/>
        <w:overflowPunct/>
        <w:topLinePunct w:val="0"/>
        <w:autoSpaceDE/>
        <w:autoSpaceDN/>
        <w:bidi w:val="0"/>
        <w:adjustRightInd/>
        <w:spacing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rPr>
        <w:t>法律、行政法规规定的其他条件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5.1</w:t>
      </w:r>
      <w:r>
        <w:rPr>
          <w:rFonts w:hint="eastAsia" w:ascii="宋体" w:hAnsi="宋体" w:eastAsia="宋体" w:cs="宋体"/>
          <w:b/>
          <w:bCs/>
          <w:spacing w:val="0"/>
          <w:sz w:val="21"/>
          <w:szCs w:val="21"/>
          <w:highlight w:val="none"/>
        </w:rPr>
        <w:t>投标声明函；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5.2</w:t>
      </w:r>
      <w:r>
        <w:rPr>
          <w:rFonts w:hint="eastAsia" w:ascii="宋体" w:hAnsi="宋体" w:eastAsia="宋体" w:cs="宋体"/>
          <w:b/>
          <w:bCs/>
          <w:spacing w:val="0"/>
          <w:sz w:val="21"/>
          <w:szCs w:val="21"/>
          <w:highlight w:val="none"/>
        </w:rPr>
        <w:t>参加政府采购活动前三年内，在经营活动中没有重大违法记录（提供承诺声明函）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5.3</w:t>
      </w:r>
      <w:r>
        <w:rPr>
          <w:rFonts w:hint="eastAsia" w:ascii="宋体" w:hAnsi="宋体" w:eastAsia="宋体" w:cs="宋体"/>
          <w:b/>
          <w:bCs/>
          <w:spacing w:val="0"/>
          <w:sz w:val="21"/>
          <w:szCs w:val="21"/>
          <w:highlight w:val="none"/>
        </w:rPr>
        <w:t>供应商2</w:t>
      </w:r>
      <w:r>
        <w:rPr>
          <w:rFonts w:hint="eastAsia" w:ascii="宋体" w:hAnsi="宋体" w:eastAsia="宋体" w:cs="宋体"/>
          <w:b/>
          <w:bCs/>
          <w:spacing w:val="0"/>
          <w:sz w:val="21"/>
          <w:szCs w:val="21"/>
          <w:highlight w:val="none"/>
          <w:lang w:val="en-US" w:eastAsia="zh-CN"/>
        </w:rPr>
        <w:t>017年12月1日至投标截止时间前无行贿犯罪记录（以中国裁判文书网查询结果</w:t>
      </w:r>
      <w:r>
        <w:rPr>
          <w:rFonts w:hint="eastAsia" w:ascii="宋体" w:hAnsi="宋体" w:eastAsia="宋体" w:cs="宋体"/>
          <w:b/>
          <w:bCs/>
          <w:spacing w:val="0"/>
          <w:sz w:val="21"/>
          <w:szCs w:val="21"/>
          <w:highlight w:val="none"/>
        </w:rPr>
        <w:t>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5.4</w:t>
      </w:r>
      <w:r>
        <w:rPr>
          <w:rFonts w:hint="eastAsia" w:ascii="宋体" w:hAnsi="宋体" w:eastAsia="宋体" w:cs="宋体"/>
          <w:b/>
          <w:bCs/>
          <w:spacing w:val="0"/>
          <w:sz w:val="21"/>
          <w:szCs w:val="21"/>
          <w:highlight w:val="none"/>
        </w:rPr>
        <w:t>供应商控股股东名称、控股公司的名称和存在管理、被管理关系的单位名称说明（提供</w:t>
      </w:r>
      <w:r>
        <w:rPr>
          <w:rFonts w:hint="eastAsia" w:ascii="宋体" w:hAnsi="宋体" w:eastAsia="宋体" w:cs="宋体"/>
          <w:b/>
          <w:bCs/>
          <w:spacing w:val="0"/>
          <w:sz w:val="21"/>
          <w:szCs w:val="21"/>
          <w:highlight w:val="none"/>
          <w:lang w:eastAsia="zh-CN"/>
        </w:rPr>
        <w:t>说明</w:t>
      </w:r>
      <w:r>
        <w:rPr>
          <w:rFonts w:hint="eastAsia" w:ascii="宋体" w:hAnsi="宋体" w:eastAsia="宋体" w:cs="宋体"/>
          <w:b/>
          <w:bCs/>
          <w:spacing w:val="0"/>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422" w:firstLineChars="200"/>
        <w:jc w:val="left"/>
        <w:textAlignment w:val="auto"/>
        <w:rPr>
          <w:rFonts w:hint="eastAsia" w:ascii="宋体" w:hAnsi="宋体" w:eastAsia="宋体" w:cs="宋体"/>
          <w:b/>
          <w:bCs/>
          <w:spacing w:val="0"/>
          <w:sz w:val="21"/>
          <w:szCs w:val="21"/>
          <w:highlight w:val="none"/>
        </w:rPr>
      </w:pPr>
      <w:r>
        <w:rPr>
          <w:rFonts w:hint="eastAsia" w:ascii="宋体" w:hAnsi="宋体" w:eastAsia="宋体" w:cs="宋体"/>
          <w:b/>
          <w:bCs/>
          <w:spacing w:val="0"/>
          <w:sz w:val="21"/>
          <w:szCs w:val="21"/>
          <w:highlight w:val="none"/>
          <w:lang w:val="en-US" w:eastAsia="zh-CN"/>
        </w:rPr>
        <w:t>5.5</w:t>
      </w:r>
      <w:r>
        <w:rPr>
          <w:rFonts w:hint="eastAsia" w:ascii="宋体" w:hAnsi="宋体" w:eastAsia="宋体" w:cs="宋体"/>
          <w:b/>
          <w:bCs/>
          <w:spacing w:val="0"/>
          <w:sz w:val="21"/>
          <w:szCs w:val="21"/>
          <w:highlight w:val="none"/>
        </w:rPr>
        <w:t>投标人是否属于为本项目提供整体设计、规范编制或者项目管理、监理、检测等服务的供应商声明（提供</w:t>
      </w:r>
      <w:r>
        <w:rPr>
          <w:rFonts w:hint="eastAsia" w:ascii="宋体" w:hAnsi="宋体" w:eastAsia="宋体" w:cs="宋体"/>
          <w:b/>
          <w:bCs/>
          <w:spacing w:val="0"/>
          <w:sz w:val="21"/>
          <w:szCs w:val="21"/>
          <w:highlight w:val="none"/>
          <w:lang w:eastAsia="zh-CN"/>
        </w:rPr>
        <w:t>说明</w:t>
      </w:r>
      <w:r>
        <w:rPr>
          <w:rFonts w:hint="eastAsia" w:ascii="宋体" w:hAnsi="宋体" w:eastAsia="宋体" w:cs="宋体"/>
          <w:b/>
          <w:bCs/>
          <w:spacing w:val="0"/>
          <w:sz w:val="21"/>
          <w:szCs w:val="21"/>
          <w:highlight w:val="none"/>
        </w:rPr>
        <w:t>）</w:t>
      </w:r>
    </w:p>
    <w:p>
      <w:pPr>
        <w:pStyle w:val="51"/>
        <w:keepNext w:val="0"/>
        <w:keepLines w:val="0"/>
        <w:pageBreakBefore w:val="0"/>
        <w:widowControl w:val="0"/>
        <w:numPr>
          <w:ilvl w:val="0"/>
          <w:numId w:val="0"/>
        </w:numPr>
        <w:tabs>
          <w:tab w:val="left" w:pos="1150"/>
        </w:tabs>
        <w:kinsoku/>
        <w:wordWrap/>
        <w:overflowPunct/>
        <w:topLinePunct w:val="0"/>
        <w:autoSpaceDE/>
        <w:autoSpaceDN/>
        <w:bidi w:val="0"/>
        <w:adjustRightInd/>
        <w:snapToGrid/>
        <w:spacing w:before="0" w:line="440" w:lineRule="exact"/>
        <w:ind w:leftChars="0" w:right="0" w:rightChars="0" w:firstLine="420" w:firstLineChars="200"/>
        <w:jc w:val="left"/>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lang w:val="en-US" w:eastAsia="zh-CN"/>
        </w:rPr>
        <w:t>6、</w:t>
      </w:r>
      <w:r>
        <w:rPr>
          <w:rFonts w:hint="eastAsia" w:ascii="宋体" w:hAnsi="宋体" w:eastAsia="宋体" w:cs="宋体"/>
          <w:spacing w:val="0"/>
          <w:sz w:val="21"/>
          <w:szCs w:val="21"/>
          <w:highlight w:val="none"/>
        </w:rPr>
        <w:t>特定资格要求的相关证明材料（如有，具体要求详见公告）</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spacing w:val="0"/>
          <w:highlight w:val="none"/>
        </w:rPr>
      </w:pPr>
      <w:r>
        <w:rPr>
          <w:rFonts w:hint="eastAsia" w:ascii="宋体" w:hAnsi="宋体" w:eastAsia="宋体" w:cs="宋体"/>
          <w:b w:val="0"/>
          <w:bCs w:val="0"/>
          <w:spacing w:val="0"/>
          <w:kern w:val="2"/>
          <w:sz w:val="21"/>
          <w:szCs w:val="21"/>
          <w:highlight w:val="none"/>
          <w:lang w:val="en-US" w:eastAsia="zh-CN" w:bidi="ar-SA"/>
        </w:rPr>
        <w:t>7、</w:t>
      </w:r>
      <w:r>
        <w:rPr>
          <w:rFonts w:hint="eastAsia" w:ascii="宋体" w:hAnsi="宋体" w:eastAsia="宋体" w:cs="宋体"/>
          <w:b w:val="0"/>
          <w:bCs w:val="0"/>
          <w:spacing w:val="0"/>
          <w:kern w:val="2"/>
          <w:sz w:val="21"/>
          <w:szCs w:val="21"/>
          <w:highlight w:val="none"/>
          <w:lang w:val="zh-CN" w:eastAsia="zh-CN" w:bidi="ar-SA"/>
        </w:rPr>
        <w:t xml:space="preserve">法定代表人授权书；如投标人代表系法定代表人，无需提供法定代表人授权委托书；法定代表人及其授权代表的身份证复印件（正反面复印件）；如投标人代表系法定代表人，只需提供其身份证复印件（正反面复印件）； </w:t>
      </w:r>
    </w:p>
    <w:p>
      <w:pPr>
        <w:pStyle w:val="4"/>
        <w:keepNext w:val="0"/>
        <w:keepLines w:val="0"/>
        <w:pageBreakBefore w:val="0"/>
        <w:widowControl w:val="0"/>
        <w:kinsoku/>
        <w:wordWrap/>
        <w:overflowPunct/>
        <w:topLinePunct w:val="0"/>
        <w:autoSpaceDE/>
        <w:autoSpaceDN/>
        <w:bidi w:val="0"/>
        <w:adjustRightInd/>
        <w:spacing w:line="440" w:lineRule="exact"/>
        <w:ind w:leftChars="0" w:right="0" w:rightChars="0"/>
        <w:jc w:val="left"/>
        <w:textAlignment w:val="auto"/>
        <w:rPr>
          <w:rFonts w:hint="eastAsia" w:ascii="宋体" w:hAnsi="宋体" w:eastAsia="宋体" w:cs="宋体"/>
          <w:spacing w:val="0"/>
          <w:szCs w:val="21"/>
          <w:highlight w:val="none"/>
          <w:lang w:val="en-US" w:eastAsia="zh-CN"/>
        </w:rPr>
      </w:pPr>
      <w:r>
        <w:rPr>
          <w:rFonts w:hint="eastAsia" w:ascii="宋体" w:hAnsi="宋体" w:eastAsia="宋体" w:cs="宋体"/>
          <w:spacing w:val="0"/>
          <w:sz w:val="21"/>
          <w:szCs w:val="21"/>
          <w:highlight w:val="none"/>
        </w:rPr>
        <w:t>上述</w:t>
      </w:r>
      <w:r>
        <w:rPr>
          <w:rFonts w:hint="eastAsia" w:ascii="宋体" w:hAnsi="宋体" w:eastAsia="宋体" w:cs="宋体"/>
          <w:spacing w:val="0"/>
          <w:sz w:val="21"/>
          <w:szCs w:val="21"/>
          <w:highlight w:val="none"/>
          <w:lang w:val="en-US" w:eastAsia="zh-CN"/>
        </w:rPr>
        <w:t>1-7</w:t>
      </w:r>
      <w:r>
        <w:rPr>
          <w:rFonts w:hint="eastAsia" w:ascii="宋体" w:hAnsi="宋体" w:eastAsia="宋体" w:cs="宋体"/>
          <w:spacing w:val="0"/>
          <w:sz w:val="21"/>
          <w:szCs w:val="21"/>
          <w:highlight w:val="none"/>
        </w:rPr>
        <w:t>资格证明文件是对供应商资格进行合格性审查的评审依据，供应商应上传上述资料。未按要求出具上述证明材料或出具的证明材料不完整的，资格性审查均不予通过。</w:t>
      </w:r>
    </w:p>
    <w:p>
      <w:pPr>
        <w:pageBreakBefore w:val="0"/>
        <w:widowControl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bCs/>
          <w:spacing w:val="0"/>
          <w:szCs w:val="21"/>
          <w:highlight w:val="none"/>
        </w:rPr>
      </w:pPr>
      <w:r>
        <w:rPr>
          <w:rFonts w:hint="eastAsia" w:ascii="宋体" w:hAnsi="宋体" w:eastAsia="宋体" w:cs="宋体"/>
          <w:b/>
          <w:bCs/>
          <w:spacing w:val="0"/>
          <w:szCs w:val="21"/>
          <w:highlight w:val="none"/>
        </w:rPr>
        <w:t>第三部分：商务技术文件：</w:t>
      </w:r>
    </w:p>
    <w:p>
      <w:pPr>
        <w:pStyle w:val="2"/>
        <w:keepNext/>
        <w:keepLines/>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一）商务部分</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1、投标人承诺书</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zh-CN" w:eastAsia="zh-CN" w:bidi="ar-SA"/>
        </w:rPr>
      </w:pPr>
      <w:r>
        <w:rPr>
          <w:rFonts w:hint="eastAsia" w:ascii="宋体" w:hAnsi="宋体" w:eastAsia="宋体" w:cs="宋体"/>
          <w:b w:val="0"/>
          <w:bCs w:val="0"/>
          <w:spacing w:val="0"/>
          <w:kern w:val="2"/>
          <w:sz w:val="21"/>
          <w:szCs w:val="21"/>
          <w:highlight w:val="none"/>
          <w:lang w:val="en-US" w:eastAsia="zh-CN" w:bidi="ar-SA"/>
        </w:rPr>
        <w:t>2、</w:t>
      </w:r>
      <w:r>
        <w:rPr>
          <w:rFonts w:hint="eastAsia" w:ascii="宋体" w:hAnsi="宋体" w:eastAsia="宋体" w:cs="宋体"/>
          <w:b w:val="0"/>
          <w:bCs w:val="0"/>
          <w:spacing w:val="0"/>
          <w:kern w:val="2"/>
          <w:sz w:val="21"/>
          <w:szCs w:val="21"/>
          <w:highlight w:val="none"/>
          <w:lang w:val="zh-CN" w:eastAsia="zh-CN" w:bidi="ar-SA"/>
        </w:rPr>
        <w:t>商务响应表；</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2.1企业基本情况表</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2.2</w:t>
      </w:r>
      <w:r>
        <w:rPr>
          <w:rFonts w:hint="eastAsia" w:ascii="宋体" w:hAnsi="宋体" w:eastAsia="宋体" w:cs="宋体"/>
          <w:b w:val="0"/>
          <w:bCs w:val="0"/>
          <w:spacing w:val="0"/>
          <w:kern w:val="2"/>
          <w:sz w:val="21"/>
          <w:szCs w:val="21"/>
          <w:highlight w:val="none"/>
          <w:lang w:val="zh-CN" w:eastAsia="zh-CN" w:bidi="ar-SA"/>
        </w:rPr>
        <w:t>项目组织实施方案;项目组织实施方案包括但不限于以下内容：组织机构、工作时间进度表、工作程序和步骤、管理和协调方法、关键步骤的思路和要点；</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zh-CN" w:eastAsia="zh-CN" w:bidi="ar-SA"/>
        </w:rPr>
      </w:pPr>
      <w:r>
        <w:rPr>
          <w:rFonts w:hint="eastAsia" w:ascii="宋体" w:hAnsi="宋体" w:eastAsia="宋体" w:cs="宋体"/>
          <w:b w:val="0"/>
          <w:bCs w:val="0"/>
          <w:spacing w:val="0"/>
          <w:kern w:val="2"/>
          <w:sz w:val="21"/>
          <w:szCs w:val="21"/>
          <w:highlight w:val="none"/>
          <w:lang w:val="en-US" w:eastAsia="zh-CN" w:bidi="ar-SA"/>
        </w:rPr>
        <w:t>2.3</w:t>
      </w:r>
      <w:r>
        <w:rPr>
          <w:rFonts w:hint="eastAsia" w:ascii="宋体" w:hAnsi="宋体" w:eastAsia="宋体" w:cs="宋体"/>
          <w:b w:val="0"/>
          <w:bCs w:val="0"/>
          <w:spacing w:val="0"/>
          <w:kern w:val="2"/>
          <w:sz w:val="21"/>
          <w:szCs w:val="21"/>
          <w:highlight w:val="none"/>
          <w:lang w:val="zh-CN" w:eastAsia="zh-CN" w:bidi="ar-SA"/>
        </w:rPr>
        <w:t>项目负责人情况表；</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zh-CN" w:eastAsia="zh-CN" w:bidi="ar-SA"/>
        </w:rPr>
      </w:pPr>
      <w:r>
        <w:rPr>
          <w:rFonts w:hint="eastAsia" w:ascii="宋体" w:hAnsi="宋体" w:eastAsia="宋体" w:cs="宋体"/>
          <w:b w:val="0"/>
          <w:bCs w:val="0"/>
          <w:spacing w:val="0"/>
          <w:kern w:val="2"/>
          <w:sz w:val="21"/>
          <w:szCs w:val="21"/>
          <w:highlight w:val="none"/>
          <w:lang w:val="en-US" w:eastAsia="zh-CN" w:bidi="ar-SA"/>
        </w:rPr>
        <w:t>2.4</w:t>
      </w:r>
      <w:r>
        <w:rPr>
          <w:rFonts w:hint="eastAsia" w:ascii="宋体" w:hAnsi="宋体" w:eastAsia="宋体" w:cs="宋体"/>
          <w:b w:val="0"/>
          <w:bCs w:val="0"/>
          <w:spacing w:val="0"/>
          <w:kern w:val="2"/>
          <w:sz w:val="21"/>
          <w:szCs w:val="21"/>
          <w:highlight w:val="none"/>
          <w:lang w:val="zh-CN" w:eastAsia="zh-CN" w:bidi="ar-SA"/>
        </w:rPr>
        <w:t>项目组人员（项目实施人员）名单；</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2.5投入本项目使用的仪器设备</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2.6近年来完成的类似项目情况（业绩）表</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2.7服务网点情况表</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zh-CN" w:eastAsia="zh-CN" w:bidi="ar-SA"/>
        </w:rPr>
      </w:pPr>
      <w:r>
        <w:rPr>
          <w:rFonts w:hint="eastAsia" w:ascii="宋体" w:hAnsi="宋体" w:eastAsia="宋体" w:cs="宋体"/>
          <w:b w:val="0"/>
          <w:bCs w:val="0"/>
          <w:spacing w:val="0"/>
          <w:kern w:val="2"/>
          <w:sz w:val="21"/>
          <w:szCs w:val="21"/>
          <w:highlight w:val="none"/>
          <w:lang w:val="en-US" w:eastAsia="zh-CN" w:bidi="ar-SA"/>
        </w:rPr>
        <w:t>2.8</w:t>
      </w:r>
      <w:r>
        <w:rPr>
          <w:rFonts w:hint="eastAsia" w:ascii="宋体" w:hAnsi="宋体" w:eastAsia="宋体" w:cs="宋体"/>
          <w:b w:val="0"/>
          <w:bCs w:val="0"/>
          <w:spacing w:val="0"/>
          <w:kern w:val="2"/>
          <w:sz w:val="21"/>
          <w:szCs w:val="21"/>
          <w:highlight w:val="none"/>
          <w:lang w:val="zh-CN" w:eastAsia="zh-CN" w:bidi="ar-SA"/>
        </w:rPr>
        <w:t>售后服务方案（如有）；</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zh-CN" w:eastAsia="zh-CN" w:bidi="ar-SA"/>
        </w:rPr>
      </w:pPr>
      <w:r>
        <w:rPr>
          <w:rFonts w:hint="eastAsia" w:ascii="宋体" w:hAnsi="宋体" w:eastAsia="宋体" w:cs="宋体"/>
          <w:b w:val="0"/>
          <w:bCs w:val="0"/>
          <w:spacing w:val="0"/>
          <w:kern w:val="2"/>
          <w:sz w:val="21"/>
          <w:szCs w:val="21"/>
          <w:highlight w:val="none"/>
          <w:lang w:val="zh-CN" w:eastAsia="zh-CN" w:bidi="ar-SA"/>
        </w:rPr>
        <w:t>二）技术部分</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en-US" w:eastAsia="zh-CN" w:bidi="ar-SA"/>
        </w:rPr>
      </w:pPr>
      <w:r>
        <w:rPr>
          <w:rFonts w:hint="eastAsia" w:ascii="宋体" w:hAnsi="宋体" w:eastAsia="宋体" w:cs="宋体"/>
          <w:b w:val="0"/>
          <w:bCs w:val="0"/>
          <w:spacing w:val="0"/>
          <w:kern w:val="2"/>
          <w:sz w:val="21"/>
          <w:szCs w:val="21"/>
          <w:highlight w:val="none"/>
          <w:lang w:val="en-US" w:eastAsia="zh-CN" w:bidi="ar-SA"/>
        </w:rPr>
        <w:t>1、</w:t>
      </w:r>
      <w:r>
        <w:rPr>
          <w:rFonts w:hint="eastAsia" w:ascii="宋体" w:hAnsi="宋体" w:eastAsia="宋体" w:cs="宋体"/>
          <w:b w:val="0"/>
          <w:bCs w:val="0"/>
          <w:spacing w:val="0"/>
          <w:kern w:val="2"/>
          <w:sz w:val="21"/>
          <w:szCs w:val="21"/>
          <w:highlight w:val="none"/>
          <w:lang w:val="zh-CN" w:eastAsia="zh-CN" w:bidi="ar-SA"/>
        </w:rPr>
        <w:t>技术响应表；投标人应当对照招标文件要求和投标文件响应情况提供相应证明材料，否则该项技术指标视为负偏离（如有技术要求）；</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b w:val="0"/>
          <w:bCs w:val="0"/>
          <w:spacing w:val="0"/>
          <w:kern w:val="2"/>
          <w:sz w:val="21"/>
          <w:szCs w:val="21"/>
          <w:highlight w:val="none"/>
          <w:lang w:val="zh-CN" w:eastAsia="zh-CN" w:bidi="ar-SA"/>
        </w:rPr>
      </w:pPr>
      <w:r>
        <w:rPr>
          <w:rFonts w:hint="eastAsia" w:ascii="宋体" w:hAnsi="宋体" w:eastAsia="宋体" w:cs="宋体"/>
          <w:b w:val="0"/>
          <w:bCs w:val="0"/>
          <w:spacing w:val="0"/>
          <w:kern w:val="2"/>
          <w:sz w:val="21"/>
          <w:szCs w:val="21"/>
          <w:highlight w:val="none"/>
          <w:lang w:val="en-US" w:eastAsia="zh-CN" w:bidi="ar-SA"/>
        </w:rPr>
        <w:t>2、</w:t>
      </w:r>
      <w:r>
        <w:rPr>
          <w:rFonts w:hint="eastAsia" w:ascii="宋体" w:hAnsi="宋体" w:eastAsia="宋体" w:cs="宋体"/>
          <w:b w:val="0"/>
          <w:bCs w:val="0"/>
          <w:spacing w:val="0"/>
          <w:kern w:val="2"/>
          <w:sz w:val="21"/>
          <w:szCs w:val="21"/>
          <w:highlight w:val="none"/>
          <w:lang w:val="zh-CN" w:eastAsia="zh-CN" w:bidi="ar-SA"/>
        </w:rPr>
        <w:t>评分对应表；如果本项目评标办法采用综合评审法，投标人需在商务技术文件中提供此评分对应表，供评标委员会评审时使用。</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spacing w:val="0"/>
          <w:szCs w:val="21"/>
          <w:highlight w:val="none"/>
          <w:lang w:val="zh-CN"/>
        </w:rPr>
      </w:pPr>
      <w:r>
        <w:rPr>
          <w:rFonts w:hint="eastAsia" w:ascii="宋体" w:hAnsi="宋体" w:eastAsia="宋体" w:cs="宋体"/>
          <w:spacing w:val="0"/>
          <w:szCs w:val="21"/>
          <w:highlight w:val="none"/>
          <w:lang w:val="en-US" w:eastAsia="zh-CN"/>
        </w:rPr>
        <w:t>三）</w:t>
      </w:r>
      <w:r>
        <w:rPr>
          <w:rFonts w:hint="eastAsia" w:ascii="宋体" w:hAnsi="宋体" w:eastAsia="宋体" w:cs="宋体"/>
          <w:spacing w:val="0"/>
          <w:szCs w:val="21"/>
          <w:highlight w:val="none"/>
          <w:lang w:val="zh-CN"/>
        </w:rPr>
        <w:t>招标文件要求的或投标认为有必要提供的其它技术资料。</w:t>
      </w:r>
    </w:p>
    <w:p>
      <w:pPr>
        <w:pageBreakBefore w:val="0"/>
        <w:kinsoku/>
        <w:wordWrap/>
        <w:overflowPunct/>
        <w:topLinePunct w:val="0"/>
        <w:autoSpaceDE/>
        <w:autoSpaceDN/>
        <w:bidi w:val="0"/>
        <w:adjustRightInd w:val="0"/>
        <w:spacing w:line="440" w:lineRule="exact"/>
        <w:textAlignment w:val="auto"/>
        <w:rPr>
          <w:rFonts w:ascii="宋体" w:hAnsi="宋体" w:eastAsia="宋体" w:cs="宋体"/>
          <w:b/>
          <w:spacing w:val="0"/>
          <w:szCs w:val="21"/>
          <w:highlight w:val="none"/>
        </w:rPr>
      </w:pPr>
      <w:r>
        <w:rPr>
          <w:rFonts w:hint="eastAsia" w:ascii="宋体" w:hAnsi="宋体" w:eastAsia="宋体" w:cs="宋体"/>
          <w:b/>
          <w:spacing w:val="0"/>
          <w:szCs w:val="21"/>
          <w:highlight w:val="none"/>
        </w:rPr>
        <w:t>3、响应文件的编制</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3.1本项目通过“政府采购云平台（</w:t>
      </w:r>
      <w:r>
        <w:rPr>
          <w:rFonts w:hint="eastAsia" w:ascii="宋体" w:hAnsi="宋体" w:eastAsia="宋体" w:cs="宋体"/>
          <w:spacing w:val="0"/>
          <w:sz w:val="21"/>
          <w:szCs w:val="21"/>
          <w:highlight w:val="none"/>
        </w:rPr>
        <w:fldChar w:fldCharType="begin"/>
      </w:r>
      <w:r>
        <w:rPr>
          <w:rFonts w:hint="eastAsia" w:ascii="宋体" w:hAnsi="宋体" w:eastAsia="宋体" w:cs="宋体"/>
          <w:spacing w:val="0"/>
          <w:sz w:val="21"/>
          <w:szCs w:val="21"/>
          <w:highlight w:val="none"/>
        </w:rPr>
        <w:instrText xml:space="preserve"> HYPERLINK "http://www.zcygov.cn/" </w:instrText>
      </w:r>
      <w:r>
        <w:rPr>
          <w:rFonts w:hint="eastAsia" w:ascii="宋体" w:hAnsi="宋体" w:eastAsia="宋体" w:cs="宋体"/>
          <w:spacing w:val="0"/>
          <w:sz w:val="21"/>
          <w:szCs w:val="21"/>
          <w:highlight w:val="none"/>
        </w:rPr>
        <w:fldChar w:fldCharType="separate"/>
      </w:r>
      <w:r>
        <w:rPr>
          <w:rStyle w:val="24"/>
          <w:rFonts w:hint="eastAsia" w:ascii="宋体" w:hAnsi="宋体" w:eastAsia="宋体" w:cs="宋体"/>
          <w:color w:val="auto"/>
          <w:spacing w:val="0"/>
          <w:sz w:val="21"/>
          <w:szCs w:val="21"/>
          <w:highlight w:val="none"/>
        </w:rPr>
        <w:t>www.zcygov.cn</w:t>
      </w:r>
      <w:r>
        <w:rPr>
          <w:rStyle w:val="24"/>
          <w:rFonts w:hint="eastAsia" w:ascii="宋体" w:hAnsi="宋体" w:eastAsia="宋体" w:cs="宋体"/>
          <w:color w:val="auto"/>
          <w:spacing w:val="0"/>
          <w:sz w:val="21"/>
          <w:szCs w:val="21"/>
          <w:highlight w:val="none"/>
        </w:rPr>
        <w:fldChar w:fldCharType="end"/>
      </w:r>
      <w:r>
        <w:rPr>
          <w:rFonts w:hint="eastAsia" w:ascii="宋体" w:hAnsi="宋体" w:eastAsia="宋体" w:cs="宋体"/>
          <w:spacing w:val="0"/>
          <w:sz w:val="21"/>
          <w:szCs w:val="21"/>
          <w:highlight w:val="none"/>
        </w:rPr>
        <w:t>）”实行在线投标响应（电子投标）。供应商应通过“政采云电子交易客户端”，并按照本采购文件和“政府采购云平台”的要求编制并加密响应文件。</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hint="eastAsia" w:ascii="宋体" w:hAnsi="宋体" w:eastAsia="宋体" w:cs="宋体"/>
          <w:spacing w:val="0"/>
          <w:sz w:val="21"/>
          <w:szCs w:val="21"/>
          <w:highlight w:val="none"/>
        </w:rPr>
      </w:pPr>
      <w:r>
        <w:rPr>
          <w:rFonts w:hint="eastAsia" w:ascii="宋体" w:hAnsi="宋体" w:eastAsia="宋体" w:cs="宋体"/>
          <w:spacing w:val="0"/>
          <w:sz w:val="21"/>
          <w:szCs w:val="21"/>
          <w:highlight w:val="none"/>
        </w:rPr>
        <w:t>3.2供应商应当按照本章节第 3.2 款“响应文件组成”规定的内容及顺序在“政采云电子交易客户端”编制响应文件。</w:t>
      </w:r>
    </w:p>
    <w:p>
      <w:pPr>
        <w:pStyle w:val="16"/>
        <w:pageBreakBefore w:val="0"/>
        <w:widowControl w:val="0"/>
        <w:numPr>
          <w:ilvl w:val="0"/>
          <w:numId w:val="0"/>
        </w:numPr>
        <w:kinsoku/>
        <w:wordWrap/>
        <w:overflowPunct/>
        <w:topLinePunct w:val="0"/>
        <w:autoSpaceDE/>
        <w:autoSpaceDN/>
        <w:bidi w:val="0"/>
        <w:spacing w:beforeAutospacing="0" w:afterAutospacing="0" w:line="440" w:lineRule="exact"/>
        <w:jc w:val="both"/>
        <w:textAlignment w:val="auto"/>
        <w:outlineLvl w:val="0"/>
        <w:rPr>
          <w:rFonts w:hint="eastAsia" w:ascii="宋体" w:hAnsi="宋体" w:eastAsia="宋体" w:cs="宋体"/>
          <w:spacing w:val="0"/>
          <w:sz w:val="21"/>
          <w:szCs w:val="21"/>
          <w:highlight w:val="none"/>
        </w:rPr>
      </w:pPr>
      <w:bookmarkStart w:id="128" w:name="_Toc13280"/>
      <w:bookmarkStart w:id="129" w:name="_Toc28692"/>
      <w:r>
        <w:rPr>
          <w:rFonts w:hint="eastAsia" w:ascii="宋体" w:hAnsi="宋体" w:eastAsia="宋体" w:cs="宋体"/>
          <w:spacing w:val="0"/>
          <w:sz w:val="21"/>
          <w:szCs w:val="21"/>
          <w:highlight w:val="none"/>
        </w:rPr>
        <w:t>3.3本文件《第</w:t>
      </w:r>
      <w:r>
        <w:rPr>
          <w:rFonts w:hint="eastAsia" w:ascii="宋体" w:hAnsi="宋体" w:eastAsia="宋体" w:cs="宋体"/>
          <w:spacing w:val="0"/>
          <w:sz w:val="21"/>
          <w:szCs w:val="21"/>
          <w:highlight w:val="none"/>
          <w:lang w:eastAsia="zh-CN"/>
        </w:rPr>
        <w:t>六</w:t>
      </w:r>
      <w:r>
        <w:rPr>
          <w:rFonts w:hint="eastAsia" w:ascii="宋体" w:hAnsi="宋体" w:eastAsia="宋体" w:cs="宋体"/>
          <w:spacing w:val="0"/>
          <w:sz w:val="21"/>
          <w:szCs w:val="21"/>
          <w:highlight w:val="none"/>
        </w:rPr>
        <w:t>章</w:t>
      </w:r>
      <w:r>
        <w:rPr>
          <w:rFonts w:hint="eastAsia" w:ascii="宋体" w:hAnsi="宋体" w:eastAsia="宋体" w:cs="宋体"/>
          <w:spacing w:val="0"/>
          <w:sz w:val="21"/>
          <w:szCs w:val="21"/>
          <w:highlight w:val="none"/>
          <w:lang w:eastAsia="zh-CN"/>
        </w:rPr>
        <w:t xml:space="preserve"> 磋商相关文件格式</w:t>
      </w:r>
      <w:r>
        <w:rPr>
          <w:rFonts w:hint="eastAsia" w:ascii="宋体" w:hAnsi="宋体" w:eastAsia="宋体" w:cs="宋体"/>
          <w:spacing w:val="0"/>
          <w:sz w:val="21"/>
          <w:szCs w:val="21"/>
          <w:highlight w:val="none"/>
        </w:rPr>
        <w:t>》中有提供格式的，供应商须参照格式进行编制（格式中要求提供相关证明材料的还需后附相关证明材料），并按格式要求在指定位置根据要求进行签章，否则视为未提供；本文件《第</w:t>
      </w:r>
      <w:r>
        <w:rPr>
          <w:rFonts w:hint="eastAsia" w:ascii="宋体" w:hAnsi="宋体" w:eastAsia="宋体" w:cs="宋体"/>
          <w:spacing w:val="0"/>
          <w:sz w:val="21"/>
          <w:szCs w:val="21"/>
          <w:highlight w:val="none"/>
          <w:lang w:eastAsia="zh-CN"/>
        </w:rPr>
        <w:t>六</w:t>
      </w:r>
      <w:r>
        <w:rPr>
          <w:rFonts w:hint="eastAsia" w:ascii="宋体" w:hAnsi="宋体" w:eastAsia="宋体" w:cs="宋体"/>
          <w:spacing w:val="0"/>
          <w:sz w:val="21"/>
          <w:szCs w:val="21"/>
          <w:highlight w:val="none"/>
        </w:rPr>
        <w:t>章</w:t>
      </w:r>
      <w:r>
        <w:rPr>
          <w:rFonts w:hint="eastAsia" w:ascii="宋体" w:hAnsi="宋体" w:eastAsia="宋体" w:cs="宋体"/>
          <w:spacing w:val="0"/>
          <w:sz w:val="21"/>
          <w:szCs w:val="21"/>
          <w:highlight w:val="none"/>
          <w:lang w:eastAsia="zh-CN"/>
        </w:rPr>
        <w:t xml:space="preserve"> 磋商相关文件格式</w:t>
      </w:r>
      <w:r>
        <w:rPr>
          <w:rFonts w:hint="eastAsia" w:ascii="宋体" w:hAnsi="宋体" w:eastAsia="宋体" w:cs="宋体"/>
          <w:spacing w:val="0"/>
          <w:sz w:val="21"/>
          <w:szCs w:val="21"/>
          <w:highlight w:val="none"/>
        </w:rPr>
        <w:t>》未提供格式的，请各投标单位自行拟定格式，并加盖单位公章并由法定代表人或其授权代表签署（签字或盖章），否则视为未提供（其中电子磋商响应文件中所须加盖公章部分均采用 CA 签章）。</w:t>
      </w:r>
      <w:bookmarkEnd w:id="128"/>
      <w:bookmarkEnd w:id="129"/>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3.4本章节第 3.2 款“响应文件组成”内容中约定可以提供复制件的相关证明材料必须加盖供应商公章，否则视为未提供（例如：各类资格资质证书、业绩材料、许可材料、荣誉证书、产品注册登记材料、产品检测材料、验收材料等）。</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3.5《响应文件》内容不完整、编排混乱导致《响应文件》被误读、漏读或者查找不到相关内容的，是投标供应商的责任。</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3.6《响应文件》因字迹潦草或表达不清所引起的后果由投标供应商负责。</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3.7投标供应商没有按照本章节第 3.2 款“响应文件组成”要求提供全部资料，或者没有仔细阅读采购文件，或者没有对采购文件在各方面的要求作出实质性响应是投标供应商的风险，由此造成的一切后果由投标供应商自行承担。</w:t>
      </w:r>
    </w:p>
    <w:p>
      <w:pPr>
        <w:pageBreakBefore w:val="0"/>
        <w:kinsoku/>
        <w:wordWrap/>
        <w:overflowPunct/>
        <w:topLinePunct w:val="0"/>
        <w:autoSpaceDE/>
        <w:autoSpaceDN/>
        <w:bidi w:val="0"/>
        <w:adjustRightInd w:val="0"/>
        <w:spacing w:line="440" w:lineRule="exact"/>
        <w:textAlignment w:val="auto"/>
        <w:rPr>
          <w:rFonts w:ascii="宋体" w:hAnsi="宋体" w:eastAsia="宋体" w:cs="宋体"/>
          <w:b/>
          <w:spacing w:val="0"/>
          <w:szCs w:val="21"/>
          <w:highlight w:val="none"/>
        </w:rPr>
      </w:pPr>
      <w:r>
        <w:rPr>
          <w:rFonts w:hint="eastAsia" w:ascii="宋体" w:hAnsi="宋体" w:eastAsia="宋体" w:cs="宋体"/>
          <w:b/>
          <w:spacing w:val="0"/>
          <w:szCs w:val="21"/>
          <w:highlight w:val="none"/>
        </w:rPr>
        <w:t>4、响应文件的签章</w:t>
      </w:r>
    </w:p>
    <w:p>
      <w:pPr>
        <w:pStyle w:val="34"/>
        <w:pageBreakBefore w:val="0"/>
        <w:widowControl/>
        <w:tabs>
          <w:tab w:val="left" w:pos="1217"/>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4.1《响应文件》的签章：见《磋商响应方须知前附表》；</w:t>
      </w:r>
    </w:p>
    <w:p>
      <w:pPr>
        <w:pStyle w:val="34"/>
        <w:pageBreakBefore w:val="0"/>
        <w:widowControl/>
        <w:tabs>
          <w:tab w:val="left" w:pos="1217"/>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4.2《响应文件》应由供应商法定代表人或其授权代表签字（或盖章），并加盖投标供应商公章，否则无效。</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4.3具体需要签章的内容见采购文件第七章提供的“响应文件格式”，应签章而未签章的材料视为未提供，可能导致投标无效。</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4.4电子签章操作指南详见</w:t>
      </w:r>
      <w:r>
        <w:rPr>
          <w:rFonts w:hint="eastAsia" w:ascii="宋体" w:hAnsi="宋体" w:cs="宋体"/>
          <w:spacing w:val="0"/>
          <w:highlight w:val="none"/>
          <w:lang w:eastAsia="zh-CN"/>
        </w:rPr>
        <w:t>浙江省政府采购网</w:t>
      </w:r>
      <w:r>
        <w:rPr>
          <w:rFonts w:hint="eastAsia" w:ascii="宋体" w:hAnsi="宋体" w:cs="宋体"/>
          <w:spacing w:val="0"/>
          <w:highlight w:val="none"/>
        </w:rPr>
        <w:t>《供应商项目采购-电子招投标操作指南》。</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textAlignment w:val="auto"/>
        <w:rPr>
          <w:rFonts w:ascii="宋体" w:hAnsi="宋体" w:cs="宋体"/>
          <w:b/>
          <w:spacing w:val="0"/>
          <w:highlight w:val="none"/>
        </w:rPr>
      </w:pPr>
      <w:r>
        <w:rPr>
          <w:rFonts w:hint="eastAsia" w:ascii="宋体" w:hAnsi="宋体" w:cs="宋体"/>
          <w:b/>
          <w:spacing w:val="0"/>
          <w:highlight w:val="none"/>
        </w:rPr>
        <w:t>5、磋商报价</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5.1▲本次磋商报价为含税人民币价。供应商应按磋商文件中《报价一览表》填写投标报价。5.2供应商应考虑企业自身实力、经验及项目实施过程中的各种因素，根据采购说明，详细说明所能提供的各项具体服务内容，自主确定投标报价。</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5.3▲所投标项最后一轮报价只允许有一个报价，不接受有选择报价的响应文件。</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5.4供应商在投标报价中应充分考虑所有可能发生的费用，否则采购人将视投标报价中已包括所有费用。供应商须注意报价风险。</w:t>
      </w:r>
    </w:p>
    <w:p>
      <w:pPr>
        <w:pageBreakBefore w:val="0"/>
        <w:kinsoku/>
        <w:wordWrap/>
        <w:overflowPunct/>
        <w:topLinePunct w:val="0"/>
        <w:autoSpaceDE/>
        <w:autoSpaceDN/>
        <w:bidi w:val="0"/>
        <w:adjustRightInd w:val="0"/>
        <w:spacing w:line="440" w:lineRule="exact"/>
        <w:ind w:firstLine="422" w:firstLineChars="200"/>
        <w:jc w:val="left"/>
        <w:textAlignment w:val="auto"/>
        <w:rPr>
          <w:rFonts w:ascii="宋体" w:hAnsi="宋体" w:eastAsia="宋体" w:cs="宋体"/>
          <w:b/>
          <w:spacing w:val="0"/>
          <w:szCs w:val="21"/>
          <w:highlight w:val="none"/>
        </w:rPr>
      </w:pPr>
      <w:r>
        <w:rPr>
          <w:rFonts w:hint="eastAsia" w:ascii="宋体" w:hAnsi="宋体" w:eastAsia="宋体" w:cs="宋体"/>
          <w:b/>
          <w:spacing w:val="0"/>
          <w:szCs w:val="21"/>
          <w:highlight w:val="none"/>
          <w:u w:val="single"/>
        </w:rPr>
        <w:t>供应商对在合同执行中，除上述费用及竞争性磋商文件规定的由成交供应商负责的工作范围以外需要采购人协调或提供便利的工作应当在响应文件中说明。</w:t>
      </w:r>
    </w:p>
    <w:p>
      <w:pPr>
        <w:pStyle w:val="7"/>
        <w:pageBreakBefore w:val="0"/>
        <w:widowControl/>
        <w:kinsoku/>
        <w:wordWrap/>
        <w:overflowPunct/>
        <w:topLinePunct w:val="0"/>
        <w:autoSpaceDE/>
        <w:autoSpaceDN/>
        <w:bidi w:val="0"/>
        <w:adjustRightInd w:val="0"/>
        <w:spacing w:after="0" w:line="440" w:lineRule="exact"/>
        <w:textAlignment w:val="auto"/>
        <w:rPr>
          <w:rFonts w:ascii="宋体" w:hAnsi="宋体" w:cs="宋体"/>
          <w:b/>
          <w:bCs/>
          <w:spacing w:val="0"/>
          <w:szCs w:val="21"/>
          <w:highlight w:val="none"/>
        </w:rPr>
      </w:pPr>
      <w:r>
        <w:rPr>
          <w:rFonts w:hint="eastAsia" w:ascii="宋体" w:hAnsi="宋体" w:cs="宋体"/>
          <w:b/>
          <w:bCs/>
          <w:spacing w:val="0"/>
          <w:szCs w:val="21"/>
          <w:highlight w:val="none"/>
        </w:rPr>
        <w:t>6、采购人要求分类报价是为了方便评审，但在任何情况下不限制采购人以其认为最合适的条款签订合同的权利。</w:t>
      </w:r>
    </w:p>
    <w:p>
      <w:pPr>
        <w:pStyle w:val="7"/>
        <w:pageBreakBefore w:val="0"/>
        <w:widowControl/>
        <w:kinsoku/>
        <w:wordWrap/>
        <w:overflowPunct/>
        <w:topLinePunct w:val="0"/>
        <w:autoSpaceDE/>
        <w:autoSpaceDN/>
        <w:bidi w:val="0"/>
        <w:adjustRightInd w:val="0"/>
        <w:spacing w:after="0" w:line="440" w:lineRule="exact"/>
        <w:textAlignment w:val="auto"/>
        <w:rPr>
          <w:rFonts w:ascii="宋体" w:hAnsi="宋体" w:cs="宋体"/>
          <w:b/>
          <w:bCs/>
          <w:spacing w:val="0"/>
          <w:szCs w:val="21"/>
          <w:highlight w:val="none"/>
        </w:rPr>
      </w:pPr>
      <w:r>
        <w:rPr>
          <w:rFonts w:hint="eastAsia" w:ascii="宋体" w:hAnsi="宋体" w:cs="宋体"/>
          <w:b/>
          <w:bCs/>
          <w:spacing w:val="0"/>
          <w:szCs w:val="21"/>
          <w:highlight w:val="none"/>
        </w:rPr>
        <w:t>7、磋商保证金</w:t>
      </w:r>
    </w:p>
    <w:p>
      <w:pPr>
        <w:pStyle w:val="7"/>
        <w:pageBreakBefore w:val="0"/>
        <w:widowControl/>
        <w:kinsoku/>
        <w:wordWrap/>
        <w:overflowPunct/>
        <w:topLinePunct w:val="0"/>
        <w:autoSpaceDE/>
        <w:autoSpaceDN/>
        <w:bidi w:val="0"/>
        <w:adjustRightInd w:val="0"/>
        <w:spacing w:after="0" w:line="440" w:lineRule="exact"/>
        <w:ind w:firstLine="420"/>
        <w:textAlignment w:val="auto"/>
        <w:rPr>
          <w:rFonts w:ascii="宋体" w:hAnsi="宋体" w:cs="宋体"/>
          <w:spacing w:val="0"/>
          <w:szCs w:val="21"/>
          <w:highlight w:val="none"/>
        </w:rPr>
      </w:pPr>
      <w:r>
        <w:rPr>
          <w:rFonts w:hint="eastAsia" w:ascii="宋体" w:hAnsi="宋体" w:cs="宋体"/>
          <w:spacing w:val="0"/>
          <w:szCs w:val="21"/>
          <w:highlight w:val="none"/>
        </w:rPr>
        <w:t>根据《浙江省财政厅关于明确政府采购保证金管理工作的通知》（浙财采监〔2019〕5号）文件精神本项目不收取磋商保证金，供应商在政府采购活动中违反政府采购相关规定给采购组织机构造成损失的，采购组织机构可按照采购文件约定要求供应商承担赔偿责任。</w:t>
      </w:r>
    </w:p>
    <w:p>
      <w:pPr>
        <w:pStyle w:val="7"/>
        <w:pageBreakBefore w:val="0"/>
        <w:widowControl/>
        <w:kinsoku/>
        <w:wordWrap/>
        <w:overflowPunct/>
        <w:topLinePunct w:val="0"/>
        <w:autoSpaceDE/>
        <w:autoSpaceDN/>
        <w:bidi w:val="0"/>
        <w:adjustRightInd w:val="0"/>
        <w:spacing w:after="0" w:line="440" w:lineRule="exact"/>
        <w:textAlignment w:val="auto"/>
        <w:rPr>
          <w:rFonts w:ascii="宋体" w:hAnsi="宋体" w:cs="宋体"/>
          <w:b/>
          <w:bCs/>
          <w:spacing w:val="0"/>
          <w:szCs w:val="21"/>
          <w:highlight w:val="none"/>
        </w:rPr>
      </w:pPr>
      <w:r>
        <w:rPr>
          <w:rFonts w:hint="eastAsia" w:ascii="宋体" w:hAnsi="宋体" w:cs="宋体"/>
          <w:b/>
          <w:bCs/>
          <w:spacing w:val="0"/>
          <w:szCs w:val="21"/>
          <w:highlight w:val="none"/>
        </w:rPr>
        <w:t>8、响应文件的有效期</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8.1自竞争性磋商采购开始之日起90天内，响应文件应保持有效。有效期短于这个规定期限的报价将被拒绝。</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8.2在特殊情况下，采购人可与供应商协商延长响应文件的有效期，这种要求和答复均应以书面形式进行。</w:t>
      </w:r>
    </w:p>
    <w:p>
      <w:pPr>
        <w:pStyle w:val="34"/>
        <w:pageBreakBefore w:val="0"/>
        <w:widowControl/>
        <w:tabs>
          <w:tab w:val="left" w:pos="1321"/>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8.3供应商可拒绝接受延期要求。同意延长有效期的供应商不能修改响应文件。</w:t>
      </w:r>
    </w:p>
    <w:p>
      <w:pPr>
        <w:pStyle w:val="34"/>
        <w:widowControl/>
        <w:tabs>
          <w:tab w:val="left" w:pos="1321"/>
        </w:tabs>
        <w:spacing w:line="408" w:lineRule="auto"/>
        <w:ind w:right="1969" w:firstLine="0" w:firstLineChars="0"/>
        <w:jc w:val="center"/>
        <w:rPr>
          <w:rFonts w:ascii="宋体" w:hAnsi="宋体" w:cs="宋体"/>
          <w:b/>
          <w:spacing w:val="0"/>
          <w:kern w:val="0"/>
          <w:sz w:val="32"/>
          <w:szCs w:val="32"/>
          <w:highlight w:val="none"/>
        </w:rPr>
      </w:pPr>
      <w:r>
        <w:rPr>
          <w:rFonts w:hint="eastAsia" w:ascii="宋体" w:hAnsi="宋体" w:cs="宋体"/>
          <w:b/>
          <w:spacing w:val="0"/>
          <w:kern w:val="0"/>
          <w:sz w:val="32"/>
          <w:szCs w:val="32"/>
          <w:highlight w:val="none"/>
        </w:rPr>
        <w:t xml:space="preserve">      四  磋商响应文件的上传与递交</w:t>
      </w:r>
    </w:p>
    <w:p>
      <w:pPr>
        <w:pStyle w:val="7"/>
        <w:keepNext w:val="0"/>
        <w:keepLines w:val="0"/>
        <w:pageBreakBefore w:val="0"/>
        <w:widowControl/>
        <w:kinsoku/>
        <w:wordWrap/>
        <w:overflowPunct/>
        <w:topLinePunct w:val="0"/>
        <w:autoSpaceDE/>
        <w:autoSpaceDN/>
        <w:bidi w:val="0"/>
        <w:adjustRightInd w:val="0"/>
        <w:snapToGrid/>
        <w:spacing w:after="0" w:line="440" w:lineRule="exact"/>
        <w:textAlignment w:val="auto"/>
        <w:rPr>
          <w:b/>
          <w:bCs/>
          <w:spacing w:val="0"/>
          <w:highlight w:val="none"/>
        </w:rPr>
      </w:pPr>
      <w:r>
        <w:rPr>
          <w:b/>
          <w:bCs/>
          <w:spacing w:val="0"/>
          <w:highlight w:val="none"/>
        </w:rPr>
        <w:t>1</w:t>
      </w:r>
      <w:r>
        <w:rPr>
          <w:rFonts w:hint="eastAsia" w:cs="宋体"/>
          <w:b/>
          <w:bCs/>
          <w:spacing w:val="0"/>
          <w:highlight w:val="none"/>
        </w:rPr>
        <w:t>、磋商响应文件的上传及递交：详见供应商须知前附表</w:t>
      </w:r>
    </w:p>
    <w:p>
      <w:pPr>
        <w:pStyle w:val="7"/>
        <w:keepNext w:val="0"/>
        <w:keepLines w:val="0"/>
        <w:pageBreakBefore w:val="0"/>
        <w:widowControl/>
        <w:kinsoku/>
        <w:wordWrap/>
        <w:overflowPunct/>
        <w:topLinePunct w:val="0"/>
        <w:autoSpaceDE/>
        <w:autoSpaceDN/>
        <w:bidi w:val="0"/>
        <w:adjustRightInd w:val="0"/>
        <w:snapToGrid/>
        <w:spacing w:after="0" w:line="440" w:lineRule="exact"/>
        <w:textAlignment w:val="auto"/>
        <w:rPr>
          <w:b/>
          <w:bCs/>
          <w:spacing w:val="0"/>
          <w:highlight w:val="none"/>
        </w:rPr>
      </w:pPr>
      <w:r>
        <w:rPr>
          <w:b/>
          <w:bCs/>
          <w:spacing w:val="0"/>
          <w:highlight w:val="none"/>
        </w:rPr>
        <w:t>2</w:t>
      </w:r>
      <w:r>
        <w:rPr>
          <w:rFonts w:hint="eastAsia" w:cs="宋体"/>
          <w:b/>
          <w:bCs/>
          <w:spacing w:val="0"/>
          <w:highlight w:val="none"/>
        </w:rPr>
        <w:t>、磋商截止时间</w:t>
      </w:r>
    </w:p>
    <w:p>
      <w:pPr>
        <w:pStyle w:val="34"/>
        <w:keepNext w:val="0"/>
        <w:keepLines w:val="0"/>
        <w:pageBreakBefore w:val="0"/>
        <w:widowControl/>
        <w:tabs>
          <w:tab w:val="left" w:pos="1268"/>
        </w:tabs>
        <w:kinsoku/>
        <w:wordWrap/>
        <w:overflowPunct/>
        <w:topLinePunct w:val="0"/>
        <w:autoSpaceDE/>
        <w:autoSpaceDN/>
        <w:bidi w:val="0"/>
        <w:adjustRightInd w:val="0"/>
        <w:snapToGrid/>
        <w:spacing w:line="440" w:lineRule="exact"/>
        <w:ind w:firstLine="0" w:firstLineChars="0"/>
        <w:jc w:val="left"/>
        <w:textAlignment w:val="auto"/>
        <w:rPr>
          <w:spacing w:val="0"/>
          <w:highlight w:val="none"/>
        </w:rPr>
      </w:pPr>
      <w:r>
        <w:rPr>
          <w:rFonts w:hint="eastAsia" w:cs="宋体"/>
          <w:spacing w:val="0"/>
          <w:highlight w:val="none"/>
        </w:rPr>
        <w:t>2.1磋商响应文件必须在磋商响应文件递交截止时间前上传政采云系统。</w:t>
      </w:r>
    </w:p>
    <w:p>
      <w:pPr>
        <w:pStyle w:val="34"/>
        <w:keepNext w:val="0"/>
        <w:keepLines w:val="0"/>
        <w:pageBreakBefore w:val="0"/>
        <w:widowControl/>
        <w:tabs>
          <w:tab w:val="left" w:pos="1321"/>
        </w:tabs>
        <w:kinsoku/>
        <w:wordWrap/>
        <w:overflowPunct/>
        <w:topLinePunct w:val="0"/>
        <w:autoSpaceDE/>
        <w:autoSpaceDN/>
        <w:bidi w:val="0"/>
        <w:adjustRightInd w:val="0"/>
        <w:snapToGrid/>
        <w:spacing w:line="440" w:lineRule="exact"/>
        <w:ind w:firstLine="0" w:firstLineChars="0"/>
        <w:jc w:val="left"/>
        <w:textAlignment w:val="auto"/>
        <w:rPr>
          <w:spacing w:val="0"/>
          <w:highlight w:val="none"/>
        </w:rPr>
      </w:pPr>
      <w:r>
        <w:rPr>
          <w:rFonts w:hint="eastAsia" w:cs="宋体"/>
          <w:spacing w:val="0"/>
          <w:highlight w:val="none"/>
        </w:rPr>
        <w:t>2.2采购机构如因故推迟磋商截止时间，应以电子邮件形式通知所有供应商。在这种情况下，</w:t>
      </w:r>
      <w:r>
        <w:rPr>
          <w:spacing w:val="0"/>
          <w:highlight w:val="none"/>
        </w:rPr>
        <w:t xml:space="preserve"> </w:t>
      </w:r>
      <w:r>
        <w:rPr>
          <w:rFonts w:hint="eastAsia" w:cs="宋体"/>
          <w:spacing w:val="0"/>
          <w:highlight w:val="none"/>
        </w:rPr>
        <w:t>供应商的权利和义务将受到新的截止时间的约束。</w:t>
      </w:r>
    </w:p>
    <w:p>
      <w:pPr>
        <w:pStyle w:val="7"/>
        <w:keepNext w:val="0"/>
        <w:keepLines w:val="0"/>
        <w:pageBreakBefore w:val="0"/>
        <w:widowControl/>
        <w:kinsoku/>
        <w:wordWrap/>
        <w:overflowPunct/>
        <w:topLinePunct w:val="0"/>
        <w:autoSpaceDE/>
        <w:autoSpaceDN/>
        <w:bidi w:val="0"/>
        <w:adjustRightInd w:val="0"/>
        <w:snapToGrid/>
        <w:spacing w:after="0" w:line="440" w:lineRule="exact"/>
        <w:textAlignment w:val="auto"/>
        <w:rPr>
          <w:b/>
          <w:bCs/>
          <w:spacing w:val="0"/>
          <w:highlight w:val="none"/>
        </w:rPr>
      </w:pPr>
      <w:r>
        <w:rPr>
          <w:b/>
          <w:bCs/>
          <w:spacing w:val="0"/>
          <w:highlight w:val="none"/>
        </w:rPr>
        <w:t>3</w:t>
      </w:r>
      <w:r>
        <w:rPr>
          <w:rFonts w:hint="eastAsia" w:cs="宋体"/>
          <w:b/>
          <w:bCs/>
          <w:spacing w:val="0"/>
          <w:highlight w:val="none"/>
        </w:rPr>
        <w:t>、磋商响应文件的修改和撤回</w:t>
      </w:r>
    </w:p>
    <w:p>
      <w:pPr>
        <w:pStyle w:val="34"/>
        <w:keepNext w:val="0"/>
        <w:keepLines w:val="0"/>
        <w:pageBreakBefore w:val="0"/>
        <w:widowControl/>
        <w:tabs>
          <w:tab w:val="left" w:pos="1268"/>
        </w:tabs>
        <w:kinsoku/>
        <w:wordWrap/>
        <w:overflowPunct/>
        <w:topLinePunct w:val="0"/>
        <w:autoSpaceDE/>
        <w:autoSpaceDN/>
        <w:bidi w:val="0"/>
        <w:adjustRightInd w:val="0"/>
        <w:snapToGrid/>
        <w:spacing w:line="440" w:lineRule="exact"/>
        <w:ind w:firstLine="0" w:firstLineChars="0"/>
        <w:jc w:val="left"/>
        <w:textAlignment w:val="auto"/>
        <w:rPr>
          <w:rFonts w:cs="宋体"/>
          <w:spacing w:val="0"/>
          <w:highlight w:val="none"/>
        </w:rPr>
      </w:pPr>
      <w:r>
        <w:rPr>
          <w:rFonts w:hint="eastAsia" w:cs="宋体"/>
          <w:spacing w:val="0"/>
          <w:highlight w:val="none"/>
        </w:rPr>
        <w:t>3.1供应商在磋商响应文件递交截止时间前修改响应文件，按政采云系统要求操作。</w:t>
      </w:r>
    </w:p>
    <w:p>
      <w:pPr>
        <w:pStyle w:val="34"/>
        <w:keepNext w:val="0"/>
        <w:keepLines w:val="0"/>
        <w:pageBreakBefore w:val="0"/>
        <w:widowControl/>
        <w:tabs>
          <w:tab w:val="left" w:pos="1268"/>
        </w:tabs>
        <w:kinsoku/>
        <w:wordWrap/>
        <w:overflowPunct/>
        <w:topLinePunct w:val="0"/>
        <w:autoSpaceDE/>
        <w:autoSpaceDN/>
        <w:bidi w:val="0"/>
        <w:adjustRightInd w:val="0"/>
        <w:snapToGrid/>
        <w:spacing w:line="440" w:lineRule="exact"/>
        <w:ind w:firstLine="0" w:firstLineChars="0"/>
        <w:jc w:val="left"/>
        <w:textAlignment w:val="auto"/>
        <w:rPr>
          <w:rFonts w:cs="宋体"/>
          <w:spacing w:val="0"/>
          <w:highlight w:val="none"/>
        </w:rPr>
      </w:pPr>
      <w:r>
        <w:rPr>
          <w:rFonts w:hint="eastAsia" w:cs="宋体"/>
          <w:spacing w:val="0"/>
          <w:highlight w:val="none"/>
        </w:rPr>
        <w:t>3.2供应商在磋商响应文件递交截止时间以后不得要求磋商响应文件修改和撤回。</w:t>
      </w:r>
    </w:p>
    <w:p>
      <w:pPr>
        <w:pStyle w:val="34"/>
        <w:keepNext w:val="0"/>
        <w:keepLines w:val="0"/>
        <w:pageBreakBefore w:val="0"/>
        <w:widowControl/>
        <w:tabs>
          <w:tab w:val="left" w:pos="1268"/>
        </w:tabs>
        <w:kinsoku/>
        <w:wordWrap/>
        <w:overflowPunct/>
        <w:topLinePunct w:val="0"/>
        <w:autoSpaceDE/>
        <w:autoSpaceDN/>
        <w:bidi w:val="0"/>
        <w:adjustRightInd w:val="0"/>
        <w:snapToGrid/>
        <w:spacing w:line="440" w:lineRule="exact"/>
        <w:ind w:firstLine="0" w:firstLineChars="0"/>
        <w:jc w:val="left"/>
        <w:textAlignment w:val="auto"/>
        <w:rPr>
          <w:rFonts w:hint="eastAsia" w:ascii="Calibri" w:hAnsi="Calibri" w:eastAsia="宋体" w:cs="宋体"/>
          <w:b/>
          <w:bCs/>
          <w:spacing w:val="0"/>
          <w:kern w:val="2"/>
          <w:sz w:val="21"/>
          <w:szCs w:val="24"/>
          <w:highlight w:val="none"/>
          <w:lang w:val="en-US" w:eastAsia="zh-CN" w:bidi="ar-SA"/>
        </w:rPr>
      </w:pPr>
      <w:r>
        <w:rPr>
          <w:rFonts w:hint="eastAsia" w:ascii="Calibri" w:hAnsi="Calibri" w:eastAsia="宋体" w:cs="宋体"/>
          <w:b/>
          <w:bCs/>
          <w:spacing w:val="0"/>
          <w:kern w:val="2"/>
          <w:sz w:val="21"/>
          <w:szCs w:val="24"/>
          <w:highlight w:val="none"/>
          <w:lang w:val="en-US" w:eastAsia="zh-CN" w:bidi="ar-SA"/>
        </w:rPr>
        <w:t>4、磋商响应文件的递交</w:t>
      </w:r>
    </w:p>
    <w:p>
      <w:pPr>
        <w:pStyle w:val="34"/>
        <w:keepNext w:val="0"/>
        <w:keepLines w:val="0"/>
        <w:pageBreakBefore w:val="0"/>
        <w:widowControl/>
        <w:tabs>
          <w:tab w:val="left" w:pos="1217"/>
        </w:tabs>
        <w:kinsoku/>
        <w:wordWrap/>
        <w:overflowPunct/>
        <w:topLinePunct w:val="0"/>
        <w:autoSpaceDE/>
        <w:autoSpaceDN/>
        <w:bidi w:val="0"/>
        <w:adjustRightInd w:val="0"/>
        <w:snapToGrid/>
        <w:spacing w:line="440" w:lineRule="exact"/>
        <w:ind w:firstLine="0" w:firstLineChars="0"/>
        <w:jc w:val="left"/>
        <w:textAlignment w:val="auto"/>
        <w:rPr>
          <w:rFonts w:ascii="宋体" w:hAnsi="宋体" w:cs="宋体"/>
          <w:bCs/>
          <w:spacing w:val="0"/>
          <w:highlight w:val="none"/>
        </w:rPr>
      </w:pPr>
      <w:r>
        <w:rPr>
          <w:rFonts w:hint="eastAsia" w:ascii="宋体" w:hAnsi="宋体" w:cs="宋体"/>
          <w:bCs/>
          <w:spacing w:val="0"/>
          <w:highlight w:val="none"/>
          <w:u w:val="single"/>
        </w:rPr>
        <w:t>4.1递交磋商响应文件时，需满足以下要求，否则该磋商响应文件予以拒绝：</w:t>
      </w:r>
    </w:p>
    <w:p>
      <w:pPr>
        <w:pStyle w:val="34"/>
        <w:keepNext w:val="0"/>
        <w:keepLines w:val="0"/>
        <w:pageBreakBefore w:val="0"/>
        <w:widowControl/>
        <w:tabs>
          <w:tab w:val="left" w:pos="1459"/>
        </w:tabs>
        <w:kinsoku/>
        <w:wordWrap/>
        <w:overflowPunct/>
        <w:topLinePunct w:val="0"/>
        <w:autoSpaceDE/>
        <w:autoSpaceDN/>
        <w:bidi w:val="0"/>
        <w:adjustRightInd w:val="0"/>
        <w:snapToGrid/>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4.2在磋商响应文件递交截止时间之前上传。</w:t>
      </w:r>
    </w:p>
    <w:p>
      <w:pPr>
        <w:pStyle w:val="34"/>
        <w:keepNext w:val="0"/>
        <w:keepLines w:val="0"/>
        <w:pageBreakBefore w:val="0"/>
        <w:widowControl/>
        <w:tabs>
          <w:tab w:val="left" w:pos="1459"/>
        </w:tabs>
        <w:kinsoku/>
        <w:wordWrap/>
        <w:overflowPunct/>
        <w:topLinePunct w:val="0"/>
        <w:autoSpaceDE/>
        <w:autoSpaceDN/>
        <w:bidi w:val="0"/>
        <w:adjustRightInd w:val="0"/>
        <w:snapToGrid/>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4.3已按要求在“政采云”提交报名资料申请获取采购文件的供应商。</w:t>
      </w:r>
    </w:p>
    <w:p>
      <w:pPr>
        <w:pStyle w:val="7"/>
        <w:keepNext w:val="0"/>
        <w:keepLines w:val="0"/>
        <w:pageBreakBefore w:val="0"/>
        <w:widowControl/>
        <w:kinsoku/>
        <w:wordWrap/>
        <w:overflowPunct/>
        <w:topLinePunct w:val="0"/>
        <w:autoSpaceDE/>
        <w:autoSpaceDN/>
        <w:bidi w:val="0"/>
        <w:adjustRightInd w:val="0"/>
        <w:snapToGrid/>
        <w:spacing w:after="0" w:line="440" w:lineRule="exact"/>
        <w:ind w:firstLine="451"/>
        <w:textAlignment w:val="auto"/>
        <w:rPr>
          <w:rFonts w:hint="eastAsia" w:ascii="宋体" w:hAnsi="宋体" w:eastAsia="宋体" w:cs="宋体"/>
          <w:spacing w:val="0"/>
          <w:kern w:val="2"/>
          <w:sz w:val="21"/>
          <w:szCs w:val="21"/>
          <w:highlight w:val="none"/>
          <w:lang w:val="en-US" w:eastAsia="zh-CN" w:bidi="ar-SA"/>
        </w:rPr>
      </w:pPr>
      <w:r>
        <w:rPr>
          <w:rFonts w:hint="eastAsia" w:ascii="宋体" w:hAnsi="宋体" w:eastAsia="宋体" w:cs="宋体"/>
          <w:spacing w:val="0"/>
          <w:kern w:val="2"/>
          <w:sz w:val="21"/>
          <w:szCs w:val="21"/>
          <w:highlight w:val="none"/>
          <w:lang w:val="en-US" w:eastAsia="zh-CN" w:bidi="ar-SA"/>
        </w:rPr>
        <w:t>磋商时，磋商响应文件中《报价一览表》(报价表)内容与磋商响应文件中明细表内容不一致的，以报价一览表(报价表)为准。</w:t>
      </w:r>
    </w:p>
    <w:p>
      <w:pPr>
        <w:pStyle w:val="7"/>
        <w:keepNext w:val="0"/>
        <w:keepLines w:val="0"/>
        <w:pageBreakBefore w:val="0"/>
        <w:widowControl/>
        <w:kinsoku/>
        <w:wordWrap/>
        <w:overflowPunct/>
        <w:topLinePunct w:val="0"/>
        <w:autoSpaceDE/>
        <w:autoSpaceDN/>
        <w:bidi w:val="0"/>
        <w:snapToGrid/>
        <w:spacing w:after="0" w:line="440" w:lineRule="exact"/>
        <w:ind w:firstLine="451"/>
        <w:textAlignment w:val="auto"/>
        <w:rPr>
          <w:spacing w:val="0"/>
          <w:highlight w:val="none"/>
        </w:rPr>
      </w:pPr>
      <w:r>
        <w:rPr>
          <w:rFonts w:hint="eastAsia" w:cs="宋体"/>
          <w:spacing w:val="0"/>
          <w:highlight w:val="none"/>
        </w:rPr>
        <w:t>磋商响应文件的大写金额和小写金额不一致的，以大写金额为准；总价金额与按单价汇总金额不一致的，以单价金额计算结果为准；单价金额小数点有明显错位的，应以总价为准，并修改单价；</w:t>
      </w:r>
      <w:r>
        <w:rPr>
          <w:spacing w:val="0"/>
          <w:highlight w:val="none"/>
        </w:rPr>
        <w:t xml:space="preserve"> </w:t>
      </w:r>
      <w:r>
        <w:rPr>
          <w:rFonts w:hint="eastAsia" w:cs="宋体"/>
          <w:spacing w:val="0"/>
          <w:highlight w:val="none"/>
        </w:rPr>
        <w:t>以文字表示的数据与数字表示的有差别，以文字为准修正数字；对不同文字文本磋商响应文件的解释发生异议的，以中文文本为准。</w:t>
      </w:r>
    </w:p>
    <w:p>
      <w:pPr>
        <w:pStyle w:val="34"/>
        <w:widowControl/>
        <w:tabs>
          <w:tab w:val="left" w:pos="1322"/>
        </w:tabs>
        <w:adjustRightInd w:val="0"/>
        <w:spacing w:line="440" w:lineRule="exact"/>
        <w:ind w:firstLine="0" w:firstLineChars="0"/>
        <w:jc w:val="left"/>
        <w:rPr>
          <w:rFonts w:ascii="宋体" w:hAnsi="宋体" w:cs="宋体"/>
          <w:spacing w:val="0"/>
          <w:highlight w:val="none"/>
        </w:rPr>
      </w:pPr>
    </w:p>
    <w:p>
      <w:pPr>
        <w:spacing w:line="440" w:lineRule="exact"/>
        <w:jc w:val="center"/>
        <w:rPr>
          <w:rFonts w:ascii="宋体" w:hAnsi="宋体" w:eastAsia="宋体" w:cs="宋体"/>
          <w:b/>
          <w:spacing w:val="0"/>
          <w:kern w:val="0"/>
          <w:sz w:val="32"/>
          <w:szCs w:val="32"/>
          <w:highlight w:val="none"/>
        </w:rPr>
      </w:pPr>
      <w:r>
        <w:rPr>
          <w:rFonts w:hint="eastAsia" w:ascii="宋体" w:hAnsi="宋体" w:eastAsia="宋体" w:cs="宋体"/>
          <w:b/>
          <w:spacing w:val="0"/>
          <w:kern w:val="0"/>
          <w:sz w:val="32"/>
          <w:szCs w:val="32"/>
          <w:highlight w:val="none"/>
        </w:rPr>
        <w:t>五  磋商</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rFonts w:hint="eastAsia" w:cs="宋体"/>
          <w:b/>
          <w:bCs/>
          <w:spacing w:val="0"/>
          <w:highlight w:val="none"/>
        </w:rPr>
      </w:pPr>
      <w:r>
        <w:rPr>
          <w:rFonts w:hint="eastAsia" w:cs="宋体"/>
          <w:b/>
          <w:bCs/>
          <w:spacing w:val="0"/>
          <w:highlight w:val="none"/>
          <w:lang w:val="en-US" w:eastAsia="zh-CN"/>
        </w:rPr>
        <w:t>1、</w:t>
      </w:r>
      <w:r>
        <w:rPr>
          <w:rFonts w:hint="eastAsia" w:cs="宋体"/>
          <w:b/>
          <w:bCs/>
          <w:spacing w:val="0"/>
          <w:highlight w:val="none"/>
        </w:rPr>
        <w:t>磋商</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b w:val="0"/>
          <w:bCs w:val="0"/>
          <w:spacing w:val="0"/>
          <w:highlight w:val="none"/>
        </w:rPr>
      </w:pPr>
      <w:r>
        <w:rPr>
          <w:b w:val="0"/>
          <w:bCs w:val="0"/>
          <w:spacing w:val="0"/>
          <w:highlight w:val="none"/>
        </w:rPr>
        <w:t>1</w:t>
      </w:r>
      <w:r>
        <w:rPr>
          <w:rFonts w:hint="eastAsia" w:cs="宋体"/>
          <w:b w:val="0"/>
          <w:bCs w:val="0"/>
          <w:spacing w:val="0"/>
          <w:highlight w:val="none"/>
          <w:lang w:val="en-US" w:eastAsia="zh-CN"/>
        </w:rPr>
        <w:t>.1</w:t>
      </w:r>
      <w:r>
        <w:rPr>
          <w:rFonts w:hint="eastAsia" w:cs="宋体"/>
          <w:b w:val="0"/>
          <w:bCs w:val="0"/>
          <w:spacing w:val="0"/>
          <w:highlight w:val="none"/>
        </w:rPr>
        <w:t>磋商准备</w:t>
      </w:r>
    </w:p>
    <w:p>
      <w:pPr>
        <w:pStyle w:val="34"/>
        <w:keepNext w:val="0"/>
        <w:keepLines w:val="0"/>
        <w:pageBreakBefore w:val="0"/>
        <w:widowControl/>
        <w:tabs>
          <w:tab w:val="left" w:pos="1300"/>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sz w:val="21"/>
          <w:highlight w:val="none"/>
        </w:rPr>
        <w:t>1.1</w:t>
      </w:r>
      <w:r>
        <w:rPr>
          <w:rFonts w:hint="eastAsia" w:cs="宋体"/>
          <w:spacing w:val="0"/>
          <w:sz w:val="21"/>
          <w:highlight w:val="none"/>
          <w:lang w:val="en-US" w:eastAsia="zh-CN"/>
        </w:rPr>
        <w:t>.1</w:t>
      </w:r>
      <w:r>
        <w:rPr>
          <w:rFonts w:hint="eastAsia" w:cs="宋体"/>
          <w:spacing w:val="0"/>
          <w:sz w:val="21"/>
          <w:highlight w:val="none"/>
        </w:rPr>
        <w:t>采购机构按磋商文</w:t>
      </w:r>
      <w:r>
        <w:rPr>
          <w:rFonts w:hint="eastAsia" w:ascii="Calibri" w:hAnsi="Calibri" w:eastAsia="宋体" w:cs="宋体"/>
          <w:spacing w:val="0"/>
          <w:kern w:val="2"/>
          <w:sz w:val="21"/>
          <w:szCs w:val="24"/>
          <w:highlight w:val="none"/>
          <w:lang w:val="en-US" w:eastAsia="zh-CN" w:bidi="ar-SA"/>
        </w:rPr>
        <w:t>件规定的时间、平台向各投标供应商发出电子加密响应文件【开始解密】通知，由供应商按采购文件规定的时间内自行进行响应文件解密，解密成功后代理机构开启磋商响应文件，开始磋商会议。</w:t>
      </w:r>
    </w:p>
    <w:p>
      <w:pPr>
        <w:pStyle w:val="34"/>
        <w:keepNext w:val="0"/>
        <w:keepLines w:val="0"/>
        <w:pageBreakBefore w:val="0"/>
        <w:widowControl/>
        <w:tabs>
          <w:tab w:val="left" w:pos="1300"/>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highlight w:val="none"/>
          <w:u w:val="single"/>
        </w:rPr>
        <w:t>1.</w:t>
      </w:r>
      <w:r>
        <w:rPr>
          <w:rFonts w:hint="eastAsia" w:cs="宋体"/>
          <w:spacing w:val="0"/>
          <w:highlight w:val="none"/>
          <w:u w:val="single"/>
          <w:lang w:val="en-US" w:eastAsia="zh-CN"/>
        </w:rPr>
        <w:t>1.</w:t>
      </w:r>
      <w:r>
        <w:rPr>
          <w:rFonts w:hint="eastAsia" w:cs="宋体"/>
          <w:spacing w:val="0"/>
          <w:highlight w:val="none"/>
          <w:u w:val="single"/>
        </w:rPr>
        <w:t>2供应商磋商代表必须准时在线参加会议，投标供应商如不参加会议的，视同认可开标结果，事后不得对采购相关人员、开标过程和开标结果提出异议，同时投标供应商因未在线参加开标而导致投标文件无法按时解密的，造成的后果由供应商自行承担。</w:t>
      </w:r>
    </w:p>
    <w:p>
      <w:pPr>
        <w:pStyle w:val="7"/>
        <w:keepNext w:val="0"/>
        <w:keepLines w:val="0"/>
        <w:pageBreakBefore w:val="0"/>
        <w:widowControl/>
        <w:kinsoku/>
        <w:wordWrap/>
        <w:overflowPunct/>
        <w:topLinePunct w:val="0"/>
        <w:autoSpaceDE/>
        <w:autoSpaceDN/>
        <w:bidi w:val="0"/>
        <w:adjustRightInd/>
        <w:spacing w:after="0" w:line="440" w:lineRule="exact"/>
        <w:ind w:firstLine="451"/>
        <w:textAlignment w:val="auto"/>
        <w:rPr>
          <w:spacing w:val="0"/>
          <w:highlight w:val="none"/>
        </w:rPr>
      </w:pPr>
      <w:r>
        <w:rPr>
          <w:rFonts w:hint="eastAsia" w:cs="宋体"/>
          <w:spacing w:val="0"/>
          <w:highlight w:val="none"/>
          <w:u w:val="single"/>
        </w:rPr>
        <w:t>在线开评标进行时，供应商投标代表需自行关注平台提示信息，期间有发出</w:t>
      </w:r>
      <w:r>
        <w:rPr>
          <w:spacing w:val="0"/>
          <w:highlight w:val="none"/>
          <w:u w:val="single"/>
        </w:rPr>
        <w:t>“</w:t>
      </w:r>
      <w:r>
        <w:rPr>
          <w:rFonts w:hint="eastAsia" w:cs="宋体"/>
          <w:spacing w:val="0"/>
          <w:highlight w:val="none"/>
          <w:u w:val="single"/>
        </w:rPr>
        <w:t>询标</w:t>
      </w:r>
      <w:r>
        <w:rPr>
          <w:spacing w:val="0"/>
          <w:highlight w:val="none"/>
          <w:u w:val="single"/>
        </w:rPr>
        <w:t>/</w:t>
      </w:r>
      <w:r>
        <w:rPr>
          <w:rFonts w:hint="eastAsia" w:cs="宋体"/>
          <w:spacing w:val="0"/>
          <w:highlight w:val="none"/>
          <w:u w:val="single"/>
        </w:rPr>
        <w:t>澄清函</w:t>
      </w:r>
      <w:r>
        <w:rPr>
          <w:spacing w:val="0"/>
          <w:highlight w:val="none"/>
          <w:u w:val="single"/>
        </w:rPr>
        <w:t>”</w:t>
      </w:r>
      <w:r>
        <w:rPr>
          <w:rFonts w:hint="eastAsia" w:cs="宋体"/>
          <w:spacing w:val="0"/>
          <w:highlight w:val="none"/>
          <w:u w:val="single"/>
        </w:rPr>
        <w:t>、</w:t>
      </w:r>
      <w:r>
        <w:rPr>
          <w:spacing w:val="0"/>
          <w:highlight w:val="none"/>
          <w:u w:val="single"/>
        </w:rPr>
        <w:t>“</w:t>
      </w:r>
      <w:r>
        <w:rPr>
          <w:rFonts w:hint="eastAsia" w:cs="宋体"/>
          <w:spacing w:val="0"/>
          <w:highlight w:val="none"/>
          <w:u w:val="single"/>
        </w:rPr>
        <w:t>二次报价函</w:t>
      </w:r>
      <w:r>
        <w:rPr>
          <w:spacing w:val="0"/>
          <w:highlight w:val="none"/>
          <w:u w:val="single"/>
        </w:rPr>
        <w:t>”</w:t>
      </w:r>
      <w:r>
        <w:rPr>
          <w:rFonts w:hint="eastAsia" w:cs="宋体"/>
          <w:spacing w:val="0"/>
          <w:highlight w:val="none"/>
          <w:u w:val="single"/>
        </w:rPr>
        <w:t>等相关线上函件时，因供应商自身原因逾期</w:t>
      </w:r>
      <w:r>
        <w:rPr>
          <w:spacing w:val="0"/>
          <w:highlight w:val="none"/>
          <w:u w:val="single"/>
        </w:rPr>
        <w:t>/</w:t>
      </w:r>
      <w:r>
        <w:rPr>
          <w:rFonts w:hint="eastAsia" w:cs="宋体"/>
          <w:spacing w:val="0"/>
          <w:highlight w:val="none"/>
          <w:u w:val="single"/>
        </w:rPr>
        <w:t>错过回复时间，由此造成的后果由供应商自行承担。</w:t>
      </w:r>
    </w:p>
    <w:p>
      <w:pPr>
        <w:pStyle w:val="34"/>
        <w:keepNext w:val="0"/>
        <w:keepLines w:val="0"/>
        <w:pageBreakBefore w:val="0"/>
        <w:widowControl/>
        <w:tabs>
          <w:tab w:val="left" w:pos="1300"/>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highlight w:val="none"/>
        </w:rPr>
        <w:t>1.2、磋商程序</w:t>
      </w:r>
    </w:p>
    <w:p>
      <w:pPr>
        <w:pStyle w:val="34"/>
        <w:keepNext w:val="0"/>
        <w:keepLines w:val="0"/>
        <w:pageBreakBefore w:val="0"/>
        <w:widowControl/>
        <w:tabs>
          <w:tab w:val="left" w:pos="1508"/>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1.2.1磋商大会由采购代理机构主持，磋商响应文件递交截止时间到即为磋商开始；</w:t>
      </w:r>
    </w:p>
    <w:p>
      <w:pPr>
        <w:pStyle w:val="34"/>
        <w:keepNext w:val="0"/>
        <w:keepLines w:val="0"/>
        <w:pageBreakBefore w:val="0"/>
        <w:widowControl/>
        <w:tabs>
          <w:tab w:val="left" w:pos="1561"/>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1.2.2告知各参会代表本次采购活动的主持唱读人、记录人和监督人等，要求磋商响应供应商代表提出其中是否有应当回避的人员；</w:t>
      </w:r>
    </w:p>
    <w:p>
      <w:pPr>
        <w:pStyle w:val="34"/>
        <w:keepNext w:val="0"/>
        <w:keepLines w:val="0"/>
        <w:pageBreakBefore w:val="0"/>
        <w:widowControl/>
        <w:tabs>
          <w:tab w:val="left" w:pos="1508"/>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1.2.3宣布评审期间的有关事项；</w:t>
      </w:r>
    </w:p>
    <w:p>
      <w:pPr>
        <w:pStyle w:val="34"/>
        <w:keepNext w:val="0"/>
        <w:keepLines w:val="0"/>
        <w:pageBreakBefore w:val="0"/>
        <w:widowControl/>
        <w:tabs>
          <w:tab w:val="left" w:pos="1561"/>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1.2.4线上开启各磋商供应商的</w:t>
      </w:r>
      <w:r>
        <w:rPr>
          <w:spacing w:val="0"/>
          <w:highlight w:val="none"/>
        </w:rPr>
        <w:t>“</w:t>
      </w:r>
      <w:r>
        <w:rPr>
          <w:rFonts w:hint="eastAsia" w:cs="宋体"/>
          <w:spacing w:val="0"/>
          <w:highlight w:val="none"/>
        </w:rPr>
        <w:t>磋商响应文件</w:t>
      </w:r>
      <w:r>
        <w:rPr>
          <w:spacing w:val="0"/>
          <w:highlight w:val="none"/>
        </w:rPr>
        <w:t>”</w:t>
      </w:r>
      <w:r>
        <w:rPr>
          <w:rFonts w:hint="eastAsia" w:cs="宋体"/>
          <w:spacing w:val="0"/>
          <w:highlight w:val="none"/>
        </w:rPr>
        <w:t>，对各投标供应商的资格进行审查，审查各投标供应商的资格是否满足采购文件的要求。</w:t>
      </w:r>
    </w:p>
    <w:p>
      <w:pPr>
        <w:pStyle w:val="34"/>
        <w:keepNext w:val="0"/>
        <w:keepLines w:val="0"/>
        <w:pageBreakBefore w:val="0"/>
        <w:widowControl/>
        <w:tabs>
          <w:tab w:val="left" w:pos="1561"/>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1.2.5磋商小组根据评审原则和评审办法，对各供应商的</w:t>
      </w:r>
      <w:r>
        <w:rPr>
          <w:rFonts w:hint="eastAsia" w:cs="宋体"/>
          <w:spacing w:val="0"/>
          <w:highlight w:val="none"/>
          <w:lang w:eastAsia="zh-CN"/>
        </w:rPr>
        <w:t>商务</w:t>
      </w:r>
      <w:r>
        <w:rPr>
          <w:rFonts w:hint="eastAsia" w:cs="宋体"/>
          <w:spacing w:val="0"/>
          <w:highlight w:val="none"/>
        </w:rPr>
        <w:t>技术部分和报价部分进行综合评审。</w:t>
      </w:r>
    </w:p>
    <w:p>
      <w:pPr>
        <w:pStyle w:val="34"/>
        <w:keepNext w:val="0"/>
        <w:keepLines w:val="0"/>
        <w:pageBreakBefore w:val="0"/>
        <w:widowControl/>
        <w:tabs>
          <w:tab w:val="left" w:pos="1561"/>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1.2.6进入磋商阶段，磋商小组与供应商分别进行磋商，并给与所有参加磋商供应商平等的磋商机会（如磋商小组认为磋商文件能够详细列明采购标的的技术、服务要求的，评审结束后，磋商小组可以直接要求所有实质性响应的供应商在规定时间内提交二次最后报价）。</w:t>
      </w:r>
    </w:p>
    <w:p>
      <w:pPr>
        <w:pStyle w:val="34"/>
        <w:keepNext w:val="0"/>
        <w:keepLines w:val="0"/>
        <w:pageBreakBefore w:val="0"/>
        <w:widowControl/>
        <w:tabs>
          <w:tab w:val="left" w:pos="1561"/>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1.2.7磋商结束后，所有实质性响应的供应商在规定时间内提交二次最后报价。</w:t>
      </w:r>
    </w:p>
    <w:p>
      <w:pPr>
        <w:pStyle w:val="34"/>
        <w:keepNext w:val="0"/>
        <w:keepLines w:val="0"/>
        <w:pageBreakBefore w:val="0"/>
        <w:widowControl/>
        <w:tabs>
          <w:tab w:val="left" w:pos="1561"/>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1.2.8公布响应文件</w:t>
      </w:r>
      <w:r>
        <w:rPr>
          <w:rFonts w:hint="eastAsia" w:cs="宋体"/>
          <w:spacing w:val="0"/>
          <w:highlight w:val="none"/>
          <w:lang w:eastAsia="zh-CN"/>
        </w:rPr>
        <w:t>商务</w:t>
      </w:r>
      <w:r>
        <w:rPr>
          <w:rFonts w:hint="eastAsia" w:cs="宋体"/>
          <w:spacing w:val="0"/>
          <w:highlight w:val="none"/>
        </w:rPr>
        <w:t>技术得分，公布磋商供应商最终报价。</w:t>
      </w:r>
    </w:p>
    <w:p>
      <w:pPr>
        <w:pStyle w:val="34"/>
        <w:keepNext w:val="0"/>
        <w:keepLines w:val="0"/>
        <w:pageBreakBefore w:val="0"/>
        <w:widowControl/>
        <w:tabs>
          <w:tab w:val="left" w:pos="1561"/>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1.2.9会议结束。</w:t>
      </w:r>
    </w:p>
    <w:p>
      <w:pPr>
        <w:keepNext w:val="0"/>
        <w:keepLines w:val="0"/>
        <w:pageBreakBefore w:val="0"/>
        <w:kinsoku/>
        <w:wordWrap/>
        <w:overflowPunct/>
        <w:topLinePunct w:val="0"/>
        <w:autoSpaceDE/>
        <w:autoSpaceDN/>
        <w:bidi w:val="0"/>
        <w:adjustRightInd/>
        <w:spacing w:line="440" w:lineRule="exact"/>
        <w:jc w:val="left"/>
        <w:textAlignment w:val="auto"/>
        <w:rPr>
          <w:rFonts w:ascii="微软雅黑" w:hAnsi="微软雅黑" w:eastAsia="微软雅黑" w:cs="微软雅黑"/>
          <w:b/>
          <w:spacing w:val="0"/>
          <w:highlight w:val="none"/>
        </w:rPr>
      </w:pPr>
      <w:r>
        <w:rPr>
          <w:rFonts w:hint="eastAsia" w:ascii="微软雅黑" w:hAnsi="微软雅黑" w:eastAsia="微软雅黑" w:cs="微软雅黑"/>
          <w:b/>
          <w:spacing w:val="0"/>
          <w:highlight w:val="none"/>
        </w:rPr>
        <w:t>特别说明：如遇“政采云平台”电子化开标或评审程序调整的，按调整后程序执行。</w:t>
      </w:r>
    </w:p>
    <w:p>
      <w:pPr>
        <w:pStyle w:val="7"/>
        <w:keepNext w:val="0"/>
        <w:keepLines w:val="0"/>
        <w:pageBreakBefore w:val="0"/>
        <w:widowControl/>
        <w:kinsoku/>
        <w:wordWrap/>
        <w:overflowPunct/>
        <w:topLinePunct w:val="0"/>
        <w:autoSpaceDE/>
        <w:autoSpaceDN/>
        <w:bidi w:val="0"/>
        <w:adjustRightInd/>
        <w:spacing w:after="0" w:line="440" w:lineRule="exact"/>
        <w:ind w:firstLine="451"/>
        <w:textAlignment w:val="auto"/>
        <w:rPr>
          <w:spacing w:val="0"/>
          <w:highlight w:val="none"/>
        </w:rPr>
      </w:pPr>
      <w:r>
        <w:rPr>
          <w:rFonts w:hint="eastAsia" w:cs="宋体"/>
          <w:spacing w:val="0"/>
          <w:highlight w:val="none"/>
        </w:rPr>
        <w:t>采购过程中出现以下情形，导致电子交易平台无法正常运行，或者无法保证电子交易的公平、公正和安全时，采购组织机构可中止电子交易活动：</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rFonts w:ascii="Cambria" w:hAnsi="Cambria" w:eastAsia="Cambria" w:cs="Cambria"/>
          <w:b/>
          <w:spacing w:val="0"/>
          <w:sz w:val="32"/>
          <w:szCs w:val="32"/>
          <w:highlight w:val="none"/>
        </w:rPr>
      </w:pPr>
      <w:r>
        <w:rPr>
          <w:rFonts w:hint="eastAsia" w:cs="宋体"/>
          <w:spacing w:val="0"/>
          <w:highlight w:val="none"/>
        </w:rPr>
        <w:t>（一）电子交易平台发生故障而无法登录访问的；</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spacing w:val="0"/>
          <w:highlight w:val="none"/>
        </w:rPr>
      </w:pPr>
      <w:r>
        <w:rPr>
          <w:rFonts w:hint="eastAsia" w:cs="宋体"/>
          <w:spacing w:val="0"/>
          <w:highlight w:val="none"/>
        </w:rPr>
        <w:t>（二）电子交易平台应用或数据库出现错误，不能进行正常操作的；</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spacing w:val="0"/>
          <w:highlight w:val="none"/>
        </w:rPr>
      </w:pPr>
      <w:r>
        <w:rPr>
          <w:rFonts w:hint="eastAsia" w:cs="宋体"/>
          <w:spacing w:val="0"/>
          <w:highlight w:val="none"/>
        </w:rPr>
        <w:t>（三）电子交易平台发现严重安全漏洞，有潜在泄密危险的；</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spacing w:val="0"/>
          <w:highlight w:val="none"/>
        </w:rPr>
      </w:pPr>
      <w:r>
        <w:rPr>
          <w:rFonts w:hint="eastAsia" w:cs="宋体"/>
          <w:spacing w:val="0"/>
          <w:highlight w:val="none"/>
        </w:rPr>
        <w:t>（四）病毒发作导致不能进行正常操作的；</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spacing w:val="0"/>
          <w:highlight w:val="none"/>
        </w:rPr>
      </w:pPr>
      <w:r>
        <w:rPr>
          <w:rFonts w:hint="eastAsia" w:cs="宋体"/>
          <w:spacing w:val="0"/>
          <w:highlight w:val="none"/>
        </w:rPr>
        <w:t>（五）其他无法保证电子交易的公平、公正和安全的情况。</w:t>
      </w:r>
    </w:p>
    <w:p>
      <w:pPr>
        <w:pStyle w:val="7"/>
        <w:keepNext w:val="0"/>
        <w:keepLines w:val="0"/>
        <w:pageBreakBefore w:val="0"/>
        <w:widowControl/>
        <w:kinsoku/>
        <w:wordWrap/>
        <w:overflowPunct/>
        <w:topLinePunct w:val="0"/>
        <w:autoSpaceDE/>
        <w:autoSpaceDN/>
        <w:bidi w:val="0"/>
        <w:adjustRightInd/>
        <w:spacing w:after="0" w:line="440" w:lineRule="exact"/>
        <w:ind w:firstLine="451"/>
        <w:textAlignment w:val="auto"/>
        <w:rPr>
          <w:spacing w:val="0"/>
          <w:highlight w:val="none"/>
        </w:rPr>
      </w:pPr>
      <w:r>
        <w:rPr>
          <w:rFonts w:hint="eastAsia" w:cs="宋体"/>
          <w:spacing w:val="0"/>
          <w:highlight w:val="none"/>
        </w:rPr>
        <w:t>出现前款规定情形，不影响采购公平、公正性的，采购组织机构可以待上述情形消除后继续组织电子交易活动，也可以决定某些环节以纸质形式进行；影响或可能影响采购公平、公正性的，应当重新采购。</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b/>
          <w:bCs/>
          <w:spacing w:val="0"/>
          <w:highlight w:val="none"/>
        </w:rPr>
      </w:pPr>
      <w:r>
        <w:rPr>
          <w:b/>
          <w:bCs/>
          <w:spacing w:val="0"/>
          <w:highlight w:val="none"/>
        </w:rPr>
        <w:t>2</w:t>
      </w:r>
      <w:r>
        <w:rPr>
          <w:rFonts w:hint="eastAsia" w:cs="宋体"/>
          <w:b/>
          <w:bCs/>
          <w:spacing w:val="0"/>
          <w:highlight w:val="none"/>
        </w:rPr>
        <w:t>、资格审查</w:t>
      </w:r>
    </w:p>
    <w:p>
      <w:pPr>
        <w:pStyle w:val="7"/>
        <w:keepNext w:val="0"/>
        <w:keepLines w:val="0"/>
        <w:pageBreakBefore w:val="0"/>
        <w:widowControl/>
        <w:kinsoku/>
        <w:wordWrap/>
        <w:overflowPunct/>
        <w:topLinePunct w:val="0"/>
        <w:autoSpaceDE/>
        <w:autoSpaceDN/>
        <w:bidi w:val="0"/>
        <w:adjustRightInd/>
        <w:spacing w:after="0" w:line="440" w:lineRule="exact"/>
        <w:ind w:firstLine="420"/>
        <w:textAlignment w:val="auto"/>
        <w:rPr>
          <w:rFonts w:hint="eastAsia" w:eastAsia="宋体" w:cs="宋体"/>
          <w:spacing w:val="0"/>
          <w:highlight w:val="none"/>
          <w:lang w:val="en-US" w:eastAsia="zh-CN"/>
        </w:rPr>
      </w:pPr>
      <w:r>
        <w:rPr>
          <w:rFonts w:hint="eastAsia" w:cs="宋体"/>
          <w:spacing w:val="0"/>
          <w:highlight w:val="none"/>
        </w:rPr>
        <w:t>依据法律法规及竞争性磋商文件的规定，对响应文件中的提供的资格证明材料进行审查，以确定供应商是否具备磋商资格。开标后，依法对投标供应商的资格进行审查，审查内容如下：</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1.具有独立承担民事责任的能力</w:t>
      </w:r>
      <w:r>
        <w:rPr>
          <w:rFonts w:hint="eastAsia" w:cs="宋体"/>
          <w:spacing w:val="0"/>
          <w:kern w:val="2"/>
          <w:sz w:val="21"/>
          <w:szCs w:val="24"/>
          <w:highlight w:val="none"/>
          <w:lang w:val="en-US" w:eastAsia="zh-CN" w:bidi="ar-SA"/>
        </w:rPr>
        <w:t>；</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2.具有良好的商业信誉和健全的财务会计制度</w:t>
      </w:r>
      <w:r>
        <w:rPr>
          <w:rFonts w:hint="eastAsia" w:cs="宋体"/>
          <w:spacing w:val="0"/>
          <w:kern w:val="2"/>
          <w:sz w:val="21"/>
          <w:szCs w:val="24"/>
          <w:highlight w:val="none"/>
          <w:lang w:val="en-US" w:eastAsia="zh-CN" w:bidi="ar-SA"/>
        </w:rPr>
        <w:t>；</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3.具有履行合同所必需的设备和专业技术能力</w:t>
      </w:r>
      <w:r>
        <w:rPr>
          <w:rFonts w:hint="eastAsia" w:cs="宋体"/>
          <w:spacing w:val="0"/>
          <w:kern w:val="2"/>
          <w:sz w:val="21"/>
          <w:szCs w:val="24"/>
          <w:highlight w:val="none"/>
          <w:lang w:val="en-US" w:eastAsia="zh-CN" w:bidi="ar-SA"/>
        </w:rPr>
        <w:t>；</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4.有依法缴纳税收和社会保障资金的良好记录</w:t>
      </w:r>
      <w:r>
        <w:rPr>
          <w:rFonts w:hint="eastAsia" w:cs="宋体"/>
          <w:spacing w:val="0"/>
          <w:kern w:val="2"/>
          <w:sz w:val="21"/>
          <w:szCs w:val="24"/>
          <w:highlight w:val="none"/>
          <w:lang w:val="en-US" w:eastAsia="zh-CN" w:bidi="ar-SA"/>
        </w:rPr>
        <w:t>；</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5.法律、行政法规规定的其他条件</w:t>
      </w:r>
      <w:r>
        <w:rPr>
          <w:rFonts w:hint="eastAsia" w:cs="宋体"/>
          <w:spacing w:val="0"/>
          <w:kern w:val="2"/>
          <w:sz w:val="21"/>
          <w:szCs w:val="24"/>
          <w:highlight w:val="none"/>
          <w:lang w:val="en-US" w:eastAsia="zh-CN" w:bidi="ar-SA"/>
        </w:rPr>
        <w:t>；</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6.供应商特定资格条件证明（如供应商资格条件未要求特定资格条件的，不需要提供）</w:t>
      </w:r>
      <w:r>
        <w:rPr>
          <w:rFonts w:hint="eastAsia" w:cs="宋体"/>
          <w:spacing w:val="0"/>
          <w:kern w:val="2"/>
          <w:sz w:val="21"/>
          <w:szCs w:val="24"/>
          <w:highlight w:val="none"/>
          <w:lang w:val="en-US" w:eastAsia="zh-CN" w:bidi="ar-SA"/>
        </w:rPr>
        <w:t>；</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7.供应商法定代表人授权书</w:t>
      </w:r>
      <w:r>
        <w:rPr>
          <w:rFonts w:hint="eastAsia" w:cs="宋体"/>
          <w:spacing w:val="0"/>
          <w:kern w:val="2"/>
          <w:sz w:val="21"/>
          <w:szCs w:val="24"/>
          <w:highlight w:val="none"/>
          <w:lang w:val="en-US" w:eastAsia="zh-CN" w:bidi="ar-SA"/>
        </w:rPr>
        <w:t>；</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8.不符合浙财采监【2013】24号《关于规范政府采购供应商资格设定及资格审查的通知》第六条规定,且被“信用中国”（www.creditchina.gov.cn）、中国政府采购网（www.ccgp.gov.cn）列入失信被执行人、重大税收违法案件当事人名单、政府采购严重违法失信行为记录名单；</w:t>
      </w:r>
    </w:p>
    <w:p>
      <w:pPr>
        <w:pStyle w:val="34"/>
        <w:keepNext w:val="0"/>
        <w:keepLines w:val="0"/>
        <w:pageBreakBefore w:val="0"/>
        <w:widowControl/>
        <w:numPr>
          <w:ilvl w:val="0"/>
          <w:numId w:val="0"/>
        </w:numPr>
        <w:tabs>
          <w:tab w:val="left" w:pos="1321"/>
        </w:tabs>
        <w:kinsoku/>
        <w:wordWrap/>
        <w:overflowPunct/>
        <w:topLinePunct w:val="0"/>
        <w:autoSpaceDE/>
        <w:autoSpaceDN/>
        <w:bidi w:val="0"/>
        <w:adjustRightInd/>
        <w:spacing w:line="440" w:lineRule="exact"/>
        <w:ind w:firstLine="420" w:firstLineChars="200"/>
        <w:jc w:val="left"/>
        <w:textAlignment w:val="auto"/>
        <w:rPr>
          <w:rFonts w:hint="eastAsia" w:ascii="Calibri" w:hAnsi="Calibri" w:eastAsia="宋体" w:cs="宋体"/>
          <w:spacing w:val="0"/>
          <w:kern w:val="2"/>
          <w:sz w:val="21"/>
          <w:szCs w:val="24"/>
          <w:highlight w:val="none"/>
          <w:lang w:val="en-US" w:eastAsia="zh-CN" w:bidi="ar-SA"/>
        </w:rPr>
      </w:pPr>
      <w:r>
        <w:rPr>
          <w:rFonts w:hint="eastAsia" w:ascii="Calibri" w:hAnsi="Calibri" w:eastAsia="宋体" w:cs="宋体"/>
          <w:spacing w:val="0"/>
          <w:kern w:val="2"/>
          <w:sz w:val="21"/>
          <w:szCs w:val="24"/>
          <w:highlight w:val="none"/>
          <w:lang w:val="en-US" w:eastAsia="zh-CN" w:bidi="ar-SA"/>
        </w:rPr>
        <w:t>说明：本表所列内容，供应商均须提供，欠缺任意一项内容，资格审查不予通过，不再进入后续评标程序</w:t>
      </w:r>
      <w:r>
        <w:rPr>
          <w:rFonts w:hint="eastAsia" w:cs="宋体"/>
          <w:spacing w:val="0"/>
          <w:kern w:val="2"/>
          <w:sz w:val="21"/>
          <w:szCs w:val="24"/>
          <w:highlight w:val="none"/>
          <w:lang w:val="en-US" w:eastAsia="zh-CN" w:bidi="ar-SA"/>
        </w:rPr>
        <w:t>。</w:t>
      </w:r>
    </w:p>
    <w:p>
      <w:pPr>
        <w:pStyle w:val="7"/>
        <w:keepNext w:val="0"/>
        <w:keepLines w:val="0"/>
        <w:pageBreakBefore w:val="0"/>
        <w:widowControl/>
        <w:numPr>
          <w:ilvl w:val="0"/>
          <w:numId w:val="4"/>
        </w:numPr>
        <w:kinsoku/>
        <w:wordWrap/>
        <w:overflowPunct/>
        <w:topLinePunct w:val="0"/>
        <w:autoSpaceDE/>
        <w:autoSpaceDN/>
        <w:bidi w:val="0"/>
        <w:adjustRightInd/>
        <w:spacing w:after="0" w:line="440" w:lineRule="exact"/>
        <w:ind w:left="0" w:leftChars="0" w:firstLine="0" w:firstLineChars="0"/>
        <w:textAlignment w:val="auto"/>
        <w:rPr>
          <w:rFonts w:hint="eastAsia" w:cs="宋体"/>
          <w:b/>
          <w:bCs/>
          <w:spacing w:val="0"/>
          <w:highlight w:val="none"/>
        </w:rPr>
      </w:pPr>
      <w:r>
        <w:rPr>
          <w:rFonts w:hint="eastAsia" w:cs="宋体"/>
          <w:b/>
          <w:bCs/>
          <w:spacing w:val="0"/>
          <w:highlight w:val="none"/>
        </w:rPr>
        <w:t>评标</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outlineLvl w:val="0"/>
        <w:rPr>
          <w:rFonts w:hint="eastAsia" w:ascii="Calibri" w:hAnsi="Calibri" w:eastAsia="宋体" w:cs="宋体"/>
          <w:spacing w:val="0"/>
          <w:kern w:val="2"/>
          <w:sz w:val="21"/>
          <w:szCs w:val="21"/>
          <w:highlight w:val="none"/>
          <w:lang w:val="en-US" w:eastAsia="zh-CN" w:bidi="ar-SA"/>
        </w:rPr>
      </w:pPr>
      <w:bookmarkStart w:id="130" w:name="_Toc7393"/>
      <w:r>
        <w:rPr>
          <w:rFonts w:hint="eastAsia" w:ascii="Calibri" w:hAnsi="Calibri" w:eastAsia="宋体" w:cs="宋体"/>
          <w:spacing w:val="0"/>
          <w:kern w:val="2"/>
          <w:sz w:val="21"/>
          <w:szCs w:val="21"/>
          <w:highlight w:val="none"/>
          <w:lang w:val="en-US" w:eastAsia="zh-CN" w:bidi="ar-SA"/>
        </w:rPr>
        <w:t>1.组建磋商小组：本项目磋商小组由采购人代表和评审专家组成，共3人。</w:t>
      </w:r>
      <w:bookmarkEnd w:id="130"/>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outlineLvl w:val="0"/>
        <w:rPr>
          <w:rFonts w:hint="eastAsia" w:ascii="Calibri" w:hAnsi="Calibri" w:eastAsia="宋体" w:cs="宋体"/>
          <w:spacing w:val="0"/>
          <w:kern w:val="2"/>
          <w:sz w:val="21"/>
          <w:szCs w:val="21"/>
          <w:highlight w:val="none"/>
          <w:lang w:val="en-US" w:eastAsia="zh-CN" w:bidi="ar-SA"/>
        </w:rPr>
      </w:pPr>
      <w:bookmarkStart w:id="131" w:name="_Toc27533"/>
      <w:r>
        <w:rPr>
          <w:rFonts w:hint="eastAsia" w:ascii="Calibri" w:hAnsi="Calibri" w:eastAsia="宋体" w:cs="宋体"/>
          <w:spacing w:val="0"/>
          <w:kern w:val="2"/>
          <w:sz w:val="21"/>
          <w:szCs w:val="21"/>
          <w:highlight w:val="none"/>
          <w:lang w:val="en-US" w:eastAsia="zh-CN" w:bidi="ar-SA"/>
        </w:rPr>
        <w:t>2.评标的方式：本项目采用不公开方式磋商，磋商的依据为磋商文件和响应文件。</w:t>
      </w:r>
      <w:bookmarkEnd w:id="131"/>
    </w:p>
    <w:p>
      <w:pPr>
        <w:pStyle w:val="34"/>
        <w:keepNext w:val="0"/>
        <w:keepLines w:val="0"/>
        <w:pageBreakBefore w:val="0"/>
        <w:widowControl/>
        <w:tabs>
          <w:tab w:val="left" w:pos="1268"/>
        </w:tabs>
        <w:kinsoku/>
        <w:wordWrap/>
        <w:overflowPunct/>
        <w:topLinePunct w:val="0"/>
        <w:autoSpaceDE/>
        <w:autoSpaceDN/>
        <w:bidi w:val="0"/>
        <w:adjustRightInd/>
        <w:spacing w:line="440" w:lineRule="exact"/>
        <w:ind w:firstLine="0" w:firstLineChars="0"/>
        <w:jc w:val="left"/>
        <w:textAlignment w:val="auto"/>
        <w:rPr>
          <w:rFonts w:cs="宋体"/>
          <w:spacing w:val="0"/>
          <w:highlight w:val="none"/>
        </w:rPr>
      </w:pPr>
      <w:r>
        <w:rPr>
          <w:rFonts w:hint="eastAsia" w:cs="宋体"/>
          <w:spacing w:val="0"/>
          <w:highlight w:val="none"/>
        </w:rPr>
        <w:t>3.评标由采购人依法组建的竞争性磋商采购小组负责，并独立履行下列职责：</w:t>
      </w:r>
    </w:p>
    <w:p>
      <w:pPr>
        <w:pStyle w:val="34"/>
        <w:keepNext w:val="0"/>
        <w:keepLines w:val="0"/>
        <w:pageBreakBefore w:val="0"/>
        <w:widowControl/>
        <w:tabs>
          <w:tab w:val="left" w:pos="1268"/>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highlight w:val="none"/>
        </w:rPr>
        <w:t>1）审查响应文件是否符合磋商文件要求，并作出评价；</w:t>
      </w:r>
    </w:p>
    <w:p>
      <w:pPr>
        <w:pStyle w:val="34"/>
        <w:keepNext w:val="0"/>
        <w:keepLines w:val="0"/>
        <w:pageBreakBefore w:val="0"/>
        <w:widowControl/>
        <w:tabs>
          <w:tab w:val="left" w:pos="1217"/>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highlight w:val="none"/>
        </w:rPr>
        <w:t>2）要求供应商对响应文件有关事项作出解释或者澄清；</w:t>
      </w:r>
    </w:p>
    <w:p>
      <w:pPr>
        <w:pStyle w:val="34"/>
        <w:keepNext w:val="0"/>
        <w:keepLines w:val="0"/>
        <w:pageBreakBefore w:val="0"/>
        <w:widowControl/>
        <w:tabs>
          <w:tab w:val="left" w:pos="1217"/>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highlight w:val="none"/>
        </w:rPr>
        <w:t>3）按照磋商文件确定的评标办法直接确定成交供应商；</w:t>
      </w:r>
    </w:p>
    <w:p>
      <w:pPr>
        <w:pStyle w:val="34"/>
        <w:keepNext w:val="0"/>
        <w:keepLines w:val="0"/>
        <w:pageBreakBefore w:val="0"/>
        <w:widowControl/>
        <w:tabs>
          <w:tab w:val="left" w:pos="1217"/>
        </w:tabs>
        <w:kinsoku/>
        <w:wordWrap/>
        <w:overflowPunct/>
        <w:topLinePunct w:val="0"/>
        <w:autoSpaceDE/>
        <w:autoSpaceDN/>
        <w:bidi w:val="0"/>
        <w:adjustRightInd/>
        <w:spacing w:line="440" w:lineRule="exact"/>
        <w:ind w:firstLine="0" w:firstLineChars="0"/>
        <w:jc w:val="left"/>
        <w:textAlignment w:val="auto"/>
        <w:rPr>
          <w:rFonts w:cs="宋体"/>
          <w:spacing w:val="0"/>
          <w:highlight w:val="none"/>
        </w:rPr>
      </w:pPr>
      <w:r>
        <w:rPr>
          <w:rFonts w:hint="eastAsia" w:cs="宋体"/>
          <w:spacing w:val="0"/>
          <w:highlight w:val="none"/>
        </w:rPr>
        <w:t>4）向采购人或者有关部门报告非法干预评标工作的行为。</w:t>
      </w:r>
    </w:p>
    <w:p>
      <w:pPr>
        <w:pStyle w:val="34"/>
        <w:keepNext w:val="0"/>
        <w:keepLines w:val="0"/>
        <w:pageBreakBefore w:val="0"/>
        <w:widowControl/>
        <w:tabs>
          <w:tab w:val="left" w:pos="1217"/>
        </w:tabs>
        <w:kinsoku/>
        <w:wordWrap/>
        <w:overflowPunct/>
        <w:topLinePunct w:val="0"/>
        <w:autoSpaceDE/>
        <w:autoSpaceDN/>
        <w:bidi w:val="0"/>
        <w:adjustRightInd/>
        <w:spacing w:line="440" w:lineRule="exact"/>
        <w:ind w:firstLine="0" w:firstLineChars="0"/>
        <w:jc w:val="left"/>
        <w:textAlignment w:val="auto"/>
        <w:rPr>
          <w:rFonts w:ascii="宋体" w:hAnsi="宋体" w:cs="宋体"/>
          <w:spacing w:val="0"/>
          <w:highlight w:val="none"/>
        </w:rPr>
      </w:pPr>
      <w:r>
        <w:rPr>
          <w:rFonts w:hint="eastAsia" w:ascii="宋体" w:hAnsi="宋体" w:cs="宋体"/>
          <w:spacing w:val="0"/>
          <w:highlight w:val="none"/>
        </w:rPr>
        <w:t>5）评标应当遵循下列工作程序：</w:t>
      </w:r>
    </w:p>
    <w:p>
      <w:pPr>
        <w:pStyle w:val="34"/>
        <w:keepNext w:val="0"/>
        <w:keepLines w:val="0"/>
        <w:pageBreakBefore w:val="0"/>
        <w:widowControl/>
        <w:tabs>
          <w:tab w:val="left" w:pos="1236"/>
        </w:tabs>
        <w:kinsoku/>
        <w:wordWrap/>
        <w:overflowPunct/>
        <w:topLinePunct w:val="0"/>
        <w:autoSpaceDE/>
        <w:autoSpaceDN/>
        <w:bidi w:val="0"/>
        <w:adjustRightInd/>
        <w:spacing w:line="440" w:lineRule="exact"/>
        <w:ind w:firstLine="0" w:firstLineChars="0"/>
        <w:jc w:val="left"/>
        <w:textAlignment w:val="auto"/>
        <w:rPr>
          <w:rFonts w:hint="eastAsia" w:ascii="宋体" w:hAnsi="宋体" w:cs="宋体"/>
          <w:spacing w:val="0"/>
          <w:highlight w:val="none"/>
        </w:rPr>
      </w:pPr>
      <w:r>
        <w:rPr>
          <w:rFonts w:hint="eastAsia" w:ascii="宋体" w:hAnsi="宋体" w:cs="宋体"/>
          <w:spacing w:val="0"/>
          <w:highlight w:val="none"/>
        </w:rPr>
        <w:t>6）响应文件符合性检查。依据磋商文件的规定，从响应文件的有效性、完整性和对磋商文件 的响应程度进行审查，以确定是否对磋商文件的实质性要求作出响应。</w:t>
      </w:r>
    </w:p>
    <w:p>
      <w:pPr>
        <w:pStyle w:val="34"/>
        <w:keepNext w:val="0"/>
        <w:keepLines w:val="0"/>
        <w:pageBreakBefore w:val="0"/>
        <w:widowControl/>
        <w:tabs>
          <w:tab w:val="left" w:pos="1240"/>
        </w:tabs>
        <w:kinsoku/>
        <w:wordWrap/>
        <w:overflowPunct/>
        <w:topLinePunct w:val="0"/>
        <w:autoSpaceDE/>
        <w:autoSpaceDN/>
        <w:bidi w:val="0"/>
        <w:adjustRightInd/>
        <w:spacing w:line="440" w:lineRule="exact"/>
        <w:ind w:firstLine="0" w:firstLineChars="0"/>
        <w:jc w:val="left"/>
        <w:textAlignment w:val="auto"/>
        <w:rPr>
          <w:rFonts w:ascii="宋体" w:hAnsi="宋体" w:cs="宋体"/>
          <w:bCs/>
          <w:spacing w:val="0"/>
          <w:highlight w:val="none"/>
        </w:rPr>
      </w:pPr>
      <w:r>
        <w:rPr>
          <w:rFonts w:hint="eastAsia" w:ascii="宋体" w:hAnsi="宋体" w:cs="宋体"/>
          <w:bCs/>
          <w:spacing w:val="0"/>
          <w:highlight w:val="none"/>
        </w:rPr>
        <w:t>7）竞争性磋商采购小组可以根据供应商响应文件情况，经采购人确认，调整磋商文件及采购</w:t>
      </w:r>
      <w:r>
        <w:rPr>
          <w:rFonts w:hint="eastAsia" w:ascii="宋体" w:hAnsi="宋体" w:cs="宋体"/>
          <w:bCs/>
          <w:spacing w:val="0"/>
          <w:szCs w:val="24"/>
          <w:highlight w:val="none"/>
        </w:rPr>
        <w:t>方案，在统一采购要求的基础上，要求所有有效供应商重新修正响应文件及进行多轮次报价。</w:t>
      </w:r>
    </w:p>
    <w:p>
      <w:pPr>
        <w:pStyle w:val="34"/>
        <w:keepNext w:val="0"/>
        <w:keepLines w:val="0"/>
        <w:pageBreakBefore w:val="0"/>
        <w:widowControl/>
        <w:tabs>
          <w:tab w:val="left" w:pos="1236"/>
        </w:tabs>
        <w:kinsoku/>
        <w:wordWrap/>
        <w:overflowPunct/>
        <w:topLinePunct w:val="0"/>
        <w:autoSpaceDE/>
        <w:autoSpaceDN/>
        <w:bidi w:val="0"/>
        <w:adjustRightInd/>
        <w:spacing w:line="440" w:lineRule="exact"/>
        <w:ind w:firstLine="0" w:firstLineChars="0"/>
        <w:jc w:val="left"/>
        <w:textAlignment w:val="auto"/>
        <w:rPr>
          <w:rFonts w:ascii="宋体" w:hAnsi="宋体" w:cs="宋体"/>
          <w:spacing w:val="0"/>
          <w:sz w:val="19"/>
          <w:highlight w:val="none"/>
        </w:rPr>
      </w:pPr>
      <w:r>
        <w:rPr>
          <w:rFonts w:hint="eastAsia" w:ascii="宋体" w:hAnsi="宋体" w:cs="宋体"/>
          <w:spacing w:val="0"/>
          <w:highlight w:val="none"/>
        </w:rPr>
        <w:t>8）比较与评价。按磋商文件中规定的评标方法和标准，对资格检查和符合性检查合格的响应文件进行商务和技术评估，综合比较与评价。</w:t>
      </w:r>
    </w:p>
    <w:p>
      <w:pPr>
        <w:pStyle w:val="34"/>
        <w:keepNext w:val="0"/>
        <w:keepLines w:val="0"/>
        <w:pageBreakBefore w:val="0"/>
        <w:widowControl/>
        <w:tabs>
          <w:tab w:val="left" w:pos="1236"/>
        </w:tabs>
        <w:kinsoku/>
        <w:wordWrap/>
        <w:overflowPunct/>
        <w:topLinePunct w:val="0"/>
        <w:autoSpaceDE/>
        <w:autoSpaceDN/>
        <w:bidi w:val="0"/>
        <w:adjustRightInd/>
        <w:spacing w:line="440" w:lineRule="exact"/>
        <w:ind w:firstLine="0" w:firstLineChars="0"/>
        <w:jc w:val="left"/>
        <w:textAlignment w:val="auto"/>
        <w:rPr>
          <w:spacing w:val="0"/>
          <w:sz w:val="19"/>
          <w:highlight w:val="none"/>
        </w:rPr>
      </w:pPr>
      <w:r>
        <w:rPr>
          <w:rFonts w:hint="eastAsia" w:cs="宋体"/>
          <w:spacing w:val="0"/>
          <w:highlight w:val="none"/>
        </w:rPr>
        <w:t>9）推荐成交供应商候选人名单，并根据采购人的授权确定成交供应商。</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jc w:val="left"/>
        <w:textAlignment w:val="auto"/>
        <w:rPr>
          <w:b/>
          <w:bCs/>
          <w:spacing w:val="0"/>
          <w:highlight w:val="none"/>
        </w:rPr>
      </w:pPr>
      <w:r>
        <w:rPr>
          <w:rFonts w:hint="eastAsia"/>
          <w:b/>
          <w:bCs/>
          <w:spacing w:val="0"/>
          <w:highlight w:val="none"/>
        </w:rPr>
        <w:t>3.1</w:t>
      </w:r>
      <w:r>
        <w:rPr>
          <w:b/>
          <w:bCs/>
          <w:spacing w:val="0"/>
          <w:highlight w:val="none"/>
        </w:rPr>
        <w:t>▲</w:t>
      </w:r>
      <w:r>
        <w:rPr>
          <w:rFonts w:hint="eastAsia" w:cs="宋体"/>
          <w:b/>
          <w:bCs/>
          <w:spacing w:val="0"/>
          <w:highlight w:val="none"/>
        </w:rPr>
        <w:t>供应商存在下列情况之一的，报价无效</w:t>
      </w:r>
      <w:r>
        <w:rPr>
          <w:b/>
          <w:bCs/>
          <w:spacing w:val="0"/>
          <w:highlight w:val="none"/>
        </w:rPr>
        <w:t>:</w:t>
      </w:r>
    </w:p>
    <w:p>
      <w:pPr>
        <w:pStyle w:val="34"/>
        <w:keepNext w:val="0"/>
        <w:keepLines w:val="0"/>
        <w:pageBreakBefore w:val="0"/>
        <w:widowControl/>
        <w:tabs>
          <w:tab w:val="left" w:pos="1318"/>
          <w:tab w:val="left" w:pos="1319"/>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highlight w:val="none"/>
          <w:lang w:val="en-US" w:eastAsia="zh-CN"/>
        </w:rPr>
        <w:t>3.1.1</w:t>
      </w:r>
      <w:r>
        <w:rPr>
          <w:rFonts w:hint="eastAsia" w:cs="宋体"/>
          <w:spacing w:val="0"/>
          <w:highlight w:val="none"/>
        </w:rPr>
        <w:t>不符合供应商资格要求；</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bCs/>
          <w:color w:val="000000"/>
          <w:spacing w:val="0"/>
          <w:szCs w:val="21"/>
          <w:highlight w:val="none"/>
        </w:rPr>
      </w:pPr>
      <w:r>
        <w:rPr>
          <w:rFonts w:hint="eastAsia" w:ascii="宋体" w:hAnsi="宋体" w:eastAsia="宋体" w:cs="宋体"/>
          <w:bCs/>
          <w:color w:val="000000"/>
          <w:spacing w:val="0"/>
          <w:szCs w:val="21"/>
          <w:highlight w:val="none"/>
        </w:rPr>
        <w:t>实质上没有响应招标文件要求的投标将被视为无效投标。</w:t>
      </w:r>
    </w:p>
    <w:p>
      <w:pPr>
        <w:keepNext w:val="0"/>
        <w:keepLines w:val="0"/>
        <w:pageBreakBefore w:val="0"/>
        <w:widowControl w:val="0"/>
        <w:kinsoku/>
        <w:wordWrap/>
        <w:overflowPunct/>
        <w:topLinePunct w:val="0"/>
        <w:autoSpaceDE/>
        <w:autoSpaceDN/>
        <w:bidi w:val="0"/>
        <w:adjustRightInd/>
        <w:snapToGrid w:val="0"/>
        <w:spacing w:line="440" w:lineRule="exact"/>
        <w:ind w:firstLine="413" w:firstLineChars="196"/>
        <w:textAlignment w:val="auto"/>
        <w:rPr>
          <w:rFonts w:hint="eastAsia" w:ascii="宋体" w:hAnsi="宋体" w:eastAsia="宋体" w:cs="宋体"/>
          <w:b/>
          <w:bCs/>
          <w:color w:val="000000"/>
          <w:spacing w:val="0"/>
          <w:szCs w:val="21"/>
          <w:highlight w:val="none"/>
        </w:rPr>
      </w:pPr>
      <w:r>
        <w:rPr>
          <w:rFonts w:hint="eastAsia" w:ascii="宋体" w:hAnsi="宋体" w:eastAsia="宋体" w:cs="宋体"/>
          <w:b/>
          <w:bCs/>
          <w:color w:val="000000"/>
          <w:spacing w:val="0"/>
          <w:szCs w:val="21"/>
          <w:highlight w:val="none"/>
        </w:rPr>
        <w:t>1、电子投标文件解密失败的，且未在规定时间内提交备份投标文件的。</w:t>
      </w:r>
    </w:p>
    <w:p>
      <w:pPr>
        <w:keepNext w:val="0"/>
        <w:keepLines w:val="0"/>
        <w:pageBreakBefore w:val="0"/>
        <w:widowControl w:val="0"/>
        <w:kinsoku/>
        <w:wordWrap/>
        <w:overflowPunct/>
        <w:topLinePunct w:val="0"/>
        <w:autoSpaceDE/>
        <w:autoSpaceDN/>
        <w:bidi w:val="0"/>
        <w:adjustRightInd/>
        <w:snapToGrid w:val="0"/>
        <w:spacing w:line="440" w:lineRule="exact"/>
        <w:ind w:firstLine="413" w:firstLineChars="196"/>
        <w:textAlignment w:val="auto"/>
        <w:rPr>
          <w:rFonts w:hint="eastAsia" w:ascii="宋体" w:hAnsi="宋体" w:eastAsia="宋体" w:cs="宋体"/>
          <w:b/>
          <w:bCs/>
          <w:color w:val="000000"/>
          <w:spacing w:val="0"/>
          <w:szCs w:val="21"/>
          <w:highlight w:val="none"/>
        </w:rPr>
      </w:pPr>
      <w:r>
        <w:rPr>
          <w:rFonts w:hint="eastAsia" w:ascii="宋体" w:hAnsi="宋体" w:eastAsia="宋体" w:cs="宋体"/>
          <w:b/>
          <w:bCs/>
          <w:color w:val="000000"/>
          <w:spacing w:val="0"/>
          <w:szCs w:val="21"/>
          <w:highlight w:val="none"/>
        </w:rPr>
        <w:t>2、没有通过资格审查的，投标文件将被视为无效。</w:t>
      </w:r>
    </w:p>
    <w:p>
      <w:pPr>
        <w:keepNext w:val="0"/>
        <w:keepLines w:val="0"/>
        <w:pageBreakBefore w:val="0"/>
        <w:widowControl w:val="0"/>
        <w:kinsoku/>
        <w:wordWrap/>
        <w:overflowPunct/>
        <w:topLinePunct w:val="0"/>
        <w:autoSpaceDE/>
        <w:autoSpaceDN/>
        <w:bidi w:val="0"/>
        <w:adjustRightInd/>
        <w:snapToGrid w:val="0"/>
        <w:spacing w:line="440" w:lineRule="exact"/>
        <w:ind w:firstLine="413" w:firstLineChars="196"/>
        <w:textAlignment w:val="auto"/>
        <w:rPr>
          <w:rFonts w:hint="eastAsia" w:ascii="宋体" w:hAnsi="宋体" w:eastAsia="宋体" w:cs="宋体"/>
          <w:b/>
          <w:bCs/>
          <w:color w:val="000000"/>
          <w:spacing w:val="0"/>
          <w:szCs w:val="21"/>
          <w:highlight w:val="none"/>
        </w:rPr>
      </w:pPr>
      <w:r>
        <w:rPr>
          <w:rFonts w:hint="eastAsia" w:ascii="宋体" w:hAnsi="宋体" w:eastAsia="宋体" w:cs="宋体"/>
          <w:b/>
          <w:bCs/>
          <w:color w:val="000000"/>
          <w:spacing w:val="0"/>
          <w:szCs w:val="21"/>
          <w:highlight w:val="none"/>
        </w:rPr>
        <w:t>3、在符合性审查和商务评审时，如发现下列情形之一的，投标文件将被视为无效：</w:t>
      </w:r>
    </w:p>
    <w:p>
      <w:pPr>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Cs w:val="21"/>
          <w:highlight w:val="none"/>
        </w:rPr>
      </w:pPr>
      <w:r>
        <w:rPr>
          <w:rFonts w:hint="eastAsia" w:ascii="宋体" w:hAnsi="宋体" w:eastAsia="宋体" w:cs="宋体"/>
          <w:bCs/>
          <w:color w:val="000000"/>
          <w:spacing w:val="0"/>
          <w:szCs w:val="21"/>
          <w:highlight w:val="none"/>
        </w:rPr>
        <w:t>（1）</w:t>
      </w:r>
      <w:r>
        <w:rPr>
          <w:rFonts w:hint="eastAsia" w:ascii="宋体" w:hAnsi="宋体" w:eastAsia="宋体" w:cs="宋体"/>
          <w:color w:val="000000"/>
          <w:spacing w:val="0"/>
          <w:szCs w:val="21"/>
          <w:highlight w:val="none"/>
        </w:rPr>
        <w:t>电子投标文件未按规定要求提供电子签章的；</w:t>
      </w:r>
    </w:p>
    <w:p>
      <w:pPr>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Cs w:val="21"/>
          <w:highlight w:val="none"/>
        </w:rPr>
      </w:pPr>
      <w:r>
        <w:rPr>
          <w:rFonts w:hint="eastAsia" w:ascii="宋体" w:hAnsi="宋体" w:eastAsia="宋体" w:cs="宋体"/>
          <w:color w:val="000000"/>
          <w:spacing w:val="0"/>
          <w:szCs w:val="21"/>
          <w:highlight w:val="none"/>
        </w:rPr>
        <w:t>（2）在</w:t>
      </w:r>
      <w:r>
        <w:rPr>
          <w:rFonts w:hint="eastAsia" w:ascii="宋体" w:hAnsi="宋体" w:eastAsia="宋体" w:cs="宋体"/>
          <w:color w:val="000000"/>
          <w:spacing w:val="0"/>
          <w:szCs w:val="21"/>
          <w:highlight w:val="none"/>
          <w:lang w:eastAsia="zh-CN"/>
        </w:rPr>
        <w:t>资格、</w:t>
      </w:r>
      <w:r>
        <w:rPr>
          <w:rFonts w:hint="eastAsia" w:ascii="宋体" w:hAnsi="宋体" w:eastAsia="宋体" w:cs="宋体"/>
          <w:color w:val="000000"/>
          <w:spacing w:val="0"/>
          <w:szCs w:val="21"/>
          <w:highlight w:val="none"/>
        </w:rPr>
        <w:t>商务技术文件中出现报价的；</w:t>
      </w:r>
    </w:p>
    <w:p>
      <w:pPr>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bCs/>
          <w:color w:val="000000"/>
          <w:spacing w:val="0"/>
          <w:kern w:val="0"/>
          <w:szCs w:val="21"/>
          <w:highlight w:val="none"/>
        </w:rPr>
      </w:pPr>
      <w:r>
        <w:rPr>
          <w:rFonts w:hint="eastAsia" w:ascii="宋体" w:hAnsi="宋体" w:eastAsia="宋体" w:cs="宋体"/>
          <w:color w:val="000000"/>
          <w:spacing w:val="0"/>
          <w:szCs w:val="21"/>
          <w:highlight w:val="none"/>
        </w:rPr>
        <w:t>（3）投标文件无法定代表人签字（或盖章）,</w:t>
      </w:r>
      <w:r>
        <w:rPr>
          <w:rFonts w:hint="eastAsia" w:ascii="宋体" w:hAnsi="宋体" w:eastAsia="宋体" w:cs="宋体"/>
          <w:bCs/>
          <w:color w:val="000000"/>
          <w:spacing w:val="0"/>
          <w:kern w:val="0"/>
          <w:szCs w:val="21"/>
          <w:highlight w:val="none"/>
        </w:rPr>
        <w:t>投标声明书或者填写项目不齐全的；</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snapToGrid w:val="0"/>
          <w:color w:val="000000"/>
          <w:spacing w:val="0"/>
          <w:sz w:val="21"/>
          <w:szCs w:val="21"/>
          <w:highlight w:val="none"/>
        </w:rPr>
      </w:pPr>
      <w:r>
        <w:rPr>
          <w:rFonts w:hint="eastAsia" w:ascii="宋体" w:hAnsi="宋体" w:eastAsia="宋体" w:cs="宋体"/>
          <w:color w:val="000000"/>
          <w:spacing w:val="0"/>
          <w:sz w:val="21"/>
          <w:szCs w:val="21"/>
          <w:highlight w:val="none"/>
        </w:rPr>
        <w:t>（</w:t>
      </w:r>
      <w:r>
        <w:rPr>
          <w:rFonts w:hint="eastAsia" w:hAnsi="宋体" w:cs="宋体"/>
          <w:snapToGrid w:val="0"/>
          <w:color w:val="000000"/>
          <w:spacing w:val="0"/>
          <w:sz w:val="21"/>
          <w:szCs w:val="21"/>
          <w:highlight w:val="none"/>
          <w:lang w:val="en-US" w:eastAsia="zh-CN"/>
        </w:rPr>
        <w:t>4</w:t>
      </w:r>
      <w:r>
        <w:rPr>
          <w:rFonts w:hint="eastAsia" w:ascii="宋体" w:hAnsi="宋体" w:eastAsia="宋体" w:cs="宋体"/>
          <w:snapToGrid w:val="0"/>
          <w:color w:val="000000"/>
          <w:spacing w:val="0"/>
          <w:sz w:val="21"/>
          <w:szCs w:val="21"/>
          <w:highlight w:val="none"/>
        </w:rPr>
        <w:t>）</w:t>
      </w:r>
      <w:r>
        <w:rPr>
          <w:rFonts w:hint="eastAsia" w:ascii="宋体" w:hAnsi="宋体" w:eastAsia="宋体" w:cs="宋体"/>
          <w:color w:val="000000"/>
          <w:spacing w:val="0"/>
          <w:sz w:val="21"/>
          <w:szCs w:val="21"/>
          <w:highlight w:val="none"/>
        </w:rPr>
        <w:t>投标文件格式不规范、项目不齐全或者内容虚假的；</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snapToGrid w:val="0"/>
          <w:color w:val="000000"/>
          <w:spacing w:val="0"/>
          <w:sz w:val="21"/>
          <w:szCs w:val="21"/>
          <w:highlight w:val="none"/>
        </w:rPr>
      </w:pPr>
      <w:r>
        <w:rPr>
          <w:rFonts w:hint="eastAsia" w:ascii="宋体" w:hAnsi="宋体" w:eastAsia="宋体" w:cs="宋体"/>
          <w:color w:val="000000"/>
          <w:spacing w:val="0"/>
          <w:sz w:val="21"/>
          <w:szCs w:val="21"/>
          <w:highlight w:val="none"/>
        </w:rPr>
        <w:t>（</w:t>
      </w:r>
      <w:r>
        <w:rPr>
          <w:rFonts w:hint="eastAsia" w:hAnsi="宋体" w:cs="宋体"/>
          <w:color w:val="000000"/>
          <w:spacing w:val="0"/>
          <w:sz w:val="21"/>
          <w:szCs w:val="21"/>
          <w:highlight w:val="none"/>
          <w:lang w:val="en-US" w:eastAsia="zh-CN"/>
        </w:rPr>
        <w:t>5</w:t>
      </w:r>
      <w:r>
        <w:rPr>
          <w:rFonts w:hint="eastAsia" w:ascii="宋体" w:hAnsi="宋体" w:eastAsia="宋体" w:cs="宋体"/>
          <w:color w:val="000000"/>
          <w:spacing w:val="0"/>
          <w:sz w:val="21"/>
          <w:szCs w:val="21"/>
          <w:highlight w:val="none"/>
        </w:rPr>
        <w:t>）投标文件的实质性内容未使用中文表述、意思表述不明确、前后矛盾或者使用计量单位不符合招标文件要求的（经评标委员会认定并允许其当场更正的笔误除外）；</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snapToGrid w:val="0"/>
          <w:color w:val="000000"/>
          <w:spacing w:val="0"/>
          <w:sz w:val="21"/>
          <w:szCs w:val="21"/>
          <w:highlight w:val="none"/>
        </w:rPr>
      </w:pPr>
      <w:r>
        <w:rPr>
          <w:rFonts w:hint="eastAsia" w:ascii="宋体" w:hAnsi="宋体" w:eastAsia="宋体" w:cs="宋体"/>
          <w:color w:val="000000"/>
          <w:spacing w:val="0"/>
          <w:sz w:val="21"/>
          <w:szCs w:val="21"/>
          <w:highlight w:val="none"/>
        </w:rPr>
        <w:t>（</w:t>
      </w:r>
      <w:r>
        <w:rPr>
          <w:rFonts w:hint="eastAsia" w:hAnsi="宋体" w:cs="宋体"/>
          <w:snapToGrid w:val="0"/>
          <w:color w:val="000000"/>
          <w:spacing w:val="0"/>
          <w:sz w:val="21"/>
          <w:szCs w:val="21"/>
          <w:highlight w:val="none"/>
          <w:lang w:val="en-US" w:eastAsia="zh-CN"/>
        </w:rPr>
        <w:t>6</w:t>
      </w:r>
      <w:r>
        <w:rPr>
          <w:rFonts w:hint="eastAsia" w:ascii="宋体" w:hAnsi="宋体" w:eastAsia="宋体" w:cs="宋体"/>
          <w:snapToGrid w:val="0"/>
          <w:color w:val="000000"/>
          <w:spacing w:val="0"/>
          <w:sz w:val="21"/>
          <w:szCs w:val="21"/>
          <w:highlight w:val="none"/>
        </w:rPr>
        <w:t>）投标有效期、交货时间、质保期等商务条款不能满足招标文件要求的；</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 w:val="21"/>
          <w:szCs w:val="21"/>
          <w:highlight w:val="none"/>
        </w:rPr>
      </w:pPr>
      <w:r>
        <w:rPr>
          <w:rFonts w:hint="eastAsia" w:ascii="宋体" w:hAnsi="宋体" w:eastAsia="宋体" w:cs="宋体"/>
          <w:color w:val="000000"/>
          <w:spacing w:val="0"/>
          <w:sz w:val="21"/>
          <w:szCs w:val="21"/>
          <w:highlight w:val="none"/>
        </w:rPr>
        <w:t>（</w:t>
      </w:r>
      <w:r>
        <w:rPr>
          <w:rFonts w:hint="eastAsia" w:hAnsi="宋体" w:cs="宋体"/>
          <w:color w:val="000000"/>
          <w:spacing w:val="0"/>
          <w:sz w:val="21"/>
          <w:szCs w:val="21"/>
          <w:highlight w:val="none"/>
          <w:lang w:val="en-US" w:eastAsia="zh-CN"/>
        </w:rPr>
        <w:t>7</w:t>
      </w:r>
      <w:r>
        <w:rPr>
          <w:rFonts w:hint="eastAsia" w:ascii="宋体" w:hAnsi="宋体" w:eastAsia="宋体" w:cs="宋体"/>
          <w:color w:val="000000"/>
          <w:spacing w:val="0"/>
          <w:sz w:val="21"/>
          <w:szCs w:val="21"/>
          <w:highlight w:val="none"/>
        </w:rPr>
        <w:t>）未实质性响应招标文件要求或者投标文件有招标方不能接受的附加条件的；</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 w:val="21"/>
          <w:szCs w:val="21"/>
          <w:highlight w:val="none"/>
        </w:rPr>
      </w:pPr>
      <w:r>
        <w:rPr>
          <w:rFonts w:hint="eastAsia" w:ascii="宋体" w:hAnsi="宋体" w:eastAsia="宋体" w:cs="宋体"/>
          <w:color w:val="auto"/>
          <w:spacing w:val="0"/>
          <w:sz w:val="21"/>
          <w:szCs w:val="21"/>
          <w:highlight w:val="none"/>
        </w:rPr>
        <w:t>（</w:t>
      </w:r>
      <w:r>
        <w:rPr>
          <w:rFonts w:hint="eastAsia" w:hAnsi="宋体" w:cs="宋体"/>
          <w:color w:val="auto"/>
          <w:spacing w:val="0"/>
          <w:sz w:val="21"/>
          <w:szCs w:val="21"/>
          <w:highlight w:val="none"/>
          <w:lang w:val="en-US" w:eastAsia="zh-CN"/>
        </w:rPr>
        <w:t>8</w:t>
      </w:r>
      <w:r>
        <w:rPr>
          <w:rFonts w:hint="eastAsia" w:ascii="宋体" w:hAnsi="宋体" w:eastAsia="宋体" w:cs="宋体"/>
          <w:color w:val="auto"/>
          <w:spacing w:val="0"/>
          <w:sz w:val="21"/>
          <w:szCs w:val="21"/>
          <w:highlight w:val="none"/>
        </w:rPr>
        <w:t>）不符合本招标文件中的实质性要求条款。</w:t>
      </w:r>
    </w:p>
    <w:p>
      <w:pPr>
        <w:pStyle w:val="8"/>
        <w:keepNext w:val="0"/>
        <w:keepLines w:val="0"/>
        <w:pageBreakBefore w:val="0"/>
        <w:widowControl w:val="0"/>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b/>
          <w:bCs/>
          <w:color w:val="000000"/>
          <w:spacing w:val="0"/>
          <w:sz w:val="21"/>
          <w:szCs w:val="21"/>
          <w:highlight w:val="none"/>
        </w:rPr>
      </w:pPr>
      <w:r>
        <w:rPr>
          <w:rFonts w:hint="eastAsia" w:hAnsi="宋体" w:cs="宋体"/>
          <w:b/>
          <w:bCs/>
          <w:color w:val="000000"/>
          <w:spacing w:val="0"/>
          <w:sz w:val="21"/>
          <w:szCs w:val="21"/>
          <w:highlight w:val="none"/>
          <w:lang w:val="en-US" w:eastAsia="zh-CN"/>
        </w:rPr>
        <w:t>3.1.2</w:t>
      </w:r>
      <w:r>
        <w:rPr>
          <w:rFonts w:hint="eastAsia" w:ascii="宋体" w:hAnsi="宋体" w:eastAsia="宋体" w:cs="宋体"/>
          <w:b/>
          <w:bCs/>
          <w:color w:val="000000"/>
          <w:spacing w:val="0"/>
          <w:sz w:val="21"/>
          <w:szCs w:val="21"/>
          <w:highlight w:val="none"/>
          <w:lang w:eastAsia="zh-CN"/>
        </w:rPr>
        <w:t>、</w:t>
      </w:r>
      <w:r>
        <w:rPr>
          <w:rFonts w:hint="eastAsia" w:ascii="宋体" w:hAnsi="宋体" w:eastAsia="宋体" w:cs="宋体"/>
          <w:b/>
          <w:bCs/>
          <w:color w:val="000000"/>
          <w:spacing w:val="0"/>
          <w:sz w:val="21"/>
          <w:szCs w:val="21"/>
          <w:highlight w:val="none"/>
        </w:rPr>
        <w:t>在技术评审时，如发现下列情形之一的，投标文件将被视为无效：</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 w:val="21"/>
          <w:szCs w:val="21"/>
          <w:highlight w:val="none"/>
        </w:rPr>
      </w:pPr>
      <w:r>
        <w:rPr>
          <w:rFonts w:hint="eastAsia" w:ascii="宋体" w:hAnsi="宋体" w:eastAsia="宋体" w:cs="宋体"/>
          <w:color w:val="000000"/>
          <w:spacing w:val="0"/>
          <w:sz w:val="21"/>
          <w:szCs w:val="21"/>
          <w:highlight w:val="none"/>
        </w:rPr>
        <w:t>（1）未提供或未如实提供投标货物的技术参数，或者投标文件标明的响应或偏离与事实不符或虚假投标的；</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 w:val="21"/>
          <w:szCs w:val="21"/>
          <w:highlight w:val="none"/>
        </w:rPr>
      </w:pPr>
      <w:r>
        <w:rPr>
          <w:rFonts w:hint="eastAsia" w:ascii="宋体" w:hAnsi="宋体" w:eastAsia="宋体" w:cs="宋体"/>
          <w:color w:val="000000"/>
          <w:spacing w:val="0"/>
          <w:sz w:val="21"/>
          <w:szCs w:val="21"/>
          <w:highlight w:val="none"/>
        </w:rPr>
        <w:t>（2）</w:t>
      </w:r>
      <w:r>
        <w:rPr>
          <w:rFonts w:hint="eastAsia" w:ascii="宋体" w:hAnsi="宋体" w:eastAsia="宋体" w:cs="宋体"/>
          <w:snapToGrid w:val="0"/>
          <w:color w:val="000000"/>
          <w:spacing w:val="0"/>
          <w:sz w:val="21"/>
          <w:szCs w:val="21"/>
          <w:highlight w:val="none"/>
        </w:rPr>
        <w:t>明显不符合招标文件要求的规格型号、质量标准，或者与</w:t>
      </w:r>
      <w:r>
        <w:rPr>
          <w:rFonts w:hint="eastAsia" w:ascii="宋体" w:hAnsi="宋体" w:eastAsia="宋体" w:cs="宋体"/>
          <w:color w:val="000000"/>
          <w:spacing w:val="0"/>
          <w:sz w:val="21"/>
          <w:szCs w:val="21"/>
          <w:highlight w:val="none"/>
        </w:rPr>
        <w:t>招标文件中标“▲”的技术指标、主要功能项目发生实质性偏离的；</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 w:val="21"/>
          <w:szCs w:val="21"/>
          <w:highlight w:val="none"/>
        </w:rPr>
      </w:pPr>
      <w:r>
        <w:rPr>
          <w:rFonts w:hint="eastAsia" w:ascii="宋体" w:hAnsi="宋体" w:eastAsia="宋体" w:cs="宋体"/>
          <w:snapToGrid w:val="0"/>
          <w:color w:val="000000"/>
          <w:spacing w:val="0"/>
          <w:sz w:val="21"/>
          <w:szCs w:val="21"/>
          <w:highlight w:val="none"/>
        </w:rPr>
        <w:t>（3）</w:t>
      </w:r>
      <w:r>
        <w:rPr>
          <w:rFonts w:hint="eastAsia" w:ascii="宋体" w:hAnsi="宋体" w:eastAsia="宋体" w:cs="宋体"/>
          <w:color w:val="000000"/>
          <w:spacing w:val="0"/>
          <w:sz w:val="21"/>
          <w:szCs w:val="21"/>
          <w:highlight w:val="none"/>
        </w:rPr>
        <w:t>投标技术方案不明确，存在一个或一个以上备选（替代）投标方案的；</w:t>
      </w:r>
    </w:p>
    <w:p>
      <w:pPr>
        <w:pStyle w:val="8"/>
        <w:keepNext w:val="0"/>
        <w:keepLines w:val="0"/>
        <w:pageBreakBefore w:val="0"/>
        <w:widowControl w:val="0"/>
        <w:kinsoku/>
        <w:wordWrap/>
        <w:overflowPunct/>
        <w:topLinePunct w:val="0"/>
        <w:autoSpaceDE/>
        <w:autoSpaceDN/>
        <w:bidi w:val="0"/>
        <w:adjustRightInd/>
        <w:snapToGrid w:val="0"/>
        <w:spacing w:line="440" w:lineRule="exact"/>
        <w:ind w:left="0" w:leftChars="0" w:firstLine="0" w:firstLineChars="0"/>
        <w:textAlignment w:val="auto"/>
        <w:rPr>
          <w:rFonts w:hint="eastAsia" w:ascii="宋体" w:hAnsi="宋体" w:eastAsia="宋体" w:cs="宋体"/>
          <w:b/>
          <w:bCs/>
          <w:color w:val="000000"/>
          <w:spacing w:val="0"/>
          <w:sz w:val="21"/>
          <w:szCs w:val="21"/>
          <w:highlight w:val="none"/>
        </w:rPr>
      </w:pPr>
      <w:r>
        <w:rPr>
          <w:rFonts w:hint="eastAsia" w:hAnsi="宋体" w:cs="宋体"/>
          <w:b/>
          <w:bCs/>
          <w:color w:val="000000"/>
          <w:spacing w:val="0"/>
          <w:sz w:val="21"/>
          <w:szCs w:val="21"/>
          <w:highlight w:val="none"/>
          <w:lang w:val="en-US" w:eastAsia="zh-CN"/>
        </w:rPr>
        <w:t>3.1.3</w:t>
      </w:r>
      <w:r>
        <w:rPr>
          <w:rFonts w:hint="eastAsia" w:ascii="宋体" w:hAnsi="宋体" w:eastAsia="宋体" w:cs="宋体"/>
          <w:b/>
          <w:bCs/>
          <w:color w:val="000000"/>
          <w:spacing w:val="0"/>
          <w:sz w:val="21"/>
          <w:szCs w:val="21"/>
          <w:highlight w:val="none"/>
        </w:rPr>
        <w:t>.在报价评审时，如发现下列情形之一的，投标文件将被视为无效：</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 w:val="21"/>
          <w:szCs w:val="21"/>
          <w:highlight w:val="none"/>
        </w:rPr>
      </w:pPr>
      <w:r>
        <w:rPr>
          <w:rFonts w:hint="eastAsia" w:ascii="宋体" w:hAnsi="宋体" w:eastAsia="宋体" w:cs="宋体"/>
          <w:color w:val="000000"/>
          <w:spacing w:val="0"/>
          <w:sz w:val="21"/>
          <w:szCs w:val="21"/>
          <w:highlight w:val="none"/>
        </w:rPr>
        <w:t>（1）未采用人民币报价或者未按照招标文件标明的币种报价的；</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11" w:firstLineChars="196"/>
        <w:textAlignment w:val="auto"/>
        <w:rPr>
          <w:rFonts w:hint="eastAsia" w:ascii="宋体" w:hAnsi="宋体" w:eastAsia="宋体" w:cs="宋体"/>
          <w:color w:val="000000"/>
          <w:spacing w:val="0"/>
          <w:sz w:val="21"/>
          <w:szCs w:val="21"/>
          <w:highlight w:val="none"/>
        </w:rPr>
      </w:pPr>
      <w:r>
        <w:rPr>
          <w:rFonts w:hint="eastAsia" w:ascii="宋体" w:hAnsi="宋体" w:eastAsia="宋体" w:cs="宋体"/>
          <w:color w:val="000000"/>
          <w:spacing w:val="0"/>
          <w:sz w:val="21"/>
          <w:szCs w:val="21"/>
          <w:highlight w:val="none"/>
        </w:rPr>
        <w:t>（2）报价超出最高限价；</w:t>
      </w:r>
    </w:p>
    <w:p>
      <w:pPr>
        <w:pStyle w:val="8"/>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000000"/>
          <w:spacing w:val="0"/>
          <w:sz w:val="21"/>
          <w:szCs w:val="21"/>
          <w:highlight w:val="none"/>
        </w:rPr>
      </w:pPr>
      <w:r>
        <w:rPr>
          <w:rFonts w:hint="eastAsia" w:ascii="宋体" w:hAnsi="宋体" w:eastAsia="宋体" w:cs="宋体"/>
          <w:color w:val="000000"/>
          <w:spacing w:val="0"/>
          <w:sz w:val="21"/>
          <w:szCs w:val="21"/>
          <w:highlight w:val="none"/>
        </w:rPr>
        <w:t xml:space="preserve">（3）投标报价具有选择性，或者开标价格与投标文件承诺的优惠（折扣）价格不一致的。                                                                                            </w:t>
      </w:r>
    </w:p>
    <w:p>
      <w:pPr>
        <w:pStyle w:val="8"/>
        <w:keepNext w:val="0"/>
        <w:keepLines w:val="0"/>
        <w:pageBreakBefore w:val="0"/>
        <w:widowControl w:val="0"/>
        <w:kinsoku/>
        <w:wordWrap/>
        <w:overflowPunct/>
        <w:topLinePunct w:val="0"/>
        <w:autoSpaceDE/>
        <w:autoSpaceDN/>
        <w:bidi w:val="0"/>
        <w:adjustRightInd/>
        <w:snapToGrid w:val="0"/>
        <w:spacing w:line="440" w:lineRule="exact"/>
        <w:ind w:left="0" w:leftChars="0" w:firstLine="0" w:firstLineChars="0"/>
        <w:textAlignment w:val="auto"/>
        <w:rPr>
          <w:rFonts w:hint="eastAsia" w:cs="宋体"/>
          <w:spacing w:val="0"/>
          <w:highlight w:val="none"/>
        </w:rPr>
      </w:pPr>
      <w:r>
        <w:rPr>
          <w:rFonts w:hint="eastAsia" w:hAnsi="宋体" w:cs="宋体"/>
          <w:b/>
          <w:color w:val="000000"/>
          <w:spacing w:val="0"/>
          <w:sz w:val="21"/>
          <w:szCs w:val="21"/>
          <w:highlight w:val="none"/>
          <w:lang w:val="en-US" w:eastAsia="zh-CN"/>
        </w:rPr>
        <w:t>3.1.4</w:t>
      </w:r>
      <w:r>
        <w:rPr>
          <w:rFonts w:hint="eastAsia" w:ascii="宋体" w:hAnsi="宋体" w:eastAsia="宋体" w:cs="宋体"/>
          <w:b/>
          <w:color w:val="000000"/>
          <w:spacing w:val="0"/>
          <w:sz w:val="21"/>
          <w:szCs w:val="21"/>
          <w:highlight w:val="none"/>
          <w:lang w:eastAsia="zh-CN"/>
        </w:rPr>
        <w:t>、</w:t>
      </w:r>
      <w:r>
        <w:rPr>
          <w:rFonts w:hint="eastAsia" w:ascii="宋体" w:hAnsi="宋体" w:eastAsia="宋体" w:cs="宋体"/>
          <w:b/>
          <w:color w:val="000000"/>
          <w:spacing w:val="0"/>
          <w:sz w:val="21"/>
          <w:szCs w:val="21"/>
          <w:highlight w:val="none"/>
        </w:rPr>
        <w:t>被拒绝的投标文件为无效。</w:t>
      </w:r>
    </w:p>
    <w:p>
      <w:pPr>
        <w:pStyle w:val="34"/>
        <w:keepNext w:val="0"/>
        <w:keepLines w:val="0"/>
        <w:pageBreakBefore w:val="0"/>
        <w:widowControl/>
        <w:tabs>
          <w:tab w:val="left" w:pos="1316"/>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spacing w:val="0"/>
          <w:highlight w:val="none"/>
        </w:rPr>
        <w:t>3.2</w:t>
      </w:r>
      <w:r>
        <w:rPr>
          <w:spacing w:val="0"/>
          <w:highlight w:val="none"/>
        </w:rPr>
        <w:t>▲</w:t>
      </w:r>
      <w:r>
        <w:rPr>
          <w:rFonts w:hint="eastAsia" w:cs="宋体"/>
          <w:spacing w:val="0"/>
          <w:highlight w:val="none"/>
        </w:rPr>
        <w:t>竞争性磋商采购小组发现响应文件有下列情形之一的属于重大偏差</w:t>
      </w:r>
      <w:r>
        <w:rPr>
          <w:spacing w:val="0"/>
          <w:highlight w:val="none"/>
        </w:rPr>
        <w:t>(</w:t>
      </w:r>
      <w:r>
        <w:rPr>
          <w:rFonts w:hint="eastAsia" w:cs="宋体"/>
          <w:spacing w:val="0"/>
          <w:highlight w:val="none"/>
        </w:rPr>
        <w:t>竞争性磋商采购小组按少数服从多数原则认定</w:t>
      </w:r>
      <w:r>
        <w:rPr>
          <w:spacing w:val="0"/>
          <w:highlight w:val="none"/>
        </w:rPr>
        <w:t>),</w:t>
      </w:r>
      <w:r>
        <w:rPr>
          <w:rFonts w:hint="eastAsia" w:cs="宋体"/>
          <w:spacing w:val="0"/>
          <w:highlight w:val="none"/>
        </w:rPr>
        <w:t>按照无效投标处理：</w:t>
      </w:r>
    </w:p>
    <w:p>
      <w:pPr>
        <w:pStyle w:val="34"/>
        <w:keepNext w:val="0"/>
        <w:keepLines w:val="0"/>
        <w:pageBreakBefore w:val="0"/>
        <w:widowControl/>
        <w:tabs>
          <w:tab w:val="left" w:pos="1209"/>
        </w:tabs>
        <w:kinsoku/>
        <w:wordWrap/>
        <w:overflowPunct/>
        <w:topLinePunct w:val="0"/>
        <w:autoSpaceDE/>
        <w:autoSpaceDN/>
        <w:bidi w:val="0"/>
        <w:adjustRightInd/>
        <w:spacing w:line="440" w:lineRule="exact"/>
        <w:ind w:firstLine="0" w:firstLineChars="0"/>
        <w:jc w:val="left"/>
        <w:textAlignment w:val="auto"/>
        <w:rPr>
          <w:spacing w:val="0"/>
          <w:highlight w:val="none"/>
        </w:rPr>
      </w:pPr>
      <w:r>
        <w:rPr>
          <w:rFonts w:hint="eastAsia" w:cs="宋体"/>
          <w:spacing w:val="0"/>
          <w:highlight w:val="none"/>
        </w:rPr>
        <w:t>1）未按磋商文件要求编制或字迹模糊、辨认不清的响应文件；</w:t>
      </w:r>
    </w:p>
    <w:p>
      <w:pPr>
        <w:pStyle w:val="34"/>
        <w:keepNext w:val="0"/>
        <w:keepLines w:val="0"/>
        <w:pageBreakBefore w:val="0"/>
        <w:widowControl/>
        <w:tabs>
          <w:tab w:val="left" w:pos="1209"/>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2）除</w:t>
      </w:r>
      <w:r>
        <w:rPr>
          <w:spacing w:val="0"/>
          <w:highlight w:val="none"/>
        </w:rPr>
        <w:t xml:space="preserve"> 3.3 </w:t>
      </w:r>
      <w:r>
        <w:rPr>
          <w:rFonts w:hint="eastAsia" w:cs="宋体"/>
          <w:spacing w:val="0"/>
          <w:highlight w:val="none"/>
        </w:rPr>
        <w:t>条款以外，出现其它明显不符合采购要求的响应文件；</w:t>
      </w:r>
    </w:p>
    <w:p>
      <w:pPr>
        <w:pStyle w:val="34"/>
        <w:keepNext w:val="0"/>
        <w:keepLines w:val="0"/>
        <w:pageBreakBefore w:val="0"/>
        <w:widowControl/>
        <w:tabs>
          <w:tab w:val="left" w:pos="1209"/>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3）除</w:t>
      </w:r>
      <w:r>
        <w:rPr>
          <w:spacing w:val="0"/>
          <w:highlight w:val="none"/>
        </w:rPr>
        <w:t xml:space="preserve"> 3.3 </w:t>
      </w:r>
      <w:r>
        <w:rPr>
          <w:rFonts w:hint="eastAsia" w:cs="宋体"/>
          <w:spacing w:val="0"/>
          <w:highlight w:val="none"/>
        </w:rPr>
        <w:t>条款以外，出现其它不符合磋商文件中规定的实质性要求的响应文件，是否为偏离实质性要求由竞争性磋商采购小组认定。</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spacing w:val="0"/>
          <w:highlight w:val="none"/>
        </w:rPr>
        <w:t>3.</w:t>
      </w:r>
      <w:r>
        <w:rPr>
          <w:rFonts w:hint="eastAsia"/>
          <w:spacing w:val="0"/>
          <w:highlight w:val="none"/>
          <w:lang w:val="en-US" w:eastAsia="zh-CN"/>
        </w:rPr>
        <w:t>3</w:t>
      </w:r>
      <w:r>
        <w:rPr>
          <w:spacing w:val="0"/>
          <w:highlight w:val="none"/>
        </w:rPr>
        <w:t>▲</w:t>
      </w:r>
      <w:r>
        <w:rPr>
          <w:rFonts w:hint="eastAsia" w:cs="宋体"/>
          <w:spacing w:val="0"/>
          <w:highlight w:val="none"/>
        </w:rPr>
        <w:t>竞争性磋商采购小组认为供应商的最终报价明显低于其他有效供应商的最终报价，有可能影响采购质量或者不能诚信履约的，应当要求其在评标现场合理的时间内提供书面说明，必要时提交相关证明材料；供应商不能证明其报价合理性的，竞争性磋商采购小组应当将其作为无效投标处理。</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3.</w:t>
      </w:r>
      <w:r>
        <w:rPr>
          <w:rFonts w:hint="eastAsia" w:cs="宋体"/>
          <w:spacing w:val="0"/>
          <w:highlight w:val="none"/>
          <w:lang w:val="en-US" w:eastAsia="zh-CN"/>
        </w:rPr>
        <w:t>5</w:t>
      </w:r>
      <w:r>
        <w:rPr>
          <w:rFonts w:hint="eastAsia" w:cs="宋体"/>
          <w:spacing w:val="0"/>
          <w:highlight w:val="none"/>
        </w:rPr>
        <w:t>竞争性磋商采购小组在评标中，不得改变磋商文件中规定的评标标准、方法和中标条件。</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3.</w:t>
      </w:r>
      <w:r>
        <w:rPr>
          <w:rFonts w:hint="eastAsia" w:cs="宋体"/>
          <w:spacing w:val="0"/>
          <w:highlight w:val="none"/>
          <w:lang w:val="en-US" w:eastAsia="zh-CN"/>
        </w:rPr>
        <w:t>6</w:t>
      </w:r>
      <w:r>
        <w:rPr>
          <w:rFonts w:hint="eastAsia" w:cs="宋体"/>
          <w:spacing w:val="0"/>
          <w:highlight w:val="none"/>
        </w:rPr>
        <w:t>评标时如遇到磋商文件未规定的特殊情况，由竞争性磋商采购小组按少数服从多数原则集体决定处理。</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3.</w:t>
      </w:r>
      <w:r>
        <w:rPr>
          <w:rFonts w:hint="eastAsia" w:cs="宋体"/>
          <w:spacing w:val="0"/>
          <w:highlight w:val="none"/>
          <w:lang w:val="en-US" w:eastAsia="zh-CN"/>
        </w:rPr>
        <w:t>7</w:t>
      </w:r>
      <w:r>
        <w:rPr>
          <w:rFonts w:hint="eastAsia" w:cs="宋体"/>
          <w:spacing w:val="0"/>
          <w:highlight w:val="none"/>
        </w:rPr>
        <w:t>竞争性磋商采购小组对未中标的供应商不作解释。同时根据政府采购法实施条例第四十条规定，本项目不对供应商公布详细的评审情况，不公布具体评标细则中小项得分。</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spacing w:val="0"/>
          <w:highlight w:val="none"/>
        </w:rPr>
      </w:pPr>
      <w:r>
        <w:rPr>
          <w:spacing w:val="0"/>
          <w:highlight w:val="none"/>
        </w:rPr>
        <w:t>4</w:t>
      </w:r>
      <w:r>
        <w:rPr>
          <w:rFonts w:hint="eastAsia" w:cs="宋体"/>
          <w:spacing w:val="0"/>
          <w:highlight w:val="none"/>
        </w:rPr>
        <w:t>、响应文件的澄清</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textAlignment w:val="auto"/>
        <w:rPr>
          <w:spacing w:val="0"/>
          <w:highlight w:val="none"/>
        </w:rPr>
      </w:pPr>
      <w:r>
        <w:rPr>
          <w:rFonts w:hint="eastAsia" w:cs="宋体"/>
          <w:spacing w:val="0"/>
          <w:highlight w:val="none"/>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textAlignment w:val="auto"/>
        <w:rPr>
          <w:rFonts w:ascii="宋体" w:hAnsi="宋体" w:cs="宋体"/>
          <w:spacing w:val="0"/>
          <w:highlight w:val="none"/>
        </w:rPr>
      </w:pPr>
      <w:r>
        <w:rPr>
          <w:rFonts w:hint="eastAsia" w:ascii="宋体" w:hAnsi="宋体" w:cs="宋体"/>
          <w:spacing w:val="0"/>
          <w:highlight w:val="none"/>
        </w:rPr>
        <w:t>4.2磋商小组要求供应商澄清、说明或者更正响应文件以线上在线询标形式发出。供应商的澄清、说明或者更正在线上回复并作为磋商响应文件内容的一部分。</w:t>
      </w:r>
    </w:p>
    <w:p>
      <w:pPr>
        <w:keepNext w:val="0"/>
        <w:keepLines w:val="0"/>
        <w:pageBreakBefore w:val="0"/>
        <w:kinsoku/>
        <w:wordWrap/>
        <w:overflowPunct/>
        <w:topLinePunct w:val="0"/>
        <w:autoSpaceDE/>
        <w:autoSpaceDN/>
        <w:bidi w:val="0"/>
        <w:adjustRightInd/>
        <w:spacing w:line="440" w:lineRule="exact"/>
        <w:jc w:val="left"/>
        <w:textAlignment w:val="auto"/>
        <w:rPr>
          <w:rFonts w:ascii="宋体" w:hAnsi="宋体" w:eastAsia="宋体" w:cs="宋体"/>
          <w:b/>
          <w:spacing w:val="0"/>
          <w:highlight w:val="none"/>
        </w:rPr>
      </w:pPr>
      <w:r>
        <w:rPr>
          <w:rFonts w:hint="eastAsia" w:ascii="宋体" w:hAnsi="宋体" w:eastAsia="宋体" w:cs="宋体"/>
          <w:b/>
          <w:spacing w:val="0"/>
          <w:highlight w:val="none"/>
        </w:rPr>
        <w:t>5、有下列情形之一的，视为供应商相互串通投标：</w:t>
      </w:r>
    </w:p>
    <w:p>
      <w:pPr>
        <w:pStyle w:val="34"/>
        <w:keepNext w:val="0"/>
        <w:keepLines w:val="0"/>
        <w:pageBreakBefore w:val="0"/>
        <w:widowControl/>
        <w:tabs>
          <w:tab w:val="left" w:pos="1261"/>
        </w:tabs>
        <w:kinsoku/>
        <w:wordWrap/>
        <w:overflowPunct/>
        <w:topLinePunct w:val="0"/>
        <w:autoSpaceDE/>
        <w:autoSpaceDN/>
        <w:bidi w:val="0"/>
        <w:adjustRightInd/>
        <w:spacing w:line="440" w:lineRule="exact"/>
        <w:ind w:firstLine="0" w:firstLineChars="0"/>
        <w:jc w:val="left"/>
        <w:textAlignment w:val="auto"/>
        <w:rPr>
          <w:rFonts w:ascii="宋体" w:hAnsi="宋体" w:cs="宋体"/>
          <w:b/>
          <w:spacing w:val="0"/>
          <w:highlight w:val="none"/>
        </w:rPr>
      </w:pPr>
      <w:r>
        <w:rPr>
          <w:rFonts w:hint="eastAsia" w:ascii="宋体" w:hAnsi="宋体" w:cs="宋体"/>
          <w:b/>
          <w:spacing w:val="0"/>
          <w:highlight w:val="none"/>
        </w:rPr>
        <w:t>5.1不同供应商的响应文件由同一单位或者个人编制；</w:t>
      </w:r>
    </w:p>
    <w:p>
      <w:pPr>
        <w:pStyle w:val="34"/>
        <w:keepNext w:val="0"/>
        <w:keepLines w:val="0"/>
        <w:pageBreakBefore w:val="0"/>
        <w:widowControl/>
        <w:tabs>
          <w:tab w:val="left" w:pos="1261"/>
        </w:tabs>
        <w:kinsoku/>
        <w:wordWrap/>
        <w:overflowPunct/>
        <w:topLinePunct w:val="0"/>
        <w:autoSpaceDE/>
        <w:autoSpaceDN/>
        <w:bidi w:val="0"/>
        <w:adjustRightInd/>
        <w:spacing w:line="440" w:lineRule="exact"/>
        <w:ind w:firstLine="0" w:firstLineChars="0"/>
        <w:jc w:val="left"/>
        <w:textAlignment w:val="auto"/>
        <w:rPr>
          <w:rFonts w:ascii="宋体" w:hAnsi="宋体" w:cs="宋体"/>
          <w:b/>
          <w:spacing w:val="0"/>
          <w:highlight w:val="none"/>
        </w:rPr>
      </w:pPr>
      <w:r>
        <w:rPr>
          <w:rFonts w:hint="eastAsia" w:ascii="宋体" w:hAnsi="宋体" w:cs="宋体"/>
          <w:b/>
          <w:spacing w:val="0"/>
          <w:highlight w:val="none"/>
        </w:rPr>
        <w:t>5.2不同供应商委托同一单位或者个人办理投标事宜；</w:t>
      </w:r>
    </w:p>
    <w:p>
      <w:pPr>
        <w:pStyle w:val="34"/>
        <w:keepNext w:val="0"/>
        <w:keepLines w:val="0"/>
        <w:pageBreakBefore w:val="0"/>
        <w:widowControl/>
        <w:tabs>
          <w:tab w:val="left" w:pos="1261"/>
        </w:tabs>
        <w:kinsoku/>
        <w:wordWrap/>
        <w:overflowPunct/>
        <w:topLinePunct w:val="0"/>
        <w:autoSpaceDE/>
        <w:autoSpaceDN/>
        <w:bidi w:val="0"/>
        <w:adjustRightInd/>
        <w:spacing w:line="440" w:lineRule="exact"/>
        <w:ind w:firstLine="0" w:firstLineChars="0"/>
        <w:jc w:val="left"/>
        <w:textAlignment w:val="auto"/>
        <w:rPr>
          <w:rFonts w:ascii="宋体" w:hAnsi="宋体" w:cs="宋体"/>
          <w:b/>
          <w:spacing w:val="0"/>
          <w:highlight w:val="none"/>
        </w:rPr>
      </w:pPr>
      <w:r>
        <w:rPr>
          <w:rFonts w:hint="eastAsia" w:ascii="宋体" w:hAnsi="宋体" w:cs="宋体"/>
          <w:b/>
          <w:spacing w:val="0"/>
          <w:highlight w:val="none"/>
        </w:rPr>
        <w:t>5.3不同供应商的响应文件载明的项目管理成员为同一人；</w:t>
      </w:r>
    </w:p>
    <w:p>
      <w:pPr>
        <w:pStyle w:val="34"/>
        <w:keepNext w:val="0"/>
        <w:keepLines w:val="0"/>
        <w:pageBreakBefore w:val="0"/>
        <w:widowControl/>
        <w:tabs>
          <w:tab w:val="left" w:pos="1261"/>
        </w:tabs>
        <w:kinsoku/>
        <w:wordWrap/>
        <w:overflowPunct/>
        <w:topLinePunct w:val="0"/>
        <w:autoSpaceDE/>
        <w:autoSpaceDN/>
        <w:bidi w:val="0"/>
        <w:adjustRightInd/>
        <w:spacing w:line="440" w:lineRule="exact"/>
        <w:ind w:firstLine="0" w:firstLineChars="0"/>
        <w:jc w:val="left"/>
        <w:textAlignment w:val="auto"/>
        <w:rPr>
          <w:rFonts w:ascii="宋体" w:hAnsi="宋体" w:cs="宋体"/>
          <w:b/>
          <w:spacing w:val="0"/>
          <w:highlight w:val="none"/>
        </w:rPr>
      </w:pPr>
      <w:r>
        <w:rPr>
          <w:rFonts w:hint="eastAsia" w:ascii="宋体" w:hAnsi="宋体" w:cs="宋体"/>
          <w:b/>
          <w:spacing w:val="0"/>
          <w:highlight w:val="none"/>
        </w:rPr>
        <w:t>5.4不同供应商的响应文件异常一致或者投标报价呈规律性差异；</w:t>
      </w:r>
    </w:p>
    <w:p>
      <w:pPr>
        <w:pStyle w:val="34"/>
        <w:keepNext w:val="0"/>
        <w:keepLines w:val="0"/>
        <w:pageBreakBefore w:val="0"/>
        <w:widowControl/>
        <w:tabs>
          <w:tab w:val="left" w:pos="1314"/>
        </w:tabs>
        <w:kinsoku/>
        <w:wordWrap/>
        <w:overflowPunct/>
        <w:topLinePunct w:val="0"/>
        <w:autoSpaceDE/>
        <w:autoSpaceDN/>
        <w:bidi w:val="0"/>
        <w:adjustRightInd/>
        <w:spacing w:line="440" w:lineRule="exact"/>
        <w:ind w:firstLine="0" w:firstLineChars="0"/>
        <w:jc w:val="left"/>
        <w:textAlignment w:val="auto"/>
        <w:rPr>
          <w:rFonts w:hint="eastAsia" w:ascii="宋体" w:hAnsi="宋体" w:cs="宋体"/>
          <w:spacing w:val="0"/>
          <w:highlight w:val="none"/>
        </w:rPr>
      </w:pPr>
      <w:r>
        <w:rPr>
          <w:rFonts w:hint="eastAsia" w:ascii="宋体" w:hAnsi="宋体" w:cs="宋体"/>
          <w:spacing w:val="0"/>
          <w:highlight w:val="none"/>
        </w:rPr>
        <w:t>5.5经竞争性磋商采购小组认定供应商进行串通投标的，竞争性磋商采购小组可以对相关供应商做出无效报价处理，并上报政府采购管理部门进行进一步处理。</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rFonts w:ascii="宋体" w:hAnsi="宋体" w:cs="宋体"/>
          <w:spacing w:val="0"/>
          <w:highlight w:val="none"/>
        </w:rPr>
      </w:pPr>
      <w:r>
        <w:rPr>
          <w:rFonts w:hint="eastAsia" w:ascii="宋体" w:hAnsi="宋体" w:cs="宋体"/>
          <w:spacing w:val="0"/>
          <w:highlight w:val="none"/>
        </w:rPr>
        <w:t>6、根据《关于政府采购竞争性磋商采购方式管理暂行办法有关问题的补充通知》财库〔2015〕</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spacing w:val="0"/>
          <w:highlight w:val="none"/>
        </w:rPr>
      </w:pPr>
      <w:r>
        <w:rPr>
          <w:rFonts w:hint="eastAsia" w:ascii="宋体" w:hAnsi="宋体" w:cs="宋体"/>
          <w:spacing w:val="0"/>
          <w:highlight w:val="none"/>
        </w:rPr>
        <w:t>124号）以及《财政部关于印发&lt;政府采购竞争性磋商采购方式管理暂行办法&gt;的通知》（财库〔2014〕214号）规定：采用竞争性磋商采购方式采购的政府购买服务项目（含政府和社会资本合作项目）， 在采购过程中符合要求的供应商（社会资本）只有2家的，竞争性磋商采购活动可以继续进行。采购过程中符合要求的供应商（社会资本）只有1家的，采购人（项目实</w:t>
      </w:r>
      <w:r>
        <w:rPr>
          <w:rFonts w:hint="eastAsia" w:cs="宋体"/>
          <w:spacing w:val="0"/>
          <w:highlight w:val="none"/>
        </w:rPr>
        <w:t>施机构）或者采购代理机构应当终止竞争性磋商采购活动，发布项目终止公告并说明原因，重新开展采购活动。</w:t>
      </w:r>
    </w:p>
    <w:p>
      <w:pPr>
        <w:pStyle w:val="7"/>
        <w:keepNext w:val="0"/>
        <w:keepLines w:val="0"/>
        <w:pageBreakBefore w:val="0"/>
        <w:widowControl/>
        <w:kinsoku/>
        <w:wordWrap/>
        <w:overflowPunct/>
        <w:topLinePunct w:val="0"/>
        <w:autoSpaceDE/>
        <w:autoSpaceDN/>
        <w:bidi w:val="0"/>
        <w:adjustRightInd/>
        <w:spacing w:after="0" w:line="440" w:lineRule="exact"/>
        <w:textAlignment w:val="auto"/>
        <w:rPr>
          <w:rFonts w:hint="eastAsia" w:ascii="宋体" w:hAnsi="宋体" w:eastAsia="宋体" w:cs="宋体"/>
          <w:b w:val="0"/>
          <w:spacing w:val="0"/>
          <w:sz w:val="21"/>
          <w:highlight w:val="none"/>
        </w:rPr>
      </w:pPr>
      <w:r>
        <w:rPr>
          <w:rFonts w:hint="eastAsia" w:ascii="宋体" w:hAnsi="宋体" w:cs="宋体"/>
          <w:spacing w:val="0"/>
          <w:highlight w:val="none"/>
        </w:rPr>
        <w:t>7、</w:t>
      </w:r>
      <w:r>
        <w:rPr>
          <w:rFonts w:hint="eastAsia" w:ascii="宋体" w:hAnsi="宋体" w:eastAsia="宋体" w:cs="宋体"/>
          <w:b w:val="0"/>
          <w:spacing w:val="0"/>
          <w:sz w:val="21"/>
          <w:highlight w:val="none"/>
        </w:rPr>
        <w:t>评标组织</w:t>
      </w:r>
    </w:p>
    <w:p>
      <w:pPr>
        <w:pStyle w:val="7"/>
        <w:keepNext w:val="0"/>
        <w:keepLines w:val="0"/>
        <w:pageBreakBefore w:val="0"/>
        <w:widowControl/>
        <w:kinsoku/>
        <w:wordWrap/>
        <w:overflowPunct/>
        <w:topLinePunct w:val="0"/>
        <w:autoSpaceDE/>
        <w:autoSpaceDN/>
        <w:bidi w:val="0"/>
        <w:adjustRightInd/>
        <w:spacing w:line="440" w:lineRule="exact"/>
        <w:ind w:firstLine="439"/>
        <w:textAlignment w:val="auto"/>
        <w:rPr>
          <w:rFonts w:hint="eastAsia" w:ascii="宋体" w:hAnsi="宋体" w:cs="宋体"/>
          <w:spacing w:val="0"/>
          <w:sz w:val="21"/>
          <w:highlight w:val="none"/>
        </w:rPr>
      </w:pPr>
      <w:r>
        <w:rPr>
          <w:rFonts w:hint="eastAsia" w:ascii="宋体" w:hAnsi="宋体" w:eastAsia="宋体" w:cs="宋体"/>
          <w:spacing w:val="0"/>
          <w:sz w:val="21"/>
          <w:highlight w:val="none"/>
        </w:rPr>
        <w:t>评标工作由采购人依法组建的竞争性磋商采购小组负责，竞争性磋商采购小组由采购人代表以及评标专家库中随机抽取的有关技术、经济专家共同组成。评标全过程由采购管理部门监督整个开标、评标和定标过程。</w:t>
      </w:r>
    </w:p>
    <w:p>
      <w:pPr>
        <w:pStyle w:val="7"/>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eastAsia="宋体" w:cs="宋体"/>
          <w:b w:val="0"/>
          <w:spacing w:val="0"/>
          <w:sz w:val="21"/>
          <w:highlight w:val="none"/>
        </w:rPr>
      </w:pPr>
      <w:r>
        <w:rPr>
          <w:rFonts w:hint="eastAsia" w:ascii="宋体" w:hAnsi="宋体" w:eastAsia="宋体" w:cs="宋体"/>
          <w:b w:val="0"/>
          <w:spacing w:val="0"/>
          <w:sz w:val="21"/>
          <w:highlight w:val="none"/>
        </w:rPr>
        <w:t>8、评标程序</w:t>
      </w:r>
    </w:p>
    <w:p>
      <w:pPr>
        <w:pStyle w:val="7"/>
        <w:keepNext w:val="0"/>
        <w:keepLines w:val="0"/>
        <w:pageBreakBefore w:val="0"/>
        <w:widowControl/>
        <w:kinsoku/>
        <w:wordWrap/>
        <w:overflowPunct/>
        <w:topLinePunct w:val="0"/>
        <w:autoSpaceDE/>
        <w:autoSpaceDN/>
        <w:bidi w:val="0"/>
        <w:adjustRightInd/>
        <w:spacing w:line="440" w:lineRule="exact"/>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本次竞争性磋商采购在政采云电子交易系统内进行，评标程序如下：</w:t>
      </w:r>
    </w:p>
    <w:p>
      <w:pPr>
        <w:pStyle w:val="7"/>
        <w:keepNext w:val="0"/>
        <w:keepLines w:val="0"/>
        <w:pageBreakBefore w:val="0"/>
        <w:widowControl/>
        <w:kinsoku/>
        <w:wordWrap/>
        <w:overflowPunct/>
        <w:topLinePunct w:val="0"/>
        <w:autoSpaceDE/>
        <w:autoSpaceDN/>
        <w:bidi w:val="0"/>
        <w:adjustRightInd/>
        <w:spacing w:line="440" w:lineRule="exact"/>
        <w:ind w:firstLine="439"/>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第一步：采购人按磋商文件规定的时间、线上开启磋商响应文件；供应商法定代表人或授权代表必须准时线上参加会议。</w:t>
      </w:r>
    </w:p>
    <w:p>
      <w:pPr>
        <w:pStyle w:val="7"/>
        <w:keepNext w:val="0"/>
        <w:keepLines w:val="0"/>
        <w:pageBreakBefore w:val="0"/>
        <w:widowControl/>
        <w:kinsoku/>
        <w:wordWrap/>
        <w:overflowPunct/>
        <w:topLinePunct w:val="0"/>
        <w:autoSpaceDE/>
        <w:autoSpaceDN/>
        <w:bidi w:val="0"/>
        <w:adjustRightInd/>
        <w:spacing w:line="440" w:lineRule="exact"/>
        <w:ind w:firstLine="439"/>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第二步：竞争性磋商采购小组根据评审原则和评审办法，通过政采云电子交易系统进对各供应商的</w:t>
      </w:r>
      <w:r>
        <w:rPr>
          <w:rFonts w:hint="eastAsia" w:ascii="宋体" w:hAnsi="宋体" w:cs="宋体"/>
          <w:spacing w:val="0"/>
          <w:sz w:val="21"/>
          <w:highlight w:val="none"/>
          <w:lang w:eastAsia="zh-CN"/>
        </w:rPr>
        <w:t>商务</w:t>
      </w:r>
      <w:r>
        <w:rPr>
          <w:rFonts w:hint="eastAsia" w:ascii="宋体" w:hAnsi="宋体" w:eastAsia="宋体" w:cs="宋体"/>
          <w:spacing w:val="0"/>
          <w:sz w:val="21"/>
          <w:highlight w:val="none"/>
        </w:rPr>
        <w:t>技术部分投标进行磋商与评审。磋商与评审程序如下：</w:t>
      </w:r>
    </w:p>
    <w:p>
      <w:pPr>
        <w:pStyle w:val="7"/>
        <w:keepNext w:val="0"/>
        <w:keepLines w:val="0"/>
        <w:pageBreakBefore w:val="0"/>
        <w:widowControl/>
        <w:kinsoku/>
        <w:wordWrap/>
        <w:overflowPunct/>
        <w:topLinePunct w:val="0"/>
        <w:autoSpaceDE/>
        <w:autoSpaceDN/>
        <w:bidi w:val="0"/>
        <w:adjustRightInd/>
        <w:spacing w:line="440" w:lineRule="exact"/>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8.1、在磋商小组范围内对供应商进行资格性、符合性审查。</w:t>
      </w:r>
    </w:p>
    <w:p>
      <w:pPr>
        <w:pStyle w:val="7"/>
        <w:keepNext w:val="0"/>
        <w:keepLines w:val="0"/>
        <w:pageBreakBefore w:val="0"/>
        <w:widowControl/>
        <w:kinsoku/>
        <w:wordWrap/>
        <w:overflowPunct/>
        <w:topLinePunct w:val="0"/>
        <w:autoSpaceDE/>
        <w:autoSpaceDN/>
        <w:bidi w:val="0"/>
        <w:adjustRightInd/>
        <w:spacing w:line="440" w:lineRule="exact"/>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8.2、如磋商小组认为磋商文件能够详细列明采购标的的技术、服务要求的，评审结束后，磋商小组可以直接要求所有实质性响应的供应商在规定时间内提交二次最后报价。</w:t>
      </w:r>
    </w:p>
    <w:p>
      <w:pPr>
        <w:pStyle w:val="7"/>
        <w:keepNext w:val="0"/>
        <w:keepLines w:val="0"/>
        <w:pageBreakBefore w:val="0"/>
        <w:widowControl/>
        <w:kinsoku/>
        <w:wordWrap/>
        <w:overflowPunct/>
        <w:topLinePunct w:val="0"/>
        <w:autoSpaceDE/>
        <w:autoSpaceDN/>
        <w:bidi w:val="0"/>
        <w:adjustRightInd/>
        <w:spacing w:line="440" w:lineRule="exac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8.3、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pPr>
        <w:pStyle w:val="7"/>
        <w:keepNext w:val="0"/>
        <w:keepLines w:val="0"/>
        <w:pageBreakBefore w:val="0"/>
        <w:widowControl/>
        <w:kinsoku/>
        <w:wordWrap/>
        <w:overflowPunct/>
        <w:topLinePunct w:val="0"/>
        <w:autoSpaceDE/>
        <w:autoSpaceDN/>
        <w:bidi w:val="0"/>
        <w:adjustRightInd/>
        <w:spacing w:line="440" w:lineRule="exact"/>
        <w:ind w:firstLine="439"/>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对磋商文件作出的实质性变动是磋商文件的有效组成部分，磋商小组应当及时以线上询标形式同时通知所有参加磋商的供应商。</w:t>
      </w:r>
    </w:p>
    <w:p>
      <w:pPr>
        <w:pStyle w:val="7"/>
        <w:keepNext w:val="0"/>
        <w:keepLines w:val="0"/>
        <w:pageBreakBefore w:val="0"/>
        <w:widowControl/>
        <w:kinsoku/>
        <w:wordWrap/>
        <w:overflowPunct/>
        <w:topLinePunct w:val="0"/>
        <w:autoSpaceDE/>
        <w:autoSpaceDN/>
        <w:bidi w:val="0"/>
        <w:adjustRightInd/>
        <w:spacing w:line="440" w:lineRule="exact"/>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供应商应当按照磋商文件的变动情况和磋商小组的要求重新提交响应文件。</w:t>
      </w:r>
    </w:p>
    <w:p>
      <w:pPr>
        <w:pStyle w:val="7"/>
        <w:keepNext w:val="0"/>
        <w:keepLines w:val="0"/>
        <w:pageBreakBefore w:val="0"/>
        <w:widowControl/>
        <w:kinsoku/>
        <w:wordWrap/>
        <w:overflowPunct/>
        <w:topLinePunct w:val="0"/>
        <w:autoSpaceDE/>
        <w:autoSpaceDN/>
        <w:bidi w:val="0"/>
        <w:adjustRightInd/>
        <w:snapToGrid/>
        <w:spacing w:after="0" w:line="440" w:lineRule="exact"/>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8.4、开展磋商，磋商小组所有成员集中与单一供应商分别进行磋商或按本节 2 款进行。</w:t>
      </w:r>
    </w:p>
    <w:p>
      <w:pPr>
        <w:pStyle w:val="7"/>
        <w:keepNext w:val="0"/>
        <w:keepLines w:val="0"/>
        <w:pageBreakBefore w:val="0"/>
        <w:widowControl/>
        <w:kinsoku/>
        <w:wordWrap/>
        <w:overflowPunct/>
        <w:topLinePunct w:val="0"/>
        <w:autoSpaceDE/>
        <w:autoSpaceDN/>
        <w:bidi w:val="0"/>
        <w:adjustRightInd/>
        <w:snapToGrid/>
        <w:spacing w:after="0" w:line="440" w:lineRule="exact"/>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8.5、磋商小组在磋商结束后，要求所有参加磋商的有效供应商在规定时间内提出二次最后报价(响应文件中第一次报价不公开）。</w:t>
      </w:r>
    </w:p>
    <w:p>
      <w:pPr>
        <w:pStyle w:val="7"/>
        <w:keepNext w:val="0"/>
        <w:keepLines w:val="0"/>
        <w:pageBreakBefore w:val="0"/>
        <w:widowControl/>
        <w:kinsoku/>
        <w:wordWrap/>
        <w:overflowPunct/>
        <w:topLinePunct w:val="0"/>
        <w:autoSpaceDE/>
        <w:autoSpaceDN/>
        <w:bidi w:val="0"/>
        <w:adjustRightInd/>
        <w:snapToGrid/>
        <w:spacing w:after="0" w:line="440" w:lineRule="exact"/>
        <w:ind w:firstLine="439"/>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（注：未提交二次最后报价或超过规定时间提交的二次最后报价均无效，最终二次报价就以响应文件中第一次报价为准。）</w:t>
      </w:r>
    </w:p>
    <w:p>
      <w:pPr>
        <w:pStyle w:val="7"/>
        <w:keepNext w:val="0"/>
        <w:keepLines w:val="0"/>
        <w:pageBreakBefore w:val="0"/>
        <w:widowControl/>
        <w:kinsoku/>
        <w:wordWrap/>
        <w:overflowPunct/>
        <w:topLinePunct w:val="0"/>
        <w:autoSpaceDE/>
        <w:autoSpaceDN/>
        <w:bidi w:val="0"/>
        <w:adjustRightInd/>
        <w:snapToGrid/>
        <w:spacing w:after="0" w:line="440" w:lineRule="exact"/>
        <w:ind w:firstLine="420" w:firstLineChars="200"/>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第三步：公布经磋商后有效供应商的技术、服务、资信业绩综合评分及最终报价。</w:t>
      </w:r>
    </w:p>
    <w:p>
      <w:pPr>
        <w:pStyle w:val="7"/>
        <w:keepNext w:val="0"/>
        <w:keepLines w:val="0"/>
        <w:pageBreakBefore w:val="0"/>
        <w:widowControl/>
        <w:kinsoku/>
        <w:wordWrap/>
        <w:overflowPunct/>
        <w:topLinePunct w:val="0"/>
        <w:autoSpaceDE/>
        <w:autoSpaceDN/>
        <w:bidi w:val="0"/>
        <w:adjustRightInd/>
        <w:snapToGrid/>
        <w:spacing w:after="0" w:line="440" w:lineRule="exact"/>
        <w:ind w:firstLine="439"/>
        <w:textAlignment w:val="auto"/>
        <w:rPr>
          <w:rFonts w:hint="eastAsia" w:ascii="宋体" w:hAnsi="宋体" w:cs="宋体"/>
          <w:spacing w:val="0"/>
          <w:sz w:val="21"/>
          <w:highlight w:val="none"/>
        </w:rPr>
      </w:pPr>
      <w:r>
        <w:rPr>
          <w:rFonts w:hint="eastAsia" w:ascii="宋体" w:hAnsi="宋体" w:eastAsia="宋体" w:cs="宋体"/>
          <w:spacing w:val="0"/>
          <w:sz w:val="21"/>
          <w:highlight w:val="none"/>
        </w:rPr>
        <w:t>第四步：推荐综合得分最高的供应商为成交供应商，并对有效供应商按综合得分从高到低顺序进行评标候选排序；如果第一名得分相同，以报价低的优先；报价也相同，以抽签随机决定。</w:t>
      </w:r>
    </w:p>
    <w:p>
      <w:pPr>
        <w:pStyle w:val="7"/>
        <w:keepNext w:val="0"/>
        <w:keepLines w:val="0"/>
        <w:pageBreakBefore w:val="0"/>
        <w:widowControl/>
        <w:kinsoku/>
        <w:wordWrap/>
        <w:overflowPunct/>
        <w:topLinePunct w:val="0"/>
        <w:autoSpaceDE/>
        <w:autoSpaceDN/>
        <w:bidi w:val="0"/>
        <w:adjustRightInd/>
        <w:snapToGrid/>
        <w:spacing w:after="0" w:line="440" w:lineRule="exact"/>
        <w:ind w:firstLine="439"/>
        <w:textAlignment w:val="auto"/>
        <w:rPr>
          <w:rFonts w:hint="eastAsia" w:ascii="宋体" w:hAnsi="宋体" w:cs="宋体"/>
          <w:spacing w:val="0"/>
          <w:sz w:val="21"/>
          <w:highlight w:val="none"/>
        </w:rPr>
      </w:pPr>
      <w:r>
        <w:rPr>
          <w:rFonts w:hint="eastAsia" w:ascii="宋体" w:hAnsi="宋体" w:eastAsia="宋体" w:cs="宋体"/>
          <w:spacing w:val="0"/>
          <w:sz w:val="21"/>
          <w:highlight w:val="none"/>
        </w:rPr>
        <w:t>成交供应商放弃成交、或经审查报价资格无效、拒签合同或者因不可抗力提出不能履行合同，或者竞争性磋商文件规定应当提交履约保证金而在规定的期限内未能提交的，采购人可以取消其成交资格，并按供应商评标合计得分从高到低排序依次确定新的成交供应商，新的成交供应商继续适用于本条款。</w:t>
      </w:r>
    </w:p>
    <w:p>
      <w:pPr>
        <w:pStyle w:val="7"/>
        <w:keepNext w:val="0"/>
        <w:keepLines w:val="0"/>
        <w:pageBreakBefore w:val="0"/>
        <w:widowControl/>
        <w:kinsoku/>
        <w:wordWrap/>
        <w:overflowPunct/>
        <w:topLinePunct w:val="0"/>
        <w:autoSpaceDE/>
        <w:autoSpaceDN/>
        <w:bidi w:val="0"/>
        <w:adjustRightInd/>
        <w:snapToGrid/>
        <w:spacing w:after="0" w:line="440" w:lineRule="exact"/>
        <w:ind w:firstLine="439"/>
        <w:jc w:val="left"/>
        <w:textAlignment w:val="auto"/>
        <w:rPr>
          <w:rFonts w:hint="eastAsia" w:ascii="宋体" w:hAnsi="宋体" w:cs="宋体"/>
          <w:spacing w:val="0"/>
          <w:sz w:val="21"/>
          <w:highlight w:val="none"/>
        </w:rPr>
      </w:pPr>
      <w:r>
        <w:rPr>
          <w:rFonts w:hint="eastAsia" w:ascii="宋体" w:hAnsi="宋体" w:eastAsia="宋体" w:cs="宋体"/>
          <w:spacing w:val="0"/>
          <w:sz w:val="21"/>
          <w:highlight w:val="none"/>
        </w:rPr>
        <w:t>如果无候选供应商，或者侯选供应商因前款规定的同样原因不能签订合同的，本次采购失败，重新组织采购。</w:t>
      </w:r>
    </w:p>
    <w:p>
      <w:pPr>
        <w:pStyle w:val="7"/>
        <w:widowControl/>
        <w:adjustRightInd w:val="0"/>
        <w:spacing w:line="440" w:lineRule="atLeast"/>
        <w:ind w:firstLine="0" w:firstLineChars="0"/>
        <w:jc w:val="left"/>
        <w:rPr>
          <w:rFonts w:hint="eastAsia" w:ascii="宋体" w:hAnsi="宋体" w:cs="宋体"/>
          <w:spacing w:val="0"/>
          <w:highlight w:val="none"/>
        </w:rPr>
      </w:pPr>
    </w:p>
    <w:p>
      <w:pPr>
        <w:spacing w:line="440" w:lineRule="exact"/>
        <w:jc w:val="center"/>
        <w:rPr>
          <w:rFonts w:ascii="宋体" w:hAnsi="宋体" w:eastAsia="宋体" w:cs="宋体"/>
          <w:b/>
          <w:spacing w:val="0"/>
          <w:kern w:val="0"/>
          <w:sz w:val="32"/>
          <w:szCs w:val="32"/>
          <w:highlight w:val="none"/>
        </w:rPr>
      </w:pPr>
      <w:r>
        <w:rPr>
          <w:rFonts w:hint="eastAsia" w:ascii="宋体" w:hAnsi="宋体" w:eastAsia="宋体" w:cs="宋体"/>
          <w:b/>
          <w:spacing w:val="0"/>
          <w:kern w:val="0"/>
          <w:sz w:val="32"/>
          <w:szCs w:val="32"/>
          <w:highlight w:val="none"/>
        </w:rPr>
        <w:t>六  授予合同</w:t>
      </w:r>
    </w:p>
    <w:p>
      <w:pPr>
        <w:pStyle w:val="7"/>
        <w:keepNext w:val="0"/>
        <w:keepLines w:val="0"/>
        <w:pageBreakBefore w:val="0"/>
        <w:widowControl w:val="0"/>
        <w:kinsoku/>
        <w:wordWrap/>
        <w:overflowPunct/>
        <w:topLinePunct w:val="0"/>
        <w:autoSpaceDE/>
        <w:autoSpaceDN/>
        <w:bidi w:val="0"/>
        <w:adjustRightInd/>
        <w:snapToGrid/>
        <w:spacing w:after="0" w:line="440" w:lineRule="atLeast"/>
        <w:textAlignment w:val="auto"/>
        <w:rPr>
          <w:spacing w:val="0"/>
          <w:highlight w:val="none"/>
        </w:rPr>
      </w:pPr>
      <w:r>
        <w:rPr>
          <w:spacing w:val="0"/>
          <w:highlight w:val="none"/>
        </w:rPr>
        <w:t>1</w:t>
      </w:r>
      <w:r>
        <w:rPr>
          <w:rFonts w:hint="eastAsia" w:cs="宋体"/>
          <w:spacing w:val="0"/>
          <w:highlight w:val="none"/>
        </w:rPr>
        <w:t>、决标</w:t>
      </w:r>
    </w:p>
    <w:p>
      <w:pPr>
        <w:pStyle w:val="7"/>
        <w:keepNext w:val="0"/>
        <w:keepLines w:val="0"/>
        <w:pageBreakBefore w:val="0"/>
        <w:widowControl w:val="0"/>
        <w:kinsoku/>
        <w:wordWrap/>
        <w:overflowPunct/>
        <w:topLinePunct w:val="0"/>
        <w:autoSpaceDE/>
        <w:autoSpaceDN/>
        <w:bidi w:val="0"/>
        <w:adjustRightInd/>
        <w:snapToGrid/>
        <w:spacing w:after="0" w:line="440" w:lineRule="atLeast"/>
        <w:textAlignment w:val="auto"/>
        <w:rPr>
          <w:rFonts w:cs="宋体"/>
          <w:spacing w:val="0"/>
          <w:highlight w:val="none"/>
        </w:rPr>
      </w:pPr>
      <w:r>
        <w:rPr>
          <w:rFonts w:hint="eastAsia" w:cs="宋体"/>
          <w:spacing w:val="0"/>
          <w:highlight w:val="none"/>
        </w:rPr>
        <w:t>评标结束后，竞争性磋商采购小组按照磋商文件确定的评标办法推荐成交供应商。</w:t>
      </w:r>
    </w:p>
    <w:p>
      <w:pPr>
        <w:pStyle w:val="7"/>
        <w:keepNext w:val="0"/>
        <w:keepLines w:val="0"/>
        <w:pageBreakBefore w:val="0"/>
        <w:widowControl w:val="0"/>
        <w:kinsoku/>
        <w:wordWrap/>
        <w:overflowPunct/>
        <w:topLinePunct w:val="0"/>
        <w:autoSpaceDE/>
        <w:autoSpaceDN/>
        <w:bidi w:val="0"/>
        <w:adjustRightInd/>
        <w:snapToGrid/>
        <w:spacing w:after="0" w:line="440" w:lineRule="atLeast"/>
        <w:textAlignment w:val="auto"/>
        <w:rPr>
          <w:rFonts w:hint="eastAsia" w:cs="宋体"/>
          <w:spacing w:val="0"/>
          <w:highlight w:val="none"/>
        </w:rPr>
      </w:pPr>
      <w:r>
        <w:rPr>
          <w:rFonts w:hint="eastAsia" w:cs="宋体"/>
          <w:spacing w:val="0"/>
          <w:highlight w:val="none"/>
        </w:rPr>
        <w:t>2、成交通知书</w:t>
      </w:r>
    </w:p>
    <w:p>
      <w:pPr>
        <w:pStyle w:val="7"/>
        <w:keepNext w:val="0"/>
        <w:keepLines w:val="0"/>
        <w:pageBreakBefore w:val="0"/>
        <w:widowControl w:val="0"/>
        <w:kinsoku/>
        <w:wordWrap/>
        <w:overflowPunct/>
        <w:topLinePunct w:val="0"/>
        <w:autoSpaceDE/>
        <w:autoSpaceDN/>
        <w:bidi w:val="0"/>
        <w:adjustRightInd/>
        <w:snapToGrid/>
        <w:spacing w:after="0" w:line="440" w:lineRule="atLeast"/>
        <w:textAlignment w:val="auto"/>
        <w:rPr>
          <w:rFonts w:hint="eastAsia" w:cs="宋体"/>
          <w:b/>
          <w:bCs/>
          <w:spacing w:val="0"/>
          <w:highlight w:val="none"/>
        </w:rPr>
      </w:pPr>
      <w:r>
        <w:rPr>
          <w:rFonts w:hint="eastAsia" w:cs="宋体"/>
          <w:b/>
          <w:bCs/>
          <w:spacing w:val="0"/>
          <w:highlight w:val="none"/>
        </w:rPr>
        <w:t>2.1采购人依法确认成交供应商后，代理机构在浙江省政府采购网上公告成交结果，同时向成交供应商发出成交通知书，成交公告期限为 1 个工作日。</w:t>
      </w:r>
    </w:p>
    <w:p>
      <w:pPr>
        <w:pStyle w:val="7"/>
        <w:keepNext w:val="0"/>
        <w:keepLines w:val="0"/>
        <w:pageBreakBefore w:val="0"/>
        <w:widowControl w:val="0"/>
        <w:kinsoku/>
        <w:wordWrap/>
        <w:overflowPunct/>
        <w:topLinePunct w:val="0"/>
        <w:autoSpaceDE/>
        <w:autoSpaceDN/>
        <w:bidi w:val="0"/>
        <w:adjustRightInd/>
        <w:snapToGrid/>
        <w:spacing w:after="0" w:line="440" w:lineRule="atLeast"/>
        <w:textAlignment w:val="auto"/>
        <w:rPr>
          <w:rFonts w:hint="eastAsia" w:cs="宋体"/>
          <w:spacing w:val="0"/>
          <w:highlight w:val="none"/>
        </w:rPr>
      </w:pPr>
      <w:r>
        <w:rPr>
          <w:rFonts w:hint="eastAsia" w:cs="宋体"/>
          <w:spacing w:val="0"/>
          <w:highlight w:val="none"/>
        </w:rPr>
        <w:t>2.2成交通知书对采购人和成交供应商具有法律约束力。成交通知书发出后，采购人改变中标结果或者成交供应商放弃中标的，应当承担法律责任。</w:t>
      </w:r>
    </w:p>
    <w:p>
      <w:pPr>
        <w:pStyle w:val="34"/>
        <w:keepNext w:val="0"/>
        <w:keepLines w:val="0"/>
        <w:pageBreakBefore w:val="0"/>
        <w:widowControl w:val="0"/>
        <w:tabs>
          <w:tab w:val="left" w:pos="1314"/>
        </w:tabs>
        <w:kinsoku/>
        <w:wordWrap/>
        <w:overflowPunct/>
        <w:topLinePunct w:val="0"/>
        <w:autoSpaceDE/>
        <w:autoSpaceDN/>
        <w:bidi w:val="0"/>
        <w:adjustRightInd/>
        <w:snapToGrid/>
        <w:spacing w:line="440" w:lineRule="atLeast"/>
        <w:ind w:firstLine="0" w:firstLineChars="0"/>
        <w:textAlignment w:val="auto"/>
        <w:rPr>
          <w:spacing w:val="0"/>
          <w:highlight w:val="none"/>
        </w:rPr>
      </w:pPr>
      <w:r>
        <w:rPr>
          <w:rFonts w:hint="eastAsia" w:cs="宋体"/>
          <w:spacing w:val="0"/>
          <w:highlight w:val="none"/>
        </w:rPr>
        <w:t>2.3成交无效</w:t>
      </w:r>
    </w:p>
    <w:p>
      <w:pPr>
        <w:pStyle w:val="34"/>
        <w:keepNext w:val="0"/>
        <w:keepLines w:val="0"/>
        <w:pageBreakBefore w:val="0"/>
        <w:widowControl w:val="0"/>
        <w:tabs>
          <w:tab w:val="left" w:pos="1209"/>
        </w:tabs>
        <w:kinsoku/>
        <w:wordWrap/>
        <w:overflowPunct/>
        <w:topLinePunct w:val="0"/>
        <w:autoSpaceDE/>
        <w:autoSpaceDN/>
        <w:bidi w:val="0"/>
        <w:adjustRightInd/>
        <w:snapToGrid/>
        <w:spacing w:line="440" w:lineRule="atLeast"/>
        <w:ind w:firstLine="0" w:firstLineChars="0"/>
        <w:textAlignment w:val="auto"/>
        <w:rPr>
          <w:spacing w:val="0"/>
          <w:highlight w:val="none"/>
        </w:rPr>
      </w:pPr>
      <w:r>
        <w:rPr>
          <w:rFonts w:hint="eastAsia" w:cs="宋体"/>
          <w:spacing w:val="0"/>
          <w:highlight w:val="none"/>
        </w:rPr>
        <w:t>1）发现成交供应商资格无效或成交供应商放弃成交或拒绝与采购人签订合同的</w:t>
      </w:r>
      <w:r>
        <w:rPr>
          <w:spacing w:val="0"/>
          <w:highlight w:val="none"/>
        </w:rPr>
        <w:t>,</w:t>
      </w:r>
      <w:r>
        <w:rPr>
          <w:rFonts w:hint="eastAsia" w:cs="宋体"/>
          <w:spacing w:val="0"/>
          <w:highlight w:val="none"/>
        </w:rPr>
        <w:t>采购人可以按照评审报告推荐的成交候选人名单排序，确定下一候选人为成交供应商，也可以重新开展政府采购活动。</w:t>
      </w:r>
    </w:p>
    <w:p>
      <w:pPr>
        <w:pStyle w:val="34"/>
        <w:keepNext w:val="0"/>
        <w:keepLines w:val="0"/>
        <w:pageBreakBefore w:val="0"/>
        <w:widowControl w:val="0"/>
        <w:tabs>
          <w:tab w:val="left" w:pos="1219"/>
        </w:tabs>
        <w:kinsoku/>
        <w:wordWrap/>
        <w:overflowPunct/>
        <w:topLinePunct w:val="0"/>
        <w:autoSpaceDE/>
        <w:autoSpaceDN/>
        <w:bidi w:val="0"/>
        <w:adjustRightInd/>
        <w:snapToGrid/>
        <w:spacing w:line="440" w:lineRule="atLeast"/>
        <w:ind w:firstLine="0" w:firstLineChars="0"/>
        <w:jc w:val="left"/>
        <w:textAlignment w:val="auto"/>
        <w:rPr>
          <w:spacing w:val="0"/>
          <w:highlight w:val="none"/>
        </w:rPr>
      </w:pPr>
      <w:r>
        <w:rPr>
          <w:rFonts w:hint="eastAsia" w:cs="宋体"/>
          <w:spacing w:val="0"/>
          <w:highlight w:val="none"/>
        </w:rPr>
        <w:t>2）有《中华人民共和国政府采购法实施条例》第七十一条、第七十二条、第七十三条、第七十四条规定的违法行为之一，由政府采购监管部门依法处理。</w:t>
      </w:r>
    </w:p>
    <w:p>
      <w:pPr>
        <w:pStyle w:val="7"/>
        <w:widowControl/>
        <w:spacing w:after="0" w:line="440" w:lineRule="atLeast"/>
        <w:rPr>
          <w:spacing w:val="0"/>
          <w:highlight w:val="none"/>
        </w:rPr>
      </w:pPr>
      <w:r>
        <w:rPr>
          <w:spacing w:val="0"/>
          <w:highlight w:val="none"/>
        </w:rPr>
        <w:t>3</w:t>
      </w:r>
      <w:r>
        <w:rPr>
          <w:rFonts w:hint="eastAsia" w:cs="宋体"/>
          <w:spacing w:val="0"/>
          <w:highlight w:val="none"/>
        </w:rPr>
        <w:t>、签订合同</w:t>
      </w:r>
    </w:p>
    <w:p>
      <w:pPr>
        <w:pStyle w:val="34"/>
        <w:widowControl/>
        <w:tabs>
          <w:tab w:val="left" w:pos="1314"/>
        </w:tabs>
        <w:spacing w:line="440" w:lineRule="atLeast"/>
        <w:ind w:firstLine="0" w:firstLineChars="0"/>
        <w:rPr>
          <w:spacing w:val="0"/>
          <w:highlight w:val="none"/>
        </w:rPr>
      </w:pPr>
      <w:r>
        <w:rPr>
          <w:rFonts w:hint="eastAsia" w:cs="宋体"/>
          <w:spacing w:val="0"/>
          <w:highlight w:val="none"/>
        </w:rPr>
        <w:t>3.1成交供应商须主动联系采购人或采购机构领取成交通知书。成交供应商应当在成交通知书发出之日起</w:t>
      </w:r>
      <w:r>
        <w:rPr>
          <w:spacing w:val="0"/>
          <w:highlight w:val="none"/>
        </w:rPr>
        <w:t xml:space="preserve"> 30 </w:t>
      </w:r>
      <w:r>
        <w:rPr>
          <w:rFonts w:hint="eastAsia" w:cs="宋体"/>
          <w:spacing w:val="0"/>
          <w:highlight w:val="none"/>
        </w:rPr>
        <w:t>日内与采购人签订合同。成交供应商未经采购人许可，在规定时间内未到采购人处与采购人签订合同，则视为拒签合同。</w:t>
      </w:r>
    </w:p>
    <w:p>
      <w:pPr>
        <w:pStyle w:val="34"/>
        <w:widowControl/>
        <w:tabs>
          <w:tab w:val="left" w:pos="1314"/>
        </w:tabs>
        <w:spacing w:line="440" w:lineRule="atLeast"/>
        <w:ind w:firstLine="0" w:firstLineChars="0"/>
        <w:rPr>
          <w:spacing w:val="0"/>
          <w:highlight w:val="none"/>
        </w:rPr>
      </w:pPr>
      <w:r>
        <w:rPr>
          <w:rFonts w:hint="eastAsia" w:cs="宋体"/>
          <w:spacing w:val="0"/>
          <w:highlight w:val="none"/>
        </w:rPr>
        <w:t>3.2磋商文件、成交供应商的响应文件及投标修改文件、评标过程中有关澄清文件及经双方签字的询标纪要（承诺）和成交通知书均作为合同附件。</w:t>
      </w:r>
    </w:p>
    <w:p>
      <w:pPr>
        <w:pStyle w:val="34"/>
        <w:widowControl/>
        <w:tabs>
          <w:tab w:val="left" w:pos="1314"/>
        </w:tabs>
        <w:spacing w:line="440" w:lineRule="atLeast"/>
        <w:ind w:firstLine="0" w:firstLineChars="0"/>
        <w:rPr>
          <w:spacing w:val="0"/>
          <w:highlight w:val="none"/>
        </w:rPr>
      </w:pPr>
      <w:r>
        <w:rPr>
          <w:rFonts w:hint="eastAsia" w:cs="宋体"/>
          <w:spacing w:val="0"/>
          <w:highlight w:val="none"/>
        </w:rPr>
        <w:t>3.3拒签合同的责任</w:t>
      </w:r>
    </w:p>
    <w:p>
      <w:pPr>
        <w:pStyle w:val="7"/>
        <w:widowControl/>
        <w:spacing w:after="0" w:line="440" w:lineRule="atLeast"/>
        <w:ind w:firstLine="420" w:firstLineChars="200"/>
        <w:rPr>
          <w:rFonts w:ascii="宋体" w:hAnsi="宋体" w:cs="宋体"/>
          <w:b/>
          <w:spacing w:val="0"/>
          <w:kern w:val="0"/>
          <w:sz w:val="32"/>
          <w:szCs w:val="32"/>
          <w:highlight w:val="none"/>
        </w:rPr>
      </w:pPr>
      <w:r>
        <w:rPr>
          <w:rFonts w:hint="eastAsia" w:cs="宋体"/>
          <w:spacing w:val="0"/>
          <w:highlight w:val="none"/>
        </w:rPr>
        <w:t>成交供应商在规定时间内（</w:t>
      </w:r>
      <w:r>
        <w:rPr>
          <w:spacing w:val="0"/>
          <w:highlight w:val="none"/>
        </w:rPr>
        <w:t xml:space="preserve">30 </w:t>
      </w:r>
      <w:r>
        <w:rPr>
          <w:rFonts w:hint="eastAsia" w:cs="宋体"/>
          <w:spacing w:val="0"/>
          <w:highlight w:val="none"/>
        </w:rPr>
        <w:t>日历天）借故否认已经承诺的条件、拒签合同或拒交履约保证金者，以违约处理，其报价保证金不予退回，并赔偿采购人由此造成的直接经济损失；采购人重新组织采购的，所需费用由原成交供应商承担。</w:t>
      </w:r>
    </w:p>
    <w:p>
      <w:pPr>
        <w:pStyle w:val="34"/>
        <w:widowControl/>
        <w:tabs>
          <w:tab w:val="left" w:pos="1314"/>
        </w:tabs>
        <w:spacing w:line="440" w:lineRule="atLeast"/>
        <w:ind w:firstLine="0" w:firstLineChars="0"/>
        <w:jc w:val="center"/>
        <w:rPr>
          <w:rFonts w:ascii="宋体" w:hAnsi="宋体" w:cs="宋体"/>
          <w:b/>
          <w:kern w:val="0"/>
          <w:sz w:val="32"/>
          <w:szCs w:val="32"/>
          <w:highlight w:val="none"/>
        </w:rPr>
      </w:pPr>
      <w:r>
        <w:rPr>
          <w:rFonts w:hint="eastAsia" w:ascii="宋体" w:hAnsi="宋体" w:cs="宋体"/>
          <w:b/>
          <w:kern w:val="0"/>
          <w:sz w:val="32"/>
          <w:szCs w:val="32"/>
          <w:highlight w:val="none"/>
        </w:rPr>
        <w:t>七 招标代理服务费</w:t>
      </w:r>
    </w:p>
    <w:p>
      <w:pPr>
        <w:pStyle w:val="10"/>
        <w:keepNext w:val="0"/>
        <w:keepLines w:val="0"/>
        <w:pageBreakBefore w:val="0"/>
        <w:widowControl w:val="0"/>
        <w:kinsoku/>
        <w:wordWrap/>
        <w:overflowPunct/>
        <w:topLinePunct w:val="0"/>
        <w:autoSpaceDE/>
        <w:autoSpaceDN/>
        <w:bidi w:val="0"/>
        <w:adjustRightInd/>
        <w:snapToGrid w:val="0"/>
        <w:spacing w:line="400" w:lineRule="exact"/>
        <w:ind w:firstLine="420" w:firstLineChars="200"/>
        <w:contextualSpacing/>
        <w:textAlignment w:val="auto"/>
        <w:rPr>
          <w:rFonts w:hint="default" w:hAnsi="宋体" w:cs="宋体"/>
          <w:color w:val="000000"/>
          <w:szCs w:val="21"/>
          <w:highlight w:val="none"/>
        </w:rPr>
      </w:pPr>
      <w:r>
        <w:rPr>
          <w:rFonts w:hAnsi="宋体" w:cs="宋体"/>
          <w:color w:val="000000"/>
          <w:szCs w:val="21"/>
          <w:highlight w:val="none"/>
        </w:rPr>
        <w:t>1、成交供应商在领取成交通知书同时向代理机构支付招标代理服务费，招标代理服务费包含在投标总价中</w:t>
      </w:r>
      <w:bookmarkStart w:id="132" w:name="_Toc516646115"/>
      <w:r>
        <w:rPr>
          <w:rFonts w:hAnsi="宋体" w:cs="宋体"/>
          <w:color w:val="000000"/>
          <w:szCs w:val="21"/>
          <w:highlight w:val="none"/>
        </w:rPr>
        <w:t>，招标代理服务费不在投标报价中单列。</w:t>
      </w:r>
      <w:bookmarkEnd w:id="132"/>
    </w:p>
    <w:p>
      <w:pPr>
        <w:pStyle w:val="10"/>
        <w:keepNext w:val="0"/>
        <w:keepLines w:val="0"/>
        <w:pageBreakBefore w:val="0"/>
        <w:widowControl w:val="0"/>
        <w:kinsoku/>
        <w:wordWrap/>
        <w:overflowPunct/>
        <w:topLinePunct w:val="0"/>
        <w:autoSpaceDE/>
        <w:autoSpaceDN/>
        <w:bidi w:val="0"/>
        <w:adjustRightInd/>
        <w:snapToGrid w:val="0"/>
        <w:spacing w:before="0" w:after="0" w:line="400" w:lineRule="exact"/>
        <w:ind w:firstLine="420" w:firstLineChars="200"/>
        <w:contextualSpacing/>
        <w:textAlignment w:val="auto"/>
        <w:rPr>
          <w:rFonts w:hint="default" w:hAnsi="宋体" w:cs="宋体"/>
          <w:color w:val="000000"/>
          <w:szCs w:val="21"/>
          <w:highlight w:val="none"/>
        </w:rPr>
      </w:pPr>
      <w:r>
        <w:rPr>
          <w:rFonts w:hAnsi="宋体" w:cs="宋体"/>
          <w:color w:val="000000"/>
          <w:szCs w:val="21"/>
          <w:highlight w:val="none"/>
        </w:rPr>
        <w:t>2、招标代理服务费根据“浙价服【2003】77号文”规定的服务类标准向成交供应商计算收取。</w:t>
      </w:r>
      <w:r>
        <w:rPr>
          <w:rFonts w:hint="eastAsia" w:ascii="宋体" w:hAnsi="宋体" w:eastAsia="宋体" w:cs="宋体"/>
          <w:color w:val="000000"/>
          <w:sz w:val="21"/>
          <w:szCs w:val="21"/>
          <w:highlight w:val="none"/>
          <w:lang w:eastAsia="zh-CN"/>
        </w:rPr>
        <w:t>若计算后不足</w:t>
      </w:r>
      <w:r>
        <w:rPr>
          <w:rFonts w:hint="eastAsia" w:hAnsi="宋体" w:cs="宋体"/>
          <w:color w:val="000000"/>
          <w:sz w:val="21"/>
          <w:szCs w:val="21"/>
          <w:highlight w:val="none"/>
          <w:lang w:val="en-US" w:eastAsia="zh-CN"/>
        </w:rPr>
        <w:t>6</w:t>
      </w:r>
      <w:r>
        <w:rPr>
          <w:rFonts w:hint="eastAsia" w:ascii="宋体" w:hAnsi="宋体" w:eastAsia="宋体" w:cs="宋体"/>
          <w:color w:val="000000"/>
          <w:sz w:val="21"/>
          <w:szCs w:val="21"/>
          <w:highlight w:val="none"/>
          <w:lang w:val="en-US" w:eastAsia="zh-CN"/>
        </w:rPr>
        <w:t>000元，按</w:t>
      </w:r>
      <w:r>
        <w:rPr>
          <w:rFonts w:hint="eastAsia" w:hAnsi="宋体" w:cs="宋体"/>
          <w:color w:val="000000"/>
          <w:sz w:val="21"/>
          <w:szCs w:val="21"/>
          <w:highlight w:val="none"/>
          <w:lang w:val="en-US" w:eastAsia="zh-CN"/>
        </w:rPr>
        <w:t>6</w:t>
      </w:r>
      <w:r>
        <w:rPr>
          <w:rFonts w:hint="eastAsia" w:ascii="宋体" w:hAnsi="宋体" w:eastAsia="宋体" w:cs="宋体"/>
          <w:color w:val="000000"/>
          <w:sz w:val="21"/>
          <w:szCs w:val="21"/>
          <w:highlight w:val="none"/>
          <w:lang w:val="en-US" w:eastAsia="zh-CN"/>
        </w:rPr>
        <w:t>000元收取。</w:t>
      </w:r>
    </w:p>
    <w:p>
      <w:pPr>
        <w:widowControl/>
        <w:jc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rPr>
        <w:fldChar w:fldCharType="begin"/>
      </w:r>
      <w:r>
        <w:rPr>
          <w:rFonts w:hint="eastAsia" w:ascii="宋体" w:hAnsi="宋体" w:eastAsia="宋体" w:cs="宋体"/>
          <w:color w:val="000000"/>
          <w:kern w:val="0"/>
          <w:szCs w:val="21"/>
          <w:highlight w:val="none"/>
        </w:rPr>
        <w:instrText xml:space="preserve">INCLUDEPICTURE \d "C:\\Users\\Administrator\\AppData\\Roaming\\Tencent\\Users\\118143030\\QQ\\WinTemp\\RichOle\\VPB$U692O)~Q8[B$7{D8[}D.png" \* MERGEFORMATINET </w:instrText>
      </w:r>
      <w:r>
        <w:rPr>
          <w:rFonts w:hint="eastAsia" w:ascii="宋体" w:hAnsi="宋体" w:eastAsia="宋体" w:cs="宋体"/>
          <w:color w:val="000000"/>
          <w:kern w:val="0"/>
          <w:szCs w:val="21"/>
          <w:highlight w:val="none"/>
        </w:rPr>
        <w:fldChar w:fldCharType="separate"/>
      </w:r>
      <w:r>
        <w:rPr>
          <w:rFonts w:hint="eastAsia" w:ascii="宋体" w:hAnsi="宋体" w:eastAsia="宋体" w:cs="宋体"/>
          <w:color w:val="000000"/>
          <w:kern w:val="0"/>
          <w:szCs w:val="21"/>
          <w:highlight w:val="none"/>
        </w:rPr>
        <w:drawing>
          <wp:inline distT="0" distB="0" distL="114300" distR="114300">
            <wp:extent cx="4057650" cy="1978025"/>
            <wp:effectExtent l="0" t="0" r="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cstate="print"/>
                    <a:stretch>
                      <a:fillRect/>
                    </a:stretch>
                  </pic:blipFill>
                  <pic:spPr>
                    <a:xfrm>
                      <a:off x="0" y="0"/>
                      <a:ext cx="4057650" cy="1978025"/>
                    </a:xfrm>
                    <a:prstGeom prst="rect">
                      <a:avLst/>
                    </a:prstGeom>
                    <a:noFill/>
                    <a:ln>
                      <a:noFill/>
                    </a:ln>
                  </pic:spPr>
                </pic:pic>
              </a:graphicData>
            </a:graphic>
          </wp:inline>
        </w:drawing>
      </w:r>
      <w:r>
        <w:rPr>
          <w:rFonts w:hint="eastAsia" w:ascii="宋体" w:hAnsi="宋体" w:eastAsia="宋体" w:cs="宋体"/>
          <w:color w:val="000000"/>
          <w:kern w:val="0"/>
          <w:szCs w:val="21"/>
          <w:highlight w:val="none"/>
        </w:rPr>
        <w:fldChar w:fldCharType="end"/>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宋体" w:hAnsi="宋体" w:eastAsia="宋体" w:cs="宋体"/>
          <w:szCs w:val="21"/>
          <w:highlight w:val="none"/>
        </w:rPr>
      </w:pPr>
      <w:r>
        <w:rPr>
          <w:rFonts w:hint="eastAsia" w:ascii="宋体" w:hAnsi="宋体" w:eastAsia="宋体" w:cs="宋体"/>
          <w:szCs w:val="21"/>
          <w:highlight w:val="none"/>
        </w:rPr>
        <w:t>3、本项目服务类招标收费标准收取中标服务费</w:t>
      </w:r>
      <w:r>
        <w:rPr>
          <w:rFonts w:hint="eastAsia" w:ascii="宋体" w:hAnsi="宋体" w:eastAsia="宋体" w:cs="宋体"/>
          <w:szCs w:val="21"/>
          <w:highlight w:val="none"/>
          <w:lang w:val="zh-CN"/>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宋体" w:hAnsi="宋体" w:eastAsia="宋体" w:cs="宋体"/>
          <w:szCs w:val="21"/>
          <w:highlight w:val="none"/>
        </w:rPr>
      </w:pPr>
      <w:r>
        <w:rPr>
          <w:rFonts w:hint="eastAsia" w:ascii="宋体" w:hAnsi="宋体" w:eastAsia="宋体" w:cs="宋体"/>
          <w:szCs w:val="21"/>
          <w:highlight w:val="none"/>
        </w:rPr>
        <w:t>4、服务费的货币为人民币。</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宋体" w:hAnsi="宋体" w:eastAsia="宋体" w:cs="宋体"/>
          <w:szCs w:val="21"/>
          <w:highlight w:val="none"/>
        </w:rPr>
      </w:pPr>
      <w:r>
        <w:rPr>
          <w:rFonts w:hint="eastAsia" w:ascii="宋体" w:hAnsi="宋体" w:eastAsia="宋体" w:cs="宋体"/>
          <w:szCs w:val="21"/>
          <w:highlight w:val="none"/>
        </w:rPr>
        <w:t>5、服务费支付方式：一次性以银行划账、电汇、汇票、现金或支票的形式支付。</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宋体" w:hAnsi="宋体" w:eastAsia="宋体" w:cs="宋体"/>
          <w:szCs w:val="21"/>
          <w:highlight w:val="none"/>
        </w:rPr>
      </w:pPr>
      <w:r>
        <w:rPr>
          <w:rFonts w:hint="eastAsia" w:ascii="宋体" w:hAnsi="宋体" w:eastAsia="宋体" w:cs="宋体"/>
          <w:szCs w:val="21"/>
          <w:highlight w:val="none"/>
        </w:rPr>
        <w:t>6、服务费支付时间：服务费必须在中标人领取《中标通知书》时一次性付清，如果中标人未能按时交纳服务费，采购代理机构/采购人保留取消其中标资格并追究其法律责任的权利。</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jc w:val="left"/>
        <w:textAlignment w:val="auto"/>
        <w:rPr>
          <w:rFonts w:ascii="宋体" w:hAnsi="宋体" w:eastAsia="宋体" w:cs="宋体"/>
          <w:szCs w:val="21"/>
          <w:highlight w:val="none"/>
        </w:rPr>
      </w:pPr>
      <w:r>
        <w:rPr>
          <w:rFonts w:hint="eastAsia" w:ascii="宋体" w:hAnsi="宋体" w:eastAsia="宋体" w:cs="宋体"/>
          <w:szCs w:val="21"/>
          <w:highlight w:val="none"/>
        </w:rPr>
        <w:t>7、服务费不在投标报价中单列。</w:t>
      </w:r>
    </w:p>
    <w:p>
      <w:pPr>
        <w:pStyle w:val="34"/>
        <w:keepNext w:val="0"/>
        <w:keepLines w:val="0"/>
        <w:pageBreakBefore w:val="0"/>
        <w:widowControl/>
        <w:tabs>
          <w:tab w:val="left" w:pos="1322"/>
        </w:tabs>
        <w:kinsoku/>
        <w:wordWrap/>
        <w:overflowPunct/>
        <w:topLinePunct w:val="0"/>
        <w:autoSpaceDE/>
        <w:autoSpaceDN/>
        <w:bidi w:val="0"/>
        <w:adjustRightInd w:val="0"/>
        <w:spacing w:line="440" w:lineRule="exact"/>
        <w:ind w:firstLine="0" w:firstLineChars="0"/>
        <w:jc w:val="left"/>
        <w:textAlignment w:val="auto"/>
        <w:rPr>
          <w:rFonts w:ascii="宋体" w:hAnsi="宋体" w:cs="宋体"/>
          <w:spacing w:val="-3"/>
          <w:highlight w:val="none"/>
        </w:rPr>
        <w:sectPr>
          <w:pgSz w:w="11900" w:h="16840"/>
          <w:pgMar w:top="1440" w:right="1800" w:bottom="1440" w:left="1800" w:header="869" w:footer="567" w:gutter="0"/>
          <w:pgNumType w:fmt="decimal"/>
          <w:cols w:space="425" w:num="1"/>
          <w:docGrid w:type="lines" w:linePitch="312" w:charSpace="0"/>
        </w:sectPr>
      </w:pPr>
    </w:p>
    <w:p>
      <w:pPr>
        <w:pStyle w:val="3"/>
        <w:widowControl/>
        <w:numPr>
          <w:ilvl w:val="0"/>
          <w:numId w:val="8"/>
        </w:numPr>
        <w:spacing w:before="260" w:after="260" w:line="415" w:lineRule="auto"/>
        <w:jc w:val="center"/>
        <w:rPr>
          <w:rFonts w:ascii="宋体" w:hAnsi="宋体" w:cs="宋体"/>
          <w:highlight w:val="none"/>
        </w:rPr>
      </w:pPr>
      <w:bookmarkStart w:id="133" w:name="_TOC_250005"/>
      <w:bookmarkEnd w:id="133"/>
      <w:bookmarkStart w:id="134" w:name="_Toc13211"/>
      <w:bookmarkStart w:id="135" w:name="_Toc25687"/>
      <w:bookmarkStart w:id="136" w:name="_Toc16513"/>
      <w:r>
        <w:rPr>
          <w:rFonts w:hint="eastAsia" w:ascii="宋体" w:hAnsi="宋体" w:cs="宋体"/>
          <w:highlight w:val="none"/>
        </w:rPr>
        <w:t>磋商项目需求</w:t>
      </w:r>
      <w:bookmarkEnd w:id="134"/>
      <w:bookmarkEnd w:id="135"/>
      <w:bookmarkEnd w:id="136"/>
    </w:p>
    <w:p>
      <w:pPr>
        <w:pStyle w:val="16"/>
        <w:keepNext w:val="0"/>
        <w:keepLines w:val="0"/>
        <w:pageBreakBefore w:val="0"/>
        <w:kinsoku/>
        <w:wordWrap/>
        <w:overflowPunct/>
        <w:topLinePunct w:val="0"/>
        <w:autoSpaceDE/>
        <w:autoSpaceDN/>
        <w:bidi w:val="0"/>
        <w:adjustRightInd/>
        <w:snapToGrid w:val="0"/>
        <w:spacing w:beforeAutospacing="0" w:afterAutospacing="0" w:line="440" w:lineRule="exact"/>
        <w:ind w:firstLine="422" w:firstLineChars="200"/>
        <w:jc w:val="both"/>
        <w:textAlignment w:val="auto"/>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一、采购</w:t>
      </w:r>
      <w:r>
        <w:rPr>
          <w:rFonts w:hint="eastAsia" w:ascii="宋体" w:hAnsi="宋体" w:eastAsia="宋体" w:cs="宋体"/>
          <w:b/>
          <w:color w:val="000000" w:themeColor="text1"/>
          <w:sz w:val="21"/>
          <w:szCs w:val="21"/>
          <w:highlight w:val="none"/>
          <w:lang w:eastAsia="zh-CN"/>
          <w14:textFill>
            <w14:solidFill>
              <w14:schemeClr w14:val="tx1"/>
            </w14:solidFill>
          </w14:textFill>
        </w:rPr>
        <w:t>背景及内容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平湖新埭镇是浙江省接轨上海的桥头堡和前沿阵地，是</w:t>
      </w:r>
      <w:bookmarkStart w:id="137" w:name="_Hlk62999333"/>
      <w:r>
        <w:rPr>
          <w:rFonts w:hint="eastAsia" w:ascii="宋体" w:hAnsi="宋体" w:eastAsia="宋体" w:cs="宋体"/>
          <w:color w:val="000000" w:themeColor="text1"/>
          <w:sz w:val="21"/>
          <w:szCs w:val="21"/>
          <w:highlight w:val="none"/>
          <w14:textFill>
            <w14:solidFill>
              <w14:schemeClr w14:val="tx1"/>
            </w14:solidFill>
          </w14:textFill>
        </w:rPr>
        <w:t>浙江省未来经济发展的潜力所在、希望所在</w:t>
      </w:r>
      <w:bookmarkEnd w:id="137"/>
      <w:r>
        <w:rPr>
          <w:rFonts w:hint="eastAsia" w:ascii="宋体" w:hAnsi="宋体" w:eastAsia="宋体" w:cs="宋体"/>
          <w:color w:val="000000" w:themeColor="text1"/>
          <w:sz w:val="21"/>
          <w:szCs w:val="21"/>
          <w:highlight w:val="none"/>
          <w14:textFill>
            <w14:solidFill>
              <w14:schemeClr w14:val="tx1"/>
            </w14:solidFill>
          </w14:textFill>
        </w:rPr>
        <w:t>。随着长三角一体化上升为国家战略，浙沪两地跨界合作有了更广阔的前景。平湖新埭镇抓住这一契机，布局建设了全国首个是全国首个跨省（市）合作的科技园区张江长三角科技园平湖园，全力打造浙江省“接轨上海第一镇”。与此同时，随着长三角一体化战略的深度实施，新埭镇原有的空间战略重点已经不能匹配区域一体化发展的新要求，需要重新审视区域自身的角色定位，开展《平湖市新埭镇战略规划及城市设计》，谋划提出一个兼顾宏观与微观、长远与近期、规划与建设、运营与管理的一体化的城镇升级综合方案。</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138" w:name="_Hlk63004947"/>
      <w:r>
        <w:rPr>
          <w:rFonts w:hint="eastAsia" w:ascii="宋体" w:hAnsi="宋体" w:eastAsia="宋体" w:cs="宋体"/>
          <w:color w:val="000000" w:themeColor="text1"/>
          <w:sz w:val="21"/>
          <w:szCs w:val="21"/>
          <w:highlight w:val="none"/>
          <w14:textFill>
            <w14:solidFill>
              <w14:schemeClr w14:val="tx1"/>
            </w14:solidFill>
          </w14:textFill>
        </w:rPr>
        <w:t>平湖市新埭镇战略规划及城市设计</w:t>
      </w:r>
      <w:bookmarkEnd w:id="138"/>
      <w:r>
        <w:rPr>
          <w:rFonts w:hint="eastAsia" w:ascii="宋体" w:hAnsi="宋体" w:eastAsia="宋体" w:cs="宋体"/>
          <w:color w:val="000000" w:themeColor="text1"/>
          <w:sz w:val="21"/>
          <w:szCs w:val="21"/>
          <w:highlight w:val="none"/>
          <w14:textFill>
            <w14:solidFill>
              <w14:schemeClr w14:val="tx1"/>
            </w14:solidFill>
          </w14:textFill>
        </w:rPr>
        <w:t>项目是对新埭镇下阶段发展方向和发展品质的全方位指引，顺应长三角一体化发展需求，对现有规划和建设情况进行评估，同时结合在编的国土空间总体规划，从新埭镇城市战略规划研究和城市设计两个层面进行规划工作。</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新埭镇战略规划研究范围包括宏观、中观、微观三个层面，宏观层面为长三角一体化背景下与城市群的协调联动及其辐射范围，中观层面为平湖与金山“一县一区”的空间发展范围，微观层面为新埭镇镇域77.3平方公里（包含张江长三角科技城平湖园区）。</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城市设计主要包括总体城市设计和详细城市设计两部分。总体城市设计主要对新埭镇域城市总体风貌结构和空间形态进行设计控制，范围为整个镇域开发建设区域；详细城市设计范围包括新埭镇镇区主要道路两侧、老街及重要节点区域，设计范围预估约500公顷。</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采购人拟通过竞争性磋商产生平湖市新埭镇城市设计规划项目供应商1家。中标定点供应商向平湖市新埭镇镇人民政府提供</w:t>
      </w:r>
      <w:r>
        <w:rPr>
          <w:rFonts w:hint="eastAsia" w:ascii="宋体" w:hAnsi="宋体" w:eastAsia="宋体" w:cs="宋体"/>
          <w:bCs/>
          <w:color w:val="000000" w:themeColor="text1"/>
          <w:kern w:val="0"/>
          <w:sz w:val="21"/>
          <w:szCs w:val="21"/>
          <w:highlight w:val="none"/>
          <w14:textFill>
            <w14:solidFill>
              <w14:schemeClr w14:val="tx1"/>
            </w14:solidFill>
          </w14:textFill>
        </w:rPr>
        <w:t>相应的规划编制服务。</w:t>
      </w:r>
    </w:p>
    <w:p>
      <w:pPr>
        <w:pStyle w:val="16"/>
        <w:keepNext w:val="0"/>
        <w:keepLines w:val="0"/>
        <w:pageBreakBefore w:val="0"/>
        <w:kinsoku/>
        <w:wordWrap/>
        <w:overflowPunct/>
        <w:topLinePunct w:val="0"/>
        <w:autoSpaceDE/>
        <w:autoSpaceDN/>
        <w:bidi w:val="0"/>
        <w:adjustRightInd/>
        <w:snapToGrid w:val="0"/>
        <w:spacing w:beforeAutospacing="0" w:afterAutospacing="0" w:line="440" w:lineRule="exact"/>
        <w:ind w:left="0" w:right="0" w:firstLine="422"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cs="宋体"/>
          <w:b/>
          <w:color w:val="000000" w:themeColor="text1"/>
          <w:sz w:val="21"/>
          <w:szCs w:val="21"/>
          <w:highlight w:val="none"/>
          <w:lang w:eastAsia="zh-CN"/>
          <w14:textFill>
            <w14:solidFill>
              <w14:schemeClr w14:val="tx1"/>
            </w14:solidFill>
          </w14:textFill>
        </w:rPr>
        <w:t>二</w:t>
      </w:r>
      <w:r>
        <w:rPr>
          <w:rFonts w:hint="eastAsia" w:ascii="宋体" w:hAnsi="宋体" w:eastAsia="宋体" w:cs="宋体"/>
          <w:b/>
          <w:color w:val="000000" w:themeColor="text1"/>
          <w:sz w:val="21"/>
          <w:szCs w:val="21"/>
          <w:highlight w:val="none"/>
          <w14:textFill>
            <w14:solidFill>
              <w14:schemeClr w14:val="tx1"/>
            </w14:solidFill>
          </w14:textFill>
        </w:rPr>
        <w:t>、主要服务内容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139" w:name="_Toc31551"/>
      <w:bookmarkStart w:id="140" w:name="_Toc16301"/>
      <w:bookmarkStart w:id="141" w:name="_Toc10130"/>
      <w:bookmarkStart w:id="142" w:name="_Toc524612767"/>
      <w:r>
        <w:rPr>
          <w:rFonts w:hint="eastAsia" w:ascii="宋体" w:hAnsi="宋体" w:eastAsia="宋体" w:cs="宋体"/>
          <w:color w:val="000000" w:themeColor="text1"/>
          <w:sz w:val="21"/>
          <w:szCs w:val="21"/>
          <w:highlight w:val="none"/>
          <w14:textFill>
            <w14:solidFill>
              <w14:schemeClr w14:val="tx1"/>
            </w14:solidFill>
          </w14:textFill>
        </w:rPr>
        <w:t>平湖市新埭镇战略规划及城市设计项目</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color w:val="000000" w:themeColor="text1"/>
          <w:kern w:val="1"/>
          <w:sz w:val="21"/>
          <w:szCs w:val="21"/>
          <w:highlight w:val="none"/>
          <w14:textFill>
            <w14:solidFill>
              <w14:schemeClr w14:val="tx1"/>
            </w14:solidFill>
          </w14:textFill>
        </w:rPr>
      </w:pPr>
      <w:r>
        <w:rPr>
          <w:rFonts w:hint="eastAsia" w:ascii="宋体" w:hAnsi="宋体" w:eastAsia="宋体" w:cs="宋体"/>
          <w:b/>
          <w:color w:val="000000" w:themeColor="text1"/>
          <w:kern w:val="1"/>
          <w:sz w:val="21"/>
          <w:szCs w:val="21"/>
          <w:highlight w:val="none"/>
          <w:lang w:eastAsia="zh-CN"/>
          <w14:textFill>
            <w14:solidFill>
              <w14:schemeClr w14:val="tx1"/>
            </w14:solidFill>
          </w14:textFill>
        </w:rPr>
        <w:t>三</w:t>
      </w:r>
      <w:r>
        <w:rPr>
          <w:rFonts w:hint="eastAsia" w:ascii="宋体" w:hAnsi="宋体" w:eastAsia="宋体" w:cs="宋体"/>
          <w:b/>
          <w:color w:val="000000" w:themeColor="text1"/>
          <w:kern w:val="1"/>
          <w:sz w:val="21"/>
          <w:szCs w:val="21"/>
          <w:highlight w:val="none"/>
          <w14:textFill>
            <w14:solidFill>
              <w14:schemeClr w14:val="tx1"/>
            </w14:solidFill>
          </w14:textFill>
        </w:rPr>
        <w:t>、规划原则要求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1、规划原则</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（1）国际视野，区域协同</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以国际化视野开展高标准设计，充分借鉴国内外成功案例，秉承生态基底、文化要素、景观特征、民风民俗、地形地貌及水文特色等方面的多样性，塑造具有国际化理念与特色化风貌的高品质城镇。</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（2）生态优先，合理利用</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将水、绿、文、村落、城镇等作为保护开发共同体，保护与开发互促，生态修复与合理利用并举，深化土地、人口、生态环境、安全保障等资源科学配置与管理，实现城乡经济高效、资源节约、环境友好、社会和谐的可持续发展。</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（3）以人为本，开放共享</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坚持以人为本的设计理念，顺应人民群众对美好生活的需求，重点关注人的生活品质与服务需求，结合多领域集成新方法、新技术，建设生态基础设施及高品质公共服务设施，塑造公共优先、活力共享的生态、生产、生活场景。</w:t>
      </w:r>
    </w:p>
    <w:p>
      <w:pPr>
        <w:keepNext w:val="0"/>
        <w:keepLines w:val="0"/>
        <w:pageBreakBefore w:val="0"/>
        <w:numPr>
          <w:ilvl w:val="0"/>
          <w:numId w:val="9"/>
        </w:numPr>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规划要求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规划编制应依据《中华人民共和国城乡规划法》、《中华人民共和国土地管理法》、《浙江省城乡规划条例》等法律法规编制，按照《国土空间规划城市设计指南》（征求意见稿）《浙江省城市景观风貌条例》、《浙江省城市设计编制导则》的要求，全域风貌特色特质评价，文化挖掘和乡土特色塑造，全域国土总体空间形态设计，特质性要素的认知与把控并提出总体城市设计导则等主要内容，对城市总体风貌格局做好科学部署和安排，突出区域协同、品质彰显、形态感知和落地实施性。</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color w:val="000000" w:themeColor="text1"/>
          <w:kern w:val="1"/>
          <w:sz w:val="21"/>
          <w:szCs w:val="21"/>
          <w:highlight w:val="none"/>
          <w14:textFill>
            <w14:solidFill>
              <w14:schemeClr w14:val="tx1"/>
            </w14:solidFill>
          </w14:textFill>
        </w:rPr>
      </w:pPr>
      <w:r>
        <w:rPr>
          <w:rFonts w:hint="eastAsia" w:ascii="宋体" w:hAnsi="宋体" w:eastAsia="宋体" w:cs="宋体"/>
          <w:b/>
          <w:color w:val="000000" w:themeColor="text1"/>
          <w:kern w:val="1"/>
          <w:sz w:val="21"/>
          <w:szCs w:val="21"/>
          <w:highlight w:val="none"/>
          <w:lang w:eastAsia="zh-CN"/>
          <w14:textFill>
            <w14:solidFill>
              <w14:schemeClr w14:val="tx1"/>
            </w14:solidFill>
          </w14:textFill>
        </w:rPr>
        <w:t>四</w:t>
      </w:r>
      <w:r>
        <w:rPr>
          <w:rFonts w:hint="eastAsia" w:ascii="宋体" w:hAnsi="宋体" w:eastAsia="宋体" w:cs="宋体"/>
          <w:b/>
          <w:color w:val="000000" w:themeColor="text1"/>
          <w:kern w:val="1"/>
          <w:sz w:val="21"/>
          <w:szCs w:val="21"/>
          <w:highlight w:val="none"/>
          <w14:textFill>
            <w14:solidFill>
              <w14:schemeClr w14:val="tx1"/>
            </w14:solidFill>
          </w14:textFill>
        </w:rPr>
        <w:t>、项目技术要求</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（一）新埭镇战略规划</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1、规划范围</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新埭镇战略规划范围包括宏观、中观、微观三个层面：</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宏观层面为长三角一体化背景下与城市群的协调联动及其辐射范围，重点是以浙江省嘉兴市为重点的沪浙一体化联动发展区范围；</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中观层面为平湖与金山“一县一区”的空间发展范围；</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微观层面为新埭镇镇域77.3平方公里（包含张江长三角科技城平湖园区）。</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2、工作深度</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长三角一体化背景下，在现有规划和现有发展格局的基础上，结合在编的国土空间总体规划，对新埭镇空间发展战略进行优化，提出新埭镇在长三角一体化发展格局下的区域发展定位与总体发展目标，确定未来战略重点，优化空间布局结构，完善区域支撑体系，并提出近期行动策略。</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3、工作重点</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（1）区域发展评估</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区位格局及发展研判：顺应长三角一体化的发展大势，兼顾自然地理区位和经济地理区位两个维度，重点从与区域城镇群的关系、与平湖市的关系、与张江长三角科技城的关系以及与现状村庄、产业园区的关系等多个层次进行分析，剖析新埭镇区位格局和发展机遇。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资源分析及发展诉求：通过对现有土地资源、生态资源、交通资源、产业资源等各方面的评价，分析新埭镇发展的潜力和限制条件，从生态、经济一体化发展导向角度分析确定关键发展诉求。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相关规划解读：依据嘉兴市、平湖市城乡总体规划等上位规划，明确新埭镇发展的区域要求和功能定位；依据国土空间总体规划，明确镇域范围内生态红线、基本农田、建设用地等基本情况，明确可建设用地的指标规模、未来需要调整基本农田的规模与位置</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（2）目标定位谋划</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对接长三角一体化发展规划和在编国土空间总体规划，结合区域发展最新要求，提出新埭镇的区域发展定位和总体发展目标。</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（3）发展路径策划</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借鉴对标国内外项目的成功建设经验，以新埭镇区域发展定位与总体发展目标为导向，从产业发展、生态文明、城乡统筹、交通协同、建设实施等方面提出明确的、有针对性的发展战略，明确战略实施路径。</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特色产业发展战略：充分挖掘自身产业优势，制定新埭镇未来产业的发展方向，明确适合新埭镇的主导产业，协同上海张江产业发展，塑造自身产业品牌，避免与周边同质化竞争。根据主导产业、配套产业分析用地规模，并进行合理的功能组织和空间布局。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生态人文提升战略：贯彻落实嘉兴市整体生态人文要求，以生态优先为发展理念，以区域生态格局为底板，充分对接金山廊下郊野公园等大型生态空间，充分考虑区域生态廊道的连通与建设，盘点整合相关人文资源，梳理营造系统的、多元的自然生态体系。</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城乡统筹发展战略：根据新的发展要求和规模指标，明确城乡空间发展格局和功能结构，统筹城乡空间确保区域内城乡协同发展，优化城乡建设用地空间布局，重点加强与产业空间的衔接，合理布局产城空间关系。</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交通协同发展战略：根据区域环境及功能空间关系，合理组织与周边区域的交通衔接，重点对接与金山北站的交通联系，提出因地制宜的、可持续的交通发展策略，加强与上海金山区等对外交通联系、提升镇区整体交通能力，激发老镇老街活力。 </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（4）近期行动安排</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结合现有开发意向及周边交通环境等综合因素合理制定分期开发建设时序，兼顾不同发展阶段的配套功能和城市形态，同时通过制定明确的行动计划，形成近期具有抓手的建设实施方案。 </w:t>
      </w:r>
    </w:p>
    <w:p>
      <w:pPr>
        <w:keepNext w:val="0"/>
        <w:keepLines w:val="0"/>
        <w:pageBreakBefore w:val="0"/>
        <w:numPr>
          <w:ilvl w:val="0"/>
          <w:numId w:val="10"/>
        </w:numPr>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新埭镇总体城市设计</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1.规划范围：</w:t>
      </w:r>
      <w:r>
        <w:rPr>
          <w:rFonts w:hint="eastAsia" w:ascii="宋体" w:hAnsi="宋体" w:eastAsia="宋体" w:cs="宋体"/>
          <w:color w:val="000000" w:themeColor="text1"/>
          <w:sz w:val="21"/>
          <w:szCs w:val="21"/>
          <w:highlight w:val="none"/>
          <w14:textFill>
            <w14:solidFill>
              <w14:schemeClr w14:val="tx1"/>
            </w14:solidFill>
          </w14:textFill>
        </w:rPr>
        <w:t>以新埭镇镇域开发建设区域为规划范围，对区域内城市总体风貌结构和空间形态进行设计控制。</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2.工作深度：</w:t>
      </w:r>
      <w:r>
        <w:rPr>
          <w:rFonts w:hint="eastAsia" w:ascii="宋体" w:hAnsi="宋体" w:eastAsia="宋体" w:cs="宋体"/>
          <w:color w:val="000000" w:themeColor="text1"/>
          <w:sz w:val="21"/>
          <w:szCs w:val="21"/>
          <w:highlight w:val="none"/>
          <w14:textFill>
            <w14:solidFill>
              <w14:schemeClr w14:val="tx1"/>
            </w14:solidFill>
          </w14:textFill>
        </w:rPr>
        <w:t>结合战略规划研究中提出的城市框架，融合新埭镇水乡特色、生态本底、城镇空间关系等要素，识别与提炼空间特征，明确总体城市设计目标与城市发展结构，构建新埭镇总体空间格局。同时和国土空间规划有效衔接，划定特色意图图和管控分区，提出色彩、高度、形态等方面的控制原则。</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3.工作要点：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（1）整体空间结构与形象定位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在现状城镇空间结构基础上，结合资源禀赋条件和发展战略方向，提出城市整体空间形态的优化方案和未来发展愿景。</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（2）总体策略与功能布局</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梳理现状建设情况，根据整体空间结构提出可持续的城市营造策略，安排各类型城市功能在空间上合理组合、优化落实，形成结构清晰、功能复合的用地规划和特色鲜明的空间布局方案。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（3）绿地景观与公共开放空间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利用现状和资源条件，塑造各类宜人的绿地景观与公共开放空间，实现各类开放空间与自然生态环境的系统化整合，构筑城市活力空间体系，组织串联镇区各个功能板块，提供休闲、体育、亲子、教育等多元化的活动空间。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（4）系统设计与控制指引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确定重要的城市界面、发展轴线、重要节点等系统要素，并提出相应的控制要求；塑造优美特色的城市天际线，提出高度分区管控策略。并对滨水区域、历史文化区域等重点区域及其周边相邻区域的建筑高度提出管控要求，塑造高低错落、有韵律感的整体三维空间。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（5）交通组织及街道指引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结合城镇及交通发展需求统筹规划，基于现状提出交通组织的优化与衔接策略，建立合理的道路交通系统，完善慢行系统，制定重点道路的断面形式，确定道路的尺度、街廓的形态和景观的设计要求，营造丰富的道路景观。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（6）城市风貌及建筑群体导控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基于当地地域风貌特征，确定符合新埭镇人文特色的整体风貌定位，提升城市形象与价值，提出城市风貌分区、城市色彩、建筑风格等指引。提出适合当地需求的公共地标建筑的造型意向。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（7）城市魅力体系构建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通过活动策划、线路组织，建立涵盖城镇、乡村、景观开放空间等多种城乡元素的，展示新埭特色的城市魅力体系。 </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（三）新埭镇重点地区详细城市设计</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1.规划范围：</w:t>
      </w:r>
      <w:r>
        <w:rPr>
          <w:rFonts w:hint="eastAsia" w:ascii="宋体" w:hAnsi="宋体" w:eastAsia="宋体" w:cs="宋体"/>
          <w:color w:val="000000" w:themeColor="text1"/>
          <w:sz w:val="21"/>
          <w:szCs w:val="21"/>
          <w:highlight w:val="none"/>
          <w14:textFill>
            <w14:solidFill>
              <w14:schemeClr w14:val="tx1"/>
            </w14:solidFill>
          </w14:textFill>
        </w:rPr>
        <w:t>针对镇区内重要道路沿线、老街、重要节点等重点区域开展详细城市设计，区域范围预估约500公顷，可结合总体城市设计的空间管控要求调整具体范围。</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2.工作深度：</w:t>
      </w:r>
      <w:r>
        <w:rPr>
          <w:rFonts w:hint="eastAsia" w:ascii="宋体" w:hAnsi="宋体" w:eastAsia="宋体" w:cs="宋体"/>
          <w:color w:val="000000" w:themeColor="text1"/>
          <w:sz w:val="21"/>
          <w:szCs w:val="21"/>
          <w:highlight w:val="none"/>
          <w14:textFill>
            <w14:solidFill>
              <w14:schemeClr w14:val="tx1"/>
            </w14:solidFill>
          </w14:textFill>
        </w:rPr>
        <w:t>在总体城市设计结构框架基础上，对重点地区空间形态进行细化设计，凸显区域重要价值，展示特有魅力，结合土地开发针对性展开设计引导。</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3.工作要点：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（1）对重点区域的详细城市设计应从三维的角度，对区域建筑簇群布局、形态特色、重点界面等进行深化设计。</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（2）在具体形态设计的基础上，提出风貌导控要求。包括整体风格、建筑高度分区、开敞空间、开发强度分区等以及不同功能建筑重要公共景观面和公共空间的一般设计要求。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（3）合理组织片区内空间景观脉络和绿地系统，创造丰富多样的景观环境，重点对轴线、视廊、地标、重要节点、界面及特色区域等提出控制要求，形成具有特色魅力的城市景观形象。</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（4）注重城市公共开放空间与城市功能的密切衔接，提供舒适、安全、富有特色的公共活动场所，对开放空间的位置、功能、尺度、可达性、景观提出控制与要求。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（5）加强河道、街道和其他开敞空间的界面控制，分析界面构成要素，明确界面景观特征和界面基准线控制要求。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（6）结合土地出让要求，对建筑形态、风格、贴线率、色彩、高度、尺度、外部材质以及轮廓线等提出设计指引。</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color w:val="000000" w:themeColor="text1"/>
          <w:kern w:val="1"/>
          <w:sz w:val="21"/>
          <w:szCs w:val="21"/>
          <w:highlight w:val="none"/>
          <w14:textFill>
            <w14:solidFill>
              <w14:schemeClr w14:val="tx1"/>
            </w14:solidFill>
          </w14:textFill>
        </w:rPr>
      </w:pPr>
      <w:r>
        <w:rPr>
          <w:rFonts w:hint="eastAsia" w:ascii="宋体" w:hAnsi="宋体" w:eastAsia="宋体" w:cs="宋体"/>
          <w:b/>
          <w:color w:val="000000" w:themeColor="text1"/>
          <w:kern w:val="1"/>
          <w:sz w:val="21"/>
          <w:szCs w:val="21"/>
          <w:highlight w:val="none"/>
          <w:lang w:eastAsia="zh-CN"/>
          <w14:textFill>
            <w14:solidFill>
              <w14:schemeClr w14:val="tx1"/>
            </w14:solidFill>
          </w14:textFill>
        </w:rPr>
        <w:t>五</w:t>
      </w:r>
      <w:r>
        <w:rPr>
          <w:rFonts w:hint="eastAsia" w:ascii="宋体" w:hAnsi="宋体" w:eastAsia="宋体" w:cs="宋体"/>
          <w:b/>
          <w:color w:val="000000" w:themeColor="text1"/>
          <w:kern w:val="1"/>
          <w:sz w:val="21"/>
          <w:szCs w:val="21"/>
          <w:highlight w:val="none"/>
          <w14:textFill>
            <w14:solidFill>
              <w14:schemeClr w14:val="tx1"/>
            </w14:solidFill>
          </w14:textFill>
        </w:rPr>
        <w:t>、项目工期要求及成果资料文本数量要求等</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1、项目工期要求及成果资料文本数量要求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2、项目实施进度要求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在合同生效并收齐采购单位提供的基础资料后2个月内完成初步方案，收到初步方案确定意见后1个月内完成正式方案，收到正式方案确定意见后1月内完成上报成果</w:t>
      </w:r>
      <w:r>
        <w:rPr>
          <w:rFonts w:hint="eastAsia" w:ascii="宋体" w:hAnsi="宋体" w:eastAsia="宋体" w:cs="宋体"/>
          <w:color w:val="000000" w:themeColor="text1"/>
          <w:sz w:val="21"/>
          <w:szCs w:val="21"/>
          <w:highlight w:val="none"/>
          <w:lang w:eastAsia="zh-CN"/>
          <w14:textFill>
            <w14:solidFill>
              <w14:schemeClr w14:val="tx1"/>
            </w14:solidFill>
          </w14:textFill>
        </w:rPr>
        <w:t>，预留意见征求、专家评审、及相关论证会议时间2个月</w:t>
      </w:r>
      <w:r>
        <w:rPr>
          <w:rFonts w:hint="eastAsia" w:ascii="宋体" w:hAnsi="宋体" w:eastAsia="宋体" w:cs="宋体"/>
          <w:color w:val="000000" w:themeColor="text1"/>
          <w:sz w:val="21"/>
          <w:szCs w:val="21"/>
          <w:highlight w:val="none"/>
          <w14:textFill>
            <w14:solidFill>
              <w14:schemeClr w14:val="tx1"/>
            </w14:solidFill>
          </w14:textFill>
        </w:rPr>
        <w:t>，总规划周期不超过6个月。</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3"/>
        <w:gridCol w:w="124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3" w:type="dxa"/>
            <w:noWrap w:val="0"/>
            <w:vAlign w:val="center"/>
          </w:tcPr>
          <w:p>
            <w:pPr>
              <w:keepNext w:val="0"/>
              <w:keepLines w:val="0"/>
              <w:pageBreakBefore w:val="0"/>
              <w:kinsoku/>
              <w:wordWrap/>
              <w:overflowPunct/>
              <w:topLinePunct w:val="0"/>
              <w:autoSpaceDE/>
              <w:autoSpaceDN/>
              <w:bidi w:val="0"/>
              <w:adjustRightInd/>
              <w:spacing w:beforeAutospacing="0" w:afterAutospacing="0" w:line="44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采购内容</w:t>
            </w:r>
          </w:p>
        </w:tc>
        <w:tc>
          <w:tcPr>
            <w:tcW w:w="1241" w:type="dxa"/>
            <w:noWrap w:val="0"/>
            <w:vAlign w:val="center"/>
          </w:tcPr>
          <w:p>
            <w:pPr>
              <w:keepNext w:val="0"/>
              <w:keepLines w:val="0"/>
              <w:pageBreakBefore w:val="0"/>
              <w:kinsoku/>
              <w:wordWrap/>
              <w:overflowPunct/>
              <w:topLinePunct w:val="0"/>
              <w:autoSpaceDE/>
              <w:autoSpaceDN/>
              <w:bidi w:val="0"/>
              <w:adjustRightInd/>
              <w:spacing w:beforeAutospacing="0" w:afterAutospacing="0" w:line="44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工期要求</w:t>
            </w:r>
          </w:p>
        </w:tc>
        <w:tc>
          <w:tcPr>
            <w:tcW w:w="4636" w:type="dxa"/>
            <w:noWrap w:val="0"/>
            <w:vAlign w:val="center"/>
          </w:tcPr>
          <w:p>
            <w:pPr>
              <w:keepNext w:val="0"/>
              <w:keepLines w:val="0"/>
              <w:pageBreakBefore w:val="0"/>
              <w:kinsoku/>
              <w:wordWrap/>
              <w:overflowPunct/>
              <w:topLinePunct w:val="0"/>
              <w:autoSpaceDE/>
              <w:autoSpaceDN/>
              <w:bidi w:val="0"/>
              <w:adjustRightInd/>
              <w:spacing w:beforeAutospacing="0" w:afterAutospacing="0" w:line="44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文本数量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平湖市新埭镇战略规划及城市设计项目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firstLine="420" w:firstLineChars="20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firstLine="210" w:firstLineChars="10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6个月</w:t>
            </w:r>
          </w:p>
        </w:tc>
        <w:tc>
          <w:tcPr>
            <w:tcW w:w="463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firstLine="420" w:firstLineChars="20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意见征求稿、专家评审稿、公告稿、公布稿、规委会审议稿、人大常务会议审议稿、宣传稿等文本合计不少于100份；正式成果8份；所有成果电子资料2份。</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210" w:firstLineChars="1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3、规划成果内容要求</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成果内容包括但并不限于以下内容：规划成果应包括规划文本、规划导则、条文说明、规划图纸和附件（含规划说明、专题研究报告等）。</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成果形式和要求：规划成果包括纸质文件及所有的电子文件。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上报成果要求提交：</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① 提交历次汇报所需规划成果，并提交规划批准后最终成果；</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② 电子光盘，文本为DOC格式，图纸为dwg、PSD、JPG格式；</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③规划宣传稿、公示稿、公布稿、多媒体演示文件，视频格式、PPT格式文件。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符合采购人入库数据要求。</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4、规划编制单位向采购人进行汇报，要求征求意见会、专家评审会及规委会、市人大常委会等重要会议，项目负责人必须到场。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5、规划单位向采购人提供后期服务的年限不少于半年，包括因规划条件变更，规划单位提供相应规划内容调整服务。服务期自上报完成后开始。</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6、公众参与、专家论证、会议咨询、文本制作等相关费用由中标单位承担。</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rFonts w:hint="eastAsia" w:ascii="宋体" w:hAnsi="宋体" w:eastAsia="宋体" w:cs="宋体"/>
          <w:b/>
          <w:color w:val="000000" w:themeColor="text1"/>
          <w:kern w:val="1"/>
          <w:sz w:val="21"/>
          <w:szCs w:val="21"/>
          <w:highlight w:val="none"/>
          <w14:textFill>
            <w14:solidFill>
              <w14:schemeClr w14:val="tx1"/>
            </w14:solidFill>
          </w14:textFill>
        </w:rPr>
      </w:pPr>
      <w:r>
        <w:rPr>
          <w:rFonts w:hint="eastAsia" w:ascii="宋体" w:hAnsi="宋体" w:eastAsia="宋体" w:cs="宋体"/>
          <w:b/>
          <w:color w:val="000000" w:themeColor="text1"/>
          <w:kern w:val="1"/>
          <w:sz w:val="21"/>
          <w:szCs w:val="21"/>
          <w:highlight w:val="none"/>
          <w:lang w:eastAsia="zh-CN"/>
          <w14:textFill>
            <w14:solidFill>
              <w14:schemeClr w14:val="tx1"/>
            </w14:solidFill>
          </w14:textFill>
        </w:rPr>
        <w:t>六</w:t>
      </w:r>
      <w:r>
        <w:rPr>
          <w:rFonts w:hint="eastAsia" w:ascii="宋体" w:hAnsi="宋体" w:eastAsia="宋体" w:cs="宋体"/>
          <w:b/>
          <w:color w:val="000000" w:themeColor="text1"/>
          <w:kern w:val="1"/>
          <w:sz w:val="21"/>
          <w:szCs w:val="21"/>
          <w:highlight w:val="none"/>
          <w14:textFill>
            <w14:solidFill>
              <w14:schemeClr w14:val="tx1"/>
            </w14:solidFill>
          </w14:textFill>
        </w:rPr>
        <w:t>、付款方式</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①第一次付款：在合同签订后一个月内支付合同价的30%。(规划研究周期自乙方收到定金之日起开始计算)；</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②第二次付款：在规划方案通过专家评审会议后一个月内支付合同价的50%；</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eastAsia="宋体"/>
          <w:lang w:eastAsia="zh-CN"/>
        </w:rPr>
      </w:pPr>
      <w:r>
        <w:rPr>
          <w:rFonts w:hint="eastAsia" w:ascii="宋体" w:hAnsi="宋体" w:eastAsia="宋体" w:cs="宋体"/>
          <w:color w:val="000000" w:themeColor="text1"/>
          <w:sz w:val="21"/>
          <w:szCs w:val="21"/>
          <w:highlight w:val="none"/>
          <w14:textFill>
            <w14:solidFill>
              <w14:schemeClr w14:val="tx1"/>
            </w14:solidFill>
          </w14:textFill>
        </w:rPr>
        <w:t>③第三次付款：在规划方案通过</w:t>
      </w:r>
      <w:r>
        <w:rPr>
          <w:rFonts w:hint="eastAsia" w:ascii="宋体" w:hAnsi="宋体" w:eastAsia="宋体" w:cs="宋体"/>
          <w:color w:val="000000" w:themeColor="text1"/>
          <w:sz w:val="21"/>
          <w:szCs w:val="21"/>
          <w:highlight w:val="none"/>
          <w:lang w:eastAsia="zh-CN"/>
          <w14:textFill>
            <w14:solidFill>
              <w14:schemeClr w14:val="tx1"/>
            </w14:solidFill>
          </w14:textFill>
        </w:rPr>
        <w:t>各相关评审</w:t>
      </w:r>
      <w:r>
        <w:rPr>
          <w:rFonts w:hint="eastAsia" w:ascii="宋体" w:hAnsi="宋体" w:eastAsia="宋体" w:cs="宋体"/>
          <w:color w:val="000000" w:themeColor="text1"/>
          <w:sz w:val="21"/>
          <w:szCs w:val="21"/>
          <w:highlight w:val="none"/>
          <w14:textFill>
            <w14:solidFill>
              <w14:schemeClr w14:val="tx1"/>
            </w14:solidFill>
          </w14:textFill>
        </w:rPr>
        <w:t>会议</w:t>
      </w:r>
      <w:r>
        <w:rPr>
          <w:rFonts w:hint="eastAsia" w:ascii="宋体" w:hAnsi="宋体" w:eastAsia="宋体" w:cs="宋体"/>
          <w:color w:val="000000" w:themeColor="text1"/>
          <w:sz w:val="21"/>
          <w:szCs w:val="21"/>
          <w:highlight w:val="none"/>
          <w:lang w:eastAsia="zh-CN"/>
          <w14:textFill>
            <w14:solidFill>
              <w14:schemeClr w14:val="tx1"/>
            </w14:solidFill>
          </w14:textFill>
        </w:rPr>
        <w:t>后，提交所有成果资料且通过业主验收后，</w:t>
      </w:r>
      <w:r>
        <w:rPr>
          <w:rFonts w:hint="eastAsia" w:ascii="宋体" w:hAnsi="宋体" w:eastAsia="宋体" w:cs="宋体"/>
          <w:color w:val="000000" w:themeColor="text1"/>
          <w:sz w:val="21"/>
          <w:szCs w:val="21"/>
          <w:highlight w:val="none"/>
          <w14:textFill>
            <w14:solidFill>
              <w14:schemeClr w14:val="tx1"/>
            </w14:solidFill>
          </w14:textFill>
        </w:rPr>
        <w:t>一个月内支付合同价的20%。</w:t>
      </w:r>
    </w:p>
    <w:p>
      <w:pPr>
        <w:pStyle w:val="16"/>
        <w:widowControl w:val="0"/>
        <w:spacing w:beforeAutospacing="0" w:afterAutospacing="0" w:line="360" w:lineRule="auto"/>
        <w:jc w:val="both"/>
        <w:outlineLvl w:val="0"/>
        <w:rPr>
          <w:rFonts w:hint="default" w:cs="宋体"/>
          <w:b/>
          <w:kern w:val="2"/>
          <w:sz w:val="44"/>
          <w:szCs w:val="44"/>
          <w:highlight w:val="none"/>
        </w:rPr>
      </w:pPr>
    </w:p>
    <w:p>
      <w:pPr>
        <w:pStyle w:val="16"/>
        <w:widowControl w:val="0"/>
        <w:spacing w:beforeAutospacing="0" w:afterAutospacing="0" w:line="360" w:lineRule="auto"/>
        <w:jc w:val="center"/>
        <w:outlineLvl w:val="0"/>
        <w:rPr>
          <w:rFonts w:hint="default" w:cs="宋体"/>
          <w:b/>
          <w:kern w:val="2"/>
          <w:sz w:val="44"/>
          <w:szCs w:val="44"/>
          <w:highlight w:val="none"/>
        </w:rPr>
      </w:pPr>
    </w:p>
    <w:p>
      <w:pPr>
        <w:pStyle w:val="16"/>
        <w:widowControl w:val="0"/>
        <w:spacing w:beforeAutospacing="0" w:afterAutospacing="0" w:line="360" w:lineRule="auto"/>
        <w:jc w:val="center"/>
        <w:outlineLvl w:val="0"/>
        <w:rPr>
          <w:rFonts w:hint="default" w:cs="宋体"/>
          <w:b/>
          <w:kern w:val="2"/>
          <w:sz w:val="44"/>
          <w:szCs w:val="44"/>
          <w:highlight w:val="none"/>
        </w:rPr>
      </w:pPr>
    </w:p>
    <w:p>
      <w:pPr>
        <w:pStyle w:val="16"/>
        <w:widowControl w:val="0"/>
        <w:spacing w:beforeAutospacing="0" w:afterAutospacing="0" w:line="360" w:lineRule="auto"/>
        <w:jc w:val="center"/>
        <w:outlineLvl w:val="0"/>
        <w:rPr>
          <w:rFonts w:hint="default" w:cs="宋体"/>
          <w:b/>
          <w:kern w:val="2"/>
          <w:sz w:val="44"/>
          <w:szCs w:val="44"/>
          <w:highlight w:val="none"/>
        </w:rPr>
      </w:pPr>
    </w:p>
    <w:p>
      <w:pPr>
        <w:pStyle w:val="16"/>
        <w:widowControl w:val="0"/>
        <w:spacing w:beforeAutospacing="0" w:afterAutospacing="0" w:line="360" w:lineRule="auto"/>
        <w:jc w:val="both"/>
        <w:outlineLvl w:val="0"/>
        <w:rPr>
          <w:rFonts w:hint="default" w:cs="宋体"/>
          <w:b/>
          <w:kern w:val="2"/>
          <w:sz w:val="44"/>
          <w:szCs w:val="44"/>
          <w:highlight w:val="none"/>
        </w:rPr>
      </w:pPr>
    </w:p>
    <w:p>
      <w:pPr>
        <w:pStyle w:val="16"/>
        <w:widowControl w:val="0"/>
        <w:spacing w:beforeAutospacing="0" w:afterAutospacing="0" w:line="360" w:lineRule="auto"/>
        <w:jc w:val="both"/>
        <w:outlineLvl w:val="0"/>
        <w:rPr>
          <w:rFonts w:hint="default" w:cs="宋体"/>
          <w:b/>
          <w:kern w:val="2"/>
          <w:sz w:val="44"/>
          <w:szCs w:val="44"/>
          <w:highlight w:val="none"/>
        </w:rPr>
      </w:pPr>
    </w:p>
    <w:p>
      <w:pPr>
        <w:pStyle w:val="16"/>
        <w:widowControl w:val="0"/>
        <w:spacing w:beforeAutospacing="0" w:afterAutospacing="0" w:line="360" w:lineRule="auto"/>
        <w:jc w:val="center"/>
        <w:outlineLvl w:val="0"/>
        <w:rPr>
          <w:rFonts w:hint="default" w:cs="宋体"/>
          <w:sz w:val="21"/>
          <w:szCs w:val="21"/>
          <w:highlight w:val="none"/>
        </w:rPr>
      </w:pPr>
      <w:bookmarkStart w:id="143" w:name="_Toc4242"/>
      <w:bookmarkStart w:id="144" w:name="_Toc32298"/>
      <w:r>
        <w:rPr>
          <w:rFonts w:cs="宋体"/>
          <w:b/>
          <w:kern w:val="2"/>
          <w:sz w:val="44"/>
          <w:szCs w:val="44"/>
          <w:highlight w:val="none"/>
        </w:rPr>
        <w:t>第四章  磋商办法及标准</w:t>
      </w:r>
      <w:bookmarkEnd w:id="139"/>
      <w:bookmarkEnd w:id="140"/>
      <w:bookmarkEnd w:id="141"/>
      <w:bookmarkEnd w:id="142"/>
      <w:bookmarkEnd w:id="143"/>
      <w:bookmarkEnd w:id="144"/>
    </w:p>
    <w:p>
      <w:pPr>
        <w:pStyle w:val="16"/>
        <w:keepNext w:val="0"/>
        <w:keepLines w:val="0"/>
        <w:pageBreakBefore w:val="0"/>
        <w:kinsoku/>
        <w:wordWrap/>
        <w:overflowPunct/>
        <w:topLinePunct w:val="0"/>
        <w:autoSpaceDE/>
        <w:autoSpaceDN/>
        <w:bidi w:val="0"/>
        <w:adjustRightInd w:val="0"/>
        <w:snapToGrid/>
        <w:spacing w:beforeAutospacing="0" w:afterAutospacing="0" w:line="44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为公正、公平、科学地选择中标人，根据《中华人民共和国政府采购法》等有关法律法规的规定，并结合本项目的实际，制定本办法。</w:t>
      </w:r>
    </w:p>
    <w:p>
      <w:pPr>
        <w:pStyle w:val="16"/>
        <w:keepNext w:val="0"/>
        <w:keepLines w:val="0"/>
        <w:pageBreakBefore w:val="0"/>
        <w:kinsoku/>
        <w:wordWrap/>
        <w:overflowPunct/>
        <w:topLinePunct w:val="0"/>
        <w:autoSpaceDE/>
        <w:autoSpaceDN/>
        <w:bidi w:val="0"/>
        <w:adjustRightInd w:val="0"/>
        <w:snapToGrid/>
        <w:spacing w:beforeAutospacing="0" w:afterAutospacing="0" w:line="440" w:lineRule="exact"/>
        <w:ind w:firstLine="422" w:firstLineChars="200"/>
        <w:textAlignment w:val="auto"/>
        <w:rPr>
          <w:rFonts w:hint="default" w:cs="宋体"/>
          <w:b/>
          <w:color w:val="000000"/>
          <w:sz w:val="21"/>
          <w:szCs w:val="21"/>
          <w:highlight w:val="none"/>
        </w:rPr>
      </w:pPr>
      <w:r>
        <w:rPr>
          <w:rFonts w:cs="宋体"/>
          <w:b/>
          <w:color w:val="000000"/>
          <w:sz w:val="21"/>
          <w:szCs w:val="21"/>
          <w:highlight w:val="none"/>
        </w:rPr>
        <w:t>一、总则</w:t>
      </w:r>
    </w:p>
    <w:p>
      <w:pPr>
        <w:keepNext w:val="0"/>
        <w:keepLines w:val="0"/>
        <w:pageBreakBefore w:val="0"/>
        <w:kinsoku/>
        <w:wordWrap/>
        <w:overflowPunct/>
        <w:topLinePunct w:val="0"/>
        <w:autoSpaceDE/>
        <w:autoSpaceDN/>
        <w:bidi w:val="0"/>
        <w:adjustRightInd w:val="0"/>
        <w:snapToGrid/>
        <w:spacing w:beforeAutospacing="0" w:afterAutospacing="0" w:line="44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color w:val="000000"/>
          <w:szCs w:val="21"/>
          <w:highlight w:val="none"/>
        </w:rPr>
        <w:t>1.本次评标采用综合评</w:t>
      </w:r>
      <w:r>
        <w:rPr>
          <w:rFonts w:hint="eastAsia" w:ascii="宋体" w:hAnsi="宋体" w:eastAsia="宋体" w:cs="宋体"/>
          <w:color w:val="auto"/>
          <w:szCs w:val="21"/>
          <w:highlight w:val="none"/>
        </w:rPr>
        <w:t>分法，</w:t>
      </w:r>
      <w:r>
        <w:rPr>
          <w:rFonts w:hint="eastAsia" w:ascii="宋体" w:hAnsi="宋体" w:eastAsia="宋体" w:cs="宋体"/>
          <w:b/>
          <w:color w:val="auto"/>
          <w:szCs w:val="21"/>
          <w:highlight w:val="none"/>
        </w:rPr>
        <w:t>总分为100分，其中价格分</w:t>
      </w:r>
      <w:r>
        <w:rPr>
          <w:rFonts w:hint="eastAsia" w:ascii="宋体" w:hAnsi="宋体" w:eastAsia="宋体" w:cs="宋体"/>
          <w:b/>
          <w:color w:val="auto"/>
          <w:szCs w:val="21"/>
          <w:highlight w:val="none"/>
          <w:lang w:val="en-US" w:eastAsia="zh-CN"/>
        </w:rPr>
        <w:t>10分</w:t>
      </w:r>
      <w:r>
        <w:rPr>
          <w:rFonts w:hint="eastAsia" w:ascii="宋体" w:hAnsi="宋体" w:eastAsia="宋体" w:cs="宋体"/>
          <w:b/>
          <w:color w:val="auto"/>
          <w:szCs w:val="21"/>
          <w:highlight w:val="none"/>
        </w:rPr>
        <w:t>、商务技术分</w:t>
      </w:r>
      <w:r>
        <w:rPr>
          <w:rFonts w:hint="eastAsia" w:ascii="宋体" w:hAnsi="宋体" w:eastAsia="宋体" w:cs="宋体"/>
          <w:b/>
          <w:color w:val="auto"/>
          <w:szCs w:val="21"/>
          <w:highlight w:val="none"/>
          <w:lang w:val="en-US" w:eastAsia="zh-CN"/>
        </w:rPr>
        <w:t>90</w:t>
      </w:r>
      <w:r>
        <w:rPr>
          <w:rFonts w:hint="eastAsia" w:ascii="宋体" w:hAnsi="宋体" w:eastAsia="宋体" w:cs="宋体"/>
          <w:b/>
          <w:color w:val="auto"/>
          <w:szCs w:val="21"/>
          <w:highlight w:val="none"/>
        </w:rPr>
        <w:t>分两部分。</w:t>
      </w:r>
      <w:r>
        <w:rPr>
          <w:rFonts w:hint="eastAsia" w:ascii="宋体" w:hAnsi="宋体" w:eastAsia="宋体" w:cs="宋体"/>
          <w:color w:val="auto"/>
          <w:szCs w:val="21"/>
          <w:highlight w:val="none"/>
        </w:rPr>
        <w:t>合格投标人的评标得分为各项目汇总得分，中标候选资格按评标总得分由高到低顺序排列，得分相同的，按投标报价由低到高顺序排列；得分且投标</w:t>
      </w:r>
      <w:r>
        <w:rPr>
          <w:rFonts w:hint="eastAsia" w:ascii="宋体" w:hAnsi="宋体" w:eastAsia="宋体" w:cs="宋体"/>
          <w:szCs w:val="21"/>
          <w:highlight w:val="none"/>
        </w:rPr>
        <w:t>报价相同的，按技术得分由高到低顺序排列；都相同的，由采购人代表抽签决定。</w:t>
      </w:r>
      <w:r>
        <w:rPr>
          <w:rFonts w:hint="eastAsia" w:ascii="宋体" w:hAnsi="宋体" w:eastAsia="宋体" w:cs="宋体"/>
          <w:b/>
          <w:szCs w:val="21"/>
          <w:highlight w:val="none"/>
        </w:rPr>
        <w:t>排名第一的投标人为中标候选人，排名第二投标人为候补中标候选人，其他投标人中标候选资格依此类推。</w:t>
      </w:r>
      <w:r>
        <w:rPr>
          <w:rFonts w:hint="eastAsia" w:ascii="宋体" w:hAnsi="宋体" w:eastAsia="宋体" w:cs="宋体"/>
          <w:szCs w:val="21"/>
          <w:highlight w:val="none"/>
        </w:rPr>
        <w:t>评分过程中采用四舍五入法，并保留小数2位。</w:t>
      </w:r>
    </w:p>
    <w:p>
      <w:pPr>
        <w:keepNext w:val="0"/>
        <w:keepLines w:val="0"/>
        <w:pageBreakBefore w:val="0"/>
        <w:kinsoku/>
        <w:wordWrap/>
        <w:overflowPunct/>
        <w:topLinePunct w:val="0"/>
        <w:autoSpaceDE/>
        <w:autoSpaceDN/>
        <w:bidi w:val="0"/>
        <w:adjustRightInd w:val="0"/>
        <w:snapToGrid/>
        <w:spacing w:beforeAutospacing="0" w:afterAutospacing="0" w:line="440" w:lineRule="exact"/>
        <w:ind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2.投标人的投标报价不得超过采购人设定的上限价。价格是评标的重要因素之一，但最低报价不是中标的唯一依据。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6"/>
        <w:keepNext w:val="0"/>
        <w:keepLines w:val="0"/>
        <w:pageBreakBefore w:val="0"/>
        <w:kinsoku/>
        <w:wordWrap/>
        <w:overflowPunct/>
        <w:topLinePunct w:val="0"/>
        <w:autoSpaceDE/>
        <w:autoSpaceDN/>
        <w:bidi w:val="0"/>
        <w:adjustRightInd w:val="0"/>
        <w:snapToGrid/>
        <w:spacing w:beforeAutospacing="0" w:afterAutospacing="0" w:line="440" w:lineRule="exact"/>
        <w:ind w:firstLine="420" w:firstLineChars="200"/>
        <w:textAlignment w:val="auto"/>
        <w:rPr>
          <w:rFonts w:hint="default" w:cs="宋体"/>
          <w:bCs/>
          <w:color w:val="000000"/>
          <w:sz w:val="21"/>
          <w:szCs w:val="21"/>
          <w:highlight w:val="none"/>
        </w:rPr>
      </w:pPr>
      <w:r>
        <w:rPr>
          <w:rFonts w:cs="宋体"/>
          <w:color w:val="000000"/>
          <w:sz w:val="21"/>
          <w:szCs w:val="21"/>
          <w:highlight w:val="none"/>
        </w:rPr>
        <w:t>3.投标人评标</w:t>
      </w:r>
      <w:r>
        <w:rPr>
          <w:rFonts w:cs="宋体"/>
          <w:bCs/>
          <w:color w:val="000000"/>
          <w:sz w:val="21"/>
          <w:szCs w:val="21"/>
          <w:highlight w:val="none"/>
        </w:rPr>
        <w:t>综合得分=价格分+</w:t>
      </w:r>
      <w:r>
        <w:rPr>
          <w:rFonts w:cs="宋体"/>
          <w:color w:val="000000"/>
          <w:sz w:val="21"/>
          <w:szCs w:val="21"/>
          <w:highlight w:val="none"/>
        </w:rPr>
        <w:t>商务技术分</w:t>
      </w:r>
      <w:r>
        <w:rPr>
          <w:rFonts w:cs="宋体"/>
          <w:bCs/>
          <w:color w:val="000000"/>
          <w:sz w:val="21"/>
          <w:szCs w:val="21"/>
          <w:highlight w:val="none"/>
        </w:rPr>
        <w:t>。</w:t>
      </w:r>
    </w:p>
    <w:p>
      <w:pPr>
        <w:keepNext w:val="0"/>
        <w:keepLines w:val="0"/>
        <w:pageBreakBefore w:val="0"/>
        <w:kinsoku/>
        <w:wordWrap/>
        <w:overflowPunct/>
        <w:topLinePunct w:val="0"/>
        <w:autoSpaceDE/>
        <w:autoSpaceDN/>
        <w:bidi w:val="0"/>
        <w:snapToGrid/>
        <w:spacing w:beforeAutospacing="0" w:afterAutospacing="0" w:line="440" w:lineRule="exact"/>
        <w:ind w:firstLine="422" w:firstLineChars="200"/>
        <w:jc w:val="left"/>
        <w:textAlignment w:val="auto"/>
        <w:rPr>
          <w:rFonts w:ascii="宋体" w:hAnsi="宋体" w:eastAsia="宋体" w:cs="宋体"/>
          <w:b/>
          <w:szCs w:val="21"/>
          <w:highlight w:val="none"/>
        </w:rPr>
      </w:pPr>
      <w:r>
        <w:rPr>
          <w:rFonts w:hint="eastAsia" w:ascii="宋体" w:hAnsi="宋体" w:eastAsia="宋体" w:cs="宋体"/>
          <w:b/>
          <w:szCs w:val="21"/>
          <w:highlight w:val="none"/>
        </w:rPr>
        <w:t>二、评标内容和标准</w:t>
      </w:r>
    </w:p>
    <w:p>
      <w:pPr>
        <w:pStyle w:val="16"/>
        <w:keepNext w:val="0"/>
        <w:keepLines w:val="0"/>
        <w:pageBreakBefore w:val="0"/>
        <w:widowControl w:val="0"/>
        <w:tabs>
          <w:tab w:val="left" w:pos="630"/>
        </w:tabs>
        <w:kinsoku/>
        <w:wordWrap/>
        <w:overflowPunct/>
        <w:topLinePunct w:val="0"/>
        <w:autoSpaceDE/>
        <w:autoSpaceDN/>
        <w:bidi w:val="0"/>
        <w:snapToGrid/>
        <w:spacing w:beforeAutospacing="0" w:afterAutospacing="0" w:line="440" w:lineRule="exact"/>
        <w:ind w:firstLine="310" w:firstLineChars="147"/>
        <w:jc w:val="both"/>
        <w:textAlignment w:val="auto"/>
        <w:rPr>
          <w:rFonts w:hint="default" w:cs="宋体"/>
          <w:b/>
          <w:sz w:val="21"/>
          <w:szCs w:val="21"/>
          <w:highlight w:val="none"/>
        </w:rPr>
      </w:pPr>
      <w:r>
        <w:rPr>
          <w:rFonts w:cs="宋体"/>
          <w:b/>
          <w:kern w:val="2"/>
          <w:sz w:val="21"/>
          <w:szCs w:val="21"/>
          <w:highlight w:val="none"/>
        </w:rPr>
        <w:t>（一）报价分（</w:t>
      </w:r>
      <w:r>
        <w:rPr>
          <w:rFonts w:hint="eastAsia" w:cs="宋体"/>
          <w:b/>
          <w:kern w:val="2"/>
          <w:sz w:val="21"/>
          <w:szCs w:val="21"/>
          <w:highlight w:val="none"/>
          <w:lang w:val="en-US" w:eastAsia="zh-CN"/>
        </w:rPr>
        <w:t>10</w:t>
      </w:r>
      <w:r>
        <w:rPr>
          <w:rFonts w:cs="宋体"/>
          <w:b/>
          <w:kern w:val="2"/>
          <w:sz w:val="21"/>
          <w:szCs w:val="21"/>
          <w:highlight w:val="none"/>
        </w:rPr>
        <w:t>分）</w:t>
      </w:r>
    </w:p>
    <w:p>
      <w:pPr>
        <w:pStyle w:val="16"/>
        <w:keepNext w:val="0"/>
        <w:keepLines w:val="0"/>
        <w:pageBreakBefore w:val="0"/>
        <w:widowControl w:val="0"/>
        <w:tabs>
          <w:tab w:val="left" w:pos="630"/>
        </w:tabs>
        <w:kinsoku/>
        <w:wordWrap/>
        <w:overflowPunct/>
        <w:topLinePunct w:val="0"/>
        <w:autoSpaceDE/>
        <w:autoSpaceDN/>
        <w:bidi w:val="0"/>
        <w:snapToGrid/>
        <w:spacing w:beforeAutospacing="0" w:afterAutospacing="0" w:line="440" w:lineRule="exact"/>
        <w:ind w:firstLine="413" w:firstLineChars="197"/>
        <w:jc w:val="both"/>
        <w:textAlignment w:val="auto"/>
        <w:rPr>
          <w:rFonts w:hint="default" w:cs="宋体"/>
          <w:bCs/>
          <w:color w:val="0070C0"/>
          <w:sz w:val="21"/>
          <w:szCs w:val="21"/>
          <w:highlight w:val="none"/>
        </w:rPr>
      </w:pPr>
      <w:r>
        <w:rPr>
          <w:rFonts w:cs="宋体"/>
          <w:bCs/>
          <w:kern w:val="2"/>
          <w:sz w:val="21"/>
          <w:szCs w:val="21"/>
          <w:highlight w:val="none"/>
        </w:rPr>
        <w:t>1、价格分采用低价优先法计算，即满足招标文件要求且投标价格最低的投标报价为评标基准价，其他投标人的价格分按照下列公式计算：</w:t>
      </w:r>
    </w:p>
    <w:p>
      <w:pPr>
        <w:pStyle w:val="16"/>
        <w:widowControl w:val="0"/>
        <w:tabs>
          <w:tab w:val="left" w:pos="630"/>
        </w:tabs>
        <w:spacing w:beforeAutospacing="0" w:afterAutospacing="0" w:line="440" w:lineRule="exact"/>
        <w:ind w:firstLine="413" w:firstLineChars="197"/>
        <w:jc w:val="both"/>
        <w:rPr>
          <w:rFonts w:hint="default" w:cs="宋体"/>
          <w:color w:val="auto"/>
          <w:sz w:val="21"/>
          <w:szCs w:val="21"/>
          <w:highlight w:val="none"/>
        </w:rPr>
      </w:pPr>
      <w:r>
        <w:rPr>
          <w:rFonts w:cs="宋体"/>
          <w:color w:val="auto"/>
          <w:kern w:val="2"/>
          <w:sz w:val="21"/>
          <w:szCs w:val="21"/>
          <w:highlight w:val="none"/>
        </w:rPr>
        <w:t>价格分=（评标基准价/投标报价）×</w:t>
      </w:r>
      <w:r>
        <w:rPr>
          <w:rFonts w:hint="eastAsia" w:cs="宋体"/>
          <w:color w:val="auto"/>
          <w:kern w:val="2"/>
          <w:sz w:val="21"/>
          <w:szCs w:val="21"/>
          <w:highlight w:val="none"/>
          <w:lang w:val="en-US" w:eastAsia="zh-CN"/>
        </w:rPr>
        <w:t>10</w:t>
      </w:r>
      <w:r>
        <w:rPr>
          <w:rFonts w:cs="宋体"/>
          <w:color w:val="auto"/>
          <w:kern w:val="2"/>
          <w:sz w:val="21"/>
          <w:szCs w:val="21"/>
          <w:highlight w:val="none"/>
        </w:rPr>
        <w:t>%×100</w:t>
      </w:r>
    </w:p>
    <w:p>
      <w:pPr>
        <w:pStyle w:val="16"/>
        <w:widowControl w:val="0"/>
        <w:tabs>
          <w:tab w:val="left" w:pos="630"/>
        </w:tabs>
        <w:spacing w:beforeAutospacing="0" w:afterAutospacing="0" w:line="440" w:lineRule="exact"/>
        <w:ind w:firstLine="413" w:firstLineChars="197"/>
        <w:jc w:val="both"/>
        <w:rPr>
          <w:rFonts w:hint="default" w:cs="宋体"/>
          <w:sz w:val="21"/>
          <w:szCs w:val="21"/>
          <w:highlight w:val="none"/>
        </w:rPr>
      </w:pPr>
      <w:r>
        <w:rPr>
          <w:rFonts w:cs="宋体"/>
          <w:kern w:val="2"/>
          <w:sz w:val="21"/>
          <w:szCs w:val="21"/>
          <w:highlight w:val="none"/>
        </w:rPr>
        <w:t>2、投标人的投标报价超过采购人设定的最高限价，将作为无效标。</w:t>
      </w:r>
    </w:p>
    <w:p>
      <w:pPr>
        <w:pStyle w:val="16"/>
        <w:widowControl w:val="0"/>
        <w:tabs>
          <w:tab w:val="left" w:pos="630"/>
        </w:tabs>
        <w:spacing w:beforeAutospacing="0" w:afterAutospacing="0" w:line="440" w:lineRule="exact"/>
        <w:ind w:firstLine="413" w:firstLineChars="197"/>
        <w:jc w:val="both"/>
        <w:rPr>
          <w:rFonts w:hint="default" w:cs="宋体"/>
          <w:sz w:val="21"/>
          <w:szCs w:val="21"/>
          <w:highlight w:val="none"/>
        </w:rPr>
      </w:pPr>
      <w:r>
        <w:rPr>
          <w:rFonts w:cs="宋体"/>
          <w:kern w:val="2"/>
          <w:sz w:val="21"/>
          <w:szCs w:val="21"/>
          <w:highlight w:val="none"/>
        </w:rPr>
        <w:t>3、小微企业有关政策：</w:t>
      </w:r>
    </w:p>
    <w:p>
      <w:pPr>
        <w:pStyle w:val="16"/>
        <w:widowControl w:val="0"/>
        <w:tabs>
          <w:tab w:val="left" w:pos="630"/>
        </w:tabs>
        <w:spacing w:beforeAutospacing="0" w:afterAutospacing="0" w:line="440" w:lineRule="exact"/>
        <w:ind w:firstLine="413" w:firstLineChars="197"/>
        <w:jc w:val="both"/>
        <w:rPr>
          <w:rFonts w:hint="default" w:cs="宋体"/>
          <w:bCs/>
          <w:sz w:val="21"/>
          <w:szCs w:val="21"/>
          <w:highlight w:val="none"/>
        </w:rPr>
      </w:pPr>
      <w:r>
        <w:rPr>
          <w:rFonts w:cs="宋体"/>
          <w:bCs/>
          <w:kern w:val="2"/>
          <w:sz w:val="21"/>
          <w:szCs w:val="21"/>
          <w:highlight w:val="none"/>
        </w:rPr>
        <w:t>3.1、</w:t>
      </w:r>
      <w:r>
        <w:rPr>
          <w:rFonts w:hint="eastAsia" w:ascii="宋体" w:hAnsi="宋体" w:eastAsia="宋体" w:cs="宋体"/>
          <w:b/>
          <w:bCs w:val="0"/>
          <w:sz w:val="21"/>
          <w:szCs w:val="21"/>
          <w:highlight w:val="none"/>
          <w:u w:val="single"/>
          <w:lang w:eastAsia="zh-CN"/>
        </w:rPr>
        <w:t>根据《政府采购促进中小企业发展管理办法》财库[2020]46号的相关规定，</w:t>
      </w:r>
      <w:r>
        <w:rPr>
          <w:rFonts w:hint="eastAsia" w:ascii="宋体" w:hAnsi="宋体" w:eastAsia="宋体" w:cs="宋体"/>
          <w:b/>
          <w:bCs w:val="0"/>
          <w:sz w:val="21"/>
          <w:szCs w:val="21"/>
          <w:highlight w:val="none"/>
          <w:u w:val="single"/>
        </w:rPr>
        <w:t>在评审时对小型和微型企业的投标报价给予6%的扣除，取扣除后的价格作为最终投标报价（此最终投标报价仅作为价格分计算）</w:t>
      </w:r>
      <w:r>
        <w:rPr>
          <w:rFonts w:hint="eastAsia" w:ascii="宋体" w:hAnsi="宋体" w:eastAsia="宋体" w:cs="宋体"/>
          <w:b/>
          <w:bCs w:val="0"/>
          <w:sz w:val="21"/>
          <w:szCs w:val="21"/>
          <w:highlight w:val="none"/>
          <w:u w:val="single"/>
          <w:lang w:eastAsia="zh-CN"/>
        </w:rPr>
        <w:t>，</w:t>
      </w:r>
      <w:r>
        <w:rPr>
          <w:rFonts w:hint="eastAsia" w:ascii="宋体" w:hAnsi="宋体" w:eastAsia="宋体" w:cs="宋体"/>
          <w:b/>
          <w:bCs w:val="0"/>
          <w:sz w:val="21"/>
          <w:szCs w:val="21"/>
          <w:highlight w:val="none"/>
          <w:u w:val="single"/>
        </w:rPr>
        <w:t>属于</w:t>
      </w:r>
      <w:r>
        <w:rPr>
          <w:rFonts w:hint="eastAsia" w:ascii="宋体" w:hAnsi="宋体" w:eastAsia="宋体" w:cs="宋体"/>
          <w:b/>
          <w:bCs w:val="0"/>
          <w:sz w:val="21"/>
          <w:szCs w:val="21"/>
          <w:highlight w:val="none"/>
          <w:u w:val="single"/>
          <w:lang w:eastAsia="zh-CN"/>
        </w:rPr>
        <w:t>中型、</w:t>
      </w:r>
      <w:r>
        <w:rPr>
          <w:rFonts w:hint="eastAsia" w:ascii="宋体" w:hAnsi="宋体" w:eastAsia="宋体" w:cs="宋体"/>
          <w:b/>
          <w:bCs w:val="0"/>
          <w:sz w:val="21"/>
          <w:szCs w:val="21"/>
          <w:highlight w:val="none"/>
          <w:u w:val="single"/>
        </w:rPr>
        <w:t>小型和微型企业的，投标文件中必须同时提供《中小企业声明函》（模板见第六章）</w:t>
      </w:r>
    </w:p>
    <w:p>
      <w:pPr>
        <w:pStyle w:val="16"/>
        <w:widowControl w:val="0"/>
        <w:tabs>
          <w:tab w:val="left" w:pos="630"/>
        </w:tabs>
        <w:spacing w:beforeAutospacing="0" w:afterAutospacing="0" w:line="440" w:lineRule="exact"/>
        <w:ind w:firstLine="413" w:firstLineChars="197"/>
        <w:jc w:val="both"/>
        <w:rPr>
          <w:rFonts w:hint="default" w:cs="宋体"/>
          <w:bCs/>
          <w:sz w:val="21"/>
          <w:szCs w:val="21"/>
          <w:highlight w:val="none"/>
        </w:rPr>
      </w:pPr>
      <w:r>
        <w:rPr>
          <w:rFonts w:cs="宋体"/>
          <w:bCs/>
          <w:kern w:val="2"/>
          <w:sz w:val="21"/>
          <w:szCs w:val="21"/>
          <w:highlight w:val="none"/>
        </w:rPr>
        <w:t>3.2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16"/>
        <w:widowControl w:val="0"/>
        <w:tabs>
          <w:tab w:val="left" w:pos="630"/>
        </w:tabs>
        <w:spacing w:beforeAutospacing="0" w:afterAutospacing="0" w:line="440" w:lineRule="exact"/>
        <w:ind w:firstLine="413" w:firstLineChars="197"/>
        <w:jc w:val="both"/>
        <w:rPr>
          <w:rFonts w:hint="default" w:cs="宋体"/>
          <w:bCs/>
          <w:sz w:val="21"/>
          <w:szCs w:val="21"/>
          <w:highlight w:val="none"/>
        </w:rPr>
      </w:pPr>
      <w:r>
        <w:rPr>
          <w:rFonts w:cs="宋体"/>
          <w:bCs/>
          <w:kern w:val="2"/>
          <w:sz w:val="21"/>
          <w:szCs w:val="21"/>
          <w:highlight w:val="none"/>
        </w:rPr>
        <w:t>3.3监狱企业同视为小型、微型企业，享受小微企业政策扶持。</w:t>
      </w:r>
    </w:p>
    <w:p>
      <w:pPr>
        <w:pStyle w:val="10"/>
        <w:keepNext w:val="0"/>
        <w:keepLines w:val="0"/>
        <w:pageBreakBefore w:val="0"/>
        <w:widowControl w:val="0"/>
        <w:tabs>
          <w:tab w:val="left" w:pos="630"/>
        </w:tabs>
        <w:kinsoku/>
        <w:wordWrap/>
        <w:overflowPunct/>
        <w:topLinePunct w:val="0"/>
        <w:autoSpaceDE/>
        <w:autoSpaceDN/>
        <w:bidi w:val="0"/>
        <w:snapToGrid/>
        <w:spacing w:before="0" w:beforeLines="0" w:after="0" w:afterLines="0" w:line="440" w:lineRule="exact"/>
        <w:ind w:firstLine="415" w:firstLineChars="197"/>
        <w:textAlignment w:val="auto"/>
        <w:rPr>
          <w:rFonts w:hint="eastAsia" w:ascii="宋体" w:hAnsi="宋体" w:eastAsia="宋体" w:cs="宋体"/>
          <w:b/>
          <w:sz w:val="28"/>
          <w:szCs w:val="28"/>
          <w:highlight w:val="none"/>
        </w:rPr>
      </w:pPr>
      <w:r>
        <w:rPr>
          <w:rFonts w:hint="eastAsia" w:ascii="宋体" w:hAnsi="宋体" w:eastAsia="宋体" w:cs="宋体"/>
          <w:b/>
          <w:sz w:val="21"/>
          <w:szCs w:val="21"/>
          <w:highlight w:val="none"/>
        </w:rPr>
        <w:t>注：随中标、成交结果公开中标、成交供应商的《中小企业声明函》</w:t>
      </w:r>
      <w:r>
        <w:rPr>
          <w:rFonts w:hint="eastAsia" w:ascii="宋体" w:hAnsi="宋体" w:eastAsia="宋体" w:cs="宋体"/>
          <w:b/>
          <w:sz w:val="21"/>
          <w:szCs w:val="21"/>
          <w:highlight w:val="none"/>
          <w:lang w:eastAsia="zh-CN"/>
        </w:rPr>
        <w:t>或</w:t>
      </w:r>
      <w:r>
        <w:rPr>
          <w:rFonts w:hint="eastAsia" w:ascii="宋体" w:hAnsi="宋体" w:eastAsia="宋体" w:cs="宋体"/>
          <w:b/>
          <w:sz w:val="21"/>
          <w:szCs w:val="21"/>
          <w:highlight w:val="none"/>
        </w:rPr>
        <w:t>《残疾人福利性单位声明函》，接受社会监督。供应商提供的《中小企业声明函》</w:t>
      </w:r>
      <w:r>
        <w:rPr>
          <w:rFonts w:hint="eastAsia" w:ascii="宋体" w:hAnsi="宋体" w:eastAsia="宋体" w:cs="宋体"/>
          <w:b/>
          <w:sz w:val="21"/>
          <w:szCs w:val="21"/>
          <w:highlight w:val="none"/>
          <w:lang w:eastAsia="zh-CN"/>
        </w:rPr>
        <w:t>或</w:t>
      </w:r>
      <w:r>
        <w:rPr>
          <w:rFonts w:hint="eastAsia" w:ascii="宋体" w:hAnsi="宋体" w:eastAsia="宋体" w:cs="宋体"/>
          <w:b/>
          <w:sz w:val="21"/>
          <w:szCs w:val="21"/>
          <w:highlight w:val="none"/>
        </w:rPr>
        <w:t>《残疾人福利性单位声明函》与事实不符的，依照《政府采购法》第七十七条第一款的规定追究法律责任。</w:t>
      </w:r>
      <w:bookmarkStart w:id="145" w:name="_Toc414446032"/>
      <w:bookmarkStart w:id="146" w:name="_Toc19011"/>
      <w:bookmarkStart w:id="147" w:name="_Toc410631196"/>
    </w:p>
    <w:p>
      <w:pPr>
        <w:tabs>
          <w:tab w:val="left" w:pos="-94"/>
          <w:tab w:val="left" w:pos="428"/>
        </w:tabs>
        <w:adjustRightInd w:val="0"/>
        <w:spacing w:line="360" w:lineRule="auto"/>
        <w:ind w:left="23" w:leftChars="11"/>
        <w:jc w:val="center"/>
        <w:textAlignment w:val="baseline"/>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附表一 资格审查表</w:t>
      </w:r>
      <w:bookmarkEnd w:id="145"/>
      <w:bookmarkEnd w:id="146"/>
      <w:bookmarkEnd w:id="147"/>
    </w:p>
    <w:tbl>
      <w:tblPr>
        <w:tblStyle w:val="19"/>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732"/>
        <w:gridCol w:w="590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序号</w:t>
            </w:r>
          </w:p>
        </w:tc>
        <w:tc>
          <w:tcPr>
            <w:tcW w:w="1732" w:type="dxa"/>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评审内容</w:t>
            </w:r>
          </w:p>
        </w:tc>
        <w:tc>
          <w:tcPr>
            <w:tcW w:w="5906" w:type="dxa"/>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评审合格标准</w:t>
            </w:r>
          </w:p>
        </w:tc>
        <w:tc>
          <w:tcPr>
            <w:tcW w:w="872" w:type="dxa"/>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b/>
                <w:kern w:val="2"/>
                <w:sz w:val="21"/>
                <w:szCs w:val="21"/>
                <w:highlight w:val="none"/>
                <w:lang w:val="en-US" w:eastAsia="zh-CN" w:bidi="ar-SA"/>
              </w:rPr>
            </w:pPr>
            <w:r>
              <w:rPr>
                <w:rFonts w:hint="eastAsia" w:ascii="宋体" w:hAnsi="宋体" w:eastAsia="宋体" w:cs="宋体"/>
                <w:szCs w:val="21"/>
                <w:highlight w:val="none"/>
              </w:rPr>
              <w:t>1</w:t>
            </w:r>
          </w:p>
        </w:tc>
        <w:tc>
          <w:tcPr>
            <w:tcW w:w="1732"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具有独立承担民事责任的能力</w:t>
            </w:r>
          </w:p>
        </w:tc>
        <w:tc>
          <w:tcPr>
            <w:tcW w:w="5906"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提供了有效的法人或者其他组织的营业执照等</w:t>
            </w:r>
            <w:r>
              <w:rPr>
                <w:rFonts w:hint="eastAsia" w:ascii="宋体" w:hAnsi="宋体" w:eastAsia="宋体" w:cs="宋体"/>
                <w:szCs w:val="21"/>
                <w:highlight w:val="none"/>
                <w:lang w:eastAsia="zh-CN"/>
              </w:rPr>
              <w:t>合格</w:t>
            </w:r>
            <w:r>
              <w:rPr>
                <w:rFonts w:hint="eastAsia" w:ascii="宋体" w:hAnsi="宋体" w:eastAsia="宋体" w:cs="宋体"/>
                <w:szCs w:val="21"/>
                <w:highlight w:val="none"/>
              </w:rPr>
              <w:t>证明文件</w:t>
            </w:r>
          </w:p>
        </w:tc>
        <w:tc>
          <w:tcPr>
            <w:tcW w:w="872" w:type="dxa"/>
            <w:noWrap w:val="0"/>
            <w:vAlign w:val="center"/>
          </w:tcPr>
          <w:p>
            <w:pPr>
              <w:snapToGrid w:val="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2</w:t>
            </w:r>
          </w:p>
        </w:tc>
        <w:tc>
          <w:tcPr>
            <w:tcW w:w="1732" w:type="dxa"/>
            <w:vMerge w:val="restart"/>
            <w:noWrap w:val="0"/>
            <w:vAlign w:val="center"/>
          </w:tcPr>
          <w:p>
            <w:pPr>
              <w:snapToGrid w:val="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具有良好的商业信誉和健全的财务会计制度</w:t>
            </w:r>
          </w:p>
        </w:tc>
        <w:tc>
          <w:tcPr>
            <w:tcW w:w="5906"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未被“信用中国”网站（</w:t>
            </w:r>
            <w:r>
              <w:rPr>
                <w:rFonts w:hint="eastAsia" w:ascii="宋体" w:hAnsi="宋体" w:eastAsia="宋体" w:cs="宋体"/>
                <w:highlight w:val="none"/>
              </w:rPr>
              <w:fldChar w:fldCharType="begin"/>
            </w:r>
            <w:r>
              <w:rPr>
                <w:rFonts w:hint="eastAsia" w:ascii="宋体" w:hAnsi="宋体" w:eastAsia="宋体" w:cs="宋体"/>
                <w:highlight w:val="none"/>
              </w:rPr>
              <w:instrText xml:space="preserve">HYPERLINK "http://www.creditchina.gov.cn）中列入失信被执行人和/"</w:instrText>
            </w:r>
            <w:r>
              <w:rPr>
                <w:rFonts w:hint="eastAsia" w:ascii="宋体" w:hAnsi="宋体" w:eastAsia="宋体" w:cs="宋体"/>
                <w:highlight w:val="none"/>
              </w:rPr>
              <w:fldChar w:fldCharType="separate"/>
            </w:r>
            <w:r>
              <w:rPr>
                <w:rFonts w:hint="eastAsia" w:ascii="宋体" w:hAnsi="宋体" w:eastAsia="宋体" w:cs="宋体"/>
                <w:szCs w:val="21"/>
                <w:highlight w:val="none"/>
              </w:rPr>
              <w:t>www.creditchina.gov.cn）中列入失信被执行人和</w:t>
            </w:r>
            <w:r>
              <w:rPr>
                <w:rFonts w:hint="eastAsia" w:ascii="宋体" w:hAnsi="宋体" w:eastAsia="宋体" w:cs="宋体"/>
                <w:highlight w:val="none"/>
              </w:rPr>
              <w:fldChar w:fldCharType="end"/>
            </w:r>
            <w:r>
              <w:rPr>
                <w:rFonts w:hint="eastAsia" w:ascii="宋体" w:hAnsi="宋体" w:eastAsia="宋体" w:cs="宋体"/>
                <w:szCs w:val="21"/>
                <w:highlight w:val="none"/>
              </w:rPr>
              <w:t>重大税收违法案件当事人名单的供应商、未被中国政府采购网（www.ccgp.gov.cn）列入政府采购严重违法失信行为记录名单</w:t>
            </w:r>
          </w:p>
        </w:tc>
        <w:tc>
          <w:tcPr>
            <w:tcW w:w="872" w:type="dxa"/>
            <w:noWrap w:val="0"/>
            <w:vAlign w:val="center"/>
          </w:tcPr>
          <w:p>
            <w:pPr>
              <w:snapToGrid w:val="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3</w:t>
            </w:r>
          </w:p>
        </w:tc>
        <w:tc>
          <w:tcPr>
            <w:tcW w:w="1732" w:type="dxa"/>
            <w:vMerge w:val="continue"/>
            <w:noWrap w:val="0"/>
            <w:vAlign w:val="center"/>
          </w:tcPr>
          <w:p>
            <w:pPr>
              <w:snapToGrid w:val="0"/>
              <w:jc w:val="center"/>
              <w:rPr>
                <w:rFonts w:hint="eastAsia" w:ascii="宋体" w:hAnsi="宋体" w:eastAsia="宋体" w:cs="宋体"/>
                <w:kern w:val="2"/>
                <w:sz w:val="21"/>
                <w:szCs w:val="21"/>
                <w:highlight w:val="none"/>
                <w:lang w:val="en-US" w:eastAsia="zh-CN" w:bidi="ar-SA"/>
              </w:rPr>
            </w:pPr>
          </w:p>
        </w:tc>
        <w:tc>
          <w:tcPr>
            <w:tcW w:w="5906"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提供了满足招标文件要求的财务报告/或本年度基本开户银行出具的资信证明</w:t>
            </w:r>
          </w:p>
        </w:tc>
        <w:tc>
          <w:tcPr>
            <w:tcW w:w="872" w:type="dxa"/>
            <w:noWrap w:val="0"/>
            <w:vAlign w:val="center"/>
          </w:tcPr>
          <w:p>
            <w:pPr>
              <w:snapToGrid w:val="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4</w:t>
            </w:r>
          </w:p>
        </w:tc>
        <w:tc>
          <w:tcPr>
            <w:tcW w:w="1732"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具有履行合同所必需的设备和专业技术能力</w:t>
            </w:r>
          </w:p>
        </w:tc>
        <w:tc>
          <w:tcPr>
            <w:tcW w:w="5906"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提供可充分满足履行合同所需设备和专业技术能力的证明材料或承诺</w:t>
            </w:r>
          </w:p>
        </w:tc>
        <w:tc>
          <w:tcPr>
            <w:tcW w:w="872" w:type="dxa"/>
            <w:noWrap w:val="0"/>
            <w:vAlign w:val="center"/>
          </w:tcPr>
          <w:p>
            <w:pPr>
              <w:snapToGrid w:val="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5</w:t>
            </w:r>
          </w:p>
        </w:tc>
        <w:tc>
          <w:tcPr>
            <w:tcW w:w="1732"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有依法缴纳税收和社会保障资金的良好记录</w:t>
            </w:r>
          </w:p>
        </w:tc>
        <w:tc>
          <w:tcPr>
            <w:tcW w:w="5906"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1.提供了招标文件要求时间内的缴纳增值税或企业所得税的凭证（银行出具的缴税凭证或税务机关出具的证明的复印件，并加盖本单位公章）或免税证明（复印件加盖公章）。</w:t>
            </w:r>
          </w:p>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2. 提供了招标文件要求时间内的社会保障资金缴纳记录（专用收据或社会保险缴纳清单）或免缴纳证明（复印件加盖公章）</w:t>
            </w:r>
          </w:p>
        </w:tc>
        <w:tc>
          <w:tcPr>
            <w:tcW w:w="872" w:type="dxa"/>
            <w:noWrap w:val="0"/>
            <w:vAlign w:val="center"/>
          </w:tcPr>
          <w:p>
            <w:pPr>
              <w:snapToGrid w:val="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6</w:t>
            </w:r>
          </w:p>
        </w:tc>
        <w:tc>
          <w:tcPr>
            <w:tcW w:w="1732" w:type="dxa"/>
            <w:vMerge w:val="restart"/>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法律、行政法规规定的其他条件</w:t>
            </w:r>
          </w:p>
          <w:p>
            <w:pPr>
              <w:wordWrap w:val="0"/>
              <w:snapToGrid w:val="0"/>
              <w:jc w:val="center"/>
              <w:rPr>
                <w:rFonts w:hint="eastAsia" w:ascii="宋体" w:hAnsi="宋体" w:eastAsia="宋体" w:cs="宋体"/>
                <w:highlight w:val="none"/>
              </w:rPr>
            </w:pPr>
          </w:p>
          <w:p>
            <w:pPr>
              <w:pStyle w:val="4"/>
              <w:jc w:val="center"/>
              <w:rPr>
                <w:rFonts w:hint="eastAsia" w:ascii="宋体" w:hAnsi="宋体" w:eastAsia="宋体" w:cs="宋体"/>
                <w:highlight w:val="none"/>
              </w:rPr>
            </w:pPr>
          </w:p>
        </w:tc>
        <w:tc>
          <w:tcPr>
            <w:tcW w:w="5906" w:type="dxa"/>
            <w:noWrap w:val="0"/>
            <w:vAlign w:val="center"/>
          </w:tcPr>
          <w:p>
            <w:pPr>
              <w:snapToGrid w:val="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投标声明函</w:t>
            </w:r>
          </w:p>
        </w:tc>
        <w:tc>
          <w:tcPr>
            <w:tcW w:w="872" w:type="dxa"/>
            <w:noWrap w:val="0"/>
            <w:vAlign w:val="center"/>
          </w:tcPr>
          <w:p>
            <w:pPr>
              <w:snapToGrid w:val="0"/>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7</w:t>
            </w:r>
          </w:p>
        </w:tc>
        <w:tc>
          <w:tcPr>
            <w:tcW w:w="1732" w:type="dxa"/>
            <w:vMerge w:val="continue"/>
            <w:noWrap w:val="0"/>
            <w:vAlign w:val="center"/>
          </w:tcPr>
          <w:p>
            <w:pPr>
              <w:snapToGrid w:val="0"/>
              <w:jc w:val="center"/>
              <w:rPr>
                <w:rFonts w:hint="eastAsia" w:ascii="宋体" w:hAnsi="宋体" w:eastAsia="宋体" w:cs="宋体"/>
                <w:szCs w:val="21"/>
                <w:highlight w:val="none"/>
              </w:rPr>
            </w:pPr>
          </w:p>
        </w:tc>
        <w:tc>
          <w:tcPr>
            <w:tcW w:w="5906"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提供了有效的参加政府采购活动前</w:t>
            </w:r>
            <w:r>
              <w:rPr>
                <w:rFonts w:hint="eastAsia" w:ascii="宋体" w:hAnsi="宋体" w:eastAsia="宋体" w:cs="宋体"/>
                <w:szCs w:val="21"/>
                <w:highlight w:val="none"/>
                <w:lang w:eastAsia="zh-CN"/>
              </w:rPr>
              <w:t>三</w:t>
            </w:r>
            <w:r>
              <w:rPr>
                <w:rFonts w:hint="eastAsia" w:ascii="宋体" w:hAnsi="宋体" w:eastAsia="宋体" w:cs="宋体"/>
                <w:szCs w:val="21"/>
                <w:highlight w:val="none"/>
              </w:rPr>
              <w:t>年内在经营活动中没有重大违法记录的书面声明</w:t>
            </w:r>
          </w:p>
        </w:tc>
        <w:tc>
          <w:tcPr>
            <w:tcW w:w="872" w:type="dxa"/>
            <w:noWrap w:val="0"/>
            <w:vAlign w:val="center"/>
          </w:tcPr>
          <w:p>
            <w:pPr>
              <w:snapToGrid w:val="0"/>
              <w:ind w:left="425"/>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8</w:t>
            </w:r>
          </w:p>
        </w:tc>
        <w:tc>
          <w:tcPr>
            <w:tcW w:w="1732" w:type="dxa"/>
            <w:vMerge w:val="continue"/>
            <w:noWrap w:val="0"/>
            <w:vAlign w:val="center"/>
          </w:tcPr>
          <w:p>
            <w:pPr>
              <w:pStyle w:val="4"/>
              <w:jc w:val="center"/>
              <w:rPr>
                <w:rFonts w:hint="eastAsia" w:ascii="宋体" w:hAnsi="宋体" w:eastAsia="宋体" w:cs="宋体"/>
                <w:highlight w:val="none"/>
              </w:rPr>
            </w:pPr>
          </w:p>
        </w:tc>
        <w:tc>
          <w:tcPr>
            <w:tcW w:w="5906"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经查询中国裁判文书网投标人无行贿犯罪记录</w:t>
            </w:r>
          </w:p>
        </w:tc>
        <w:tc>
          <w:tcPr>
            <w:tcW w:w="872" w:type="dxa"/>
            <w:noWrap w:val="0"/>
            <w:vAlign w:val="center"/>
          </w:tcPr>
          <w:p>
            <w:pPr>
              <w:snapToGrid w:val="0"/>
              <w:ind w:left="425"/>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9</w:t>
            </w:r>
          </w:p>
        </w:tc>
        <w:tc>
          <w:tcPr>
            <w:tcW w:w="1732" w:type="dxa"/>
            <w:vMerge w:val="continue"/>
            <w:noWrap w:val="0"/>
            <w:vAlign w:val="center"/>
          </w:tcPr>
          <w:p>
            <w:pPr>
              <w:snapToGrid w:val="0"/>
              <w:jc w:val="center"/>
              <w:rPr>
                <w:rFonts w:hint="eastAsia" w:ascii="宋体" w:hAnsi="宋体" w:eastAsia="宋体" w:cs="宋体"/>
                <w:szCs w:val="21"/>
                <w:highlight w:val="none"/>
              </w:rPr>
            </w:pPr>
          </w:p>
        </w:tc>
        <w:tc>
          <w:tcPr>
            <w:tcW w:w="5906" w:type="dxa"/>
            <w:noWrap w:val="0"/>
            <w:vAlign w:val="center"/>
          </w:tcPr>
          <w:p>
            <w:pPr>
              <w:wordWrap w:val="0"/>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提供了法人代表、控股股东、控股企业及管理、被管理单位情况声明。各投标人之间不存在单位负责人为同一人或者存在控股、管理关系情形。</w:t>
            </w:r>
          </w:p>
        </w:tc>
        <w:tc>
          <w:tcPr>
            <w:tcW w:w="872" w:type="dxa"/>
            <w:noWrap w:val="0"/>
            <w:vAlign w:val="center"/>
          </w:tcPr>
          <w:p>
            <w:pPr>
              <w:snapToGrid w:val="0"/>
              <w:ind w:left="425"/>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10</w:t>
            </w:r>
          </w:p>
        </w:tc>
        <w:tc>
          <w:tcPr>
            <w:tcW w:w="1732" w:type="dxa"/>
            <w:vMerge w:val="continue"/>
            <w:noWrap w:val="0"/>
            <w:vAlign w:val="center"/>
          </w:tcPr>
          <w:p>
            <w:pPr>
              <w:snapToGrid w:val="0"/>
              <w:jc w:val="center"/>
              <w:rPr>
                <w:rFonts w:hint="eastAsia" w:ascii="宋体" w:hAnsi="宋体" w:eastAsia="宋体" w:cs="宋体"/>
                <w:szCs w:val="21"/>
                <w:highlight w:val="none"/>
              </w:rPr>
            </w:pPr>
          </w:p>
        </w:tc>
        <w:tc>
          <w:tcPr>
            <w:tcW w:w="5906"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提供了投标人未为本项目提供整体设计、规范编制或者项目管理、监理、检测等服务的声明。</w:t>
            </w:r>
          </w:p>
        </w:tc>
        <w:tc>
          <w:tcPr>
            <w:tcW w:w="872" w:type="dxa"/>
            <w:noWrap w:val="0"/>
            <w:vAlign w:val="center"/>
          </w:tcPr>
          <w:p>
            <w:pPr>
              <w:snapToGrid w:val="0"/>
              <w:ind w:left="425"/>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11</w:t>
            </w:r>
          </w:p>
        </w:tc>
        <w:tc>
          <w:tcPr>
            <w:tcW w:w="1732" w:type="dxa"/>
            <w:vMerge w:val="continue"/>
            <w:noWrap w:val="0"/>
            <w:vAlign w:val="center"/>
          </w:tcPr>
          <w:p>
            <w:pPr>
              <w:snapToGrid w:val="0"/>
              <w:jc w:val="center"/>
              <w:rPr>
                <w:rFonts w:hint="eastAsia" w:ascii="宋体" w:hAnsi="宋体" w:eastAsia="宋体" w:cs="宋体"/>
                <w:szCs w:val="21"/>
                <w:highlight w:val="none"/>
              </w:rPr>
            </w:pPr>
          </w:p>
        </w:tc>
        <w:tc>
          <w:tcPr>
            <w:tcW w:w="5906"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法律、行政</w:t>
            </w:r>
            <w:bookmarkStart w:id="196" w:name="_GoBack"/>
            <w:bookmarkEnd w:id="196"/>
            <w:r>
              <w:rPr>
                <w:rFonts w:hint="eastAsia" w:ascii="宋体" w:hAnsi="宋体" w:eastAsia="宋体" w:cs="宋体"/>
                <w:szCs w:val="21"/>
                <w:highlight w:val="none"/>
              </w:rPr>
              <w:t>法规规定的其他条件</w:t>
            </w:r>
          </w:p>
        </w:tc>
        <w:tc>
          <w:tcPr>
            <w:tcW w:w="872" w:type="dxa"/>
            <w:noWrap w:val="0"/>
            <w:vAlign w:val="center"/>
          </w:tcPr>
          <w:p>
            <w:pPr>
              <w:snapToGrid w:val="0"/>
              <w:ind w:left="425"/>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12</w:t>
            </w:r>
          </w:p>
        </w:tc>
        <w:tc>
          <w:tcPr>
            <w:tcW w:w="173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投标人特定资格条件</w:t>
            </w:r>
          </w:p>
        </w:tc>
        <w:tc>
          <w:tcPr>
            <w:tcW w:w="5906"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rPr>
              <w:t>提供了证明投标人符合特定资格条件的证明材料</w:t>
            </w:r>
          </w:p>
        </w:tc>
        <w:tc>
          <w:tcPr>
            <w:tcW w:w="872" w:type="dxa"/>
            <w:noWrap w:val="0"/>
            <w:vAlign w:val="center"/>
          </w:tcPr>
          <w:p>
            <w:pPr>
              <w:snapToGrid w:val="0"/>
              <w:ind w:left="425"/>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default"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13</w:t>
            </w:r>
          </w:p>
        </w:tc>
        <w:tc>
          <w:tcPr>
            <w:tcW w:w="1732"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eastAsia="zh-CN"/>
              </w:rPr>
              <w:t>授权委托书</w:t>
            </w:r>
          </w:p>
        </w:tc>
        <w:tc>
          <w:tcPr>
            <w:tcW w:w="5906"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val="en-US" w:eastAsia="zh-CN"/>
              </w:rPr>
              <w:t>按招标文件格式</w:t>
            </w:r>
          </w:p>
        </w:tc>
        <w:tc>
          <w:tcPr>
            <w:tcW w:w="872" w:type="dxa"/>
            <w:noWrap w:val="0"/>
            <w:vAlign w:val="center"/>
          </w:tcPr>
          <w:p>
            <w:pPr>
              <w:snapToGrid w:val="0"/>
              <w:ind w:left="425"/>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dxa"/>
            <w:noWrap w:val="0"/>
            <w:vAlign w:val="center"/>
          </w:tcPr>
          <w:p>
            <w:pPr>
              <w:snapToGrid w:val="0"/>
              <w:jc w:val="center"/>
              <w:rPr>
                <w:rFonts w:hint="eastAsia" w:ascii="宋体" w:hAnsi="宋体" w:eastAsia="宋体" w:cs="宋体"/>
                <w:szCs w:val="21"/>
                <w:highlight w:val="none"/>
              </w:rPr>
            </w:pPr>
          </w:p>
        </w:tc>
        <w:tc>
          <w:tcPr>
            <w:tcW w:w="1732" w:type="dxa"/>
            <w:noWrap w:val="0"/>
            <w:vAlign w:val="center"/>
          </w:tcPr>
          <w:p>
            <w:pPr>
              <w:snapToGrid w:val="0"/>
              <w:ind w:left="425"/>
              <w:jc w:val="center"/>
              <w:rPr>
                <w:rFonts w:hint="eastAsia" w:ascii="宋体" w:hAnsi="宋体" w:eastAsia="宋体" w:cs="宋体"/>
                <w:szCs w:val="21"/>
                <w:highlight w:val="none"/>
              </w:rPr>
            </w:pPr>
            <w:r>
              <w:rPr>
                <w:rFonts w:hint="eastAsia" w:ascii="宋体" w:hAnsi="宋体" w:eastAsia="宋体" w:cs="宋体"/>
                <w:szCs w:val="21"/>
                <w:highlight w:val="none"/>
              </w:rPr>
              <w:t>结论</w:t>
            </w:r>
          </w:p>
        </w:tc>
        <w:tc>
          <w:tcPr>
            <w:tcW w:w="5906" w:type="dxa"/>
            <w:noWrap w:val="0"/>
            <w:vAlign w:val="center"/>
          </w:tcPr>
          <w:p>
            <w:pPr>
              <w:snapToGrid w:val="0"/>
              <w:jc w:val="center"/>
              <w:rPr>
                <w:rFonts w:hint="eastAsia" w:ascii="宋体" w:hAnsi="宋体" w:eastAsia="宋体" w:cs="宋体"/>
                <w:szCs w:val="21"/>
                <w:highlight w:val="none"/>
              </w:rPr>
            </w:pPr>
          </w:p>
        </w:tc>
        <w:tc>
          <w:tcPr>
            <w:tcW w:w="872" w:type="dxa"/>
            <w:noWrap w:val="0"/>
            <w:vAlign w:val="center"/>
          </w:tcPr>
          <w:p>
            <w:pPr>
              <w:snapToGrid w:val="0"/>
              <w:ind w:left="425"/>
              <w:jc w:val="center"/>
              <w:rPr>
                <w:rFonts w:hint="eastAsia" w:ascii="宋体" w:hAnsi="宋体" w:eastAsia="宋体" w:cs="宋体"/>
                <w:szCs w:val="21"/>
                <w:highlight w:val="none"/>
              </w:rPr>
            </w:pPr>
          </w:p>
        </w:tc>
      </w:tr>
    </w:tbl>
    <w:p>
      <w:pPr>
        <w:spacing w:line="0" w:lineRule="atLeast"/>
        <w:ind w:left="425"/>
        <w:rPr>
          <w:rFonts w:hint="eastAsia" w:ascii="宋体" w:hAnsi="宋体" w:eastAsia="宋体" w:cs="宋体"/>
          <w:szCs w:val="21"/>
          <w:highlight w:val="none"/>
        </w:rPr>
      </w:pPr>
      <w:r>
        <w:rPr>
          <w:rFonts w:hint="eastAsia" w:ascii="宋体" w:hAnsi="宋体" w:eastAsia="宋体" w:cs="宋体"/>
          <w:szCs w:val="21"/>
          <w:highlight w:val="none"/>
        </w:rPr>
        <w:t>注：符合要求用“</w:t>
      </w:r>
      <w:r>
        <w:rPr>
          <w:rFonts w:hint="eastAsia" w:ascii="宋体" w:hAnsi="宋体" w:eastAsia="宋体" w:cs="宋体"/>
          <w:szCs w:val="21"/>
          <w:highlight w:val="none"/>
          <w:lang w:eastAsia="zh-CN"/>
        </w:rPr>
        <w:t>√</w:t>
      </w:r>
      <w:r>
        <w:rPr>
          <w:rFonts w:hint="eastAsia" w:ascii="宋体" w:hAnsi="宋体" w:eastAsia="宋体" w:cs="宋体"/>
          <w:szCs w:val="21"/>
          <w:highlight w:val="none"/>
        </w:rPr>
        <w:t>”表示，不符合用“×”表示。有一项不符合要求，结论为不合格。</w:t>
      </w:r>
    </w:p>
    <w:p>
      <w:pPr>
        <w:tabs>
          <w:tab w:val="left" w:pos="1260"/>
          <w:tab w:val="left" w:pos="1620"/>
        </w:tabs>
        <w:adjustRightInd w:val="0"/>
        <w:spacing w:line="360" w:lineRule="auto"/>
        <w:jc w:val="left"/>
        <w:textAlignment w:val="baseline"/>
        <w:rPr>
          <w:rFonts w:hint="eastAsia"/>
          <w:highlight w:val="none"/>
        </w:rPr>
      </w:pPr>
      <w:r>
        <w:rPr>
          <w:rFonts w:hint="eastAsia" w:ascii="宋体" w:hAnsi="宋体" w:eastAsia="宋体" w:cs="宋体"/>
          <w:szCs w:val="21"/>
          <w:highlight w:val="none"/>
        </w:rPr>
        <w:br w:type="page"/>
      </w:r>
    </w:p>
    <w:p>
      <w:pPr>
        <w:pStyle w:val="16"/>
        <w:widowControl w:val="0"/>
        <w:wordWrap w:val="0"/>
        <w:spacing w:beforeAutospacing="0" w:afterAutospacing="0" w:line="440" w:lineRule="exact"/>
        <w:jc w:val="both"/>
        <w:rPr>
          <w:rFonts w:hint="default" w:cs="宋体"/>
          <w:b/>
          <w:color w:val="auto"/>
          <w:sz w:val="21"/>
          <w:szCs w:val="21"/>
          <w:highlight w:val="none"/>
        </w:rPr>
      </w:pPr>
      <w:r>
        <w:rPr>
          <w:rFonts w:hint="eastAsia" w:cs="宋体"/>
          <w:b/>
          <w:color w:val="auto"/>
          <w:spacing w:val="-4"/>
          <w:kern w:val="2"/>
          <w:sz w:val="21"/>
          <w:szCs w:val="21"/>
          <w:highlight w:val="none"/>
          <w:lang w:eastAsia="zh-CN"/>
        </w:rPr>
        <w:t>三</w:t>
      </w:r>
      <w:r>
        <w:rPr>
          <w:rFonts w:cs="宋体"/>
          <w:b/>
          <w:color w:val="auto"/>
          <w:spacing w:val="-4"/>
          <w:kern w:val="2"/>
          <w:sz w:val="21"/>
          <w:szCs w:val="21"/>
          <w:highlight w:val="none"/>
        </w:rPr>
        <w:t>、商务技术分（</w:t>
      </w:r>
      <w:r>
        <w:rPr>
          <w:rFonts w:hint="eastAsia" w:cs="宋体"/>
          <w:b/>
          <w:color w:val="auto"/>
          <w:spacing w:val="-4"/>
          <w:kern w:val="2"/>
          <w:sz w:val="21"/>
          <w:szCs w:val="21"/>
          <w:highlight w:val="none"/>
          <w:lang w:val="en-US" w:eastAsia="zh-CN"/>
        </w:rPr>
        <w:t>90</w:t>
      </w:r>
      <w:r>
        <w:rPr>
          <w:rFonts w:cs="宋体"/>
          <w:b/>
          <w:color w:val="auto"/>
          <w:spacing w:val="-4"/>
          <w:kern w:val="2"/>
          <w:sz w:val="21"/>
          <w:szCs w:val="21"/>
          <w:highlight w:val="none"/>
        </w:rPr>
        <w:t>分）</w:t>
      </w:r>
    </w:p>
    <w:tbl>
      <w:tblPr>
        <w:tblStyle w:val="19"/>
        <w:tblW w:w="8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49"/>
        <w:gridCol w:w="952"/>
        <w:gridCol w:w="4575"/>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before="120" w:line="280" w:lineRule="exact"/>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before="120" w:line="280" w:lineRule="exact"/>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评审内容</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before="120" w:line="280" w:lineRule="exact"/>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评分标准</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before="120" w:line="280" w:lineRule="exact"/>
              <w:jc w:val="center"/>
              <w:rPr>
                <w:rFonts w:ascii="宋体" w:hAnsi="宋体" w:eastAsia="宋体" w:cs="宋体"/>
                <w:b/>
                <w:color w:val="auto"/>
                <w:szCs w:val="21"/>
                <w:highlight w:val="none"/>
              </w:rPr>
            </w:pPr>
            <w:r>
              <w:rPr>
                <w:rFonts w:hint="eastAsia" w:ascii="宋体" w:hAnsi="宋体" w:eastAsia="宋体" w:cs="宋体"/>
                <w:b/>
                <w:color w:val="auto"/>
                <w:szCs w:val="21"/>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400" w:lineRule="exact"/>
              <w:ind w:firstLine="105" w:firstLineChars="50"/>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w:t>
            </w:r>
          </w:p>
        </w:tc>
        <w:tc>
          <w:tcPr>
            <w:tcW w:w="74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40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bCs/>
                <w:color w:val="auto"/>
                <w:sz w:val="21"/>
                <w:szCs w:val="21"/>
                <w:highlight w:val="none"/>
                <w:lang w:eastAsia="zh-CN"/>
              </w:rPr>
              <w:t>技术</w:t>
            </w:r>
            <w:r>
              <w:rPr>
                <w:rFonts w:hint="eastAsia" w:ascii="宋体" w:hAnsi="宋体" w:eastAsia="宋体" w:cs="宋体"/>
                <w:bCs/>
                <w:color w:val="auto"/>
                <w:sz w:val="21"/>
                <w:szCs w:val="21"/>
                <w:highlight w:val="none"/>
              </w:rPr>
              <w:t>部分</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60分</w:t>
            </w:r>
            <w:r>
              <w:rPr>
                <w:rFonts w:hint="eastAsia" w:ascii="宋体" w:hAnsi="宋体" w:eastAsia="宋体" w:cs="宋体"/>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p>
        </w:tc>
        <w:tc>
          <w:tcPr>
            <w:tcW w:w="1801" w:type="dxa"/>
            <w:gridSpan w:val="2"/>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szCs w:val="21"/>
                <w:highlight w:val="none"/>
              </w:rPr>
              <w:t>项目认知</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szCs w:val="21"/>
                <w:highlight w:val="none"/>
              </w:rPr>
              <w:t>根据对本项目工作背景、战略机遇、工作目标的掌握理解进行综合评审。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1801" w:type="dxa"/>
            <w:gridSpan w:val="2"/>
            <w:vMerge w:val="restart"/>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szCs w:val="21"/>
                <w:highlight w:val="none"/>
              </w:rPr>
              <w:t>现状及规划解读</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320" w:lineRule="exact"/>
              <w:jc w:val="left"/>
              <w:rPr>
                <w:rFonts w:hint="eastAsia" w:ascii="宋体" w:hAnsi="宋体" w:eastAsia="宋体" w:cs="宋体"/>
                <w:bCs/>
                <w:color w:val="auto"/>
                <w:sz w:val="21"/>
                <w:szCs w:val="21"/>
                <w:highlight w:val="none"/>
                <w:lang w:eastAsia="zh-CN"/>
              </w:rPr>
            </w:pPr>
            <w:r>
              <w:rPr>
                <w:rFonts w:hint="eastAsia" w:ascii="宋体" w:hAnsi="宋体" w:eastAsia="宋体" w:cs="宋体"/>
                <w:bCs/>
                <w:szCs w:val="21"/>
                <w:highlight w:val="none"/>
              </w:rPr>
              <w:t>根据对本项目现状建设情况、土地使用情况、产业发展状况、生态文化资源，以及面临机遇挑战和优势劣势条件等情况的判断分析进行综合评审。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1801" w:type="dxa"/>
            <w:gridSpan w:val="2"/>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szCs w:val="21"/>
                <w:highlight w:val="none"/>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根据对本项目相关规划及最新政策的解读</w:t>
            </w:r>
            <w:r>
              <w:rPr>
                <w:rFonts w:hint="eastAsia" w:ascii="宋体" w:hAnsi="宋体" w:eastAsia="宋体" w:cs="宋体"/>
                <w:bCs/>
                <w:szCs w:val="21"/>
                <w:highlight w:val="none"/>
              </w:rPr>
              <w:t>进行综合评审。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c>
          <w:tcPr>
            <w:tcW w:w="849" w:type="dxa"/>
            <w:vMerge w:val="restart"/>
            <w:tcBorders>
              <w:left w:val="single" w:color="auto" w:sz="4" w:space="0"/>
              <w:right w:val="single" w:color="auto" w:sz="4" w:space="0"/>
            </w:tcBorders>
            <w:shd w:val="clear" w:color="auto" w:fill="auto"/>
            <w:vAlign w:val="center"/>
          </w:tcPr>
          <w:p>
            <w:pPr>
              <w:widowControl/>
              <w:spacing w:before="120" w:line="320" w:lineRule="exact"/>
              <w:jc w:val="center"/>
              <w:rPr>
                <w:rFonts w:ascii="宋体" w:hAnsi="宋体" w:eastAsia="宋体" w:cs="宋体"/>
                <w:bCs/>
                <w:szCs w:val="21"/>
                <w:highlight w:val="none"/>
              </w:rPr>
            </w:pPr>
            <w:r>
              <w:rPr>
                <w:rFonts w:hint="eastAsia" w:ascii="宋体" w:hAnsi="宋体" w:eastAsia="宋体" w:cs="宋体"/>
                <w:bCs/>
                <w:szCs w:val="21"/>
                <w:highlight w:val="none"/>
              </w:rPr>
              <w:t>关键技术方案</w:t>
            </w:r>
          </w:p>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restart"/>
            <w:tcBorders>
              <w:left w:val="single" w:color="auto" w:sz="4" w:space="0"/>
              <w:right w:val="single" w:color="auto" w:sz="4" w:space="0"/>
            </w:tcBorders>
            <w:shd w:val="clear" w:color="auto" w:fill="auto"/>
            <w:vAlign w:val="center"/>
          </w:tcPr>
          <w:p>
            <w:pPr>
              <w:widowControl/>
              <w:spacing w:before="120" w:line="320" w:lineRule="exact"/>
              <w:jc w:val="left"/>
              <w:rPr>
                <w:rFonts w:ascii="宋体" w:hAnsi="宋体" w:eastAsia="宋体" w:cs="宋体"/>
                <w:bCs/>
                <w:szCs w:val="21"/>
                <w:highlight w:val="none"/>
              </w:rPr>
            </w:pPr>
            <w:r>
              <w:rPr>
                <w:rFonts w:hint="eastAsia" w:ascii="宋体" w:hAnsi="宋体" w:eastAsia="宋体" w:cs="宋体"/>
                <w:bCs/>
                <w:szCs w:val="21"/>
                <w:highlight w:val="none"/>
              </w:rPr>
              <w:t>技术路线</w:t>
            </w:r>
          </w:p>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szCs w:val="21"/>
                <w:highlight w:val="none"/>
              </w:rPr>
              <w:t>根据对本项目的未来发展趋势剖析是否到位进行综合评审</w:t>
            </w:r>
            <w:r>
              <w:rPr>
                <w:rFonts w:hint="eastAsia" w:ascii="宋体" w:hAnsi="宋体" w:eastAsia="宋体" w:cs="宋体"/>
                <w:bCs/>
                <w:szCs w:val="21"/>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工作思路是否清晰进行综合评审</w:t>
            </w:r>
            <w:r>
              <w:rPr>
                <w:rFonts w:hint="eastAsia" w:ascii="宋体" w:hAnsi="宋体" w:eastAsia="宋体" w:cs="宋体"/>
                <w:bCs/>
                <w:szCs w:val="21"/>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技术路线是否科学可行进行综合评审。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restart"/>
            <w:tcBorders>
              <w:left w:val="single" w:color="auto" w:sz="4" w:space="0"/>
              <w:right w:val="single" w:color="auto" w:sz="4" w:space="0"/>
            </w:tcBorders>
            <w:shd w:val="clear" w:color="auto" w:fill="auto"/>
            <w:vAlign w:val="center"/>
          </w:tcPr>
          <w:p>
            <w:pPr>
              <w:widowControl/>
              <w:spacing w:before="120" w:line="320" w:lineRule="exact"/>
              <w:jc w:val="left"/>
              <w:rPr>
                <w:rFonts w:ascii="宋体" w:hAnsi="宋体" w:eastAsia="宋体" w:cs="宋体"/>
                <w:bCs/>
                <w:szCs w:val="21"/>
                <w:highlight w:val="none"/>
              </w:rPr>
            </w:pPr>
            <w:r>
              <w:rPr>
                <w:rFonts w:hint="eastAsia" w:ascii="宋体" w:hAnsi="宋体" w:eastAsia="宋体" w:cs="宋体"/>
                <w:bCs/>
                <w:szCs w:val="21"/>
                <w:highlight w:val="none"/>
              </w:rPr>
              <w:t>规划理念及思路</w:t>
            </w:r>
          </w:p>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szCs w:val="21"/>
                <w:highlight w:val="none"/>
              </w:rPr>
              <w:t>根据对本项目规划理念的先进性等进行综合评审</w:t>
            </w:r>
            <w:r>
              <w:rPr>
                <w:rFonts w:hint="eastAsia" w:ascii="宋体" w:hAnsi="宋体" w:eastAsia="宋体" w:cs="宋体"/>
                <w:bCs/>
                <w:szCs w:val="21"/>
                <w:highlight w:val="none"/>
                <w:lang w:eastAsia="zh-CN"/>
              </w:rPr>
              <w:t>；</w:t>
            </w:r>
          </w:p>
        </w:tc>
        <w:tc>
          <w:tcPr>
            <w:tcW w:w="108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szCs w:val="21"/>
                <w:highlight w:val="none"/>
              </w:rPr>
            </w:pPr>
            <w:r>
              <w:rPr>
                <w:rFonts w:hint="eastAsia" w:ascii="宋体" w:hAnsi="宋体" w:eastAsia="宋体" w:cs="宋体"/>
                <w:bCs/>
                <w:szCs w:val="21"/>
                <w:highlight w:val="none"/>
              </w:rPr>
              <w:t>规划方法和手段的适用性和可操作性等进行综合评审。</w:t>
            </w:r>
          </w:p>
        </w:tc>
        <w:tc>
          <w:tcPr>
            <w:tcW w:w="1088"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restart"/>
            <w:tcBorders>
              <w:left w:val="single" w:color="auto" w:sz="4" w:space="0"/>
              <w:right w:val="single" w:color="auto" w:sz="4" w:space="0"/>
            </w:tcBorders>
            <w:shd w:val="clear" w:color="auto" w:fill="auto"/>
            <w:vAlign w:val="center"/>
          </w:tcPr>
          <w:p>
            <w:pPr>
              <w:widowControl/>
              <w:spacing w:before="120" w:line="320" w:lineRule="exact"/>
              <w:jc w:val="left"/>
              <w:rPr>
                <w:rFonts w:ascii="宋体" w:hAnsi="宋体" w:eastAsia="宋体" w:cs="宋体"/>
                <w:bCs/>
                <w:szCs w:val="21"/>
                <w:highlight w:val="none"/>
              </w:rPr>
            </w:pPr>
            <w:r>
              <w:rPr>
                <w:rFonts w:hint="eastAsia" w:ascii="宋体" w:hAnsi="宋体" w:eastAsia="宋体" w:cs="宋体"/>
                <w:bCs/>
                <w:szCs w:val="21"/>
                <w:highlight w:val="none"/>
              </w:rPr>
              <w:t>目标及总体策略</w:t>
            </w:r>
          </w:p>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320" w:lineRule="exact"/>
              <w:jc w:val="left"/>
              <w:rPr>
                <w:rFonts w:hint="eastAsia" w:ascii="宋体" w:hAnsi="宋体" w:eastAsia="宋体" w:cs="宋体"/>
                <w:bCs/>
                <w:szCs w:val="21"/>
                <w:highlight w:val="none"/>
              </w:rPr>
            </w:pPr>
            <w:r>
              <w:rPr>
                <w:rFonts w:hint="eastAsia" w:ascii="宋体" w:hAnsi="宋体" w:eastAsia="宋体" w:cs="宋体"/>
                <w:bCs/>
                <w:szCs w:val="21"/>
                <w:highlight w:val="none"/>
              </w:rPr>
              <w:t>根据对本项目规划基本原则、战略目标、发展定位可行性、合理性、完整性等进行综合评审。</w:t>
            </w:r>
          </w:p>
        </w:tc>
        <w:tc>
          <w:tcPr>
            <w:tcW w:w="1088"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szCs w:val="21"/>
                <w:highlight w:val="none"/>
              </w:rPr>
            </w:pPr>
            <w:r>
              <w:rPr>
                <w:rFonts w:ascii="宋体" w:hAnsi="宋体" w:eastAsia="宋体" w:cs="宋体"/>
                <w:bCs/>
                <w:szCs w:val="21"/>
                <w:highlight w:val="none"/>
              </w:rPr>
              <w:t>根据对本项目</w:t>
            </w:r>
            <w:r>
              <w:rPr>
                <w:rFonts w:hint="eastAsia" w:ascii="宋体" w:hAnsi="宋体" w:eastAsia="宋体" w:cs="宋体"/>
                <w:bCs/>
                <w:szCs w:val="21"/>
                <w:highlight w:val="none"/>
              </w:rPr>
              <w:t>规划发展思路、</w:t>
            </w:r>
            <w:r>
              <w:rPr>
                <w:rFonts w:ascii="宋体" w:hAnsi="宋体" w:eastAsia="宋体" w:cs="宋体"/>
                <w:bCs/>
                <w:szCs w:val="21"/>
                <w:highlight w:val="none"/>
              </w:rPr>
              <w:t>总体策略、产业发展路径、产业发展重点的可操作性和实际指导性</w:t>
            </w:r>
            <w:r>
              <w:rPr>
                <w:rFonts w:hint="eastAsia" w:ascii="宋体" w:hAnsi="宋体" w:eastAsia="宋体" w:cs="宋体"/>
                <w:bCs/>
                <w:szCs w:val="21"/>
                <w:highlight w:val="none"/>
              </w:rPr>
              <w:t>等进行综合评审。</w:t>
            </w:r>
          </w:p>
        </w:tc>
        <w:tc>
          <w:tcPr>
            <w:tcW w:w="1088"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restart"/>
            <w:tcBorders>
              <w:left w:val="single" w:color="auto" w:sz="4" w:space="0"/>
              <w:right w:val="single" w:color="auto" w:sz="4" w:space="0"/>
            </w:tcBorders>
            <w:shd w:val="clear" w:color="auto" w:fill="auto"/>
            <w:vAlign w:val="center"/>
          </w:tcPr>
          <w:p>
            <w:pPr>
              <w:widowControl/>
              <w:spacing w:before="120" w:line="320" w:lineRule="exact"/>
              <w:jc w:val="left"/>
              <w:rPr>
                <w:rFonts w:ascii="宋体" w:hAnsi="宋体" w:eastAsia="宋体" w:cs="宋体"/>
                <w:bCs/>
                <w:szCs w:val="21"/>
                <w:highlight w:val="none"/>
              </w:rPr>
            </w:pPr>
            <w:r>
              <w:rPr>
                <w:rFonts w:hint="eastAsia" w:ascii="宋体" w:hAnsi="宋体" w:eastAsia="宋体" w:cs="宋体"/>
                <w:bCs/>
                <w:szCs w:val="21"/>
                <w:highlight w:val="none"/>
              </w:rPr>
              <w:t>空间方案及特色塑造</w:t>
            </w:r>
          </w:p>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szCs w:val="21"/>
                <w:highlight w:val="none"/>
              </w:rPr>
              <w:t>根据对本项目设计方案等进行综合评审；</w:t>
            </w:r>
          </w:p>
        </w:tc>
        <w:tc>
          <w:tcPr>
            <w:tcW w:w="1088"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ascii="宋体" w:hAnsi="宋体" w:eastAsia="宋体" w:cs="宋体"/>
                <w:bCs/>
                <w:szCs w:val="21"/>
                <w:highlight w:val="none"/>
              </w:rPr>
            </w:pPr>
            <w:r>
              <w:rPr>
                <w:rFonts w:ascii="宋体" w:hAnsi="宋体" w:eastAsia="宋体" w:cs="宋体"/>
                <w:bCs/>
                <w:szCs w:val="21"/>
                <w:highlight w:val="none"/>
              </w:rPr>
              <w:t>城市风貌特色</w:t>
            </w:r>
            <w:r>
              <w:rPr>
                <w:rFonts w:hint="eastAsia" w:ascii="宋体" w:hAnsi="宋体" w:eastAsia="宋体" w:cs="宋体"/>
                <w:bCs/>
                <w:szCs w:val="21"/>
                <w:highlight w:val="none"/>
              </w:rPr>
              <w:t>、</w:t>
            </w:r>
            <w:r>
              <w:rPr>
                <w:rFonts w:ascii="宋体" w:hAnsi="宋体" w:eastAsia="宋体" w:cs="宋体"/>
                <w:bCs/>
                <w:szCs w:val="21"/>
                <w:highlight w:val="none"/>
              </w:rPr>
              <w:t>景观视廊、空间景观格局</w:t>
            </w:r>
            <w:r>
              <w:rPr>
                <w:rFonts w:hint="eastAsia" w:ascii="宋体" w:hAnsi="宋体" w:eastAsia="宋体" w:cs="宋体"/>
                <w:bCs/>
                <w:szCs w:val="21"/>
                <w:highlight w:val="none"/>
              </w:rPr>
              <w:t>等进行综合评审；</w:t>
            </w:r>
          </w:p>
        </w:tc>
        <w:tc>
          <w:tcPr>
            <w:tcW w:w="1088"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p>
        </w:tc>
        <w:tc>
          <w:tcPr>
            <w:tcW w:w="849"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952"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ascii="宋体" w:hAnsi="宋体" w:eastAsia="宋体" w:cs="宋体"/>
                <w:bCs/>
                <w:szCs w:val="21"/>
                <w:highlight w:val="none"/>
              </w:rPr>
            </w:pPr>
            <w:r>
              <w:rPr>
                <w:rFonts w:hint="eastAsia" w:ascii="宋体" w:hAnsi="宋体" w:eastAsia="宋体" w:cs="宋体"/>
                <w:bCs/>
                <w:szCs w:val="21"/>
                <w:highlight w:val="none"/>
              </w:rPr>
              <w:t>交通组织、公共服务体系等进行综合评审。</w:t>
            </w:r>
          </w:p>
        </w:tc>
        <w:tc>
          <w:tcPr>
            <w:tcW w:w="1088"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6</w:t>
            </w:r>
          </w:p>
        </w:tc>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规划设计周期</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szCs w:val="21"/>
                <w:highlight w:val="none"/>
              </w:rPr>
              <w:t>根据对本项目规划目标的针对性和明确性，规划周期设计、时间进度控制、关键节点把握是否科学、合理，由专家进行综合评审。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0-</w:t>
            </w:r>
            <w:r>
              <w:rPr>
                <w:rFonts w:hint="eastAsia" w:ascii="宋体" w:hAnsi="宋体" w:eastAsia="宋体" w:cs="宋体"/>
                <w:bCs/>
                <w:color w:val="auto"/>
                <w:sz w:val="21"/>
                <w:szCs w:val="21"/>
                <w:highlight w:val="none"/>
                <w:lang w:val="en-US" w:eastAsia="zh-CN"/>
              </w:rPr>
              <w:t>5</w:t>
            </w:r>
            <w:r>
              <w:rPr>
                <w:rFonts w:hint="eastAsia" w:ascii="宋体" w:hAnsi="宋体" w:eastAsia="宋体" w:cs="宋体"/>
                <w:bCs/>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400" w:lineRule="exact"/>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二</w:t>
            </w:r>
          </w:p>
        </w:tc>
        <w:tc>
          <w:tcPr>
            <w:tcW w:w="74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400" w:lineRule="exact"/>
              <w:jc w:val="center"/>
              <w:rPr>
                <w:rFonts w:hint="eastAsia" w:ascii="宋体" w:hAnsi="宋体" w:eastAsia="宋体" w:cs="宋体"/>
                <w:color w:val="auto"/>
                <w:kern w:val="0"/>
                <w:sz w:val="21"/>
                <w:szCs w:val="21"/>
                <w:highlight w:val="none"/>
                <w:lang w:eastAsia="zh-CN"/>
              </w:rPr>
            </w:pPr>
            <w:r>
              <w:rPr>
                <w:rFonts w:hint="eastAsia" w:ascii="宋体" w:hAnsi="宋体" w:eastAsia="宋体" w:cs="宋体"/>
                <w:bCs/>
                <w:color w:val="auto"/>
                <w:sz w:val="21"/>
                <w:szCs w:val="21"/>
                <w:highlight w:val="none"/>
              </w:rPr>
              <w:t>商务部分</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10分</w:t>
            </w:r>
            <w:r>
              <w:rPr>
                <w:rFonts w:hint="eastAsia" w:ascii="宋体" w:hAnsi="宋体" w:eastAsia="宋体" w:cs="宋体"/>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400" w:lineRule="exact"/>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eastAsia="zh-CN"/>
              </w:rPr>
              <w:t>规划服务保障</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eastAsia="zh-CN"/>
              </w:rPr>
              <w:t>技术服务及售后服务保障内容是否科学合理，售后服务系统是否完善，实施保障措施的指导意义，由专家进行综合评审。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eastAsia="zh-CN"/>
              </w:rPr>
              <w:t>0-</w:t>
            </w:r>
            <w:r>
              <w:rPr>
                <w:rFonts w:hint="eastAsia" w:ascii="宋体" w:hAnsi="宋体" w:eastAsia="宋体" w:cs="宋体"/>
                <w:bCs/>
                <w:color w:val="auto"/>
                <w:sz w:val="21"/>
                <w:szCs w:val="21"/>
                <w:highlight w:val="none"/>
                <w:lang w:val="en-US" w:eastAsia="zh-CN"/>
              </w:rPr>
              <w:t>8</w:t>
            </w:r>
            <w:r>
              <w:rPr>
                <w:rFonts w:hint="eastAsia" w:ascii="宋体" w:hAnsi="宋体" w:eastAsia="宋体" w:cs="宋体"/>
                <w:bCs/>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服务承诺</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根据服务承诺的响应时间、服务内容、承诺时效等方面</w:t>
            </w:r>
            <w:r>
              <w:rPr>
                <w:rFonts w:hint="eastAsia" w:ascii="宋体" w:hAnsi="宋体" w:eastAsia="宋体" w:cs="宋体"/>
                <w:bCs/>
                <w:color w:val="auto"/>
                <w:sz w:val="21"/>
                <w:szCs w:val="21"/>
                <w:highlight w:val="none"/>
                <w:lang w:eastAsia="zh-CN"/>
              </w:rPr>
              <w:t>，由专家进行综合评审。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0-2</w:t>
            </w:r>
            <w:r>
              <w:rPr>
                <w:rFonts w:hint="eastAsia" w:ascii="宋体" w:hAnsi="宋体" w:eastAsia="宋体" w:cs="宋体"/>
                <w:bCs/>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400" w:lineRule="exact"/>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w:t>
            </w:r>
          </w:p>
        </w:tc>
        <w:tc>
          <w:tcPr>
            <w:tcW w:w="746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40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bCs/>
                <w:color w:val="auto"/>
                <w:sz w:val="21"/>
                <w:szCs w:val="21"/>
                <w:highlight w:val="none"/>
              </w:rPr>
              <w:t>其他部分</w:t>
            </w:r>
            <w:r>
              <w:rPr>
                <w:rFonts w:hint="eastAsia" w:ascii="宋体" w:hAnsi="宋体" w:eastAsia="宋体" w:cs="宋体"/>
                <w:bCs/>
                <w:color w:val="auto"/>
                <w:sz w:val="21"/>
                <w:szCs w:val="21"/>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w:t>
            </w:r>
          </w:p>
        </w:tc>
        <w:tc>
          <w:tcPr>
            <w:tcW w:w="1801" w:type="dxa"/>
            <w:gridSpan w:val="2"/>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企业荣誉</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2017年1月1日以来投标单位相关规划项目获得政府部门相关奖项的，按颁证机构属于地市级的每个奖项得</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分，属于省级的每个奖项得</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eastAsia="zh-CN"/>
              </w:rPr>
              <w:t>分，国家级的每个奖项得</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eastAsia="zh-CN"/>
              </w:rPr>
              <w:t>分，本项最高得</w:t>
            </w:r>
            <w:r>
              <w:rPr>
                <w:rFonts w:hint="eastAsia" w:ascii="宋体" w:hAnsi="宋体" w:eastAsia="宋体" w:cs="宋体"/>
                <w:bCs/>
                <w:color w:val="auto"/>
                <w:sz w:val="21"/>
                <w:szCs w:val="21"/>
                <w:highlight w:val="none"/>
                <w:lang w:val="en-US" w:eastAsia="zh-CN"/>
              </w:rPr>
              <w:t>4分</w:t>
            </w:r>
            <w:r>
              <w:rPr>
                <w:rFonts w:hint="eastAsia" w:ascii="宋体" w:hAnsi="宋体" w:eastAsia="宋体" w:cs="宋体"/>
                <w:bCs/>
                <w:color w:val="auto"/>
                <w:sz w:val="21"/>
                <w:szCs w:val="21"/>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0-</w:t>
            </w: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1801" w:type="dxa"/>
            <w:gridSpan w:val="2"/>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项目负责人要求</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项目负责人具备注册城乡规划师资格，得</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分，如同时具备高级工程师（或同等级职称）加1分，本项最高得</w:t>
            </w:r>
            <w:r>
              <w:rPr>
                <w:rFonts w:hint="eastAsia" w:ascii="宋体" w:hAnsi="宋体" w:eastAsia="宋体" w:cs="宋体"/>
                <w:bCs/>
                <w:color w:val="auto"/>
                <w:sz w:val="21"/>
                <w:szCs w:val="21"/>
                <w:highlight w:val="none"/>
                <w:lang w:val="en-US" w:eastAsia="zh-CN"/>
              </w:rPr>
              <w:t>3分</w:t>
            </w:r>
            <w:r>
              <w:rPr>
                <w:rFonts w:hint="eastAsia" w:ascii="宋体" w:hAnsi="宋体" w:eastAsia="宋体" w:cs="宋体"/>
                <w:bCs/>
                <w:color w:val="auto"/>
                <w:sz w:val="21"/>
                <w:szCs w:val="21"/>
                <w:highlight w:val="none"/>
                <w:lang w:eastAsia="zh-CN"/>
              </w:rPr>
              <w:t>。注：需提供项目责任人社保证明。注：需</w:t>
            </w:r>
            <w:r>
              <w:rPr>
                <w:rFonts w:hint="eastAsia" w:ascii="宋体" w:hAnsi="宋体" w:eastAsia="宋体" w:cs="宋体"/>
                <w:color w:val="auto"/>
                <w:szCs w:val="21"/>
                <w:highlight w:val="none"/>
              </w:rPr>
              <w:t>提供项目负责人在投标单位缴纳的三个月或以上</w:t>
            </w:r>
            <w:r>
              <w:rPr>
                <w:rFonts w:hint="eastAsia" w:ascii="宋体" w:hAnsi="宋体" w:eastAsia="宋体" w:cs="宋体"/>
                <w:bCs/>
                <w:color w:val="auto"/>
                <w:sz w:val="21"/>
                <w:szCs w:val="21"/>
                <w:highlight w:val="none"/>
                <w:lang w:eastAsia="zh-CN"/>
              </w:rPr>
              <w:t>社保证明。</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0-</w:t>
            </w:r>
            <w:r>
              <w:rPr>
                <w:rFonts w:hint="eastAsia"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项目组人员组成</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项目组成员需合理安排，配置规划、景观、</w:t>
            </w:r>
            <w:r>
              <w:rPr>
                <w:rFonts w:hint="eastAsia" w:ascii="宋体" w:hAnsi="宋体" w:eastAsia="宋体" w:cs="宋体"/>
                <w:bCs/>
                <w:szCs w:val="21"/>
                <w:highlight w:val="none"/>
                <w:lang w:val="en-US" w:eastAsia="zh-CN"/>
              </w:rPr>
              <w:t>道桥、</w:t>
            </w:r>
            <w:r>
              <w:rPr>
                <w:rFonts w:hint="eastAsia" w:ascii="宋体" w:hAnsi="宋体" w:eastAsia="宋体" w:cs="宋体"/>
                <w:bCs/>
                <w:color w:val="auto"/>
                <w:sz w:val="21"/>
                <w:szCs w:val="21"/>
                <w:highlight w:val="none"/>
                <w:lang w:eastAsia="zh-CN"/>
              </w:rPr>
              <w:t>交通、市政等多种专业，每配置一个专业高级职称人员得0.5分，本项最高得</w:t>
            </w:r>
            <w:r>
              <w:rPr>
                <w:rFonts w:hint="eastAsia" w:ascii="宋体" w:hAnsi="宋体" w:eastAsia="宋体" w:cs="宋体"/>
                <w:bCs/>
                <w:color w:val="auto"/>
                <w:sz w:val="21"/>
                <w:szCs w:val="21"/>
                <w:highlight w:val="none"/>
                <w:lang w:val="en-US" w:eastAsia="zh-CN"/>
              </w:rPr>
              <w:t>3分</w:t>
            </w:r>
            <w:r>
              <w:rPr>
                <w:rFonts w:hint="eastAsia" w:ascii="宋体" w:hAnsi="宋体" w:eastAsia="宋体" w:cs="宋体"/>
                <w:bCs/>
                <w:color w:val="auto"/>
                <w:sz w:val="21"/>
                <w:szCs w:val="21"/>
                <w:highlight w:val="none"/>
                <w:lang w:eastAsia="zh-CN"/>
              </w:rPr>
              <w:t>。注：需</w:t>
            </w:r>
            <w:r>
              <w:rPr>
                <w:rFonts w:hint="eastAsia" w:ascii="宋体" w:hAnsi="宋体" w:eastAsia="宋体" w:cs="宋体"/>
                <w:color w:val="auto"/>
                <w:szCs w:val="21"/>
                <w:highlight w:val="none"/>
              </w:rPr>
              <w:t>提供</w:t>
            </w:r>
            <w:r>
              <w:rPr>
                <w:rFonts w:hint="eastAsia" w:ascii="宋体" w:hAnsi="宋体" w:eastAsia="宋体" w:cs="宋体"/>
                <w:bCs/>
                <w:color w:val="auto"/>
                <w:sz w:val="21"/>
                <w:szCs w:val="21"/>
                <w:highlight w:val="none"/>
                <w:lang w:eastAsia="zh-CN"/>
              </w:rPr>
              <w:t>项目组人员</w:t>
            </w:r>
            <w:r>
              <w:rPr>
                <w:rFonts w:hint="eastAsia" w:ascii="宋体" w:hAnsi="宋体" w:eastAsia="宋体" w:cs="宋体"/>
                <w:color w:val="auto"/>
                <w:szCs w:val="21"/>
                <w:highlight w:val="none"/>
              </w:rPr>
              <w:t>在投标单位缴纳的三个月或以上</w:t>
            </w:r>
            <w:r>
              <w:rPr>
                <w:rFonts w:hint="eastAsia" w:ascii="宋体" w:hAnsi="宋体" w:eastAsia="宋体" w:cs="宋体"/>
                <w:bCs/>
                <w:color w:val="auto"/>
                <w:sz w:val="21"/>
                <w:szCs w:val="21"/>
                <w:highlight w:val="none"/>
                <w:lang w:eastAsia="zh-CN"/>
              </w:rPr>
              <w:t>社保证明。</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1801" w:type="dxa"/>
            <w:gridSpan w:val="2"/>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企业信誉</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供应商具有有效期内ISO9001质量管理体系认证证书的得</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分；</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0-</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w:t>
            </w:r>
          </w:p>
        </w:tc>
        <w:tc>
          <w:tcPr>
            <w:tcW w:w="1801" w:type="dxa"/>
            <w:gridSpan w:val="2"/>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投标人具有国家级高新技术企业证书的得</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分；省级的高新技术企业证书的得</w:t>
            </w:r>
            <w:r>
              <w:rPr>
                <w:rFonts w:hint="eastAsia" w:ascii="宋体" w:hAnsi="宋体" w:eastAsia="宋体" w:cs="宋体"/>
                <w:bCs/>
                <w:color w:val="auto"/>
                <w:sz w:val="21"/>
                <w:szCs w:val="21"/>
                <w:highlight w:val="none"/>
                <w:lang w:val="en-US" w:eastAsia="zh-CN"/>
              </w:rPr>
              <w:t>1.5</w:t>
            </w:r>
            <w:r>
              <w:rPr>
                <w:rFonts w:hint="eastAsia" w:ascii="宋体" w:hAnsi="宋体" w:eastAsia="宋体" w:cs="宋体"/>
                <w:bCs/>
                <w:color w:val="auto"/>
                <w:sz w:val="21"/>
                <w:szCs w:val="21"/>
                <w:highlight w:val="none"/>
                <w:lang w:eastAsia="zh-CN"/>
              </w:rPr>
              <w:t>分；市级的高新技术企业证书的得</w:t>
            </w:r>
            <w:r>
              <w:rPr>
                <w:rFonts w:hint="eastAsia"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eastAsia="zh-CN"/>
              </w:rPr>
              <w:t>分。</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0-</w:t>
            </w:r>
            <w:r>
              <w:rPr>
                <w:rFonts w:hint="eastAsia"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6</w:t>
            </w:r>
          </w:p>
        </w:tc>
        <w:tc>
          <w:tcPr>
            <w:tcW w:w="18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投标人业绩</w:t>
            </w:r>
          </w:p>
        </w:tc>
        <w:tc>
          <w:tcPr>
            <w:tcW w:w="45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left"/>
              <w:textAlignment w:val="auto"/>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投标人自2017年1月1日以来，承担过同类型战略规划或总体规划设计项目案例每个得1分，本项目最高得6分。注</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Cs w:val="21"/>
                <w:highlight w:val="none"/>
              </w:rPr>
              <w:t>投标人需提供合同</w:t>
            </w:r>
            <w:r>
              <w:rPr>
                <w:rFonts w:hint="eastAsia" w:ascii="宋体" w:hAnsi="宋体" w:eastAsia="宋体" w:cs="宋体"/>
                <w:color w:val="auto"/>
                <w:szCs w:val="21"/>
                <w:highlight w:val="none"/>
                <w:lang w:eastAsia="zh-CN"/>
              </w:rPr>
              <w:t>或协议扫描件</w:t>
            </w:r>
            <w:r>
              <w:rPr>
                <w:rFonts w:hint="eastAsia" w:ascii="宋体" w:hAnsi="宋体" w:eastAsia="宋体" w:cs="宋体"/>
                <w:color w:val="auto"/>
                <w:szCs w:val="21"/>
                <w:highlight w:val="none"/>
              </w:rPr>
              <w:t>相应的证明文件</w:t>
            </w:r>
            <w:r>
              <w:rPr>
                <w:rFonts w:hint="eastAsia" w:ascii="宋体" w:hAnsi="宋体" w:eastAsia="宋体" w:cs="宋体"/>
                <w:color w:val="auto"/>
                <w:szCs w:val="21"/>
                <w:highlight w:val="none"/>
                <w:lang w:eastAsia="zh-CN"/>
              </w:rPr>
              <w:t>，时间以合同签订时间为准</w:t>
            </w:r>
            <w:r>
              <w:rPr>
                <w:rFonts w:hint="eastAsia" w:ascii="宋体" w:hAnsi="宋体" w:eastAsia="宋体" w:cs="宋体"/>
                <w:bCs/>
                <w:color w:val="auto"/>
                <w:sz w:val="21"/>
                <w:szCs w:val="21"/>
                <w:highlight w:val="none"/>
                <w:lang w:eastAsia="zh-CN"/>
              </w:rPr>
              <w:t>。</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20" w:line="320" w:lineRule="exact"/>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eastAsia="zh-CN"/>
              </w:rPr>
              <w:t>0-6分</w:t>
            </w:r>
          </w:p>
        </w:tc>
      </w:tr>
    </w:tbl>
    <w:p>
      <w:pPr>
        <w:pStyle w:val="10"/>
        <w:snapToGrid w:val="0"/>
        <w:spacing w:beforeLines="0" w:afterLines="0" w:line="360" w:lineRule="auto"/>
        <w:outlineLvl w:val="0"/>
        <w:rPr>
          <w:rFonts w:hint="eastAsia" w:ascii="宋体" w:hAnsi="宋体" w:eastAsia="宋体" w:cs="宋体"/>
          <w:b/>
          <w:sz w:val="21"/>
          <w:szCs w:val="21"/>
          <w:highlight w:val="none"/>
        </w:rPr>
      </w:pPr>
      <w:bookmarkStart w:id="148" w:name="_Toc20819"/>
      <w:bookmarkStart w:id="149" w:name="_Toc1762"/>
      <w:bookmarkStart w:id="150" w:name="_Toc524612766"/>
      <w:bookmarkStart w:id="151" w:name="_Toc18421"/>
      <w:bookmarkStart w:id="152" w:name="_Toc24638"/>
      <w:bookmarkStart w:id="153" w:name="_Toc15901"/>
      <w:r>
        <w:rPr>
          <w:rFonts w:hint="eastAsia" w:ascii="宋体" w:hAnsi="宋体" w:eastAsia="宋体" w:cs="宋体"/>
          <w:b/>
          <w:sz w:val="21"/>
          <w:szCs w:val="21"/>
          <w:highlight w:val="none"/>
        </w:rPr>
        <w:t>注：以上所涉及项目，若附件格式未提供，请自行设计格式装订于投标文件中。建议在制作投标文件时，在目录后附一个评分索引表，方便查找。</w:t>
      </w:r>
      <w:bookmarkEnd w:id="148"/>
      <w:bookmarkEnd w:id="149"/>
    </w:p>
    <w:p>
      <w:pPr>
        <w:jc w:val="center"/>
        <w:outlineLvl w:val="0"/>
        <w:rPr>
          <w:rFonts w:ascii="仿宋_GB2312" w:hAnsi="仿宋_GB2312" w:eastAsia="仿宋_GB2312" w:cs="仿宋_GB2312"/>
          <w:b/>
          <w:color w:val="auto"/>
          <w:sz w:val="44"/>
          <w:szCs w:val="44"/>
          <w:highlight w:val="none"/>
        </w:rPr>
      </w:pPr>
    </w:p>
    <w:p>
      <w:pPr>
        <w:jc w:val="center"/>
        <w:outlineLvl w:val="0"/>
        <w:rPr>
          <w:rFonts w:ascii="仿宋_GB2312" w:hAnsi="仿宋_GB2312" w:eastAsia="仿宋_GB2312" w:cs="仿宋_GB2312"/>
          <w:b/>
          <w:color w:val="auto"/>
          <w:sz w:val="44"/>
          <w:szCs w:val="44"/>
          <w:highlight w:val="none"/>
        </w:rPr>
      </w:pPr>
    </w:p>
    <w:p>
      <w:pPr>
        <w:pStyle w:val="2"/>
        <w:jc w:val="both"/>
        <w:rPr>
          <w:rFonts w:ascii="仿宋_GB2312" w:hAnsi="仿宋_GB2312" w:eastAsia="仿宋_GB2312" w:cs="仿宋_GB2312"/>
          <w:b/>
          <w:color w:val="auto"/>
          <w:sz w:val="44"/>
          <w:szCs w:val="44"/>
          <w:highlight w:val="none"/>
        </w:rPr>
      </w:pPr>
    </w:p>
    <w:p>
      <w:pPr>
        <w:rPr>
          <w:highlight w:val="none"/>
        </w:rPr>
      </w:pPr>
    </w:p>
    <w:p>
      <w:pPr>
        <w:pStyle w:val="3"/>
        <w:keepNext/>
        <w:keepLines/>
        <w:pageBreakBefore w:val="0"/>
        <w:widowControl w:val="0"/>
        <w:kinsoku/>
        <w:wordWrap/>
        <w:overflowPunct/>
        <w:topLinePunct w:val="0"/>
        <w:autoSpaceDE/>
        <w:autoSpaceDN/>
        <w:bidi w:val="0"/>
        <w:adjustRightInd/>
        <w:snapToGrid/>
        <w:spacing w:before="200" w:after="200"/>
        <w:jc w:val="center"/>
        <w:textAlignment w:val="auto"/>
        <w:rPr>
          <w:rFonts w:hint="eastAsia"/>
          <w:highlight w:val="none"/>
          <w:lang w:val="en-US" w:eastAsia="zh-CN"/>
        </w:rPr>
      </w:pPr>
      <w:bookmarkStart w:id="154" w:name="_Toc10023"/>
      <w:bookmarkStart w:id="155" w:name="_Toc11873"/>
      <w:r>
        <w:rPr>
          <w:rFonts w:hint="eastAsia"/>
          <w:highlight w:val="none"/>
          <w:lang w:val="en-US" w:eastAsia="zh-CN"/>
        </w:rPr>
        <w:t xml:space="preserve">第五章 </w:t>
      </w:r>
      <w:bookmarkEnd w:id="150"/>
      <w:r>
        <w:rPr>
          <w:rFonts w:hint="eastAsia"/>
          <w:highlight w:val="none"/>
          <w:lang w:val="en-US" w:eastAsia="zh-CN"/>
        </w:rPr>
        <w:t xml:space="preserve"> 政府采购合同主要条款</w:t>
      </w:r>
      <w:bookmarkEnd w:id="151"/>
      <w:bookmarkEnd w:id="152"/>
      <w:bookmarkEnd w:id="153"/>
      <w:bookmarkEnd w:id="154"/>
      <w:bookmarkEnd w:id="155"/>
    </w:p>
    <w:p>
      <w:pPr>
        <w:numPr>
          <w:ilvl w:val="0"/>
          <w:numId w:val="11"/>
        </w:numPr>
        <w:spacing w:line="440" w:lineRule="exact"/>
        <w:jc w:val="center"/>
        <w:rPr>
          <w:rFonts w:ascii="宋体" w:hAnsi="宋体" w:eastAsia="宋体" w:cs="宋体"/>
          <w:b/>
          <w:color w:val="000000"/>
          <w:szCs w:val="21"/>
          <w:highlight w:val="none"/>
        </w:rPr>
      </w:pPr>
      <w:r>
        <w:rPr>
          <w:rFonts w:hint="eastAsia" w:ascii="宋体" w:hAnsi="宋体" w:eastAsia="宋体" w:cs="宋体"/>
          <w:b/>
          <w:color w:val="000000"/>
          <w:szCs w:val="21"/>
          <w:highlight w:val="none"/>
        </w:rPr>
        <w:t>通用必备条款部分</w:t>
      </w:r>
    </w:p>
    <w:p>
      <w:pPr>
        <w:pStyle w:val="16"/>
        <w:keepNext w:val="0"/>
        <w:keepLines w:val="0"/>
        <w:pageBreakBefore w:val="0"/>
        <w:kinsoku/>
        <w:wordWrap/>
        <w:overflowPunct/>
        <w:topLinePunct w:val="0"/>
        <w:bidi w:val="0"/>
        <w:spacing w:beforeAutospacing="0" w:afterAutospacing="0" w:line="420" w:lineRule="exact"/>
        <w:textAlignment w:val="auto"/>
        <w:rPr>
          <w:rFonts w:hint="default" w:cs="宋体"/>
          <w:color w:val="000000"/>
          <w:sz w:val="21"/>
          <w:szCs w:val="21"/>
          <w:highlight w:val="none"/>
        </w:rPr>
      </w:pPr>
      <w:r>
        <w:rPr>
          <w:rFonts w:cs="宋体"/>
          <w:color w:val="000000"/>
          <w:sz w:val="21"/>
          <w:szCs w:val="21"/>
          <w:highlight w:val="none"/>
        </w:rPr>
        <w:t>项目名称：</w:t>
      </w:r>
    </w:p>
    <w:p>
      <w:pPr>
        <w:pStyle w:val="16"/>
        <w:keepNext w:val="0"/>
        <w:keepLines w:val="0"/>
        <w:pageBreakBefore w:val="0"/>
        <w:kinsoku/>
        <w:wordWrap/>
        <w:overflowPunct/>
        <w:topLinePunct w:val="0"/>
        <w:bidi w:val="0"/>
        <w:spacing w:beforeAutospacing="0" w:afterAutospacing="0" w:line="420" w:lineRule="exact"/>
        <w:textAlignment w:val="auto"/>
        <w:rPr>
          <w:rFonts w:hint="default" w:cs="宋体"/>
          <w:color w:val="000000"/>
          <w:sz w:val="21"/>
          <w:szCs w:val="21"/>
          <w:highlight w:val="none"/>
        </w:rPr>
      </w:pPr>
      <w:r>
        <w:rPr>
          <w:rFonts w:cs="宋体"/>
          <w:color w:val="000000"/>
          <w:sz w:val="21"/>
          <w:szCs w:val="21"/>
          <w:highlight w:val="none"/>
        </w:rPr>
        <w:t>合同编号：</w:t>
      </w:r>
    </w:p>
    <w:p>
      <w:pPr>
        <w:pStyle w:val="16"/>
        <w:keepNext w:val="0"/>
        <w:keepLines w:val="0"/>
        <w:pageBreakBefore w:val="0"/>
        <w:kinsoku/>
        <w:wordWrap/>
        <w:overflowPunct/>
        <w:topLinePunct w:val="0"/>
        <w:bidi w:val="0"/>
        <w:spacing w:beforeAutospacing="0" w:afterAutospacing="0" w:line="420" w:lineRule="exact"/>
        <w:textAlignment w:val="auto"/>
        <w:rPr>
          <w:rFonts w:hint="default" w:cs="宋体"/>
          <w:sz w:val="21"/>
          <w:szCs w:val="21"/>
          <w:highlight w:val="none"/>
        </w:rPr>
      </w:pPr>
      <w:r>
        <w:rPr>
          <w:rFonts w:cs="宋体"/>
          <w:sz w:val="21"/>
          <w:szCs w:val="21"/>
          <w:highlight w:val="none"/>
        </w:rPr>
        <w:t>甲方(采购人)：</w:t>
      </w:r>
    </w:p>
    <w:p>
      <w:pPr>
        <w:pStyle w:val="16"/>
        <w:keepNext w:val="0"/>
        <w:keepLines w:val="0"/>
        <w:pageBreakBefore w:val="0"/>
        <w:kinsoku/>
        <w:wordWrap/>
        <w:overflowPunct/>
        <w:topLinePunct w:val="0"/>
        <w:bidi w:val="0"/>
        <w:spacing w:beforeAutospacing="0" w:afterAutospacing="0" w:line="420" w:lineRule="exact"/>
        <w:jc w:val="left"/>
        <w:textAlignment w:val="auto"/>
        <w:rPr>
          <w:rFonts w:hint="default" w:cs="宋体"/>
          <w:sz w:val="21"/>
          <w:szCs w:val="21"/>
          <w:highlight w:val="none"/>
        </w:rPr>
      </w:pPr>
      <w:r>
        <w:rPr>
          <w:rFonts w:cs="宋体"/>
          <w:sz w:val="21"/>
          <w:szCs w:val="21"/>
          <w:highlight w:val="none"/>
        </w:rPr>
        <w:t>乙方(供应商)：</w:t>
      </w:r>
    </w:p>
    <w:p>
      <w:pPr>
        <w:keepNext w:val="0"/>
        <w:keepLines w:val="0"/>
        <w:pageBreakBefore w:val="0"/>
        <w:kinsoku/>
        <w:wordWrap/>
        <w:overflowPunct/>
        <w:topLinePunct w:val="0"/>
        <w:bidi w:val="0"/>
        <w:spacing w:line="420" w:lineRule="exact"/>
        <w:jc w:val="left"/>
        <w:textAlignment w:val="auto"/>
        <w:rPr>
          <w:rFonts w:hint="default" w:cs="宋体"/>
          <w:color w:val="000000"/>
          <w:sz w:val="21"/>
          <w:szCs w:val="21"/>
          <w:highlight w:val="none"/>
        </w:rPr>
      </w:pPr>
      <w:r>
        <w:rPr>
          <w:rFonts w:hint="eastAsia" w:ascii="宋体" w:hAnsi="宋体" w:eastAsia="宋体" w:cs="宋体"/>
          <w:bCs/>
          <w:color w:val="000000"/>
          <w:kern w:val="2"/>
          <w:sz w:val="21"/>
          <w:szCs w:val="21"/>
          <w:highlight w:val="none"/>
          <w:u w:val="none"/>
          <w:lang w:val="en-US" w:eastAsia="zh-CN" w:bidi="ar-SA"/>
        </w:rPr>
        <w:t xml:space="preserve">   </w:t>
      </w:r>
      <w:r>
        <w:rPr>
          <w:rFonts w:hint="eastAsia" w:ascii="宋体" w:hAnsi="宋体" w:eastAsia="宋体" w:cs="宋体"/>
          <w:bCs/>
          <w:color w:val="000000"/>
          <w:kern w:val="2"/>
          <w:sz w:val="21"/>
          <w:szCs w:val="21"/>
          <w:highlight w:val="none"/>
          <w:u w:val="single"/>
          <w:lang w:val="en-US" w:eastAsia="zh-CN" w:bidi="ar-SA"/>
        </w:rPr>
        <w:t xml:space="preserve"> 平湖市新埭镇战略规划及城市设计项目</w:t>
      </w:r>
      <w:r>
        <w:rPr>
          <w:rFonts w:cs="宋体"/>
          <w:color w:val="000000"/>
          <w:sz w:val="21"/>
          <w:szCs w:val="21"/>
          <w:highlight w:val="none"/>
        </w:rPr>
        <w:t>(项目编号</w:t>
      </w:r>
      <w:r>
        <w:rPr>
          <w:rFonts w:hint="eastAsia" w:cs="宋体"/>
          <w:color w:val="000000"/>
          <w:kern w:val="2"/>
          <w:sz w:val="21"/>
          <w:szCs w:val="21"/>
          <w:highlight w:val="none"/>
          <w:u w:val="single"/>
          <w:lang w:val="en-US" w:eastAsia="zh-CN"/>
        </w:rPr>
        <w:t xml:space="preserve">      </w:t>
      </w:r>
      <w:r>
        <w:rPr>
          <w:rFonts w:hint="eastAsia" w:ascii="宋体" w:hAnsi="宋体" w:eastAsia="宋体" w:cs="宋体"/>
          <w:bCs/>
          <w:color w:val="000000"/>
          <w:kern w:val="2"/>
          <w:sz w:val="21"/>
          <w:szCs w:val="21"/>
          <w:highlight w:val="none"/>
          <w:u w:val="single"/>
          <w:lang w:val="en-US" w:eastAsia="zh-CN" w:bidi="ar-SA"/>
        </w:rPr>
        <w:t xml:space="preserve"> </w:t>
      </w:r>
      <w:r>
        <w:rPr>
          <w:rFonts w:hint="eastAsia" w:ascii="宋体" w:hAnsi="宋体" w:eastAsia="宋体" w:cs="宋体"/>
          <w:bCs/>
          <w:color w:val="000000"/>
          <w:kern w:val="2"/>
          <w:sz w:val="21"/>
          <w:szCs w:val="21"/>
          <w:highlight w:val="none"/>
          <w:u w:val="none"/>
          <w:lang w:val="en-US" w:eastAsia="zh-CN" w:bidi="ar-SA"/>
        </w:rPr>
        <w:t>)</w:t>
      </w:r>
      <w:r>
        <w:rPr>
          <w:rFonts w:cs="宋体"/>
          <w:color w:val="000000"/>
          <w:sz w:val="21"/>
          <w:szCs w:val="21"/>
          <w:highlight w:val="none"/>
        </w:rPr>
        <w:t>已按照委托需求，以公开招标采购方式实施了采购活动。根据《中华人民共和国政府采购法》、《中华人民共和国合同法》等法律法规的规定，甲、乙双方同意签署本合同，并共同遵守。该项目相应的公开招标文件、投标文件和中标通知书为本合同组成部分。</w:t>
      </w:r>
    </w:p>
    <w:p>
      <w:pPr>
        <w:pStyle w:val="16"/>
        <w:keepNext w:val="0"/>
        <w:keepLines w:val="0"/>
        <w:pageBreakBefore w:val="0"/>
        <w:kinsoku/>
        <w:wordWrap/>
        <w:overflowPunct/>
        <w:topLinePunct w:val="0"/>
        <w:bidi w:val="0"/>
        <w:spacing w:beforeAutospacing="0" w:afterAutospacing="0" w:line="420" w:lineRule="exact"/>
        <w:ind w:firstLine="420" w:firstLineChars="200"/>
        <w:jc w:val="left"/>
        <w:textAlignment w:val="auto"/>
        <w:rPr>
          <w:rFonts w:hint="default" w:cs="宋体"/>
          <w:color w:val="000000"/>
          <w:sz w:val="21"/>
          <w:szCs w:val="21"/>
          <w:highlight w:val="none"/>
        </w:rPr>
      </w:pPr>
      <w:r>
        <w:rPr>
          <w:rFonts w:cs="宋体"/>
          <w:color w:val="000000"/>
          <w:sz w:val="21"/>
          <w:szCs w:val="21"/>
          <w:highlight w:val="none"/>
        </w:rPr>
        <w:t>鉴于：</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jc w:val="left"/>
        <w:textAlignment w:val="auto"/>
        <w:rPr>
          <w:rFonts w:hint="default" w:cs="宋体"/>
          <w:color w:val="000000"/>
          <w:sz w:val="21"/>
          <w:szCs w:val="21"/>
          <w:highlight w:val="none"/>
        </w:rPr>
      </w:pPr>
      <w:r>
        <w:rPr>
          <w:rFonts w:cs="宋体"/>
          <w:color w:val="000000"/>
          <w:sz w:val="21"/>
          <w:szCs w:val="21"/>
          <w:highlight w:val="none"/>
        </w:rPr>
        <w:t>1、甲方决定对</w:t>
      </w:r>
      <w:r>
        <w:rPr>
          <w:rFonts w:hint="eastAsia" w:cs="宋体"/>
          <w:color w:val="000000"/>
          <w:sz w:val="21"/>
          <w:szCs w:val="21"/>
          <w:highlight w:val="none"/>
          <w:u w:val="single"/>
          <w:lang w:eastAsia="zh-CN"/>
        </w:rPr>
        <w:t>平湖市新埭镇战略规划及城市设计项目</w:t>
      </w:r>
      <w:r>
        <w:rPr>
          <w:rFonts w:cs="宋体"/>
          <w:color w:val="000000"/>
          <w:sz w:val="21"/>
          <w:szCs w:val="21"/>
          <w:highlight w:val="none"/>
        </w:rPr>
        <w:t>实施委托服务。</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jc w:val="left"/>
        <w:textAlignment w:val="auto"/>
        <w:rPr>
          <w:rFonts w:hint="default" w:cs="宋体"/>
          <w:color w:val="000000"/>
          <w:sz w:val="21"/>
          <w:szCs w:val="21"/>
          <w:highlight w:val="none"/>
        </w:rPr>
      </w:pPr>
      <w:r>
        <w:rPr>
          <w:rFonts w:cs="宋体"/>
          <w:color w:val="000000"/>
          <w:sz w:val="21"/>
          <w:szCs w:val="21"/>
          <w:highlight w:val="none"/>
        </w:rPr>
        <w:t>2、甲方受平湖市新埭镇人民政府授权委托乙方对</w:t>
      </w:r>
      <w:r>
        <w:rPr>
          <w:rFonts w:hint="eastAsia" w:cs="宋体"/>
          <w:color w:val="000000"/>
          <w:sz w:val="21"/>
          <w:szCs w:val="21"/>
          <w:highlight w:val="none"/>
          <w:u w:val="single"/>
          <w:lang w:eastAsia="zh-CN"/>
        </w:rPr>
        <w:t>平湖市新埭镇战略规划及城市设计项目</w:t>
      </w:r>
      <w:r>
        <w:rPr>
          <w:rFonts w:cs="宋体"/>
          <w:color w:val="000000"/>
          <w:sz w:val="21"/>
          <w:szCs w:val="21"/>
          <w:highlight w:val="none"/>
        </w:rPr>
        <w:t>提供</w:t>
      </w:r>
      <w:r>
        <w:rPr>
          <w:rFonts w:hint="eastAsia" w:cs="宋体"/>
          <w:color w:val="000000"/>
          <w:sz w:val="21"/>
          <w:szCs w:val="21"/>
          <w:highlight w:val="none"/>
          <w:u w:val="single"/>
          <w:lang w:eastAsia="zh-CN"/>
        </w:rPr>
        <w:t>规划设计</w:t>
      </w:r>
      <w:r>
        <w:rPr>
          <w:rFonts w:hint="eastAsia" w:cs="宋体"/>
          <w:bCs/>
          <w:color w:val="000000"/>
          <w:sz w:val="21"/>
          <w:szCs w:val="21"/>
          <w:highlight w:val="none"/>
          <w:u w:val="single"/>
          <w:lang w:eastAsia="zh-CN"/>
        </w:rPr>
        <w:t>等</w:t>
      </w:r>
      <w:r>
        <w:rPr>
          <w:rFonts w:cs="宋体"/>
          <w:color w:val="000000"/>
          <w:sz w:val="21"/>
          <w:szCs w:val="21"/>
          <w:highlight w:val="none"/>
        </w:rPr>
        <w:t>服务。</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jc w:val="left"/>
        <w:textAlignment w:val="auto"/>
        <w:rPr>
          <w:rFonts w:hint="default" w:cs="宋体"/>
          <w:color w:val="000000"/>
          <w:sz w:val="21"/>
          <w:szCs w:val="21"/>
          <w:highlight w:val="none"/>
        </w:rPr>
      </w:pPr>
      <w:r>
        <w:rPr>
          <w:rFonts w:cs="宋体"/>
          <w:color w:val="000000"/>
          <w:sz w:val="21"/>
          <w:szCs w:val="21"/>
          <w:highlight w:val="none"/>
        </w:rPr>
        <w:t>3、为保证乙方认真履行相关义务，加强对</w:t>
      </w:r>
      <w:r>
        <w:rPr>
          <w:rFonts w:hint="eastAsia" w:cs="宋体"/>
          <w:color w:val="000000"/>
          <w:sz w:val="21"/>
          <w:szCs w:val="21"/>
          <w:highlight w:val="none"/>
          <w:u w:val="single"/>
          <w:lang w:eastAsia="zh-CN"/>
        </w:rPr>
        <w:t>平湖市新埭镇战略规划及城市设计项目</w:t>
      </w:r>
      <w:r>
        <w:rPr>
          <w:rFonts w:cs="宋体"/>
          <w:color w:val="000000"/>
          <w:sz w:val="21"/>
          <w:szCs w:val="21"/>
          <w:highlight w:val="none"/>
        </w:rPr>
        <w:t>工作的监管责任。甲、乙双方自愿达成如下条款：</w:t>
      </w:r>
    </w:p>
    <w:p>
      <w:pPr>
        <w:pStyle w:val="16"/>
        <w:keepNext w:val="0"/>
        <w:keepLines w:val="0"/>
        <w:pageBreakBefore w:val="0"/>
        <w:kinsoku/>
        <w:wordWrap/>
        <w:overflowPunct/>
        <w:topLinePunct w:val="0"/>
        <w:bidi w:val="0"/>
        <w:adjustRightInd w:val="0"/>
        <w:snapToGrid w:val="0"/>
        <w:spacing w:beforeAutospacing="0" w:afterAutospacing="0" w:line="420" w:lineRule="exact"/>
        <w:ind w:firstLine="422" w:firstLineChars="200"/>
        <w:jc w:val="center"/>
        <w:textAlignment w:val="auto"/>
        <w:outlineLvl w:val="0"/>
        <w:rPr>
          <w:rFonts w:hint="default" w:cs="宋体"/>
          <w:b/>
          <w:color w:val="000000"/>
          <w:sz w:val="21"/>
          <w:szCs w:val="21"/>
          <w:highlight w:val="none"/>
        </w:rPr>
      </w:pPr>
      <w:bookmarkStart w:id="156" w:name="_Toc656"/>
      <w:bookmarkStart w:id="157" w:name="_Toc21805"/>
      <w:bookmarkStart w:id="158" w:name="_Toc344727371"/>
      <w:bookmarkStart w:id="159" w:name="_Toc24840"/>
      <w:bookmarkStart w:id="160" w:name="_Toc23474"/>
      <w:bookmarkStart w:id="161" w:name="_Toc30968"/>
      <w:bookmarkStart w:id="162" w:name="_Toc8504"/>
      <w:bookmarkStart w:id="163" w:name="_Toc25287"/>
      <w:r>
        <w:rPr>
          <w:rFonts w:cs="宋体"/>
          <w:b/>
          <w:color w:val="000000"/>
          <w:sz w:val="21"/>
          <w:szCs w:val="21"/>
          <w:highlight w:val="none"/>
        </w:rPr>
        <w:t>第一条  释义</w:t>
      </w:r>
      <w:bookmarkEnd w:id="156"/>
      <w:bookmarkEnd w:id="157"/>
      <w:bookmarkEnd w:id="158"/>
      <w:bookmarkEnd w:id="159"/>
      <w:bookmarkEnd w:id="160"/>
      <w:bookmarkEnd w:id="161"/>
      <w:bookmarkEnd w:id="162"/>
      <w:bookmarkEnd w:id="163"/>
    </w:p>
    <w:p>
      <w:pPr>
        <w:pStyle w:val="16"/>
        <w:keepNext w:val="0"/>
        <w:keepLines w:val="0"/>
        <w:pageBreakBefore w:val="0"/>
        <w:kinsoku/>
        <w:wordWrap/>
        <w:overflowPunct/>
        <w:topLinePunct w:val="0"/>
        <w:bidi w:val="0"/>
        <w:adjustRightInd w:val="0"/>
        <w:snapToGrid w:val="0"/>
        <w:spacing w:beforeAutospacing="0" w:afterAutospacing="0" w:line="420" w:lineRule="exact"/>
        <w:ind w:firstLine="422" w:firstLineChars="200"/>
        <w:textAlignment w:val="auto"/>
        <w:outlineLvl w:val="0"/>
        <w:rPr>
          <w:rFonts w:hint="default" w:cs="宋体"/>
          <w:b/>
          <w:color w:val="000000"/>
          <w:sz w:val="21"/>
          <w:szCs w:val="21"/>
          <w:highlight w:val="none"/>
        </w:rPr>
      </w:pPr>
      <w:bookmarkStart w:id="164" w:name="_Toc344727372"/>
      <w:bookmarkStart w:id="165" w:name="_Toc31817"/>
      <w:bookmarkStart w:id="166" w:name="_Toc22814"/>
      <w:bookmarkStart w:id="167" w:name="_Toc4216"/>
      <w:bookmarkStart w:id="168" w:name="_Toc14341"/>
      <w:bookmarkStart w:id="169" w:name="_Toc18234"/>
      <w:bookmarkStart w:id="170" w:name="_Toc13648"/>
      <w:bookmarkStart w:id="171" w:name="_Toc27892"/>
      <w:r>
        <w:rPr>
          <w:rFonts w:cs="宋体"/>
          <w:b/>
          <w:color w:val="000000"/>
          <w:sz w:val="21"/>
          <w:szCs w:val="21"/>
          <w:highlight w:val="none"/>
        </w:rPr>
        <w:t>术语定义</w:t>
      </w:r>
      <w:bookmarkEnd w:id="164"/>
      <w:bookmarkEnd w:id="165"/>
      <w:bookmarkEnd w:id="166"/>
      <w:bookmarkEnd w:id="167"/>
      <w:bookmarkEnd w:id="168"/>
      <w:bookmarkEnd w:id="169"/>
      <w:bookmarkEnd w:id="170"/>
      <w:bookmarkEnd w:id="171"/>
    </w:p>
    <w:p>
      <w:pPr>
        <w:pStyle w:val="16"/>
        <w:keepNext w:val="0"/>
        <w:keepLines w:val="0"/>
        <w:pageBreakBefore w:val="0"/>
        <w:kinsoku/>
        <w:wordWrap/>
        <w:overflowPunct/>
        <w:topLinePunct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在本协议中，除非文意另有所指，下述术语具有下列含义∶</w:t>
      </w:r>
    </w:p>
    <w:p>
      <w:pPr>
        <w:pStyle w:val="16"/>
        <w:keepNext w:val="0"/>
        <w:keepLines w:val="0"/>
        <w:pageBreakBefore w:val="0"/>
        <w:kinsoku/>
        <w:wordWrap/>
        <w:overflowPunct/>
        <w:topLinePunct w:val="0"/>
        <w:bidi w:val="0"/>
        <w:adjustRightInd w:val="0"/>
        <w:snapToGrid w:val="0"/>
        <w:spacing w:beforeAutospacing="0" w:afterAutospacing="0" w:line="420" w:lineRule="exact"/>
        <w:ind w:firstLine="422" w:firstLineChars="200"/>
        <w:textAlignment w:val="auto"/>
        <w:rPr>
          <w:rFonts w:hint="default" w:cs="宋体"/>
          <w:color w:val="000000"/>
          <w:sz w:val="21"/>
          <w:szCs w:val="21"/>
          <w:highlight w:val="none"/>
        </w:rPr>
      </w:pPr>
      <w:r>
        <w:rPr>
          <w:rFonts w:cs="宋体"/>
          <w:b/>
          <w:color w:val="000000"/>
          <w:sz w:val="21"/>
          <w:szCs w:val="21"/>
          <w:highlight w:val="none"/>
        </w:rPr>
        <w:t>甲方</w:t>
      </w:r>
      <w:r>
        <w:rPr>
          <w:rFonts w:cs="宋体"/>
          <w:color w:val="000000"/>
          <w:sz w:val="21"/>
          <w:szCs w:val="21"/>
          <w:highlight w:val="none"/>
        </w:rPr>
        <w:t>指平湖市新埭镇人民政府</w:t>
      </w:r>
    </w:p>
    <w:p>
      <w:pPr>
        <w:pStyle w:val="16"/>
        <w:keepNext w:val="0"/>
        <w:keepLines w:val="0"/>
        <w:pageBreakBefore w:val="0"/>
        <w:kinsoku/>
        <w:wordWrap/>
        <w:overflowPunct/>
        <w:topLinePunct w:val="0"/>
        <w:bidi w:val="0"/>
        <w:adjustRightInd w:val="0"/>
        <w:snapToGrid w:val="0"/>
        <w:spacing w:beforeAutospacing="0" w:afterAutospacing="0" w:line="420" w:lineRule="exact"/>
        <w:ind w:firstLine="422" w:firstLineChars="200"/>
        <w:textAlignment w:val="auto"/>
        <w:rPr>
          <w:rFonts w:hint="default" w:cs="宋体"/>
          <w:color w:val="000000"/>
          <w:sz w:val="21"/>
          <w:szCs w:val="21"/>
          <w:highlight w:val="none"/>
        </w:rPr>
      </w:pPr>
      <w:r>
        <w:rPr>
          <w:rFonts w:cs="宋体"/>
          <w:b/>
          <w:color w:val="000000"/>
          <w:sz w:val="21"/>
          <w:szCs w:val="21"/>
          <w:highlight w:val="none"/>
        </w:rPr>
        <w:t>乙方</w:t>
      </w:r>
      <w:r>
        <w:rPr>
          <w:rFonts w:cs="宋体"/>
          <w:color w:val="000000"/>
          <w:sz w:val="21"/>
          <w:szCs w:val="21"/>
          <w:highlight w:val="none"/>
        </w:rPr>
        <w:t xml:space="preserve">  </w:t>
      </w:r>
    </w:p>
    <w:p>
      <w:pPr>
        <w:pStyle w:val="16"/>
        <w:keepNext w:val="0"/>
        <w:keepLines w:val="0"/>
        <w:pageBreakBefore w:val="0"/>
        <w:kinsoku/>
        <w:wordWrap/>
        <w:overflowPunct/>
        <w:topLinePunct w:val="0"/>
        <w:bidi w:val="0"/>
        <w:adjustRightInd w:val="0"/>
        <w:snapToGrid w:val="0"/>
        <w:spacing w:beforeAutospacing="0" w:afterAutospacing="0" w:line="420" w:lineRule="exact"/>
        <w:ind w:firstLine="422" w:firstLineChars="200"/>
        <w:textAlignment w:val="auto"/>
        <w:rPr>
          <w:rFonts w:hint="default" w:cs="宋体"/>
          <w:color w:val="000000"/>
          <w:sz w:val="21"/>
          <w:szCs w:val="21"/>
          <w:highlight w:val="none"/>
        </w:rPr>
      </w:pPr>
      <w:r>
        <w:rPr>
          <w:rFonts w:cs="宋体"/>
          <w:b/>
          <w:color w:val="000000"/>
          <w:sz w:val="21"/>
          <w:szCs w:val="21"/>
          <w:highlight w:val="none"/>
        </w:rPr>
        <w:t>协议</w:t>
      </w:r>
      <w:r>
        <w:rPr>
          <w:rFonts w:cs="宋体"/>
          <w:color w:val="000000"/>
          <w:sz w:val="21"/>
          <w:szCs w:val="21"/>
          <w:highlight w:val="none"/>
        </w:rPr>
        <w:t xml:space="preserve">  指甲方与乙方之间签订的本项目委托服务协议，包括附件视为本协议的一部分。</w:t>
      </w:r>
    </w:p>
    <w:p>
      <w:pPr>
        <w:pStyle w:val="16"/>
        <w:keepNext w:val="0"/>
        <w:keepLines w:val="0"/>
        <w:pageBreakBefore w:val="0"/>
        <w:kinsoku/>
        <w:wordWrap/>
        <w:overflowPunct/>
        <w:topLinePunct w:val="0"/>
        <w:bidi w:val="0"/>
        <w:adjustRightInd w:val="0"/>
        <w:snapToGrid w:val="0"/>
        <w:spacing w:beforeAutospacing="0" w:afterAutospacing="0" w:line="420" w:lineRule="exact"/>
        <w:ind w:firstLine="422" w:firstLineChars="200"/>
        <w:textAlignment w:val="auto"/>
        <w:rPr>
          <w:rFonts w:hint="default" w:cs="宋体"/>
          <w:color w:val="000000"/>
          <w:sz w:val="21"/>
          <w:szCs w:val="21"/>
          <w:highlight w:val="none"/>
        </w:rPr>
      </w:pPr>
      <w:r>
        <w:rPr>
          <w:rFonts w:cs="宋体"/>
          <w:b/>
          <w:color w:val="000000"/>
          <w:sz w:val="21"/>
          <w:szCs w:val="21"/>
          <w:highlight w:val="none"/>
        </w:rPr>
        <w:t xml:space="preserve">项目 </w:t>
      </w:r>
      <w:r>
        <w:rPr>
          <w:rFonts w:cs="宋体"/>
          <w:color w:val="000000"/>
          <w:sz w:val="21"/>
          <w:szCs w:val="21"/>
          <w:highlight w:val="none"/>
        </w:rPr>
        <w:t>指</w:t>
      </w:r>
      <w:r>
        <w:rPr>
          <w:rFonts w:hint="eastAsia" w:cs="宋体"/>
          <w:color w:val="000000"/>
          <w:sz w:val="21"/>
          <w:szCs w:val="21"/>
          <w:highlight w:val="none"/>
          <w:u w:val="single"/>
          <w:lang w:eastAsia="zh-CN"/>
        </w:rPr>
        <w:t>平湖市新埭镇战略规划及城市设计项目</w:t>
      </w:r>
      <w:r>
        <w:rPr>
          <w:rFonts w:cs="宋体"/>
          <w:bCs/>
          <w:color w:val="000000"/>
          <w:sz w:val="21"/>
          <w:szCs w:val="21"/>
          <w:highlight w:val="none"/>
          <w:u w:val="single"/>
        </w:rPr>
        <w:t xml:space="preserve"> </w:t>
      </w:r>
    </w:p>
    <w:p>
      <w:pPr>
        <w:pStyle w:val="16"/>
        <w:keepNext w:val="0"/>
        <w:keepLines w:val="0"/>
        <w:pageBreakBefore w:val="0"/>
        <w:kinsoku/>
        <w:wordWrap/>
        <w:overflowPunct/>
        <w:topLinePunct w:val="0"/>
        <w:bidi w:val="0"/>
        <w:adjustRightInd w:val="0"/>
        <w:snapToGrid w:val="0"/>
        <w:spacing w:beforeAutospacing="0" w:afterAutospacing="0" w:line="420" w:lineRule="exact"/>
        <w:ind w:firstLine="422" w:firstLineChars="200"/>
        <w:textAlignment w:val="auto"/>
        <w:rPr>
          <w:rFonts w:hint="default" w:cs="宋体"/>
          <w:color w:val="000000"/>
          <w:sz w:val="21"/>
          <w:szCs w:val="21"/>
          <w:highlight w:val="none"/>
        </w:rPr>
      </w:pPr>
      <w:r>
        <w:rPr>
          <w:rFonts w:cs="宋体"/>
          <w:b/>
          <w:color w:val="000000"/>
          <w:sz w:val="21"/>
          <w:szCs w:val="21"/>
          <w:highlight w:val="none"/>
        </w:rPr>
        <w:t>服务</w:t>
      </w:r>
      <w:r>
        <w:rPr>
          <w:rFonts w:cs="宋体"/>
          <w:color w:val="000000"/>
          <w:sz w:val="21"/>
          <w:szCs w:val="21"/>
          <w:highlight w:val="none"/>
        </w:rPr>
        <w:t xml:space="preserve"> 指招标文件规定乙方向甲方提供</w:t>
      </w:r>
      <w:r>
        <w:rPr>
          <w:rFonts w:hint="eastAsia" w:cs="宋体"/>
          <w:bCs/>
          <w:color w:val="000000"/>
          <w:sz w:val="21"/>
          <w:szCs w:val="21"/>
          <w:highlight w:val="none"/>
          <w:u w:val="single"/>
          <w:lang w:eastAsia="zh-CN"/>
        </w:rPr>
        <w:t>平湖市新埭镇战略规划及城市设计项目</w:t>
      </w:r>
      <w:r>
        <w:rPr>
          <w:rFonts w:cs="宋体"/>
          <w:color w:val="000000"/>
          <w:sz w:val="21"/>
          <w:szCs w:val="21"/>
          <w:highlight w:val="none"/>
        </w:rPr>
        <w:t>服务。</w:t>
      </w:r>
    </w:p>
    <w:p>
      <w:pPr>
        <w:pStyle w:val="16"/>
        <w:keepNext w:val="0"/>
        <w:keepLines w:val="0"/>
        <w:pageBreakBefore w:val="0"/>
        <w:numPr>
          <w:ilvl w:val="0"/>
          <w:numId w:val="12"/>
        </w:numPr>
        <w:kinsoku/>
        <w:wordWrap/>
        <w:overflowPunct/>
        <w:topLinePunct w:val="0"/>
        <w:bidi w:val="0"/>
        <w:adjustRightInd w:val="0"/>
        <w:snapToGrid w:val="0"/>
        <w:spacing w:beforeAutospacing="0" w:afterAutospacing="0" w:line="420" w:lineRule="exact"/>
        <w:ind w:firstLine="422" w:firstLineChars="200"/>
        <w:contextualSpacing/>
        <w:jc w:val="center"/>
        <w:textAlignment w:val="auto"/>
        <w:outlineLvl w:val="0"/>
        <w:rPr>
          <w:rFonts w:hint="eastAsia" w:cs="宋体"/>
          <w:b/>
          <w:color w:val="000000"/>
          <w:sz w:val="21"/>
          <w:szCs w:val="21"/>
          <w:highlight w:val="none"/>
          <w:lang w:eastAsia="zh-CN"/>
        </w:rPr>
      </w:pPr>
      <w:r>
        <w:rPr>
          <w:rFonts w:cs="宋体"/>
          <w:b/>
          <w:color w:val="000000"/>
          <w:sz w:val="21"/>
          <w:szCs w:val="21"/>
          <w:highlight w:val="none"/>
        </w:rPr>
        <w:t xml:space="preserve"> </w:t>
      </w:r>
      <w:bookmarkStart w:id="172" w:name="_Toc18535"/>
      <w:bookmarkStart w:id="173" w:name="_Toc23553"/>
      <w:bookmarkStart w:id="174" w:name="_Toc14135"/>
      <w:r>
        <w:rPr>
          <w:rFonts w:cs="宋体"/>
          <w:b/>
          <w:color w:val="000000"/>
          <w:sz w:val="21"/>
          <w:szCs w:val="21"/>
          <w:highlight w:val="none"/>
        </w:rPr>
        <w:t>有关条款</w:t>
      </w:r>
      <w:bookmarkEnd w:id="172"/>
      <w:bookmarkEnd w:id="173"/>
      <w:bookmarkEnd w:id="174"/>
    </w:p>
    <w:p>
      <w:pPr>
        <w:pStyle w:val="16"/>
        <w:keepNext w:val="0"/>
        <w:keepLines w:val="0"/>
        <w:pageBreakBefore w:val="0"/>
        <w:kinsoku/>
        <w:wordWrap/>
        <w:overflowPunct/>
        <w:topLinePunct w:val="0"/>
        <w:bidi w:val="0"/>
        <w:adjustRightInd w:val="0"/>
        <w:snapToGrid w:val="0"/>
        <w:spacing w:beforeAutospacing="0" w:afterAutospacing="0" w:line="420" w:lineRule="exact"/>
        <w:ind w:firstLine="0" w:firstLineChars="0"/>
        <w:textAlignment w:val="auto"/>
        <w:rPr>
          <w:rFonts w:hint="eastAsia" w:cs="宋体"/>
          <w:b/>
          <w:color w:val="000000"/>
          <w:sz w:val="21"/>
          <w:szCs w:val="21"/>
          <w:highlight w:val="none"/>
          <w:lang w:eastAsia="zh-CN"/>
        </w:rPr>
      </w:pPr>
    </w:p>
    <w:p>
      <w:pPr>
        <w:pStyle w:val="16"/>
        <w:keepNext w:val="0"/>
        <w:keepLines w:val="0"/>
        <w:pageBreakBefore w:val="0"/>
        <w:kinsoku/>
        <w:wordWrap/>
        <w:overflowPunct/>
        <w:topLinePunct w:val="0"/>
        <w:autoSpaceDE/>
        <w:autoSpaceDN/>
        <w:bidi w:val="0"/>
        <w:adjustRightInd/>
        <w:snapToGrid w:val="0"/>
        <w:spacing w:beforeAutospacing="0" w:afterAutospacing="0" w:line="420" w:lineRule="exact"/>
        <w:ind w:firstLine="422" w:firstLineChars="200"/>
        <w:jc w:val="both"/>
        <w:textAlignment w:val="auto"/>
        <w:rPr>
          <w:rFonts w:hint="eastAsia" w:eastAsia="宋体" w:cs="宋体"/>
          <w:b/>
          <w:sz w:val="21"/>
          <w:szCs w:val="21"/>
          <w:highlight w:val="none"/>
          <w:lang w:eastAsia="zh-CN"/>
        </w:rPr>
      </w:pPr>
      <w:r>
        <w:rPr>
          <w:rFonts w:cs="宋体"/>
          <w:b/>
          <w:sz w:val="21"/>
          <w:szCs w:val="21"/>
          <w:highlight w:val="none"/>
        </w:rPr>
        <w:t>一、采购</w:t>
      </w:r>
      <w:r>
        <w:rPr>
          <w:rFonts w:hint="eastAsia" w:cs="宋体"/>
          <w:b/>
          <w:sz w:val="21"/>
          <w:szCs w:val="21"/>
          <w:highlight w:val="none"/>
          <w:lang w:eastAsia="zh-CN"/>
        </w:rPr>
        <w:t>背景及内容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湖新埭镇是浙江省接轨上海的桥头堡和前沿阵地，是浙江省未来经济发展的潜力所在、希望所在。随着长三角一体化上升为国家战略，浙沪两地跨界合作有了更广阔的前景。平湖新埭镇抓住这一契机，布局建设了全国首个是全国首个跨省（市）合作的科技园区张江长三角科技园平湖园，全力打造浙江省“接轨上海第一镇”。与此同时，随着长三角一体化战略的深度实施，新埭镇原有的空间战略重点已经不能匹配区域一体化发展的新要求，需要重新审视区域自身的角色定位，开展《平湖市新埭镇战略规划及城市设计》，谋划提出一个兼顾宏观与微观、长远与近期、规划与建设、运营与管理的一体化的城镇升级综合方案。</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湖市新埭镇战略规划及城市设计项目是对新埭镇下阶段发展方向和发展品质的全方位指引，顺应长三角一体化发展需求，对现有规划和建设情况进行评估，同时结合在编的国土空间总体规划，从新埭镇城市战略规划研究和城市设计两个层面进行规划工作。</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新埭镇战略规划研究范围包括宏观、中观、微观三个层面，宏观层面为长三角一体化背景下与城市群的协调联动及其辐射范围，中观层面为平湖与金山“一县一区”的空间发展范围，微观层面为新埭镇镇域77.3平方公里（包含张江长三角科技城平湖园区）。</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城市设计主要包括总体城市设计和详细城市设计两部分。总体城市设计主要对新埭镇域城市总体风貌结构和空间形态进行设计控制，范围为整个镇域开发建设区域；详细城市设计范围包括新埭镇镇区主要道路两侧、老街及重要节点区域，设计范围预估约500公顷。</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采购人拟通过竞争性磋商产生平湖市新埭镇城市设计规划项目供应商1家。中标定点供应商向平湖市新埭镇镇人民政府提供</w:t>
      </w:r>
      <w:r>
        <w:rPr>
          <w:rFonts w:hint="eastAsia" w:ascii="宋体" w:hAnsi="宋体" w:eastAsia="宋体" w:cs="宋体"/>
          <w:bCs/>
          <w:color w:val="000000" w:themeColor="text1"/>
          <w:kern w:val="0"/>
          <w:sz w:val="21"/>
          <w:szCs w:val="21"/>
          <w:highlight w:val="none"/>
          <w14:textFill>
            <w14:solidFill>
              <w14:schemeClr w14:val="tx1"/>
            </w14:solidFill>
          </w14:textFill>
        </w:rPr>
        <w:t>相应的规划编制服务。</w:t>
      </w:r>
    </w:p>
    <w:p>
      <w:pPr>
        <w:pStyle w:val="16"/>
        <w:keepNext w:val="0"/>
        <w:keepLines w:val="0"/>
        <w:pageBreakBefore w:val="0"/>
        <w:kinsoku/>
        <w:wordWrap/>
        <w:overflowPunct/>
        <w:topLinePunct w:val="0"/>
        <w:autoSpaceDE/>
        <w:autoSpaceDN/>
        <w:bidi w:val="0"/>
        <w:adjustRightInd/>
        <w:snapToGrid w:val="0"/>
        <w:spacing w:beforeAutospacing="0" w:afterAutospacing="0" w:line="440" w:lineRule="exact"/>
        <w:ind w:left="0" w:right="0" w:firstLine="422" w:firstLineChars="200"/>
        <w:jc w:val="both"/>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cs="宋体"/>
          <w:b/>
          <w:color w:val="000000" w:themeColor="text1"/>
          <w:sz w:val="21"/>
          <w:szCs w:val="21"/>
          <w:highlight w:val="none"/>
          <w:lang w:eastAsia="zh-CN"/>
          <w14:textFill>
            <w14:solidFill>
              <w14:schemeClr w14:val="tx1"/>
            </w14:solidFill>
          </w14:textFill>
        </w:rPr>
        <w:t>二</w:t>
      </w:r>
      <w:r>
        <w:rPr>
          <w:rFonts w:hint="eastAsia" w:ascii="宋体" w:hAnsi="宋体" w:eastAsia="宋体" w:cs="宋体"/>
          <w:b/>
          <w:color w:val="000000" w:themeColor="text1"/>
          <w:sz w:val="21"/>
          <w:szCs w:val="21"/>
          <w:highlight w:val="none"/>
          <w14:textFill>
            <w14:solidFill>
              <w14:schemeClr w14:val="tx1"/>
            </w14:solidFill>
          </w14:textFill>
        </w:rPr>
        <w:t>、主要服务内容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平湖市新埭镇战略规划及城市设计项目</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color w:val="000000" w:themeColor="text1"/>
          <w:kern w:val="1"/>
          <w:sz w:val="21"/>
          <w:szCs w:val="21"/>
          <w:highlight w:val="none"/>
          <w14:textFill>
            <w14:solidFill>
              <w14:schemeClr w14:val="tx1"/>
            </w14:solidFill>
          </w14:textFill>
        </w:rPr>
      </w:pPr>
      <w:r>
        <w:rPr>
          <w:rFonts w:hint="eastAsia" w:ascii="宋体" w:hAnsi="宋体" w:eastAsia="宋体" w:cs="宋体"/>
          <w:b/>
          <w:color w:val="000000" w:themeColor="text1"/>
          <w:kern w:val="1"/>
          <w:sz w:val="21"/>
          <w:szCs w:val="21"/>
          <w:highlight w:val="none"/>
          <w:lang w:eastAsia="zh-CN"/>
          <w14:textFill>
            <w14:solidFill>
              <w14:schemeClr w14:val="tx1"/>
            </w14:solidFill>
          </w14:textFill>
        </w:rPr>
        <w:t>三</w:t>
      </w:r>
      <w:r>
        <w:rPr>
          <w:rFonts w:hint="eastAsia" w:ascii="宋体" w:hAnsi="宋体" w:eastAsia="宋体" w:cs="宋体"/>
          <w:b/>
          <w:color w:val="000000" w:themeColor="text1"/>
          <w:kern w:val="1"/>
          <w:sz w:val="21"/>
          <w:szCs w:val="21"/>
          <w:highlight w:val="none"/>
          <w14:textFill>
            <w14:solidFill>
              <w14:schemeClr w14:val="tx1"/>
            </w14:solidFill>
          </w14:textFill>
        </w:rPr>
        <w:t>、规划原则要求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1、规划原则</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（1）国际视野，区域协同</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以国际化视野开展高标准设计，充分借鉴国内外成功案例，秉承生态基底、文化要素、景观特征、民风民俗、地形地貌及水文特色等方面的多样性，塑造具有国际化理念与特色化风貌的高品质城镇。</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（2）生态优先，合理利用</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将水、绿、文、村落、城镇等作为保护开发共同体，保护与开发互促，生态修复与合理利用并举，深化土地、人口、生态环境、安全保障等资源科学配置与管理，实现城乡经济高效、资源节约、环境友好、社会和谐的可持续发展。</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（3）以人为本，开放共享</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坚持以人为本的设计理念，顺应人民群众对美好生活的需求，重点关注人的生活品质与服务需求，结合多领域集成新方法、新技术，建设生态基础设施及高品质公共服务设施，塑造公共优先、活力共享的生态、生产、生活场景。</w:t>
      </w:r>
    </w:p>
    <w:p>
      <w:pPr>
        <w:keepNext w:val="0"/>
        <w:keepLines w:val="0"/>
        <w:pageBreakBefore w:val="0"/>
        <w:numPr>
          <w:ilvl w:val="0"/>
          <w:numId w:val="9"/>
        </w:numPr>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规划要求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本规划编制应依据《中华人民共和国城乡规划法》、《中华人民共和国土地管理法》、《浙江省城乡规划条例》等法律法规编制，按照《国土空间规划城市设计指南》（征求意见稿）《浙江省城市景观风貌条例》、《浙江省城市设计编制导则》的要求，全域风貌特色特质评价，文化挖掘和乡土特色塑造，全域国土总体空间形态设计，特质性要素的认知与把控并提出总体城市设计导则等主要内容，对城市总体风貌格局做好科学部署和安排，突出区域协同、品质彰显、形态感知和落地实施性。</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color w:val="000000" w:themeColor="text1"/>
          <w:kern w:val="1"/>
          <w:sz w:val="21"/>
          <w:szCs w:val="21"/>
          <w:highlight w:val="none"/>
          <w14:textFill>
            <w14:solidFill>
              <w14:schemeClr w14:val="tx1"/>
            </w14:solidFill>
          </w14:textFill>
        </w:rPr>
      </w:pPr>
      <w:r>
        <w:rPr>
          <w:rFonts w:hint="eastAsia" w:ascii="宋体" w:hAnsi="宋体" w:eastAsia="宋体" w:cs="宋体"/>
          <w:b/>
          <w:color w:val="000000" w:themeColor="text1"/>
          <w:kern w:val="1"/>
          <w:sz w:val="21"/>
          <w:szCs w:val="21"/>
          <w:highlight w:val="none"/>
          <w:lang w:eastAsia="zh-CN"/>
          <w14:textFill>
            <w14:solidFill>
              <w14:schemeClr w14:val="tx1"/>
            </w14:solidFill>
          </w14:textFill>
        </w:rPr>
        <w:t>四</w:t>
      </w:r>
      <w:r>
        <w:rPr>
          <w:rFonts w:hint="eastAsia" w:ascii="宋体" w:hAnsi="宋体" w:eastAsia="宋体" w:cs="宋体"/>
          <w:b/>
          <w:color w:val="000000" w:themeColor="text1"/>
          <w:kern w:val="1"/>
          <w:sz w:val="21"/>
          <w:szCs w:val="21"/>
          <w:highlight w:val="none"/>
          <w14:textFill>
            <w14:solidFill>
              <w14:schemeClr w14:val="tx1"/>
            </w14:solidFill>
          </w14:textFill>
        </w:rPr>
        <w:t>、项目技术要求</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（一）新埭镇战略规划</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1、规划范围</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新埭镇战略规划范围包括宏观、中观、微观三个层面：</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宏观层面为长三角一体化背景下与城市群的协调联动及其辐射范围，重点是以浙江省嘉兴市为重点的沪浙一体化联动发展区范围；</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中观层面为平湖与金山“一县一区”的空间发展范围；</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微观层面为新埭镇镇域77.3平方公里（包含张江长三角科技城平湖园区）。</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2、工作深度</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长三角一体化背景下，在现有规划和现有发展格局的基础上，结合在编的国土空间总体规划，对新埭镇空间发展战略进行优化，提出新埭镇在长三角一体化发展格局下的区域发展定位与总体发展目标，确定未来战略重点，优化空间布局结构，完善区域支撑体系，并提出近期行动策略。</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3、工作重点</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（1）区域发展评估</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区位格局及发展研判：顺应长三角一体化的发展大势，兼顾自然地理区位和经济地理区位两个维度，重点从与区域城镇群的关系、与平湖市的关系、与张江长三角科技城的关系以及与现状村庄、产业园区的关系等多个层次进行分析，剖析新埭镇区位格局和发展机遇。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资源分析及发展诉求：通过对现有土地资源、生态资源、交通资源、产业资源等各方面的评价，分析新埭镇发展的潜力和限制条件，从生态、经济一体化发展导向角度分析确定关键发展诉求。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相关规划解读：依据嘉兴市、平湖市城乡总体规划等上位规划，明确新埭镇发展的区域要求和功能定位；依据国土空间总体规划，明确镇域范围内生态红线、基本农田、建设用地等基本情况，明确可建设用地的指标规模、未来需要调整基本农田的规模与位置</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（2）目标定位谋划</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对接长三角一体化发展规划和在编国土空间总体规划，结合区域发展最新要求，提出新埭镇的区域发展定位和总体发展目标。</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（3）发展路径策划</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借鉴对标国内外项目的成功建设经验，以新埭镇区域发展定位与总体发展目标为导向，从产业发展、生态文明、城乡统筹、交通协同、建设实施等方面提出明确的、有针对性的发展战略，明确战略实施路径。</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特色产业发展战略：充分挖掘自身产业优势，制定新埭镇未来产业的发展方向，明确适合新埭镇的主导产业，协同上海张江产业发展，塑造自身产业品牌，避免与周边同质化竞争。根据主导产业、配套产业分析用地规模，并进行合理的功能组织和空间布局。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生态人文提升战略：贯彻落实嘉兴市整体生态人文要求，以生态优先为发展理念，以区域生态格局为底板，充分对接金山廊下郊野公园等大型生态空间，充分考虑区域生态廊道的连通与建设，盘点整合相关人文资源，梳理营造系统的、多元的自然生态体系。</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城乡统筹发展战略：根据新的发展要求和规模指标，明确城乡空间发展格局和功能结构，统筹城乡空间确保区域内城乡协同发展，优化城乡建设用地空间布局，重点加强与产业空间的衔接，合理布局产城空间关系。</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交通协同发展战略：根据区域环境及功能空间关系，合理组织与周边区域的交通衔接，重点对接与金山北站的交通联系，提出因地制宜的、可持续的交通发展策略，加强与上海金山区等对外交通联系、提升镇区整体交通能力，激发老镇老街活力。 </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（4）近期行动安排</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结合现有开发意向及周边交通环境等综合因素合理制定分期开发建设时序，兼顾不同发展阶段的配套功能和城市形态，同时通过制定明确的行动计划，形成近期具有抓手的建设实施方案。 </w:t>
      </w:r>
    </w:p>
    <w:p>
      <w:pPr>
        <w:keepNext w:val="0"/>
        <w:keepLines w:val="0"/>
        <w:pageBreakBefore w:val="0"/>
        <w:numPr>
          <w:ilvl w:val="0"/>
          <w:numId w:val="10"/>
        </w:numPr>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新埭镇总体城市设计</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1.规划范围：</w:t>
      </w:r>
      <w:r>
        <w:rPr>
          <w:rFonts w:hint="eastAsia" w:ascii="宋体" w:hAnsi="宋体" w:eastAsia="宋体" w:cs="宋体"/>
          <w:color w:val="000000" w:themeColor="text1"/>
          <w:sz w:val="21"/>
          <w:szCs w:val="21"/>
          <w:highlight w:val="none"/>
          <w14:textFill>
            <w14:solidFill>
              <w14:schemeClr w14:val="tx1"/>
            </w14:solidFill>
          </w14:textFill>
        </w:rPr>
        <w:t>以新埭镇镇域开发建设区域为规划范围，对区域内城市总体风貌结构和空间形态进行设计控制。</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2.工作深度：</w:t>
      </w:r>
      <w:r>
        <w:rPr>
          <w:rFonts w:hint="eastAsia" w:ascii="宋体" w:hAnsi="宋体" w:eastAsia="宋体" w:cs="宋体"/>
          <w:color w:val="000000" w:themeColor="text1"/>
          <w:sz w:val="21"/>
          <w:szCs w:val="21"/>
          <w:highlight w:val="none"/>
          <w14:textFill>
            <w14:solidFill>
              <w14:schemeClr w14:val="tx1"/>
            </w14:solidFill>
          </w14:textFill>
        </w:rPr>
        <w:t>结合战略规划研究中提出的城市框架，融合新埭镇水乡特色、生态本底、城镇空间关系等要素，识别与提炼空间特征，明确总体城市设计目标与城市发展结构，构建新埭镇总体空间格局。同时和国土空间规划有效衔接，划定特色意图图和管控分区，提出色彩、高度、形态等方面的控制原则。</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3.工作要点：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（1）整体空间结构与形象定位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在现状城镇空间结构基础上，结合资源禀赋条件和发展战略方向，提出城市整体空间形态的优化方案和未来发展愿景。</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（2）总体策略与功能布局</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梳理现状建设情况，根据整体空间结构提出可持续的城市营造策略，安排各类型城市功能在空间上合理组合、优化落实，形成结构清晰、功能复合的用地规划和特色鲜明的空间布局方案。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（3）绿地景观与公共开放空间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利用现状和资源条件，塑造各类宜人的绿地景观与公共开放空间，实现各类开放空间与自然生态环境的系统化整合，构筑城市活力空间体系，组织串联镇区各个功能板块，提供休闲、体育、亲子、教育等多元化的活动空间。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（4）系统设计与控制指引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确定重要的城市界面、发展轴线、重要节点等系统要素，并提出相应的控制要求；塑造优美特色的城市天际线，提出高度分区管控策略。并对滨水区域、历史文化区域等重点区域及其周边相邻区域的建筑高度提出管控要求，塑造高低错落、有韵律感的整体三维空间。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（5）交通组织及街道指引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结合城镇及交通发展需求统筹规划，基于现状提出交通组织的优化与衔接策略，建立合理的道路交通系统，完善慢行系统，制定重点道路的断面形式，确定道路的尺度、街廓的形态和景观的设计要求，营造丰富的道路景观。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（6）城市风貌及建筑群体导控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基于当地地域风貌特征，确定符合新埭镇人文特色的整体风貌定位，提升城市形象与价值，提出城市风貌分区、城市色彩、建筑风格等指引。提出适合当地需求的公共地标建筑的造型意向。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（7）城市魅力体系构建 </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通过活动策划、线路组织，建立涵盖城镇、乡村、景观开放空间等多种城乡元素的，展示新埭特色的城市魅力体系。 </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（三）新埭镇重点地区详细城市设计</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1.规划范围：</w:t>
      </w:r>
      <w:r>
        <w:rPr>
          <w:rFonts w:hint="eastAsia" w:ascii="宋体" w:hAnsi="宋体" w:eastAsia="宋体" w:cs="宋体"/>
          <w:color w:val="000000" w:themeColor="text1"/>
          <w:sz w:val="21"/>
          <w:szCs w:val="21"/>
          <w:highlight w:val="none"/>
          <w14:textFill>
            <w14:solidFill>
              <w14:schemeClr w14:val="tx1"/>
            </w14:solidFill>
          </w14:textFill>
        </w:rPr>
        <w:t>针对镇区内重要道路沿线、老街、重要节点等重点区域开展详细城市设计，区域范围预估约500公顷，可结合总体城市设计的空间管控要求调整具体范围。</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2.工作深度：</w:t>
      </w:r>
      <w:r>
        <w:rPr>
          <w:rFonts w:hint="eastAsia" w:ascii="宋体" w:hAnsi="宋体" w:eastAsia="宋体" w:cs="宋体"/>
          <w:color w:val="000000" w:themeColor="text1"/>
          <w:sz w:val="21"/>
          <w:szCs w:val="21"/>
          <w:highlight w:val="none"/>
          <w14:textFill>
            <w14:solidFill>
              <w14:schemeClr w14:val="tx1"/>
            </w14:solidFill>
          </w14:textFill>
        </w:rPr>
        <w:t>在总体城市设计结构框架基础上，对重点地区空间形态进行细化设计，凸显区域重要价值，展示特有魅力，结合土地开发针对性展开设计引导。</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3.工作要点：</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（1）对重点区域的详细城市设计应从三维的角度，对区域建筑簇群布局、形态特色、重点界面等进行深化设计。</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（2）在具体形态设计的基础上，提出风貌导控要求。包括整体风格、建筑高度分区、开敞空间、开发强度分区等以及不同功能建筑重要公共景观面和公共空间的一般设计要求。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（3）合理组织片区内空间景观脉络和绿地系统，创造丰富多样的景观环境，重点对轴线、视廊、地标、重要节点、界面及特色区域等提出控制要求，形成具有特色魅力的城市景观形象。</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（4）注重城市公共开放空间与城市功能的密切衔接，提供舒适、安全、富有特色的公共活动场所，对开放空间的位置、功能、尺度、可达性、景观提出控制与要求。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（5）加强河道、街道和其他开敞空间的界面控制，分析界面构成要素，明确界面景观特征和界面基准线控制要求。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（6）结合土地出让要求，对建筑形态、风格、贴线率、色彩、高度、尺度、外部材质以及轮廓线等提出设计指引。</w:t>
      </w:r>
    </w:p>
    <w:p>
      <w:pPr>
        <w:keepNext w:val="0"/>
        <w:keepLines w:val="0"/>
        <w:pageBreakBefore w:val="0"/>
        <w:kinsoku/>
        <w:wordWrap/>
        <w:overflowPunct/>
        <w:topLinePunct w:val="0"/>
        <w:autoSpaceDE/>
        <w:autoSpaceDN/>
        <w:bidi w:val="0"/>
        <w:adjustRightInd/>
        <w:spacing w:beforeAutospacing="0" w:afterAutospacing="0" w:line="440" w:lineRule="exact"/>
        <w:ind w:firstLine="422" w:firstLineChars="200"/>
        <w:textAlignment w:val="auto"/>
        <w:rPr>
          <w:rFonts w:hint="eastAsia" w:ascii="宋体" w:hAnsi="宋体" w:eastAsia="宋体" w:cs="宋体"/>
          <w:b/>
          <w:color w:val="000000" w:themeColor="text1"/>
          <w:kern w:val="1"/>
          <w:sz w:val="21"/>
          <w:szCs w:val="21"/>
          <w:highlight w:val="none"/>
          <w14:textFill>
            <w14:solidFill>
              <w14:schemeClr w14:val="tx1"/>
            </w14:solidFill>
          </w14:textFill>
        </w:rPr>
      </w:pPr>
      <w:r>
        <w:rPr>
          <w:rFonts w:hint="eastAsia" w:ascii="宋体" w:hAnsi="宋体" w:eastAsia="宋体" w:cs="宋体"/>
          <w:b/>
          <w:color w:val="000000" w:themeColor="text1"/>
          <w:kern w:val="1"/>
          <w:sz w:val="21"/>
          <w:szCs w:val="21"/>
          <w:highlight w:val="none"/>
          <w:lang w:eastAsia="zh-CN"/>
          <w14:textFill>
            <w14:solidFill>
              <w14:schemeClr w14:val="tx1"/>
            </w14:solidFill>
          </w14:textFill>
        </w:rPr>
        <w:t>五</w:t>
      </w:r>
      <w:r>
        <w:rPr>
          <w:rFonts w:hint="eastAsia" w:ascii="宋体" w:hAnsi="宋体" w:eastAsia="宋体" w:cs="宋体"/>
          <w:b/>
          <w:color w:val="000000" w:themeColor="text1"/>
          <w:kern w:val="1"/>
          <w:sz w:val="21"/>
          <w:szCs w:val="21"/>
          <w:highlight w:val="none"/>
          <w14:textFill>
            <w14:solidFill>
              <w14:schemeClr w14:val="tx1"/>
            </w14:solidFill>
          </w14:textFill>
        </w:rPr>
        <w:t>、项目工期要求及成果资料文本数量要求等</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1、项目工期要求及成果资料文本数量要求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2、项目实施进度要求</w:t>
      </w:r>
    </w:p>
    <w:p>
      <w:pPr>
        <w:keepNext w:val="0"/>
        <w:keepLines w:val="0"/>
        <w:pageBreakBefore w:val="0"/>
        <w:kinsoku/>
        <w:wordWrap/>
        <w:overflowPunct/>
        <w:topLinePunct w:val="0"/>
        <w:autoSpaceDE/>
        <w:autoSpaceDN/>
        <w:bidi w:val="0"/>
        <w:adjustRightIn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在合同生效并收齐采购单位提供的基础资料后2个月内完成初步方案，收到初步方案确定意见后1个月内完成正式方案，收到正式方案确定意见后1月内完成上报成果</w:t>
      </w:r>
      <w:r>
        <w:rPr>
          <w:rFonts w:hint="eastAsia" w:ascii="宋体" w:hAnsi="宋体" w:eastAsia="宋体" w:cs="宋体"/>
          <w:color w:val="000000" w:themeColor="text1"/>
          <w:sz w:val="21"/>
          <w:szCs w:val="21"/>
          <w:highlight w:val="none"/>
          <w:lang w:eastAsia="zh-CN"/>
          <w14:textFill>
            <w14:solidFill>
              <w14:schemeClr w14:val="tx1"/>
            </w14:solidFill>
          </w14:textFill>
        </w:rPr>
        <w:t>，预留意见征求、专家评审、及相关论证会议时间2个月</w:t>
      </w:r>
      <w:r>
        <w:rPr>
          <w:rFonts w:hint="eastAsia" w:ascii="宋体" w:hAnsi="宋体" w:eastAsia="宋体" w:cs="宋体"/>
          <w:color w:val="000000" w:themeColor="text1"/>
          <w:sz w:val="21"/>
          <w:szCs w:val="21"/>
          <w:highlight w:val="none"/>
          <w14:textFill>
            <w14:solidFill>
              <w14:schemeClr w14:val="tx1"/>
            </w14:solidFill>
          </w14:textFill>
        </w:rPr>
        <w:t>，总规划周期不超过6个月。</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3"/>
        <w:gridCol w:w="124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3" w:type="dxa"/>
            <w:noWrap w:val="0"/>
            <w:vAlign w:val="center"/>
          </w:tcPr>
          <w:p>
            <w:pPr>
              <w:keepNext w:val="0"/>
              <w:keepLines w:val="0"/>
              <w:pageBreakBefore w:val="0"/>
              <w:kinsoku/>
              <w:wordWrap/>
              <w:overflowPunct/>
              <w:topLinePunct w:val="0"/>
              <w:autoSpaceDE/>
              <w:autoSpaceDN/>
              <w:bidi w:val="0"/>
              <w:adjustRightInd/>
              <w:spacing w:beforeAutospacing="0" w:afterAutospacing="0" w:line="44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采购内容</w:t>
            </w:r>
          </w:p>
        </w:tc>
        <w:tc>
          <w:tcPr>
            <w:tcW w:w="1241" w:type="dxa"/>
            <w:noWrap w:val="0"/>
            <w:vAlign w:val="center"/>
          </w:tcPr>
          <w:p>
            <w:pPr>
              <w:keepNext w:val="0"/>
              <w:keepLines w:val="0"/>
              <w:pageBreakBefore w:val="0"/>
              <w:kinsoku/>
              <w:wordWrap/>
              <w:overflowPunct/>
              <w:topLinePunct w:val="0"/>
              <w:autoSpaceDE/>
              <w:autoSpaceDN/>
              <w:bidi w:val="0"/>
              <w:adjustRightInd/>
              <w:spacing w:beforeAutospacing="0" w:afterAutospacing="0" w:line="440" w:lineRule="exact"/>
              <w:jc w:val="both"/>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工期要求</w:t>
            </w:r>
          </w:p>
        </w:tc>
        <w:tc>
          <w:tcPr>
            <w:tcW w:w="4636" w:type="dxa"/>
            <w:noWrap w:val="0"/>
            <w:vAlign w:val="center"/>
          </w:tcPr>
          <w:p>
            <w:pPr>
              <w:keepNext w:val="0"/>
              <w:keepLines w:val="0"/>
              <w:pageBreakBefore w:val="0"/>
              <w:kinsoku/>
              <w:wordWrap/>
              <w:overflowPunct/>
              <w:topLinePunct w:val="0"/>
              <w:autoSpaceDE/>
              <w:autoSpaceDN/>
              <w:bidi w:val="0"/>
              <w:adjustRightInd/>
              <w:spacing w:beforeAutospacing="0" w:afterAutospacing="0" w:line="44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文本数量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平湖市新埭镇战略规划及城市设计项目</w:t>
            </w:r>
          </w:p>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firstLine="420" w:firstLineChars="20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241"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firstLine="210" w:firstLineChars="10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6个月</w:t>
            </w:r>
          </w:p>
        </w:tc>
        <w:tc>
          <w:tcPr>
            <w:tcW w:w="4636"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20" w:lineRule="exact"/>
              <w:ind w:firstLine="420" w:firstLineChars="200"/>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意见征求稿、专家评审稿、公告稿、公布稿、规委会审议稿、人大常务会议审议稿、宣传稿等文本合计不少于100份；正式成果8份；所有成果电子资料2份。</w:t>
            </w:r>
          </w:p>
        </w:tc>
      </w:tr>
    </w:tbl>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210" w:firstLineChars="1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3、规划成果内容要求</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成果内容包括但并不限于以下内容：规划成果应包括规划文本、规划导则、条文说明、规划图纸和附件（含规划说明、专题研究报告等）。</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成果形式和要求：规划成果包括纸质文件及所有的电子文件。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上报成果要求提交：</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① 提交历次汇报所需规划成果，并提交规划批准后最终成果；</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② 电子光盘，文本为DOC格式，图纸为dwg、PSD、JPG格式；</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③规划宣传稿、公示稿、公布稿、多媒体演示文件，视频格式、PPT格式文件。</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符合采购人入库数据要求。</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4、规划编制单位向采购人进行汇报，要求征求意见会、专家评审会及规委会、市人大常委会等重要会议，项目负责人必须到场。</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5、规划单位向采购人提供后期服务的年限不少于半年，包括因规划条件变更，规划单位提供相应规划内容调整服务。服务期自上报完成后开始。</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highlight w:val="none"/>
        </w:rPr>
      </w:pPr>
      <w:r>
        <w:rPr>
          <w:rFonts w:hint="eastAsia" w:ascii="宋体" w:hAnsi="宋体" w:eastAsia="宋体" w:cs="宋体"/>
          <w:color w:val="000000" w:themeColor="text1"/>
          <w:sz w:val="21"/>
          <w:szCs w:val="21"/>
          <w:highlight w:val="none"/>
          <w14:textFill>
            <w14:solidFill>
              <w14:schemeClr w14:val="tx1"/>
            </w14:solidFill>
          </w14:textFill>
        </w:rPr>
        <w:t>6、公众参与、专家论证、会议咨询、文本制作等相关费用由中标单位承担。</w:t>
      </w:r>
    </w:p>
    <w:p>
      <w:pPr>
        <w:keepNext w:val="0"/>
        <w:keepLines w:val="0"/>
        <w:pageBreakBefore w:val="0"/>
        <w:widowControl w:val="0"/>
        <w:kinsoku/>
        <w:wordWrap/>
        <w:overflowPunct/>
        <w:topLinePunct w:val="0"/>
        <w:bidi w:val="0"/>
        <w:spacing w:line="420" w:lineRule="exac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六</w:t>
      </w:r>
      <w:r>
        <w:rPr>
          <w:rFonts w:hint="eastAsia" w:ascii="宋体" w:hAnsi="宋体" w:eastAsia="宋体" w:cs="宋体"/>
          <w:b/>
          <w:bCs/>
          <w:color w:val="auto"/>
          <w:kern w:val="0"/>
          <w:sz w:val="21"/>
          <w:szCs w:val="21"/>
          <w:highlight w:val="none"/>
        </w:rPr>
        <w:t>、验收、评价方法：</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规划研究成果由</w:t>
      </w:r>
      <w:r>
        <w:rPr>
          <w:rFonts w:hint="eastAsia" w:ascii="宋体" w:hAnsi="宋体" w:eastAsia="宋体" w:cs="宋体"/>
          <w:color w:val="auto"/>
          <w:sz w:val="21"/>
          <w:szCs w:val="21"/>
          <w:highlight w:val="none"/>
          <w:u w:val="single"/>
        </w:rPr>
        <w:t xml:space="preserve"> 甲方组织 </w:t>
      </w:r>
      <w:r>
        <w:rPr>
          <w:rFonts w:hint="eastAsia" w:ascii="宋体" w:hAnsi="宋体" w:eastAsia="宋体" w:cs="宋体"/>
          <w:color w:val="auto"/>
          <w:sz w:val="21"/>
          <w:szCs w:val="21"/>
          <w:highlight w:val="none"/>
        </w:rPr>
        <w:t>方案审查，意见反馈。</w:t>
      </w:r>
    </w:p>
    <w:p>
      <w:pPr>
        <w:keepNext w:val="0"/>
        <w:keepLines w:val="0"/>
        <w:pageBreakBefore w:val="0"/>
        <w:widowControl w:val="0"/>
        <w:kinsoku/>
        <w:wordWrap/>
        <w:overflowPunct/>
        <w:topLinePunct w:val="0"/>
        <w:bidi w:val="0"/>
        <w:spacing w:line="420" w:lineRule="exact"/>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eastAsia="zh-CN"/>
        </w:rPr>
        <w:t>七</w:t>
      </w:r>
      <w:r>
        <w:rPr>
          <w:rFonts w:hint="eastAsia" w:ascii="宋体" w:hAnsi="宋体" w:eastAsia="宋体" w:cs="宋体"/>
          <w:b/>
          <w:bCs/>
          <w:color w:val="auto"/>
          <w:kern w:val="0"/>
          <w:sz w:val="21"/>
          <w:szCs w:val="21"/>
          <w:highlight w:val="none"/>
        </w:rPr>
        <w:t>、规划研究费及支付方式：</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本项目按 </w:t>
      </w:r>
      <w:r>
        <w:rPr>
          <w:rFonts w:hint="eastAsia" w:ascii="宋体" w:hAnsi="宋体" w:eastAsia="宋体" w:cs="宋体"/>
          <w:color w:val="auto"/>
          <w:sz w:val="21"/>
          <w:szCs w:val="21"/>
          <w:highlight w:val="none"/>
          <w:u w:val="single"/>
        </w:rPr>
        <w:t>《城市规划设计计费指导意见》等</w:t>
      </w:r>
      <w:r>
        <w:rPr>
          <w:rFonts w:hint="eastAsia" w:ascii="宋体" w:hAnsi="宋体" w:eastAsia="宋体" w:cs="宋体"/>
          <w:color w:val="auto"/>
          <w:sz w:val="21"/>
          <w:szCs w:val="21"/>
          <w:highlight w:val="none"/>
        </w:rPr>
        <w:t xml:space="preserve"> 规定，通过招投标程序，确定规划编制费计人民币(大写)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万元整，计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1.规划编制费用支付进度：</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①第一次付款：在合同签订后一个月内支付合同价的30%。(规划研究周期自乙方收到定金之日起开始计算)；</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②第二次付款：在规划方案通过专家评审会议后一个月内支付合同价的50%；</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③第三次付款：在规划方案通过</w:t>
      </w:r>
      <w:r>
        <w:rPr>
          <w:rFonts w:hint="eastAsia" w:ascii="宋体" w:hAnsi="宋体" w:eastAsia="宋体" w:cs="宋体"/>
          <w:color w:val="000000" w:themeColor="text1"/>
          <w:sz w:val="21"/>
          <w:szCs w:val="21"/>
          <w:highlight w:val="none"/>
          <w:lang w:eastAsia="zh-CN"/>
          <w14:textFill>
            <w14:solidFill>
              <w14:schemeClr w14:val="tx1"/>
            </w14:solidFill>
          </w14:textFill>
        </w:rPr>
        <w:t>各相关评审</w:t>
      </w:r>
      <w:r>
        <w:rPr>
          <w:rFonts w:hint="eastAsia" w:ascii="宋体" w:hAnsi="宋体" w:eastAsia="宋体" w:cs="宋体"/>
          <w:color w:val="000000" w:themeColor="text1"/>
          <w:sz w:val="21"/>
          <w:szCs w:val="21"/>
          <w:highlight w:val="none"/>
          <w14:textFill>
            <w14:solidFill>
              <w14:schemeClr w14:val="tx1"/>
            </w14:solidFill>
          </w14:textFill>
        </w:rPr>
        <w:t>会议</w:t>
      </w:r>
      <w:r>
        <w:rPr>
          <w:rFonts w:hint="eastAsia" w:ascii="宋体" w:hAnsi="宋体" w:eastAsia="宋体" w:cs="宋体"/>
          <w:color w:val="000000" w:themeColor="text1"/>
          <w:sz w:val="21"/>
          <w:szCs w:val="21"/>
          <w:highlight w:val="none"/>
          <w:lang w:eastAsia="zh-CN"/>
          <w14:textFill>
            <w14:solidFill>
              <w14:schemeClr w14:val="tx1"/>
            </w14:solidFill>
          </w14:textFill>
        </w:rPr>
        <w:t>后，提交所有成果资料且通过业主验收后，</w:t>
      </w:r>
      <w:r>
        <w:rPr>
          <w:rFonts w:hint="eastAsia" w:ascii="宋体" w:hAnsi="宋体" w:eastAsia="宋体" w:cs="宋体"/>
          <w:color w:val="000000" w:themeColor="text1"/>
          <w:sz w:val="21"/>
          <w:szCs w:val="21"/>
          <w:highlight w:val="none"/>
          <w14:textFill>
            <w14:solidFill>
              <w14:schemeClr w14:val="tx1"/>
            </w14:solidFill>
          </w14:textFill>
        </w:rPr>
        <w:t>一个月内支付合同价的20%。</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2.乙方提交各阶段规划研究成果，甲方按合同约定方式支付规划研究费用，若甲方未按合同约定方式支付规划研究费用，乙方有权保留阶段规划研究成果。</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3.支付方式：可委托银行代收代付有关款项。</w:t>
      </w:r>
    </w:p>
    <w:p>
      <w:pPr>
        <w:keepNext w:val="0"/>
        <w:keepLines w:val="0"/>
        <w:pageBreakBefore w:val="0"/>
        <w:kinsoku/>
        <w:wordWrap/>
        <w:overflowPunct/>
        <w:topLinePunct w:val="0"/>
        <w:bidi w:val="0"/>
        <w:spacing w:line="42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八</w:t>
      </w:r>
      <w:r>
        <w:rPr>
          <w:rFonts w:hint="eastAsia" w:ascii="宋体" w:hAnsi="宋体" w:eastAsia="宋体" w:cs="宋体"/>
          <w:b/>
          <w:bCs/>
          <w:color w:val="auto"/>
          <w:sz w:val="21"/>
          <w:szCs w:val="21"/>
          <w:highlight w:val="none"/>
        </w:rPr>
        <w:t>、履约保证金</w:t>
      </w:r>
    </w:p>
    <w:p>
      <w:pPr>
        <w:keepNext w:val="0"/>
        <w:keepLines w:val="0"/>
        <w:pageBreakBefore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按合同金额的5%作为履约保证金，提交全部最终成果后一个月内无息退还。。</w:t>
      </w:r>
    </w:p>
    <w:p>
      <w:pPr>
        <w:keepNext w:val="0"/>
        <w:keepLines w:val="0"/>
        <w:pageBreakBefore w:val="0"/>
        <w:widowControl w:val="0"/>
        <w:kinsoku/>
        <w:wordWrap/>
        <w:overflowPunct/>
        <w:topLinePunct w:val="0"/>
        <w:autoSpaceDE w:val="0"/>
        <w:autoSpaceDN w:val="0"/>
        <w:bidi w:val="0"/>
        <w:adjustRightInd w:val="0"/>
        <w:spacing w:line="42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九</w:t>
      </w:r>
      <w:r>
        <w:rPr>
          <w:rFonts w:hint="eastAsia" w:ascii="宋体" w:hAnsi="宋体" w:eastAsia="宋体" w:cs="宋体"/>
          <w:b/>
          <w:color w:val="auto"/>
          <w:sz w:val="21"/>
          <w:szCs w:val="21"/>
          <w:highlight w:val="none"/>
        </w:rPr>
        <w:t>、不可抗力事件处理</w:t>
      </w:r>
    </w:p>
    <w:p>
      <w:pPr>
        <w:keepNext w:val="0"/>
        <w:keepLines w:val="0"/>
        <w:pageBreakBefore w:val="0"/>
        <w:widowControl w:val="0"/>
        <w:kinsoku/>
        <w:wordWrap/>
        <w:overflowPunct/>
        <w:topLinePunct w:val="0"/>
        <w:autoSpaceDE w:val="0"/>
        <w:autoSpaceDN w:val="0"/>
        <w:bidi w:val="0"/>
        <w:adjustRightInd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1、在合同有效期内，任何一方因不可抗力事件导致不能履行合同的，合同履行期可延长，其延长期与不可抗力影响期相同。</w:t>
      </w:r>
    </w:p>
    <w:p>
      <w:pPr>
        <w:keepNext w:val="0"/>
        <w:keepLines w:val="0"/>
        <w:pageBreakBefore w:val="0"/>
        <w:widowControl w:val="0"/>
        <w:kinsoku/>
        <w:wordWrap/>
        <w:overflowPunct/>
        <w:topLinePunct w:val="0"/>
        <w:autoSpaceDE w:val="0"/>
        <w:autoSpaceDN w:val="0"/>
        <w:bidi w:val="0"/>
        <w:adjustRightInd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2、不可抗力事件发生后，应立即通知对方，并寄送有关权威机构出具的证明。</w:t>
      </w:r>
    </w:p>
    <w:p>
      <w:pPr>
        <w:keepNext w:val="0"/>
        <w:keepLines w:val="0"/>
        <w:pageBreakBefore w:val="0"/>
        <w:widowControl w:val="0"/>
        <w:kinsoku/>
        <w:wordWrap/>
        <w:overflowPunct/>
        <w:topLinePunct w:val="0"/>
        <w:autoSpaceDE w:val="0"/>
        <w:autoSpaceDN w:val="0"/>
        <w:bidi w:val="0"/>
        <w:adjustRightInd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3、不可抗力事件延续120天以上，双方应通过友好协商，确定是否继续履行合同。</w:t>
      </w:r>
    </w:p>
    <w:p>
      <w:pPr>
        <w:keepNext w:val="0"/>
        <w:keepLines w:val="0"/>
        <w:pageBreakBefore w:val="0"/>
        <w:widowControl w:val="0"/>
        <w:kinsoku/>
        <w:wordWrap/>
        <w:overflowPunct/>
        <w:topLinePunct w:val="0"/>
        <w:autoSpaceDE w:val="0"/>
        <w:autoSpaceDN w:val="0"/>
        <w:bidi w:val="0"/>
        <w:adjustRightInd w:val="0"/>
        <w:spacing w:line="420" w:lineRule="exact"/>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十、争议解决办法</w:t>
      </w:r>
    </w:p>
    <w:p>
      <w:pPr>
        <w:keepNext w:val="0"/>
        <w:keepLines w:val="0"/>
        <w:pageBreakBefore w:val="0"/>
        <w:widowControl w:val="0"/>
        <w:kinsoku/>
        <w:wordWrap/>
        <w:overflowPunct/>
        <w:topLinePunct w:val="0"/>
        <w:bidi w:val="0"/>
        <w:spacing w:line="420" w:lineRule="exact"/>
        <w:ind w:firstLine="411" w:firstLineChars="19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按第①、②条无果后执行第④条。</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①按《中华人民共和国合同法》，《建设工程勘察设计管理条例》规定执行；</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②协商解决；</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③提交</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仲裁委员会仲裁；</w:t>
      </w:r>
    </w:p>
    <w:p>
      <w:pPr>
        <w:keepNext w:val="0"/>
        <w:keepLines w:val="0"/>
        <w:pageBreakBefore w:val="0"/>
        <w:widowControl w:val="0"/>
        <w:kinsoku/>
        <w:wordWrap/>
        <w:overflowPunct/>
        <w:topLinePunct w:val="0"/>
        <w:bidi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④向</w:t>
      </w:r>
      <w:r>
        <w:rPr>
          <w:rFonts w:hint="eastAsia" w:ascii="宋体" w:hAnsi="宋体" w:eastAsia="宋体" w:cs="宋体"/>
          <w:color w:val="auto"/>
          <w:sz w:val="21"/>
          <w:szCs w:val="21"/>
          <w:highlight w:val="none"/>
          <w:u w:val="single"/>
        </w:rPr>
        <w:t xml:space="preserve">  平湖市 </w:t>
      </w:r>
      <w:r>
        <w:rPr>
          <w:rFonts w:hint="eastAsia" w:ascii="宋体" w:hAnsi="宋体" w:eastAsia="宋体" w:cs="宋体"/>
          <w:color w:val="auto"/>
          <w:sz w:val="21"/>
          <w:szCs w:val="21"/>
          <w:highlight w:val="none"/>
        </w:rPr>
        <w:t xml:space="preserve"> 人民法院起诉。</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0" w:firstLineChars="0"/>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十一、 其它</w:t>
      </w:r>
    </w:p>
    <w:p>
      <w:pPr>
        <w:keepNext w:val="0"/>
        <w:keepLines w:val="0"/>
        <w:pageBreakBefore w:val="0"/>
        <w:widowControl w:val="0"/>
        <w:kinsoku/>
        <w:wordWrap/>
        <w:overflowPunct/>
        <w:topLinePunct w:val="0"/>
        <w:autoSpaceDE w:val="0"/>
        <w:autoSpaceDN w:val="0"/>
        <w:bidi w:val="0"/>
        <w:adjustRightInd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1、合同经甲、乙、丙三方法定代表人或授权委托代理人签字并加盖单位公章后生效。</w:t>
      </w:r>
    </w:p>
    <w:p>
      <w:pPr>
        <w:keepNext w:val="0"/>
        <w:keepLines w:val="0"/>
        <w:pageBreakBefore w:val="0"/>
        <w:widowControl w:val="0"/>
        <w:kinsoku/>
        <w:wordWrap/>
        <w:overflowPunct/>
        <w:topLinePunct w:val="0"/>
        <w:autoSpaceDE w:val="0"/>
        <w:autoSpaceDN w:val="0"/>
        <w:bidi w:val="0"/>
        <w:adjustRightInd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2、合同执行中涉及采购资金和采购内容修改或补充的，须经市财政部门审批，并签书面补充协议报市政府采购监督管理部门备案，方可作为主合同不可分割的一部分。</w:t>
      </w:r>
    </w:p>
    <w:p>
      <w:pPr>
        <w:keepNext w:val="0"/>
        <w:keepLines w:val="0"/>
        <w:pageBreakBefore w:val="0"/>
        <w:widowControl w:val="0"/>
        <w:kinsoku/>
        <w:wordWrap/>
        <w:overflowPunct/>
        <w:topLinePunct w:val="0"/>
        <w:autoSpaceDE w:val="0"/>
        <w:autoSpaceDN w:val="0"/>
        <w:bidi w:val="0"/>
        <w:adjustRightInd w:val="0"/>
        <w:spacing w:line="42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3、本合同未尽事宜，遵照《</w:t>
      </w:r>
      <w:r>
        <w:rPr>
          <w:rFonts w:hint="eastAsia" w:ascii="宋体" w:hAnsi="宋体" w:eastAsia="宋体" w:cs="宋体"/>
          <w:color w:val="auto"/>
          <w:kern w:val="0"/>
          <w:sz w:val="21"/>
          <w:szCs w:val="21"/>
          <w:highlight w:val="none"/>
        </w:rPr>
        <w:t>中华人民共和国政府</w:t>
      </w:r>
      <w:r>
        <w:rPr>
          <w:rFonts w:hint="eastAsia" w:ascii="宋体" w:hAnsi="宋体" w:eastAsia="宋体" w:cs="宋体"/>
          <w:color w:val="auto"/>
          <w:sz w:val="21"/>
          <w:szCs w:val="21"/>
          <w:highlight w:val="none"/>
        </w:rPr>
        <w:t>合同法》有关条文执行。</w:t>
      </w:r>
    </w:p>
    <w:p>
      <w:pPr>
        <w:keepNext w:val="0"/>
        <w:keepLines w:val="0"/>
        <w:pageBreakBefore w:val="0"/>
        <w:tabs>
          <w:tab w:val="left" w:pos="3860"/>
        </w:tabs>
        <w:kinsoku/>
        <w:wordWrap/>
        <w:overflowPunct/>
        <w:topLinePunct w:val="0"/>
        <w:autoSpaceDE w:val="0"/>
        <w:autoSpaceDN w:val="0"/>
        <w:bidi w:val="0"/>
        <w:adjustRightInd w:val="0"/>
        <w:spacing w:line="420" w:lineRule="exact"/>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4．本合同一式六份，甲、乙双方各执二份，交代理机构一份，财政局备案一份。</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 xml:space="preserve"> 甲方：                            乙方：  </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法定代表人或委托                   法定代表人或委托</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代理人(签字)：                     代理人(签字)：</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 xml:space="preserve">                  </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040" w:firstLineChars="2400"/>
        <w:textAlignment w:val="auto"/>
        <w:rPr>
          <w:rFonts w:cs="宋体"/>
          <w:color w:val="000000"/>
          <w:sz w:val="21"/>
          <w:szCs w:val="21"/>
          <w:highlight w:val="none"/>
        </w:rPr>
      </w:pPr>
      <w:r>
        <w:rPr>
          <w:rFonts w:cs="宋体"/>
          <w:color w:val="000000"/>
          <w:sz w:val="21"/>
          <w:szCs w:val="21"/>
          <w:highlight w:val="none"/>
        </w:rPr>
        <w:t xml:space="preserve"> 年   月   日</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040" w:firstLineChars="2400"/>
        <w:textAlignment w:val="auto"/>
        <w:rPr>
          <w:rFonts w:hint="default"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鉴证方：</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法定代表人或委托</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420" w:firstLineChars="200"/>
        <w:textAlignment w:val="auto"/>
        <w:rPr>
          <w:rFonts w:hint="default" w:cs="宋体"/>
          <w:color w:val="000000"/>
          <w:sz w:val="21"/>
          <w:szCs w:val="21"/>
          <w:highlight w:val="none"/>
        </w:rPr>
      </w:pPr>
      <w:r>
        <w:rPr>
          <w:rFonts w:cs="宋体"/>
          <w:color w:val="000000"/>
          <w:sz w:val="21"/>
          <w:szCs w:val="21"/>
          <w:highlight w:val="none"/>
        </w:rPr>
        <w:t>代理人(签字)：</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r>
        <w:rPr>
          <w:rFonts w:cs="宋体"/>
          <w:color w:val="000000"/>
          <w:sz w:val="21"/>
          <w:szCs w:val="21"/>
          <w:highlight w:val="none"/>
        </w:rPr>
        <w:t>年   月   日</w:t>
      </w: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ind w:firstLine="5250" w:firstLineChars="2500"/>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textAlignment w:val="auto"/>
        <w:rPr>
          <w:rFonts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textAlignment w:val="auto"/>
        <w:rPr>
          <w:rFonts w:hint="default"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textAlignment w:val="auto"/>
        <w:rPr>
          <w:rFonts w:hint="default" w:cs="宋体"/>
          <w:color w:val="000000"/>
          <w:sz w:val="21"/>
          <w:szCs w:val="21"/>
          <w:highlight w:val="none"/>
        </w:rPr>
      </w:pPr>
    </w:p>
    <w:p>
      <w:pPr>
        <w:pStyle w:val="16"/>
        <w:keepNext w:val="0"/>
        <w:keepLines w:val="0"/>
        <w:pageBreakBefore w:val="0"/>
        <w:kinsoku/>
        <w:wordWrap/>
        <w:overflowPunct/>
        <w:topLinePunct w:val="0"/>
        <w:autoSpaceDE w:val="0"/>
        <w:autoSpaceDN w:val="0"/>
        <w:bidi w:val="0"/>
        <w:adjustRightInd w:val="0"/>
        <w:snapToGrid w:val="0"/>
        <w:spacing w:beforeAutospacing="0" w:afterAutospacing="0" w:line="420" w:lineRule="exact"/>
        <w:textAlignment w:val="auto"/>
        <w:rPr>
          <w:rFonts w:hint="default" w:cs="宋体"/>
          <w:color w:val="000000"/>
          <w:sz w:val="21"/>
          <w:szCs w:val="21"/>
          <w:highlight w:val="none"/>
        </w:rPr>
      </w:pPr>
    </w:p>
    <w:p>
      <w:pPr>
        <w:spacing w:line="489" w:lineRule="exact"/>
        <w:jc w:val="center"/>
        <w:rPr>
          <w:rFonts w:ascii="微软雅黑" w:hAnsi="Calibri" w:eastAsia="微软雅黑" w:cs="微软雅黑"/>
          <w:b/>
          <w:sz w:val="28"/>
          <w:highlight w:val="none"/>
        </w:rPr>
      </w:pPr>
      <w:r>
        <w:rPr>
          <w:rFonts w:hint="eastAsia" w:ascii="微软雅黑" w:hAnsi="Calibri" w:eastAsia="微软雅黑" w:cs="微软雅黑"/>
          <w:b/>
          <w:sz w:val="28"/>
          <w:highlight w:val="none"/>
        </w:rPr>
        <w:t>平湖市政府采购商品（服务）验收合格通知单</w:t>
      </w:r>
    </w:p>
    <w:p>
      <w:pPr>
        <w:pStyle w:val="16"/>
        <w:widowControl w:val="0"/>
        <w:spacing w:before="15" w:beforeAutospacing="0" w:after="120" w:afterAutospacing="0"/>
        <w:jc w:val="both"/>
        <w:rPr>
          <w:rFonts w:hint="default" w:ascii="微软雅黑" w:hAnsi="Calibri" w:cs="微软雅黑"/>
          <w:b/>
          <w:sz w:val="11"/>
          <w:highlight w:val="none"/>
        </w:rPr>
      </w:pPr>
    </w:p>
    <w:tbl>
      <w:tblPr>
        <w:tblStyle w:val="19"/>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3"/>
        <w:gridCol w:w="780"/>
        <w:gridCol w:w="885"/>
        <w:gridCol w:w="900"/>
        <w:gridCol w:w="360"/>
        <w:gridCol w:w="720"/>
        <w:gridCol w:w="360"/>
        <w:gridCol w:w="360"/>
        <w:gridCol w:w="720"/>
        <w:gridCol w:w="360"/>
        <w:gridCol w:w="811"/>
        <w:gridCol w:w="89"/>
        <w:gridCol w:w="19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jc w:val="center"/>
        </w:trPr>
        <w:tc>
          <w:tcPr>
            <w:tcW w:w="13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highlight w:val="none"/>
              </w:rPr>
            </w:pPr>
            <w:r>
              <w:rPr>
                <w:highlight w:val="none"/>
              </w:rPr>
              <w:t>供应商</w:t>
            </w:r>
          </w:p>
        </w:tc>
        <w:tc>
          <w:tcPr>
            <w:tcW w:w="28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ascii="Times New Roman"/>
                <w:sz w:val="24"/>
                <w:highlight w:val="none"/>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highlight w:val="none"/>
              </w:rPr>
            </w:pPr>
            <w:r>
              <w:rPr>
                <w:highlight w:val="none"/>
              </w:rPr>
              <w:t>招标编号</w:t>
            </w:r>
          </w:p>
        </w:tc>
        <w:tc>
          <w:tcPr>
            <w:tcW w:w="31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378"/>
              <w:rPr>
                <w:rFonts w:hint="default"/>
                <w:highlight w:val="none"/>
              </w:rPr>
            </w:pPr>
            <w:r>
              <w:rPr>
                <w:highlight w:val="none"/>
              </w:rPr>
              <w:t>供应商联系人</w:t>
            </w:r>
          </w:p>
        </w:tc>
        <w:tc>
          <w:tcPr>
            <w:tcW w:w="1980"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300"/>
              <w:rPr>
                <w:rFonts w:hint="default"/>
                <w:highlight w:val="none"/>
              </w:rPr>
            </w:pPr>
            <w:r>
              <w:rPr>
                <w:highlight w:val="none"/>
              </w:rPr>
              <w:t>联系电话</w:t>
            </w:r>
          </w:p>
        </w:tc>
        <w:tc>
          <w:tcPr>
            <w:tcW w:w="3171"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line="270" w:lineRule="atLeast"/>
              <w:ind w:left="182" w:right="172"/>
              <w:rPr>
                <w:rFonts w:hint="default"/>
                <w:highlight w:val="none"/>
              </w:rPr>
            </w:pPr>
            <w:r>
              <w:rPr>
                <w:highlight w:val="none"/>
              </w:rPr>
              <w:t>序号</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highlight w:val="none"/>
              </w:rPr>
            </w:pPr>
            <w:r>
              <w:rPr>
                <w:highlight w:val="none"/>
              </w:rPr>
              <w:t>货物</w:t>
            </w:r>
            <w:r>
              <w:rPr>
                <w:rFonts w:hint="eastAsia"/>
                <w:highlight w:val="none"/>
                <w:lang w:val="en-US" w:eastAsia="zh-CN"/>
              </w:rPr>
              <w:t>(服务）</w:t>
            </w:r>
            <w:r>
              <w:rPr>
                <w:highlight w:val="none"/>
              </w:rPr>
              <w:t>名称</w:t>
            </w: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eastAsia" w:eastAsia="宋体"/>
                <w:highlight w:val="none"/>
                <w:lang w:eastAsia="zh-CN"/>
              </w:rPr>
            </w:pPr>
            <w:r>
              <w:rPr>
                <w:highlight w:val="none"/>
              </w:rPr>
              <w:t>品牌及型号规格</w:t>
            </w:r>
            <w:r>
              <w:rPr>
                <w:rFonts w:hint="eastAsia"/>
                <w:highlight w:val="none"/>
                <w:lang w:eastAsia="zh-CN"/>
              </w:rPr>
              <w:t>（服务内容）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ind w:left="148"/>
              <w:jc w:val="center"/>
              <w:rPr>
                <w:rFonts w:hint="default"/>
                <w:highlight w:val="none"/>
              </w:rPr>
            </w:pPr>
            <w:r>
              <w:rPr>
                <w:highlight w:val="none"/>
              </w:rPr>
              <w:t>数量</w:t>
            </w: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ind w:left="420"/>
              <w:jc w:val="center"/>
              <w:rPr>
                <w:rFonts w:hint="default"/>
                <w:highlight w:val="none"/>
              </w:rPr>
            </w:pPr>
            <w:r>
              <w:rPr>
                <w:highlight w:val="none"/>
              </w:rPr>
              <w:t>单价</w:t>
            </w:r>
          </w:p>
        </w:tc>
        <w:tc>
          <w:tcPr>
            <w:tcW w:w="19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ind w:left="725" w:right="716"/>
              <w:jc w:val="center"/>
              <w:rPr>
                <w:rFonts w:hint="default"/>
                <w:highlight w:val="none"/>
              </w:rPr>
            </w:pPr>
            <w:r>
              <w:rPr>
                <w:highlight w:val="none"/>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234"/>
              <w:rPr>
                <w:rFonts w:hint="default"/>
                <w:highlight w:val="none"/>
              </w:rPr>
            </w:pPr>
            <w:r>
              <w:rPr>
                <w:highlight w:val="none"/>
              </w:rPr>
              <w:t>1</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234"/>
              <w:rPr>
                <w:rFonts w:hint="default"/>
                <w:highlight w:val="none"/>
              </w:rPr>
            </w:pPr>
            <w:r>
              <w:rPr>
                <w:highlight w:val="none"/>
              </w:rPr>
              <w:t>2</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234"/>
              <w:rPr>
                <w:rFonts w:hint="default"/>
                <w:highlight w:val="none"/>
              </w:rPr>
            </w:pPr>
            <w:r>
              <w:rPr>
                <w:highlight w:val="none"/>
              </w:rPr>
              <w:t>3</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234"/>
              <w:rPr>
                <w:rFonts w:hint="default"/>
                <w:highlight w:val="none"/>
              </w:rPr>
            </w:pPr>
            <w:r>
              <w:rPr>
                <w:highlight w:val="none"/>
              </w:rPr>
              <w:t>4</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533"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182"/>
              <w:rPr>
                <w:rFonts w:hint="default"/>
                <w:highlight w:val="none"/>
              </w:rPr>
            </w:pPr>
            <w:r>
              <w:rPr>
                <w:highlight w:val="none"/>
              </w:rPr>
              <w:t>..</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2700" w:type="dxa"/>
            <w:gridSpan w:val="5"/>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260"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c>
          <w:tcPr>
            <w:tcW w:w="1911" w:type="dxa"/>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2198"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ind w:left="777" w:right="770"/>
              <w:rPr>
                <w:rFonts w:hint="default"/>
                <w:highlight w:val="none"/>
              </w:rPr>
            </w:pPr>
            <w:r>
              <w:rPr>
                <w:highlight w:val="none"/>
              </w:rPr>
              <w:t>合计</w:t>
            </w:r>
          </w:p>
        </w:tc>
        <w:tc>
          <w:tcPr>
            <w:tcW w:w="6591" w:type="dxa"/>
            <w:gridSpan w:val="10"/>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3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line="242" w:lineRule="auto"/>
              <w:ind w:left="388" w:right="167" w:hanging="209"/>
              <w:jc w:val="center"/>
              <w:rPr>
                <w:rFonts w:hint="default"/>
                <w:highlight w:val="none"/>
              </w:rPr>
            </w:pPr>
            <w:r>
              <w:rPr>
                <w:highlight w:val="none"/>
              </w:rPr>
              <w:t>采购单位</w:t>
            </w:r>
          </w:p>
        </w:tc>
        <w:tc>
          <w:tcPr>
            <w:tcW w:w="2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ascii="Times New Roman"/>
                <w:sz w:val="24"/>
                <w:highlight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highlight w:val="none"/>
              </w:rPr>
            </w:pPr>
            <w:r>
              <w:rPr>
                <w:highlight w:val="none"/>
              </w:rPr>
              <w:t>联系人</w:t>
            </w:r>
          </w:p>
        </w:tc>
        <w:tc>
          <w:tcPr>
            <w:tcW w:w="14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ascii="Times New Roman"/>
                <w:sz w:val="24"/>
                <w:highlight w:val="none"/>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highlight w:val="none"/>
              </w:rPr>
            </w:pPr>
            <w:r>
              <w:rPr>
                <w:highlight w:val="none"/>
              </w:rPr>
              <w:t>电话</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45"/>
              <w:widowControl/>
              <w:spacing w:before="120"/>
              <w:jc w:val="center"/>
              <w:rPr>
                <w:rFonts w:hint="default"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9" w:hRule="atLeast"/>
          <w:jc w:val="center"/>
        </w:trPr>
        <w:tc>
          <w:tcPr>
            <w:tcW w:w="3098" w:type="dxa"/>
            <w:gridSpan w:val="4"/>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微软雅黑" w:cs="微软雅黑"/>
                <w:b/>
                <w:sz w:val="18"/>
                <w:highlight w:val="none"/>
              </w:rPr>
            </w:pPr>
          </w:p>
          <w:p>
            <w:pPr>
              <w:pStyle w:val="45"/>
              <w:widowControl/>
              <w:spacing w:before="120" w:line="265" w:lineRule="exact"/>
              <w:ind w:left="107"/>
              <w:rPr>
                <w:highlight w:val="none"/>
              </w:rPr>
            </w:pPr>
            <w:r>
              <w:rPr>
                <w:highlight w:val="none"/>
              </w:rPr>
              <w:t>验收合格条件</w:t>
            </w:r>
          </w:p>
          <w:p>
            <w:pPr>
              <w:pStyle w:val="45"/>
              <w:widowControl/>
              <w:spacing w:before="120" w:line="265" w:lineRule="exact"/>
              <w:ind w:left="107"/>
              <w:rPr>
                <w:rFonts w:hint="eastAsia"/>
                <w:highlight w:val="none"/>
                <w:lang w:eastAsia="zh-CN"/>
              </w:rPr>
            </w:pPr>
            <w:r>
              <w:rPr>
                <w:rFonts w:hint="eastAsia"/>
                <w:highlight w:val="none"/>
                <w:lang w:eastAsia="zh-CN"/>
              </w:rPr>
              <w:t>（可以自行增加条件）</w:t>
            </w:r>
          </w:p>
          <w:p>
            <w:pPr>
              <w:pStyle w:val="45"/>
              <w:widowControl/>
              <w:spacing w:before="120" w:line="265" w:lineRule="exact"/>
              <w:ind w:left="107"/>
              <w:rPr>
                <w:highlight w:val="none"/>
              </w:rPr>
            </w:pPr>
            <w:r>
              <w:rPr>
                <w:rFonts w:hint="eastAsia"/>
                <w:highlight w:val="none"/>
                <w:lang w:eastAsia="zh-CN"/>
              </w:rPr>
              <w:t>服务任务是否完成</w:t>
            </w:r>
            <w:r>
              <w:rPr>
                <w:highlight w:val="none"/>
              </w:rPr>
              <w:t>：□</w:t>
            </w:r>
          </w:p>
          <w:p>
            <w:pPr>
              <w:pStyle w:val="45"/>
              <w:widowControl/>
              <w:spacing w:before="120" w:line="265" w:lineRule="exact"/>
              <w:ind w:left="107"/>
              <w:rPr>
                <w:rFonts w:hint="eastAsia"/>
                <w:highlight w:val="none"/>
                <w:lang w:eastAsia="zh-CN"/>
              </w:rPr>
            </w:pPr>
            <w:r>
              <w:rPr>
                <w:rFonts w:hint="eastAsia"/>
                <w:highlight w:val="none"/>
                <w:lang w:eastAsia="zh-CN"/>
              </w:rPr>
              <w:t>服务质量是否通过</w:t>
            </w:r>
            <w:r>
              <w:rPr>
                <w:highlight w:val="none"/>
              </w:rPr>
              <w:t>：□</w:t>
            </w:r>
          </w:p>
          <w:p>
            <w:pPr>
              <w:pStyle w:val="45"/>
              <w:widowControl/>
              <w:spacing w:before="120" w:line="242" w:lineRule="auto"/>
              <w:ind w:left="107" w:right="1295"/>
              <w:rPr>
                <w:rFonts w:hint="default"/>
                <w:highlight w:val="none"/>
              </w:rPr>
            </w:pPr>
            <w:r>
              <w:rPr>
                <w:spacing w:val="-4"/>
                <w:highlight w:val="none"/>
              </w:rPr>
              <w:t xml:space="preserve"> 是否签订合同：□</w:t>
            </w:r>
          </w:p>
          <w:p>
            <w:pPr>
              <w:pStyle w:val="45"/>
              <w:widowControl/>
              <w:spacing w:before="120" w:line="265" w:lineRule="exact"/>
              <w:ind w:left="107"/>
              <w:rPr>
                <w:rFonts w:hint="default"/>
                <w:highlight w:val="none"/>
              </w:rPr>
            </w:pPr>
            <w:r>
              <w:rPr>
                <w:highlight w:val="none"/>
              </w:rPr>
              <w:t>是否粘贴售后服务联系单：□</w:t>
            </w:r>
          </w:p>
        </w:tc>
        <w:tc>
          <w:tcPr>
            <w:tcW w:w="5691" w:type="dxa"/>
            <w:gridSpan w:val="9"/>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line="482" w:lineRule="auto"/>
              <w:ind w:left="108" w:right="94"/>
              <w:rPr>
                <w:rFonts w:hint="default"/>
                <w:highlight w:val="none"/>
              </w:rPr>
            </w:pPr>
            <w:r>
              <w:rPr>
                <w:highlight w:val="none"/>
              </w:rPr>
              <w:t>验收意见（签符合前述条件，验收合格，同意付款或不符合前述条件，验收不合格，不同意付款）：</w:t>
            </w:r>
          </w:p>
          <w:p>
            <w:pPr>
              <w:pStyle w:val="45"/>
              <w:widowControl/>
              <w:spacing w:before="120"/>
              <w:rPr>
                <w:rFonts w:hint="default" w:ascii="微软雅黑" w:cs="微软雅黑"/>
                <w:b/>
                <w:sz w:val="29"/>
                <w:highlight w:val="none"/>
              </w:rPr>
            </w:pPr>
          </w:p>
          <w:p>
            <w:pPr>
              <w:pStyle w:val="45"/>
              <w:widowControl/>
              <w:tabs>
                <w:tab w:val="left" w:pos="1790"/>
                <w:tab w:val="left" w:pos="2628"/>
                <w:tab w:val="left" w:pos="3364"/>
                <w:tab w:val="left" w:pos="3468"/>
                <w:tab w:val="left" w:pos="3890"/>
              </w:tabs>
              <w:spacing w:before="120" w:line="482" w:lineRule="auto"/>
              <w:ind w:left="108" w:right="1577" w:firstLine="2731"/>
              <w:rPr>
                <w:rFonts w:hint="default"/>
                <w:highlight w:val="none"/>
              </w:rPr>
            </w:pPr>
            <w:r>
              <w:rPr>
                <w:highlight w:val="none"/>
              </w:rPr>
              <w:t>年</w:t>
            </w:r>
            <w:r>
              <w:rPr>
                <w:highlight w:val="none"/>
              </w:rPr>
              <w:tab/>
            </w:r>
            <w:r>
              <w:rPr>
                <w:highlight w:val="none"/>
              </w:rPr>
              <w:t>月</w:t>
            </w:r>
            <w:r>
              <w:rPr>
                <w:highlight w:val="none"/>
              </w:rPr>
              <w:tab/>
            </w:r>
            <w:r>
              <w:rPr>
                <w:spacing w:val="-18"/>
                <w:highlight w:val="none"/>
              </w:rPr>
              <w:t>日</w:t>
            </w:r>
            <w:r>
              <w:rPr>
                <w:highlight w:val="none"/>
              </w:rPr>
              <w:t>综合</w:t>
            </w:r>
            <w:r>
              <w:rPr>
                <w:spacing w:val="-3"/>
                <w:highlight w:val="none"/>
              </w:rPr>
              <w:t>评</w:t>
            </w:r>
            <w:r>
              <w:rPr>
                <w:highlight w:val="none"/>
              </w:rPr>
              <w:t>价</w:t>
            </w:r>
            <w:r>
              <w:rPr>
                <w:spacing w:val="-3"/>
                <w:highlight w:val="none"/>
              </w:rPr>
              <w:t>：</w:t>
            </w:r>
            <w:r>
              <w:rPr>
                <w:highlight w:val="none"/>
              </w:rPr>
              <w:t>好□</w:t>
            </w:r>
            <w:r>
              <w:rPr>
                <w:highlight w:val="none"/>
              </w:rPr>
              <w:tab/>
            </w:r>
            <w:r>
              <w:rPr>
                <w:spacing w:val="-3"/>
                <w:highlight w:val="none"/>
              </w:rPr>
              <w:t>较</w:t>
            </w:r>
            <w:r>
              <w:rPr>
                <w:highlight w:val="none"/>
              </w:rPr>
              <w:t>好□</w:t>
            </w:r>
            <w:r>
              <w:rPr>
                <w:highlight w:val="none"/>
              </w:rPr>
              <w:tab/>
            </w:r>
            <w:r>
              <w:rPr>
                <w:highlight w:val="none"/>
              </w:rPr>
              <w:t>一</w:t>
            </w:r>
            <w:r>
              <w:rPr>
                <w:spacing w:val="-3"/>
                <w:highlight w:val="none"/>
              </w:rPr>
              <w:t>般</w:t>
            </w:r>
            <w:r>
              <w:rPr>
                <w:highlight w:val="none"/>
              </w:rPr>
              <w:t>□</w:t>
            </w:r>
            <w:r>
              <w:rPr>
                <w:highlight w:val="none"/>
              </w:rPr>
              <w:tab/>
            </w:r>
            <w:r>
              <w:rPr>
                <w:highlight w:val="none"/>
              </w:rPr>
              <w:tab/>
            </w:r>
            <w:r>
              <w:rPr>
                <w:highlight w:val="none"/>
              </w:rPr>
              <w:t>较</w:t>
            </w:r>
            <w:r>
              <w:rPr>
                <w:spacing w:val="-3"/>
                <w:highlight w:val="none"/>
              </w:rPr>
              <w:t>差</w:t>
            </w:r>
            <w:r>
              <w:rPr>
                <w:spacing w:val="-15"/>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4" w:hRule="atLeast"/>
          <w:jc w:val="center"/>
        </w:trPr>
        <w:tc>
          <w:tcPr>
            <w:tcW w:w="4538" w:type="dxa"/>
            <w:gridSpan w:val="7"/>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微软雅黑" w:cs="微软雅黑"/>
                <w:b/>
                <w:sz w:val="13"/>
                <w:highlight w:val="none"/>
              </w:rPr>
            </w:pPr>
          </w:p>
          <w:p>
            <w:pPr>
              <w:pStyle w:val="45"/>
              <w:widowControl/>
              <w:spacing w:before="120"/>
              <w:ind w:left="107"/>
              <w:rPr>
                <w:rFonts w:hint="default"/>
                <w:highlight w:val="none"/>
              </w:rPr>
            </w:pPr>
            <w:r>
              <w:rPr>
                <w:highlight w:val="none"/>
              </w:rPr>
              <w:t>验收单位（公章）</w:t>
            </w:r>
          </w:p>
        </w:tc>
        <w:tc>
          <w:tcPr>
            <w:tcW w:w="4251" w:type="dxa"/>
            <w:gridSpan w:val="6"/>
            <w:tcBorders>
              <w:top w:val="single" w:color="000000" w:sz="4" w:space="0"/>
              <w:left w:val="single" w:color="000000" w:sz="4" w:space="0"/>
              <w:bottom w:val="single" w:color="000000" w:sz="4" w:space="0"/>
              <w:right w:val="single" w:color="000000" w:sz="4" w:space="0"/>
            </w:tcBorders>
            <w:shd w:val="clear" w:color="auto" w:fill="auto"/>
          </w:tcPr>
          <w:p>
            <w:pPr>
              <w:pStyle w:val="45"/>
              <w:widowControl/>
              <w:spacing w:before="120"/>
              <w:rPr>
                <w:rFonts w:hint="default" w:ascii="微软雅黑" w:cs="微软雅黑"/>
                <w:b/>
                <w:sz w:val="13"/>
                <w:highlight w:val="none"/>
              </w:rPr>
            </w:pPr>
          </w:p>
          <w:p>
            <w:pPr>
              <w:pStyle w:val="45"/>
              <w:widowControl/>
              <w:spacing w:before="120"/>
              <w:ind w:left="108"/>
              <w:rPr>
                <w:rFonts w:hint="default"/>
                <w:highlight w:val="none"/>
              </w:rPr>
            </w:pPr>
            <w:r>
              <w:rPr>
                <w:highlight w:val="none"/>
              </w:rPr>
              <w:t>验收人签字：</w:t>
            </w:r>
          </w:p>
        </w:tc>
      </w:tr>
    </w:tbl>
    <w:p>
      <w:pPr>
        <w:pStyle w:val="16"/>
        <w:widowControl w:val="0"/>
        <w:spacing w:beforeAutospacing="0" w:afterAutospacing="0" w:line="360" w:lineRule="auto"/>
        <w:jc w:val="both"/>
        <w:outlineLvl w:val="0"/>
        <w:rPr>
          <w:rFonts w:hint="default" w:cs="宋体"/>
          <w:b/>
          <w:kern w:val="2"/>
          <w:sz w:val="44"/>
          <w:szCs w:val="44"/>
          <w:highlight w:val="none"/>
        </w:rPr>
      </w:pPr>
      <w:bookmarkStart w:id="175" w:name="_Toc18000"/>
      <w:bookmarkStart w:id="176" w:name="_Toc524612769"/>
      <w:bookmarkStart w:id="177" w:name="_Toc17596"/>
      <w:bookmarkStart w:id="178" w:name="_Toc18783"/>
    </w:p>
    <w:p>
      <w:pPr>
        <w:pStyle w:val="16"/>
        <w:widowControl w:val="0"/>
        <w:spacing w:beforeAutospacing="0" w:afterAutospacing="0" w:line="360" w:lineRule="auto"/>
        <w:jc w:val="both"/>
        <w:outlineLvl w:val="0"/>
        <w:rPr>
          <w:rFonts w:hint="default" w:cs="宋体"/>
          <w:b/>
          <w:kern w:val="2"/>
          <w:sz w:val="44"/>
          <w:szCs w:val="44"/>
          <w:highlight w:val="none"/>
        </w:rPr>
      </w:pPr>
    </w:p>
    <w:bookmarkEnd w:id="175"/>
    <w:bookmarkEnd w:id="176"/>
    <w:bookmarkEnd w:id="177"/>
    <w:bookmarkEnd w:id="178"/>
    <w:p>
      <w:pPr>
        <w:pStyle w:val="16"/>
        <w:widowControl w:val="0"/>
        <w:numPr>
          <w:ilvl w:val="0"/>
          <w:numId w:val="13"/>
        </w:numPr>
        <w:spacing w:beforeAutospacing="0" w:afterAutospacing="0" w:line="360" w:lineRule="auto"/>
        <w:jc w:val="center"/>
        <w:outlineLvl w:val="0"/>
        <w:rPr>
          <w:rFonts w:hint="default" w:cs="宋体"/>
          <w:b/>
          <w:kern w:val="2"/>
          <w:sz w:val="44"/>
          <w:szCs w:val="44"/>
          <w:highlight w:val="none"/>
        </w:rPr>
      </w:pPr>
      <w:bookmarkStart w:id="179" w:name="_Toc10992"/>
      <w:bookmarkStart w:id="180" w:name="_Toc45506740"/>
      <w:bookmarkStart w:id="181" w:name="_Toc47756041"/>
      <w:bookmarkStart w:id="182" w:name="_Toc15805942"/>
      <w:bookmarkStart w:id="183" w:name="_Toc15813259"/>
      <w:r>
        <w:rPr>
          <w:rFonts w:hint="eastAsia" w:cs="宋体"/>
          <w:b/>
          <w:kern w:val="2"/>
          <w:sz w:val="44"/>
          <w:szCs w:val="44"/>
          <w:highlight w:val="none"/>
        </w:rPr>
        <w:t>磋商响应文件</w:t>
      </w:r>
      <w:r>
        <w:rPr>
          <w:rFonts w:cs="宋体"/>
          <w:b/>
          <w:kern w:val="2"/>
          <w:sz w:val="44"/>
          <w:szCs w:val="44"/>
          <w:highlight w:val="none"/>
        </w:rPr>
        <w:t>格式</w:t>
      </w:r>
      <w:bookmarkEnd w:id="179"/>
    </w:p>
    <w:p>
      <w:pPr>
        <w:pStyle w:val="16"/>
        <w:widowControl w:val="0"/>
        <w:spacing w:beforeAutospacing="0" w:afterAutospacing="0" w:line="360" w:lineRule="auto"/>
        <w:jc w:val="both"/>
        <w:outlineLvl w:val="0"/>
        <w:rPr>
          <w:rFonts w:hint="default" w:cs="宋体"/>
          <w:b/>
          <w:kern w:val="2"/>
          <w:sz w:val="44"/>
          <w:szCs w:val="44"/>
          <w:highlight w:val="none"/>
        </w:rPr>
      </w:pPr>
    </w:p>
    <w:bookmarkEnd w:id="180"/>
    <w:bookmarkEnd w:id="181"/>
    <w:bookmarkEnd w:id="182"/>
    <w:bookmarkEnd w:id="183"/>
    <w:p>
      <w:pPr>
        <w:numPr>
          <w:ilvl w:val="0"/>
          <w:numId w:val="14"/>
        </w:numPr>
        <w:shd w:val="clear" w:color="auto" w:fill="FFFFFF"/>
        <w:snapToGrid w:val="0"/>
        <w:spacing w:line="600" w:lineRule="exact"/>
        <w:jc w:val="left"/>
        <w:rPr>
          <w:rFonts w:ascii="宋体" w:hAnsi="宋体" w:eastAsia="宋体" w:cs="宋体"/>
          <w:b/>
          <w:spacing w:val="-17"/>
          <w:sz w:val="36"/>
          <w:szCs w:val="36"/>
          <w:highlight w:val="none"/>
          <w:shd w:val="clear" w:color="auto" w:fill="FFFFFF"/>
        </w:rPr>
      </w:pPr>
      <w:r>
        <w:rPr>
          <w:rFonts w:hint="eastAsia" w:ascii="宋体" w:hAnsi="宋体" w:eastAsia="宋体" w:cs="宋体"/>
          <w:b/>
          <w:spacing w:val="-17"/>
          <w:sz w:val="36"/>
          <w:szCs w:val="36"/>
          <w:highlight w:val="none"/>
          <w:shd w:val="clear" w:color="auto" w:fill="FFFFFF"/>
        </w:rPr>
        <w:t>投标文件封面格式</w:t>
      </w:r>
    </w:p>
    <w:p>
      <w:pPr>
        <w:shd w:val="clear" w:color="auto" w:fill="FFFFFF"/>
        <w:snapToGrid w:val="0"/>
        <w:spacing w:line="600" w:lineRule="exact"/>
        <w:jc w:val="left"/>
        <w:rPr>
          <w:rFonts w:ascii="宋体" w:hAnsi="宋体" w:eastAsia="宋体" w:cs="宋体"/>
          <w:b/>
          <w:spacing w:val="-17"/>
          <w:sz w:val="36"/>
          <w:szCs w:val="36"/>
          <w:highlight w:val="none"/>
          <w:shd w:val="clear" w:color="auto" w:fill="FFFFFF"/>
        </w:rPr>
      </w:pPr>
    </w:p>
    <w:p>
      <w:pPr>
        <w:shd w:val="clear" w:color="auto" w:fill="FFFFFF"/>
        <w:snapToGrid w:val="0"/>
        <w:spacing w:line="600" w:lineRule="exact"/>
        <w:jc w:val="center"/>
        <w:rPr>
          <w:rFonts w:ascii="宋体" w:hAnsi="宋体" w:eastAsia="宋体" w:cs="宋体"/>
          <w:b/>
          <w:spacing w:val="-17"/>
          <w:sz w:val="36"/>
          <w:szCs w:val="36"/>
          <w:highlight w:val="none"/>
          <w:shd w:val="clear" w:color="auto" w:fill="FFFFFF"/>
        </w:rPr>
      </w:pPr>
      <w:r>
        <w:rPr>
          <w:rFonts w:hint="eastAsia" w:ascii="宋体" w:hAnsi="宋体" w:eastAsia="宋体" w:cs="宋体"/>
          <w:b/>
          <w:spacing w:val="-17"/>
          <w:sz w:val="36"/>
          <w:szCs w:val="36"/>
          <w:highlight w:val="none"/>
          <w:shd w:val="clear" w:color="auto" w:fill="FFFFFF"/>
        </w:rPr>
        <w:t xml:space="preserve"> </w:t>
      </w:r>
      <w:r>
        <w:rPr>
          <w:rFonts w:hint="eastAsia" w:ascii="宋体" w:hAnsi="宋体" w:eastAsia="宋体" w:cs="宋体"/>
          <w:b/>
          <w:spacing w:val="-17"/>
          <w:sz w:val="36"/>
          <w:szCs w:val="36"/>
          <w:highlight w:val="none"/>
          <w:u w:val="single"/>
          <w:shd w:val="clear" w:color="auto" w:fill="FFFFFF"/>
        </w:rPr>
        <w:t xml:space="preserve">                       </w:t>
      </w:r>
      <w:r>
        <w:rPr>
          <w:rFonts w:hint="eastAsia" w:ascii="宋体" w:hAnsi="宋体" w:eastAsia="宋体" w:cs="宋体"/>
          <w:b/>
          <w:spacing w:val="-17"/>
          <w:sz w:val="36"/>
          <w:szCs w:val="36"/>
          <w:highlight w:val="none"/>
          <w:shd w:val="clear" w:color="auto" w:fill="FFFFFF"/>
        </w:rPr>
        <w:t>项目</w:t>
      </w:r>
    </w:p>
    <w:p>
      <w:pPr>
        <w:shd w:val="clear" w:color="auto" w:fill="FFFFFF"/>
        <w:snapToGrid w:val="0"/>
        <w:spacing w:line="600" w:lineRule="exact"/>
        <w:jc w:val="center"/>
        <w:rPr>
          <w:rFonts w:ascii="宋体" w:hAnsi="宋体" w:eastAsia="宋体" w:cs="宋体"/>
          <w:b/>
          <w:sz w:val="36"/>
          <w:szCs w:val="36"/>
          <w:highlight w:val="none"/>
          <w:shd w:val="clear" w:color="auto" w:fill="FFFFFF"/>
        </w:rPr>
      </w:pPr>
      <w:r>
        <w:rPr>
          <w:rFonts w:hint="eastAsia" w:ascii="宋体" w:hAnsi="宋体" w:eastAsia="宋体" w:cs="宋体"/>
          <w:b/>
          <w:sz w:val="36"/>
          <w:szCs w:val="36"/>
          <w:highlight w:val="none"/>
          <w:shd w:val="clear" w:color="auto" w:fill="FFFFFF"/>
        </w:rPr>
        <w:t>（资格文件/报价文件/商务技术文件）</w:t>
      </w:r>
    </w:p>
    <w:p>
      <w:pPr>
        <w:pStyle w:val="16"/>
        <w:widowControl w:val="0"/>
        <w:spacing w:beforeAutospacing="0" w:afterAutospacing="0" w:line="200" w:lineRule="exact"/>
        <w:ind w:firstLine="301"/>
        <w:jc w:val="both"/>
        <w:rPr>
          <w:rFonts w:hint="default" w:cs="宋体"/>
          <w:b/>
          <w:sz w:val="36"/>
          <w:szCs w:val="36"/>
          <w:highlight w:val="none"/>
        </w:rPr>
      </w:pPr>
    </w:p>
    <w:p>
      <w:pPr>
        <w:shd w:val="clear" w:color="auto" w:fill="FFFFFF"/>
        <w:snapToGrid w:val="0"/>
        <w:spacing w:line="600" w:lineRule="exact"/>
        <w:rPr>
          <w:rFonts w:ascii="宋体" w:hAnsi="宋体" w:eastAsia="宋体" w:cs="宋体"/>
          <w:b/>
          <w:sz w:val="36"/>
          <w:szCs w:val="36"/>
          <w:highlight w:val="none"/>
          <w:shd w:val="clear" w:color="auto" w:fill="FFFFFF"/>
        </w:rPr>
      </w:pPr>
      <w:r>
        <w:rPr>
          <w:rFonts w:hint="eastAsia" w:ascii="宋体" w:hAnsi="宋体" w:eastAsia="宋体" w:cs="宋体"/>
          <w:b/>
          <w:sz w:val="36"/>
          <w:szCs w:val="36"/>
          <w:highlight w:val="none"/>
          <w:shd w:val="clear" w:color="auto" w:fill="FFFFFF"/>
        </w:rPr>
        <w:t xml:space="preserve"> </w:t>
      </w:r>
    </w:p>
    <w:p>
      <w:pPr>
        <w:pStyle w:val="16"/>
        <w:widowControl w:val="0"/>
        <w:spacing w:beforeAutospacing="0" w:afterAutospacing="0" w:line="200" w:lineRule="exact"/>
        <w:ind w:firstLine="301"/>
        <w:jc w:val="both"/>
        <w:rPr>
          <w:rFonts w:hint="default" w:cs="宋体"/>
          <w:b/>
          <w:sz w:val="36"/>
          <w:szCs w:val="36"/>
          <w:highlight w:val="none"/>
        </w:rPr>
      </w:pPr>
    </w:p>
    <w:p>
      <w:pPr>
        <w:pStyle w:val="16"/>
        <w:widowControl w:val="0"/>
        <w:spacing w:beforeAutospacing="0" w:afterAutospacing="0" w:line="200" w:lineRule="exact"/>
        <w:jc w:val="both"/>
        <w:rPr>
          <w:rFonts w:hint="default" w:cs="宋体"/>
          <w:b/>
          <w:sz w:val="36"/>
          <w:szCs w:val="36"/>
          <w:highlight w:val="none"/>
        </w:rPr>
      </w:pPr>
    </w:p>
    <w:p>
      <w:pPr>
        <w:pStyle w:val="16"/>
        <w:widowControl w:val="0"/>
        <w:spacing w:beforeAutospacing="0" w:afterAutospacing="0" w:line="200" w:lineRule="exact"/>
        <w:ind w:firstLine="301"/>
        <w:jc w:val="both"/>
        <w:rPr>
          <w:rFonts w:hint="default" w:cs="宋体"/>
          <w:b/>
          <w:sz w:val="36"/>
          <w:szCs w:val="36"/>
          <w:highlight w:val="none"/>
        </w:rPr>
      </w:pPr>
    </w:p>
    <w:p>
      <w:pPr>
        <w:snapToGrid w:val="0"/>
        <w:spacing w:line="600" w:lineRule="exact"/>
        <w:jc w:val="center"/>
        <w:rPr>
          <w:rFonts w:ascii="宋体" w:hAnsi="宋体" w:eastAsia="宋体" w:cs="宋体"/>
          <w:sz w:val="36"/>
          <w:szCs w:val="36"/>
          <w:highlight w:val="none"/>
        </w:rPr>
      </w:pPr>
    </w:p>
    <w:p>
      <w:pPr>
        <w:snapToGrid w:val="0"/>
        <w:spacing w:line="60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磋</w:t>
      </w:r>
    </w:p>
    <w:p>
      <w:pPr>
        <w:snapToGrid w:val="0"/>
        <w:spacing w:line="60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商</w:t>
      </w:r>
    </w:p>
    <w:p>
      <w:pPr>
        <w:snapToGrid w:val="0"/>
        <w:spacing w:line="60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响</w:t>
      </w:r>
    </w:p>
    <w:p>
      <w:pPr>
        <w:snapToGrid w:val="0"/>
        <w:spacing w:line="600" w:lineRule="exact"/>
        <w:jc w:val="center"/>
        <w:rPr>
          <w:rFonts w:hint="eastAsia" w:ascii="宋体" w:hAnsi="宋体" w:eastAsia="宋体" w:cs="宋体"/>
          <w:sz w:val="36"/>
          <w:szCs w:val="36"/>
          <w:highlight w:val="none"/>
        </w:rPr>
      </w:pPr>
      <w:r>
        <w:rPr>
          <w:rFonts w:hint="eastAsia" w:ascii="宋体" w:hAnsi="宋体" w:eastAsia="宋体" w:cs="宋体"/>
          <w:sz w:val="36"/>
          <w:szCs w:val="36"/>
          <w:highlight w:val="none"/>
        </w:rPr>
        <w:t>应</w:t>
      </w:r>
    </w:p>
    <w:p>
      <w:pPr>
        <w:pStyle w:val="16"/>
        <w:widowControl w:val="0"/>
        <w:spacing w:beforeAutospacing="0" w:afterAutospacing="0" w:line="200" w:lineRule="exact"/>
        <w:ind w:firstLine="301"/>
        <w:jc w:val="both"/>
        <w:rPr>
          <w:rFonts w:hint="default" w:cs="宋体"/>
          <w:sz w:val="36"/>
          <w:szCs w:val="36"/>
          <w:highlight w:val="none"/>
        </w:rPr>
      </w:pPr>
    </w:p>
    <w:p>
      <w:pPr>
        <w:snapToGrid w:val="0"/>
        <w:spacing w:line="600" w:lineRule="exact"/>
        <w:jc w:val="center"/>
        <w:rPr>
          <w:rFonts w:ascii="宋体" w:hAnsi="宋体" w:eastAsia="宋体" w:cs="宋体"/>
          <w:sz w:val="36"/>
          <w:szCs w:val="36"/>
          <w:highlight w:val="none"/>
        </w:rPr>
      </w:pPr>
      <w:r>
        <w:rPr>
          <w:rFonts w:hint="eastAsia" w:ascii="宋体" w:hAnsi="宋体" w:eastAsia="宋体" w:cs="宋体"/>
          <w:sz w:val="36"/>
          <w:szCs w:val="36"/>
          <w:highlight w:val="none"/>
        </w:rPr>
        <w:t>文</w:t>
      </w:r>
    </w:p>
    <w:p>
      <w:pPr>
        <w:pStyle w:val="16"/>
        <w:widowControl w:val="0"/>
        <w:spacing w:beforeAutospacing="0" w:afterAutospacing="0" w:line="200" w:lineRule="exact"/>
        <w:jc w:val="both"/>
        <w:rPr>
          <w:rFonts w:hint="default" w:cs="宋体"/>
          <w:sz w:val="36"/>
          <w:szCs w:val="36"/>
          <w:highlight w:val="none"/>
        </w:rPr>
      </w:pPr>
    </w:p>
    <w:p>
      <w:pPr>
        <w:snapToGrid w:val="0"/>
        <w:spacing w:line="600" w:lineRule="exact"/>
        <w:jc w:val="center"/>
        <w:rPr>
          <w:rFonts w:ascii="宋体" w:hAnsi="宋体" w:eastAsia="宋体" w:cs="宋体"/>
          <w:sz w:val="36"/>
          <w:szCs w:val="36"/>
          <w:highlight w:val="none"/>
        </w:rPr>
      </w:pPr>
      <w:r>
        <w:rPr>
          <w:rFonts w:hint="eastAsia" w:ascii="宋体" w:hAnsi="宋体" w:eastAsia="宋体" w:cs="宋体"/>
          <w:sz w:val="36"/>
          <w:szCs w:val="36"/>
          <w:highlight w:val="none"/>
        </w:rPr>
        <w:t>件</w:t>
      </w:r>
    </w:p>
    <w:p>
      <w:pPr>
        <w:pStyle w:val="16"/>
        <w:widowControl w:val="0"/>
        <w:spacing w:beforeAutospacing="0" w:afterAutospacing="0" w:line="200" w:lineRule="exact"/>
        <w:ind w:firstLine="301"/>
        <w:jc w:val="both"/>
        <w:rPr>
          <w:rFonts w:hint="default" w:cs="宋体"/>
          <w:sz w:val="36"/>
          <w:szCs w:val="36"/>
          <w:highlight w:val="none"/>
        </w:rPr>
      </w:pPr>
    </w:p>
    <w:p>
      <w:pPr>
        <w:pStyle w:val="16"/>
        <w:widowControl w:val="0"/>
        <w:spacing w:beforeAutospacing="0" w:afterAutospacing="0" w:line="200" w:lineRule="exact"/>
        <w:jc w:val="both"/>
        <w:rPr>
          <w:rFonts w:hint="default" w:cs="宋体"/>
          <w:sz w:val="36"/>
          <w:szCs w:val="36"/>
          <w:highlight w:val="none"/>
        </w:rPr>
      </w:pPr>
    </w:p>
    <w:p>
      <w:pPr>
        <w:snapToGrid w:val="0"/>
        <w:spacing w:line="600" w:lineRule="exact"/>
        <w:jc w:val="center"/>
        <w:rPr>
          <w:rFonts w:ascii="宋体" w:hAnsi="宋体" w:eastAsia="宋体" w:cs="宋体"/>
          <w:sz w:val="36"/>
          <w:szCs w:val="36"/>
          <w:highlight w:val="none"/>
        </w:rPr>
      </w:pPr>
    </w:p>
    <w:p>
      <w:pPr>
        <w:snapToGrid w:val="0"/>
        <w:spacing w:line="600" w:lineRule="exact"/>
        <w:jc w:val="center"/>
        <w:rPr>
          <w:rFonts w:ascii="宋体" w:hAnsi="宋体" w:eastAsia="宋体" w:cs="宋体"/>
          <w:sz w:val="36"/>
          <w:szCs w:val="36"/>
          <w:highlight w:val="none"/>
        </w:rPr>
      </w:pPr>
    </w:p>
    <w:p>
      <w:pPr>
        <w:snapToGrid w:val="0"/>
        <w:spacing w:line="600" w:lineRule="exact"/>
        <w:jc w:val="center"/>
        <w:rPr>
          <w:rFonts w:ascii="宋体" w:hAnsi="宋体" w:eastAsia="宋体" w:cs="宋体"/>
          <w:sz w:val="36"/>
          <w:szCs w:val="36"/>
          <w:highlight w:val="none"/>
        </w:rPr>
      </w:pPr>
      <w:r>
        <w:rPr>
          <w:rFonts w:hint="eastAsia" w:ascii="宋体" w:hAnsi="宋体" w:eastAsia="宋体" w:cs="宋体"/>
          <w:sz w:val="36"/>
          <w:szCs w:val="36"/>
          <w:highlight w:val="none"/>
        </w:rPr>
        <w:t>投标人全称：（加盖单位公章）</w:t>
      </w:r>
    </w:p>
    <w:p>
      <w:pPr>
        <w:pStyle w:val="16"/>
        <w:widowControl w:val="0"/>
        <w:spacing w:beforeAutospacing="0" w:afterAutospacing="0" w:line="200" w:lineRule="exact"/>
        <w:ind w:firstLine="301"/>
        <w:jc w:val="both"/>
        <w:rPr>
          <w:rFonts w:hint="default" w:cs="宋体"/>
          <w:sz w:val="36"/>
          <w:szCs w:val="36"/>
          <w:highlight w:val="none"/>
        </w:rPr>
      </w:pPr>
    </w:p>
    <w:p>
      <w:pPr>
        <w:snapToGrid w:val="0"/>
        <w:spacing w:line="600" w:lineRule="exact"/>
        <w:jc w:val="center"/>
        <w:rPr>
          <w:rFonts w:ascii="宋体" w:hAnsi="宋体" w:eastAsia="宋体" w:cs="宋体"/>
          <w:sz w:val="36"/>
          <w:szCs w:val="36"/>
          <w:highlight w:val="none"/>
        </w:rPr>
      </w:pPr>
      <w:r>
        <w:rPr>
          <w:rFonts w:hint="eastAsia" w:ascii="宋体" w:hAnsi="宋体" w:eastAsia="宋体" w:cs="宋体"/>
          <w:sz w:val="36"/>
          <w:szCs w:val="36"/>
          <w:highlight w:val="none"/>
        </w:rPr>
        <w:t>年   月   日</w:t>
      </w:r>
    </w:p>
    <w:p>
      <w:pPr>
        <w:snapToGrid w:val="0"/>
        <w:spacing w:line="360" w:lineRule="auto"/>
        <w:ind w:firstLine="645"/>
        <w:rPr>
          <w:rFonts w:ascii="宋体" w:hAnsi="宋体" w:eastAsia="宋体" w:cs="宋体"/>
          <w:sz w:val="24"/>
          <w:highlight w:val="none"/>
        </w:rPr>
      </w:pPr>
    </w:p>
    <w:p>
      <w:pPr>
        <w:rPr>
          <w:rFonts w:ascii="宋体" w:hAnsi="宋体" w:eastAsia="宋体" w:cs="宋体"/>
          <w:sz w:val="24"/>
          <w:highlight w:val="none"/>
        </w:rPr>
      </w:pPr>
    </w:p>
    <w:p>
      <w:pPr>
        <w:pStyle w:val="57"/>
        <w:snapToGrid w:val="0"/>
        <w:spacing w:line="400" w:lineRule="exact"/>
        <w:jc w:val="both"/>
        <w:rPr>
          <w:rFonts w:hint="eastAsia" w:ascii="宋体" w:hAnsi="宋体" w:eastAsia="宋体" w:cs="宋体"/>
          <w:b/>
          <w:kern w:val="2"/>
          <w:sz w:val="21"/>
          <w:szCs w:val="21"/>
          <w:highlight w:val="none"/>
          <w:lang w:val="en-US" w:eastAsia="zh-CN" w:bidi="ar-SA"/>
        </w:rPr>
      </w:pPr>
      <w:r>
        <w:rPr>
          <w:rFonts w:hint="eastAsia" w:ascii="宋体" w:hAnsi="宋体" w:eastAsia="宋体" w:cs="宋体"/>
          <w:b/>
          <w:kern w:val="2"/>
          <w:sz w:val="21"/>
          <w:szCs w:val="21"/>
          <w:highlight w:val="none"/>
          <w:lang w:val="en-US" w:eastAsia="zh-CN" w:bidi="ar-SA"/>
        </w:rPr>
        <w:t>2、确认声明书</w:t>
      </w:r>
    </w:p>
    <w:p>
      <w:pPr>
        <w:pStyle w:val="57"/>
        <w:snapToGrid w:val="0"/>
        <w:spacing w:line="40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政府采购活动现场确认声明书</w:t>
      </w:r>
    </w:p>
    <w:p>
      <w:pPr>
        <w:pStyle w:val="57"/>
        <w:snapToGrid w:val="0"/>
        <w:spacing w:line="400" w:lineRule="exact"/>
        <w:jc w:val="center"/>
        <w:rPr>
          <w:rFonts w:hint="eastAsia" w:ascii="宋体" w:hAnsi="宋体" w:eastAsia="宋体" w:cs="宋体"/>
          <w:kern w:val="0"/>
          <w:sz w:val="21"/>
          <w:szCs w:val="21"/>
          <w:highlight w:val="none"/>
        </w:rPr>
      </w:pPr>
      <w:r>
        <w:rPr>
          <w:rFonts w:hint="eastAsia" w:ascii="宋体" w:hAnsi="宋体" w:eastAsia="宋体" w:cs="宋体"/>
          <w:b/>
          <w:sz w:val="24"/>
          <w:szCs w:val="24"/>
          <w:highlight w:val="none"/>
        </w:rPr>
        <w:t>（要求在电子投标文件解密后，将以下表格填写完成后，在通过</w:t>
      </w:r>
      <w:r>
        <w:rPr>
          <w:rFonts w:hint="eastAsia" w:ascii="宋体" w:hAnsi="宋体" w:eastAsia="宋体" w:cs="宋体"/>
          <w:b/>
          <w:sz w:val="24"/>
          <w:szCs w:val="24"/>
          <w:highlight w:val="none"/>
          <w:lang w:eastAsia="zh-CN"/>
        </w:rPr>
        <w:t>钉钉等</w:t>
      </w:r>
      <w:r>
        <w:rPr>
          <w:rFonts w:hint="eastAsia" w:ascii="宋体" w:hAnsi="宋体" w:eastAsia="宋体" w:cs="宋体"/>
          <w:b/>
          <w:sz w:val="24"/>
          <w:szCs w:val="24"/>
          <w:highlight w:val="none"/>
        </w:rPr>
        <w:t>将照片传给代理公司，不要封存于投标文件里）</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b/>
          <w:sz w:val="21"/>
          <w:szCs w:val="21"/>
          <w:highlight w:val="none"/>
        </w:rPr>
      </w:pPr>
      <w:r>
        <w:rPr>
          <w:rFonts w:hint="eastAsia" w:ascii="宋体" w:hAnsi="宋体" w:eastAsia="宋体" w:cs="宋体"/>
          <w:kern w:val="0"/>
          <w:sz w:val="21"/>
          <w:szCs w:val="21"/>
          <w:highlight w:val="none"/>
          <w:u w:val="single"/>
          <w:lang w:val="en-US" w:eastAsia="zh-CN"/>
        </w:rPr>
        <w:t xml:space="preserve">                        </w:t>
      </w:r>
      <w:r>
        <w:rPr>
          <w:rFonts w:hint="eastAsia" w:ascii="宋体" w:hAnsi="宋体" w:eastAsia="宋体" w:cs="宋体"/>
          <w:kern w:val="0"/>
          <w:sz w:val="21"/>
          <w:szCs w:val="21"/>
          <w:highlight w:val="none"/>
        </w:rPr>
        <w:t>：</w:t>
      </w:r>
    </w:p>
    <w:p>
      <w:pPr>
        <w:pStyle w:val="57"/>
        <w:keepNext w:val="0"/>
        <w:keepLines w:val="0"/>
        <w:pageBreakBefore w:val="0"/>
        <w:kinsoku/>
        <w:wordWrap/>
        <w:overflowPunct/>
        <w:topLinePunct w:val="0"/>
        <w:autoSpaceDE/>
        <w:autoSpaceDN/>
        <w:bidi w:val="0"/>
        <w:adjustRightInd/>
        <w:snapToGrid w:val="0"/>
        <w:spacing w:line="380" w:lineRule="exact"/>
        <w:ind w:firstLine="444" w:firstLineChars="200"/>
        <w:textAlignment w:val="auto"/>
        <w:rPr>
          <w:rFonts w:hint="eastAsia" w:ascii="宋体" w:hAnsi="宋体" w:eastAsia="宋体" w:cs="宋体"/>
          <w:spacing w:val="6"/>
          <w:sz w:val="21"/>
          <w:szCs w:val="21"/>
          <w:highlight w:val="none"/>
        </w:rPr>
      </w:pPr>
      <w:r>
        <w:rPr>
          <w:rFonts w:hint="eastAsia" w:ascii="宋体" w:hAnsi="宋体" w:eastAsia="宋体" w:cs="宋体"/>
          <w:spacing w:val="6"/>
          <w:sz w:val="21"/>
          <w:szCs w:val="21"/>
          <w:highlight w:val="none"/>
        </w:rPr>
        <w:t>本人经由</w:t>
      </w:r>
      <w:r>
        <w:rPr>
          <w:rFonts w:hint="eastAsia" w:ascii="宋体" w:hAnsi="宋体" w:eastAsia="宋体" w:cs="宋体"/>
          <w:spacing w:val="6"/>
          <w:sz w:val="21"/>
          <w:szCs w:val="21"/>
          <w:highlight w:val="none"/>
          <w:u w:val="single"/>
        </w:rPr>
        <w:t xml:space="preserve">                  （单位）</w:t>
      </w:r>
      <w:r>
        <w:rPr>
          <w:rFonts w:hint="eastAsia" w:ascii="宋体" w:hAnsi="宋体" w:eastAsia="宋体" w:cs="宋体"/>
          <w:spacing w:val="6"/>
          <w:sz w:val="21"/>
          <w:szCs w:val="21"/>
          <w:highlight w:val="none"/>
        </w:rPr>
        <w:t>负责人</w:t>
      </w:r>
      <w:r>
        <w:rPr>
          <w:rFonts w:hint="eastAsia" w:ascii="宋体" w:hAnsi="宋体" w:eastAsia="宋体" w:cs="宋体"/>
          <w:spacing w:val="6"/>
          <w:sz w:val="21"/>
          <w:szCs w:val="21"/>
          <w:highlight w:val="none"/>
          <w:u w:val="single"/>
        </w:rPr>
        <w:t xml:space="preserve">        （姓名）</w:t>
      </w:r>
      <w:r>
        <w:rPr>
          <w:rFonts w:hint="eastAsia" w:ascii="宋体" w:hAnsi="宋体" w:eastAsia="宋体" w:cs="宋体"/>
          <w:spacing w:val="6"/>
          <w:sz w:val="21"/>
          <w:szCs w:val="21"/>
          <w:highlight w:val="none"/>
        </w:rPr>
        <w:t>合法授权参加</w:t>
      </w:r>
      <w:r>
        <w:rPr>
          <w:rFonts w:hint="eastAsia" w:ascii="宋体" w:hAnsi="宋体" w:eastAsia="宋体" w:cs="宋体"/>
          <w:spacing w:val="6"/>
          <w:sz w:val="21"/>
          <w:szCs w:val="21"/>
          <w:highlight w:val="none"/>
          <w:u w:val="single"/>
        </w:rPr>
        <w:t xml:space="preserve">                </w:t>
      </w:r>
      <w:r>
        <w:rPr>
          <w:rFonts w:hint="eastAsia" w:ascii="宋体" w:hAnsi="宋体" w:eastAsia="宋体" w:cs="宋体"/>
          <w:spacing w:val="6"/>
          <w:sz w:val="21"/>
          <w:szCs w:val="21"/>
          <w:highlight w:val="none"/>
        </w:rPr>
        <w:t>项目（编号：</w:t>
      </w:r>
      <w:r>
        <w:rPr>
          <w:rFonts w:hint="eastAsia" w:ascii="宋体" w:hAnsi="宋体" w:eastAsia="宋体" w:cs="宋体"/>
          <w:spacing w:val="6"/>
          <w:sz w:val="21"/>
          <w:szCs w:val="21"/>
          <w:highlight w:val="none"/>
          <w:u w:val="single"/>
        </w:rPr>
        <w:t xml:space="preserve">        </w:t>
      </w:r>
      <w:r>
        <w:rPr>
          <w:rFonts w:hint="eastAsia" w:ascii="宋体" w:hAnsi="宋体" w:eastAsia="宋体" w:cs="宋体"/>
          <w:spacing w:val="6"/>
          <w:sz w:val="21"/>
          <w:szCs w:val="21"/>
          <w:highlight w:val="none"/>
        </w:rPr>
        <w:t xml:space="preserve">）政府采购活动，经与本单位法人代表（负责人）联系确认，现就有关公平竞争事项郑重声明如下： </w:t>
      </w:r>
    </w:p>
    <w:p>
      <w:pPr>
        <w:pStyle w:val="58"/>
        <w:keepNext w:val="0"/>
        <w:keepLines w:val="0"/>
        <w:pageBreakBefore w:val="0"/>
        <w:widowControl/>
        <w:numPr>
          <w:ilvl w:val="0"/>
          <w:numId w:val="15"/>
        </w:numPr>
        <w:kinsoku/>
        <w:wordWrap/>
        <w:overflowPunct/>
        <w:topLinePunct w:val="0"/>
        <w:autoSpaceDE/>
        <w:autoSpaceDN/>
        <w:bidi w:val="0"/>
        <w:adjustRightInd/>
        <w:snapToGrid w:val="0"/>
        <w:spacing w:line="380" w:lineRule="exact"/>
        <w:ind w:firstLine="396" w:firstLineChars="189"/>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本单位与采购人之间 □不存在利害关系 □存在下列利害关系</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w:t>
      </w:r>
    </w:p>
    <w:p>
      <w:pPr>
        <w:pStyle w:val="58"/>
        <w:keepNext w:val="0"/>
        <w:keepLines w:val="0"/>
        <w:pageBreakBefore w:val="0"/>
        <w:widowControl/>
        <w:kinsoku/>
        <w:wordWrap/>
        <w:overflowPunct/>
        <w:topLinePunct w:val="0"/>
        <w:autoSpaceDE/>
        <w:autoSpaceDN/>
        <w:bidi w:val="0"/>
        <w:adjustRightInd/>
        <w:snapToGrid w:val="0"/>
        <w:spacing w:line="380" w:lineRule="exac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A.投资关系    B.行政隶属关系    C.业务指导关系</w:t>
      </w:r>
    </w:p>
    <w:p>
      <w:pPr>
        <w:pStyle w:val="58"/>
        <w:keepNext w:val="0"/>
        <w:keepLines w:val="0"/>
        <w:pageBreakBefore w:val="0"/>
        <w:widowControl/>
        <w:kinsoku/>
        <w:wordWrap/>
        <w:overflowPunct/>
        <w:topLinePunct w:val="0"/>
        <w:autoSpaceDE/>
        <w:autoSpaceDN/>
        <w:bidi w:val="0"/>
        <w:adjustRightInd/>
        <w:snapToGrid w:val="0"/>
        <w:spacing w:line="380" w:lineRule="exact"/>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 xml:space="preserve">  D.其他可能</w:t>
      </w:r>
      <w:r>
        <w:rPr>
          <w:rFonts w:hint="eastAsia" w:ascii="宋体" w:hAnsi="宋体" w:eastAsia="宋体" w:cs="宋体"/>
          <w:szCs w:val="21"/>
          <w:highlight w:val="none"/>
        </w:rPr>
        <w:t>影响采购公正的</w:t>
      </w:r>
      <w:r>
        <w:rPr>
          <w:rFonts w:hint="eastAsia" w:ascii="宋体" w:hAnsi="宋体" w:eastAsia="宋体" w:cs="宋体"/>
          <w:kern w:val="0"/>
          <w:szCs w:val="21"/>
          <w:highlight w:val="none"/>
        </w:rPr>
        <w:t>利害关系</w:t>
      </w:r>
      <w:r>
        <w:rPr>
          <w:rFonts w:hint="eastAsia" w:ascii="宋体" w:hAnsi="宋体" w:eastAsia="宋体" w:cs="宋体"/>
          <w:kern w:val="0"/>
          <w:szCs w:val="21"/>
          <w:highlight w:val="none"/>
          <w:u w:val="single"/>
        </w:rPr>
        <w:t xml:space="preserve">（如有，请如实说明）                 </w:t>
      </w:r>
      <w:r>
        <w:rPr>
          <w:rFonts w:hint="eastAsia" w:ascii="宋体" w:hAnsi="宋体" w:eastAsia="宋体" w:cs="宋体"/>
          <w:kern w:val="0"/>
          <w:szCs w:val="21"/>
          <w:highlight w:val="none"/>
        </w:rPr>
        <w:t>。</w:t>
      </w:r>
    </w:p>
    <w:p>
      <w:pPr>
        <w:pStyle w:val="58"/>
        <w:keepNext w:val="0"/>
        <w:keepLines w:val="0"/>
        <w:pageBreakBefore w:val="0"/>
        <w:widowControl/>
        <w:kinsoku/>
        <w:wordWrap/>
        <w:overflowPunct/>
        <w:topLinePunct w:val="0"/>
        <w:autoSpaceDE/>
        <w:autoSpaceDN/>
        <w:bidi w:val="0"/>
        <w:adjustRightInd/>
        <w:snapToGrid w:val="0"/>
        <w:spacing w:line="380" w:lineRule="exact"/>
        <w:textAlignment w:val="auto"/>
        <w:rPr>
          <w:rFonts w:hint="eastAsia" w:ascii="宋体" w:hAnsi="宋体" w:eastAsia="宋体" w:cs="宋体"/>
          <w:kern w:val="0"/>
          <w:szCs w:val="21"/>
          <w:highlight w:val="none"/>
        </w:rPr>
      </w:pPr>
      <w:r>
        <w:rPr>
          <w:rFonts w:hint="eastAsia" w:ascii="宋体" w:hAnsi="宋体" w:eastAsia="宋体" w:cs="宋体"/>
          <w:spacing w:val="6"/>
          <w:szCs w:val="21"/>
          <w:highlight w:val="none"/>
        </w:rPr>
        <w:t xml:space="preserve">  二、</w:t>
      </w:r>
      <w:r>
        <w:rPr>
          <w:rFonts w:hint="eastAsia" w:ascii="宋体" w:hAnsi="宋体" w:eastAsia="宋体" w:cs="宋体"/>
          <w:kern w:val="0"/>
          <w:szCs w:val="21"/>
          <w:highlight w:val="none"/>
        </w:rPr>
        <w:t>现已清楚知道参加本项目采购活动的其他所有供应商名称，本单位 □与其他所有供应商之间均不存在利害关系 □与</w:t>
      </w:r>
      <w:r>
        <w:rPr>
          <w:rFonts w:hint="eastAsia" w:ascii="宋体" w:hAnsi="宋体" w:eastAsia="宋体" w:cs="宋体"/>
          <w:kern w:val="0"/>
          <w:szCs w:val="21"/>
          <w:highlight w:val="none"/>
          <w:u w:val="single"/>
        </w:rPr>
        <w:t xml:space="preserve">           （供应商名称）</w:t>
      </w:r>
      <w:r>
        <w:rPr>
          <w:rFonts w:hint="eastAsia" w:ascii="宋体" w:hAnsi="宋体" w:eastAsia="宋体" w:cs="宋体"/>
          <w:kern w:val="0"/>
          <w:szCs w:val="21"/>
          <w:highlight w:val="none"/>
        </w:rPr>
        <w:t>之间存在下列利害关系</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A.法定代表人或负责人或实际控制人是同一人</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spacing w:val="6"/>
          <w:sz w:val="21"/>
          <w:szCs w:val="21"/>
          <w:highlight w:val="none"/>
        </w:rPr>
      </w:pPr>
      <w:r>
        <w:rPr>
          <w:rFonts w:hint="eastAsia" w:ascii="宋体" w:hAnsi="宋体" w:eastAsia="宋体" w:cs="宋体"/>
          <w:kern w:val="0"/>
          <w:sz w:val="21"/>
          <w:szCs w:val="21"/>
          <w:highlight w:val="none"/>
        </w:rPr>
        <w:t xml:space="preserve">  B.法定代表人或负责人或实际控制人是夫妻关系</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spacing w:val="6"/>
          <w:sz w:val="21"/>
          <w:szCs w:val="21"/>
          <w:highlight w:val="none"/>
        </w:rPr>
      </w:pPr>
      <w:r>
        <w:rPr>
          <w:rFonts w:hint="eastAsia" w:ascii="宋体" w:hAnsi="宋体" w:eastAsia="宋体" w:cs="宋体"/>
          <w:kern w:val="0"/>
          <w:sz w:val="21"/>
          <w:szCs w:val="21"/>
          <w:highlight w:val="none"/>
        </w:rPr>
        <w:t xml:space="preserve">  C.法定代表人或负责人或实际控制人是直系血亲关系</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spacing w:val="6"/>
          <w:sz w:val="21"/>
          <w:szCs w:val="21"/>
          <w:highlight w:val="none"/>
        </w:rPr>
      </w:pPr>
      <w:r>
        <w:rPr>
          <w:rFonts w:hint="eastAsia" w:ascii="宋体" w:hAnsi="宋体" w:eastAsia="宋体" w:cs="宋体"/>
          <w:kern w:val="0"/>
          <w:sz w:val="21"/>
          <w:szCs w:val="21"/>
          <w:highlight w:val="none"/>
        </w:rPr>
        <w:t xml:space="preserve">  D.法定代表人或负责人或实际控制人存在三代以内旁系血亲关系</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E.法定代表人或负责人或实际控制人存在近姻亲关系</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F.法定代表人或负责人或实际控制人存在股份控制或实际控制关系</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 xml:space="preserve">  G.存在共同直接或间接投资设立子公司、联营企业和合营企业情况</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rPr>
        <w:t xml:space="preserve">  H.存在分级代理或代销关系、同一生产制造商关系、</w:t>
      </w:r>
      <w:r>
        <w:rPr>
          <w:rFonts w:hint="eastAsia" w:ascii="宋体" w:hAnsi="宋体" w:eastAsia="宋体" w:cs="宋体"/>
          <w:sz w:val="21"/>
          <w:szCs w:val="21"/>
          <w:highlight w:val="none"/>
        </w:rPr>
        <w:t>管理关系、重要业务（占主营业务收入50%以上）或重要财务往来关系（如融资）等其他实质性控制关系</w:t>
      </w:r>
    </w:p>
    <w:p>
      <w:pPr>
        <w:pStyle w:val="57"/>
        <w:keepNext w:val="0"/>
        <w:keepLines w:val="0"/>
        <w:pageBreakBefore w:val="0"/>
        <w:kinsoku/>
        <w:wordWrap/>
        <w:overflowPunct/>
        <w:topLinePunct w:val="0"/>
        <w:autoSpaceDE/>
        <w:autoSpaceDN/>
        <w:bidi w:val="0"/>
        <w:adjustRightInd/>
        <w:snapToGrid w:val="0"/>
        <w:spacing w:line="380" w:lineRule="exact"/>
        <w:textAlignment w:val="auto"/>
        <w:rPr>
          <w:rFonts w:hint="eastAsia" w:ascii="宋体" w:hAnsi="宋体" w:eastAsia="宋体" w:cs="宋体"/>
          <w:spacing w:val="6"/>
          <w:sz w:val="21"/>
          <w:szCs w:val="21"/>
          <w:highlight w:val="none"/>
        </w:rPr>
      </w:pPr>
      <w:r>
        <w:rPr>
          <w:rFonts w:hint="eastAsia" w:ascii="宋体" w:hAnsi="宋体" w:eastAsia="宋体" w:cs="宋体"/>
          <w:sz w:val="21"/>
          <w:szCs w:val="21"/>
          <w:highlight w:val="none"/>
        </w:rPr>
        <w:t xml:space="preserve">    I</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其他利害关系情况</w:t>
      </w:r>
      <w:r>
        <w:rPr>
          <w:rFonts w:hint="eastAsia" w:ascii="宋体" w:hAnsi="宋体" w:eastAsia="宋体" w:cs="宋体"/>
          <w:sz w:val="21"/>
          <w:szCs w:val="21"/>
          <w:highlight w:val="none"/>
          <w:u w:val="single"/>
        </w:rPr>
        <w:t xml:space="preserve">                              </w:t>
      </w:r>
      <w:r>
        <w:rPr>
          <w:rFonts w:hint="eastAsia" w:ascii="宋体" w:hAnsi="宋体" w:eastAsia="宋体" w:cs="宋体"/>
          <w:kern w:val="0"/>
          <w:sz w:val="21"/>
          <w:szCs w:val="21"/>
          <w:highlight w:val="none"/>
        </w:rPr>
        <w:t>。</w:t>
      </w:r>
    </w:p>
    <w:p>
      <w:pPr>
        <w:pStyle w:val="58"/>
        <w:keepNext w:val="0"/>
        <w:keepLines w:val="0"/>
        <w:pageBreakBefore w:val="0"/>
        <w:widowControl/>
        <w:numPr>
          <w:ilvl w:val="0"/>
          <w:numId w:val="16"/>
        </w:numPr>
        <w:kinsoku/>
        <w:wordWrap/>
        <w:overflowPunct/>
        <w:topLinePunct w:val="0"/>
        <w:autoSpaceDE/>
        <w:autoSpaceDN/>
        <w:bidi w:val="0"/>
        <w:adjustRightInd/>
        <w:snapToGrid w:val="0"/>
        <w:spacing w:line="380" w:lineRule="exact"/>
        <w:ind w:firstLine="396" w:firstLineChars="189"/>
        <w:textAlignment w:val="auto"/>
        <w:rPr>
          <w:rFonts w:hint="eastAsia" w:ascii="宋体" w:hAnsi="宋体" w:eastAsia="宋体" w:cs="宋体"/>
          <w:kern w:val="0"/>
          <w:szCs w:val="21"/>
          <w:highlight w:val="none"/>
        </w:rPr>
      </w:pPr>
      <w:r>
        <w:rPr>
          <w:rFonts w:hint="eastAsia" w:ascii="宋体" w:hAnsi="宋体" w:eastAsia="宋体" w:cs="宋体"/>
          <w:szCs w:val="21"/>
          <w:highlight w:val="none"/>
        </w:rPr>
        <w:t>现已清楚知道并</w:t>
      </w:r>
      <w:r>
        <w:rPr>
          <w:rFonts w:hint="eastAsia" w:ascii="宋体" w:hAnsi="宋体" w:eastAsia="宋体" w:cs="宋体"/>
          <w:kern w:val="0"/>
          <w:szCs w:val="21"/>
          <w:highlight w:val="none"/>
        </w:rPr>
        <w:t>严格遵守政府采购法律法规和现场纪律。</w:t>
      </w:r>
    </w:p>
    <w:p>
      <w:pPr>
        <w:pStyle w:val="58"/>
        <w:keepNext w:val="0"/>
        <w:keepLines w:val="0"/>
        <w:pageBreakBefore w:val="0"/>
        <w:widowControl/>
        <w:numPr>
          <w:ilvl w:val="0"/>
          <w:numId w:val="16"/>
        </w:numPr>
        <w:kinsoku/>
        <w:wordWrap/>
        <w:overflowPunct/>
        <w:topLinePunct w:val="0"/>
        <w:autoSpaceDE/>
        <w:autoSpaceDN/>
        <w:bidi w:val="0"/>
        <w:adjustRightInd/>
        <w:snapToGrid w:val="0"/>
        <w:spacing w:line="380" w:lineRule="exact"/>
        <w:ind w:firstLine="396" w:firstLineChars="189"/>
        <w:textAlignment w:val="auto"/>
        <w:rPr>
          <w:rFonts w:hint="eastAsia" w:ascii="宋体" w:hAnsi="宋体" w:eastAsia="宋体" w:cs="宋体"/>
          <w:kern w:val="0"/>
          <w:szCs w:val="21"/>
          <w:highlight w:val="none"/>
        </w:rPr>
      </w:pPr>
      <w:r>
        <w:rPr>
          <w:rFonts w:hint="eastAsia" w:ascii="宋体" w:hAnsi="宋体" w:eastAsia="宋体" w:cs="宋体"/>
          <w:kern w:val="0"/>
          <w:szCs w:val="21"/>
          <w:highlight w:val="none"/>
        </w:rPr>
        <w:t>我发现</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供应商之间存在或可能存在上述第二条第</w:t>
      </w:r>
      <w:r>
        <w:rPr>
          <w:rFonts w:hint="eastAsia" w:ascii="宋体" w:hAnsi="宋体" w:eastAsia="宋体" w:cs="宋体"/>
          <w:kern w:val="0"/>
          <w:szCs w:val="21"/>
          <w:highlight w:val="none"/>
          <w:u w:val="single"/>
        </w:rPr>
        <w:t xml:space="preserve">        </w:t>
      </w:r>
      <w:r>
        <w:rPr>
          <w:rFonts w:hint="eastAsia" w:ascii="宋体" w:hAnsi="宋体" w:eastAsia="宋体" w:cs="宋体"/>
          <w:kern w:val="0"/>
          <w:szCs w:val="21"/>
          <w:highlight w:val="none"/>
        </w:rPr>
        <w:t>项利害关系。</w:t>
      </w:r>
    </w:p>
    <w:p>
      <w:pPr>
        <w:pStyle w:val="57"/>
        <w:snapToGrid w:val="0"/>
        <w:spacing w:line="400" w:lineRule="exact"/>
        <w:rPr>
          <w:rFonts w:hint="eastAsia" w:ascii="宋体" w:hAnsi="宋体" w:eastAsia="宋体" w:cs="宋体"/>
          <w:sz w:val="21"/>
          <w:szCs w:val="21"/>
          <w:highlight w:val="none"/>
        </w:rPr>
      </w:pPr>
    </w:p>
    <w:p>
      <w:pPr>
        <w:pStyle w:val="57"/>
        <w:snapToGrid w:val="0"/>
        <w:spacing w:line="400" w:lineRule="exact"/>
        <w:ind w:firstLine="420" w:firstLineChars="200"/>
        <w:rPr>
          <w:highlight w:val="none"/>
        </w:rPr>
      </w:pPr>
      <w:r>
        <w:rPr>
          <w:rFonts w:hint="eastAsia" w:ascii="宋体" w:hAnsi="宋体" w:eastAsia="宋体" w:cs="宋体"/>
          <w:sz w:val="21"/>
          <w:szCs w:val="21"/>
          <w:highlight w:val="none"/>
        </w:rPr>
        <w:t xml:space="preserve">                                   供应商代表签名：</w:t>
      </w:r>
    </w:p>
    <w:p>
      <w:pPr>
        <w:snapToGrid w:val="0"/>
        <w:spacing w:line="360" w:lineRule="auto"/>
        <w:rPr>
          <w:rFonts w:ascii="宋体" w:hAnsi="宋体" w:eastAsia="宋体" w:cs="宋体"/>
          <w:sz w:val="24"/>
          <w:highlight w:val="none"/>
        </w:rPr>
      </w:pPr>
    </w:p>
    <w:p>
      <w:pPr>
        <w:pStyle w:val="18"/>
        <w:tabs>
          <w:tab w:val="left" w:pos="180"/>
        </w:tabs>
        <w:ind w:left="0" w:leftChars="0" w:firstLine="0" w:firstLineChars="0"/>
        <w:rPr>
          <w:rFonts w:hint="eastAsia" w:ascii="宋体" w:hAnsi="宋体" w:eastAsia="宋体" w:cs="宋体"/>
          <w:b/>
          <w:sz w:val="32"/>
          <w:szCs w:val="32"/>
          <w:highlight w:val="none"/>
        </w:rPr>
      </w:pPr>
      <w:r>
        <w:rPr>
          <w:rFonts w:hint="eastAsia" w:ascii="宋体" w:hAnsi="宋体" w:eastAsia="宋体" w:cs="宋体"/>
          <w:b/>
          <w:sz w:val="32"/>
          <w:szCs w:val="32"/>
          <w:highlight w:val="none"/>
        </w:rPr>
        <w:t>第一部分  报价文件</w:t>
      </w:r>
    </w:p>
    <w:p>
      <w:pPr>
        <w:pStyle w:val="18"/>
        <w:tabs>
          <w:tab w:val="left" w:pos="180"/>
        </w:tabs>
        <w:ind w:left="1" w:hanging="1"/>
        <w:jc w:val="center"/>
        <w:rPr>
          <w:rFonts w:hint="eastAsia" w:ascii="宋体" w:hAnsi="宋体" w:eastAsia="宋体" w:cs="宋体"/>
          <w:sz w:val="32"/>
          <w:szCs w:val="32"/>
          <w:highlight w:val="none"/>
        </w:rPr>
      </w:pPr>
    </w:p>
    <w:p>
      <w:pPr>
        <w:pStyle w:val="54"/>
        <w:keepNext w:val="0"/>
        <w:keepLines w:val="0"/>
        <w:numPr>
          <w:ilvl w:val="0"/>
          <w:numId w:val="0"/>
        </w:numPr>
        <w:spacing w:before="0" w:after="0" w:line="540" w:lineRule="exact"/>
        <w:ind w:leftChars="0"/>
        <w:jc w:val="both"/>
        <w:outlineLvl w:val="9"/>
        <w:rPr>
          <w:rFonts w:hint="eastAsia" w:ascii="宋体" w:hAnsi="宋体" w:eastAsia="宋体" w:cs="宋体"/>
          <w:kern w:val="2"/>
          <w:szCs w:val="24"/>
          <w:highlight w:val="none"/>
        </w:rPr>
      </w:pPr>
      <w:bookmarkStart w:id="184" w:name="_Toc10711"/>
      <w:bookmarkStart w:id="185" w:name="_Toc29100"/>
      <w:r>
        <w:rPr>
          <w:rFonts w:hint="eastAsia" w:ascii="宋体" w:hAnsi="宋体" w:eastAsia="宋体" w:cs="宋体"/>
          <w:kern w:val="2"/>
          <w:szCs w:val="24"/>
          <w:highlight w:val="none"/>
        </w:rPr>
        <w:t>报价文件目录</w:t>
      </w:r>
      <w:bookmarkEnd w:id="184"/>
      <w:bookmarkEnd w:id="185"/>
    </w:p>
    <w:p>
      <w:pPr>
        <w:numPr>
          <w:ilvl w:val="0"/>
          <w:numId w:val="17"/>
        </w:numPr>
        <w:spacing w:line="540" w:lineRule="exact"/>
        <w:rPr>
          <w:rFonts w:hint="eastAsia" w:ascii="宋体" w:hAnsi="宋体" w:eastAsia="宋体" w:cs="宋体"/>
          <w:szCs w:val="22"/>
          <w:highlight w:val="none"/>
        </w:rPr>
      </w:pPr>
      <w:r>
        <w:rPr>
          <w:rFonts w:hint="eastAsia" w:ascii="宋体" w:hAnsi="宋体" w:eastAsia="宋体" w:cs="宋体"/>
          <w:szCs w:val="22"/>
          <w:highlight w:val="none"/>
        </w:rPr>
        <w:t>投标书</w:t>
      </w:r>
    </w:p>
    <w:p>
      <w:pPr>
        <w:numPr>
          <w:ilvl w:val="0"/>
          <w:numId w:val="17"/>
        </w:numPr>
        <w:spacing w:line="540" w:lineRule="exact"/>
        <w:ind w:left="0" w:leftChars="0" w:firstLine="0" w:firstLineChars="0"/>
        <w:rPr>
          <w:rFonts w:hint="eastAsia" w:ascii="宋体" w:hAnsi="宋体" w:eastAsia="宋体" w:cs="宋体"/>
          <w:szCs w:val="22"/>
          <w:highlight w:val="none"/>
          <w:lang w:eastAsia="zh-CN"/>
        </w:rPr>
      </w:pPr>
      <w:r>
        <w:rPr>
          <w:rFonts w:hint="eastAsia" w:ascii="宋体" w:hAnsi="宋体" w:eastAsia="宋体" w:cs="宋体"/>
          <w:szCs w:val="22"/>
          <w:highlight w:val="none"/>
          <w:lang w:eastAsia="zh-CN"/>
        </w:rPr>
        <w:t>投标函</w:t>
      </w:r>
    </w:p>
    <w:p>
      <w:pPr>
        <w:numPr>
          <w:ilvl w:val="0"/>
          <w:numId w:val="0"/>
        </w:numPr>
        <w:spacing w:line="540" w:lineRule="exact"/>
        <w:ind w:leftChars="0"/>
        <w:rPr>
          <w:rFonts w:hint="eastAsia" w:ascii="宋体" w:hAnsi="宋体" w:eastAsia="宋体" w:cs="宋体"/>
          <w:szCs w:val="22"/>
          <w:highlight w:val="none"/>
          <w:lang w:eastAsia="zh-CN"/>
        </w:rPr>
      </w:pPr>
      <w:r>
        <w:rPr>
          <w:rFonts w:hint="eastAsia" w:ascii="宋体" w:hAnsi="宋体" w:eastAsia="宋体" w:cs="宋体"/>
          <w:szCs w:val="22"/>
          <w:highlight w:val="none"/>
          <w:lang w:val="en-US" w:eastAsia="zh-CN"/>
        </w:rPr>
        <w:t>三、</w:t>
      </w:r>
      <w:r>
        <w:rPr>
          <w:rFonts w:hint="eastAsia" w:ascii="宋体" w:hAnsi="宋体" w:eastAsia="宋体" w:cs="宋体"/>
          <w:szCs w:val="22"/>
          <w:highlight w:val="none"/>
          <w:lang w:eastAsia="zh-CN"/>
        </w:rPr>
        <w:t>报价明细表</w:t>
      </w:r>
    </w:p>
    <w:p>
      <w:pPr>
        <w:numPr>
          <w:ilvl w:val="0"/>
          <w:numId w:val="0"/>
        </w:numPr>
        <w:spacing w:line="540" w:lineRule="exact"/>
        <w:rPr>
          <w:rFonts w:hint="eastAsia"/>
          <w:highlight w:val="none"/>
        </w:rPr>
      </w:pPr>
      <w:r>
        <w:rPr>
          <w:rFonts w:hint="eastAsia" w:ascii="宋体" w:hAnsi="宋体" w:eastAsia="宋体" w:cs="宋体"/>
          <w:b w:val="0"/>
          <w:kern w:val="2"/>
          <w:sz w:val="21"/>
          <w:szCs w:val="22"/>
          <w:highlight w:val="none"/>
          <w:lang w:val="en-US" w:eastAsia="zh-CN" w:bidi="ar-SA"/>
        </w:rPr>
        <w:t>四、开标一览表</w:t>
      </w:r>
    </w:p>
    <w:p>
      <w:pPr>
        <w:numPr>
          <w:ilvl w:val="0"/>
          <w:numId w:val="0"/>
        </w:numPr>
        <w:spacing w:line="540" w:lineRule="exact"/>
        <w:rPr>
          <w:rFonts w:hint="eastAsia" w:ascii="宋体" w:hAnsi="宋体" w:eastAsia="宋体" w:cs="宋体"/>
          <w:szCs w:val="22"/>
          <w:highlight w:val="none"/>
        </w:rPr>
      </w:pPr>
      <w:r>
        <w:rPr>
          <w:rFonts w:hint="eastAsia" w:ascii="宋体" w:hAnsi="宋体" w:eastAsia="宋体" w:cs="宋体"/>
          <w:szCs w:val="22"/>
          <w:highlight w:val="none"/>
          <w:lang w:eastAsia="zh-CN"/>
        </w:rPr>
        <w:t>五</w:t>
      </w:r>
      <w:r>
        <w:rPr>
          <w:rFonts w:hint="eastAsia" w:ascii="宋体" w:hAnsi="宋体" w:eastAsia="宋体" w:cs="宋体"/>
          <w:szCs w:val="22"/>
          <w:highlight w:val="none"/>
        </w:rPr>
        <w:t>、小微企业、监狱企业、残疾人福利单位的声明函或证明材料（如有）；</w:t>
      </w:r>
    </w:p>
    <w:p>
      <w:pPr>
        <w:numPr>
          <w:ilvl w:val="0"/>
          <w:numId w:val="0"/>
        </w:numPr>
        <w:spacing w:line="540" w:lineRule="exact"/>
        <w:rPr>
          <w:rFonts w:hint="eastAsia" w:ascii="宋体" w:hAnsi="宋体" w:eastAsia="宋体" w:cs="宋体"/>
          <w:b w:val="0"/>
          <w:kern w:val="2"/>
          <w:sz w:val="21"/>
          <w:szCs w:val="22"/>
          <w:highlight w:val="none"/>
          <w:lang w:val="en-US" w:eastAsia="zh-CN" w:bidi="ar-SA"/>
        </w:rPr>
      </w:pPr>
      <w:r>
        <w:rPr>
          <w:rFonts w:hint="eastAsia" w:ascii="宋体" w:hAnsi="宋体" w:eastAsia="宋体" w:cs="宋体"/>
          <w:b w:val="0"/>
          <w:kern w:val="2"/>
          <w:sz w:val="21"/>
          <w:szCs w:val="22"/>
          <w:highlight w:val="none"/>
          <w:lang w:val="en-US" w:eastAsia="zh-CN" w:bidi="ar-SA"/>
        </w:rPr>
        <w:t>六、招标文件要求的其他内容以及投标人认为必要的其他内容。（格式自拟）</w:t>
      </w:r>
    </w:p>
    <w:p>
      <w:pPr>
        <w:numPr>
          <w:ilvl w:val="0"/>
          <w:numId w:val="0"/>
        </w:numPr>
        <w:spacing w:line="540" w:lineRule="exact"/>
        <w:rPr>
          <w:rFonts w:hint="eastAsia" w:ascii="宋体" w:hAnsi="宋体" w:eastAsia="宋体" w:cs="宋体"/>
          <w:b w:val="0"/>
          <w:kern w:val="2"/>
          <w:sz w:val="21"/>
          <w:szCs w:val="22"/>
          <w:highlight w:val="none"/>
          <w:lang w:val="en-US" w:eastAsia="zh-CN" w:bidi="ar-SA"/>
        </w:rPr>
      </w:pPr>
      <w:r>
        <w:rPr>
          <w:rFonts w:hint="eastAsia" w:ascii="宋体" w:hAnsi="宋体" w:eastAsia="宋体" w:cs="宋体"/>
          <w:b w:val="0"/>
          <w:kern w:val="2"/>
          <w:sz w:val="21"/>
          <w:szCs w:val="22"/>
          <w:highlight w:val="none"/>
          <w:lang w:val="en-US" w:eastAsia="zh-CN" w:bidi="ar-SA"/>
        </w:rPr>
        <w:t>七、最终承诺报价单</w:t>
      </w:r>
      <w:r>
        <w:rPr>
          <w:rFonts w:hint="eastAsia" w:ascii="宋体" w:hAnsi="宋体" w:eastAsia="宋体" w:cs="宋体"/>
          <w:b/>
          <w:bCs/>
          <w:kern w:val="2"/>
          <w:sz w:val="21"/>
          <w:szCs w:val="22"/>
          <w:highlight w:val="none"/>
          <w:lang w:val="en-US" w:eastAsia="zh-CN" w:bidi="ar-SA"/>
        </w:rPr>
        <w:t>（开启第二轮报价的时提交）</w:t>
      </w:r>
    </w:p>
    <w:p>
      <w:pPr>
        <w:pStyle w:val="2"/>
        <w:jc w:val="both"/>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keepNext/>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highlight w:val="none"/>
          <w:lang w:val="en-US" w:eastAsia="zh-CN"/>
        </w:rPr>
      </w:pPr>
    </w:p>
    <w:p>
      <w:pPr>
        <w:pStyle w:val="10"/>
        <w:snapToGrid w:val="0"/>
        <w:spacing w:before="0" w:beforeLines="0" w:after="0" w:afterLines="0" w:line="360" w:lineRule="auto"/>
        <w:rPr>
          <w:rFonts w:hint="eastAsia" w:ascii="宋体" w:hAnsi="宋体" w:eastAsia="宋体" w:cs="宋体"/>
          <w:sz w:val="21"/>
          <w:szCs w:val="21"/>
          <w:highlight w:val="none"/>
          <w:lang w:val="en-US" w:eastAsia="zh-CN"/>
        </w:rPr>
      </w:pPr>
    </w:p>
    <w:p>
      <w:pPr>
        <w:pStyle w:val="10"/>
        <w:snapToGrid w:val="0"/>
        <w:spacing w:before="0" w:beforeLines="0" w:after="0" w:afterLines="0" w:line="360" w:lineRule="auto"/>
        <w:rPr>
          <w:rFonts w:hint="eastAsia" w:ascii="宋体" w:hAnsi="宋体" w:eastAsia="宋体" w:cs="宋体"/>
          <w:sz w:val="21"/>
          <w:szCs w:val="21"/>
          <w:highlight w:val="none"/>
          <w:lang w:val="en-US" w:eastAsia="zh-CN"/>
        </w:rPr>
      </w:pPr>
    </w:p>
    <w:p>
      <w:pPr>
        <w:pStyle w:val="10"/>
        <w:snapToGrid w:val="0"/>
        <w:spacing w:before="0" w:beforeLines="0" w:after="0" w:afterLines="0" w:line="360" w:lineRule="auto"/>
        <w:rPr>
          <w:rFonts w:hint="eastAsia" w:ascii="宋体" w:hAnsi="宋体" w:eastAsia="宋体" w:cs="宋体"/>
          <w:sz w:val="32"/>
          <w:szCs w:val="32"/>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投标书</w:t>
      </w:r>
    </w:p>
    <w:p>
      <w:pPr>
        <w:spacing w:line="360" w:lineRule="auto"/>
        <w:jc w:val="center"/>
        <w:outlineLvl w:val="1"/>
        <w:rPr>
          <w:rFonts w:hint="eastAsia" w:ascii="宋体" w:hAnsi="宋体" w:eastAsia="宋体" w:cs="宋体"/>
          <w:b/>
          <w:sz w:val="32"/>
          <w:szCs w:val="32"/>
          <w:highlight w:val="none"/>
        </w:rPr>
      </w:pPr>
      <w:r>
        <w:rPr>
          <w:rFonts w:hint="eastAsia" w:ascii="宋体" w:hAnsi="宋体" w:eastAsia="宋体" w:cs="宋体"/>
          <w:b/>
          <w:sz w:val="32"/>
          <w:szCs w:val="32"/>
          <w:highlight w:val="none"/>
        </w:rPr>
        <w:t>投标书</w:t>
      </w:r>
    </w:p>
    <w:p>
      <w:pPr>
        <w:autoSpaceDE w:val="0"/>
        <w:autoSpaceDN w:val="0"/>
        <w:adjustRightInd w:val="0"/>
        <w:jc w:val="center"/>
        <w:rPr>
          <w:rFonts w:hint="eastAsia" w:ascii="宋体" w:hAnsi="宋体" w:eastAsia="宋体" w:cs="宋体"/>
          <w:kern w:val="0"/>
          <w:sz w:val="24"/>
          <w:highlight w:val="none"/>
        </w:rPr>
      </w:pPr>
    </w:p>
    <w:p>
      <w:pPr>
        <w:autoSpaceDE w:val="0"/>
        <w:autoSpaceDN w:val="0"/>
        <w:adjustRightInd w:val="0"/>
        <w:jc w:val="center"/>
        <w:rPr>
          <w:rFonts w:hint="eastAsia" w:ascii="宋体" w:hAnsi="宋体" w:eastAsia="宋体" w:cs="宋体"/>
          <w:kern w:val="0"/>
          <w:sz w:val="24"/>
          <w:highlight w:val="none"/>
        </w:rPr>
      </w:pP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（采购人名称）：</w:t>
      </w:r>
    </w:p>
    <w:p>
      <w:pPr>
        <w:autoSpaceDE w:val="0"/>
        <w:autoSpaceDN w:val="0"/>
        <w:adjustRightInd w:val="0"/>
        <w:snapToGrid w:val="0"/>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1.我方已仔细研究了</w:t>
      </w:r>
      <w:r>
        <w:rPr>
          <w:rFonts w:hint="eastAsia" w:ascii="宋体" w:hAnsi="宋体" w:eastAsia="宋体" w:cs="宋体"/>
          <w:kern w:val="0"/>
          <w:sz w:val="21"/>
          <w:szCs w:val="21"/>
          <w:highlight w:val="none"/>
          <w:u w:val="single"/>
        </w:rPr>
        <w:t xml:space="preserve">  （项目名称）   （标项）  </w:t>
      </w:r>
      <w:r>
        <w:rPr>
          <w:rFonts w:hint="eastAsia" w:ascii="宋体" w:hAnsi="宋体" w:eastAsia="宋体" w:cs="宋体"/>
          <w:kern w:val="0"/>
          <w:sz w:val="21"/>
          <w:szCs w:val="21"/>
          <w:highlight w:val="none"/>
        </w:rPr>
        <w:t>招标文件（包括修改、澄清文件）的全部内容，且对招标文件无任何异议，并愿意以“报价表”所填写的投标总价、交货期及交货地点，向你方</w:t>
      </w:r>
      <w:r>
        <w:rPr>
          <w:rFonts w:hint="eastAsia" w:ascii="宋体" w:hAnsi="宋体" w:eastAsia="宋体" w:cs="宋体"/>
          <w:sz w:val="21"/>
          <w:szCs w:val="21"/>
          <w:highlight w:val="none"/>
        </w:rPr>
        <w:t>提供招标文件要求的货物和服务</w:t>
      </w:r>
      <w:r>
        <w:rPr>
          <w:rFonts w:hint="eastAsia" w:ascii="宋体" w:hAnsi="宋体" w:eastAsia="宋体" w:cs="宋体"/>
          <w:kern w:val="0"/>
          <w:sz w:val="21"/>
          <w:szCs w:val="21"/>
          <w:highlight w:val="none"/>
        </w:rPr>
        <w:t>。</w:t>
      </w:r>
    </w:p>
    <w:p>
      <w:pPr>
        <w:autoSpaceDE w:val="0"/>
        <w:autoSpaceDN w:val="0"/>
        <w:adjustRightInd w:val="0"/>
        <w:snapToGrid w:val="0"/>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2.我方承诺在投标有效期内不修改或撤销投标文件。</w:t>
      </w:r>
    </w:p>
    <w:p>
      <w:pPr>
        <w:autoSpaceDE w:val="0"/>
        <w:autoSpaceDN w:val="0"/>
        <w:adjustRightInd w:val="0"/>
        <w:snapToGrid w:val="0"/>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3.本投标的投标有效期为自投标截止之日起</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个日历天。</w:t>
      </w:r>
    </w:p>
    <w:p>
      <w:pPr>
        <w:autoSpaceDE w:val="0"/>
        <w:autoSpaceDN w:val="0"/>
        <w:adjustRightInd w:val="0"/>
        <w:snapToGrid w:val="0"/>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我方承诺所提交的投标文件及有关资料是完整的、真实的和准确的，否则，我方承担由此造成的任何损失及引起的任何后果。若我方已经收到中标通知书，我方将无条件的承认该中标通知书无效，对采购人不具有任何法律约束力。</w:t>
      </w:r>
    </w:p>
    <w:p>
      <w:pPr>
        <w:autoSpaceDE w:val="0"/>
        <w:autoSpaceDN w:val="0"/>
        <w:adjustRightInd w:val="0"/>
        <w:snapToGrid w:val="0"/>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5．如我方中标：</w:t>
      </w:r>
    </w:p>
    <w:p>
      <w:pPr>
        <w:autoSpaceDE w:val="0"/>
        <w:autoSpaceDN w:val="0"/>
        <w:adjustRightInd w:val="0"/>
        <w:snapToGrid w:val="0"/>
        <w:spacing w:line="360" w:lineRule="auto"/>
        <w:ind w:left="359" w:leftChars="171"/>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（1）我方承诺在收到中标通知书后，在中标通知书规定的期限内与你方签订合同。</w:t>
      </w:r>
    </w:p>
    <w:p>
      <w:pPr>
        <w:autoSpaceDE w:val="0"/>
        <w:autoSpaceDN w:val="0"/>
        <w:adjustRightInd w:val="0"/>
        <w:snapToGrid w:val="0"/>
        <w:spacing w:line="360" w:lineRule="auto"/>
        <w:ind w:left="359" w:leftChars="171"/>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（2）我方承诺按照招标文件规定向你方递交履约保证金。</w:t>
      </w:r>
    </w:p>
    <w:p>
      <w:pPr>
        <w:autoSpaceDE w:val="0"/>
        <w:autoSpaceDN w:val="0"/>
        <w:adjustRightInd w:val="0"/>
        <w:snapToGrid w:val="0"/>
        <w:spacing w:line="360" w:lineRule="auto"/>
        <w:ind w:left="359" w:leftChars="171"/>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（3）我方承诺按合同约定的期限和地点，提供符合招标文件要求的全部的招标货物（/或服务）。</w:t>
      </w:r>
    </w:p>
    <w:p>
      <w:pPr>
        <w:autoSpaceDE w:val="0"/>
        <w:autoSpaceDN w:val="0"/>
        <w:adjustRightInd w:val="0"/>
        <w:snapToGrid w:val="0"/>
        <w:spacing w:line="360" w:lineRule="auto"/>
        <w:ind w:left="359" w:leftChars="171"/>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（4）我方将按招标文件规定提交履约保证金，作为履行合同的担保。</w:t>
      </w:r>
    </w:p>
    <w:p>
      <w:pPr>
        <w:autoSpaceDE w:val="0"/>
        <w:autoSpaceDN w:val="0"/>
        <w:adjustRightInd w:val="0"/>
        <w:snapToGrid w:val="0"/>
        <w:spacing w:line="360" w:lineRule="auto"/>
        <w:ind w:left="359" w:leftChars="171"/>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（5）我方保证在收到中标通知书后五个工作日内按要求支付招标服务费。</w:t>
      </w:r>
    </w:p>
    <w:p>
      <w:pPr>
        <w:autoSpaceDE w:val="0"/>
        <w:autoSpaceDN w:val="0"/>
        <w:adjustRightInd w:val="0"/>
        <w:snapToGrid w:val="0"/>
        <w:spacing w:line="360" w:lineRule="auto"/>
        <w:ind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6．</w:t>
      </w:r>
      <w:r>
        <w:rPr>
          <w:rFonts w:hint="eastAsia" w:ascii="宋体" w:hAnsi="宋体" w:eastAsia="宋体" w:cs="宋体"/>
          <w:kern w:val="0"/>
          <w:sz w:val="21"/>
          <w:szCs w:val="21"/>
          <w:highlight w:val="none"/>
          <w:u w:val="single"/>
        </w:rPr>
        <w:t xml:space="preserve">                </w:t>
      </w:r>
      <w:r>
        <w:rPr>
          <w:rFonts w:hint="eastAsia" w:ascii="宋体" w:hAnsi="宋体" w:eastAsia="宋体" w:cs="宋体"/>
          <w:kern w:val="0"/>
          <w:sz w:val="21"/>
          <w:szCs w:val="21"/>
          <w:highlight w:val="none"/>
        </w:rPr>
        <w:t>（其他补充说明）。</w:t>
      </w:r>
    </w:p>
    <w:p>
      <w:pPr>
        <w:autoSpaceDE w:val="0"/>
        <w:autoSpaceDN w:val="0"/>
        <w:adjustRightInd w:val="0"/>
        <w:snapToGrid w:val="0"/>
        <w:spacing w:line="360" w:lineRule="auto"/>
        <w:jc w:val="left"/>
        <w:rPr>
          <w:rFonts w:hint="eastAsia" w:ascii="宋体" w:hAnsi="宋体" w:eastAsia="宋体" w:cs="宋体"/>
          <w:kern w:val="0"/>
          <w:sz w:val="21"/>
          <w:szCs w:val="21"/>
          <w:highlight w:val="none"/>
        </w:rPr>
      </w:pPr>
    </w:p>
    <w:p>
      <w:pPr>
        <w:autoSpaceDE w:val="0"/>
        <w:autoSpaceDN w:val="0"/>
        <w:adjustRightInd w:val="0"/>
        <w:snapToGrid w:val="0"/>
        <w:spacing w:line="360" w:lineRule="auto"/>
        <w:ind w:left="3780" w:leftChars="18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投 标 人： （盖单位章）</w:t>
      </w:r>
    </w:p>
    <w:p>
      <w:pPr>
        <w:autoSpaceDE w:val="0"/>
        <w:autoSpaceDN w:val="0"/>
        <w:adjustRightInd w:val="0"/>
        <w:snapToGrid w:val="0"/>
        <w:spacing w:line="360" w:lineRule="auto"/>
        <w:ind w:left="3780" w:leftChars="18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法定代表人或其委托代理人： （签字）</w:t>
      </w:r>
    </w:p>
    <w:p>
      <w:pPr>
        <w:autoSpaceDE w:val="0"/>
        <w:autoSpaceDN w:val="0"/>
        <w:adjustRightInd w:val="0"/>
        <w:snapToGrid w:val="0"/>
        <w:spacing w:line="360" w:lineRule="auto"/>
        <w:ind w:left="3780" w:leftChars="18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地址：</w:t>
      </w:r>
    </w:p>
    <w:p>
      <w:pPr>
        <w:autoSpaceDE w:val="0"/>
        <w:autoSpaceDN w:val="0"/>
        <w:adjustRightInd w:val="0"/>
        <w:snapToGrid w:val="0"/>
        <w:spacing w:line="360" w:lineRule="auto"/>
        <w:ind w:left="3780" w:leftChars="18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电话：</w:t>
      </w:r>
    </w:p>
    <w:p>
      <w:pPr>
        <w:autoSpaceDE w:val="0"/>
        <w:autoSpaceDN w:val="0"/>
        <w:adjustRightInd w:val="0"/>
        <w:snapToGrid w:val="0"/>
        <w:spacing w:line="360" w:lineRule="auto"/>
        <w:ind w:left="3780" w:leftChars="18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传真：</w:t>
      </w:r>
    </w:p>
    <w:p>
      <w:pPr>
        <w:autoSpaceDE w:val="0"/>
        <w:autoSpaceDN w:val="0"/>
        <w:adjustRightInd w:val="0"/>
        <w:snapToGrid w:val="0"/>
        <w:spacing w:line="360" w:lineRule="auto"/>
        <w:ind w:left="5939" w:leftChars="2828"/>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年 月 日</w:t>
      </w:r>
    </w:p>
    <w:p>
      <w:pPr>
        <w:pStyle w:val="2"/>
        <w:jc w:val="both"/>
        <w:rPr>
          <w:rFonts w:hint="eastAsia"/>
          <w:highlight w:val="none"/>
        </w:rPr>
      </w:pPr>
    </w:p>
    <w:p>
      <w:pPr>
        <w:rPr>
          <w:rFonts w:hint="eastAsia"/>
          <w:highlight w:val="none"/>
        </w:rPr>
      </w:pPr>
    </w:p>
    <w:p>
      <w:pPr>
        <w:pStyle w:val="2"/>
        <w:rPr>
          <w:rFonts w:hint="eastAsia"/>
          <w:highlight w:val="none"/>
        </w:rPr>
      </w:pPr>
    </w:p>
    <w:p>
      <w:pPr>
        <w:snapToGrid w:val="0"/>
        <w:spacing w:line="360" w:lineRule="auto"/>
        <w:rPr>
          <w:rFonts w:hint="eastAsia" w:ascii="宋体" w:hAnsi="宋体" w:eastAsia="宋体" w:cs="宋体"/>
          <w:b/>
          <w:szCs w:val="21"/>
          <w:highlight w:val="none"/>
          <w:lang w:val="en-US" w:eastAsia="zh-CN"/>
        </w:rPr>
      </w:pPr>
    </w:p>
    <w:p>
      <w:pPr>
        <w:snapToGrid w:val="0"/>
        <w:spacing w:line="360" w:lineRule="auto"/>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2</w:t>
      </w:r>
      <w:r>
        <w:rPr>
          <w:rFonts w:hint="eastAsia" w:ascii="宋体" w:hAnsi="宋体" w:eastAsia="宋体" w:cs="宋体"/>
          <w:b/>
          <w:szCs w:val="21"/>
          <w:highlight w:val="none"/>
        </w:rPr>
        <w:t>、投标函格式：</w:t>
      </w:r>
    </w:p>
    <w:p>
      <w:pPr>
        <w:snapToGrid w:val="0"/>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投 标 函</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（招标采购单位名称）：</w:t>
      </w:r>
    </w:p>
    <w:p>
      <w:pPr>
        <w:snapToGrid w:val="0"/>
        <w:spacing w:line="360" w:lineRule="auto"/>
        <w:ind w:firstLine="480"/>
        <w:rPr>
          <w:rFonts w:hint="eastAsia" w:ascii="宋体" w:hAnsi="宋体" w:eastAsia="宋体" w:cs="宋体"/>
          <w:szCs w:val="21"/>
          <w:highlight w:val="none"/>
        </w:rPr>
      </w:pPr>
      <w:r>
        <w:rPr>
          <w:rFonts w:hint="eastAsia" w:ascii="宋体" w:hAnsi="宋体" w:eastAsia="宋体" w:cs="宋体"/>
          <w:szCs w:val="21"/>
          <w:highlight w:val="none"/>
        </w:rPr>
        <w:t>根据贵方为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项目的招标公告/投标邀请书（项目编号：</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），签字代表</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（全名）经正式授权并代表投标人</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（投标人名称）提交</w:t>
      </w:r>
      <w:r>
        <w:rPr>
          <w:rFonts w:hint="eastAsia" w:ascii="宋体" w:hAnsi="宋体" w:eastAsia="宋体" w:cs="宋体"/>
          <w:szCs w:val="21"/>
          <w:highlight w:val="none"/>
          <w:lang w:eastAsia="zh-CN"/>
        </w:rPr>
        <w:t>资格文件、</w:t>
      </w:r>
      <w:r>
        <w:rPr>
          <w:rFonts w:hint="eastAsia" w:ascii="宋体" w:hAnsi="宋体" w:eastAsia="宋体" w:cs="宋体"/>
          <w:szCs w:val="21"/>
          <w:highlight w:val="none"/>
        </w:rPr>
        <w:t>商务技术文件及投标报价文件各一份。</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据此函，签字代表宣布同意如下：</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3、本投标有效期自开标日起 ______个日。</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4、如中标，本投标文件至本项目合同履行完毕止均保持有效，本投标人将按“招标文件”及政府采购法律、法规的规定履行合同责任和义务。</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5、投标人同意按照贵方要求提供与投标有关的一切数据或资料。</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6、与本投标有关的一切正式往来信函请寄：</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地址：</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邮编：</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Cs w:val="21"/>
          <w:highlight w:val="none"/>
          <w:u w:val="single"/>
          <w:lang w:val="en-US" w:eastAsia="zh-CN"/>
        </w:rPr>
      </w:pPr>
      <w:r>
        <w:rPr>
          <w:rFonts w:hint="eastAsia" w:ascii="宋体" w:hAnsi="宋体" w:eastAsia="宋体" w:cs="宋体"/>
          <w:szCs w:val="21"/>
          <w:highlight w:val="none"/>
        </w:rPr>
        <w:t>电话：</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传真：</w:t>
      </w:r>
      <w:r>
        <w:rPr>
          <w:rFonts w:hint="eastAsia" w:ascii="宋体" w:hAnsi="宋体" w:eastAsia="宋体" w:cs="宋体"/>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Cs w:val="21"/>
          <w:highlight w:val="none"/>
          <w:u w:val="single"/>
          <w:lang w:val="en-US" w:eastAsia="zh-CN"/>
        </w:rPr>
      </w:pPr>
      <w:r>
        <w:rPr>
          <w:rFonts w:hint="eastAsia" w:ascii="宋体" w:hAnsi="宋体" w:eastAsia="宋体" w:cs="宋体"/>
          <w:szCs w:val="21"/>
          <w:highlight w:val="none"/>
        </w:rPr>
        <w:t>投标人代表姓名 ___________  职务：</w:t>
      </w:r>
      <w:r>
        <w:rPr>
          <w:rFonts w:hint="eastAsia" w:ascii="宋体" w:hAnsi="宋体" w:eastAsia="宋体" w:cs="宋体"/>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 xml:space="preserve">投标人名称(公章):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Cs w:val="21"/>
          <w:highlight w:val="none"/>
          <w:u w:val="single"/>
          <w:lang w:val="en-US" w:eastAsia="zh-CN"/>
        </w:rPr>
      </w:pPr>
      <w:r>
        <w:rPr>
          <w:rFonts w:hint="eastAsia" w:ascii="宋体" w:hAnsi="宋体" w:eastAsia="宋体" w:cs="宋体"/>
          <w:szCs w:val="21"/>
          <w:highlight w:val="none"/>
        </w:rPr>
        <w:t>开户银行：</w:t>
      </w:r>
      <w:r>
        <w:rPr>
          <w:rFonts w:hint="eastAsia" w:ascii="宋体" w:hAnsi="宋体" w:eastAsia="宋体" w:cs="宋体"/>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Cs w:val="21"/>
          <w:highlight w:val="none"/>
          <w:u w:val="single"/>
          <w:lang w:val="en-US" w:eastAsia="zh-CN"/>
        </w:rPr>
      </w:pPr>
      <w:r>
        <w:rPr>
          <w:rFonts w:hint="eastAsia" w:ascii="宋体" w:hAnsi="宋体" w:eastAsia="宋体" w:cs="宋体"/>
          <w:szCs w:val="21"/>
          <w:highlight w:val="none"/>
        </w:rPr>
        <w:t>银行帐号：</w:t>
      </w:r>
      <w:r>
        <w:rPr>
          <w:rFonts w:hint="eastAsia" w:ascii="宋体" w:hAnsi="宋体" w:eastAsia="宋体" w:cs="宋体"/>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宋体" w:hAnsi="宋体" w:eastAsia="宋体" w:cs="宋体"/>
          <w:szCs w:val="21"/>
          <w:highlight w:val="none"/>
        </w:rPr>
      </w:pPr>
      <w:r>
        <w:rPr>
          <w:rFonts w:hint="eastAsia" w:ascii="宋体" w:hAnsi="宋体" w:eastAsia="宋体" w:cs="宋体"/>
          <w:szCs w:val="21"/>
          <w:highlight w:val="none"/>
        </w:rPr>
        <w:t>授权代表签字:</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宋体" w:hAnsi="宋体" w:eastAsia="宋体" w:cs="宋体"/>
          <w:b/>
          <w:szCs w:val="21"/>
          <w:highlight w:val="none"/>
          <w:lang w:val="en-US" w:eastAsia="zh-CN"/>
        </w:rPr>
      </w:pPr>
      <w:r>
        <w:rPr>
          <w:rFonts w:hint="eastAsia" w:ascii="宋体" w:hAnsi="宋体" w:eastAsia="宋体" w:cs="宋体"/>
          <w:szCs w:val="21"/>
          <w:highlight w:val="none"/>
        </w:rPr>
        <w:t>日期:_____年___月___日</w:t>
      </w:r>
    </w:p>
    <w:p>
      <w:pPr>
        <w:spacing w:line="360" w:lineRule="auto"/>
        <w:rPr>
          <w:rFonts w:hint="eastAsia" w:ascii="宋体" w:hAnsi="宋体" w:eastAsia="宋体" w:cs="宋体"/>
          <w:b/>
          <w:szCs w:val="21"/>
          <w:highlight w:val="none"/>
        </w:rPr>
      </w:pPr>
    </w:p>
    <w:p>
      <w:pPr>
        <w:pStyle w:val="2"/>
        <w:jc w:val="both"/>
        <w:rPr>
          <w:rFonts w:hint="eastAsia"/>
          <w:highlight w:val="none"/>
        </w:rPr>
      </w:pPr>
    </w:p>
    <w:p>
      <w:pPr>
        <w:rPr>
          <w:rFonts w:hint="eastAsia"/>
          <w:highlight w:val="none"/>
        </w:rPr>
      </w:pPr>
    </w:p>
    <w:p>
      <w:pPr>
        <w:pStyle w:val="2"/>
        <w:rPr>
          <w:rFonts w:hint="eastAsia"/>
          <w:highlight w:val="none"/>
        </w:rPr>
      </w:pPr>
    </w:p>
    <w:p>
      <w:pPr>
        <w:spacing w:line="360" w:lineRule="auto"/>
        <w:rPr>
          <w:rFonts w:hint="eastAsia" w:ascii="宋体" w:hAnsi="宋体" w:eastAsia="宋体" w:cs="宋体"/>
          <w:b/>
          <w:szCs w:val="21"/>
          <w:highlight w:val="none"/>
          <w:lang w:val="en-US" w:eastAsia="zh-CN"/>
        </w:rPr>
      </w:pPr>
    </w:p>
    <w:p>
      <w:pPr>
        <w:spacing w:line="360" w:lineRule="auto"/>
        <w:rPr>
          <w:rFonts w:ascii="宋体" w:hAnsi="宋体" w:eastAsia="宋体" w:cs="宋体"/>
          <w:b/>
          <w:spacing w:val="20"/>
          <w:szCs w:val="21"/>
          <w:highlight w:val="none"/>
        </w:rPr>
      </w:pPr>
      <w:r>
        <w:rPr>
          <w:rFonts w:hint="eastAsia" w:ascii="宋体" w:hAnsi="宋体" w:eastAsia="宋体" w:cs="宋体"/>
          <w:b/>
          <w:szCs w:val="21"/>
          <w:highlight w:val="none"/>
          <w:lang w:val="en-US" w:eastAsia="zh-CN"/>
        </w:rPr>
        <w:t>3.</w:t>
      </w:r>
      <w:r>
        <w:rPr>
          <w:rFonts w:hint="eastAsia" w:ascii="宋体" w:hAnsi="宋体" w:eastAsia="宋体" w:cs="宋体"/>
          <w:b/>
          <w:szCs w:val="21"/>
          <w:highlight w:val="none"/>
        </w:rPr>
        <w:t>报价明细清单</w:t>
      </w:r>
    </w:p>
    <w:p>
      <w:pPr>
        <w:spacing w:beforeLines="100" w:afterLines="100"/>
        <w:jc w:val="center"/>
        <w:rPr>
          <w:rFonts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报价明细表</w:t>
      </w:r>
    </w:p>
    <w:tbl>
      <w:tblPr>
        <w:tblStyle w:val="19"/>
        <w:tblW w:w="8819" w:type="dxa"/>
        <w:jc w:val="center"/>
        <w:tblLayout w:type="fixed"/>
        <w:tblCellMar>
          <w:top w:w="0" w:type="dxa"/>
          <w:left w:w="108" w:type="dxa"/>
          <w:bottom w:w="0" w:type="dxa"/>
          <w:right w:w="108" w:type="dxa"/>
        </w:tblCellMar>
      </w:tblPr>
      <w:tblGrid>
        <w:gridCol w:w="3022"/>
        <w:gridCol w:w="2055"/>
        <w:gridCol w:w="1950"/>
        <w:gridCol w:w="1792"/>
      </w:tblGrid>
      <w:tr>
        <w:tblPrEx>
          <w:tblCellMar>
            <w:top w:w="0" w:type="dxa"/>
            <w:left w:w="108" w:type="dxa"/>
            <w:bottom w:w="0" w:type="dxa"/>
            <w:right w:w="108" w:type="dxa"/>
          </w:tblCellMar>
        </w:tblPrEx>
        <w:trPr>
          <w:trHeight w:val="397" w:hRule="atLeast"/>
          <w:jc w:val="center"/>
        </w:trPr>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费用名称</w:t>
            </w:r>
          </w:p>
        </w:tc>
        <w:tc>
          <w:tcPr>
            <w:tcW w:w="2055"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费用金额(元)</w:t>
            </w:r>
          </w:p>
        </w:tc>
        <w:tc>
          <w:tcPr>
            <w:tcW w:w="1950"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投标价(元)</w:t>
            </w:r>
          </w:p>
        </w:tc>
        <w:tc>
          <w:tcPr>
            <w:tcW w:w="1792"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说明</w:t>
            </w:r>
          </w:p>
        </w:tc>
      </w:tr>
      <w:tr>
        <w:tblPrEx>
          <w:tblCellMar>
            <w:top w:w="0" w:type="dxa"/>
            <w:left w:w="108" w:type="dxa"/>
            <w:bottom w:w="0" w:type="dxa"/>
            <w:right w:w="108" w:type="dxa"/>
          </w:tblCellMar>
        </w:tblPrEx>
        <w:trPr>
          <w:trHeight w:val="397" w:hRule="atLeast"/>
          <w:jc w:val="center"/>
        </w:trPr>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500" w:lineRule="exact"/>
              <w:rPr>
                <w:rFonts w:ascii="宋体" w:hAnsi="宋体" w:eastAsia="宋体" w:cs="宋体"/>
                <w:bCs/>
                <w:color w:val="000000"/>
                <w:szCs w:val="21"/>
                <w:highlight w:val="none"/>
              </w:rPr>
            </w:pPr>
          </w:p>
        </w:tc>
        <w:tc>
          <w:tcPr>
            <w:tcW w:w="2055" w:type="dxa"/>
            <w:tcBorders>
              <w:top w:val="single" w:color="auto" w:sz="4" w:space="0"/>
              <w:left w:val="nil"/>
              <w:bottom w:val="single" w:color="auto" w:sz="4" w:space="0"/>
              <w:right w:val="single" w:color="auto" w:sz="4" w:space="0"/>
            </w:tcBorders>
            <w:shd w:val="clear" w:color="auto" w:fill="auto"/>
            <w:vAlign w:val="center"/>
          </w:tcPr>
          <w:p>
            <w:pPr>
              <w:spacing w:before="120" w:line="500" w:lineRule="exact"/>
              <w:jc w:val="left"/>
              <w:rPr>
                <w:rFonts w:ascii="宋体" w:hAnsi="宋体" w:eastAsia="宋体" w:cs="宋体"/>
                <w:bCs/>
                <w:color w:val="000000"/>
                <w:szCs w:val="21"/>
                <w:highlight w:val="none"/>
              </w:rPr>
            </w:pPr>
          </w:p>
        </w:tc>
        <w:tc>
          <w:tcPr>
            <w:tcW w:w="1950"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kern w:val="0"/>
                <w:szCs w:val="21"/>
                <w:highlight w:val="none"/>
              </w:rPr>
            </w:pPr>
          </w:p>
        </w:tc>
        <w:tc>
          <w:tcPr>
            <w:tcW w:w="1792"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kern w:val="0"/>
                <w:szCs w:val="21"/>
                <w:highlight w:val="none"/>
              </w:rPr>
            </w:pPr>
          </w:p>
        </w:tc>
      </w:tr>
      <w:tr>
        <w:tblPrEx>
          <w:tblCellMar>
            <w:top w:w="0" w:type="dxa"/>
            <w:left w:w="108" w:type="dxa"/>
            <w:bottom w:w="0" w:type="dxa"/>
            <w:right w:w="108" w:type="dxa"/>
          </w:tblCellMar>
        </w:tblPrEx>
        <w:trPr>
          <w:trHeight w:val="397" w:hRule="atLeast"/>
          <w:jc w:val="center"/>
        </w:trPr>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500" w:lineRule="exact"/>
              <w:rPr>
                <w:rFonts w:ascii="宋体" w:hAnsi="宋体" w:eastAsia="宋体" w:cs="宋体"/>
                <w:bCs/>
                <w:color w:val="000000"/>
                <w:szCs w:val="21"/>
                <w:highlight w:val="none"/>
              </w:rPr>
            </w:pPr>
          </w:p>
        </w:tc>
        <w:tc>
          <w:tcPr>
            <w:tcW w:w="2055" w:type="dxa"/>
            <w:tcBorders>
              <w:top w:val="single" w:color="auto" w:sz="4" w:space="0"/>
              <w:left w:val="nil"/>
              <w:bottom w:val="single" w:color="auto" w:sz="4" w:space="0"/>
              <w:right w:val="single" w:color="auto" w:sz="4" w:space="0"/>
            </w:tcBorders>
            <w:shd w:val="clear" w:color="auto" w:fill="auto"/>
            <w:vAlign w:val="center"/>
          </w:tcPr>
          <w:p>
            <w:pPr>
              <w:spacing w:before="120" w:line="500" w:lineRule="exact"/>
              <w:rPr>
                <w:rFonts w:ascii="宋体" w:hAnsi="宋体" w:eastAsia="宋体" w:cs="宋体"/>
                <w:bCs/>
                <w:color w:val="000000"/>
                <w:szCs w:val="21"/>
                <w:highlight w:val="none"/>
              </w:rPr>
            </w:pPr>
          </w:p>
        </w:tc>
        <w:tc>
          <w:tcPr>
            <w:tcW w:w="1950"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kern w:val="0"/>
                <w:szCs w:val="21"/>
                <w:highlight w:val="none"/>
              </w:rPr>
            </w:pPr>
          </w:p>
        </w:tc>
        <w:tc>
          <w:tcPr>
            <w:tcW w:w="1792"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kern w:val="0"/>
                <w:szCs w:val="21"/>
                <w:highlight w:val="none"/>
              </w:rPr>
            </w:pPr>
          </w:p>
        </w:tc>
      </w:tr>
      <w:tr>
        <w:tblPrEx>
          <w:tblCellMar>
            <w:top w:w="0" w:type="dxa"/>
            <w:left w:w="108" w:type="dxa"/>
            <w:bottom w:w="0" w:type="dxa"/>
            <w:right w:w="108" w:type="dxa"/>
          </w:tblCellMar>
        </w:tblPrEx>
        <w:trPr>
          <w:trHeight w:val="397" w:hRule="atLeast"/>
          <w:jc w:val="center"/>
        </w:trPr>
        <w:tc>
          <w:tcPr>
            <w:tcW w:w="3022"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line="500" w:lineRule="exact"/>
              <w:rPr>
                <w:rFonts w:ascii="宋体" w:hAnsi="宋体" w:eastAsia="宋体" w:cs="宋体"/>
                <w:bCs/>
                <w:color w:val="000000"/>
                <w:szCs w:val="21"/>
                <w:highlight w:val="none"/>
              </w:rPr>
            </w:pPr>
            <w:r>
              <w:rPr>
                <w:rFonts w:hint="eastAsia" w:ascii="宋体" w:hAnsi="宋体" w:eastAsia="宋体" w:cs="宋体"/>
                <w:color w:val="000000"/>
                <w:szCs w:val="21"/>
                <w:highlight w:val="none"/>
              </w:rPr>
              <w:t>……</w:t>
            </w:r>
          </w:p>
        </w:tc>
        <w:tc>
          <w:tcPr>
            <w:tcW w:w="2055" w:type="dxa"/>
            <w:tcBorders>
              <w:top w:val="single" w:color="auto" w:sz="4" w:space="0"/>
              <w:left w:val="nil"/>
              <w:bottom w:val="single" w:color="auto" w:sz="4" w:space="0"/>
              <w:right w:val="single" w:color="auto" w:sz="4" w:space="0"/>
            </w:tcBorders>
            <w:shd w:val="clear" w:color="auto" w:fill="auto"/>
            <w:vAlign w:val="center"/>
          </w:tcPr>
          <w:p>
            <w:pPr>
              <w:spacing w:before="120" w:line="500" w:lineRule="exact"/>
              <w:rPr>
                <w:rFonts w:ascii="宋体" w:hAnsi="宋体" w:eastAsia="宋体" w:cs="宋体"/>
                <w:bCs/>
                <w:color w:val="000000"/>
                <w:szCs w:val="21"/>
                <w:highlight w:val="none"/>
              </w:rPr>
            </w:pPr>
          </w:p>
        </w:tc>
        <w:tc>
          <w:tcPr>
            <w:tcW w:w="1950"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kern w:val="0"/>
                <w:szCs w:val="21"/>
                <w:highlight w:val="none"/>
              </w:rPr>
            </w:pPr>
          </w:p>
        </w:tc>
        <w:tc>
          <w:tcPr>
            <w:tcW w:w="1792" w:type="dxa"/>
            <w:tcBorders>
              <w:top w:val="single" w:color="auto" w:sz="4" w:space="0"/>
              <w:left w:val="nil"/>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kern w:val="0"/>
                <w:szCs w:val="21"/>
                <w:highlight w:val="none"/>
              </w:rPr>
            </w:pPr>
          </w:p>
        </w:tc>
      </w:tr>
      <w:tr>
        <w:tblPrEx>
          <w:tblCellMar>
            <w:top w:w="0" w:type="dxa"/>
            <w:left w:w="108" w:type="dxa"/>
            <w:bottom w:w="0" w:type="dxa"/>
            <w:right w:w="108" w:type="dxa"/>
          </w:tblCellMar>
        </w:tblPrEx>
        <w:trPr>
          <w:trHeight w:val="397" w:hRule="atLeast"/>
          <w:jc w:val="center"/>
        </w:trPr>
        <w:tc>
          <w:tcPr>
            <w:tcW w:w="8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kern w:val="0"/>
                <w:szCs w:val="21"/>
                <w:highlight w:val="none"/>
              </w:rPr>
            </w:pPr>
            <w:r>
              <w:rPr>
                <w:rFonts w:hint="eastAsia" w:ascii="宋体" w:hAnsi="宋体" w:eastAsia="宋体" w:cs="宋体"/>
                <w:color w:val="000000"/>
                <w:szCs w:val="21"/>
                <w:highlight w:val="none"/>
              </w:rPr>
              <w:t>投标总价(人民币小写)：</w:t>
            </w:r>
          </w:p>
        </w:tc>
      </w:tr>
      <w:tr>
        <w:tblPrEx>
          <w:tblCellMar>
            <w:top w:w="0" w:type="dxa"/>
            <w:left w:w="108" w:type="dxa"/>
            <w:bottom w:w="0" w:type="dxa"/>
            <w:right w:w="108" w:type="dxa"/>
          </w:tblCellMar>
        </w:tblPrEx>
        <w:trPr>
          <w:trHeight w:val="397" w:hRule="atLeast"/>
          <w:jc w:val="center"/>
        </w:trPr>
        <w:tc>
          <w:tcPr>
            <w:tcW w:w="8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500" w:lineRule="exact"/>
              <w:rPr>
                <w:rFonts w:ascii="宋体" w:hAnsi="宋体" w:eastAsia="宋体" w:cs="宋体"/>
                <w:color w:val="000000"/>
                <w:szCs w:val="21"/>
                <w:highlight w:val="none"/>
              </w:rPr>
            </w:pPr>
            <w:r>
              <w:rPr>
                <w:rFonts w:hint="eastAsia" w:ascii="宋体" w:hAnsi="宋体" w:eastAsia="宋体" w:cs="宋体"/>
                <w:color w:val="000000"/>
                <w:szCs w:val="21"/>
                <w:highlight w:val="none"/>
              </w:rPr>
              <w:t>投标总价(人民币大写)：</w:t>
            </w:r>
          </w:p>
        </w:tc>
      </w:tr>
    </w:tbl>
    <w:p>
      <w:pPr>
        <w:spacing w:line="500" w:lineRule="exact"/>
        <w:rPr>
          <w:rFonts w:ascii="宋体" w:hAnsi="宋体" w:eastAsia="宋体" w:cs="宋体"/>
          <w:color w:val="000000"/>
          <w:szCs w:val="21"/>
          <w:highlight w:val="none"/>
        </w:rPr>
      </w:pPr>
      <w:r>
        <w:rPr>
          <w:rFonts w:hint="eastAsia" w:ascii="宋体" w:hAnsi="宋体" w:eastAsia="宋体" w:cs="宋体"/>
          <w:color w:val="000000"/>
          <w:szCs w:val="21"/>
          <w:highlight w:val="none"/>
        </w:rPr>
        <w:t>注： 1、本表标项号与投标(开标)一览表中的标项号相对应(如有标项号)；</w:t>
      </w:r>
    </w:p>
    <w:p>
      <w:pPr>
        <w:spacing w:line="500" w:lineRule="exact"/>
        <w:ind w:left="-2" w:leftChars="-1"/>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投标人需按费用项目分类填写，行数不够请自行增加；</w:t>
      </w:r>
    </w:p>
    <w:p>
      <w:pPr>
        <w:spacing w:line="500" w:lineRule="exact"/>
        <w:ind w:left="-2" w:leftChars="-1"/>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报价要求：</w:t>
      </w:r>
      <w:r>
        <w:rPr>
          <w:rFonts w:cs="宋体"/>
          <w:color w:val="000000"/>
          <w:kern w:val="2"/>
          <w:sz w:val="21"/>
          <w:szCs w:val="21"/>
          <w:highlight w:val="none"/>
        </w:rPr>
        <w:t>投标单位的投标报价应包括全部服务人员工资、缴纳的社会保险、成果文本制作、</w:t>
      </w:r>
      <w:r>
        <w:rPr>
          <w:rFonts w:cs="宋体"/>
          <w:b/>
          <w:color w:val="000000"/>
          <w:kern w:val="2"/>
          <w:sz w:val="21"/>
          <w:szCs w:val="21"/>
          <w:highlight w:val="none"/>
        </w:rPr>
        <w:t>各阶段专家评审费</w:t>
      </w:r>
      <w:r>
        <w:rPr>
          <w:rFonts w:cs="宋体"/>
          <w:color w:val="000000"/>
          <w:kern w:val="2"/>
          <w:sz w:val="21"/>
          <w:szCs w:val="21"/>
          <w:highlight w:val="none"/>
        </w:rPr>
        <w:t>、专业工器具及设备使用费、汇报及咨询等相关服务费用、管理费用及相关税费等其他有关的所有费用；</w:t>
      </w:r>
    </w:p>
    <w:p>
      <w:pPr>
        <w:spacing w:line="500" w:lineRule="exact"/>
        <w:ind w:left="-2" w:leftChars="-1"/>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、本明细清单合计总价应与投标(开标)一览表中相应项的报价保持一致。</w:t>
      </w:r>
    </w:p>
    <w:p>
      <w:pPr>
        <w:pStyle w:val="16"/>
        <w:widowControl w:val="0"/>
        <w:spacing w:before="240" w:beforeAutospacing="0" w:after="60" w:afterAutospacing="0"/>
        <w:jc w:val="center"/>
        <w:outlineLvl w:val="0"/>
        <w:rPr>
          <w:rFonts w:hint="default"/>
          <w:highlight w:val="none"/>
        </w:rPr>
      </w:pPr>
    </w:p>
    <w:p>
      <w:pPr>
        <w:rPr>
          <w:highlight w:val="none"/>
        </w:rPr>
      </w:pPr>
    </w:p>
    <w:p>
      <w:pPr>
        <w:pStyle w:val="16"/>
        <w:widowControl w:val="0"/>
        <w:spacing w:before="240" w:beforeAutospacing="0" w:after="60" w:afterAutospacing="0"/>
        <w:jc w:val="center"/>
        <w:outlineLvl w:val="0"/>
        <w:rPr>
          <w:rFonts w:hint="default"/>
          <w:highlight w:val="none"/>
        </w:rPr>
      </w:pPr>
    </w:p>
    <w:p>
      <w:pPr>
        <w:rPr>
          <w:highlight w:val="none"/>
        </w:rPr>
      </w:pPr>
    </w:p>
    <w:p>
      <w:pPr>
        <w:pStyle w:val="16"/>
        <w:widowControl w:val="0"/>
        <w:spacing w:before="240" w:beforeAutospacing="0" w:after="60" w:afterAutospacing="0"/>
        <w:jc w:val="center"/>
        <w:outlineLvl w:val="0"/>
        <w:rPr>
          <w:rFonts w:hint="default"/>
          <w:highlight w:val="none"/>
        </w:rPr>
      </w:pPr>
    </w:p>
    <w:p>
      <w:pPr>
        <w:rPr>
          <w:highlight w:val="none"/>
        </w:rPr>
      </w:pPr>
    </w:p>
    <w:p>
      <w:pPr>
        <w:pStyle w:val="16"/>
        <w:widowControl w:val="0"/>
        <w:spacing w:before="240" w:beforeAutospacing="0" w:after="60" w:afterAutospacing="0"/>
        <w:jc w:val="center"/>
        <w:outlineLvl w:val="0"/>
        <w:rPr>
          <w:rFonts w:hint="default"/>
          <w:highlight w:val="none"/>
        </w:rPr>
      </w:pPr>
    </w:p>
    <w:p>
      <w:pPr>
        <w:rPr>
          <w:highlight w:val="none"/>
        </w:rPr>
      </w:pPr>
    </w:p>
    <w:p>
      <w:pPr>
        <w:pStyle w:val="16"/>
        <w:widowControl w:val="0"/>
        <w:spacing w:before="240" w:beforeAutospacing="0" w:after="60" w:afterAutospacing="0"/>
        <w:jc w:val="center"/>
        <w:outlineLvl w:val="0"/>
        <w:rPr>
          <w:rFonts w:hint="default"/>
          <w:highlight w:val="none"/>
        </w:rPr>
      </w:pPr>
    </w:p>
    <w:p>
      <w:pPr>
        <w:rPr>
          <w:highlight w:val="none"/>
        </w:rPr>
      </w:pPr>
    </w:p>
    <w:p>
      <w:pPr>
        <w:pStyle w:val="16"/>
        <w:widowControl w:val="0"/>
        <w:spacing w:before="240" w:beforeAutospacing="0" w:after="60" w:afterAutospacing="0"/>
        <w:jc w:val="center"/>
        <w:outlineLvl w:val="0"/>
        <w:rPr>
          <w:rFonts w:hint="default"/>
          <w:highlight w:val="none"/>
        </w:rPr>
      </w:pPr>
    </w:p>
    <w:p>
      <w:pPr>
        <w:pStyle w:val="16"/>
        <w:widowControl w:val="0"/>
        <w:spacing w:before="240" w:beforeAutospacing="0" w:after="60" w:afterAutospacing="0"/>
        <w:jc w:val="both"/>
        <w:outlineLvl w:val="0"/>
        <w:rPr>
          <w:rFonts w:hint="default"/>
          <w:highlight w:val="none"/>
        </w:rPr>
      </w:pPr>
    </w:p>
    <w:p>
      <w:pPr>
        <w:snapToGrid w:val="0"/>
        <w:spacing w:line="360" w:lineRule="auto"/>
        <w:jc w:val="left"/>
        <w:rPr>
          <w:rFonts w:hint="eastAsia" w:ascii="宋体" w:hAnsi="宋体" w:eastAsia="宋体" w:cs="宋体"/>
          <w:b/>
          <w:szCs w:val="21"/>
          <w:highlight w:val="none"/>
          <w:lang w:val="en-US" w:eastAsia="zh-CN"/>
        </w:rPr>
      </w:pPr>
    </w:p>
    <w:p>
      <w:pPr>
        <w:snapToGrid w:val="0"/>
        <w:spacing w:line="360" w:lineRule="auto"/>
        <w:jc w:val="left"/>
        <w:rPr>
          <w:rFonts w:ascii="宋体" w:hAnsi="宋体" w:eastAsia="宋体" w:cs="宋体"/>
          <w:b/>
          <w:szCs w:val="21"/>
          <w:highlight w:val="none"/>
        </w:rPr>
      </w:pPr>
      <w:r>
        <w:rPr>
          <w:rFonts w:hint="eastAsia" w:ascii="宋体" w:hAnsi="宋体" w:eastAsia="宋体" w:cs="宋体"/>
          <w:b/>
          <w:szCs w:val="21"/>
          <w:highlight w:val="none"/>
          <w:lang w:val="en-US" w:eastAsia="zh-CN"/>
        </w:rPr>
        <w:t>4</w:t>
      </w:r>
      <w:r>
        <w:rPr>
          <w:rFonts w:hint="eastAsia" w:ascii="宋体" w:hAnsi="宋体" w:eastAsia="宋体" w:cs="宋体"/>
          <w:b/>
          <w:szCs w:val="21"/>
          <w:highlight w:val="none"/>
        </w:rPr>
        <w:t>、开标一览表</w:t>
      </w:r>
    </w:p>
    <w:p>
      <w:pPr>
        <w:spacing w:line="500" w:lineRule="exact"/>
        <w:rPr>
          <w:rFonts w:ascii="宋体" w:hAnsi="宋体" w:eastAsia="宋体" w:cs="宋体"/>
          <w:color w:val="000000"/>
          <w:kern w:val="0"/>
          <w:sz w:val="22"/>
          <w:szCs w:val="22"/>
          <w:highlight w:val="none"/>
        </w:rPr>
      </w:pPr>
    </w:p>
    <w:p>
      <w:pPr>
        <w:jc w:val="center"/>
        <w:rPr>
          <w:rFonts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投标(开标)一览表</w:t>
      </w:r>
      <w:bookmarkStart w:id="186" w:name="_Toc86217005"/>
    </w:p>
    <w:p>
      <w:pPr>
        <w:snapToGrid w:val="0"/>
        <w:spacing w:line="500" w:lineRule="exact"/>
        <w:rPr>
          <w:rFonts w:ascii="宋体" w:hAnsi="宋体" w:eastAsia="宋体" w:cs="宋体"/>
          <w:color w:val="000000"/>
          <w:szCs w:val="21"/>
          <w:highlight w:val="none"/>
        </w:rPr>
      </w:pPr>
      <w:r>
        <w:rPr>
          <w:rFonts w:hint="eastAsia" w:ascii="宋体" w:hAnsi="宋体" w:eastAsia="宋体" w:cs="宋体"/>
          <w:color w:val="000000"/>
          <w:szCs w:val="21"/>
          <w:highlight w:val="none"/>
        </w:rPr>
        <w:t>项目编号：</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单位：元</w:t>
      </w:r>
    </w:p>
    <w:tbl>
      <w:tblPr>
        <w:tblStyle w:val="19"/>
        <w:tblW w:w="8562" w:type="dxa"/>
        <w:jc w:val="center"/>
        <w:tblLayout w:type="fixed"/>
        <w:tblCellMar>
          <w:top w:w="0" w:type="dxa"/>
          <w:left w:w="108" w:type="dxa"/>
          <w:bottom w:w="0" w:type="dxa"/>
          <w:right w:w="108" w:type="dxa"/>
        </w:tblCellMar>
      </w:tblPr>
      <w:tblGrid>
        <w:gridCol w:w="1695"/>
        <w:gridCol w:w="6867"/>
      </w:tblGrid>
      <w:tr>
        <w:tblPrEx>
          <w:tblCellMar>
            <w:top w:w="0" w:type="dxa"/>
            <w:left w:w="108" w:type="dxa"/>
            <w:bottom w:w="0" w:type="dxa"/>
            <w:right w:w="108" w:type="dxa"/>
          </w:tblCellMar>
        </w:tblPrEx>
        <w:trPr>
          <w:trHeight w:val="85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adjustRightInd w:val="0"/>
              <w:snapToGrid w:val="0"/>
              <w:spacing w:before="120" w:beforeAutospacing="0" w:line="400" w:lineRule="exact"/>
              <w:rPr>
                <w:rFonts w:hint="default"/>
                <w:b/>
                <w:color w:val="000000"/>
                <w:sz w:val="21"/>
                <w:szCs w:val="21"/>
                <w:highlight w:val="none"/>
              </w:rPr>
            </w:pPr>
            <w:r>
              <w:rPr>
                <w:rFonts w:cs="宋体"/>
                <w:b/>
                <w:color w:val="000000"/>
                <w:sz w:val="21"/>
                <w:szCs w:val="21"/>
                <w:highlight w:val="none"/>
              </w:rPr>
              <w:t>项目名称</w:t>
            </w:r>
          </w:p>
        </w:tc>
        <w:tc>
          <w:tcPr>
            <w:tcW w:w="6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rPr>
                <w:rFonts w:ascii="宋体" w:hAnsi="宋体" w:eastAsia="宋体" w:cs="宋体"/>
                <w:bCs/>
                <w:color w:val="000000"/>
                <w:kern w:val="0"/>
                <w:sz w:val="21"/>
                <w:szCs w:val="21"/>
                <w:highlight w:val="none"/>
              </w:rPr>
            </w:pPr>
          </w:p>
        </w:tc>
      </w:tr>
      <w:tr>
        <w:tblPrEx>
          <w:tblCellMar>
            <w:top w:w="0" w:type="dxa"/>
            <w:left w:w="108" w:type="dxa"/>
            <w:bottom w:w="0" w:type="dxa"/>
            <w:right w:w="108" w:type="dxa"/>
          </w:tblCellMar>
        </w:tblPrEx>
        <w:trPr>
          <w:trHeight w:val="85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adjustRightInd w:val="0"/>
              <w:snapToGrid w:val="0"/>
              <w:spacing w:before="120" w:beforeAutospacing="0" w:line="400" w:lineRule="exact"/>
              <w:rPr>
                <w:rFonts w:hint="default"/>
                <w:b/>
                <w:color w:val="000000"/>
                <w:sz w:val="21"/>
                <w:szCs w:val="21"/>
                <w:highlight w:val="none"/>
              </w:rPr>
            </w:pPr>
            <w:r>
              <w:rPr>
                <w:rFonts w:cs="宋体"/>
                <w:b/>
                <w:color w:val="000000"/>
                <w:sz w:val="21"/>
                <w:szCs w:val="21"/>
                <w:highlight w:val="none"/>
              </w:rPr>
              <w:t>采购内容</w:t>
            </w:r>
          </w:p>
        </w:tc>
        <w:tc>
          <w:tcPr>
            <w:tcW w:w="6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rPr>
                <w:rFonts w:ascii="宋体" w:hAnsi="宋体" w:eastAsia="宋体" w:cs="宋体"/>
                <w:bCs/>
                <w:color w:val="000000"/>
                <w:kern w:val="0"/>
                <w:sz w:val="21"/>
                <w:szCs w:val="21"/>
                <w:highlight w:val="none"/>
              </w:rPr>
            </w:pPr>
          </w:p>
        </w:tc>
      </w:tr>
      <w:tr>
        <w:tblPrEx>
          <w:tblCellMar>
            <w:top w:w="0" w:type="dxa"/>
            <w:left w:w="108" w:type="dxa"/>
            <w:bottom w:w="0" w:type="dxa"/>
            <w:right w:w="108" w:type="dxa"/>
          </w:tblCellMar>
        </w:tblPrEx>
        <w:trPr>
          <w:trHeight w:val="911"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adjustRightInd w:val="0"/>
              <w:snapToGrid w:val="0"/>
              <w:spacing w:before="120" w:beforeAutospacing="0" w:line="400" w:lineRule="exact"/>
              <w:rPr>
                <w:rFonts w:hint="default"/>
                <w:b/>
                <w:color w:val="000000"/>
                <w:sz w:val="21"/>
                <w:szCs w:val="21"/>
                <w:highlight w:val="none"/>
              </w:rPr>
            </w:pPr>
            <w:r>
              <w:rPr>
                <w:rFonts w:cs="宋体"/>
                <w:b/>
                <w:color w:val="000000"/>
                <w:sz w:val="21"/>
                <w:szCs w:val="21"/>
                <w:highlight w:val="none"/>
              </w:rPr>
              <w:t>总投标报价</w:t>
            </w:r>
          </w:p>
        </w:tc>
        <w:tc>
          <w:tcPr>
            <w:tcW w:w="6867"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20"/>
              <w:jc w:val="left"/>
              <w:rPr>
                <w:rFonts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小写：￥</w:t>
            </w:r>
          </w:p>
          <w:p>
            <w:pPr>
              <w:spacing w:before="120"/>
              <w:jc w:val="left"/>
              <w:rPr>
                <w:rFonts w:ascii="宋体" w:hAnsi="宋体" w:eastAsia="宋体" w:cs="宋体"/>
                <w:bCs/>
                <w:color w:val="000000"/>
                <w:kern w:val="0"/>
                <w:sz w:val="21"/>
                <w:szCs w:val="21"/>
                <w:highlight w:val="none"/>
              </w:rPr>
            </w:pPr>
            <w:r>
              <w:rPr>
                <w:rFonts w:hint="eastAsia" w:ascii="宋体" w:hAnsi="宋体" w:eastAsia="宋体" w:cs="宋体"/>
                <w:bCs/>
                <w:color w:val="000000"/>
                <w:kern w:val="0"/>
                <w:sz w:val="21"/>
                <w:szCs w:val="21"/>
                <w:highlight w:val="none"/>
              </w:rPr>
              <w:t>人民币大写：</w:t>
            </w:r>
          </w:p>
        </w:tc>
      </w:tr>
      <w:tr>
        <w:tblPrEx>
          <w:tblCellMar>
            <w:top w:w="0" w:type="dxa"/>
            <w:left w:w="108" w:type="dxa"/>
            <w:bottom w:w="0" w:type="dxa"/>
            <w:right w:w="108" w:type="dxa"/>
          </w:tblCellMar>
        </w:tblPrEx>
        <w:trPr>
          <w:trHeight w:val="85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6"/>
              <w:adjustRightInd w:val="0"/>
              <w:snapToGrid w:val="0"/>
              <w:spacing w:before="120" w:beforeAutospacing="0" w:line="400" w:lineRule="exact"/>
              <w:rPr>
                <w:rFonts w:hint="default"/>
                <w:b/>
                <w:color w:val="000000"/>
                <w:sz w:val="21"/>
                <w:szCs w:val="21"/>
                <w:highlight w:val="none"/>
              </w:rPr>
            </w:pPr>
            <w:r>
              <w:rPr>
                <w:rFonts w:cs="宋体"/>
                <w:b/>
                <w:color w:val="000000"/>
                <w:sz w:val="21"/>
                <w:szCs w:val="21"/>
                <w:highlight w:val="none"/>
              </w:rPr>
              <w:t>备注</w:t>
            </w:r>
          </w:p>
        </w:tc>
        <w:tc>
          <w:tcPr>
            <w:tcW w:w="6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line="400" w:lineRule="exact"/>
              <w:rPr>
                <w:rFonts w:ascii="宋体" w:hAnsi="宋体" w:eastAsia="宋体" w:cs="宋体"/>
                <w:sz w:val="21"/>
                <w:szCs w:val="21"/>
                <w:highlight w:val="none"/>
              </w:rPr>
            </w:pPr>
          </w:p>
        </w:tc>
      </w:tr>
      <w:bookmarkEnd w:id="186"/>
    </w:tbl>
    <w:p>
      <w:pPr>
        <w:pStyle w:val="16"/>
        <w:adjustRightInd w:val="0"/>
        <w:snapToGrid w:val="0"/>
        <w:spacing w:line="500" w:lineRule="exact"/>
        <w:rPr>
          <w:rFonts w:hint="default" w:cs="宋体"/>
          <w:color w:val="000000"/>
          <w:sz w:val="21"/>
          <w:szCs w:val="21"/>
          <w:highlight w:val="none"/>
        </w:rPr>
      </w:pPr>
      <w:r>
        <w:rPr>
          <w:rFonts w:cs="宋体"/>
          <w:b/>
          <w:color w:val="000000"/>
          <w:sz w:val="21"/>
          <w:szCs w:val="21"/>
          <w:highlight w:val="none"/>
        </w:rPr>
        <w:t xml:space="preserve">注： </w:t>
      </w:r>
      <w:r>
        <w:rPr>
          <w:rFonts w:cs="宋体"/>
          <w:color w:val="000000"/>
          <w:sz w:val="21"/>
          <w:szCs w:val="21"/>
          <w:highlight w:val="none"/>
        </w:rPr>
        <w:t>1、报价一经涂改，应在涂改处加盖单位公章或者由法定代表人或授权委托人签字或盖章，否则其投标作无效标处理；</w:t>
      </w:r>
    </w:p>
    <w:p>
      <w:pPr>
        <w:pStyle w:val="16"/>
        <w:widowControl w:val="0"/>
        <w:adjustRightInd w:val="0"/>
        <w:snapToGrid w:val="0"/>
        <w:spacing w:beforeAutospacing="0" w:afterAutospacing="0" w:line="500" w:lineRule="exact"/>
        <w:jc w:val="both"/>
        <w:rPr>
          <w:rFonts w:hint="default" w:cs="宋体"/>
          <w:color w:val="000000"/>
          <w:sz w:val="21"/>
          <w:szCs w:val="21"/>
          <w:highlight w:val="none"/>
        </w:rPr>
      </w:pPr>
      <w:r>
        <w:rPr>
          <w:rFonts w:cs="宋体"/>
          <w:color w:val="000000"/>
          <w:kern w:val="2"/>
          <w:sz w:val="21"/>
          <w:szCs w:val="21"/>
          <w:highlight w:val="none"/>
        </w:rPr>
        <w:t>2、投标单位的投标报价应包括全部服务人员工资、缴纳的社会保险、成果文本制作、</w:t>
      </w:r>
      <w:r>
        <w:rPr>
          <w:rFonts w:cs="宋体"/>
          <w:b/>
          <w:color w:val="000000"/>
          <w:kern w:val="2"/>
          <w:sz w:val="21"/>
          <w:szCs w:val="21"/>
          <w:highlight w:val="none"/>
        </w:rPr>
        <w:t>各阶段专家评审费</w:t>
      </w:r>
      <w:r>
        <w:rPr>
          <w:rFonts w:cs="宋体"/>
          <w:color w:val="000000"/>
          <w:kern w:val="2"/>
          <w:sz w:val="21"/>
          <w:szCs w:val="21"/>
          <w:highlight w:val="none"/>
        </w:rPr>
        <w:t>、专业工器具及设备使用费、汇报及咨询等相关服务费用、管理费用及相关税费等其他有关的所有费用；</w:t>
      </w:r>
    </w:p>
    <w:p>
      <w:pPr>
        <w:snapToGrid w:val="0"/>
        <w:spacing w:line="500" w:lineRule="exact"/>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3、以上各标项的“投标价”应与“投标总价”相一致，且必须与“报价明细表”中相应标项的“投标总价”相一致。</w:t>
      </w:r>
    </w:p>
    <w:p>
      <w:pPr>
        <w:tabs>
          <w:tab w:val="left" w:pos="1418"/>
        </w:tabs>
        <w:spacing w:line="500" w:lineRule="exact"/>
        <w:rPr>
          <w:rFonts w:ascii="宋体" w:hAnsi="宋体" w:eastAsia="宋体" w:cs="宋体"/>
          <w:color w:val="000000"/>
          <w:szCs w:val="21"/>
          <w:highlight w:val="none"/>
        </w:rPr>
      </w:pPr>
    </w:p>
    <w:p>
      <w:pPr>
        <w:pStyle w:val="16"/>
        <w:widowControl w:val="0"/>
        <w:autoSpaceDE w:val="0"/>
        <w:autoSpaceDN w:val="0"/>
        <w:adjustRightInd w:val="0"/>
        <w:spacing w:beforeAutospacing="0" w:after="120" w:afterAutospacing="0"/>
        <w:ind w:firstLine="240" w:firstLineChars="100"/>
        <w:jc w:val="both"/>
        <w:rPr>
          <w:rFonts w:hint="default" w:cs="宋体"/>
          <w:highlight w:val="none"/>
        </w:rPr>
      </w:pPr>
    </w:p>
    <w:p>
      <w:pPr>
        <w:pStyle w:val="16"/>
        <w:widowControl w:val="0"/>
        <w:autoSpaceDE w:val="0"/>
        <w:autoSpaceDN w:val="0"/>
        <w:adjustRightInd w:val="0"/>
        <w:spacing w:beforeAutospacing="0" w:after="120" w:afterAutospacing="0"/>
        <w:jc w:val="both"/>
        <w:rPr>
          <w:rFonts w:hint="default" w:cs="宋体"/>
          <w:highlight w:val="none"/>
        </w:rPr>
      </w:pPr>
    </w:p>
    <w:p>
      <w:pPr>
        <w:pStyle w:val="16"/>
        <w:widowControl w:val="0"/>
        <w:autoSpaceDE w:val="0"/>
        <w:autoSpaceDN w:val="0"/>
        <w:adjustRightInd w:val="0"/>
        <w:spacing w:beforeAutospacing="0" w:after="120" w:afterAutospacing="0"/>
        <w:ind w:firstLine="240" w:firstLineChars="100"/>
        <w:jc w:val="both"/>
        <w:rPr>
          <w:rFonts w:hint="default" w:cs="宋体"/>
          <w:highlight w:val="none"/>
        </w:rPr>
      </w:pPr>
    </w:p>
    <w:p>
      <w:pPr>
        <w:tabs>
          <w:tab w:val="left" w:pos="1418"/>
        </w:tabs>
        <w:spacing w:line="500" w:lineRule="exact"/>
        <w:ind w:firstLine="4200" w:firstLineChars="2000"/>
        <w:rPr>
          <w:rFonts w:ascii="宋体" w:hAnsi="宋体" w:eastAsia="宋体" w:cs="宋体"/>
          <w:bCs/>
          <w:color w:val="000000"/>
          <w:szCs w:val="21"/>
          <w:highlight w:val="none"/>
        </w:rPr>
      </w:pPr>
      <w:r>
        <w:rPr>
          <w:rFonts w:hint="eastAsia" w:ascii="宋体" w:hAnsi="宋体" w:eastAsia="宋体" w:cs="宋体"/>
          <w:color w:val="000000"/>
          <w:szCs w:val="21"/>
          <w:highlight w:val="none"/>
        </w:rPr>
        <w:t>法定代表人或委托代理人签名：</w:t>
      </w:r>
      <w:r>
        <w:rPr>
          <w:rFonts w:hint="eastAsia" w:ascii="宋体" w:hAnsi="宋体" w:eastAsia="宋体" w:cs="宋体"/>
          <w:bCs/>
          <w:color w:val="000000"/>
          <w:szCs w:val="21"/>
          <w:highlight w:val="none"/>
        </w:rPr>
        <w:t xml:space="preserve"> </w:t>
      </w:r>
    </w:p>
    <w:p>
      <w:pPr>
        <w:tabs>
          <w:tab w:val="left" w:pos="1418"/>
        </w:tabs>
        <w:spacing w:line="500" w:lineRule="exact"/>
        <w:ind w:firstLine="4200" w:firstLineChars="2000"/>
        <w:rPr>
          <w:rFonts w:ascii="宋体" w:hAnsi="宋体" w:eastAsia="宋体" w:cs="宋体"/>
          <w:bCs/>
          <w:color w:val="000000"/>
          <w:szCs w:val="21"/>
          <w:highlight w:val="none"/>
        </w:rPr>
      </w:pPr>
      <w:r>
        <w:rPr>
          <w:rFonts w:hint="eastAsia" w:ascii="宋体" w:hAnsi="宋体" w:eastAsia="宋体" w:cs="宋体"/>
          <w:bCs/>
          <w:color w:val="000000"/>
          <w:szCs w:val="21"/>
          <w:highlight w:val="none"/>
        </w:rPr>
        <w:t xml:space="preserve">投 标 人(盖章)：                              </w:t>
      </w:r>
    </w:p>
    <w:p>
      <w:pPr>
        <w:tabs>
          <w:tab w:val="left" w:pos="1418"/>
        </w:tabs>
        <w:spacing w:line="500" w:lineRule="exact"/>
        <w:ind w:firstLine="4200" w:firstLineChars="2000"/>
        <w:rPr>
          <w:rFonts w:ascii="宋体" w:hAnsi="宋体" w:eastAsia="宋体" w:cs="宋体"/>
          <w:sz w:val="24"/>
          <w:highlight w:val="none"/>
        </w:rPr>
      </w:pPr>
      <w:r>
        <w:rPr>
          <w:rFonts w:hint="eastAsia" w:ascii="宋体" w:hAnsi="宋体" w:eastAsia="宋体" w:cs="宋体"/>
          <w:bCs/>
          <w:color w:val="000000"/>
          <w:szCs w:val="21"/>
          <w:highlight w:val="none"/>
        </w:rPr>
        <w:t>日期：     年  月  日</w:t>
      </w:r>
    </w:p>
    <w:p>
      <w:pPr>
        <w:spacing w:line="360" w:lineRule="auto"/>
        <w:rPr>
          <w:rFonts w:ascii="仿宋_GB2312" w:hAnsi="仿宋_GB2312" w:eastAsia="仿宋_GB2312" w:cs="仿宋_GB2312"/>
          <w:szCs w:val="21"/>
          <w:highlight w:val="none"/>
        </w:rPr>
      </w:pPr>
    </w:p>
    <w:p>
      <w:pPr>
        <w:adjustRightInd w:val="0"/>
        <w:spacing w:line="360" w:lineRule="atLeast"/>
        <w:textAlignment w:val="baseline"/>
        <w:rPr>
          <w:rFonts w:hint="eastAsia" w:ascii="宋体" w:hAnsi="宋体" w:eastAsia="宋体" w:cs="宋体"/>
          <w:b/>
          <w:bCs/>
          <w:sz w:val="21"/>
          <w:szCs w:val="21"/>
          <w:highlight w:val="none"/>
          <w:lang w:val="en-US" w:eastAsia="zh-CN"/>
        </w:rPr>
      </w:pPr>
    </w:p>
    <w:p>
      <w:pPr>
        <w:adjustRightInd w:val="0"/>
        <w:spacing w:line="360" w:lineRule="atLeast"/>
        <w:textAlignment w:val="baseline"/>
        <w:rPr>
          <w:rFonts w:hint="eastAsia" w:ascii="宋体" w:hAnsi="宋体" w:eastAsia="宋体" w:cs="宋体"/>
          <w:b/>
          <w:bCs/>
          <w:sz w:val="21"/>
          <w:szCs w:val="21"/>
          <w:highlight w:val="none"/>
          <w:lang w:val="en-US" w:eastAsia="zh-CN"/>
        </w:rPr>
      </w:pPr>
    </w:p>
    <w:p>
      <w:pPr>
        <w:adjustRightInd w:val="0"/>
        <w:spacing w:line="360" w:lineRule="atLeast"/>
        <w:textAlignment w:val="baseline"/>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rPr>
        <w:t>中小企业声明函（格式）</w:t>
      </w:r>
    </w:p>
    <w:p>
      <w:pPr>
        <w:pStyle w:val="4"/>
        <w:rPr>
          <w:rFonts w:hint="eastAsia" w:ascii="宋体" w:hAnsi="宋体" w:eastAsia="宋体" w:cs="宋体"/>
          <w:sz w:val="21"/>
          <w:szCs w:val="21"/>
          <w:highlight w:val="none"/>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700" w:lineRule="exact"/>
        <w:ind w:leftChars="0"/>
        <w:jc w:val="center"/>
        <w:textAlignment w:val="auto"/>
        <w:rPr>
          <w:rFonts w:hint="eastAsia" w:ascii="宋体" w:hAnsi="宋体" w:eastAsia="宋体" w:cs="宋体"/>
          <w:b/>
          <w:bCs w:val="0"/>
          <w:kern w:val="2"/>
          <w:sz w:val="32"/>
          <w:szCs w:val="32"/>
          <w:highlight w:val="none"/>
          <w:lang w:val="en-US" w:eastAsia="zh-CN" w:bidi="ar-SA"/>
        </w:rPr>
      </w:pPr>
      <w:bookmarkStart w:id="187" w:name="_Toc19763"/>
      <w:r>
        <w:rPr>
          <w:rFonts w:hint="eastAsia" w:ascii="宋体" w:hAnsi="宋体" w:eastAsia="宋体" w:cs="宋体"/>
          <w:b/>
          <w:bCs w:val="0"/>
          <w:kern w:val="2"/>
          <w:sz w:val="32"/>
          <w:szCs w:val="32"/>
          <w:highlight w:val="none"/>
          <w:lang w:val="en-US" w:eastAsia="zh-CN" w:bidi="ar-SA"/>
        </w:rPr>
        <w:t>（一）中小企业声明函（工程、服务）</w:t>
      </w:r>
      <w:bookmarkEnd w:id="187"/>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640"/>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本公司郑重声明，根据《政府采购促进中小企业发展管理办法》（财库﹝2020﹞46 号）的规定，本公司参加</w:t>
      </w:r>
      <w:r>
        <w:rPr>
          <w:rFonts w:hint="eastAsia" w:ascii="宋体" w:hAnsi="宋体" w:eastAsia="宋体" w:cs="宋体"/>
          <w:spacing w:val="-2"/>
          <w:sz w:val="21"/>
          <w:szCs w:val="21"/>
          <w:highlight w:val="none"/>
          <w:u w:val="single"/>
        </w:rPr>
        <w:t>（单位名称）</w:t>
      </w:r>
      <w:r>
        <w:rPr>
          <w:rFonts w:hint="eastAsia" w:ascii="宋体" w:hAnsi="宋体" w:eastAsia="宋体" w:cs="宋体"/>
          <w:spacing w:val="-2"/>
          <w:sz w:val="21"/>
          <w:szCs w:val="21"/>
          <w:highlight w:val="none"/>
        </w:rPr>
        <w:t>的</w:t>
      </w:r>
      <w:r>
        <w:rPr>
          <w:rFonts w:hint="eastAsia" w:ascii="宋体" w:hAnsi="宋体" w:eastAsia="宋体" w:cs="宋体"/>
          <w:spacing w:val="-2"/>
          <w:sz w:val="21"/>
          <w:szCs w:val="21"/>
          <w:highlight w:val="none"/>
          <w:u w:val="single"/>
        </w:rPr>
        <w:t>（项目名称）</w:t>
      </w:r>
      <w:r>
        <w:rPr>
          <w:rFonts w:hint="eastAsia" w:ascii="宋体" w:hAnsi="宋体" w:eastAsia="宋体" w:cs="宋体"/>
          <w:spacing w:val="-2"/>
          <w:sz w:val="21"/>
          <w:szCs w:val="21"/>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412" w:firstLineChars="200"/>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lang w:val="en-US" w:eastAsia="zh-CN"/>
        </w:rPr>
        <w:t>1.</w:t>
      </w:r>
      <w:r>
        <w:rPr>
          <w:rFonts w:hint="eastAsia" w:ascii="宋体" w:hAnsi="宋体" w:eastAsia="宋体" w:cs="宋体"/>
          <w:spacing w:val="-2"/>
          <w:sz w:val="21"/>
          <w:szCs w:val="21"/>
          <w:highlight w:val="none"/>
          <w:u w:val="single"/>
        </w:rPr>
        <w:t>（标的名称）</w:t>
      </w:r>
      <w:r>
        <w:rPr>
          <w:rFonts w:hint="eastAsia" w:ascii="宋体" w:hAnsi="宋体" w:eastAsia="宋体" w:cs="宋体"/>
          <w:spacing w:val="-2"/>
          <w:sz w:val="21"/>
          <w:szCs w:val="21"/>
          <w:highlight w:val="none"/>
        </w:rPr>
        <w:t>，属于</w:t>
      </w:r>
      <w:r>
        <w:rPr>
          <w:rFonts w:hint="eastAsia" w:ascii="宋体" w:hAnsi="宋体" w:eastAsia="宋体" w:cs="宋体"/>
          <w:spacing w:val="-2"/>
          <w:sz w:val="21"/>
          <w:szCs w:val="21"/>
          <w:highlight w:val="none"/>
          <w:u w:val="single"/>
        </w:rPr>
        <w:t>（采购文件中明确的所属行业）</w:t>
      </w:r>
      <w:r>
        <w:rPr>
          <w:rFonts w:hint="eastAsia" w:ascii="宋体" w:hAnsi="宋体" w:eastAsia="宋体" w:cs="宋体"/>
          <w:spacing w:val="-2"/>
          <w:sz w:val="21"/>
          <w:szCs w:val="21"/>
          <w:highlight w:val="none"/>
        </w:rPr>
        <w:t>；承建（承接）企业为</w:t>
      </w:r>
      <w:r>
        <w:rPr>
          <w:rFonts w:hint="eastAsia" w:ascii="宋体" w:hAnsi="宋体" w:eastAsia="宋体" w:cs="宋体"/>
          <w:spacing w:val="-2"/>
          <w:sz w:val="21"/>
          <w:szCs w:val="21"/>
          <w:highlight w:val="none"/>
          <w:u w:val="single"/>
        </w:rPr>
        <w:t>（企业名称）</w:t>
      </w:r>
      <w:r>
        <w:rPr>
          <w:rFonts w:hint="eastAsia" w:ascii="宋体" w:hAnsi="宋体" w:eastAsia="宋体" w:cs="宋体"/>
          <w:spacing w:val="-2"/>
          <w:sz w:val="21"/>
          <w:szCs w:val="21"/>
          <w:highlight w:val="none"/>
        </w:rPr>
        <w:t>，从业人员</w:t>
      </w:r>
      <w:r>
        <w:rPr>
          <w:rFonts w:hint="eastAsia" w:ascii="宋体" w:hAnsi="宋体" w:eastAsia="宋体" w:cs="宋体"/>
          <w:spacing w:val="-2"/>
          <w:sz w:val="21"/>
          <w:szCs w:val="21"/>
          <w:highlight w:val="none"/>
          <w:u w:val="single"/>
        </w:rPr>
        <w:t xml:space="preserve"> </w:t>
      </w:r>
      <w:r>
        <w:rPr>
          <w:rFonts w:hint="eastAsia" w:ascii="宋体" w:hAnsi="宋体" w:eastAsia="宋体" w:cs="宋体"/>
          <w:spacing w:val="-2"/>
          <w:sz w:val="21"/>
          <w:szCs w:val="21"/>
          <w:highlight w:val="none"/>
          <w:u w:val="single"/>
        </w:rPr>
        <w:tab/>
      </w:r>
      <w:r>
        <w:rPr>
          <w:rFonts w:hint="eastAsia" w:ascii="宋体" w:hAnsi="宋体" w:eastAsia="宋体" w:cs="宋体"/>
          <w:spacing w:val="-2"/>
          <w:sz w:val="21"/>
          <w:szCs w:val="21"/>
          <w:highlight w:val="none"/>
        </w:rPr>
        <w:t>人，营业收入为</w:t>
      </w:r>
      <w:r>
        <w:rPr>
          <w:rFonts w:hint="eastAsia" w:ascii="宋体" w:hAnsi="宋体" w:eastAsia="宋体" w:cs="宋体"/>
          <w:spacing w:val="-2"/>
          <w:sz w:val="21"/>
          <w:szCs w:val="21"/>
          <w:highlight w:val="none"/>
          <w:u w:val="single"/>
        </w:rPr>
        <w:t xml:space="preserve"> </w:t>
      </w:r>
      <w:r>
        <w:rPr>
          <w:rFonts w:hint="eastAsia" w:ascii="宋体" w:hAnsi="宋体" w:eastAsia="宋体" w:cs="宋体"/>
          <w:spacing w:val="-2"/>
          <w:sz w:val="21"/>
          <w:szCs w:val="21"/>
          <w:highlight w:val="none"/>
          <w:u w:val="single"/>
        </w:rPr>
        <w:tab/>
      </w:r>
      <w:r>
        <w:rPr>
          <w:rFonts w:hint="eastAsia" w:ascii="宋体" w:hAnsi="宋体" w:eastAsia="宋体" w:cs="宋体"/>
          <w:spacing w:val="-2"/>
          <w:sz w:val="21"/>
          <w:szCs w:val="21"/>
          <w:highlight w:val="none"/>
        </w:rPr>
        <w:t>万元，资产总额为</w:t>
      </w:r>
      <w:r>
        <w:rPr>
          <w:rFonts w:hint="eastAsia" w:ascii="宋体" w:hAnsi="宋体" w:eastAsia="宋体" w:cs="宋体"/>
          <w:spacing w:val="-2"/>
          <w:sz w:val="21"/>
          <w:szCs w:val="21"/>
          <w:highlight w:val="none"/>
          <w:u w:val="single"/>
        </w:rPr>
        <w:t xml:space="preserve"> </w:t>
      </w:r>
      <w:r>
        <w:rPr>
          <w:rFonts w:hint="eastAsia" w:ascii="宋体" w:hAnsi="宋体" w:eastAsia="宋体" w:cs="宋体"/>
          <w:spacing w:val="-2"/>
          <w:sz w:val="21"/>
          <w:szCs w:val="21"/>
          <w:highlight w:val="none"/>
          <w:u w:val="single"/>
        </w:rPr>
        <w:tab/>
      </w:r>
      <w:r>
        <w:rPr>
          <w:rFonts w:hint="eastAsia" w:ascii="宋体" w:hAnsi="宋体" w:eastAsia="宋体" w:cs="宋体"/>
          <w:spacing w:val="-2"/>
          <w:sz w:val="21"/>
          <w:szCs w:val="21"/>
          <w:highlight w:val="none"/>
        </w:rPr>
        <w:t>万元</w:t>
      </w:r>
      <w:r>
        <w:rPr>
          <w:rFonts w:hint="eastAsia" w:ascii="宋体" w:hAnsi="宋体" w:eastAsia="宋体" w:cs="宋体"/>
          <w:sz w:val="21"/>
          <w:szCs w:val="21"/>
          <w:highlight w:val="none"/>
        </w:rPr>
        <w:t>①</w:t>
      </w:r>
      <w:r>
        <w:rPr>
          <w:rFonts w:hint="eastAsia" w:ascii="宋体" w:hAnsi="宋体" w:eastAsia="宋体" w:cs="宋体"/>
          <w:spacing w:val="-2"/>
          <w:sz w:val="21"/>
          <w:szCs w:val="21"/>
          <w:highlight w:val="none"/>
        </w:rPr>
        <w:t>，属于</w:t>
      </w:r>
      <w:r>
        <w:rPr>
          <w:rFonts w:hint="eastAsia" w:ascii="宋体" w:hAnsi="宋体" w:eastAsia="宋体" w:cs="宋体"/>
          <w:spacing w:val="-2"/>
          <w:sz w:val="21"/>
          <w:szCs w:val="21"/>
          <w:highlight w:val="none"/>
          <w:u w:val="single"/>
        </w:rPr>
        <w:t>（中型企业、小型企业、微型企业）</w:t>
      </w:r>
      <w:r>
        <w:rPr>
          <w:rFonts w:hint="eastAsia" w:ascii="宋体" w:hAnsi="宋体" w:eastAsia="宋体" w:cs="宋体"/>
          <w:spacing w:val="-2"/>
          <w:sz w:val="21"/>
          <w:szCs w:val="21"/>
          <w:highlight w:val="none"/>
        </w:rPr>
        <w:t>；</w:t>
      </w:r>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412" w:firstLineChars="200"/>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lang w:val="en-US" w:eastAsia="zh-CN"/>
        </w:rPr>
        <w:t>2.</w:t>
      </w:r>
      <w:r>
        <w:rPr>
          <w:rFonts w:hint="eastAsia" w:ascii="宋体" w:hAnsi="宋体" w:eastAsia="宋体" w:cs="宋体"/>
          <w:spacing w:val="-2"/>
          <w:sz w:val="21"/>
          <w:szCs w:val="21"/>
          <w:highlight w:val="none"/>
          <w:u w:val="single"/>
        </w:rPr>
        <w:t>（标的名称）</w:t>
      </w:r>
      <w:r>
        <w:rPr>
          <w:rFonts w:hint="eastAsia" w:ascii="宋体" w:hAnsi="宋体" w:eastAsia="宋体" w:cs="宋体"/>
          <w:spacing w:val="-2"/>
          <w:sz w:val="21"/>
          <w:szCs w:val="21"/>
          <w:highlight w:val="none"/>
        </w:rPr>
        <w:t>，属于</w:t>
      </w:r>
      <w:r>
        <w:rPr>
          <w:rFonts w:hint="eastAsia" w:ascii="宋体" w:hAnsi="宋体" w:eastAsia="宋体" w:cs="宋体"/>
          <w:spacing w:val="-2"/>
          <w:sz w:val="21"/>
          <w:szCs w:val="21"/>
          <w:highlight w:val="none"/>
          <w:u w:val="single"/>
        </w:rPr>
        <w:t>（采购文件中明确的所属行业）</w:t>
      </w:r>
      <w:r>
        <w:rPr>
          <w:rFonts w:hint="eastAsia" w:ascii="宋体" w:hAnsi="宋体" w:eastAsia="宋体" w:cs="宋体"/>
          <w:spacing w:val="-2"/>
          <w:sz w:val="21"/>
          <w:szCs w:val="21"/>
          <w:highlight w:val="none"/>
        </w:rPr>
        <w:t>；承建（承接）企业为</w:t>
      </w:r>
      <w:r>
        <w:rPr>
          <w:rFonts w:hint="eastAsia" w:ascii="宋体" w:hAnsi="宋体" w:eastAsia="宋体" w:cs="宋体"/>
          <w:spacing w:val="-2"/>
          <w:sz w:val="21"/>
          <w:szCs w:val="21"/>
          <w:highlight w:val="none"/>
          <w:u w:val="single"/>
        </w:rPr>
        <w:t>（企业名称）</w:t>
      </w:r>
      <w:r>
        <w:rPr>
          <w:rFonts w:hint="eastAsia" w:ascii="宋体" w:hAnsi="宋体" w:eastAsia="宋体" w:cs="宋体"/>
          <w:spacing w:val="-2"/>
          <w:sz w:val="21"/>
          <w:szCs w:val="21"/>
          <w:highlight w:val="none"/>
        </w:rPr>
        <w:t>，从业人员</w:t>
      </w:r>
      <w:r>
        <w:rPr>
          <w:rFonts w:hint="eastAsia" w:ascii="宋体" w:hAnsi="宋体" w:eastAsia="宋体" w:cs="宋体"/>
          <w:spacing w:val="-2"/>
          <w:sz w:val="21"/>
          <w:szCs w:val="21"/>
          <w:highlight w:val="none"/>
          <w:u w:val="single"/>
        </w:rPr>
        <w:t xml:space="preserve"> </w:t>
      </w:r>
      <w:r>
        <w:rPr>
          <w:rFonts w:hint="eastAsia" w:ascii="宋体" w:hAnsi="宋体" w:eastAsia="宋体" w:cs="宋体"/>
          <w:spacing w:val="-2"/>
          <w:sz w:val="21"/>
          <w:szCs w:val="21"/>
          <w:highlight w:val="none"/>
          <w:u w:val="single"/>
        </w:rPr>
        <w:tab/>
      </w:r>
      <w:r>
        <w:rPr>
          <w:rFonts w:hint="eastAsia" w:ascii="宋体" w:hAnsi="宋体" w:eastAsia="宋体" w:cs="宋体"/>
          <w:spacing w:val="-2"/>
          <w:sz w:val="21"/>
          <w:szCs w:val="21"/>
          <w:highlight w:val="none"/>
        </w:rPr>
        <w:t>人，营业收入为</w:t>
      </w:r>
      <w:r>
        <w:rPr>
          <w:rFonts w:hint="eastAsia" w:ascii="宋体" w:hAnsi="宋体" w:eastAsia="宋体" w:cs="宋体"/>
          <w:spacing w:val="-2"/>
          <w:sz w:val="21"/>
          <w:szCs w:val="21"/>
          <w:highlight w:val="none"/>
          <w:u w:val="single"/>
        </w:rPr>
        <w:t xml:space="preserve"> </w:t>
      </w:r>
      <w:r>
        <w:rPr>
          <w:rFonts w:hint="eastAsia" w:ascii="宋体" w:hAnsi="宋体" w:eastAsia="宋体" w:cs="宋体"/>
          <w:spacing w:val="-2"/>
          <w:sz w:val="21"/>
          <w:szCs w:val="21"/>
          <w:highlight w:val="none"/>
          <w:u w:val="single"/>
        </w:rPr>
        <w:tab/>
      </w:r>
      <w:r>
        <w:rPr>
          <w:rFonts w:hint="eastAsia" w:ascii="宋体" w:hAnsi="宋体" w:eastAsia="宋体" w:cs="宋体"/>
          <w:spacing w:val="-2"/>
          <w:sz w:val="21"/>
          <w:szCs w:val="21"/>
          <w:highlight w:val="none"/>
        </w:rPr>
        <w:t>万元，资产总额为</w:t>
      </w:r>
      <w:r>
        <w:rPr>
          <w:rFonts w:hint="eastAsia" w:ascii="宋体" w:hAnsi="宋体" w:eastAsia="宋体" w:cs="宋体"/>
          <w:spacing w:val="-2"/>
          <w:sz w:val="21"/>
          <w:szCs w:val="21"/>
          <w:highlight w:val="none"/>
          <w:u w:val="single"/>
        </w:rPr>
        <w:t xml:space="preserve"> </w:t>
      </w:r>
      <w:r>
        <w:rPr>
          <w:rFonts w:hint="eastAsia" w:ascii="宋体" w:hAnsi="宋体" w:eastAsia="宋体" w:cs="宋体"/>
          <w:spacing w:val="-2"/>
          <w:sz w:val="21"/>
          <w:szCs w:val="21"/>
          <w:highlight w:val="none"/>
          <w:u w:val="single"/>
        </w:rPr>
        <w:tab/>
      </w:r>
      <w:r>
        <w:rPr>
          <w:rFonts w:hint="eastAsia" w:ascii="宋体" w:hAnsi="宋体" w:eastAsia="宋体" w:cs="宋体"/>
          <w:spacing w:val="-2"/>
          <w:sz w:val="21"/>
          <w:szCs w:val="21"/>
          <w:highlight w:val="none"/>
        </w:rPr>
        <w:t>万元，属于</w:t>
      </w:r>
      <w:r>
        <w:rPr>
          <w:rFonts w:hint="eastAsia" w:ascii="宋体" w:hAnsi="宋体" w:eastAsia="宋体" w:cs="宋体"/>
          <w:spacing w:val="-2"/>
          <w:sz w:val="21"/>
          <w:szCs w:val="21"/>
          <w:highlight w:val="none"/>
          <w:u w:val="single"/>
        </w:rPr>
        <w:t>（中型企业、小型企业、微型企业）</w:t>
      </w:r>
      <w:r>
        <w:rPr>
          <w:rFonts w:hint="eastAsia" w:ascii="宋体" w:hAnsi="宋体" w:eastAsia="宋体" w:cs="宋体"/>
          <w:spacing w:val="-2"/>
          <w:sz w:val="21"/>
          <w:szCs w:val="21"/>
          <w:highlight w:val="none"/>
        </w:rPr>
        <w:t>；</w:t>
      </w:r>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640"/>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w:t>
      </w:r>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640"/>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以上企业，不属于大企业的分支机构，不存在控股股东为大企业的情形，也不存在与大企业的负责人为同一人的情形。</w:t>
      </w:r>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640"/>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本企业对上述声明内容的真实性负责。如有虚假，将依法承担相应责任。</w:t>
      </w:r>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5566" w:firstLineChars="2702"/>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企业名称（盖章）：</w:t>
      </w:r>
    </w:p>
    <w:p>
      <w:pPr>
        <w:pStyle w:val="7"/>
        <w:keepNext w:val="0"/>
        <w:keepLines w:val="0"/>
        <w:pageBreakBefore w:val="0"/>
        <w:widowControl w:val="0"/>
        <w:kinsoku/>
        <w:wordWrap/>
        <w:overflowPunct/>
        <w:topLinePunct w:val="0"/>
        <w:autoSpaceDE/>
        <w:autoSpaceDN/>
        <w:bidi w:val="0"/>
        <w:adjustRightInd/>
        <w:snapToGrid/>
        <w:spacing w:after="0" w:afterLines="0" w:line="440" w:lineRule="exact"/>
        <w:ind w:right="0" w:firstLine="5566" w:firstLineChars="2702"/>
        <w:jc w:val="both"/>
        <w:textAlignment w:val="auto"/>
        <w:rPr>
          <w:rFonts w:hint="eastAsia" w:ascii="宋体" w:hAnsi="宋体" w:eastAsia="宋体" w:cs="宋体"/>
          <w:spacing w:val="-2"/>
          <w:sz w:val="21"/>
          <w:szCs w:val="21"/>
          <w:highlight w:val="none"/>
        </w:rPr>
      </w:pPr>
      <w:r>
        <w:rPr>
          <w:rFonts w:hint="eastAsia" w:ascii="宋体" w:hAnsi="宋体" w:eastAsia="宋体" w:cs="宋体"/>
          <w:spacing w:val="-2"/>
          <w:sz w:val="21"/>
          <w:szCs w:val="21"/>
          <w:highlight w:val="none"/>
        </w:rPr>
        <w:t>日期：</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ind w:right="0"/>
        <w:textAlignment w:val="auto"/>
        <w:rPr>
          <w:rFonts w:hint="eastAsia" w:ascii="宋体" w:hAnsi="宋体" w:eastAsia="宋体" w:cs="宋体"/>
          <w:spacing w:val="-2"/>
          <w:sz w:val="21"/>
          <w:szCs w:val="21"/>
          <w:highlight w:val="none"/>
        </w:rPr>
      </w:pPr>
      <w:r>
        <w:rPr>
          <w:rFonts w:hint="eastAsia" w:ascii="宋体" w:hAnsi="宋体" w:eastAsia="宋体" w:cs="宋体"/>
          <w:sz w:val="21"/>
          <w:szCs w:val="21"/>
          <w:highlight w:val="none"/>
        </w:rPr>
        <w:t>①从业人员、营业收入、资产总额填报上一年度数据，无上一年度数据的新成立企业可不填报。</w:t>
      </w:r>
    </w:p>
    <w:p>
      <w:pPr>
        <w:pStyle w:val="10"/>
        <w:keepNext w:val="0"/>
        <w:keepLines w:val="0"/>
        <w:pageBreakBefore w:val="0"/>
        <w:widowControl w:val="0"/>
        <w:kinsoku/>
        <w:wordWrap/>
        <w:overflowPunct/>
        <w:topLinePunct w:val="0"/>
        <w:autoSpaceDE/>
        <w:autoSpaceDN/>
        <w:bidi w:val="0"/>
        <w:adjustRightInd/>
        <w:snapToGrid/>
        <w:spacing w:before="0" w:beforeLines="0" w:afterLines="0" w:line="440" w:lineRule="exact"/>
        <w:textAlignment w:val="auto"/>
        <w:rPr>
          <w:rFonts w:hint="eastAsia" w:ascii="宋体" w:hAnsi="宋体" w:eastAsia="宋体" w:cs="宋体"/>
          <w:sz w:val="21"/>
          <w:szCs w:val="21"/>
          <w:highlight w:val="none"/>
        </w:rPr>
      </w:pPr>
    </w:p>
    <w:p>
      <w:pPr>
        <w:pStyle w:val="10"/>
        <w:snapToGrid w:val="0"/>
        <w:spacing w:before="156" w:beforeLines="50" w:line="360" w:lineRule="auto"/>
        <w:rPr>
          <w:rFonts w:hint="eastAsia" w:ascii="宋体" w:hAnsi="宋体" w:eastAsia="宋体" w:cs="宋体"/>
          <w:sz w:val="21"/>
          <w:szCs w:val="21"/>
          <w:highlight w:val="none"/>
        </w:rPr>
      </w:pPr>
    </w:p>
    <w:p>
      <w:pPr>
        <w:pStyle w:val="10"/>
        <w:snapToGrid w:val="0"/>
        <w:spacing w:before="156" w:beforeLines="50" w:line="360" w:lineRule="auto"/>
        <w:rPr>
          <w:rFonts w:hint="eastAsia" w:ascii="宋体" w:hAnsi="宋体" w:eastAsia="宋体" w:cs="宋体"/>
          <w:sz w:val="21"/>
          <w:szCs w:val="21"/>
          <w:highlight w:val="none"/>
        </w:rPr>
      </w:pPr>
    </w:p>
    <w:p>
      <w:pPr>
        <w:pStyle w:val="10"/>
        <w:snapToGrid w:val="0"/>
        <w:spacing w:before="156" w:beforeLines="50" w:line="360" w:lineRule="auto"/>
        <w:rPr>
          <w:rFonts w:hint="eastAsia" w:ascii="宋体" w:hAnsi="宋体" w:eastAsia="宋体" w:cs="宋体"/>
          <w:sz w:val="21"/>
          <w:szCs w:val="21"/>
          <w:highlight w:val="none"/>
        </w:rPr>
      </w:pPr>
    </w:p>
    <w:p>
      <w:pPr>
        <w:pStyle w:val="10"/>
        <w:snapToGrid w:val="0"/>
        <w:spacing w:before="156" w:beforeLines="50" w:line="360" w:lineRule="auto"/>
        <w:rPr>
          <w:rFonts w:hint="eastAsia" w:ascii="宋体" w:hAnsi="宋体" w:eastAsia="宋体" w:cs="宋体"/>
          <w:sz w:val="21"/>
          <w:szCs w:val="21"/>
          <w:highlight w:val="none"/>
        </w:rPr>
      </w:pPr>
    </w:p>
    <w:p>
      <w:pPr>
        <w:pStyle w:val="10"/>
        <w:snapToGrid w:val="0"/>
        <w:spacing w:before="156" w:beforeLines="50" w:line="360" w:lineRule="auto"/>
        <w:rPr>
          <w:rFonts w:hint="eastAsia" w:ascii="宋体" w:hAnsi="宋体" w:eastAsia="宋体" w:cs="宋体"/>
          <w:sz w:val="21"/>
          <w:szCs w:val="21"/>
          <w:highlight w:val="none"/>
        </w:rPr>
      </w:pPr>
    </w:p>
    <w:p>
      <w:pPr>
        <w:pStyle w:val="10"/>
        <w:snapToGrid w:val="0"/>
        <w:spacing w:before="156" w:beforeLines="50" w:line="360" w:lineRule="auto"/>
        <w:rPr>
          <w:rFonts w:hint="eastAsia" w:ascii="宋体" w:hAnsi="宋体" w:eastAsia="宋体" w:cs="宋体"/>
          <w:sz w:val="21"/>
          <w:szCs w:val="21"/>
          <w:highlight w:val="none"/>
        </w:rPr>
      </w:pPr>
    </w:p>
    <w:p>
      <w:pPr>
        <w:pStyle w:val="10"/>
        <w:snapToGrid w:val="0"/>
        <w:spacing w:before="156" w:beforeLines="50" w:line="360" w:lineRule="auto"/>
        <w:rPr>
          <w:rFonts w:hint="eastAsia" w:ascii="宋体" w:hAnsi="宋体" w:eastAsia="宋体" w:cs="宋体"/>
          <w:sz w:val="21"/>
          <w:szCs w:val="21"/>
          <w:highlight w:val="none"/>
        </w:rPr>
      </w:pPr>
    </w:p>
    <w:p>
      <w:pPr>
        <w:pStyle w:val="2"/>
        <w:jc w:val="both"/>
        <w:rPr>
          <w:rFonts w:hint="eastAsia"/>
          <w:highlight w:val="none"/>
          <w:lang w:val="en-US" w:eastAsia="zh-CN"/>
        </w:rPr>
      </w:pPr>
    </w:p>
    <w:p>
      <w:pPr>
        <w:numPr>
          <w:ilvl w:val="0"/>
          <w:numId w:val="6"/>
        </w:numPr>
        <w:ind w:left="0" w:leftChars="0" w:firstLine="630" w:firstLineChars="196"/>
        <w:jc w:val="center"/>
        <w:outlineLvl w:val="2"/>
        <w:rPr>
          <w:rFonts w:hint="eastAsia" w:ascii="宋体" w:hAnsi="宋体" w:eastAsia="宋体" w:cs="宋体"/>
          <w:b/>
          <w:bCs w:val="0"/>
          <w:kern w:val="2"/>
          <w:sz w:val="32"/>
          <w:szCs w:val="32"/>
          <w:highlight w:val="none"/>
          <w:lang w:val="en-US" w:eastAsia="zh-CN" w:bidi="ar-SA"/>
        </w:rPr>
      </w:pPr>
      <w:r>
        <w:rPr>
          <w:rFonts w:hint="eastAsia" w:ascii="宋体" w:hAnsi="宋体" w:eastAsia="宋体" w:cs="宋体"/>
          <w:b/>
          <w:bCs w:val="0"/>
          <w:kern w:val="2"/>
          <w:sz w:val="32"/>
          <w:szCs w:val="32"/>
          <w:highlight w:val="none"/>
          <w:lang w:val="en-US" w:eastAsia="zh-CN" w:bidi="ar-SA"/>
        </w:rPr>
        <w:t>监狱企业证明</w:t>
      </w:r>
    </w:p>
    <w:p>
      <w:pPr>
        <w:pStyle w:val="4"/>
        <w:numPr>
          <w:ilvl w:val="0"/>
          <w:numId w:val="0"/>
        </w:numPr>
        <w:ind w:leftChars="196"/>
        <w:rPr>
          <w:rFonts w:hint="eastAsia" w:ascii="宋体" w:hAnsi="宋体" w:eastAsia="宋体" w:cs="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（注：符合条件的监狱企业请提供本函，不符合的不提供本函）</w:t>
      </w: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省级以上监狱管理局、戒毒管理局（含新疆生产建设兵团）出具的属于监狱企业的证明文件。</w:t>
      </w:r>
    </w:p>
    <w:p>
      <w:pPr>
        <w:pStyle w:val="10"/>
        <w:snapToGrid w:val="0"/>
        <w:spacing w:before="120" w:after="120"/>
        <w:rPr>
          <w:rFonts w:hint="eastAsia" w:ascii="宋体" w:hAnsi="宋体" w:eastAsia="宋体" w:cs="宋体"/>
          <w:highlight w:val="none"/>
        </w:rPr>
      </w:pPr>
    </w:p>
    <w:p>
      <w:pPr>
        <w:snapToGrid w:val="0"/>
        <w:spacing w:line="360" w:lineRule="auto"/>
        <w:rPr>
          <w:rFonts w:hint="eastAsia" w:ascii="宋体" w:hAnsi="宋体" w:eastAsia="宋体" w:cs="宋体"/>
          <w:b/>
          <w:bCs w:val="0"/>
          <w:kern w:val="2"/>
          <w:sz w:val="32"/>
          <w:szCs w:val="32"/>
          <w:highlight w:val="none"/>
          <w:lang w:val="en-US" w:eastAsia="zh-CN" w:bidi="ar-SA"/>
        </w:rPr>
      </w:pPr>
    </w:p>
    <w:p>
      <w:pPr>
        <w:numPr>
          <w:ilvl w:val="0"/>
          <w:numId w:val="6"/>
        </w:numPr>
        <w:snapToGrid w:val="0"/>
        <w:spacing w:line="360" w:lineRule="auto"/>
        <w:ind w:left="0" w:leftChars="0" w:firstLine="630" w:firstLineChars="196"/>
        <w:jc w:val="center"/>
        <w:rPr>
          <w:rFonts w:hint="eastAsia" w:ascii="宋体" w:hAnsi="宋体" w:eastAsia="宋体" w:cs="宋体"/>
          <w:b/>
          <w:bCs w:val="0"/>
          <w:kern w:val="2"/>
          <w:sz w:val="32"/>
          <w:szCs w:val="32"/>
          <w:highlight w:val="none"/>
          <w:lang w:val="en-US" w:eastAsia="zh-CN" w:bidi="ar-SA"/>
        </w:rPr>
      </w:pPr>
      <w:r>
        <w:rPr>
          <w:rFonts w:hint="eastAsia" w:ascii="宋体" w:hAnsi="宋体" w:eastAsia="宋体" w:cs="宋体"/>
          <w:b/>
          <w:bCs w:val="0"/>
          <w:kern w:val="2"/>
          <w:sz w:val="32"/>
          <w:szCs w:val="32"/>
          <w:highlight w:val="none"/>
          <w:lang w:val="en-US" w:eastAsia="zh-CN" w:bidi="ar-SA"/>
        </w:rPr>
        <w:t>残疾人福利性单位声明函</w:t>
      </w:r>
    </w:p>
    <w:p>
      <w:pPr>
        <w:pStyle w:val="4"/>
        <w:numPr>
          <w:ilvl w:val="0"/>
          <w:numId w:val="0"/>
        </w:numPr>
        <w:ind w:leftChars="196"/>
        <w:jc w:val="right"/>
        <w:rPr>
          <w:rFonts w:hint="eastAsia" w:ascii="宋体" w:hAnsi="宋体" w:eastAsia="宋体" w:cs="宋体"/>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（注：符合条件的残疾人福利性单位请提供本函，不符合的不提供本函）</w:t>
      </w:r>
    </w:p>
    <w:p>
      <w:pPr>
        <w:rPr>
          <w:rFonts w:hint="eastAsia" w:ascii="宋体" w:hAnsi="宋体" w:eastAsia="宋体" w:cs="宋体"/>
          <w:sz w:val="24"/>
          <w:highlight w:val="none"/>
        </w:rPr>
      </w:pPr>
    </w:p>
    <w:p>
      <w:pPr>
        <w:rPr>
          <w:rFonts w:hint="eastAsia" w:ascii="宋体" w:hAnsi="宋体" w:eastAsia="宋体" w:cs="宋体"/>
          <w:sz w:val="24"/>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单位名称（盖章）：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日  期：</w:t>
      </w:r>
    </w:p>
    <w:p>
      <w:pPr>
        <w:pStyle w:val="2"/>
        <w:jc w:val="both"/>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pStyle w:val="2"/>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snapToGrid w:val="0"/>
        <w:spacing w:before="50" w:after="50" w:line="360" w:lineRule="auto"/>
        <w:rPr>
          <w:rFonts w:hint="eastAsia" w:ascii="宋体" w:hAnsi="宋体" w:eastAsia="宋体" w:cs="宋体"/>
          <w:b/>
          <w:kern w:val="0"/>
          <w:sz w:val="24"/>
          <w:highlight w:val="none"/>
        </w:rPr>
      </w:pPr>
    </w:p>
    <w:p>
      <w:pPr>
        <w:snapToGrid w:val="0"/>
        <w:spacing w:before="50" w:after="50" w:line="360" w:lineRule="auto"/>
        <w:rPr>
          <w:rFonts w:hint="eastAsia" w:ascii="宋体" w:hAnsi="宋体" w:eastAsia="宋体" w:cs="宋体"/>
          <w:b/>
          <w:kern w:val="0"/>
          <w:sz w:val="24"/>
          <w:highlight w:val="none"/>
          <w:lang w:val="en-US" w:eastAsia="zh-CN"/>
        </w:rPr>
      </w:pPr>
    </w:p>
    <w:p>
      <w:pPr>
        <w:snapToGrid w:val="0"/>
        <w:spacing w:before="50" w:after="50" w:line="360" w:lineRule="auto"/>
        <w:rPr>
          <w:rFonts w:ascii="宋体" w:hAnsi="宋体" w:eastAsia="宋体" w:cs="宋体"/>
          <w:b/>
          <w:kern w:val="0"/>
          <w:sz w:val="24"/>
          <w:highlight w:val="none"/>
        </w:rPr>
      </w:pPr>
      <w:r>
        <w:rPr>
          <w:rFonts w:hint="eastAsia" w:ascii="宋体" w:hAnsi="宋体" w:eastAsia="宋体" w:cs="宋体"/>
          <w:b/>
          <w:kern w:val="0"/>
          <w:sz w:val="24"/>
          <w:highlight w:val="none"/>
          <w:lang w:val="en-US" w:eastAsia="zh-CN"/>
        </w:rPr>
        <w:t>6.</w:t>
      </w:r>
      <w:r>
        <w:rPr>
          <w:rFonts w:hint="eastAsia" w:ascii="宋体" w:hAnsi="宋体" w:eastAsia="宋体" w:cs="宋体"/>
          <w:b/>
          <w:kern w:val="0"/>
          <w:sz w:val="24"/>
          <w:highlight w:val="none"/>
        </w:rPr>
        <w:t>最终承诺报价</w:t>
      </w:r>
    </w:p>
    <w:p>
      <w:pPr>
        <w:rPr>
          <w:rFonts w:ascii="宋体" w:hAnsi="宋体" w:eastAsia="宋体" w:cs="宋体"/>
          <w:sz w:val="24"/>
          <w:highlight w:val="none"/>
        </w:rPr>
      </w:pPr>
    </w:p>
    <w:p>
      <w:pPr>
        <w:jc w:val="center"/>
        <w:rPr>
          <w:rFonts w:ascii="宋体" w:hAnsi="宋体" w:eastAsia="宋体" w:cs="宋体"/>
          <w:b/>
          <w:sz w:val="32"/>
          <w:szCs w:val="32"/>
          <w:highlight w:val="none"/>
        </w:rPr>
      </w:pPr>
      <w:r>
        <w:rPr>
          <w:rFonts w:hint="eastAsia" w:ascii="宋体" w:hAnsi="宋体" w:eastAsia="宋体" w:cs="宋体"/>
          <w:b/>
          <w:sz w:val="32"/>
          <w:szCs w:val="32"/>
          <w:highlight w:val="none"/>
        </w:rPr>
        <w:t>最终承诺报价单</w:t>
      </w:r>
    </w:p>
    <w:p>
      <w:pPr>
        <w:jc w:val="center"/>
        <w:rPr>
          <w:rFonts w:ascii="宋体" w:hAnsi="宋体" w:eastAsia="宋体" w:cs="宋体"/>
          <w:b/>
          <w:sz w:val="32"/>
          <w:szCs w:val="32"/>
          <w:highlight w:val="none"/>
        </w:rPr>
      </w:pPr>
    </w:p>
    <w:p>
      <w:pPr>
        <w:spacing w:line="440" w:lineRule="exact"/>
        <w:rPr>
          <w:rFonts w:ascii="宋体" w:hAnsi="宋体" w:eastAsia="宋体" w:cs="宋体"/>
          <w:sz w:val="24"/>
          <w:highlight w:val="none"/>
        </w:rPr>
      </w:pPr>
      <w:r>
        <w:rPr>
          <w:rFonts w:hint="eastAsia" w:ascii="宋体" w:hAnsi="宋体" w:eastAsia="宋体" w:cs="宋体"/>
          <w:sz w:val="24"/>
          <w:highlight w:val="none"/>
        </w:rPr>
        <w:t>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（采购单位名称）：</w:t>
      </w:r>
    </w:p>
    <w:p>
      <w:pPr>
        <w:spacing w:line="440" w:lineRule="exact"/>
        <w:rPr>
          <w:rFonts w:ascii="宋体" w:hAnsi="宋体" w:eastAsia="宋体" w:cs="宋体"/>
          <w:sz w:val="24"/>
          <w:highlight w:val="none"/>
        </w:rPr>
      </w:pPr>
      <w:r>
        <w:rPr>
          <w:rFonts w:hint="eastAsia" w:ascii="宋体" w:hAnsi="宋体" w:eastAsia="宋体" w:cs="宋体"/>
          <w:sz w:val="24"/>
          <w:highlight w:val="none"/>
        </w:rPr>
        <w:t>关于</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的竞争性磋商项目，我公司完全理解并接受本次竞争性谈判文件，通过本次谈判的全部过程，我公司的最终承诺报价为人民币：</w:t>
      </w:r>
    </w:p>
    <w:p>
      <w:pPr>
        <w:spacing w:line="440" w:lineRule="exact"/>
        <w:rPr>
          <w:rFonts w:ascii="宋体" w:hAnsi="宋体" w:eastAsia="宋体" w:cs="宋体"/>
          <w:sz w:val="24"/>
          <w:highlight w:val="none"/>
        </w:rPr>
      </w:pPr>
      <w:r>
        <w:rPr>
          <w:rFonts w:hint="eastAsia" w:ascii="宋体" w:hAnsi="宋体" w:eastAsia="宋体" w:cs="宋体"/>
          <w:sz w:val="24"/>
          <w:highlight w:val="none"/>
          <w:u w:val="single"/>
        </w:rPr>
        <w:t xml:space="preserve">                         元（</w:t>
      </w:r>
      <w:r>
        <w:rPr>
          <w:rFonts w:hint="eastAsia" w:ascii="宋体" w:hAnsi="宋体" w:eastAsia="宋体" w:cs="宋体"/>
          <w:sz w:val="24"/>
          <w:highlight w:val="none"/>
        </w:rPr>
        <w:t>大写）</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（小写）。</w:t>
      </w:r>
    </w:p>
    <w:p>
      <w:pPr>
        <w:spacing w:line="440" w:lineRule="exact"/>
        <w:rPr>
          <w:rFonts w:ascii="宋体" w:hAnsi="宋体" w:eastAsia="宋体" w:cs="宋体"/>
          <w:sz w:val="24"/>
          <w:highlight w:val="none"/>
        </w:rPr>
      </w:pPr>
      <w:r>
        <w:rPr>
          <w:rFonts w:hint="eastAsia" w:ascii="宋体" w:hAnsi="宋体" w:eastAsia="宋体" w:cs="宋体"/>
          <w:sz w:val="24"/>
          <w:highlight w:val="none"/>
        </w:rPr>
        <w:t>对以上报价，是我公司的最终承诺报价。如果成交，我公司保证按谈判响应文件及本承诺报价施行。</w:t>
      </w:r>
    </w:p>
    <w:p>
      <w:pPr>
        <w:spacing w:line="440" w:lineRule="exact"/>
        <w:rPr>
          <w:rFonts w:ascii="宋体" w:hAnsi="宋体" w:eastAsia="宋体" w:cs="宋体"/>
          <w:sz w:val="24"/>
          <w:highlight w:val="none"/>
        </w:rPr>
      </w:pPr>
    </w:p>
    <w:p>
      <w:pPr>
        <w:spacing w:line="440" w:lineRule="exact"/>
        <w:rPr>
          <w:rFonts w:ascii="宋体" w:hAnsi="宋体" w:eastAsia="宋体" w:cs="宋体"/>
          <w:sz w:val="24"/>
          <w:highlight w:val="none"/>
        </w:rPr>
      </w:pPr>
      <w:r>
        <w:rPr>
          <w:rFonts w:hint="eastAsia" w:ascii="宋体" w:hAnsi="宋体" w:eastAsia="宋体" w:cs="宋体"/>
          <w:sz w:val="24"/>
          <w:highlight w:val="none"/>
        </w:rPr>
        <w:t>供应商（盖章）：</w:t>
      </w:r>
    </w:p>
    <w:p>
      <w:pPr>
        <w:spacing w:line="440" w:lineRule="exact"/>
        <w:rPr>
          <w:rFonts w:ascii="宋体" w:hAnsi="宋体" w:eastAsia="宋体" w:cs="宋体"/>
          <w:sz w:val="24"/>
          <w:highlight w:val="none"/>
        </w:rPr>
      </w:pPr>
    </w:p>
    <w:p>
      <w:pPr>
        <w:spacing w:line="440" w:lineRule="exact"/>
        <w:rPr>
          <w:rFonts w:ascii="宋体" w:hAnsi="宋体" w:eastAsia="宋体" w:cs="宋体"/>
          <w:sz w:val="24"/>
          <w:highlight w:val="none"/>
        </w:rPr>
      </w:pPr>
      <w:r>
        <w:rPr>
          <w:rFonts w:hint="eastAsia" w:ascii="宋体" w:hAnsi="宋体" w:eastAsia="宋体" w:cs="宋体"/>
          <w:sz w:val="24"/>
          <w:highlight w:val="none"/>
        </w:rPr>
        <w:t>供应商法人或代表签字：</w:t>
      </w:r>
    </w:p>
    <w:p>
      <w:pPr>
        <w:spacing w:line="440" w:lineRule="exact"/>
        <w:rPr>
          <w:rFonts w:ascii="宋体" w:hAnsi="宋体" w:eastAsia="宋体" w:cs="宋体"/>
          <w:sz w:val="24"/>
          <w:highlight w:val="none"/>
        </w:rPr>
      </w:pPr>
    </w:p>
    <w:p>
      <w:pPr>
        <w:spacing w:line="440" w:lineRule="exact"/>
        <w:rPr>
          <w:rFonts w:ascii="宋体" w:hAnsi="宋体" w:eastAsia="宋体" w:cs="宋体"/>
          <w:sz w:val="24"/>
          <w:highlight w:val="none"/>
        </w:rPr>
      </w:pPr>
      <w:r>
        <w:rPr>
          <w:rFonts w:hint="eastAsia" w:ascii="宋体" w:hAnsi="宋体" w:eastAsia="宋体" w:cs="宋体"/>
          <w:sz w:val="24"/>
          <w:highlight w:val="none"/>
        </w:rPr>
        <w:t>时间：  年  月  日</w:t>
      </w:r>
    </w:p>
    <w:p>
      <w:pPr>
        <w:rPr>
          <w:rFonts w:ascii="宋体" w:hAnsi="宋体" w:eastAsia="宋体" w:cs="宋体"/>
          <w:sz w:val="24"/>
          <w:highlight w:val="none"/>
        </w:rPr>
      </w:pPr>
    </w:p>
    <w:p>
      <w:pPr>
        <w:rPr>
          <w:rFonts w:ascii="宋体" w:hAnsi="宋体" w:eastAsia="宋体" w:cs="宋体"/>
          <w:sz w:val="24"/>
          <w:highlight w:val="none"/>
        </w:rPr>
      </w:pPr>
    </w:p>
    <w:p>
      <w:pPr>
        <w:spacing w:line="440" w:lineRule="exact"/>
        <w:rPr>
          <w:rFonts w:ascii="宋体" w:hAnsi="宋体" w:eastAsia="宋体" w:cs="宋体"/>
          <w:sz w:val="24"/>
          <w:highlight w:val="none"/>
        </w:rPr>
      </w:pPr>
      <w:r>
        <w:rPr>
          <w:rFonts w:hint="eastAsia" w:ascii="宋体" w:hAnsi="宋体" w:eastAsia="宋体" w:cs="宋体"/>
          <w:sz w:val="24"/>
          <w:highlight w:val="none"/>
        </w:rPr>
        <w:t>说明：1、投标报价币种为人民币，金额单位为元；</w:t>
      </w:r>
    </w:p>
    <w:p>
      <w:pPr>
        <w:spacing w:line="440" w:lineRule="exact"/>
        <w:rPr>
          <w:rFonts w:ascii="宋体" w:hAnsi="宋体" w:eastAsia="宋体" w:cs="宋体"/>
          <w:sz w:val="24"/>
          <w:highlight w:val="none"/>
        </w:rPr>
      </w:pPr>
      <w:r>
        <w:rPr>
          <w:rFonts w:hint="eastAsia" w:ascii="宋体" w:hAnsi="宋体" w:eastAsia="宋体" w:cs="宋体"/>
          <w:sz w:val="24"/>
          <w:highlight w:val="none"/>
        </w:rPr>
        <w:t>2、如有其它需要说明的内容，可以另附资料。</w:t>
      </w:r>
    </w:p>
    <w:p>
      <w:pPr>
        <w:spacing w:line="420" w:lineRule="exact"/>
        <w:ind w:firstLine="310" w:firstLineChars="147"/>
        <w:rPr>
          <w:rFonts w:ascii="宋体" w:hAnsi="宋体" w:eastAsia="宋体" w:cs="宋体"/>
          <w:b/>
          <w:szCs w:val="21"/>
          <w:highlight w:val="none"/>
        </w:rPr>
      </w:pPr>
      <w:r>
        <w:rPr>
          <w:rFonts w:hint="eastAsia" w:ascii="宋体" w:hAnsi="宋体" w:eastAsia="宋体" w:cs="宋体"/>
          <w:b/>
          <w:szCs w:val="21"/>
          <w:highlight w:val="none"/>
        </w:rPr>
        <w:t>（此“最终承诺报价单”是各供应商与磋商小组磋商后的第二次最终承诺报价，是响应文件的一部分.）</w:t>
      </w:r>
    </w:p>
    <w:p>
      <w:pPr>
        <w:rPr>
          <w:rFonts w:ascii="宋体" w:hAnsi="宋体" w:eastAsia="宋体" w:cs="宋体"/>
          <w:szCs w:val="21"/>
          <w:highlight w:val="none"/>
        </w:rPr>
      </w:pPr>
    </w:p>
    <w:p>
      <w:pPr>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sz w:val="32"/>
          <w:szCs w:val="32"/>
          <w:highlight w:val="none"/>
        </w:rPr>
      </w:pPr>
    </w:p>
    <w:p>
      <w:pPr>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sz w:val="32"/>
          <w:szCs w:val="32"/>
          <w:highlight w:val="none"/>
        </w:rPr>
      </w:pPr>
    </w:p>
    <w:p>
      <w:pPr>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sz w:val="32"/>
          <w:szCs w:val="32"/>
          <w:highlight w:val="none"/>
        </w:rPr>
      </w:pPr>
    </w:p>
    <w:p>
      <w:pPr>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sz w:val="32"/>
          <w:szCs w:val="32"/>
          <w:highlight w:val="none"/>
        </w:rPr>
      </w:pPr>
    </w:p>
    <w:p>
      <w:pPr>
        <w:pStyle w:val="2"/>
        <w:rPr>
          <w:rFonts w:hint="eastAsia"/>
          <w:highlight w:val="none"/>
        </w:rPr>
      </w:pPr>
    </w:p>
    <w:p>
      <w:pPr>
        <w:rPr>
          <w:rFonts w:hint="eastAsia"/>
          <w:highlight w:val="none"/>
        </w:rPr>
      </w:pPr>
    </w:p>
    <w:p>
      <w:pPr>
        <w:pStyle w:val="2"/>
        <w:jc w:val="both"/>
        <w:rPr>
          <w:rFonts w:hint="eastAsia"/>
          <w:highlight w:val="none"/>
        </w:rPr>
      </w:pPr>
    </w:p>
    <w:p>
      <w:pPr>
        <w:rPr>
          <w:rFonts w:hint="eastAsia"/>
          <w:highlight w:val="none"/>
        </w:rPr>
      </w:pPr>
    </w:p>
    <w:p>
      <w:pPr>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sz w:val="32"/>
          <w:szCs w:val="32"/>
          <w:highlight w:val="none"/>
        </w:rPr>
      </w:pPr>
      <w:r>
        <w:rPr>
          <w:rFonts w:hint="eastAsia" w:ascii="宋体" w:hAnsi="宋体" w:eastAsia="宋体" w:cs="宋体"/>
          <w:b/>
          <w:sz w:val="32"/>
          <w:szCs w:val="32"/>
          <w:highlight w:val="none"/>
        </w:rPr>
        <w:t>第二部分资格文件</w:t>
      </w:r>
    </w:p>
    <w:p>
      <w:pPr>
        <w:pStyle w:val="4"/>
        <w:rPr>
          <w:rFonts w:hint="eastAsia" w:ascii="宋体" w:hAnsi="宋体" w:eastAsia="宋体" w:cs="宋体"/>
          <w:highlight w:val="none"/>
        </w:rPr>
      </w:pP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具有独立承担民事责任的能力</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具有良好的商业信誉和健全的财务会计制度</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具有履行合同所必需的设备和专业技术能力</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有依法缴纳税收和社会保障资金的良好记录</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法律、行政法规规定的其他条件</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投标声明函</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5.2</w:t>
      </w:r>
      <w:r>
        <w:rPr>
          <w:rFonts w:hint="eastAsia" w:ascii="宋体" w:hAnsi="宋体" w:eastAsia="宋体" w:cs="宋体"/>
          <w:color w:val="auto"/>
          <w:sz w:val="21"/>
          <w:szCs w:val="21"/>
          <w:highlight w:val="none"/>
        </w:rPr>
        <w:t>参加政府采购活动前三年内，在经营活动中没有重大违法记录</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5.3供应商2017年12月1日至投标截止时间前无行贿犯罪记录（以中国裁判文书网查询结果为准）</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5.4</w:t>
      </w:r>
      <w:r>
        <w:rPr>
          <w:rFonts w:hint="eastAsia" w:ascii="宋体" w:hAnsi="宋体" w:eastAsia="宋体" w:cs="宋体"/>
          <w:color w:val="auto"/>
          <w:sz w:val="21"/>
          <w:szCs w:val="21"/>
          <w:highlight w:val="none"/>
        </w:rPr>
        <w:t>供应商控股股东名称、控股公司的名称和存在管理、被管理关系的单位名称说明</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5.5</w:t>
      </w:r>
      <w:r>
        <w:rPr>
          <w:rFonts w:hint="eastAsia" w:ascii="宋体" w:hAnsi="宋体" w:eastAsia="宋体" w:cs="宋体"/>
          <w:color w:val="auto"/>
          <w:sz w:val="21"/>
          <w:szCs w:val="21"/>
          <w:highlight w:val="none"/>
        </w:rPr>
        <w:t>投标人是否属于为本项目提供整体设计、规范编制或者项目管理、监理、检测等服务的供应商声明</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特定资格要求的相关证明材料（如有，具体要求详见公告）</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法定代表人授权书；</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firstLine="420" w:firstLineChars="200"/>
        <w:contextualSpacing/>
        <w:jc w:val="left"/>
        <w:textAlignment w:val="auto"/>
        <w:outlineLvl w:val="9"/>
        <w:rPr>
          <w:rFonts w:hint="eastAsia" w:ascii="宋体" w:hAnsi="宋体" w:eastAsia="宋体" w:cs="宋体"/>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 xml:space="preserve">法定代表人及其授权代表的身份证复印件（正反面复印件）；如投标人代表系法定代表人，只需提供其身份证复印件（正反面复印件）； </w:t>
      </w:r>
    </w:p>
    <w:p>
      <w:pPr>
        <w:keepNext w:val="0"/>
        <w:keepLines w:val="0"/>
        <w:pageBreakBefore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招标文件要求的其他内容以及投标人认为必要的其他内容。（格式自拟）</w:t>
      </w: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rPr>
          <w:highlight w:val="none"/>
        </w:rPr>
      </w:pPr>
    </w:p>
    <w:p>
      <w:pPr>
        <w:adjustRightInd w:val="0"/>
        <w:spacing w:line="360" w:lineRule="atLeast"/>
        <w:textAlignment w:val="baseline"/>
        <w:rPr>
          <w:rFonts w:hint="eastAsia" w:ascii="宋体" w:hAnsi="宋体" w:eastAsia="宋体" w:cs="宋体"/>
          <w:b/>
          <w:bCs/>
          <w:sz w:val="21"/>
          <w:szCs w:val="21"/>
          <w:highlight w:val="none"/>
          <w:lang w:val="en-US" w:eastAsia="zh-CN"/>
        </w:rPr>
        <w:sectPr>
          <w:pgSz w:w="11906" w:h="16838"/>
          <w:pgMar w:top="1440" w:right="1803" w:bottom="1440" w:left="1803" w:header="851" w:footer="850" w:gutter="0"/>
          <w:cols w:space="720" w:num="1"/>
          <w:rtlGutter w:val="0"/>
          <w:docGrid w:linePitch="312" w:charSpace="0"/>
        </w:sectPr>
      </w:pPr>
    </w:p>
    <w:p>
      <w:pPr>
        <w:adjustRightInd w:val="0"/>
        <w:spacing w:line="360" w:lineRule="atLeast"/>
        <w:textAlignment w:val="baseline"/>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1、资格审查表及资格证明文件</w:t>
      </w:r>
    </w:p>
    <w:p>
      <w:pPr>
        <w:pStyle w:val="55"/>
        <w:jc w:val="center"/>
        <w:rPr>
          <w:rFonts w:hint="eastAsia" w:ascii="宋体" w:hAnsi="宋体" w:eastAsia="宋体" w:cs="宋体"/>
          <w:sz w:val="32"/>
          <w:szCs w:val="32"/>
          <w:highlight w:val="none"/>
        </w:rPr>
      </w:pPr>
    </w:p>
    <w:p>
      <w:pPr>
        <w:pStyle w:val="55"/>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资格审查表及资格证明文件</w:t>
      </w:r>
    </w:p>
    <w:p>
      <w:pPr>
        <w:tabs>
          <w:tab w:val="left" w:pos="-94"/>
          <w:tab w:val="left" w:pos="428"/>
        </w:tabs>
        <w:adjustRightInd w:val="0"/>
        <w:spacing w:line="360" w:lineRule="auto"/>
        <w:ind w:left="23" w:leftChars="11"/>
        <w:jc w:val="center"/>
        <w:textAlignment w:val="baseline"/>
        <w:outlineLvl w:val="1"/>
        <w:rPr>
          <w:rFonts w:hint="eastAsia" w:ascii="宋体" w:hAnsi="宋体" w:eastAsia="宋体" w:cs="宋体"/>
          <w:b/>
          <w:sz w:val="28"/>
          <w:szCs w:val="28"/>
          <w:highlight w:val="none"/>
        </w:rPr>
      </w:pPr>
    </w:p>
    <w:p>
      <w:pPr>
        <w:tabs>
          <w:tab w:val="left" w:pos="-94"/>
          <w:tab w:val="left" w:pos="428"/>
        </w:tabs>
        <w:adjustRightInd w:val="0"/>
        <w:spacing w:line="360" w:lineRule="auto"/>
        <w:ind w:left="23" w:leftChars="11"/>
        <w:jc w:val="center"/>
        <w:textAlignment w:val="baseline"/>
        <w:outlineLvl w:val="1"/>
        <w:rPr>
          <w:rFonts w:hint="eastAsia" w:ascii="宋体" w:hAnsi="宋体" w:eastAsia="宋体" w:cs="宋体"/>
          <w:b/>
          <w:sz w:val="28"/>
          <w:szCs w:val="28"/>
          <w:highlight w:val="none"/>
        </w:rPr>
      </w:pPr>
      <w:r>
        <w:rPr>
          <w:rFonts w:hint="eastAsia" w:ascii="宋体" w:hAnsi="宋体" w:eastAsia="宋体" w:cs="宋体"/>
          <w:b/>
          <w:sz w:val="28"/>
          <w:szCs w:val="28"/>
          <w:highlight w:val="none"/>
        </w:rPr>
        <w:t>（一）资格审查表</w:t>
      </w:r>
    </w:p>
    <w:tbl>
      <w:tblPr>
        <w:tblStyle w:val="19"/>
        <w:tblW w:w="14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417"/>
        <w:gridCol w:w="1002"/>
        <w:gridCol w:w="3270"/>
        <w:gridCol w:w="1500"/>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序号</w:t>
            </w:r>
          </w:p>
        </w:tc>
        <w:tc>
          <w:tcPr>
            <w:tcW w:w="5689" w:type="dxa"/>
            <w:gridSpan w:val="3"/>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资格要求</w:t>
            </w:r>
          </w:p>
        </w:tc>
        <w:tc>
          <w:tcPr>
            <w:tcW w:w="1500" w:type="dxa"/>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投标人符合程度（投标人填写）</w:t>
            </w:r>
          </w:p>
        </w:tc>
        <w:tc>
          <w:tcPr>
            <w:tcW w:w="6093" w:type="dxa"/>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b/>
                <w:szCs w:val="21"/>
                <w:highlight w:val="none"/>
              </w:rPr>
              <w:t>1</w:t>
            </w:r>
          </w:p>
        </w:tc>
        <w:tc>
          <w:tcPr>
            <w:tcW w:w="1417" w:type="dxa"/>
            <w:vMerge w:val="restart"/>
            <w:noWrap w:val="0"/>
            <w:vAlign w:val="center"/>
          </w:tcPr>
          <w:p>
            <w:pPr>
              <w:snapToGrid w:val="0"/>
              <w:jc w:val="center"/>
              <w:rPr>
                <w:rFonts w:hint="eastAsia" w:ascii="宋体" w:hAnsi="宋体" w:eastAsia="宋体" w:cs="宋体"/>
                <w:b/>
                <w:szCs w:val="21"/>
                <w:highlight w:val="none"/>
              </w:rPr>
            </w:pPr>
            <w:r>
              <w:rPr>
                <w:rFonts w:hint="eastAsia" w:ascii="宋体" w:hAnsi="宋体" w:eastAsia="宋体" w:cs="宋体"/>
                <w:szCs w:val="21"/>
                <w:highlight w:val="none"/>
              </w:rPr>
              <w:t>符合《中华人民共和国政府采购法》第二十二条（一）至（六）的规定</w:t>
            </w:r>
          </w:p>
        </w:tc>
        <w:tc>
          <w:tcPr>
            <w:tcW w:w="4272" w:type="dxa"/>
            <w:gridSpan w:val="2"/>
            <w:vMerge w:val="restart"/>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具有独立承担民事责任的能力</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提供有效的法人营业执照等证明文件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b/>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4272" w:type="dxa"/>
            <w:gridSpan w:val="2"/>
            <w:vMerge w:val="continue"/>
            <w:noWrap w:val="0"/>
            <w:vAlign w:val="center"/>
          </w:tcPr>
          <w:p>
            <w:pPr>
              <w:snapToGrid w:val="0"/>
              <w:jc w:val="center"/>
              <w:rPr>
                <w:rFonts w:hint="eastAsia" w:ascii="宋体" w:hAnsi="宋体" w:eastAsia="宋体" w:cs="宋体"/>
                <w:szCs w:val="21"/>
                <w:highlight w:val="none"/>
              </w:rPr>
            </w:pP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kern w:val="0"/>
                <w:szCs w:val="21"/>
                <w:highlight w:val="none"/>
              </w:rPr>
            </w:pPr>
            <w:r>
              <w:rPr>
                <w:rFonts w:hint="eastAsia" w:ascii="宋体" w:hAnsi="宋体" w:eastAsia="宋体" w:cs="宋体"/>
                <w:kern w:val="0"/>
                <w:szCs w:val="21"/>
                <w:highlight w:val="none"/>
              </w:rPr>
              <w:t>符合浙财采监【2013】24号《关于规范政府采购供应商资格设定及资格审查的通知》第六条规定；</w:t>
            </w:r>
          </w:p>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金融、保险、通讯等特定行业企业的分支机构，个体工商户、个人独资企业、合伙企业参加投标的须符合本条规定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4272" w:type="dxa"/>
            <w:gridSpan w:val="2"/>
            <w:vMerge w:val="restart"/>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color w:val="auto"/>
                <w:sz w:val="21"/>
                <w:szCs w:val="21"/>
                <w:highlight w:val="none"/>
              </w:rPr>
              <w:t>具有良好的商业信誉和健全的财务会计制度</w:t>
            </w:r>
          </w:p>
        </w:tc>
        <w:tc>
          <w:tcPr>
            <w:tcW w:w="1500" w:type="dxa"/>
            <w:noWrap w:val="0"/>
            <w:vAlign w:val="center"/>
          </w:tcPr>
          <w:p>
            <w:pPr>
              <w:snapToGrid w:val="0"/>
              <w:jc w:val="center"/>
              <w:rPr>
                <w:rFonts w:hint="eastAsia" w:ascii="宋体" w:hAnsi="宋体" w:eastAsia="宋体" w:cs="宋体"/>
                <w:i/>
                <w:szCs w:val="21"/>
                <w:highlight w:val="none"/>
              </w:rPr>
            </w:pPr>
          </w:p>
        </w:tc>
        <w:tc>
          <w:tcPr>
            <w:tcW w:w="6093" w:type="dxa"/>
            <w:noWrap w:val="0"/>
            <w:vAlign w:val="center"/>
          </w:tcPr>
          <w:p>
            <w:pPr>
              <w:snapToGrid w:val="0"/>
              <w:jc w:val="center"/>
              <w:rPr>
                <w:rFonts w:hint="eastAsia" w:ascii="宋体" w:hAnsi="宋体" w:eastAsia="宋体" w:cs="宋体"/>
                <w:i/>
                <w:szCs w:val="21"/>
                <w:highlight w:val="none"/>
              </w:rPr>
            </w:pPr>
            <w:r>
              <w:rPr>
                <w:rFonts w:hint="eastAsia" w:ascii="宋体" w:hAnsi="宋体" w:eastAsia="宋体" w:cs="宋体"/>
                <w:i w:val="0"/>
                <w:iCs/>
                <w:szCs w:val="21"/>
                <w:highlight w:val="none"/>
              </w:rPr>
              <w:t>未被“信用中国”（www.creditchina.gov.cn)、中国政府采购网（www.ccgp.gov.cn）列入失信被执行人、重大税收违法案件当事人名单、政府采购严重违法失信行为记录名单。提供声明(具体以资格审查时查询结果为准)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4272" w:type="dxa"/>
            <w:gridSpan w:val="2"/>
            <w:vMerge w:val="continue"/>
            <w:noWrap w:val="0"/>
            <w:vAlign w:val="center"/>
          </w:tcPr>
          <w:p>
            <w:pPr>
              <w:snapToGrid w:val="0"/>
              <w:jc w:val="center"/>
              <w:rPr>
                <w:rFonts w:hint="eastAsia" w:ascii="宋体" w:hAnsi="宋体" w:eastAsia="宋体" w:cs="宋体"/>
                <w:color w:val="auto"/>
                <w:sz w:val="21"/>
                <w:szCs w:val="21"/>
                <w:highlight w:val="none"/>
              </w:rPr>
            </w:pP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提供满足招标文件要求的财务报表</w:t>
            </w:r>
            <w:r>
              <w:rPr>
                <w:rFonts w:hint="eastAsia" w:ascii="宋体" w:hAnsi="宋体" w:eastAsia="宋体" w:cs="宋体"/>
                <w:i/>
                <w:szCs w:val="21"/>
                <w:highlight w:val="none"/>
              </w:rPr>
              <w:t>/或本年度基本开户银行出具的资信证明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4272" w:type="dxa"/>
            <w:gridSpan w:val="2"/>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具有履行合同所必需的设备和专业技术能力</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提供可充分满足履行合同所需设备和专业技术能力的证明材料或承诺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4272" w:type="dxa"/>
            <w:gridSpan w:val="2"/>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有依法缴纳税收和社会保障资金的良好记录</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1.提供招标文件要求时间内的缴纳增值税或企业所得税的凭证（银行出具的缴税凭证或税务机关出具的证明的复印件，并加盖本单位公章）或免税证明（复印件加盖公章）。</w:t>
            </w:r>
          </w:p>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2. 提供招标文件要求时间内的社会保障资金缴纳记录（专用收据或社会保险缴纳清单）或免缴纳证明（复印件加盖公章）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1002" w:type="dxa"/>
            <w:vMerge w:val="restart"/>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法律、行政法规规定的其他条件</w:t>
            </w:r>
          </w:p>
        </w:tc>
        <w:tc>
          <w:tcPr>
            <w:tcW w:w="3270"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参加政府采购活动前三年内，在经营活动中没有重大违法记录</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供有效的参加政府采购活动前3年内在经营活动中没有重大违法记录的书面声明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1002" w:type="dxa"/>
            <w:vMerge w:val="continue"/>
            <w:noWrap w:val="0"/>
            <w:vAlign w:val="center"/>
          </w:tcPr>
          <w:p>
            <w:pPr>
              <w:snapToGrid w:val="0"/>
              <w:jc w:val="center"/>
              <w:rPr>
                <w:rFonts w:hint="eastAsia" w:ascii="宋体" w:hAnsi="宋体" w:eastAsia="宋体" w:cs="宋体"/>
                <w:szCs w:val="21"/>
                <w:highlight w:val="none"/>
              </w:rPr>
            </w:pPr>
          </w:p>
        </w:tc>
        <w:tc>
          <w:tcPr>
            <w:tcW w:w="3270"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color w:val="auto"/>
                <w:sz w:val="21"/>
                <w:szCs w:val="21"/>
                <w:highlight w:val="none"/>
                <w:lang w:val="en-US" w:eastAsia="zh-CN"/>
              </w:rPr>
              <w:t>无行贿犯罪记录</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color w:val="auto"/>
                <w:sz w:val="21"/>
                <w:szCs w:val="21"/>
                <w:highlight w:val="none"/>
                <w:lang w:val="en-US" w:eastAsia="zh-CN"/>
              </w:rPr>
              <w:t>供应商2017年12月1日至投标截止时间前无行贿犯罪记录（以中国裁判文书网查询结果为准）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1002" w:type="dxa"/>
            <w:vMerge w:val="continue"/>
            <w:noWrap w:val="0"/>
            <w:vAlign w:val="center"/>
          </w:tcPr>
          <w:p>
            <w:pPr>
              <w:snapToGrid w:val="0"/>
              <w:jc w:val="center"/>
              <w:rPr>
                <w:rFonts w:hint="eastAsia" w:ascii="宋体" w:hAnsi="宋体" w:eastAsia="宋体" w:cs="宋体"/>
                <w:szCs w:val="21"/>
                <w:highlight w:val="none"/>
              </w:rPr>
            </w:pPr>
          </w:p>
        </w:tc>
        <w:tc>
          <w:tcPr>
            <w:tcW w:w="3270"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单位负责人为同一人或者存在直接控股、管理关系的不同供应商，不得参加同一合同项下的政府采购活动。</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提供法人代表、控股股东、控股企业及管理、被管理单位情况声明且各供应商之间不存在单位负责人为同一人或者存在控股、管理关系情形。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noWrap w:val="0"/>
            <w:vAlign w:val="center"/>
          </w:tcPr>
          <w:p>
            <w:pPr>
              <w:snapToGrid w:val="0"/>
              <w:jc w:val="center"/>
              <w:rPr>
                <w:rFonts w:hint="eastAsia" w:ascii="宋体" w:hAnsi="宋体" w:eastAsia="宋体" w:cs="宋体"/>
                <w:szCs w:val="21"/>
                <w:highlight w:val="none"/>
              </w:rPr>
            </w:pPr>
          </w:p>
        </w:tc>
        <w:tc>
          <w:tcPr>
            <w:tcW w:w="1417" w:type="dxa"/>
            <w:vMerge w:val="continue"/>
            <w:noWrap w:val="0"/>
            <w:vAlign w:val="center"/>
          </w:tcPr>
          <w:p>
            <w:pPr>
              <w:snapToGrid w:val="0"/>
              <w:jc w:val="center"/>
              <w:rPr>
                <w:rFonts w:hint="eastAsia" w:ascii="宋体" w:hAnsi="宋体" w:eastAsia="宋体" w:cs="宋体"/>
                <w:szCs w:val="21"/>
                <w:highlight w:val="none"/>
              </w:rPr>
            </w:pPr>
          </w:p>
        </w:tc>
        <w:tc>
          <w:tcPr>
            <w:tcW w:w="1002" w:type="dxa"/>
            <w:vMerge w:val="continue"/>
            <w:noWrap w:val="0"/>
            <w:vAlign w:val="center"/>
          </w:tcPr>
          <w:p>
            <w:pPr>
              <w:snapToGrid w:val="0"/>
              <w:jc w:val="center"/>
              <w:rPr>
                <w:rFonts w:hint="eastAsia" w:ascii="宋体" w:hAnsi="宋体" w:eastAsia="宋体" w:cs="宋体"/>
                <w:szCs w:val="21"/>
                <w:highlight w:val="none"/>
              </w:rPr>
            </w:pPr>
          </w:p>
        </w:tc>
        <w:tc>
          <w:tcPr>
            <w:tcW w:w="3270"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为采购项目提供整体设计、规范编制或者项目管理、监理、检测等服务的供应商，不得再参加该采购项目的其他采购活动。</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提供供应商未为本项目提供整体设计、规范编制或者项目管理、监理、检测等服务的声明。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417" w:type="dxa"/>
            <w:noWrap w:val="0"/>
            <w:vAlign w:val="center"/>
          </w:tcPr>
          <w:p>
            <w:pPr>
              <w:snapToGrid w:val="0"/>
              <w:jc w:val="center"/>
              <w:rPr>
                <w:rFonts w:hint="eastAsia" w:ascii="宋体" w:hAnsi="宋体" w:eastAsia="宋体" w:cs="宋体"/>
                <w:szCs w:val="21"/>
                <w:highlight w:val="none"/>
              </w:rPr>
            </w:pPr>
            <w:r>
              <w:rPr>
                <w:rFonts w:hint="eastAsia" w:ascii="宋体" w:hAnsi="宋体" w:eastAsia="宋体" w:cs="Tahoma"/>
                <w:color w:val="000000"/>
                <w:kern w:val="0"/>
                <w:szCs w:val="21"/>
                <w:highlight w:val="none"/>
              </w:rPr>
              <w:t>投标人的特定资格条件</w:t>
            </w:r>
          </w:p>
        </w:tc>
        <w:tc>
          <w:tcPr>
            <w:tcW w:w="4272" w:type="dxa"/>
            <w:gridSpan w:val="2"/>
            <w:noWrap w:val="0"/>
            <w:vAlign w:val="center"/>
          </w:tcPr>
          <w:p>
            <w:pPr>
              <w:snapToGrid w:val="0"/>
              <w:jc w:val="both"/>
              <w:rPr>
                <w:rFonts w:hint="eastAsia" w:ascii="宋体" w:hAnsi="宋体" w:eastAsia="宋体" w:cs="宋体"/>
                <w:kern w:val="0"/>
                <w:szCs w:val="21"/>
                <w:highlight w:val="none"/>
                <w:lang w:eastAsia="zh-CN"/>
              </w:rPr>
            </w:pPr>
            <w:r>
              <w:rPr>
                <w:rFonts w:hint="eastAsia" w:ascii="宋体" w:hAnsi="宋体" w:eastAsia="宋体" w:cs="Tahoma"/>
                <w:color w:val="000000"/>
                <w:kern w:val="0"/>
                <w:szCs w:val="21"/>
                <w:highlight w:val="none"/>
              </w:rPr>
              <w:t>具有</w:t>
            </w:r>
            <w:r>
              <w:rPr>
                <w:rFonts w:hint="eastAsia" w:ascii="宋体" w:hAnsi="宋体" w:eastAsia="宋体" w:cs="宋体"/>
                <w:color w:val="auto"/>
                <w:sz w:val="21"/>
                <w:szCs w:val="21"/>
                <w:highlight w:val="none"/>
              </w:rPr>
              <w:t>城乡规划编制乙级及以上资质</w:t>
            </w:r>
          </w:p>
        </w:tc>
        <w:tc>
          <w:tcPr>
            <w:tcW w:w="1500" w:type="dxa"/>
            <w:noWrap w:val="0"/>
            <w:vAlign w:val="center"/>
          </w:tcPr>
          <w:p>
            <w:pPr>
              <w:snapToGrid w:val="0"/>
              <w:jc w:val="center"/>
              <w:rPr>
                <w:rFonts w:hint="eastAsia" w:ascii="宋体" w:hAnsi="宋体" w:eastAsia="宋体" w:cs="宋体"/>
                <w:szCs w:val="21"/>
                <w:highlight w:val="none"/>
              </w:rPr>
            </w:pPr>
          </w:p>
        </w:tc>
        <w:tc>
          <w:tcPr>
            <w:tcW w:w="6093" w:type="dxa"/>
            <w:noWrap w:val="0"/>
            <w:vAlign w:val="center"/>
          </w:tcPr>
          <w:p>
            <w:pPr>
              <w:snapToGrid w:val="0"/>
              <w:ind w:left="425"/>
              <w:jc w:val="center"/>
              <w:rPr>
                <w:rFonts w:hint="eastAsia" w:ascii="宋体" w:hAnsi="宋体" w:eastAsia="宋体" w:cs="宋体"/>
                <w:szCs w:val="21"/>
                <w:highlight w:val="none"/>
                <w:lang w:eastAsia="zh-CN"/>
              </w:rPr>
            </w:pPr>
            <w:r>
              <w:rPr>
                <w:rFonts w:hint="eastAsia" w:ascii="宋体" w:hAnsi="宋体" w:eastAsia="宋体" w:cs="宋体"/>
                <w:szCs w:val="21"/>
                <w:highlight w:val="none"/>
              </w:rPr>
              <w:t>提供了证明投标人符合特定资格条件的证明材料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noWrap w:val="0"/>
            <w:vAlign w:val="center"/>
          </w:tcPr>
          <w:p>
            <w:pPr>
              <w:snapToGrid w:val="0"/>
              <w:jc w:val="center"/>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w:t>
            </w:r>
          </w:p>
        </w:tc>
        <w:tc>
          <w:tcPr>
            <w:tcW w:w="5689" w:type="dxa"/>
            <w:gridSpan w:val="3"/>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eastAsia="zh-CN"/>
              </w:rPr>
              <w:t>授权委托书</w:t>
            </w:r>
          </w:p>
        </w:tc>
        <w:tc>
          <w:tcPr>
            <w:tcW w:w="1500" w:type="dxa"/>
            <w:noWrap w:val="0"/>
            <w:vAlign w:val="center"/>
          </w:tcPr>
          <w:p>
            <w:pPr>
              <w:snapToGrid w:val="0"/>
              <w:jc w:val="center"/>
              <w:rPr>
                <w:rFonts w:hint="eastAsia" w:ascii="宋体" w:hAnsi="宋体" w:eastAsia="宋体" w:cs="宋体"/>
                <w:kern w:val="2"/>
                <w:sz w:val="21"/>
                <w:szCs w:val="21"/>
                <w:highlight w:val="none"/>
                <w:lang w:val="en-US" w:eastAsia="zh-CN" w:bidi="ar-SA"/>
              </w:rPr>
            </w:pPr>
          </w:p>
        </w:tc>
        <w:tc>
          <w:tcPr>
            <w:tcW w:w="6093" w:type="dxa"/>
            <w:noWrap w:val="0"/>
            <w:vAlign w:val="center"/>
          </w:tcPr>
          <w:p>
            <w:pPr>
              <w:snapToGrid w:val="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Cs w:val="21"/>
                <w:highlight w:val="none"/>
                <w:lang w:eastAsia="zh-CN"/>
              </w:rPr>
              <w:t>按招标文件要求格式提供</w:t>
            </w: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firstLine="15"/>
        <w:textAlignment w:val="auto"/>
        <w:rPr>
          <w:rFonts w:hint="eastAsia" w:ascii="宋体" w:hAnsi="宋体" w:eastAsia="宋体" w:cs="宋体"/>
          <w:highlight w:val="none"/>
        </w:rPr>
      </w:pPr>
      <w:r>
        <w:rPr>
          <w:rFonts w:hint="eastAsia" w:ascii="宋体" w:hAnsi="宋体" w:eastAsia="宋体" w:cs="宋体"/>
          <w:highlight w:val="none"/>
        </w:rPr>
        <w:t>投标人：（公章）</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highlight w:val="none"/>
        </w:rPr>
      </w:pPr>
      <w:r>
        <w:rPr>
          <w:rFonts w:hint="eastAsia" w:ascii="宋体" w:hAnsi="宋体" w:eastAsia="宋体" w:cs="宋体"/>
          <w:highlight w:val="none"/>
        </w:rPr>
        <w:t>法定代表人或其授权代表：（签字或加盖</w:t>
      </w:r>
      <w:r>
        <w:rPr>
          <w:rFonts w:hint="eastAsia" w:ascii="宋体" w:hAnsi="宋体" w:eastAsia="宋体" w:cs="宋体"/>
          <w:highlight w:val="none"/>
          <w:lang w:eastAsia="zh-CN"/>
        </w:rPr>
        <w:t>个人名章</w:t>
      </w:r>
      <w:r>
        <w:rPr>
          <w:rFonts w:hint="eastAsia" w:ascii="宋体" w:hAnsi="宋体" w:eastAsia="宋体" w:cs="宋体"/>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left="0" w:leftChars="0"/>
        <w:textAlignment w:val="auto"/>
        <w:rPr>
          <w:rFonts w:hint="eastAsia" w:ascii="宋体" w:hAnsi="宋体" w:eastAsia="宋体" w:cs="宋体"/>
          <w:highlight w:val="none"/>
        </w:rPr>
      </w:pPr>
      <w:r>
        <w:rPr>
          <w:rFonts w:hint="eastAsia" w:ascii="宋体" w:hAnsi="宋体" w:eastAsia="宋体" w:cs="宋体"/>
          <w:highlight w:val="none"/>
        </w:rPr>
        <w:t>日期：</w:t>
      </w: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sectPr>
          <w:pgSz w:w="16838" w:h="11905" w:orient="landscape"/>
          <w:pgMar w:top="1803" w:right="1440" w:bottom="1803" w:left="1440" w:header="850" w:footer="850" w:gutter="0"/>
          <w:cols w:space="0" w:num="1"/>
          <w:rtlGutter w:val="0"/>
          <w:docGrid w:linePitch="312" w:charSpace="0"/>
        </w:sectPr>
      </w:pPr>
    </w:p>
    <w:p>
      <w:pPr>
        <w:tabs>
          <w:tab w:val="left" w:pos="-94"/>
          <w:tab w:val="left" w:pos="428"/>
        </w:tabs>
        <w:adjustRightInd w:val="0"/>
        <w:spacing w:line="360" w:lineRule="auto"/>
        <w:ind w:left="23" w:leftChars="11"/>
        <w:jc w:val="center"/>
        <w:textAlignment w:val="baseline"/>
        <w:outlineLvl w:val="1"/>
        <w:rPr>
          <w:rFonts w:hint="eastAsia" w:ascii="宋体" w:hAnsi="宋体" w:eastAsia="宋体" w:cs="宋体"/>
          <w:b/>
          <w:sz w:val="21"/>
          <w:szCs w:val="21"/>
          <w:highlight w:val="none"/>
        </w:rPr>
      </w:pPr>
      <w:r>
        <w:rPr>
          <w:rFonts w:hint="eastAsia" w:ascii="宋体" w:hAnsi="宋体" w:eastAsia="宋体" w:cs="宋体"/>
          <w:b/>
          <w:sz w:val="28"/>
          <w:szCs w:val="28"/>
          <w:highlight w:val="none"/>
        </w:rPr>
        <w:t>（二）资格证明文件</w:t>
      </w:r>
    </w:p>
    <w:p>
      <w:pPr>
        <w:keepNext w:val="0"/>
        <w:keepLines w:val="0"/>
        <w:pageBreakBefore w:val="0"/>
        <w:kinsoku/>
        <w:wordWrap/>
        <w:overflowPunct/>
        <w:topLinePunct w:val="0"/>
        <w:autoSpaceDE/>
        <w:autoSpaceDN/>
        <w:bidi w:val="0"/>
        <w:adjustRightInd w:val="0"/>
        <w:spacing w:line="440" w:lineRule="exact"/>
        <w:ind w:left="0" w:right="0" w:rightChars="0"/>
        <w:jc w:val="left"/>
        <w:textAlignment w:val="baseline"/>
        <w:rPr>
          <w:rFonts w:hint="eastAsia" w:ascii="宋体" w:hAnsi="宋体" w:eastAsia="宋体" w:cs="宋体"/>
          <w:sz w:val="21"/>
          <w:szCs w:val="21"/>
          <w:highlight w:val="none"/>
        </w:rPr>
      </w:pPr>
      <w:r>
        <w:rPr>
          <w:rFonts w:hint="eastAsia" w:ascii="宋体" w:hAnsi="宋体" w:eastAsia="宋体" w:cs="宋体"/>
          <w:b/>
          <w:sz w:val="21"/>
          <w:szCs w:val="21"/>
          <w:highlight w:val="none"/>
        </w:rPr>
        <w:t>1</w:t>
      </w:r>
      <w:r>
        <w:rPr>
          <w:rFonts w:hint="eastAsia" w:ascii="宋体" w:hAnsi="宋体" w:eastAsia="宋体" w:cs="宋体"/>
          <w:b/>
          <w:sz w:val="21"/>
          <w:szCs w:val="21"/>
          <w:highlight w:val="none"/>
          <w:lang w:eastAsia="zh-CN"/>
        </w:rPr>
        <w:t>、</w:t>
      </w:r>
      <w:r>
        <w:rPr>
          <w:rFonts w:hint="eastAsia" w:ascii="宋体" w:hAnsi="宋体" w:eastAsia="宋体" w:cs="宋体"/>
          <w:b/>
          <w:sz w:val="21"/>
          <w:szCs w:val="21"/>
          <w:highlight w:val="none"/>
        </w:rPr>
        <w:t>营业执照</w:t>
      </w:r>
    </w:p>
    <w:p>
      <w:pPr>
        <w:keepNext w:val="0"/>
        <w:keepLines w:val="0"/>
        <w:pageBreakBefore w:val="0"/>
        <w:kinsoku/>
        <w:wordWrap/>
        <w:overflowPunct/>
        <w:topLinePunct w:val="0"/>
        <w:autoSpaceDE/>
        <w:autoSpaceDN/>
        <w:bidi w:val="0"/>
        <w:spacing w:line="440" w:lineRule="exact"/>
        <w:ind w:left="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提供投标人营业执照复印件或扫描件，复印件或扫描件需加盖单位公章。</w:t>
      </w:r>
    </w:p>
    <w:p>
      <w:pPr>
        <w:pStyle w:val="51"/>
        <w:keepNext w:val="0"/>
        <w:keepLines w:val="0"/>
        <w:pageBreakBefore w:val="0"/>
        <w:kinsoku/>
        <w:wordWrap/>
        <w:overflowPunct/>
        <w:topLinePunct w:val="0"/>
        <w:autoSpaceDE/>
        <w:autoSpaceDN/>
        <w:bidi w:val="0"/>
        <w:spacing w:line="440" w:lineRule="exact"/>
        <w:ind w:left="0" w:right="0" w:rightChars="0" w:firstLine="0" w:firstLineChars="0"/>
        <w:jc w:val="left"/>
        <w:outlineLvl w:val="2"/>
        <w:rPr>
          <w:rFonts w:hint="eastAsia" w:ascii="宋体" w:hAnsi="宋体" w:eastAsia="宋体" w:cs="宋体"/>
          <w:b/>
          <w:sz w:val="21"/>
          <w:szCs w:val="21"/>
          <w:highlight w:val="none"/>
        </w:rPr>
      </w:pPr>
      <w:bookmarkStart w:id="188" w:name="_Ref527015333"/>
    </w:p>
    <w:p>
      <w:pPr>
        <w:keepNext w:val="0"/>
        <w:keepLines w:val="0"/>
        <w:pageBreakBefore w:val="0"/>
        <w:tabs>
          <w:tab w:val="left" w:pos="5580"/>
        </w:tabs>
        <w:kinsoku/>
        <w:wordWrap/>
        <w:overflowPunct/>
        <w:topLinePunct w:val="0"/>
        <w:autoSpaceDE/>
        <w:autoSpaceDN/>
        <w:bidi w:val="0"/>
        <w:spacing w:line="440" w:lineRule="exact"/>
        <w:ind w:left="0" w:right="0" w:rightChars="0"/>
        <w:jc w:val="both"/>
        <w:rPr>
          <w:rFonts w:hint="eastAsia" w:ascii="宋体" w:hAnsi="宋体" w:eastAsia="宋体" w:cs="宋体"/>
          <w:b/>
          <w:sz w:val="21"/>
          <w:szCs w:val="21"/>
          <w:highlight w:val="none"/>
          <w:lang w:eastAsia="zh-CN"/>
        </w:rPr>
      </w:pPr>
      <w:r>
        <w:rPr>
          <w:rFonts w:hint="eastAsia" w:ascii="宋体" w:hAnsi="宋体" w:eastAsia="宋体" w:cs="宋体"/>
          <w:b/>
          <w:sz w:val="21"/>
          <w:szCs w:val="21"/>
          <w:highlight w:val="none"/>
        </w:rPr>
        <w:t>2</w:t>
      </w:r>
      <w:r>
        <w:rPr>
          <w:rFonts w:hint="eastAsia" w:ascii="宋体" w:hAnsi="宋体" w:eastAsia="宋体" w:cs="宋体"/>
          <w:b/>
          <w:sz w:val="21"/>
          <w:szCs w:val="21"/>
          <w:highlight w:val="none"/>
          <w:lang w:eastAsia="zh-CN"/>
        </w:rPr>
        <w:t>、良好的商业信誉</w:t>
      </w:r>
    </w:p>
    <w:p>
      <w:pPr>
        <w:keepNext w:val="0"/>
        <w:keepLines w:val="0"/>
        <w:pageBreakBefore w:val="0"/>
        <w:tabs>
          <w:tab w:val="left" w:pos="5580"/>
        </w:tabs>
        <w:kinsoku/>
        <w:wordWrap/>
        <w:overflowPunct/>
        <w:topLinePunct w:val="0"/>
        <w:autoSpaceDE/>
        <w:autoSpaceDN/>
        <w:bidi w:val="0"/>
        <w:spacing w:line="440" w:lineRule="exact"/>
        <w:ind w:left="0" w:right="0" w:rightChars="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声明函</w:t>
      </w:r>
    </w:p>
    <w:p>
      <w:pPr>
        <w:jc w:val="center"/>
        <w:rPr>
          <w:rFonts w:hint="eastAsia" w:ascii="宋体" w:hAnsi="宋体" w:eastAsia="宋体" w:cs="宋体"/>
          <w:sz w:val="21"/>
          <w:szCs w:val="21"/>
          <w:highlight w:val="none"/>
        </w:rPr>
      </w:pPr>
    </w:p>
    <w:p>
      <w:pPr>
        <w:tabs>
          <w:tab w:val="left" w:pos="5580"/>
        </w:tabs>
        <w:spacing w:before="12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至：</w:t>
      </w:r>
      <w:r>
        <w:rPr>
          <w:rFonts w:hint="eastAsia" w:ascii="宋体" w:hAnsi="宋体" w:eastAsia="宋体" w:cs="宋体"/>
          <w:sz w:val="21"/>
          <w:szCs w:val="21"/>
          <w:highlight w:val="none"/>
          <w:u w:val="single"/>
        </w:rPr>
        <w:t xml:space="preserve">   （采购人）  </w:t>
      </w:r>
    </w:p>
    <w:p>
      <w:pPr>
        <w:tabs>
          <w:tab w:val="left" w:pos="5580"/>
        </w:tabs>
        <w:spacing w:before="120" w:line="360" w:lineRule="auto"/>
        <w:ind w:firstLine="420" w:firstLineChars="200"/>
        <w:rPr>
          <w:rFonts w:hint="eastAsia" w:ascii="宋体" w:hAnsi="宋体" w:eastAsia="宋体" w:cs="宋体"/>
          <w:sz w:val="21"/>
          <w:szCs w:val="21"/>
          <w:highlight w:val="none"/>
        </w:rPr>
      </w:pPr>
    </w:p>
    <w:p>
      <w:pPr>
        <w:tabs>
          <w:tab w:val="left" w:pos="5580"/>
        </w:tabs>
        <w:spacing w:before="12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我公司郑重承诺：我公司自201</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年1</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月1日至投标响应截止时间前无行贿犯罪记录，我公司截止响应截止时间未在“信用中国”网站（www.creditchina.gov.cn）、中国政府采购网（www.ccgp.gov.cn）被列入失信被执行人、重大税收违法案件当事人名单、政府采购严重违法失信行为记录名单。</w:t>
      </w:r>
    </w:p>
    <w:p>
      <w:pPr>
        <w:tabs>
          <w:tab w:val="left" w:pos="5580"/>
        </w:tabs>
        <w:spacing w:before="12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特此声明。</w:t>
      </w:r>
    </w:p>
    <w:p>
      <w:pPr>
        <w:tabs>
          <w:tab w:val="left" w:pos="5580"/>
        </w:tabs>
        <w:spacing w:before="120" w:line="360" w:lineRule="auto"/>
        <w:rPr>
          <w:rFonts w:hint="eastAsia" w:ascii="宋体" w:hAnsi="宋体" w:eastAsia="宋体" w:cs="宋体"/>
          <w:sz w:val="21"/>
          <w:szCs w:val="21"/>
          <w:highlight w:val="none"/>
        </w:rPr>
      </w:pPr>
    </w:p>
    <w:p>
      <w:pPr>
        <w:pStyle w:val="10"/>
        <w:spacing w:before="120" w:after="120" w:line="360" w:lineRule="auto"/>
        <w:ind w:firstLine="1890" w:firstLineChars="900"/>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法定代表人或其授权代表：（签字或加盖</w:t>
      </w:r>
      <w:r>
        <w:rPr>
          <w:rFonts w:hint="eastAsia" w:ascii="宋体" w:hAnsi="宋体" w:eastAsia="宋体" w:cs="宋体"/>
          <w:sz w:val="21"/>
          <w:szCs w:val="21"/>
          <w:highlight w:val="none"/>
          <w:lang w:eastAsia="zh-CN"/>
        </w:rPr>
        <w:t>个人名章</w:t>
      </w:r>
      <w:r>
        <w:rPr>
          <w:rFonts w:hint="eastAsia" w:ascii="宋体" w:hAnsi="宋体" w:eastAsia="宋体" w:cs="宋体"/>
          <w:sz w:val="21"/>
          <w:szCs w:val="21"/>
          <w:highlight w:val="none"/>
        </w:rPr>
        <w:t>）：</w:t>
      </w:r>
    </w:p>
    <w:p>
      <w:pPr>
        <w:pStyle w:val="10"/>
        <w:spacing w:before="120" w:after="120" w:line="360" w:lineRule="auto"/>
        <w:ind w:firstLine="1890" w:firstLineChars="900"/>
        <w:rPr>
          <w:rFonts w:hint="eastAsia" w:ascii="宋体" w:hAnsi="宋体" w:eastAsia="宋体" w:cs="宋体"/>
          <w:b/>
          <w:sz w:val="21"/>
          <w:szCs w:val="21"/>
          <w:highlight w:val="none"/>
          <w:lang w:eastAsia="zh-CN"/>
        </w:rPr>
      </w:pPr>
      <w:r>
        <w:rPr>
          <w:rFonts w:hint="eastAsia" w:ascii="宋体" w:hAnsi="宋体" w:eastAsia="宋体" w:cs="宋体"/>
          <w:sz w:val="21"/>
          <w:szCs w:val="21"/>
          <w:highlight w:val="none"/>
        </w:rPr>
        <w:t>投标人(盖章)：</w:t>
      </w:r>
    </w:p>
    <w:p>
      <w:pPr>
        <w:pStyle w:val="51"/>
        <w:keepNext w:val="0"/>
        <w:keepLines w:val="0"/>
        <w:pageBreakBefore w:val="0"/>
        <w:kinsoku/>
        <w:wordWrap/>
        <w:overflowPunct/>
        <w:topLinePunct w:val="0"/>
        <w:autoSpaceDE/>
        <w:autoSpaceDN/>
        <w:bidi w:val="0"/>
        <w:spacing w:line="440" w:lineRule="exact"/>
        <w:ind w:left="0" w:right="0" w:rightChars="0" w:firstLine="0" w:firstLineChars="0"/>
        <w:jc w:val="left"/>
        <w:outlineLvl w:val="2"/>
        <w:rPr>
          <w:rFonts w:hint="eastAsia" w:ascii="宋体" w:hAnsi="宋体" w:eastAsia="宋体" w:cs="宋体"/>
          <w:b/>
          <w:sz w:val="21"/>
          <w:szCs w:val="21"/>
          <w:highlight w:val="none"/>
          <w:lang w:eastAsia="zh-CN"/>
        </w:rPr>
      </w:pPr>
    </w:p>
    <w:p>
      <w:pPr>
        <w:pStyle w:val="51"/>
        <w:keepNext w:val="0"/>
        <w:keepLines w:val="0"/>
        <w:pageBreakBefore w:val="0"/>
        <w:kinsoku/>
        <w:wordWrap/>
        <w:overflowPunct/>
        <w:topLinePunct w:val="0"/>
        <w:autoSpaceDE/>
        <w:autoSpaceDN/>
        <w:bidi w:val="0"/>
        <w:spacing w:line="440" w:lineRule="exact"/>
        <w:ind w:left="0" w:right="0" w:rightChars="0" w:firstLine="0" w:firstLineChars="0"/>
        <w:jc w:val="left"/>
        <w:outlineLvl w:val="2"/>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3、</w:t>
      </w:r>
      <w:r>
        <w:rPr>
          <w:rFonts w:hint="eastAsia" w:ascii="宋体" w:hAnsi="宋体" w:eastAsia="宋体" w:cs="宋体"/>
          <w:b/>
          <w:sz w:val="21"/>
          <w:szCs w:val="21"/>
          <w:highlight w:val="none"/>
        </w:rPr>
        <w:t>上一年度经审计的财务报表</w:t>
      </w:r>
      <w:bookmarkEnd w:id="188"/>
    </w:p>
    <w:p>
      <w:pPr>
        <w:keepNext w:val="0"/>
        <w:keepLines w:val="0"/>
        <w:pageBreakBefore w:val="0"/>
        <w:kinsoku/>
        <w:wordWrap/>
        <w:overflowPunct/>
        <w:topLinePunct w:val="0"/>
        <w:autoSpaceDE/>
        <w:autoSpaceDN/>
        <w:bidi w:val="0"/>
        <w:spacing w:line="440" w:lineRule="exact"/>
        <w:ind w:left="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提供投标人上一年度的财务报表复印件或扫描件，所有复印件或扫描件需加盖单位公章。</w:t>
      </w:r>
    </w:p>
    <w:p>
      <w:pPr>
        <w:keepNext w:val="0"/>
        <w:keepLines w:val="0"/>
        <w:pageBreakBefore w:val="0"/>
        <w:tabs>
          <w:tab w:val="left" w:pos="993"/>
          <w:tab w:val="left" w:pos="1030"/>
          <w:tab w:val="left" w:pos="8364"/>
        </w:tabs>
        <w:kinsoku/>
        <w:wordWrap/>
        <w:overflowPunct/>
        <w:topLinePunct w:val="0"/>
        <w:autoSpaceDE/>
        <w:autoSpaceDN/>
        <w:bidi w:val="0"/>
        <w:snapToGrid w:val="0"/>
        <w:spacing w:line="440" w:lineRule="exact"/>
        <w:ind w:left="0" w:right="0" w:rightChars="0"/>
        <w:jc w:val="left"/>
        <w:rPr>
          <w:rFonts w:hint="eastAsia" w:ascii="宋体" w:hAnsi="宋体" w:eastAsia="宋体" w:cs="宋体"/>
          <w:b/>
          <w:spacing w:val="20"/>
          <w:sz w:val="21"/>
          <w:szCs w:val="21"/>
          <w:highlight w:val="none"/>
        </w:rPr>
      </w:pPr>
    </w:p>
    <w:p>
      <w:pPr>
        <w:keepNext w:val="0"/>
        <w:keepLines w:val="0"/>
        <w:pageBreakBefore w:val="0"/>
        <w:kinsoku/>
        <w:wordWrap/>
        <w:overflowPunct/>
        <w:topLinePunct w:val="0"/>
        <w:autoSpaceDE/>
        <w:autoSpaceDN/>
        <w:bidi w:val="0"/>
        <w:spacing w:line="440" w:lineRule="exact"/>
        <w:ind w:left="0" w:right="0" w:rightChars="0" w:hanging="495" w:hangingChars="235"/>
        <w:jc w:val="left"/>
        <w:outlineLvl w:val="2"/>
        <w:rPr>
          <w:rFonts w:hint="eastAsia" w:ascii="宋体" w:hAnsi="宋体" w:eastAsia="宋体" w:cs="宋体"/>
          <w:b/>
          <w:sz w:val="21"/>
          <w:szCs w:val="21"/>
          <w:highlight w:val="none"/>
        </w:rPr>
      </w:pPr>
      <w:r>
        <w:rPr>
          <w:rFonts w:hint="eastAsia" w:ascii="宋体" w:hAnsi="宋体" w:eastAsia="宋体" w:cs="宋体"/>
          <w:b/>
          <w:sz w:val="21"/>
          <w:szCs w:val="21"/>
          <w:highlight w:val="none"/>
        </w:rPr>
        <w:t>或本年度基本开户银行出具的资信证明</w:t>
      </w:r>
    </w:p>
    <w:p>
      <w:pPr>
        <w:keepNext w:val="0"/>
        <w:keepLines w:val="0"/>
        <w:pageBreakBefore w:val="0"/>
        <w:kinsoku/>
        <w:wordWrap/>
        <w:overflowPunct/>
        <w:topLinePunct w:val="0"/>
        <w:autoSpaceDE/>
        <w:autoSpaceDN/>
        <w:bidi w:val="0"/>
        <w:spacing w:line="440" w:lineRule="exact"/>
        <w:ind w:left="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注：</w:t>
      </w:r>
      <w:r>
        <w:rPr>
          <w:rFonts w:hint="eastAsia" w:ascii="宋体" w:hAnsi="宋体" w:eastAsia="宋体" w:cs="宋体"/>
          <w:bCs/>
          <w:sz w:val="21"/>
          <w:szCs w:val="21"/>
          <w:highlight w:val="none"/>
        </w:rPr>
        <w:t>附基本帐户的“银行开户许可证”的</w:t>
      </w:r>
      <w:r>
        <w:rPr>
          <w:rFonts w:hint="eastAsia" w:ascii="宋体" w:hAnsi="宋体" w:eastAsia="宋体" w:cs="宋体"/>
          <w:sz w:val="21"/>
          <w:szCs w:val="21"/>
          <w:highlight w:val="none"/>
        </w:rPr>
        <w:t>复印件或扫描件，复印件或扫描件需加盖单位公章</w:t>
      </w:r>
    </w:p>
    <w:p>
      <w:pPr>
        <w:keepNext w:val="0"/>
        <w:keepLines w:val="0"/>
        <w:pageBreakBefore w:val="0"/>
        <w:kinsoku/>
        <w:wordWrap/>
        <w:overflowPunct/>
        <w:topLinePunct w:val="0"/>
        <w:autoSpaceDE/>
        <w:autoSpaceDN/>
        <w:bidi w:val="0"/>
        <w:spacing w:line="440" w:lineRule="exact"/>
        <w:ind w:left="0" w:right="0" w:rightChars="0"/>
        <w:jc w:val="both"/>
        <w:rPr>
          <w:rFonts w:hint="eastAsia" w:ascii="宋体" w:hAnsi="宋体" w:eastAsia="宋体" w:cs="宋体"/>
          <w:b/>
          <w:sz w:val="21"/>
          <w:szCs w:val="21"/>
          <w:highlight w:val="none"/>
        </w:rPr>
      </w:pPr>
    </w:p>
    <w:p>
      <w:pPr>
        <w:keepNext w:val="0"/>
        <w:keepLines w:val="0"/>
        <w:pageBreakBefore w:val="0"/>
        <w:kinsoku/>
        <w:wordWrap/>
        <w:overflowPunct/>
        <w:topLinePunct w:val="0"/>
        <w:autoSpaceDE/>
        <w:autoSpaceDN/>
        <w:bidi w:val="0"/>
        <w:spacing w:line="440" w:lineRule="exact"/>
        <w:ind w:left="0" w:right="0" w:rightChars="0"/>
        <w:jc w:val="both"/>
        <w:rPr>
          <w:rFonts w:hint="eastAsia" w:ascii="宋体" w:hAnsi="宋体" w:eastAsia="宋体" w:cs="宋体"/>
          <w:b/>
          <w:sz w:val="21"/>
          <w:szCs w:val="21"/>
          <w:highlight w:val="none"/>
        </w:rPr>
      </w:pPr>
      <w:r>
        <w:rPr>
          <w:rFonts w:hint="eastAsia" w:ascii="宋体" w:hAnsi="宋体" w:eastAsia="宋体" w:cs="宋体"/>
          <w:b/>
          <w:sz w:val="21"/>
          <w:szCs w:val="21"/>
          <w:highlight w:val="none"/>
        </w:rPr>
        <w:t>（注：银行资信证明与投标人财务状况表二选一）</w:t>
      </w:r>
    </w:p>
    <w:p>
      <w:pPr>
        <w:rPr>
          <w:rFonts w:hint="eastAsia" w:ascii="宋体" w:hAnsi="宋体" w:eastAsia="宋体" w:cs="宋体"/>
          <w:highlight w:val="none"/>
        </w:rPr>
      </w:pPr>
    </w:p>
    <w:p>
      <w:pPr>
        <w:keepNext w:val="0"/>
        <w:keepLines w:val="0"/>
        <w:pageBreakBefore w:val="0"/>
        <w:numPr>
          <w:ilvl w:val="0"/>
          <w:numId w:val="18"/>
        </w:numPr>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rPr>
      </w:pPr>
      <w:bookmarkStart w:id="189" w:name="_Ref527015383"/>
      <w:bookmarkStart w:id="190" w:name="_Ref527015360"/>
      <w:r>
        <w:rPr>
          <w:rFonts w:hint="eastAsia" w:ascii="宋体" w:hAnsi="宋体" w:eastAsia="宋体" w:cs="宋体"/>
          <w:b/>
          <w:sz w:val="21"/>
          <w:szCs w:val="21"/>
          <w:highlight w:val="none"/>
        </w:rPr>
        <w:t>具备履行合同所必需的设备和专业技术能力</w:t>
      </w:r>
      <w:bookmarkEnd w:id="189"/>
    </w:p>
    <w:p>
      <w:pPr>
        <w:keepNext w:val="0"/>
        <w:keepLines w:val="0"/>
        <w:pageBreakBefore w:val="0"/>
        <w:widowControl/>
        <w:kinsoku/>
        <w:wordWrap/>
        <w:overflowPunct/>
        <w:topLinePunct w:val="0"/>
        <w:autoSpaceDE/>
        <w:autoSpaceDN/>
        <w:bidi w:val="0"/>
        <w:adjustRightInd/>
        <w:spacing w:line="440" w:lineRule="exact"/>
        <w:ind w:left="0" w:right="0" w:rightChars="0"/>
        <w:jc w:val="left"/>
        <w:textAlignment w:val="auto"/>
        <w:rPr>
          <w:rFonts w:hint="eastAsia" w:ascii="宋体" w:hAnsi="宋体" w:eastAsia="宋体" w:cs="宋体"/>
          <w:b/>
          <w:spacing w:val="20"/>
          <w:sz w:val="21"/>
          <w:szCs w:val="21"/>
          <w:highlight w:val="none"/>
        </w:rPr>
      </w:pPr>
      <w:r>
        <w:rPr>
          <w:rFonts w:hint="eastAsia" w:ascii="宋体" w:hAnsi="宋体" w:eastAsia="宋体" w:cs="宋体"/>
          <w:szCs w:val="21"/>
          <w:highlight w:val="none"/>
          <w:lang w:eastAsia="zh-CN"/>
        </w:rPr>
        <w:t>（</w:t>
      </w:r>
      <w:r>
        <w:rPr>
          <w:rFonts w:hint="eastAsia" w:ascii="宋体" w:hAnsi="宋体" w:eastAsia="宋体" w:cs="宋体"/>
          <w:szCs w:val="21"/>
          <w:highlight w:val="none"/>
        </w:rPr>
        <w:t>提供了可充分满足履行合同所需设备和专业技术能力的证明材料或承诺</w:t>
      </w:r>
      <w:r>
        <w:rPr>
          <w:rFonts w:hint="eastAsia" w:ascii="宋体" w:hAnsi="宋体" w:eastAsia="宋体" w:cs="宋体"/>
          <w:szCs w:val="21"/>
          <w:highlight w:val="none"/>
          <w:lang w:eastAsia="zh-CN"/>
        </w:rPr>
        <w:t>）</w:t>
      </w:r>
    </w:p>
    <w:p>
      <w:pPr>
        <w:pStyle w:val="2"/>
        <w:numPr>
          <w:ilvl w:val="0"/>
          <w:numId w:val="0"/>
        </w:numPr>
        <w:rPr>
          <w:rFonts w:hint="eastAsia" w:ascii="宋体" w:hAnsi="宋体" w:eastAsia="宋体" w:cs="宋体"/>
          <w:highlight w:val="none"/>
          <w:lang w:val="en-US" w:eastAsia="zh-CN"/>
        </w:rPr>
      </w:pPr>
      <w:r>
        <w:rPr>
          <w:rFonts w:hint="eastAsia" w:ascii="宋体" w:hAnsi="宋体" w:eastAsia="宋体" w:cs="宋体"/>
          <w:highlight w:val="none"/>
          <w:lang w:val="en-US" w:eastAsia="zh-CN"/>
        </w:rPr>
        <w:t xml:space="preserve"> 承诺书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rPr>
          <w:rFonts w:hint="eastAsia" w:ascii="宋体" w:hAnsi="宋体" w:eastAsia="宋体" w:cs="宋体"/>
          <w:kern w:val="0"/>
          <w:sz w:val="21"/>
          <w:szCs w:val="21"/>
          <w:highlight w:val="none"/>
          <w:u w:val="single"/>
        </w:rPr>
      </w:pPr>
      <w:r>
        <w:rPr>
          <w:rFonts w:hint="eastAsia" w:ascii="宋体" w:hAnsi="宋体" w:eastAsia="宋体" w:cs="宋体"/>
          <w:kern w:val="0"/>
          <w:sz w:val="21"/>
          <w:szCs w:val="21"/>
          <w:highlight w:val="none"/>
          <w:u w:val="single"/>
        </w:rPr>
        <w:t>(采购人名称)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textAlignment w:val="auto"/>
        <w:rPr>
          <w:rFonts w:hint="eastAsia" w:ascii="宋体" w:hAnsi="宋体" w:eastAsia="宋体" w:cs="宋体"/>
          <w:kern w:val="0"/>
          <w:sz w:val="21"/>
          <w:szCs w:val="21"/>
          <w:highlight w:val="none"/>
        </w:rPr>
      </w:pP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39"/>
        <w:textAlignment w:val="baseline"/>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我公司郑重承诺：本公司具有履行合同所需的设备和专业技术能力，符合政府采购法第二十二条规定的资格条件，本公司对上述承诺的真实性负责。如有虚假，将依法承担相应责任。（具体内容自拟）</w:t>
      </w:r>
    </w:p>
    <w:p>
      <w:pPr>
        <w:pStyle w:val="1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39"/>
        <w:textAlignment w:val="baseline"/>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特此承诺!</w:t>
      </w:r>
    </w:p>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hint="eastAsia" w:ascii="宋体" w:hAnsi="宋体" w:eastAsia="宋体" w:cs="宋体"/>
          <w:b/>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left="0" w:right="0" w:rightChars="0" w:firstLine="4410" w:firstLineChars="21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投标人：（公章）</w:t>
      </w:r>
    </w:p>
    <w:p>
      <w:pPr>
        <w:keepNext w:val="0"/>
        <w:keepLines w:val="0"/>
        <w:pageBreakBefore w:val="0"/>
        <w:widowControl w:val="0"/>
        <w:kinsoku/>
        <w:wordWrap/>
        <w:overflowPunct/>
        <w:topLinePunct w:val="0"/>
        <w:autoSpaceDE/>
        <w:autoSpaceDN/>
        <w:bidi w:val="0"/>
        <w:adjustRightInd/>
        <w:snapToGrid/>
        <w:spacing w:line="440" w:lineRule="exact"/>
        <w:ind w:right="0" w:rightChars="0" w:firstLine="2730" w:firstLineChars="13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法定代表人或其授权代表：（签字或加盖</w:t>
      </w:r>
      <w:r>
        <w:rPr>
          <w:rFonts w:hint="eastAsia" w:ascii="宋体" w:hAnsi="宋体" w:eastAsia="宋体" w:cs="宋体"/>
          <w:sz w:val="21"/>
          <w:szCs w:val="21"/>
          <w:highlight w:val="none"/>
          <w:lang w:eastAsia="zh-CN"/>
        </w:rPr>
        <w:t>个人名章</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620" w:firstLineChars="2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日期：</w:t>
      </w:r>
    </w:p>
    <w:p>
      <w:pPr>
        <w:keepNext w:val="0"/>
        <w:keepLines w:val="0"/>
        <w:pageBreakBefore w:val="0"/>
        <w:widowControl/>
        <w:kinsoku/>
        <w:wordWrap/>
        <w:overflowPunct/>
        <w:topLinePunct w:val="0"/>
        <w:autoSpaceDE/>
        <w:autoSpaceDN/>
        <w:bidi w:val="0"/>
        <w:adjustRightInd/>
        <w:spacing w:line="440" w:lineRule="exact"/>
        <w:ind w:left="0" w:right="0" w:rightChars="0"/>
        <w:jc w:val="left"/>
        <w:textAlignment w:val="auto"/>
        <w:rPr>
          <w:rFonts w:hint="eastAsia" w:ascii="宋体" w:hAnsi="宋体" w:eastAsia="宋体" w:cs="宋体"/>
          <w:b/>
          <w:spacing w:val="20"/>
          <w:sz w:val="21"/>
          <w:szCs w:val="21"/>
          <w:highlight w:val="none"/>
        </w:rPr>
      </w:pPr>
    </w:p>
    <w:p>
      <w:pPr>
        <w:keepNext w:val="0"/>
        <w:keepLines w:val="0"/>
        <w:pageBreakBefore w:val="0"/>
        <w:widowControl/>
        <w:kinsoku/>
        <w:wordWrap/>
        <w:overflowPunct/>
        <w:topLinePunct w:val="0"/>
        <w:autoSpaceDE/>
        <w:autoSpaceDN/>
        <w:bidi w:val="0"/>
        <w:adjustRightInd/>
        <w:spacing w:line="440" w:lineRule="exact"/>
        <w:ind w:left="0" w:right="0" w:rightChars="0"/>
        <w:jc w:val="left"/>
        <w:textAlignment w:val="auto"/>
        <w:rPr>
          <w:rFonts w:hint="eastAsia" w:ascii="宋体" w:hAnsi="宋体" w:eastAsia="宋体" w:cs="宋体"/>
          <w:sz w:val="21"/>
          <w:szCs w:val="21"/>
          <w:highlight w:val="none"/>
        </w:rPr>
      </w:pPr>
      <w:r>
        <w:rPr>
          <w:rFonts w:hint="eastAsia" w:ascii="宋体" w:hAnsi="宋体" w:eastAsia="宋体" w:cs="宋体"/>
          <w:b/>
          <w:spacing w:val="20"/>
          <w:sz w:val="21"/>
          <w:szCs w:val="21"/>
          <w:highlight w:val="none"/>
          <w:lang w:val="en-US" w:eastAsia="zh-CN"/>
        </w:rPr>
        <w:t>5</w:t>
      </w:r>
      <w:r>
        <w:rPr>
          <w:rFonts w:hint="eastAsia" w:ascii="宋体" w:hAnsi="宋体" w:eastAsia="宋体" w:cs="宋体"/>
          <w:b/>
          <w:spacing w:val="20"/>
          <w:sz w:val="21"/>
          <w:szCs w:val="21"/>
          <w:highlight w:val="none"/>
          <w:lang w:eastAsia="zh-CN"/>
        </w:rPr>
        <w:t>、</w:t>
      </w:r>
      <w:r>
        <w:rPr>
          <w:rFonts w:hint="eastAsia" w:ascii="宋体" w:hAnsi="宋体" w:eastAsia="宋体" w:cs="宋体"/>
          <w:b/>
          <w:sz w:val="21"/>
          <w:szCs w:val="21"/>
          <w:highlight w:val="none"/>
        </w:rPr>
        <w:t>依法缴纳税收的证明</w:t>
      </w:r>
      <w:bookmarkEnd w:id="190"/>
    </w:p>
    <w:p>
      <w:pPr>
        <w:keepNext w:val="0"/>
        <w:keepLines w:val="0"/>
        <w:pageBreakBefore w:val="0"/>
        <w:tabs>
          <w:tab w:val="left" w:pos="993"/>
          <w:tab w:val="left" w:pos="1030"/>
          <w:tab w:val="left" w:pos="8364"/>
        </w:tabs>
        <w:kinsoku/>
        <w:wordWrap/>
        <w:overflowPunct/>
        <w:topLinePunct w:val="0"/>
        <w:autoSpaceDE/>
        <w:autoSpaceDN/>
        <w:bidi w:val="0"/>
        <w:adjustRightInd/>
        <w:snapToGrid w:val="0"/>
        <w:spacing w:line="440" w:lineRule="exact"/>
        <w:ind w:left="0" w:right="0" w:rightChars="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p>
      <w:pPr>
        <w:keepNext w:val="0"/>
        <w:keepLines w:val="0"/>
        <w:pageBreakBefore w:val="0"/>
        <w:tabs>
          <w:tab w:val="left" w:pos="993"/>
          <w:tab w:val="left" w:pos="1030"/>
          <w:tab w:val="left" w:pos="8364"/>
        </w:tabs>
        <w:kinsoku/>
        <w:wordWrap/>
        <w:overflowPunct/>
        <w:topLinePunct w:val="0"/>
        <w:autoSpaceDE/>
        <w:autoSpaceDN/>
        <w:bidi w:val="0"/>
        <w:adjustRightInd/>
        <w:snapToGrid w:val="0"/>
        <w:spacing w:line="440" w:lineRule="exact"/>
        <w:ind w:left="0" w:right="0" w:rightChars="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1、投标人应提供近六个月中任何一个月缴纳增值税或企业所得税的凭证（银行出具的缴税凭证或税务机关出具的证明的复印件或扫描件，复印件或扫描件需加盖单位公章）。</w:t>
      </w:r>
    </w:p>
    <w:p>
      <w:pPr>
        <w:keepNext w:val="0"/>
        <w:keepLines w:val="0"/>
        <w:pageBreakBefore w:val="0"/>
        <w:tabs>
          <w:tab w:val="left" w:pos="993"/>
          <w:tab w:val="left" w:pos="1030"/>
          <w:tab w:val="left" w:pos="8364"/>
        </w:tabs>
        <w:kinsoku/>
        <w:wordWrap/>
        <w:overflowPunct/>
        <w:topLinePunct w:val="0"/>
        <w:autoSpaceDE/>
        <w:autoSpaceDN/>
        <w:bidi w:val="0"/>
        <w:adjustRightInd/>
        <w:snapToGrid w:val="0"/>
        <w:spacing w:line="440" w:lineRule="exact"/>
        <w:ind w:right="0" w:rightChars="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2、依法免税的投标人，应提供相应文件证明其依法免税。</w:t>
      </w:r>
    </w:p>
    <w:p>
      <w:pPr>
        <w:pStyle w:val="51"/>
        <w:keepNext w:val="0"/>
        <w:keepLines w:val="0"/>
        <w:pageBreakBefore w:val="0"/>
        <w:widowControl w:val="0"/>
        <w:kinsoku/>
        <w:wordWrap/>
        <w:overflowPunct/>
        <w:topLinePunct w:val="0"/>
        <w:autoSpaceDE/>
        <w:autoSpaceDN/>
        <w:bidi w:val="0"/>
        <w:adjustRightInd/>
        <w:spacing w:line="440" w:lineRule="exact"/>
        <w:ind w:left="0" w:leftChars="0" w:right="0" w:rightChars="0" w:firstLine="0" w:firstLineChars="0"/>
        <w:jc w:val="left"/>
        <w:textAlignment w:val="auto"/>
        <w:outlineLvl w:val="2"/>
        <w:rPr>
          <w:rFonts w:hint="eastAsia" w:ascii="宋体" w:hAnsi="宋体" w:eastAsia="宋体" w:cs="宋体"/>
          <w:b/>
          <w:sz w:val="21"/>
          <w:szCs w:val="21"/>
          <w:highlight w:val="none"/>
        </w:rPr>
      </w:pPr>
      <w:bookmarkStart w:id="191" w:name="_Ref527015367"/>
    </w:p>
    <w:p>
      <w:pPr>
        <w:pStyle w:val="51"/>
        <w:keepNext w:val="0"/>
        <w:keepLines w:val="0"/>
        <w:pageBreakBefore w:val="0"/>
        <w:widowControl w:val="0"/>
        <w:kinsoku/>
        <w:wordWrap/>
        <w:overflowPunct/>
        <w:topLinePunct w:val="0"/>
        <w:autoSpaceDE/>
        <w:autoSpaceDN/>
        <w:bidi w:val="0"/>
        <w:adjustRightInd/>
        <w:spacing w:line="440" w:lineRule="exact"/>
        <w:ind w:left="0" w:leftChars="0" w:right="0" w:rightChars="0" w:firstLine="0" w:firstLineChars="0"/>
        <w:jc w:val="left"/>
        <w:textAlignment w:val="auto"/>
        <w:outlineLvl w:val="2"/>
        <w:rPr>
          <w:rFonts w:hint="eastAsia" w:ascii="宋体" w:hAnsi="宋体" w:eastAsia="宋体" w:cs="宋体"/>
          <w:b/>
          <w:sz w:val="21"/>
          <w:szCs w:val="21"/>
          <w:highlight w:val="none"/>
        </w:rPr>
      </w:pPr>
    </w:p>
    <w:p>
      <w:pPr>
        <w:pStyle w:val="51"/>
        <w:keepNext w:val="0"/>
        <w:keepLines w:val="0"/>
        <w:pageBreakBefore w:val="0"/>
        <w:widowControl w:val="0"/>
        <w:kinsoku/>
        <w:wordWrap/>
        <w:overflowPunct/>
        <w:topLinePunct w:val="0"/>
        <w:autoSpaceDE/>
        <w:autoSpaceDN/>
        <w:bidi w:val="0"/>
        <w:adjustRightInd/>
        <w:spacing w:line="440" w:lineRule="exact"/>
        <w:ind w:left="0" w:leftChars="0" w:right="0" w:rightChars="0" w:firstLine="0" w:firstLineChars="0"/>
        <w:jc w:val="left"/>
        <w:textAlignment w:val="auto"/>
        <w:outlineLvl w:val="2"/>
        <w:rPr>
          <w:rFonts w:hint="eastAsia" w:ascii="宋体" w:hAnsi="宋体" w:eastAsia="宋体" w:cs="宋体"/>
          <w:b/>
          <w:sz w:val="21"/>
          <w:szCs w:val="21"/>
          <w:highlight w:val="none"/>
        </w:rPr>
      </w:pPr>
    </w:p>
    <w:p>
      <w:pPr>
        <w:pStyle w:val="51"/>
        <w:keepNext w:val="0"/>
        <w:keepLines w:val="0"/>
        <w:pageBreakBefore w:val="0"/>
        <w:widowControl w:val="0"/>
        <w:kinsoku/>
        <w:wordWrap/>
        <w:overflowPunct/>
        <w:topLinePunct w:val="0"/>
        <w:autoSpaceDE/>
        <w:autoSpaceDN/>
        <w:bidi w:val="0"/>
        <w:adjustRightInd/>
        <w:spacing w:line="440" w:lineRule="exact"/>
        <w:ind w:left="0" w:leftChars="0" w:right="0" w:rightChars="0" w:firstLine="0" w:firstLineChars="0"/>
        <w:jc w:val="left"/>
        <w:textAlignment w:val="auto"/>
        <w:outlineLvl w:val="2"/>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6</w:t>
      </w:r>
      <w:r>
        <w:rPr>
          <w:rFonts w:hint="eastAsia" w:ascii="宋体" w:hAnsi="宋体" w:eastAsia="宋体" w:cs="宋体"/>
          <w:b/>
          <w:sz w:val="21"/>
          <w:szCs w:val="21"/>
          <w:highlight w:val="none"/>
          <w:lang w:eastAsia="zh-CN"/>
        </w:rPr>
        <w:t>、</w:t>
      </w:r>
      <w:r>
        <w:rPr>
          <w:rFonts w:hint="eastAsia" w:ascii="宋体" w:hAnsi="宋体" w:eastAsia="宋体" w:cs="宋体"/>
          <w:b/>
          <w:sz w:val="21"/>
          <w:szCs w:val="21"/>
          <w:highlight w:val="none"/>
        </w:rPr>
        <w:t>社会保障资金缴纳记录</w:t>
      </w:r>
      <w:bookmarkEnd w:id="191"/>
    </w:p>
    <w:p>
      <w:pPr>
        <w:keepNext w:val="0"/>
        <w:keepLines w:val="0"/>
        <w:pageBreakBefore w:val="0"/>
        <w:widowControl w:val="0"/>
        <w:tabs>
          <w:tab w:val="left" w:pos="993"/>
          <w:tab w:val="left" w:pos="1030"/>
          <w:tab w:val="left" w:pos="8364"/>
        </w:tabs>
        <w:kinsoku/>
        <w:wordWrap/>
        <w:overflowPunct/>
        <w:topLinePunct w:val="0"/>
        <w:autoSpaceDE/>
        <w:autoSpaceDN/>
        <w:bidi w:val="0"/>
        <w:adjustRightInd/>
        <w:snapToGrid w:val="0"/>
        <w:spacing w:line="440" w:lineRule="exact"/>
        <w:ind w:left="210" w:leftChars="0" w:right="0" w:rightChars="0" w:hanging="210" w:hangingChars="1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说明：</w:t>
      </w:r>
    </w:p>
    <w:p>
      <w:pPr>
        <w:keepNext w:val="0"/>
        <w:keepLines w:val="0"/>
        <w:pageBreakBefore w:val="0"/>
        <w:widowControl w:val="0"/>
        <w:numPr>
          <w:ilvl w:val="0"/>
          <w:numId w:val="0"/>
        </w:numPr>
        <w:tabs>
          <w:tab w:val="left" w:pos="993"/>
          <w:tab w:val="left" w:pos="1030"/>
          <w:tab w:val="left" w:pos="8364"/>
        </w:tabs>
        <w:kinsoku/>
        <w:wordWrap/>
        <w:overflowPunct/>
        <w:topLinePunct w:val="0"/>
        <w:autoSpaceDE/>
        <w:autoSpaceDN/>
        <w:bidi w:val="0"/>
        <w:adjustRightInd/>
        <w:snapToGrid w:val="0"/>
        <w:spacing w:line="440" w:lineRule="exact"/>
        <w:ind w:left="0" w:right="0" w:rightChars="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投标人应提供近六个月中至少一个月的社会缴纳社会保险的凭据（专用收据或社会保险缴纳清单），并加盖本单位公章。</w:t>
      </w:r>
    </w:p>
    <w:p>
      <w:pPr>
        <w:keepNext w:val="0"/>
        <w:keepLines w:val="0"/>
        <w:pageBreakBefore w:val="0"/>
        <w:widowControl w:val="0"/>
        <w:numPr>
          <w:ilvl w:val="0"/>
          <w:numId w:val="0"/>
        </w:numPr>
        <w:tabs>
          <w:tab w:val="left" w:pos="993"/>
          <w:tab w:val="left" w:pos="1030"/>
          <w:tab w:val="left" w:pos="8364"/>
        </w:tabs>
        <w:kinsoku/>
        <w:wordWrap/>
        <w:overflowPunct/>
        <w:topLinePunct w:val="0"/>
        <w:autoSpaceDE/>
        <w:autoSpaceDN/>
        <w:bidi w:val="0"/>
        <w:adjustRightInd/>
        <w:snapToGrid w:val="0"/>
        <w:spacing w:line="440" w:lineRule="exact"/>
        <w:ind w:left="0" w:right="0" w:rightChars="0"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不需要缴纳社会保障资金的投标人，应提供相应文件证明其不需要缴纳社会保障资金。</w:t>
      </w:r>
    </w:p>
    <w:p>
      <w:pPr>
        <w:rPr>
          <w:rFonts w:hint="eastAsia" w:ascii="宋体" w:hAnsi="宋体" w:eastAsia="宋体" w:cs="宋体"/>
          <w:highlight w:val="none"/>
        </w:rPr>
      </w:pPr>
    </w:p>
    <w:p>
      <w:pPr>
        <w:pStyle w:val="4"/>
        <w:ind w:left="0" w:leftChars="0" w:firstLine="0" w:firstLineChars="0"/>
        <w:rPr>
          <w:rFonts w:hint="eastAsia" w:ascii="宋体" w:hAnsi="宋体" w:eastAsia="宋体" w:cs="宋体"/>
          <w:highlight w:val="none"/>
        </w:rPr>
      </w:pPr>
    </w:p>
    <w:p>
      <w:pPr>
        <w:rPr>
          <w:rFonts w:hint="eastAsia" w:ascii="宋体" w:hAnsi="宋体" w:eastAsia="宋体" w:cs="宋体"/>
          <w:highlight w:val="none"/>
        </w:rPr>
      </w:pPr>
    </w:p>
    <w:p>
      <w:pPr>
        <w:snapToGrid w:val="0"/>
        <w:spacing w:line="360" w:lineRule="auto"/>
        <w:jc w:val="left"/>
        <w:rPr>
          <w:rFonts w:hint="eastAsia" w:ascii="宋体" w:hAnsi="宋体" w:eastAsia="宋体" w:cs="宋体"/>
          <w:b/>
          <w:szCs w:val="21"/>
          <w:highlight w:val="none"/>
          <w:lang w:val="en-US" w:eastAsia="zh-CN"/>
        </w:rPr>
      </w:pPr>
    </w:p>
    <w:p>
      <w:pPr>
        <w:snapToGrid w:val="0"/>
        <w:spacing w:line="360" w:lineRule="auto"/>
        <w:jc w:val="left"/>
        <w:rPr>
          <w:rFonts w:hint="eastAsia" w:ascii="宋体" w:hAnsi="宋体" w:eastAsia="宋体" w:cs="宋体"/>
          <w:b/>
          <w:szCs w:val="21"/>
          <w:highlight w:val="none"/>
          <w:lang w:val="en-US" w:eastAsia="zh-CN"/>
        </w:rPr>
      </w:pPr>
    </w:p>
    <w:p>
      <w:pPr>
        <w:snapToGrid w:val="0"/>
        <w:spacing w:line="360" w:lineRule="auto"/>
        <w:jc w:val="left"/>
        <w:rPr>
          <w:rFonts w:hint="eastAsia" w:ascii="宋体" w:hAnsi="宋体" w:eastAsia="宋体" w:cs="宋体"/>
          <w:b/>
          <w:bCs w:val="0"/>
          <w:sz w:val="32"/>
          <w:szCs w:val="32"/>
          <w:highlight w:val="none"/>
        </w:rPr>
      </w:pPr>
      <w:r>
        <w:rPr>
          <w:rFonts w:hint="eastAsia" w:ascii="宋体" w:hAnsi="宋体" w:eastAsia="宋体" w:cs="宋体"/>
          <w:b/>
          <w:szCs w:val="21"/>
          <w:highlight w:val="none"/>
          <w:lang w:val="en-US" w:eastAsia="zh-CN"/>
        </w:rPr>
        <w:t>7</w:t>
      </w:r>
      <w:r>
        <w:rPr>
          <w:rFonts w:hint="eastAsia" w:ascii="宋体" w:hAnsi="宋体" w:eastAsia="宋体" w:cs="宋体"/>
          <w:b/>
          <w:szCs w:val="21"/>
          <w:highlight w:val="none"/>
        </w:rPr>
        <w:t>、投标声明</w:t>
      </w:r>
      <w:r>
        <w:rPr>
          <w:rFonts w:hint="eastAsia" w:ascii="宋体" w:hAnsi="宋体" w:eastAsia="宋体" w:cs="宋体"/>
          <w:b/>
          <w:szCs w:val="21"/>
          <w:highlight w:val="none"/>
          <w:lang w:eastAsia="zh-CN"/>
        </w:rPr>
        <w:t>函</w:t>
      </w:r>
      <w:r>
        <w:rPr>
          <w:rFonts w:hint="eastAsia" w:ascii="宋体" w:hAnsi="宋体" w:eastAsia="宋体" w:cs="宋体"/>
          <w:b/>
          <w:szCs w:val="21"/>
          <w:highlight w:val="none"/>
        </w:rPr>
        <w:t>格式：</w:t>
      </w:r>
    </w:p>
    <w:p>
      <w:pPr>
        <w:snapToGrid w:val="0"/>
        <w:spacing w:line="360" w:lineRule="auto"/>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投标声明</w:t>
      </w:r>
      <w:r>
        <w:rPr>
          <w:rFonts w:hint="eastAsia" w:ascii="宋体" w:hAnsi="宋体" w:eastAsia="宋体" w:cs="宋体"/>
          <w:b/>
          <w:bCs w:val="0"/>
          <w:sz w:val="32"/>
          <w:szCs w:val="32"/>
          <w:highlight w:val="none"/>
          <w:lang w:eastAsia="zh-CN"/>
        </w:rPr>
        <w:t>函</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（招标采购单位名称）：</w:t>
      </w:r>
    </w:p>
    <w:p>
      <w:pPr>
        <w:snapToGrid w:val="0"/>
        <w:spacing w:line="360" w:lineRule="auto"/>
        <w:ind w:firstLine="630" w:firstLineChars="300"/>
        <w:rPr>
          <w:rFonts w:hint="eastAsia" w:ascii="宋体" w:hAnsi="宋体" w:eastAsia="宋体" w:cs="宋体"/>
          <w:szCs w:val="21"/>
          <w:highlight w:val="none"/>
        </w:rPr>
      </w:pP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（投标人名称）系中华人民共和国合法企业，经营地址</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w:t>
      </w:r>
    </w:p>
    <w:p>
      <w:pPr>
        <w:snapToGrid w:val="0"/>
        <w:spacing w:line="360" w:lineRule="auto"/>
        <w:ind w:firstLine="645"/>
        <w:rPr>
          <w:rFonts w:hint="eastAsia" w:ascii="宋体" w:hAnsi="宋体" w:eastAsia="宋体" w:cs="宋体"/>
          <w:szCs w:val="21"/>
          <w:highlight w:val="none"/>
        </w:rPr>
      </w:pPr>
      <w:r>
        <w:rPr>
          <w:rFonts w:hint="eastAsia" w:ascii="宋体" w:hAnsi="宋体" w:eastAsia="宋体" w:cs="宋体"/>
          <w:szCs w:val="21"/>
          <w:highlight w:val="none"/>
        </w:rPr>
        <w:t>我</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（姓名）系</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（投标人名称）的法定代表人，我方愿意参加贵方组织的</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项目的投标，为便于贵方公正、择优地确定中标人及其投标产品和服务，我方就本次投标有关事项郑重声明如下：</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1、我方向贵方提交的所有投标文件、资料都是准确的和真实的。</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rPr>
          <w:rFonts w:hint="eastAsia" w:ascii="宋体" w:hAnsi="宋体" w:eastAsia="宋体" w:cs="宋体"/>
          <w:szCs w:val="21"/>
          <w:highlight w:val="none"/>
        </w:rPr>
      </w:pPr>
      <w:r>
        <w:rPr>
          <w:rFonts w:hint="eastAsia" w:ascii="宋体" w:hAnsi="宋体" w:eastAsia="宋体" w:cs="宋体"/>
          <w:spacing w:val="15"/>
          <w:kern w:val="0"/>
          <w:szCs w:val="21"/>
          <w:highlight w:val="none"/>
        </w:rPr>
        <w:t>3、我方此次向贵方提供的服务内容为</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4、我方诚意提请贵方关注：近期有关项目的售后服务等方面的重大决策和事项有：</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u w:val="single"/>
        </w:rPr>
        <w:t>　　　　　　　　　　　　　　　　　　　　　　　　　　</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5、我方及由本人担任法定代表人的其他机构最近三年内被通报或者被处罚的违法行为有：</w:t>
      </w:r>
    </w:p>
    <w:p>
      <w:pPr>
        <w:snapToGrid w:val="0"/>
        <w:spacing w:line="360" w:lineRule="auto"/>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u w:val="single"/>
        </w:rPr>
        <w:t>　　　　　　　　　　　　　　　　　　　　　　　　　　　</w:t>
      </w:r>
    </w:p>
    <w:p>
      <w:pPr>
        <w:snapToGrid w:val="0"/>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6、以上事项如有虚假或隐瞒，我方愿意承担一切后果，并不再寻求任何旨在减轻或免除法律责任的辩解。</w:t>
      </w:r>
    </w:p>
    <w:p>
      <w:pPr>
        <w:snapToGrid w:val="0"/>
        <w:spacing w:line="360" w:lineRule="auto"/>
        <w:ind w:firstLine="200"/>
        <w:rPr>
          <w:rFonts w:hint="eastAsia" w:ascii="宋体" w:hAnsi="宋体" w:eastAsia="宋体" w:cs="宋体"/>
          <w:szCs w:val="21"/>
          <w:highlight w:val="none"/>
        </w:rPr>
      </w:pPr>
    </w:p>
    <w:p>
      <w:pPr>
        <w:snapToGrid w:val="0"/>
        <w:spacing w:line="360" w:lineRule="auto"/>
        <w:ind w:firstLine="200"/>
        <w:rPr>
          <w:rFonts w:hint="eastAsia" w:ascii="宋体" w:hAnsi="宋体" w:eastAsia="宋体" w:cs="宋体"/>
          <w:szCs w:val="21"/>
          <w:highlight w:val="none"/>
          <w:u w:val="single"/>
        </w:rPr>
      </w:pPr>
      <w:r>
        <w:rPr>
          <w:rFonts w:hint="eastAsia" w:ascii="宋体" w:hAnsi="宋体" w:eastAsia="宋体" w:cs="宋体"/>
          <w:szCs w:val="21"/>
          <w:highlight w:val="none"/>
        </w:rPr>
        <w:t>法定代表人签字（或盖章）：</w:t>
      </w:r>
      <w:r>
        <w:rPr>
          <w:rFonts w:hint="eastAsia" w:ascii="宋体" w:hAnsi="宋体" w:eastAsia="宋体" w:cs="宋体"/>
          <w:szCs w:val="21"/>
          <w:highlight w:val="none"/>
          <w:u w:val="single"/>
        </w:rPr>
        <w:t xml:space="preserve">             </w:t>
      </w:r>
    </w:p>
    <w:p>
      <w:pPr>
        <w:snapToGrid w:val="0"/>
        <w:spacing w:line="360" w:lineRule="auto"/>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投标人公章：</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年    月    日</w:t>
      </w: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sz w:val="21"/>
          <w:szCs w:val="21"/>
          <w:highlight w:val="none"/>
        </w:rPr>
      </w:pP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rPr>
      </w:pPr>
    </w:p>
    <w:p>
      <w:pPr>
        <w:pStyle w:val="2"/>
        <w:rPr>
          <w:rFonts w:hint="eastAsia" w:ascii="宋体" w:hAnsi="宋体" w:eastAsia="宋体" w:cs="宋体"/>
          <w:b/>
          <w:sz w:val="21"/>
          <w:szCs w:val="21"/>
          <w:highlight w:val="none"/>
        </w:rPr>
      </w:pPr>
    </w:p>
    <w:p>
      <w:pPr>
        <w:rPr>
          <w:rFonts w:hint="eastAsia" w:ascii="宋体" w:hAnsi="宋体" w:eastAsia="宋体" w:cs="宋体"/>
          <w:b/>
          <w:sz w:val="21"/>
          <w:szCs w:val="21"/>
          <w:highlight w:val="none"/>
        </w:rPr>
      </w:pPr>
    </w:p>
    <w:p>
      <w:pPr>
        <w:pStyle w:val="2"/>
        <w:rPr>
          <w:rFonts w:hint="eastAsia" w:ascii="宋体" w:hAnsi="宋体" w:eastAsia="宋体" w:cs="宋体"/>
          <w:b/>
          <w:sz w:val="21"/>
          <w:szCs w:val="21"/>
          <w:highlight w:val="none"/>
        </w:rPr>
      </w:pPr>
    </w:p>
    <w:p>
      <w:pPr>
        <w:pStyle w:val="2"/>
        <w:rPr>
          <w:rFonts w:hint="eastAsia" w:ascii="宋体" w:hAnsi="宋体" w:eastAsia="宋体" w:cs="宋体"/>
          <w:b/>
          <w:sz w:val="21"/>
          <w:szCs w:val="21"/>
          <w:highlight w:val="none"/>
        </w:rPr>
      </w:pPr>
    </w:p>
    <w:p>
      <w:pPr>
        <w:rPr>
          <w:rFonts w:hint="eastAsia" w:ascii="宋体" w:hAnsi="宋体" w:eastAsia="宋体" w:cs="宋体"/>
          <w:highlight w:val="none"/>
        </w:rPr>
      </w:pP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lang w:val="en-US" w:eastAsia="zh-CN"/>
        </w:rPr>
      </w:pPr>
      <w:bookmarkStart w:id="192" w:name="_Ref527015392"/>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lang w:val="en-US" w:eastAsia="zh-CN"/>
        </w:rPr>
      </w:pP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lang w:val="en-US" w:eastAsia="zh-CN"/>
        </w:rPr>
      </w:pP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8、</w:t>
      </w:r>
      <w:r>
        <w:rPr>
          <w:rFonts w:hint="eastAsia" w:ascii="宋体" w:hAnsi="宋体" w:eastAsia="宋体" w:cs="宋体"/>
          <w:b/>
          <w:sz w:val="21"/>
          <w:szCs w:val="21"/>
          <w:highlight w:val="none"/>
        </w:rPr>
        <w:t>供应商参加政府采购活动前3年内在经营活动中没有重大违法记录的书面声明</w:t>
      </w:r>
      <w:bookmarkEnd w:id="192"/>
    </w:p>
    <w:p>
      <w:pPr>
        <w:keepNext w:val="0"/>
        <w:keepLines w:val="0"/>
        <w:pageBreakBefore w:val="0"/>
        <w:tabs>
          <w:tab w:val="left" w:pos="5580"/>
        </w:tabs>
        <w:kinsoku/>
        <w:wordWrap/>
        <w:overflowPunct/>
        <w:topLinePunct w:val="0"/>
        <w:autoSpaceDE/>
        <w:autoSpaceDN/>
        <w:bidi w:val="0"/>
        <w:spacing w:line="440" w:lineRule="exact"/>
        <w:ind w:left="0" w:right="0" w:rightChars="0"/>
        <w:jc w:val="center"/>
        <w:rPr>
          <w:rFonts w:hint="eastAsia" w:ascii="宋体" w:hAnsi="宋体" w:eastAsia="宋体" w:cs="宋体"/>
          <w:b/>
          <w:sz w:val="28"/>
          <w:szCs w:val="28"/>
          <w:highlight w:val="none"/>
        </w:rPr>
      </w:pPr>
    </w:p>
    <w:p>
      <w:pPr>
        <w:keepNext w:val="0"/>
        <w:keepLines w:val="0"/>
        <w:pageBreakBefore w:val="0"/>
        <w:tabs>
          <w:tab w:val="left" w:pos="5580"/>
        </w:tabs>
        <w:kinsoku/>
        <w:wordWrap/>
        <w:overflowPunct/>
        <w:topLinePunct w:val="0"/>
        <w:autoSpaceDE/>
        <w:autoSpaceDN/>
        <w:bidi w:val="0"/>
        <w:spacing w:line="440" w:lineRule="exact"/>
        <w:ind w:left="0" w:right="0" w:rightChars="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声明函</w:t>
      </w:r>
    </w:p>
    <w:p>
      <w:pPr>
        <w:keepNext w:val="0"/>
        <w:keepLines w:val="0"/>
        <w:pageBreakBefore w:val="0"/>
        <w:kinsoku/>
        <w:wordWrap/>
        <w:overflowPunct/>
        <w:topLinePunct w:val="0"/>
        <w:autoSpaceDE/>
        <w:autoSpaceDN/>
        <w:bidi w:val="0"/>
        <w:spacing w:line="440" w:lineRule="exact"/>
        <w:ind w:left="0" w:right="0" w:rightChars="0"/>
        <w:jc w:val="center"/>
        <w:rPr>
          <w:rFonts w:hint="eastAsia" w:ascii="宋体" w:hAnsi="宋体" w:eastAsia="宋体" w:cs="宋体"/>
          <w:sz w:val="21"/>
          <w:szCs w:val="21"/>
          <w:highlight w:val="none"/>
        </w:rPr>
      </w:pP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至：</w:t>
      </w:r>
      <w:r>
        <w:rPr>
          <w:rFonts w:hint="eastAsia" w:ascii="宋体" w:hAnsi="宋体" w:eastAsia="宋体" w:cs="宋体"/>
          <w:sz w:val="21"/>
          <w:szCs w:val="21"/>
          <w:highlight w:val="none"/>
          <w:u w:val="single"/>
        </w:rPr>
        <w:t xml:space="preserve">   （采购人）  </w:t>
      </w:r>
    </w:p>
    <w:p>
      <w:pPr>
        <w:keepNext w:val="0"/>
        <w:keepLines w:val="0"/>
        <w:pageBreakBefore w:val="0"/>
        <w:tabs>
          <w:tab w:val="left" w:pos="5580"/>
        </w:tabs>
        <w:kinsoku/>
        <w:wordWrap/>
        <w:overflowPunct/>
        <w:topLinePunct w:val="0"/>
        <w:autoSpaceDE/>
        <w:autoSpaceDN/>
        <w:bidi w:val="0"/>
        <w:spacing w:line="440" w:lineRule="exact"/>
        <w:ind w:left="0" w:right="0" w:rightChars="0" w:firstLine="420" w:firstLineChars="200"/>
        <w:rPr>
          <w:rFonts w:hint="eastAsia" w:ascii="宋体" w:hAnsi="宋体" w:eastAsia="宋体" w:cs="宋体"/>
          <w:sz w:val="21"/>
          <w:szCs w:val="21"/>
          <w:highlight w:val="none"/>
        </w:rPr>
      </w:pPr>
    </w:p>
    <w:p>
      <w:pPr>
        <w:keepNext w:val="0"/>
        <w:keepLines w:val="0"/>
        <w:pageBreakBefore w:val="0"/>
        <w:tabs>
          <w:tab w:val="left" w:pos="5580"/>
        </w:tabs>
        <w:kinsoku/>
        <w:wordWrap/>
        <w:overflowPunct/>
        <w:topLinePunct w:val="0"/>
        <w:autoSpaceDE/>
        <w:autoSpaceDN/>
        <w:bidi w:val="0"/>
        <w:spacing w:line="440" w:lineRule="exact"/>
        <w:ind w:left="0" w:right="0" w:rightChars="0" w:firstLine="420" w:firstLineChars="200"/>
        <w:rPr>
          <w:rFonts w:hint="eastAsia" w:ascii="宋体" w:hAnsi="宋体" w:eastAsia="宋体" w:cs="宋体"/>
          <w:highlight w:val="none"/>
        </w:rPr>
      </w:pPr>
      <w:r>
        <w:rPr>
          <w:rFonts w:hint="eastAsia" w:ascii="宋体" w:hAnsi="宋体" w:eastAsia="宋体" w:cs="宋体"/>
          <w:sz w:val="21"/>
          <w:szCs w:val="21"/>
          <w:highlight w:val="none"/>
        </w:rPr>
        <w:t>我公司郑重承诺在参加本项目政府采购活动前三年内，在经营活动中无重大违法记录。公司未受到行政处罚或责令停业、吊销许可证（或执照）；未处于财产被接管、冻结、破产状况。</w:t>
      </w:r>
    </w:p>
    <w:p>
      <w:pPr>
        <w:keepNext w:val="0"/>
        <w:keepLines w:val="0"/>
        <w:pageBreakBefore w:val="0"/>
        <w:tabs>
          <w:tab w:val="left" w:pos="5580"/>
        </w:tabs>
        <w:kinsoku/>
        <w:wordWrap/>
        <w:overflowPunct/>
        <w:topLinePunct w:val="0"/>
        <w:autoSpaceDE/>
        <w:autoSpaceDN/>
        <w:bidi w:val="0"/>
        <w:spacing w:line="440" w:lineRule="exact"/>
        <w:ind w:left="0" w:right="0" w:rightChars="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特此声明。</w:t>
      </w:r>
    </w:p>
    <w:p>
      <w:pPr>
        <w:pStyle w:val="4"/>
        <w:ind w:left="0" w:leftChars="0" w:firstLine="0" w:firstLineChars="0"/>
        <w:rPr>
          <w:rFonts w:hint="eastAsia" w:ascii="宋体" w:hAnsi="宋体" w:eastAsia="宋体" w:cs="宋体"/>
          <w:sz w:val="21"/>
          <w:szCs w:val="21"/>
          <w:highlight w:val="none"/>
        </w:rPr>
      </w:pPr>
    </w:p>
    <w:p>
      <w:pPr>
        <w:rPr>
          <w:rFonts w:hint="eastAsia" w:ascii="宋体" w:hAnsi="宋体" w:eastAsia="宋体" w:cs="宋体"/>
          <w:highlight w:val="none"/>
        </w:rPr>
      </w:pPr>
    </w:p>
    <w:p>
      <w:pPr>
        <w:pStyle w:val="2"/>
        <w:rPr>
          <w:rFonts w:hint="eastAsia"/>
          <w:highlight w:val="none"/>
        </w:rPr>
      </w:pPr>
    </w:p>
    <w:p>
      <w:pPr>
        <w:pStyle w:val="10"/>
        <w:keepNext w:val="0"/>
        <w:keepLines w:val="0"/>
        <w:pageBreakBefore w:val="0"/>
        <w:kinsoku/>
        <w:wordWrap/>
        <w:overflowPunct/>
        <w:topLinePunct w:val="0"/>
        <w:autoSpaceDE/>
        <w:autoSpaceDN/>
        <w:bidi w:val="0"/>
        <w:spacing w:before="0" w:beforeLines="0" w:after="0" w:afterLines="0" w:line="440" w:lineRule="exact"/>
        <w:ind w:left="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法定代表人或其授权代表（签字或加盖</w:t>
      </w:r>
      <w:r>
        <w:rPr>
          <w:rFonts w:hint="eastAsia" w:ascii="宋体" w:hAnsi="宋体" w:eastAsia="宋体" w:cs="宋体"/>
          <w:sz w:val="21"/>
          <w:szCs w:val="21"/>
          <w:highlight w:val="none"/>
          <w:lang w:eastAsia="zh-CN"/>
        </w:rPr>
        <w:t>个人名章</w:t>
      </w:r>
      <w:r>
        <w:rPr>
          <w:rFonts w:hint="eastAsia" w:ascii="宋体" w:hAnsi="宋体" w:eastAsia="宋体" w:cs="宋体"/>
          <w:sz w:val="21"/>
          <w:szCs w:val="21"/>
          <w:highlight w:val="none"/>
        </w:rPr>
        <w:t>）：</w:t>
      </w:r>
    </w:p>
    <w:p>
      <w:pPr>
        <w:pStyle w:val="10"/>
        <w:keepNext w:val="0"/>
        <w:keepLines w:val="0"/>
        <w:pageBreakBefore w:val="0"/>
        <w:kinsoku/>
        <w:wordWrap/>
        <w:overflowPunct/>
        <w:topLinePunct w:val="0"/>
        <w:autoSpaceDE/>
        <w:autoSpaceDN/>
        <w:bidi w:val="0"/>
        <w:spacing w:before="0" w:beforeLines="0" w:after="0" w:afterLines="0" w:line="440" w:lineRule="exact"/>
        <w:ind w:left="0" w:right="0" w:rightChars="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投标人(盖章)：</w:t>
      </w:r>
    </w:p>
    <w:p>
      <w:pPr>
        <w:pStyle w:val="51"/>
        <w:keepNext w:val="0"/>
        <w:keepLines w:val="0"/>
        <w:pageBreakBefore w:val="0"/>
        <w:kinsoku/>
        <w:wordWrap/>
        <w:overflowPunct/>
        <w:topLinePunct w:val="0"/>
        <w:autoSpaceDE/>
        <w:autoSpaceDN/>
        <w:bidi w:val="0"/>
        <w:spacing w:line="440" w:lineRule="exact"/>
        <w:ind w:left="0" w:leftChars="0" w:right="0" w:rightChars="0" w:firstLine="0" w:firstLineChars="0"/>
        <w:jc w:val="left"/>
        <w:outlineLvl w:val="2"/>
        <w:rPr>
          <w:rFonts w:hint="eastAsia" w:ascii="宋体" w:hAnsi="宋体" w:eastAsia="宋体" w:cs="宋体"/>
          <w:sz w:val="21"/>
          <w:szCs w:val="21"/>
          <w:highlight w:val="none"/>
        </w:rPr>
      </w:pPr>
    </w:p>
    <w:p>
      <w:pPr>
        <w:pStyle w:val="51"/>
        <w:keepNext w:val="0"/>
        <w:keepLines w:val="0"/>
        <w:pageBreakBefore w:val="0"/>
        <w:kinsoku/>
        <w:wordWrap/>
        <w:overflowPunct/>
        <w:topLinePunct w:val="0"/>
        <w:autoSpaceDE/>
        <w:autoSpaceDN/>
        <w:bidi w:val="0"/>
        <w:spacing w:line="440" w:lineRule="exact"/>
        <w:ind w:left="0" w:leftChars="0" w:right="0" w:rightChars="0" w:firstLine="0" w:firstLineChars="0"/>
        <w:jc w:val="left"/>
        <w:outlineLvl w:val="2"/>
        <w:rPr>
          <w:rFonts w:hint="eastAsia" w:ascii="宋体" w:hAnsi="宋体" w:eastAsia="宋体" w:cs="宋体"/>
          <w:sz w:val="21"/>
          <w:szCs w:val="21"/>
          <w:highlight w:val="none"/>
        </w:rPr>
      </w:pPr>
    </w:p>
    <w:p>
      <w:pPr>
        <w:pStyle w:val="51"/>
        <w:keepNext w:val="0"/>
        <w:keepLines w:val="0"/>
        <w:pageBreakBefore w:val="0"/>
        <w:kinsoku/>
        <w:wordWrap/>
        <w:overflowPunct/>
        <w:topLinePunct w:val="0"/>
        <w:autoSpaceDE/>
        <w:autoSpaceDN/>
        <w:bidi w:val="0"/>
        <w:spacing w:line="440" w:lineRule="exact"/>
        <w:ind w:left="0" w:leftChars="0" w:right="0" w:rightChars="0" w:firstLine="0" w:firstLineChars="0"/>
        <w:jc w:val="left"/>
        <w:outlineLvl w:val="2"/>
        <w:rPr>
          <w:rFonts w:hint="eastAsia" w:ascii="宋体" w:hAnsi="宋体" w:eastAsia="宋体" w:cs="宋体"/>
          <w:sz w:val="21"/>
          <w:szCs w:val="21"/>
          <w:highlight w:val="none"/>
        </w:rPr>
      </w:pP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bookmarkStart w:id="193" w:name="_Ref527015401"/>
      <w:r>
        <w:rPr>
          <w:rFonts w:hint="eastAsia" w:ascii="宋体" w:hAnsi="宋体" w:eastAsia="宋体" w:cs="宋体"/>
          <w:b/>
          <w:sz w:val="21"/>
          <w:szCs w:val="21"/>
          <w:highlight w:val="none"/>
          <w:lang w:val="en-US" w:eastAsia="zh-CN"/>
        </w:rPr>
        <w:t>9、</w:t>
      </w:r>
      <w:r>
        <w:rPr>
          <w:rFonts w:hint="eastAsia" w:ascii="宋体" w:hAnsi="宋体" w:eastAsia="宋体" w:cs="宋体"/>
          <w:b/>
          <w:sz w:val="21"/>
          <w:szCs w:val="21"/>
          <w:highlight w:val="none"/>
        </w:rPr>
        <w:t>供应商近三年</w:t>
      </w:r>
      <w:r>
        <w:rPr>
          <w:rFonts w:hint="eastAsia" w:ascii="宋体" w:hAnsi="宋体" w:eastAsia="宋体" w:cs="宋体"/>
          <w:b/>
          <w:sz w:val="21"/>
          <w:szCs w:val="21"/>
          <w:highlight w:val="none"/>
          <w:lang w:eastAsia="zh-CN"/>
        </w:rPr>
        <w:t>（供应商自</w:t>
      </w:r>
      <w:r>
        <w:rPr>
          <w:rFonts w:hint="eastAsia" w:ascii="宋体" w:hAnsi="宋体" w:eastAsia="宋体" w:cs="宋体"/>
          <w:b/>
          <w:sz w:val="21"/>
          <w:szCs w:val="21"/>
          <w:highlight w:val="none"/>
          <w:lang w:val="en-US" w:eastAsia="zh-CN"/>
        </w:rPr>
        <w:t>2017年12月1日至投标截止时间前</w:t>
      </w:r>
      <w:r>
        <w:rPr>
          <w:rFonts w:hint="eastAsia" w:ascii="宋体" w:hAnsi="宋体" w:eastAsia="宋体" w:cs="宋体"/>
          <w:b/>
          <w:sz w:val="21"/>
          <w:szCs w:val="21"/>
          <w:highlight w:val="none"/>
          <w:lang w:eastAsia="zh-CN"/>
        </w:rPr>
        <w:t>）</w:t>
      </w:r>
      <w:r>
        <w:rPr>
          <w:rFonts w:hint="eastAsia" w:ascii="宋体" w:hAnsi="宋体" w:eastAsia="宋体" w:cs="宋体"/>
          <w:b/>
          <w:sz w:val="21"/>
          <w:szCs w:val="21"/>
          <w:highlight w:val="none"/>
        </w:rPr>
        <w:t>无行贿犯罪记录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right="0" w:rightChars="0" w:firstLine="422" w:firstLineChars="200"/>
        <w:jc w:val="left"/>
        <w:textAlignment w:val="auto"/>
        <w:rPr>
          <w:rFonts w:hint="eastAsia" w:ascii="宋体" w:hAnsi="宋体" w:eastAsia="宋体" w:cs="宋体"/>
          <w:b/>
          <w:sz w:val="21"/>
          <w:szCs w:val="21"/>
          <w:highlight w:val="none"/>
        </w:rPr>
      </w:pPr>
      <w:r>
        <w:rPr>
          <w:rFonts w:hint="eastAsia" w:ascii="宋体" w:hAnsi="宋体" w:eastAsia="宋体" w:cs="宋体"/>
          <w:b/>
          <w:bCs/>
          <w:spacing w:val="0"/>
          <w:sz w:val="21"/>
          <w:szCs w:val="21"/>
          <w:highlight w:val="none"/>
          <w:lang w:val="en-US" w:eastAsia="zh-CN"/>
        </w:rPr>
        <w:t>（以中国裁判文书网查询结果</w:t>
      </w:r>
      <w:r>
        <w:rPr>
          <w:rFonts w:hint="eastAsia" w:ascii="宋体" w:hAnsi="宋体" w:eastAsia="宋体" w:cs="宋体"/>
          <w:b/>
          <w:bCs/>
          <w:spacing w:val="0"/>
          <w:sz w:val="21"/>
          <w:szCs w:val="21"/>
          <w:highlight w:val="none"/>
        </w:rPr>
        <w:t>为准）；</w:t>
      </w: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p>
    <w:p>
      <w:pPr>
        <w:pStyle w:val="51"/>
        <w:keepNext w:val="0"/>
        <w:keepLines w:val="0"/>
        <w:pageBreakBefore w:val="0"/>
        <w:numPr>
          <w:ilvl w:val="0"/>
          <w:numId w:val="0"/>
        </w:numPr>
        <w:kinsoku/>
        <w:wordWrap/>
        <w:overflowPunct/>
        <w:topLinePunct w:val="0"/>
        <w:autoSpaceDE/>
        <w:autoSpaceDN/>
        <w:bidi w:val="0"/>
        <w:spacing w:line="440" w:lineRule="exact"/>
        <w:ind w:right="0" w:rightChars="0"/>
        <w:jc w:val="both"/>
        <w:outlineLvl w:val="2"/>
        <w:rPr>
          <w:rFonts w:hint="eastAsia" w:ascii="宋体" w:hAnsi="宋体" w:eastAsia="宋体" w:cs="宋体"/>
          <w:b/>
          <w:sz w:val="21"/>
          <w:szCs w:val="21"/>
          <w:highlight w:val="none"/>
        </w:rPr>
      </w:pP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440" w:lineRule="exact"/>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lang w:val="en-US" w:eastAsia="zh-CN"/>
        </w:rPr>
        <w:t>10</w:t>
      </w:r>
      <w:r>
        <w:rPr>
          <w:rFonts w:hint="eastAsia" w:ascii="宋体" w:hAnsi="宋体" w:eastAsia="宋体" w:cs="宋体"/>
          <w:b/>
          <w:sz w:val="21"/>
          <w:szCs w:val="21"/>
          <w:highlight w:val="none"/>
          <w:lang w:eastAsia="zh-CN"/>
        </w:rPr>
        <w:t>、</w:t>
      </w:r>
      <w:r>
        <w:rPr>
          <w:rFonts w:hint="eastAsia" w:ascii="宋体" w:hAnsi="宋体" w:eastAsia="宋体" w:cs="宋体"/>
          <w:b/>
          <w:sz w:val="21"/>
          <w:szCs w:val="21"/>
          <w:highlight w:val="none"/>
        </w:rPr>
        <w:t>供应商控股股东名称、控股公司的名称和存在管理、被管理关系的单位名称说明</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致：（采购人）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与我方的法定代表人（单位负责人）为同一人的企业如下：</w:t>
      </w: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我方的控股股东如下：</w:t>
      </w: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我方直接控股的企业如下：</w:t>
      </w: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与我方存在管理、被管理关系的单位名称如下：</w:t>
      </w: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投标人名称（公章）： </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法定代表人或其授权代表（签字或加盖</w:t>
      </w:r>
      <w:r>
        <w:rPr>
          <w:rFonts w:hint="eastAsia" w:ascii="宋体" w:hAnsi="宋体" w:eastAsia="宋体" w:cs="宋体"/>
          <w:sz w:val="21"/>
          <w:szCs w:val="21"/>
          <w:highlight w:val="none"/>
          <w:lang w:eastAsia="zh-CN"/>
        </w:rPr>
        <w:t>个人名章</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日    期：     年   月    </w:t>
      </w:r>
    </w:p>
    <w:p>
      <w:pPr>
        <w:pStyle w:val="2"/>
        <w:rPr>
          <w:rFonts w:hint="eastAsia"/>
          <w:highlight w:val="none"/>
        </w:rPr>
      </w:pPr>
    </w:p>
    <w:p>
      <w:pPr>
        <w:pStyle w:val="51"/>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left"/>
        <w:textAlignment w:val="auto"/>
        <w:outlineLvl w:val="2"/>
        <w:rPr>
          <w:rFonts w:hint="eastAsia" w:ascii="宋体" w:hAnsi="宋体" w:eastAsia="宋体" w:cs="宋体"/>
          <w:b/>
          <w:sz w:val="21"/>
          <w:szCs w:val="21"/>
          <w:highlight w:val="none"/>
        </w:rPr>
      </w:pPr>
      <w:bookmarkStart w:id="194" w:name="_Ref527015410"/>
      <w:r>
        <w:rPr>
          <w:rFonts w:hint="eastAsia" w:ascii="宋体" w:hAnsi="宋体" w:eastAsia="宋体" w:cs="宋体"/>
          <w:b/>
          <w:sz w:val="21"/>
          <w:szCs w:val="21"/>
          <w:highlight w:val="none"/>
          <w:lang w:val="en-US" w:eastAsia="zh-CN"/>
        </w:rPr>
        <w:t>11</w:t>
      </w:r>
      <w:r>
        <w:rPr>
          <w:rFonts w:hint="eastAsia" w:ascii="宋体" w:hAnsi="宋体" w:eastAsia="宋体" w:cs="宋体"/>
          <w:b/>
          <w:sz w:val="21"/>
          <w:szCs w:val="21"/>
          <w:highlight w:val="none"/>
          <w:lang w:eastAsia="zh-CN"/>
        </w:rPr>
        <w:t>、</w:t>
      </w:r>
      <w:r>
        <w:rPr>
          <w:rFonts w:hint="eastAsia" w:ascii="宋体" w:hAnsi="宋体" w:eastAsia="宋体" w:cs="宋体"/>
          <w:b/>
          <w:sz w:val="21"/>
          <w:szCs w:val="21"/>
          <w:highlight w:val="none"/>
        </w:rPr>
        <w:t>投标人是否属于为本项目提供整体设计、规范编制或者项目管理、监理、检测等服务的供应商声明</w:t>
      </w:r>
      <w:bookmarkEnd w:id="194"/>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致：（采购人）</w:t>
      </w:r>
    </w:p>
    <w:p>
      <w:pPr>
        <w:keepNext w:val="0"/>
        <w:keepLines w:val="0"/>
        <w:pageBreakBefore w:val="0"/>
        <w:widowControl w:val="0"/>
        <w:kinsoku/>
        <w:wordWrap/>
        <w:overflowPunct/>
        <w:topLinePunct w:val="0"/>
        <w:autoSpaceDE/>
        <w:autoSpaceDN/>
        <w:bidi w:val="0"/>
        <w:adjustRightInd/>
        <w:snapToGrid/>
        <w:spacing w:line="440" w:lineRule="exact"/>
        <w:ind w:firstLine="42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我方</w:t>
      </w:r>
      <w:r>
        <w:rPr>
          <w:rFonts w:hint="eastAsia" w:ascii="宋体" w:hAnsi="宋体" w:eastAsia="宋体" w:cs="宋体"/>
          <w:sz w:val="21"/>
          <w:szCs w:val="21"/>
          <w:highlight w:val="none"/>
          <w:u w:val="single"/>
        </w:rPr>
        <w:t xml:space="preserve"> </w:t>
      </w:r>
      <w:r>
        <w:rPr>
          <w:rFonts w:hint="eastAsia" w:ascii="宋体" w:hAnsi="宋体" w:eastAsia="宋体" w:cs="宋体"/>
          <w:i/>
          <w:iCs/>
          <w:sz w:val="21"/>
          <w:szCs w:val="21"/>
          <w:highlight w:val="none"/>
          <w:u w:val="single"/>
        </w:rPr>
        <w:t>属于/不属于</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为本项目提供整体设计、规范编制或者项目管理、监理、检测等服务的供应商。</w:t>
      </w:r>
    </w:p>
    <w:p>
      <w:pPr>
        <w:keepNext w:val="0"/>
        <w:keepLines w:val="0"/>
        <w:pageBreakBefore w:val="0"/>
        <w:widowControl w:val="0"/>
        <w:kinsoku/>
        <w:wordWrap/>
        <w:overflowPunct/>
        <w:topLinePunct w:val="0"/>
        <w:autoSpaceDE/>
        <w:autoSpaceDN/>
        <w:bidi w:val="0"/>
        <w:adjustRightInd/>
        <w:snapToGrid/>
        <w:spacing w:line="440" w:lineRule="exact"/>
        <w:ind w:firstLine="426"/>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26"/>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firstLine="426"/>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投标人名称（公章）： </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法定代表人或其授权代表（签字或加盖</w:t>
      </w:r>
      <w:r>
        <w:rPr>
          <w:rFonts w:hint="eastAsia" w:ascii="宋体" w:hAnsi="宋体" w:eastAsia="宋体" w:cs="宋体"/>
          <w:sz w:val="21"/>
          <w:szCs w:val="21"/>
          <w:highlight w:val="none"/>
          <w:lang w:eastAsia="zh-CN"/>
        </w:rPr>
        <w:t>个人名章</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日    期：     年   月    日</w:t>
      </w: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lang w:val="en-US" w:eastAsia="zh-CN"/>
        </w:rPr>
      </w:pPr>
    </w:p>
    <w:p>
      <w:pPr>
        <w:keepNext w:val="0"/>
        <w:keepLines w:val="0"/>
        <w:pageBreakBefore w:val="0"/>
        <w:tabs>
          <w:tab w:val="left" w:pos="5580"/>
        </w:tabs>
        <w:kinsoku/>
        <w:wordWrap/>
        <w:overflowPunct/>
        <w:topLinePunct w:val="0"/>
        <w:autoSpaceDE/>
        <w:autoSpaceDN/>
        <w:bidi w:val="0"/>
        <w:spacing w:line="440" w:lineRule="exact"/>
        <w:ind w:left="0" w:right="0" w:rightChars="0"/>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12、</w:t>
      </w:r>
      <w:r>
        <w:rPr>
          <w:rFonts w:hint="eastAsia" w:ascii="宋体" w:hAnsi="宋体" w:eastAsia="宋体" w:cs="宋体"/>
          <w:b/>
          <w:sz w:val="21"/>
          <w:szCs w:val="21"/>
          <w:highlight w:val="none"/>
        </w:rPr>
        <w:t>投标人的特定资格条件证明文件</w:t>
      </w:r>
    </w:p>
    <w:p>
      <w:pPr>
        <w:pStyle w:val="51"/>
        <w:keepNext w:val="0"/>
        <w:keepLines w:val="0"/>
        <w:pageBreakBefore w:val="0"/>
        <w:kinsoku/>
        <w:wordWrap/>
        <w:overflowPunct/>
        <w:topLinePunct w:val="0"/>
        <w:autoSpaceDE/>
        <w:autoSpaceDN/>
        <w:bidi w:val="0"/>
        <w:spacing w:line="440" w:lineRule="exact"/>
        <w:ind w:left="0" w:right="0" w:rightChars="0" w:firstLineChars="0"/>
        <w:jc w:val="left"/>
        <w:outlineLvl w:val="2"/>
        <w:rPr>
          <w:rFonts w:hint="eastAsia" w:ascii="宋体" w:hAnsi="宋体" w:eastAsia="宋体" w:cs="宋体"/>
          <w:sz w:val="21"/>
          <w:szCs w:val="21"/>
          <w:highlight w:val="none"/>
          <w:u w:val="single"/>
        </w:rPr>
      </w:pPr>
    </w:p>
    <w:p>
      <w:pPr>
        <w:pStyle w:val="51"/>
        <w:keepNext w:val="0"/>
        <w:keepLines w:val="0"/>
        <w:pageBreakBefore w:val="0"/>
        <w:kinsoku/>
        <w:wordWrap/>
        <w:overflowPunct/>
        <w:topLinePunct w:val="0"/>
        <w:autoSpaceDE/>
        <w:autoSpaceDN/>
        <w:bidi w:val="0"/>
        <w:spacing w:line="440" w:lineRule="exact"/>
        <w:ind w:left="0" w:right="0" w:rightChars="0" w:firstLine="480"/>
        <w:jc w:val="left"/>
        <w:outlineLvl w:val="2"/>
        <w:rPr>
          <w:rFonts w:hint="eastAsia"/>
          <w:highlight w:val="none"/>
          <w:lang w:val="en-US" w:eastAsia="zh-CN"/>
        </w:rPr>
      </w:pPr>
      <w:r>
        <w:rPr>
          <w:rFonts w:hint="eastAsia" w:ascii="宋体" w:hAnsi="宋体" w:eastAsia="宋体" w:cs="宋体"/>
          <w:sz w:val="21"/>
          <w:szCs w:val="21"/>
          <w:highlight w:val="none"/>
          <w:u w:val="single"/>
        </w:rPr>
        <w:t>资质</w:t>
      </w:r>
      <w:r>
        <w:rPr>
          <w:rFonts w:hint="eastAsia" w:ascii="宋体" w:hAnsi="宋体" w:eastAsia="宋体" w:cs="宋体"/>
          <w:sz w:val="21"/>
          <w:szCs w:val="21"/>
          <w:highlight w:val="none"/>
        </w:rPr>
        <w:t>证书复印件或扫描件，复印件或扫描件需加盖单位公章。</w:t>
      </w:r>
      <w:bookmarkEnd w:id="193"/>
      <w:bookmarkStart w:id="195" w:name="_Ref527015424"/>
    </w:p>
    <w:p>
      <w:pPr>
        <w:widowControl/>
        <w:jc w:val="left"/>
        <w:rPr>
          <w:rFonts w:hint="eastAsia" w:ascii="宋体" w:hAnsi="宋体" w:eastAsia="宋体" w:cs="宋体"/>
          <w:b/>
          <w:sz w:val="21"/>
          <w:szCs w:val="21"/>
          <w:highlight w:val="none"/>
          <w:lang w:val="en-US" w:eastAsia="zh-CN"/>
        </w:rPr>
      </w:pPr>
    </w:p>
    <w:bookmarkEnd w:id="195"/>
    <w:p>
      <w:pPr>
        <w:numPr>
          <w:ilvl w:val="0"/>
          <w:numId w:val="0"/>
        </w:numPr>
        <w:snapToGrid w:val="0"/>
        <w:spacing w:line="360" w:lineRule="auto"/>
        <w:rPr>
          <w:rFonts w:hint="eastAsia" w:ascii="宋体" w:hAnsi="宋体" w:eastAsia="宋体" w:cs="宋体"/>
          <w:b/>
          <w:szCs w:val="21"/>
          <w:highlight w:val="none"/>
          <w:lang w:val="en-US" w:eastAsia="zh-CN"/>
        </w:rPr>
      </w:pPr>
    </w:p>
    <w:p>
      <w:pPr>
        <w:numPr>
          <w:ilvl w:val="0"/>
          <w:numId w:val="0"/>
        </w:numPr>
        <w:snapToGrid w:val="0"/>
        <w:spacing w:line="360" w:lineRule="auto"/>
        <w:rPr>
          <w:rFonts w:hint="eastAsia" w:ascii="宋体" w:hAnsi="宋体" w:eastAsia="宋体" w:cs="宋体"/>
          <w:highlight w:val="none"/>
        </w:rPr>
      </w:pPr>
      <w:r>
        <w:rPr>
          <w:rFonts w:hint="eastAsia" w:ascii="宋体" w:hAnsi="宋体" w:eastAsia="宋体" w:cs="宋体"/>
          <w:b/>
          <w:szCs w:val="21"/>
          <w:highlight w:val="none"/>
          <w:lang w:val="en-US" w:eastAsia="zh-CN"/>
        </w:rPr>
        <w:t>13.</w:t>
      </w:r>
      <w:r>
        <w:rPr>
          <w:rFonts w:hint="eastAsia" w:ascii="宋体" w:hAnsi="宋体" w:eastAsia="宋体" w:cs="宋体"/>
          <w:b/>
          <w:szCs w:val="21"/>
          <w:highlight w:val="none"/>
        </w:rPr>
        <w:t>法定代表人授权委托书格式：</w:t>
      </w:r>
    </w:p>
    <w:p>
      <w:pPr>
        <w:pStyle w:val="2"/>
        <w:rPr>
          <w:rFonts w:hint="eastAsia" w:ascii="宋体" w:hAnsi="宋体" w:eastAsia="宋体" w:cs="宋体"/>
          <w:highlight w:val="none"/>
        </w:rPr>
      </w:pPr>
    </w:p>
    <w:p>
      <w:pPr>
        <w:snapToGrid w:val="0"/>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法定代表人授权委托书</w:t>
      </w:r>
    </w:p>
    <w:p>
      <w:pPr>
        <w:snapToGrid w:val="0"/>
        <w:spacing w:line="360" w:lineRule="auto"/>
        <w:rPr>
          <w:rFonts w:hint="eastAsia" w:ascii="宋体" w:hAnsi="宋体" w:eastAsia="宋体" w:cs="宋体"/>
          <w:bCs/>
          <w:szCs w:val="21"/>
          <w:highlight w:val="none"/>
        </w:rPr>
      </w:pPr>
    </w:p>
    <w:p>
      <w:pPr>
        <w:snapToGrid w:val="0"/>
        <w:spacing w:line="360" w:lineRule="auto"/>
        <w:rPr>
          <w:rFonts w:hint="eastAsia" w:ascii="宋体" w:hAnsi="宋体" w:eastAsia="宋体" w:cs="宋体"/>
          <w:b/>
          <w:bCs/>
          <w:szCs w:val="21"/>
          <w:highlight w:val="none"/>
        </w:rPr>
      </w:pPr>
      <w:r>
        <w:rPr>
          <w:rFonts w:hint="eastAsia" w:ascii="宋体" w:hAnsi="宋体" w:eastAsia="宋体" w:cs="宋体"/>
          <w:bCs/>
          <w:szCs w:val="21"/>
          <w:highlight w:val="none"/>
        </w:rPr>
        <w:t>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（招标采购单位名称）</w:t>
      </w:r>
      <w:r>
        <w:rPr>
          <w:rFonts w:hint="eastAsia" w:ascii="宋体" w:hAnsi="宋体" w:eastAsia="宋体" w:cs="宋体"/>
          <w:b/>
          <w:bCs/>
          <w:szCs w:val="21"/>
          <w:highlight w:val="none"/>
        </w:rPr>
        <w:t xml:space="preserve"> </w:t>
      </w:r>
      <w:r>
        <w:rPr>
          <w:rFonts w:hint="eastAsia" w:ascii="宋体" w:hAnsi="宋体" w:eastAsia="宋体" w:cs="宋体"/>
          <w:szCs w:val="21"/>
          <w:highlight w:val="none"/>
        </w:rPr>
        <w:t>：</w:t>
      </w:r>
    </w:p>
    <w:p>
      <w:pPr>
        <w:shd w:val="clear" w:color="auto" w:fill="FFFFFF"/>
        <w:snapToGrid w:val="0"/>
        <w:spacing w:line="480" w:lineRule="auto"/>
        <w:ind w:firstLine="420" w:firstLineChars="200"/>
        <w:rPr>
          <w:rFonts w:hint="eastAsia" w:ascii="宋体" w:hAnsi="宋体" w:eastAsia="宋体" w:cs="宋体"/>
          <w:szCs w:val="21"/>
          <w:highlight w:val="none"/>
        </w:rPr>
      </w:pPr>
      <w:r>
        <w:rPr>
          <w:rFonts w:hint="eastAsia" w:ascii="宋体" w:hAnsi="宋体" w:eastAsia="宋体" w:cs="宋体"/>
          <w:kern w:val="0"/>
          <w:szCs w:val="21"/>
          <w:highlight w:val="none"/>
          <w:lang w:val="zh-CN"/>
        </w:rPr>
        <w:t xml:space="preserve"> 兹委派我公司</w:t>
      </w:r>
      <w:r>
        <w:rPr>
          <w:rFonts w:hint="eastAsia" w:ascii="宋体" w:hAnsi="宋体" w:eastAsia="宋体" w:cs="宋体"/>
          <w:kern w:val="0"/>
          <w:szCs w:val="21"/>
          <w:highlight w:val="none"/>
          <w:u w:val="single"/>
          <w:lang w:val="zh-CN"/>
        </w:rPr>
        <w:t xml:space="preserve">                </w:t>
      </w:r>
      <w:r>
        <w:rPr>
          <w:rFonts w:hint="eastAsia" w:ascii="宋体" w:hAnsi="宋体" w:eastAsia="宋体" w:cs="宋体"/>
          <w:kern w:val="0"/>
          <w:szCs w:val="21"/>
          <w:highlight w:val="none"/>
          <w:lang w:val="zh-CN"/>
        </w:rPr>
        <w:t>先生/女士(其在本公司的职务是：</w:t>
      </w:r>
      <w:r>
        <w:rPr>
          <w:rFonts w:hint="eastAsia" w:ascii="宋体" w:hAnsi="宋体" w:eastAsia="宋体" w:cs="宋体"/>
          <w:kern w:val="0"/>
          <w:szCs w:val="21"/>
          <w:highlight w:val="none"/>
          <w:u w:val="single"/>
          <w:lang w:val="zh-CN"/>
        </w:rPr>
        <w:t xml:space="preserve">                </w:t>
      </w:r>
      <w:r>
        <w:rPr>
          <w:rFonts w:hint="eastAsia" w:ascii="宋体" w:hAnsi="宋体" w:eastAsia="宋体" w:cs="宋体"/>
          <w:kern w:val="0"/>
          <w:szCs w:val="21"/>
          <w:highlight w:val="none"/>
          <w:lang w:val="zh-CN"/>
        </w:rPr>
        <w:t>，联系电话：</w:t>
      </w:r>
      <w:r>
        <w:rPr>
          <w:rFonts w:hint="eastAsia" w:ascii="宋体" w:hAnsi="宋体" w:eastAsia="宋体" w:cs="宋体"/>
          <w:kern w:val="0"/>
          <w:szCs w:val="21"/>
          <w:highlight w:val="none"/>
          <w:u w:val="single"/>
          <w:lang w:val="zh-CN"/>
        </w:rPr>
        <w:t xml:space="preserve">       </w:t>
      </w:r>
      <w:r>
        <w:rPr>
          <w:rFonts w:hint="eastAsia" w:ascii="宋体" w:hAnsi="宋体" w:eastAsia="宋体" w:cs="宋体"/>
          <w:kern w:val="0"/>
          <w:szCs w:val="21"/>
          <w:highlight w:val="none"/>
          <w:lang w:val="zh-CN"/>
        </w:rPr>
        <w:t>手机：</w:t>
      </w:r>
      <w:r>
        <w:rPr>
          <w:rFonts w:hint="eastAsia" w:ascii="宋体" w:hAnsi="宋体" w:eastAsia="宋体" w:cs="宋体"/>
          <w:kern w:val="0"/>
          <w:szCs w:val="21"/>
          <w:highlight w:val="none"/>
          <w:u w:val="single"/>
          <w:lang w:val="zh-CN"/>
        </w:rPr>
        <w:t xml:space="preserve">        </w:t>
      </w:r>
      <w:r>
        <w:rPr>
          <w:rFonts w:hint="eastAsia" w:ascii="宋体" w:hAnsi="宋体" w:eastAsia="宋体" w:cs="宋体"/>
          <w:kern w:val="0"/>
          <w:szCs w:val="21"/>
          <w:highlight w:val="none"/>
          <w:u w:val="none"/>
          <w:lang w:val="zh-CN"/>
        </w:rPr>
        <w:t>钉钉号或注册钉钉号手机：</w:t>
      </w:r>
      <w:r>
        <w:rPr>
          <w:rFonts w:hint="eastAsia" w:ascii="宋体" w:hAnsi="宋体" w:eastAsia="宋体" w:cs="宋体"/>
          <w:kern w:val="0"/>
          <w:szCs w:val="21"/>
          <w:highlight w:val="none"/>
          <w:u w:val="single"/>
          <w:lang w:val="en-US" w:eastAsia="zh-CN"/>
        </w:rPr>
        <w:t xml:space="preserve">         </w:t>
      </w:r>
      <w:r>
        <w:rPr>
          <w:rFonts w:hint="eastAsia" w:ascii="宋体" w:hAnsi="宋体" w:eastAsia="宋体" w:cs="宋体"/>
          <w:kern w:val="0"/>
          <w:szCs w:val="21"/>
          <w:highlight w:val="none"/>
          <w:lang w:val="zh-CN"/>
        </w:rPr>
        <w:t>传真：</w:t>
      </w:r>
      <w:r>
        <w:rPr>
          <w:rFonts w:hint="eastAsia" w:ascii="宋体" w:hAnsi="宋体" w:eastAsia="宋体" w:cs="宋体"/>
          <w:kern w:val="0"/>
          <w:szCs w:val="21"/>
          <w:highlight w:val="none"/>
          <w:u w:val="single"/>
          <w:lang w:val="zh-CN"/>
        </w:rPr>
        <w:t xml:space="preserve">           </w:t>
      </w:r>
      <w:r>
        <w:rPr>
          <w:rFonts w:hint="eastAsia" w:ascii="宋体" w:hAnsi="宋体" w:eastAsia="宋体" w:cs="宋体"/>
          <w:kern w:val="0"/>
          <w:szCs w:val="21"/>
          <w:highlight w:val="none"/>
          <w:lang w:val="zh-CN"/>
        </w:rPr>
        <w:t>)，代表我公司全权处理</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u w:val="single"/>
        </w:rPr>
        <w:t>项目</w:t>
      </w:r>
      <w:r>
        <w:rPr>
          <w:rFonts w:hint="eastAsia" w:ascii="宋体" w:hAnsi="宋体" w:eastAsia="宋体" w:cs="宋体"/>
          <w:szCs w:val="21"/>
          <w:highlight w:val="none"/>
        </w:rPr>
        <w:t>(</w:t>
      </w:r>
      <w:r>
        <w:rPr>
          <w:rFonts w:hint="eastAsia" w:ascii="宋体" w:hAnsi="宋体" w:eastAsia="宋体" w:cs="宋体"/>
          <w:szCs w:val="21"/>
          <w:highlight w:val="none"/>
          <w:lang w:eastAsia="zh-CN"/>
        </w:rPr>
        <w:t>项目</w:t>
      </w:r>
      <w:r>
        <w:rPr>
          <w:rFonts w:hint="eastAsia" w:ascii="宋体" w:hAnsi="宋体" w:eastAsia="宋体" w:cs="宋体"/>
          <w:szCs w:val="21"/>
          <w:highlight w:val="none"/>
        </w:rPr>
        <w:t>编号：</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)政府采购投标的一切事项</w:t>
      </w:r>
      <w:r>
        <w:rPr>
          <w:rFonts w:hint="eastAsia" w:ascii="宋体" w:hAnsi="宋体" w:eastAsia="宋体" w:cs="宋体"/>
          <w:kern w:val="0"/>
          <w:szCs w:val="21"/>
          <w:highlight w:val="none"/>
          <w:lang w:val="zh-CN"/>
        </w:rPr>
        <w:t>。</w:t>
      </w:r>
    </w:p>
    <w:p>
      <w:pPr>
        <w:shd w:val="clear" w:color="auto" w:fill="FFFFFF"/>
        <w:snapToGrid w:val="0"/>
        <w:spacing w:line="480" w:lineRule="auto"/>
        <w:rPr>
          <w:rFonts w:hint="eastAsia" w:ascii="宋体" w:hAnsi="宋体" w:eastAsia="宋体" w:cs="宋体"/>
          <w:kern w:val="0"/>
          <w:szCs w:val="21"/>
          <w:highlight w:val="none"/>
        </w:rPr>
      </w:pPr>
      <w:r>
        <w:rPr>
          <w:rFonts w:hint="eastAsia" w:ascii="宋体" w:hAnsi="宋体" w:eastAsia="宋体" w:cs="宋体"/>
          <w:kern w:val="0"/>
          <w:szCs w:val="21"/>
          <w:highlight w:val="none"/>
          <w:lang w:val="zh-CN"/>
        </w:rPr>
        <w:t xml:space="preserve">    特此告知。</w:t>
      </w:r>
    </w:p>
    <w:p>
      <w:pPr>
        <w:shd w:val="clear" w:color="auto" w:fill="FFFFFF"/>
        <w:snapToGrid w:val="0"/>
        <w:spacing w:line="600" w:lineRule="exact"/>
        <w:rPr>
          <w:rFonts w:hint="eastAsia" w:ascii="宋体" w:hAnsi="宋体" w:eastAsia="宋体" w:cs="宋体"/>
          <w:kern w:val="0"/>
          <w:sz w:val="24"/>
          <w:highlight w:val="none"/>
        </w:rPr>
      </w:pPr>
    </w:p>
    <w:p>
      <w:pPr>
        <w:shd w:val="clear" w:color="auto" w:fill="FFFFFF"/>
        <w:snapToGrid w:val="0"/>
        <w:spacing w:line="600" w:lineRule="exac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rPr>
          <w:rFonts w:hint="eastAsia" w:ascii="宋体" w:hAnsi="宋体" w:eastAsia="宋体" w:cs="宋体"/>
          <w:szCs w:val="21"/>
          <w:highlight w:val="none"/>
        </w:rPr>
      </w:pPr>
    </w:p>
    <w:p>
      <w:pPr>
        <w:snapToGrid w:val="0"/>
        <w:spacing w:line="360" w:lineRule="auto"/>
        <w:rPr>
          <w:rFonts w:hint="eastAsia" w:ascii="宋体" w:hAnsi="宋体" w:eastAsia="宋体" w:cs="宋体"/>
          <w:szCs w:val="21"/>
          <w:highlight w:val="none"/>
          <w:u w:val="single"/>
        </w:rPr>
      </w:pPr>
      <w:r>
        <w:rPr>
          <w:rFonts w:hint="eastAsia" w:ascii="宋体" w:hAnsi="宋体" w:eastAsia="宋体" w:cs="宋体"/>
          <w:szCs w:val="21"/>
          <w:highlight w:val="none"/>
        </w:rPr>
        <w:t>被授权人签名：</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法定代表人签名：</w:t>
      </w:r>
      <w:r>
        <w:rPr>
          <w:rFonts w:hint="eastAsia" w:ascii="宋体" w:hAnsi="宋体" w:eastAsia="宋体" w:cs="宋体"/>
          <w:szCs w:val="21"/>
          <w:highlight w:val="none"/>
          <w:u w:val="single"/>
        </w:rPr>
        <w:t xml:space="preserve">          </w:t>
      </w:r>
    </w:p>
    <w:p>
      <w:pPr>
        <w:snapToGrid w:val="0"/>
        <w:spacing w:line="360" w:lineRule="auto"/>
        <w:ind w:firstLine="840" w:firstLineChars="400"/>
        <w:rPr>
          <w:rFonts w:hint="eastAsia" w:ascii="宋体" w:hAnsi="宋体" w:eastAsia="宋体" w:cs="宋体"/>
          <w:szCs w:val="21"/>
          <w:highlight w:val="none"/>
        </w:rPr>
      </w:pPr>
      <w:r>
        <w:rPr>
          <w:rFonts w:hint="eastAsia" w:ascii="宋体" w:hAnsi="宋体" w:eastAsia="宋体" w:cs="宋体"/>
          <w:szCs w:val="21"/>
          <w:highlight w:val="none"/>
        </w:rPr>
        <w:t>职务：</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职务：</w:t>
      </w:r>
      <w:r>
        <w:rPr>
          <w:rFonts w:hint="eastAsia" w:ascii="宋体" w:hAnsi="宋体" w:eastAsia="宋体" w:cs="宋体"/>
          <w:szCs w:val="21"/>
          <w:highlight w:val="none"/>
          <w:u w:val="single"/>
        </w:rPr>
        <w:t xml:space="preserve">           </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被授权人身份证号码：</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 xml:space="preserve">                                   </w:t>
      </w:r>
    </w:p>
    <w:p>
      <w:pPr>
        <w:snapToGrid w:val="0"/>
        <w:spacing w:line="360" w:lineRule="auto"/>
        <w:ind w:firstLine="4830" w:firstLineChars="2300"/>
        <w:rPr>
          <w:rFonts w:hint="eastAsia" w:ascii="宋体" w:hAnsi="宋体" w:eastAsia="宋体" w:cs="宋体"/>
          <w:szCs w:val="21"/>
          <w:highlight w:val="none"/>
        </w:rPr>
      </w:pPr>
      <w:r>
        <w:rPr>
          <w:rFonts w:hint="eastAsia" w:ascii="宋体" w:hAnsi="宋体" w:eastAsia="宋体" w:cs="宋体"/>
          <w:szCs w:val="21"/>
          <w:highlight w:val="none"/>
        </w:rPr>
        <w:t xml:space="preserve">  投标人公章：</w:t>
      </w:r>
    </w:p>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 xml:space="preserve">                                        年    月    日</w:t>
      </w:r>
    </w:p>
    <w:p>
      <w:pPr>
        <w:snapToGrid w:val="0"/>
        <w:spacing w:line="360" w:lineRule="auto"/>
        <w:ind w:firstLine="3150" w:firstLineChars="1500"/>
        <w:rPr>
          <w:rFonts w:hint="eastAsia" w:ascii="宋体" w:hAnsi="宋体" w:eastAsia="宋体" w:cs="宋体"/>
          <w:szCs w:val="21"/>
          <w:highlight w:val="none"/>
        </w:rPr>
      </w:pPr>
    </w:p>
    <w:p>
      <w:pPr>
        <w:snapToGrid w:val="0"/>
        <w:spacing w:line="360" w:lineRule="auto"/>
        <w:rPr>
          <w:rFonts w:hint="eastAsia" w:ascii="宋体" w:hAnsi="宋体" w:eastAsia="宋体" w:cs="宋体"/>
          <w:szCs w:val="21"/>
          <w:highlight w:val="none"/>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contextualSpacing/>
        <w:jc w:val="left"/>
        <w:textAlignment w:val="auto"/>
        <w:outlineLvl w:val="9"/>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14.</w:t>
      </w:r>
      <w:r>
        <w:rPr>
          <w:rFonts w:hint="eastAsia" w:ascii="宋体" w:hAnsi="宋体" w:eastAsia="宋体" w:cs="宋体"/>
          <w:b/>
          <w:sz w:val="24"/>
          <w:szCs w:val="24"/>
          <w:highlight w:val="none"/>
        </w:rPr>
        <w:t xml:space="preserve">法定代表人及其授权代表的身份证复印件（正反面复印件）；如投标人代表系法定代表人，只需提供其身份证复印件（正反面复印件）； </w:t>
      </w:r>
    </w:p>
    <w:p>
      <w:pPr>
        <w:spacing w:line="360" w:lineRule="auto"/>
        <w:jc w:val="left"/>
        <w:rPr>
          <w:rFonts w:hint="eastAsia" w:ascii="宋体" w:hAnsi="宋体" w:eastAsia="宋体" w:cs="宋体"/>
          <w:b/>
          <w:sz w:val="24"/>
          <w:highlight w:val="none"/>
        </w:rPr>
      </w:pPr>
    </w:p>
    <w:p>
      <w:pPr>
        <w:rPr>
          <w:rFonts w:hint="eastAsia" w:ascii="宋体" w:hAnsi="宋体" w:eastAsia="宋体" w:cs="宋体"/>
          <w:szCs w:val="21"/>
          <w:highlight w:val="none"/>
        </w:rPr>
      </w:pPr>
      <w:r>
        <w:rPr>
          <w:rFonts w:hint="eastAsia" w:ascii="宋体" w:hAnsi="宋体" w:eastAsia="宋体" w:cs="宋体"/>
          <w:sz w:val="32"/>
          <w:szCs w:val="32"/>
          <w:highlight w:val="none"/>
        </w:rPr>
        <w:br w:type="page"/>
      </w:r>
    </w:p>
    <w:p>
      <w:pPr>
        <w:pStyle w:val="4"/>
        <w:rPr>
          <w:rFonts w:hint="eastAsia" w:ascii="宋体" w:hAnsi="宋体" w:eastAsia="宋体" w:cs="宋体"/>
          <w:highlight w:val="none"/>
        </w:rPr>
      </w:pPr>
    </w:p>
    <w:p>
      <w:pPr>
        <w:numPr>
          <w:ilvl w:val="0"/>
          <w:numId w:val="19"/>
        </w:numPr>
        <w:snapToGrid w:val="0"/>
        <w:spacing w:line="360" w:lineRule="auto"/>
        <w:rPr>
          <w:rFonts w:hint="eastAsia" w:ascii="宋体" w:hAnsi="宋体" w:eastAsia="宋体" w:cs="宋体"/>
          <w:b/>
          <w:sz w:val="32"/>
          <w:szCs w:val="32"/>
          <w:highlight w:val="none"/>
        </w:rPr>
      </w:pPr>
      <w:r>
        <w:rPr>
          <w:rFonts w:hint="eastAsia" w:ascii="宋体" w:hAnsi="宋体" w:eastAsia="宋体" w:cs="宋体"/>
          <w:b/>
          <w:sz w:val="32"/>
          <w:szCs w:val="32"/>
          <w:highlight w:val="none"/>
        </w:rPr>
        <w:t>商务及</w:t>
      </w:r>
      <w:r>
        <w:rPr>
          <w:rFonts w:hint="eastAsia" w:ascii="宋体" w:hAnsi="宋体" w:eastAsia="宋体" w:cs="宋体"/>
          <w:b/>
          <w:sz w:val="32"/>
          <w:szCs w:val="32"/>
          <w:highlight w:val="none"/>
          <w:lang w:eastAsia="zh-CN"/>
        </w:rPr>
        <w:t>技术</w:t>
      </w:r>
      <w:r>
        <w:rPr>
          <w:rFonts w:hint="eastAsia" w:ascii="宋体" w:hAnsi="宋体" w:eastAsia="宋体" w:cs="宋体"/>
          <w:b/>
          <w:sz w:val="32"/>
          <w:szCs w:val="32"/>
          <w:highlight w:val="none"/>
        </w:rPr>
        <w:t>文件</w:t>
      </w:r>
    </w:p>
    <w:p>
      <w:pPr>
        <w:keepNext w:val="0"/>
        <w:keepLines w:val="0"/>
        <w:pageBreakBefore w:val="0"/>
        <w:widowControl w:val="0"/>
        <w:numPr>
          <w:ilvl w:val="0"/>
          <w:numId w:val="20"/>
        </w:numPr>
        <w:kinsoku/>
        <w:wordWrap/>
        <w:overflowPunct/>
        <w:topLinePunct w:val="0"/>
        <w:autoSpaceDE/>
        <w:autoSpaceDN/>
        <w:bidi w:val="0"/>
        <w:adjustRightInd/>
        <w:snapToGrid w:val="0"/>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商务、合同条款偏差表；</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商务及</w:t>
      </w:r>
      <w:r>
        <w:rPr>
          <w:rFonts w:hint="eastAsia" w:ascii="宋体" w:hAnsi="宋体" w:eastAsia="宋体" w:cs="宋体"/>
          <w:sz w:val="21"/>
          <w:szCs w:val="21"/>
          <w:highlight w:val="none"/>
          <w:lang w:eastAsia="zh-CN"/>
        </w:rPr>
        <w:t>技术</w:t>
      </w:r>
      <w:r>
        <w:rPr>
          <w:rFonts w:hint="eastAsia" w:ascii="宋体" w:hAnsi="宋体" w:eastAsia="宋体" w:cs="宋体"/>
          <w:sz w:val="21"/>
          <w:szCs w:val="21"/>
          <w:highlight w:val="none"/>
        </w:rPr>
        <w:t>评审打分资料一览表</w:t>
      </w:r>
      <w:r>
        <w:rPr>
          <w:rFonts w:hint="eastAsia" w:ascii="宋体" w:hAnsi="宋体" w:eastAsia="宋体" w:cs="宋体"/>
          <w:sz w:val="21"/>
          <w:szCs w:val="21"/>
          <w:highlight w:val="none"/>
          <w:lang w:eastAsia="zh-CN"/>
        </w:rPr>
        <w:t>（评分对应项）</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投标人承诺书</w:t>
      </w:r>
    </w:p>
    <w:p>
      <w:pPr>
        <w:pStyle w:val="2"/>
        <w:pageBreakBefore w:val="0"/>
        <w:widowControl w:val="0"/>
        <w:kinsoku/>
        <w:wordWrap/>
        <w:overflowPunct/>
        <w:topLinePunct w:val="0"/>
        <w:autoSpaceDE/>
        <w:autoSpaceDN/>
        <w:bidi w:val="0"/>
        <w:spacing w:before="0" w:beforeLines="0" w:after="0" w:afterLines="0" w:line="440" w:lineRule="exact"/>
        <w:jc w:val="both"/>
        <w:textAlignment w:val="auto"/>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4、商务响应部分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jc w:val="lef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4.1</w:t>
      </w:r>
      <w:r>
        <w:rPr>
          <w:rFonts w:hint="eastAsia" w:ascii="宋体" w:hAnsi="宋体" w:eastAsia="宋体" w:cs="宋体"/>
          <w:color w:val="auto"/>
          <w:sz w:val="21"/>
          <w:szCs w:val="21"/>
          <w:highlight w:val="none"/>
        </w:rPr>
        <w:t>企业基本情况表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ind w:left="0" w:leftChars="0" w:firstLine="420" w:firstLineChars="200"/>
        <w:contextualSpacing/>
        <w:jc w:val="left"/>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4.2项目组织实施方案包括但不限于：组织机构、工作时间进度表、工作程序和步骤、管理和协调方法、关键步骤的思路和要点。</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项目负责人简历表</w:t>
      </w:r>
    </w:p>
    <w:p>
      <w:pPr>
        <w:pStyle w:val="2"/>
        <w:pageBreakBefore w:val="0"/>
        <w:widowControl w:val="0"/>
        <w:kinsoku/>
        <w:wordWrap/>
        <w:overflowPunct/>
        <w:topLinePunct w:val="0"/>
        <w:autoSpaceDE/>
        <w:autoSpaceDN/>
        <w:bidi w:val="0"/>
        <w:spacing w:before="0" w:beforeLines="0" w:after="0" w:afterLines="0" w:line="440" w:lineRule="exact"/>
        <w:ind w:firstLine="420" w:firstLineChars="200"/>
        <w:jc w:val="both"/>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4.4</w:t>
      </w:r>
      <w:r>
        <w:rPr>
          <w:rFonts w:hint="eastAsia" w:ascii="宋体" w:hAnsi="宋体" w:eastAsia="宋体" w:cs="宋体"/>
          <w:b w:val="0"/>
          <w:bCs w:val="0"/>
          <w:sz w:val="21"/>
          <w:szCs w:val="21"/>
          <w:highlight w:val="none"/>
        </w:rPr>
        <w:t>项目实施人员一览表</w:t>
      </w:r>
    </w:p>
    <w:p>
      <w:pPr>
        <w:pageBreakBefore w:val="0"/>
        <w:widowControl w:val="0"/>
        <w:kinsoku/>
        <w:wordWrap/>
        <w:overflowPunct/>
        <w:topLinePunct w:val="0"/>
        <w:autoSpaceDE/>
        <w:autoSpaceDN/>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 w:val="0"/>
          <w:bCs w:val="0"/>
          <w:sz w:val="21"/>
          <w:szCs w:val="21"/>
          <w:highlight w:val="none"/>
          <w:lang w:val="en-US" w:eastAsia="zh-CN"/>
        </w:rPr>
        <w:t>4.5</w:t>
      </w:r>
      <w:r>
        <w:rPr>
          <w:rFonts w:hint="eastAsia" w:ascii="宋体" w:hAnsi="宋体" w:eastAsia="宋体" w:cs="宋体"/>
          <w:b w:val="0"/>
          <w:bCs w:val="0"/>
          <w:sz w:val="21"/>
          <w:szCs w:val="21"/>
          <w:highlight w:val="none"/>
        </w:rPr>
        <w:t>投</w:t>
      </w:r>
      <w:r>
        <w:rPr>
          <w:rFonts w:hint="eastAsia" w:ascii="宋体" w:hAnsi="宋体" w:eastAsia="宋体" w:cs="宋体"/>
          <w:b w:val="0"/>
          <w:bCs w:val="0"/>
          <w:sz w:val="21"/>
          <w:szCs w:val="21"/>
          <w:highlight w:val="none"/>
          <w:lang w:eastAsia="zh-CN"/>
        </w:rPr>
        <w:t>入</w:t>
      </w:r>
      <w:r>
        <w:rPr>
          <w:rFonts w:hint="eastAsia" w:ascii="宋体" w:hAnsi="宋体" w:eastAsia="宋体" w:cs="宋体"/>
          <w:b w:val="0"/>
          <w:bCs w:val="0"/>
          <w:sz w:val="21"/>
          <w:szCs w:val="21"/>
          <w:highlight w:val="none"/>
        </w:rPr>
        <w:t>本项目使用的仪器设备</w:t>
      </w:r>
      <w:r>
        <w:rPr>
          <w:rFonts w:hint="eastAsia" w:ascii="宋体" w:hAnsi="宋体" w:eastAsia="宋体" w:cs="宋体"/>
          <w:sz w:val="21"/>
          <w:szCs w:val="21"/>
          <w:highlight w:val="none"/>
        </w:rPr>
        <w:t>表</w:t>
      </w:r>
    </w:p>
    <w:p>
      <w:pPr>
        <w:pStyle w:val="2"/>
        <w:pageBreakBefore w:val="0"/>
        <w:widowControl w:val="0"/>
        <w:kinsoku/>
        <w:wordWrap/>
        <w:overflowPunct/>
        <w:topLinePunct w:val="0"/>
        <w:autoSpaceDE/>
        <w:autoSpaceDN/>
        <w:bidi w:val="0"/>
        <w:spacing w:before="0" w:beforeLines="0" w:after="0" w:afterLines="0" w:line="440" w:lineRule="exact"/>
        <w:ind w:firstLine="420" w:firstLineChars="200"/>
        <w:jc w:val="both"/>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4.6近年完成的类似项目情况表</w:t>
      </w:r>
    </w:p>
    <w:p>
      <w:pPr>
        <w:pageBreakBefore w:val="0"/>
        <w:widowControl w:val="0"/>
        <w:kinsoku/>
        <w:wordWrap/>
        <w:overflowPunct/>
        <w:topLinePunct w:val="0"/>
        <w:autoSpaceDE/>
        <w:autoSpaceDN/>
        <w:bidi w:val="0"/>
        <w:spacing w:line="440" w:lineRule="exact"/>
        <w:ind w:firstLine="420" w:firstLineChars="200"/>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4.7距采购人最近或者能为本项目提供最优服务的网点情况表</w:t>
      </w:r>
    </w:p>
    <w:p>
      <w:pPr>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highlight w:val="none"/>
          <w:lang w:val="en-US" w:eastAsia="zh-CN"/>
        </w:rPr>
      </w:pPr>
      <w:r>
        <w:rPr>
          <w:rFonts w:hint="eastAsia" w:ascii="宋体" w:hAnsi="宋体" w:eastAsia="宋体" w:cs="宋体"/>
          <w:b w:val="0"/>
          <w:bCs w:val="0"/>
          <w:kern w:val="2"/>
          <w:sz w:val="21"/>
          <w:szCs w:val="21"/>
          <w:highlight w:val="none"/>
          <w:lang w:val="en-US" w:eastAsia="zh-CN" w:bidi="ar-SA"/>
        </w:rPr>
        <w:t>4.8</w:t>
      </w:r>
      <w:r>
        <w:rPr>
          <w:rFonts w:hint="eastAsia" w:ascii="宋体" w:hAnsi="宋体" w:eastAsia="宋体" w:cs="宋体"/>
          <w:b w:val="0"/>
          <w:bCs w:val="0"/>
          <w:kern w:val="2"/>
          <w:sz w:val="21"/>
          <w:szCs w:val="21"/>
          <w:highlight w:val="none"/>
          <w:lang w:val="zh-CN" w:eastAsia="zh-CN" w:bidi="ar-SA"/>
        </w:rPr>
        <w:t>售后服务方案（如有）</w:t>
      </w:r>
    </w:p>
    <w:p>
      <w:pPr>
        <w:keepNext w:val="0"/>
        <w:keepLines w:val="0"/>
        <w:pageBreakBefore w:val="0"/>
        <w:widowControl w:val="0"/>
        <w:kinsoku/>
        <w:wordWrap/>
        <w:overflowPunct/>
        <w:topLinePunct w:val="0"/>
        <w:autoSpaceDE/>
        <w:autoSpaceDN/>
        <w:bidi w:val="0"/>
        <w:adjustRightInd/>
        <w:snapToGrid w:val="0"/>
        <w:spacing w:line="440" w:lineRule="exact"/>
        <w:ind w:firstLine="210" w:firstLineChars="100"/>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5、技术响应部分：</w:t>
      </w:r>
    </w:p>
    <w:p>
      <w:pPr>
        <w:keepNext w:val="0"/>
        <w:keepLines w:val="0"/>
        <w:pageBreakBefore w:val="0"/>
        <w:widowControl w:val="0"/>
        <w:kinsoku/>
        <w:wordWrap/>
        <w:overflowPunct/>
        <w:topLinePunct w:val="0"/>
        <w:autoSpaceDE/>
        <w:autoSpaceDN/>
        <w:bidi w:val="0"/>
        <w:adjustRightInd/>
        <w:snapToGrid w:val="0"/>
        <w:spacing w:line="440" w:lineRule="exact"/>
        <w:ind w:firstLine="630" w:firstLineChars="300"/>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5.1技术响应表：投标人根据招标文件要求和投标文件响应情况提供相应证明材料，否则该项技术指标视为负偏离（如有技术要求）。</w:t>
      </w:r>
    </w:p>
    <w:p>
      <w:pPr>
        <w:keepNext w:val="0"/>
        <w:keepLines w:val="0"/>
        <w:pageBreakBefore w:val="0"/>
        <w:widowControl w:val="0"/>
        <w:kinsoku/>
        <w:wordWrap/>
        <w:overflowPunct/>
        <w:topLinePunct w:val="0"/>
        <w:autoSpaceDE/>
        <w:autoSpaceDN/>
        <w:bidi w:val="0"/>
        <w:adjustRightInd/>
        <w:snapToGrid w:val="0"/>
        <w:spacing w:line="440" w:lineRule="exact"/>
        <w:ind w:firstLine="630" w:firstLineChars="300"/>
        <w:textAlignment w:val="auto"/>
        <w:rPr>
          <w:rFonts w:hint="eastAsia"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5.2技术评分部分（未提供格式的格式自拟）</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招标文件要求的其他内容以及投标人认为必要的其他内容。（格式自拟）</w:t>
      </w:r>
    </w:p>
    <w:p>
      <w:pPr>
        <w:pStyle w:val="2"/>
        <w:keepNext/>
        <w:keepLines/>
        <w:widowControl w:val="0"/>
        <w:numPr>
          <w:ilvl w:val="0"/>
          <w:numId w:val="0"/>
        </w:numPr>
        <w:spacing w:before="260" w:beforeLines="0" w:after="260" w:afterLines="0" w:line="416" w:lineRule="auto"/>
        <w:jc w:val="both"/>
        <w:outlineLvl w:val="1"/>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21"/>
          <w:szCs w:val="21"/>
          <w:highlight w:val="none"/>
          <w:lang w:eastAsia="zh-CN"/>
        </w:rPr>
      </w:pPr>
    </w:p>
    <w:p>
      <w:pPr>
        <w:pStyle w:val="4"/>
        <w:rPr>
          <w:rFonts w:hint="eastAsia" w:ascii="宋体" w:hAnsi="宋体" w:eastAsia="宋体" w:cs="宋体"/>
          <w:sz w:val="21"/>
          <w:szCs w:val="21"/>
          <w:highlight w:val="none"/>
          <w:lang w:eastAsia="zh-CN"/>
        </w:rPr>
      </w:pPr>
    </w:p>
    <w:p>
      <w:pPr>
        <w:rPr>
          <w:rFonts w:hint="eastAsia" w:ascii="宋体" w:hAnsi="宋体" w:eastAsia="宋体" w:cs="宋体"/>
          <w:sz w:val="21"/>
          <w:szCs w:val="21"/>
          <w:highlight w:val="none"/>
          <w:lang w:eastAsia="zh-CN"/>
        </w:rPr>
      </w:pPr>
    </w:p>
    <w:p>
      <w:pPr>
        <w:pStyle w:val="4"/>
        <w:rPr>
          <w:rFonts w:hint="eastAsia" w:ascii="宋体" w:hAnsi="宋体" w:eastAsia="宋体" w:cs="宋体"/>
          <w:sz w:val="21"/>
          <w:szCs w:val="21"/>
          <w:highlight w:val="none"/>
          <w:lang w:eastAsia="zh-CN"/>
        </w:rPr>
      </w:pPr>
    </w:p>
    <w:p>
      <w:pPr>
        <w:rPr>
          <w:rFonts w:hint="eastAsia" w:ascii="宋体" w:hAnsi="宋体" w:eastAsia="宋体" w:cs="宋体"/>
          <w:sz w:val="21"/>
          <w:szCs w:val="21"/>
          <w:highlight w:val="none"/>
          <w:lang w:eastAsia="zh-CN"/>
        </w:rPr>
      </w:pPr>
    </w:p>
    <w:p>
      <w:pPr>
        <w:pStyle w:val="2"/>
        <w:rPr>
          <w:rFonts w:hint="eastAsia" w:ascii="宋体" w:hAnsi="宋体" w:eastAsia="宋体" w:cs="宋体"/>
          <w:highlight w:val="none"/>
          <w:lang w:eastAsia="zh-CN"/>
        </w:rPr>
      </w:pPr>
    </w:p>
    <w:p>
      <w:pPr>
        <w:pStyle w:val="4"/>
        <w:rPr>
          <w:rFonts w:hint="eastAsia" w:ascii="宋体" w:hAnsi="宋体" w:eastAsia="宋体" w:cs="宋体"/>
          <w:sz w:val="21"/>
          <w:szCs w:val="21"/>
          <w:highlight w:val="none"/>
          <w:lang w:eastAsia="zh-CN"/>
        </w:rPr>
      </w:pPr>
    </w:p>
    <w:p>
      <w:pPr>
        <w:rPr>
          <w:rFonts w:hint="eastAsia" w:ascii="宋体" w:hAnsi="宋体" w:eastAsia="宋体" w:cs="宋体"/>
          <w:sz w:val="21"/>
          <w:szCs w:val="21"/>
          <w:highlight w:val="none"/>
          <w:lang w:eastAsia="zh-CN"/>
        </w:rPr>
      </w:pPr>
    </w:p>
    <w:p>
      <w:pPr>
        <w:rPr>
          <w:rFonts w:hint="eastAsia" w:ascii="宋体" w:hAnsi="宋体" w:eastAsia="宋体" w:cs="宋体"/>
          <w:sz w:val="21"/>
          <w:szCs w:val="21"/>
          <w:highlight w:val="none"/>
          <w:lang w:eastAsia="zh-CN"/>
        </w:rPr>
      </w:pPr>
    </w:p>
    <w:p>
      <w:pPr>
        <w:rPr>
          <w:rFonts w:hint="eastAsia" w:ascii="宋体" w:hAnsi="宋体" w:eastAsia="宋体" w:cs="宋体"/>
          <w:highlight w:val="none"/>
          <w:lang w:eastAsia="zh-CN"/>
        </w:rPr>
      </w:pP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lang w:eastAsia="zh-CN"/>
        </w:rPr>
        <w:t>商务、合同条款偏差</w:t>
      </w:r>
      <w:r>
        <w:rPr>
          <w:rFonts w:hint="eastAsia" w:ascii="宋体" w:hAnsi="宋体" w:eastAsia="宋体" w:cs="宋体"/>
          <w:b/>
          <w:bCs/>
          <w:sz w:val="21"/>
          <w:szCs w:val="21"/>
          <w:highlight w:val="none"/>
        </w:rPr>
        <w:t>表</w:t>
      </w:r>
    </w:p>
    <w:p>
      <w:pPr>
        <w:pStyle w:val="55"/>
        <w:jc w:val="center"/>
        <w:rPr>
          <w:rFonts w:hint="eastAsia" w:ascii="宋体" w:hAnsi="宋体" w:eastAsia="宋体" w:cs="宋体"/>
          <w:b/>
          <w:sz w:val="24"/>
          <w:highlight w:val="none"/>
        </w:rPr>
      </w:pPr>
      <w:r>
        <w:rPr>
          <w:rFonts w:hint="eastAsia" w:ascii="宋体" w:hAnsi="宋体" w:eastAsia="宋体" w:cs="宋体"/>
          <w:sz w:val="32"/>
          <w:szCs w:val="32"/>
          <w:highlight w:val="none"/>
        </w:rPr>
        <w:t>商务、合同条款偏差表</w:t>
      </w:r>
    </w:p>
    <w:p>
      <w:pPr>
        <w:spacing w:after="240"/>
        <w:ind w:hanging="119"/>
        <w:rPr>
          <w:rFonts w:hint="eastAsia" w:ascii="宋体" w:hAnsi="宋体" w:eastAsia="宋体" w:cs="宋体"/>
          <w:highlight w:val="none"/>
        </w:rPr>
      </w:pPr>
    </w:p>
    <w:tbl>
      <w:tblPr>
        <w:tblStyle w:val="1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3623"/>
        <w:gridCol w:w="1134"/>
        <w:gridCol w:w="851"/>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2093" w:type="dxa"/>
            <w:noWrap w:val="0"/>
            <w:vAlign w:val="top"/>
          </w:tcPr>
          <w:p>
            <w:pPr>
              <w:spacing w:line="440" w:lineRule="atLeast"/>
              <w:jc w:val="center"/>
              <w:rPr>
                <w:rFonts w:hint="eastAsia" w:ascii="宋体" w:hAnsi="宋体" w:eastAsia="宋体" w:cs="宋体"/>
                <w:highlight w:val="none"/>
              </w:rPr>
            </w:pPr>
            <w:r>
              <w:rPr>
                <w:rFonts w:hint="eastAsia" w:ascii="宋体" w:hAnsi="宋体" w:eastAsia="宋体" w:cs="宋体"/>
                <w:highlight w:val="none"/>
              </w:rPr>
              <w:t>招标文件条目号</w:t>
            </w:r>
          </w:p>
        </w:tc>
        <w:tc>
          <w:tcPr>
            <w:tcW w:w="3623" w:type="dxa"/>
            <w:noWrap w:val="0"/>
            <w:vAlign w:val="top"/>
          </w:tcPr>
          <w:p>
            <w:pPr>
              <w:spacing w:line="440" w:lineRule="atLeast"/>
              <w:jc w:val="center"/>
              <w:rPr>
                <w:rFonts w:hint="eastAsia" w:ascii="宋体" w:hAnsi="宋体" w:eastAsia="宋体" w:cs="宋体"/>
                <w:highlight w:val="none"/>
              </w:rPr>
            </w:pPr>
            <w:r>
              <w:rPr>
                <w:rFonts w:hint="eastAsia" w:ascii="宋体" w:hAnsi="宋体" w:eastAsia="宋体" w:cs="宋体"/>
                <w:highlight w:val="none"/>
              </w:rPr>
              <w:t>招标文件的商务、合同条款</w:t>
            </w:r>
          </w:p>
        </w:tc>
        <w:tc>
          <w:tcPr>
            <w:tcW w:w="1134" w:type="dxa"/>
            <w:noWrap w:val="0"/>
            <w:vAlign w:val="top"/>
          </w:tcPr>
          <w:p>
            <w:pPr>
              <w:spacing w:line="440" w:lineRule="atLeast"/>
              <w:jc w:val="center"/>
              <w:rPr>
                <w:rFonts w:hint="eastAsia" w:ascii="宋体" w:hAnsi="宋体" w:eastAsia="宋体" w:cs="宋体"/>
                <w:highlight w:val="none"/>
              </w:rPr>
            </w:pPr>
            <w:r>
              <w:rPr>
                <w:rFonts w:hint="eastAsia" w:ascii="宋体" w:hAnsi="宋体" w:eastAsia="宋体" w:cs="宋体"/>
                <w:highlight w:val="none"/>
              </w:rPr>
              <w:t>完全响应</w:t>
            </w:r>
          </w:p>
        </w:tc>
        <w:tc>
          <w:tcPr>
            <w:tcW w:w="851" w:type="dxa"/>
            <w:noWrap w:val="0"/>
            <w:vAlign w:val="top"/>
          </w:tcPr>
          <w:p>
            <w:pPr>
              <w:spacing w:line="440" w:lineRule="atLeast"/>
              <w:jc w:val="center"/>
              <w:rPr>
                <w:rFonts w:hint="eastAsia" w:ascii="宋体" w:hAnsi="宋体" w:eastAsia="宋体" w:cs="宋体"/>
                <w:highlight w:val="none"/>
              </w:rPr>
            </w:pPr>
            <w:r>
              <w:rPr>
                <w:rFonts w:hint="eastAsia" w:ascii="宋体" w:hAnsi="宋体" w:eastAsia="宋体" w:cs="宋体"/>
                <w:highlight w:val="none"/>
              </w:rPr>
              <w:t>有偏离</w:t>
            </w:r>
          </w:p>
        </w:tc>
        <w:tc>
          <w:tcPr>
            <w:tcW w:w="1310" w:type="dxa"/>
            <w:noWrap w:val="0"/>
            <w:vAlign w:val="top"/>
          </w:tcPr>
          <w:p>
            <w:pPr>
              <w:spacing w:line="440" w:lineRule="atLeast"/>
              <w:jc w:val="center"/>
              <w:rPr>
                <w:rFonts w:hint="eastAsia" w:ascii="宋体" w:hAnsi="宋体" w:eastAsia="宋体" w:cs="宋体"/>
                <w:highlight w:val="none"/>
              </w:rPr>
            </w:pPr>
            <w:r>
              <w:rPr>
                <w:rFonts w:hint="eastAsia" w:ascii="宋体" w:hAnsi="宋体" w:eastAsia="宋体" w:cs="宋体"/>
                <w:highlight w:val="none"/>
              </w:rPr>
              <w:t>偏离描述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2093" w:type="dxa"/>
            <w:noWrap w:val="0"/>
            <w:vAlign w:val="top"/>
          </w:tcPr>
          <w:p>
            <w:pPr>
              <w:spacing w:line="440" w:lineRule="atLeast"/>
              <w:rPr>
                <w:rFonts w:hint="eastAsia" w:ascii="宋体" w:hAnsi="宋体" w:eastAsia="宋体" w:cs="宋体"/>
                <w:highlight w:val="none"/>
              </w:rPr>
            </w:pPr>
          </w:p>
        </w:tc>
        <w:tc>
          <w:tcPr>
            <w:tcW w:w="3623" w:type="dxa"/>
            <w:noWrap w:val="0"/>
            <w:vAlign w:val="top"/>
          </w:tcPr>
          <w:p>
            <w:pPr>
              <w:spacing w:line="440" w:lineRule="atLeast"/>
              <w:rPr>
                <w:rFonts w:hint="eastAsia" w:ascii="宋体" w:hAnsi="宋体" w:eastAsia="宋体" w:cs="宋体"/>
                <w:highlight w:val="none"/>
              </w:rPr>
            </w:pPr>
          </w:p>
        </w:tc>
        <w:tc>
          <w:tcPr>
            <w:tcW w:w="1134" w:type="dxa"/>
            <w:noWrap w:val="0"/>
            <w:vAlign w:val="top"/>
          </w:tcPr>
          <w:p>
            <w:pPr>
              <w:spacing w:line="440" w:lineRule="atLeast"/>
              <w:rPr>
                <w:rFonts w:hint="eastAsia" w:ascii="宋体" w:hAnsi="宋体" w:eastAsia="宋体" w:cs="宋体"/>
                <w:highlight w:val="none"/>
              </w:rPr>
            </w:pPr>
          </w:p>
        </w:tc>
        <w:tc>
          <w:tcPr>
            <w:tcW w:w="851" w:type="dxa"/>
            <w:noWrap w:val="0"/>
            <w:vAlign w:val="top"/>
          </w:tcPr>
          <w:p>
            <w:pPr>
              <w:spacing w:line="440" w:lineRule="atLeast"/>
              <w:rPr>
                <w:rFonts w:hint="eastAsia" w:ascii="宋体" w:hAnsi="宋体" w:eastAsia="宋体" w:cs="宋体"/>
                <w:highlight w:val="none"/>
              </w:rPr>
            </w:pPr>
          </w:p>
        </w:tc>
        <w:tc>
          <w:tcPr>
            <w:tcW w:w="1310" w:type="dxa"/>
            <w:noWrap w:val="0"/>
            <w:vAlign w:val="top"/>
          </w:tcPr>
          <w:p>
            <w:pPr>
              <w:spacing w:line="440" w:lineRule="atLeast"/>
              <w:rPr>
                <w:rFonts w:hint="eastAsia" w:ascii="宋体" w:hAnsi="宋体" w:eastAsia="宋体" w:cs="宋体"/>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noWrap w:val="0"/>
            <w:vAlign w:val="top"/>
          </w:tcPr>
          <w:p>
            <w:pPr>
              <w:spacing w:line="440" w:lineRule="atLeast"/>
              <w:rPr>
                <w:rFonts w:hint="eastAsia" w:ascii="宋体" w:hAnsi="宋体" w:eastAsia="宋体" w:cs="宋体"/>
                <w:highlight w:val="none"/>
              </w:rPr>
            </w:pPr>
          </w:p>
        </w:tc>
        <w:tc>
          <w:tcPr>
            <w:tcW w:w="3623" w:type="dxa"/>
            <w:noWrap w:val="0"/>
            <w:vAlign w:val="top"/>
          </w:tcPr>
          <w:p>
            <w:pPr>
              <w:spacing w:line="440" w:lineRule="atLeast"/>
              <w:rPr>
                <w:rFonts w:hint="eastAsia" w:ascii="宋体" w:hAnsi="宋体" w:eastAsia="宋体" w:cs="宋体"/>
                <w:highlight w:val="none"/>
              </w:rPr>
            </w:pPr>
          </w:p>
        </w:tc>
        <w:tc>
          <w:tcPr>
            <w:tcW w:w="1134" w:type="dxa"/>
            <w:noWrap w:val="0"/>
            <w:vAlign w:val="top"/>
          </w:tcPr>
          <w:p>
            <w:pPr>
              <w:spacing w:line="440" w:lineRule="atLeast"/>
              <w:rPr>
                <w:rFonts w:hint="eastAsia" w:ascii="宋体" w:hAnsi="宋体" w:eastAsia="宋体" w:cs="宋体"/>
                <w:highlight w:val="none"/>
              </w:rPr>
            </w:pPr>
          </w:p>
        </w:tc>
        <w:tc>
          <w:tcPr>
            <w:tcW w:w="851" w:type="dxa"/>
            <w:noWrap w:val="0"/>
            <w:vAlign w:val="top"/>
          </w:tcPr>
          <w:p>
            <w:pPr>
              <w:spacing w:line="440" w:lineRule="atLeast"/>
              <w:rPr>
                <w:rFonts w:hint="eastAsia" w:ascii="宋体" w:hAnsi="宋体" w:eastAsia="宋体" w:cs="宋体"/>
                <w:highlight w:val="none"/>
              </w:rPr>
            </w:pPr>
          </w:p>
        </w:tc>
        <w:tc>
          <w:tcPr>
            <w:tcW w:w="1310" w:type="dxa"/>
            <w:noWrap w:val="0"/>
            <w:vAlign w:val="top"/>
          </w:tcPr>
          <w:p>
            <w:pPr>
              <w:spacing w:line="440" w:lineRule="atLeast"/>
              <w:rPr>
                <w:rFonts w:hint="eastAsia" w:ascii="宋体" w:hAnsi="宋体" w:eastAsia="宋体" w:cs="宋体"/>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noWrap w:val="0"/>
            <w:vAlign w:val="top"/>
          </w:tcPr>
          <w:p>
            <w:pPr>
              <w:spacing w:line="440" w:lineRule="atLeast"/>
              <w:rPr>
                <w:rFonts w:hint="eastAsia" w:ascii="宋体" w:hAnsi="宋体" w:eastAsia="宋体" w:cs="宋体"/>
                <w:highlight w:val="none"/>
              </w:rPr>
            </w:pPr>
          </w:p>
        </w:tc>
        <w:tc>
          <w:tcPr>
            <w:tcW w:w="3623" w:type="dxa"/>
            <w:noWrap w:val="0"/>
            <w:vAlign w:val="top"/>
          </w:tcPr>
          <w:p>
            <w:pPr>
              <w:spacing w:line="440" w:lineRule="atLeast"/>
              <w:rPr>
                <w:rFonts w:hint="eastAsia" w:ascii="宋体" w:hAnsi="宋体" w:eastAsia="宋体" w:cs="宋体"/>
                <w:highlight w:val="none"/>
              </w:rPr>
            </w:pPr>
          </w:p>
        </w:tc>
        <w:tc>
          <w:tcPr>
            <w:tcW w:w="1134" w:type="dxa"/>
            <w:noWrap w:val="0"/>
            <w:vAlign w:val="top"/>
          </w:tcPr>
          <w:p>
            <w:pPr>
              <w:spacing w:line="440" w:lineRule="atLeast"/>
              <w:rPr>
                <w:rFonts w:hint="eastAsia" w:ascii="宋体" w:hAnsi="宋体" w:eastAsia="宋体" w:cs="宋体"/>
                <w:highlight w:val="none"/>
              </w:rPr>
            </w:pPr>
          </w:p>
        </w:tc>
        <w:tc>
          <w:tcPr>
            <w:tcW w:w="851" w:type="dxa"/>
            <w:noWrap w:val="0"/>
            <w:vAlign w:val="top"/>
          </w:tcPr>
          <w:p>
            <w:pPr>
              <w:spacing w:line="440" w:lineRule="atLeast"/>
              <w:rPr>
                <w:rFonts w:hint="eastAsia" w:ascii="宋体" w:hAnsi="宋体" w:eastAsia="宋体" w:cs="宋体"/>
                <w:highlight w:val="none"/>
              </w:rPr>
            </w:pPr>
          </w:p>
        </w:tc>
        <w:tc>
          <w:tcPr>
            <w:tcW w:w="1310" w:type="dxa"/>
            <w:noWrap w:val="0"/>
            <w:vAlign w:val="top"/>
          </w:tcPr>
          <w:p>
            <w:pPr>
              <w:spacing w:line="440" w:lineRule="atLeast"/>
              <w:rPr>
                <w:rFonts w:hint="eastAsia" w:ascii="宋体" w:hAnsi="宋体" w:eastAsia="宋体" w:cs="宋体"/>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noWrap w:val="0"/>
            <w:vAlign w:val="center"/>
          </w:tcPr>
          <w:p>
            <w:pPr>
              <w:spacing w:line="440" w:lineRule="atLeast"/>
              <w:rPr>
                <w:rFonts w:hint="eastAsia" w:ascii="宋体" w:hAnsi="宋体" w:eastAsia="宋体" w:cs="宋体"/>
                <w:highlight w:val="none"/>
              </w:rPr>
            </w:pPr>
          </w:p>
        </w:tc>
        <w:tc>
          <w:tcPr>
            <w:tcW w:w="3623" w:type="dxa"/>
            <w:noWrap w:val="0"/>
            <w:vAlign w:val="center"/>
          </w:tcPr>
          <w:p>
            <w:pPr>
              <w:spacing w:line="440" w:lineRule="atLeast"/>
              <w:rPr>
                <w:rFonts w:hint="eastAsia" w:ascii="宋体" w:hAnsi="宋体" w:eastAsia="宋体" w:cs="宋体"/>
                <w:highlight w:val="none"/>
              </w:rPr>
            </w:pPr>
          </w:p>
        </w:tc>
        <w:tc>
          <w:tcPr>
            <w:tcW w:w="1134" w:type="dxa"/>
            <w:noWrap w:val="0"/>
            <w:vAlign w:val="top"/>
          </w:tcPr>
          <w:p>
            <w:pPr>
              <w:spacing w:line="440" w:lineRule="atLeast"/>
              <w:rPr>
                <w:rFonts w:hint="eastAsia" w:ascii="宋体" w:hAnsi="宋体" w:eastAsia="宋体" w:cs="宋体"/>
                <w:highlight w:val="none"/>
              </w:rPr>
            </w:pPr>
          </w:p>
        </w:tc>
        <w:tc>
          <w:tcPr>
            <w:tcW w:w="851" w:type="dxa"/>
            <w:noWrap w:val="0"/>
            <w:vAlign w:val="top"/>
          </w:tcPr>
          <w:p>
            <w:pPr>
              <w:spacing w:line="440" w:lineRule="atLeast"/>
              <w:rPr>
                <w:rFonts w:hint="eastAsia" w:ascii="宋体" w:hAnsi="宋体" w:eastAsia="宋体" w:cs="宋体"/>
                <w:highlight w:val="none"/>
              </w:rPr>
            </w:pPr>
          </w:p>
        </w:tc>
        <w:tc>
          <w:tcPr>
            <w:tcW w:w="1310" w:type="dxa"/>
            <w:noWrap w:val="0"/>
            <w:vAlign w:val="top"/>
          </w:tcPr>
          <w:p>
            <w:pPr>
              <w:spacing w:line="440" w:lineRule="atLeast"/>
              <w:rPr>
                <w:rFonts w:hint="eastAsia" w:ascii="宋体" w:hAnsi="宋体" w:eastAsia="宋体" w:cs="宋体"/>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noWrap w:val="0"/>
            <w:vAlign w:val="center"/>
          </w:tcPr>
          <w:p>
            <w:pPr>
              <w:spacing w:line="440" w:lineRule="atLeast"/>
              <w:rPr>
                <w:rFonts w:hint="eastAsia" w:ascii="宋体" w:hAnsi="宋体" w:eastAsia="宋体" w:cs="宋体"/>
                <w:szCs w:val="21"/>
                <w:highlight w:val="none"/>
              </w:rPr>
            </w:pPr>
          </w:p>
        </w:tc>
        <w:tc>
          <w:tcPr>
            <w:tcW w:w="3623" w:type="dxa"/>
            <w:noWrap w:val="0"/>
            <w:vAlign w:val="center"/>
          </w:tcPr>
          <w:p>
            <w:pPr>
              <w:spacing w:line="440" w:lineRule="atLeast"/>
              <w:rPr>
                <w:rFonts w:hint="eastAsia" w:ascii="宋体" w:hAnsi="宋体" w:eastAsia="宋体" w:cs="宋体"/>
                <w:szCs w:val="21"/>
                <w:highlight w:val="none"/>
              </w:rPr>
            </w:pPr>
          </w:p>
        </w:tc>
        <w:tc>
          <w:tcPr>
            <w:tcW w:w="1134" w:type="dxa"/>
            <w:noWrap w:val="0"/>
            <w:vAlign w:val="top"/>
          </w:tcPr>
          <w:p>
            <w:pPr>
              <w:spacing w:line="440" w:lineRule="atLeast"/>
              <w:rPr>
                <w:rFonts w:hint="eastAsia" w:ascii="宋体" w:hAnsi="宋体" w:eastAsia="宋体" w:cs="宋体"/>
                <w:highlight w:val="none"/>
              </w:rPr>
            </w:pPr>
          </w:p>
        </w:tc>
        <w:tc>
          <w:tcPr>
            <w:tcW w:w="851" w:type="dxa"/>
            <w:noWrap w:val="0"/>
            <w:vAlign w:val="top"/>
          </w:tcPr>
          <w:p>
            <w:pPr>
              <w:spacing w:line="440" w:lineRule="atLeast"/>
              <w:rPr>
                <w:rFonts w:hint="eastAsia" w:ascii="宋体" w:hAnsi="宋体" w:eastAsia="宋体" w:cs="宋体"/>
                <w:highlight w:val="none"/>
              </w:rPr>
            </w:pPr>
          </w:p>
        </w:tc>
        <w:tc>
          <w:tcPr>
            <w:tcW w:w="1310" w:type="dxa"/>
            <w:noWrap w:val="0"/>
            <w:vAlign w:val="top"/>
          </w:tcPr>
          <w:p>
            <w:pPr>
              <w:spacing w:line="440" w:lineRule="atLeast"/>
              <w:rPr>
                <w:rFonts w:hint="eastAsia" w:ascii="宋体" w:hAnsi="宋体" w:eastAsia="宋体" w:cs="宋体"/>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noWrap w:val="0"/>
            <w:vAlign w:val="center"/>
          </w:tcPr>
          <w:p>
            <w:pPr>
              <w:spacing w:line="440" w:lineRule="atLeast"/>
              <w:rPr>
                <w:rFonts w:hint="eastAsia" w:ascii="宋体" w:hAnsi="宋体" w:eastAsia="宋体" w:cs="宋体"/>
                <w:szCs w:val="21"/>
                <w:highlight w:val="none"/>
              </w:rPr>
            </w:pPr>
            <w:r>
              <w:rPr>
                <w:rFonts w:hint="eastAsia" w:ascii="宋体" w:hAnsi="宋体" w:eastAsia="宋体" w:cs="宋体"/>
                <w:szCs w:val="21"/>
                <w:highlight w:val="none"/>
              </w:rPr>
              <w:t>……</w:t>
            </w:r>
          </w:p>
        </w:tc>
        <w:tc>
          <w:tcPr>
            <w:tcW w:w="3623" w:type="dxa"/>
            <w:noWrap w:val="0"/>
            <w:vAlign w:val="center"/>
          </w:tcPr>
          <w:p>
            <w:pPr>
              <w:spacing w:line="440" w:lineRule="atLeast"/>
              <w:rPr>
                <w:rFonts w:hint="eastAsia" w:ascii="宋体" w:hAnsi="宋体" w:eastAsia="宋体" w:cs="宋体"/>
                <w:szCs w:val="21"/>
                <w:highlight w:val="none"/>
              </w:rPr>
            </w:pPr>
            <w:r>
              <w:rPr>
                <w:rFonts w:hint="eastAsia" w:ascii="宋体" w:hAnsi="宋体" w:eastAsia="宋体" w:cs="宋体"/>
                <w:szCs w:val="21"/>
                <w:highlight w:val="none"/>
              </w:rPr>
              <w:t>……</w:t>
            </w:r>
          </w:p>
        </w:tc>
        <w:tc>
          <w:tcPr>
            <w:tcW w:w="1134" w:type="dxa"/>
            <w:noWrap w:val="0"/>
            <w:vAlign w:val="top"/>
          </w:tcPr>
          <w:p>
            <w:pPr>
              <w:spacing w:line="440" w:lineRule="atLeast"/>
              <w:rPr>
                <w:rFonts w:hint="eastAsia" w:ascii="宋体" w:hAnsi="宋体" w:eastAsia="宋体" w:cs="宋体"/>
                <w:highlight w:val="none"/>
              </w:rPr>
            </w:pPr>
          </w:p>
        </w:tc>
        <w:tc>
          <w:tcPr>
            <w:tcW w:w="851" w:type="dxa"/>
            <w:noWrap w:val="0"/>
            <w:vAlign w:val="top"/>
          </w:tcPr>
          <w:p>
            <w:pPr>
              <w:spacing w:line="440" w:lineRule="atLeast"/>
              <w:rPr>
                <w:rFonts w:hint="eastAsia" w:ascii="宋体" w:hAnsi="宋体" w:eastAsia="宋体" w:cs="宋体"/>
                <w:highlight w:val="none"/>
              </w:rPr>
            </w:pPr>
          </w:p>
        </w:tc>
        <w:tc>
          <w:tcPr>
            <w:tcW w:w="1310" w:type="dxa"/>
            <w:noWrap w:val="0"/>
            <w:vAlign w:val="top"/>
          </w:tcPr>
          <w:p>
            <w:pPr>
              <w:spacing w:line="440" w:lineRule="atLeast"/>
              <w:rPr>
                <w:rFonts w:hint="eastAsia" w:ascii="宋体" w:hAnsi="宋体" w:eastAsia="宋体" w:cs="宋体"/>
                <w:highlight w:val="none"/>
              </w:rPr>
            </w:pPr>
          </w:p>
        </w:tc>
      </w:tr>
    </w:tbl>
    <w:p>
      <w:pPr>
        <w:spacing w:before="120" w:beforeLines="50" w:line="440" w:lineRule="exact"/>
        <w:ind w:left="-103" w:leftChars="-49" w:firstLine="15"/>
        <w:rPr>
          <w:rFonts w:hint="eastAsia" w:ascii="宋体" w:hAnsi="宋体" w:eastAsia="宋体" w:cs="宋体"/>
          <w:highlight w:val="none"/>
        </w:rPr>
      </w:pPr>
      <w:r>
        <w:rPr>
          <w:rFonts w:hint="eastAsia" w:ascii="宋体" w:hAnsi="宋体" w:eastAsia="宋体" w:cs="宋体"/>
          <w:highlight w:val="none"/>
        </w:rPr>
        <w:t>投标人：（公章）</w:t>
      </w:r>
    </w:p>
    <w:p>
      <w:pPr>
        <w:spacing w:before="120" w:beforeLines="50" w:line="440" w:lineRule="exact"/>
        <w:ind w:left="-103" w:leftChars="-49"/>
        <w:rPr>
          <w:rFonts w:hint="eastAsia" w:ascii="宋体" w:hAnsi="宋体" w:eastAsia="宋体" w:cs="宋体"/>
          <w:highlight w:val="none"/>
        </w:rPr>
      </w:pPr>
      <w:r>
        <w:rPr>
          <w:rFonts w:hint="eastAsia" w:ascii="宋体" w:hAnsi="宋体" w:eastAsia="宋体" w:cs="宋体"/>
          <w:highlight w:val="none"/>
        </w:rPr>
        <w:t>法定代表人或其授权代表：（签字或加盖</w:t>
      </w:r>
      <w:r>
        <w:rPr>
          <w:rFonts w:hint="eastAsia" w:ascii="宋体" w:hAnsi="宋体" w:eastAsia="宋体" w:cs="宋体"/>
          <w:highlight w:val="none"/>
          <w:lang w:eastAsia="zh-CN"/>
        </w:rPr>
        <w:t>个人名章</w:t>
      </w:r>
      <w:r>
        <w:rPr>
          <w:rFonts w:hint="eastAsia" w:ascii="宋体" w:hAnsi="宋体" w:eastAsia="宋体" w:cs="宋体"/>
          <w:highlight w:val="none"/>
        </w:rPr>
        <w:t>）</w:t>
      </w:r>
    </w:p>
    <w:p>
      <w:pPr>
        <w:spacing w:before="120" w:beforeLines="50" w:line="440" w:lineRule="exact"/>
        <w:ind w:left="-103" w:leftChars="-49"/>
        <w:rPr>
          <w:rFonts w:hint="eastAsia" w:ascii="宋体" w:hAnsi="宋体" w:eastAsia="宋体" w:cs="宋体"/>
          <w:highlight w:val="none"/>
        </w:rPr>
      </w:pPr>
      <w:r>
        <w:rPr>
          <w:rFonts w:hint="eastAsia" w:ascii="宋体" w:hAnsi="宋体" w:eastAsia="宋体" w:cs="宋体"/>
          <w:highlight w:val="none"/>
        </w:rPr>
        <w:t>日期：</w:t>
      </w:r>
    </w:p>
    <w:p>
      <w:pPr>
        <w:rPr>
          <w:rFonts w:hint="eastAsia" w:ascii="宋体" w:hAnsi="宋体" w:eastAsia="宋体" w:cs="宋体"/>
          <w:highlight w:val="none"/>
        </w:rPr>
      </w:pPr>
    </w:p>
    <w:p>
      <w:pPr>
        <w:snapToGrid w:val="0"/>
        <w:spacing w:after="120" w:afterLines="50"/>
        <w:rPr>
          <w:rFonts w:hint="eastAsia" w:ascii="宋体" w:hAnsi="宋体" w:eastAsia="宋体" w:cs="宋体"/>
          <w:highlight w:val="none"/>
        </w:rPr>
      </w:pPr>
      <w:r>
        <w:rPr>
          <w:rFonts w:hint="eastAsia" w:ascii="宋体" w:hAnsi="宋体" w:eastAsia="宋体" w:cs="宋体"/>
          <w:highlight w:val="none"/>
        </w:rPr>
        <w:t>注：1、</w:t>
      </w:r>
      <w:r>
        <w:rPr>
          <w:rFonts w:hint="eastAsia" w:ascii="宋体" w:hAnsi="宋体" w:eastAsia="宋体" w:cs="宋体"/>
          <w:highlight w:val="none"/>
        </w:rPr>
        <w:tab/>
      </w:r>
      <w:r>
        <w:rPr>
          <w:rFonts w:hint="eastAsia" w:ascii="宋体" w:hAnsi="宋体" w:eastAsia="宋体" w:cs="宋体"/>
          <w:highlight w:val="none"/>
        </w:rPr>
        <w:t>投标人根据本招标文件的投标人须知及合同条款填写本表；</w:t>
      </w:r>
    </w:p>
    <w:p>
      <w:pPr>
        <w:snapToGrid w:val="0"/>
        <w:spacing w:after="120" w:afterLines="50"/>
        <w:ind w:left="850" w:leftChars="203" w:hanging="424" w:hangingChars="202"/>
        <w:rPr>
          <w:rFonts w:hint="eastAsia" w:ascii="宋体" w:hAnsi="宋体" w:eastAsia="宋体" w:cs="宋体"/>
          <w:highlight w:val="none"/>
        </w:rPr>
      </w:pPr>
      <w:r>
        <w:rPr>
          <w:rFonts w:hint="eastAsia" w:ascii="宋体" w:hAnsi="宋体" w:eastAsia="宋体" w:cs="宋体"/>
          <w:highlight w:val="none"/>
        </w:rPr>
        <w:t>2、</w:t>
      </w:r>
      <w:r>
        <w:rPr>
          <w:rFonts w:hint="eastAsia" w:ascii="宋体" w:hAnsi="宋体" w:eastAsia="宋体" w:cs="宋体"/>
          <w:highlight w:val="none"/>
        </w:rPr>
        <w:tab/>
      </w:r>
      <w:r>
        <w:rPr>
          <w:rFonts w:hint="eastAsia" w:ascii="宋体" w:hAnsi="宋体" w:eastAsia="宋体" w:cs="宋体"/>
          <w:highlight w:val="none"/>
        </w:rPr>
        <w:t>对完全响应的条目在本表相应列中标注“O”。对有偏离的条目在本表相应列中标注“正偏离”或“负偏离”。仅可在“完全响应”及“有偏离”中选一标注，同时，当且仅当选取“有偏离”栏中加以标注后，才能在“偏离简述”栏中加以说明。</w:t>
      </w:r>
    </w:p>
    <w:p>
      <w:pPr>
        <w:snapToGrid w:val="0"/>
        <w:spacing w:after="120" w:afterLines="50"/>
        <w:ind w:left="850" w:leftChars="203" w:hanging="424" w:hangingChars="202"/>
        <w:rPr>
          <w:rFonts w:hint="eastAsia" w:ascii="宋体" w:hAnsi="宋体" w:eastAsia="宋体" w:cs="宋体"/>
          <w:highlight w:val="none"/>
        </w:rPr>
      </w:pPr>
      <w:r>
        <w:rPr>
          <w:rFonts w:hint="eastAsia" w:ascii="宋体" w:hAnsi="宋体" w:eastAsia="宋体" w:cs="宋体"/>
          <w:highlight w:val="none"/>
        </w:rPr>
        <w:t>3、</w:t>
      </w:r>
      <w:r>
        <w:rPr>
          <w:rFonts w:hint="eastAsia" w:ascii="宋体" w:hAnsi="宋体" w:eastAsia="宋体" w:cs="宋体"/>
          <w:highlight w:val="none"/>
        </w:rPr>
        <w:tab/>
      </w:r>
      <w:r>
        <w:rPr>
          <w:rFonts w:hint="eastAsia" w:ascii="宋体" w:hAnsi="宋体" w:eastAsia="宋体" w:cs="宋体"/>
          <w:highlight w:val="none"/>
        </w:rPr>
        <w:t>正偏离是指应答的条件优于招标文件要求，负偏离是指应答的条件低于招标文件要求。</w:t>
      </w:r>
    </w:p>
    <w:p>
      <w:pPr>
        <w:snapToGrid w:val="0"/>
        <w:spacing w:after="120" w:afterLines="50"/>
        <w:ind w:left="850" w:leftChars="203" w:hanging="424" w:hangingChars="202"/>
        <w:rPr>
          <w:rFonts w:hint="eastAsia" w:ascii="宋体" w:hAnsi="宋体" w:eastAsia="宋体" w:cs="宋体"/>
          <w:highlight w:val="none"/>
        </w:rPr>
      </w:pPr>
      <w:r>
        <w:rPr>
          <w:rFonts w:hint="eastAsia" w:ascii="宋体" w:hAnsi="宋体" w:eastAsia="宋体" w:cs="宋体"/>
          <w:highlight w:val="none"/>
        </w:rPr>
        <w:t>4、</w:t>
      </w:r>
      <w:r>
        <w:rPr>
          <w:rFonts w:hint="eastAsia" w:ascii="宋体" w:hAnsi="宋体" w:eastAsia="宋体" w:cs="宋体"/>
          <w:highlight w:val="none"/>
        </w:rPr>
        <w:tab/>
      </w:r>
      <w:r>
        <w:rPr>
          <w:rFonts w:hint="eastAsia" w:ascii="宋体" w:hAnsi="宋体" w:eastAsia="宋体" w:cs="宋体"/>
          <w:highlight w:val="none"/>
        </w:rPr>
        <w:t>投标人须完整填写响应表。如果未完整填写本表的各项内容则视作投标人已经对招标文件相关要求和内容完全理解并同意，其报价为在此基础上的完全价格。</w:t>
      </w:r>
    </w:p>
    <w:p>
      <w:pPr>
        <w:snapToGrid w:val="0"/>
        <w:spacing w:after="120" w:afterLines="50"/>
        <w:ind w:left="850" w:leftChars="203" w:hanging="424" w:hangingChars="202"/>
        <w:rPr>
          <w:rFonts w:hint="eastAsia" w:ascii="宋体" w:hAnsi="宋体" w:eastAsia="宋体" w:cs="宋体"/>
          <w:highlight w:val="none"/>
        </w:rPr>
      </w:pPr>
      <w:r>
        <w:rPr>
          <w:rFonts w:hint="eastAsia" w:ascii="宋体" w:hAnsi="宋体" w:eastAsia="宋体" w:cs="宋体"/>
          <w:highlight w:val="none"/>
        </w:rPr>
        <w:t>5、</w:t>
      </w:r>
      <w:r>
        <w:rPr>
          <w:rFonts w:hint="eastAsia" w:ascii="宋体" w:hAnsi="宋体" w:eastAsia="宋体" w:cs="宋体"/>
          <w:highlight w:val="none"/>
        </w:rPr>
        <w:tab/>
      </w:r>
      <w:r>
        <w:rPr>
          <w:rFonts w:hint="eastAsia" w:ascii="宋体" w:hAnsi="宋体" w:eastAsia="宋体" w:cs="宋体"/>
          <w:highlight w:val="none"/>
        </w:rPr>
        <w:t>在甲方与成交投标人签订合同时，如成交投标人未在投标文件“响应表”中列出偏离说明，无论已发生或即将发生任何情形，均视为完全符合招标文件要求，并写入合同。若成交投标人在合同签订前，以上述事项为借口而不履行合同签订手续及执行合同，则视作拒绝与采购人签订合同。</w:t>
      </w: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numPr>
          <w:ilvl w:val="0"/>
          <w:numId w:val="20"/>
        </w:numPr>
        <w:snapToGrid w:val="0"/>
        <w:spacing w:line="360" w:lineRule="auto"/>
        <w:ind w:left="0" w:leftChars="0" w:firstLine="0" w:firstLineChars="0"/>
        <w:jc w:val="left"/>
        <w:rPr>
          <w:rFonts w:hint="eastAsia" w:ascii="宋体" w:hAnsi="宋体" w:eastAsia="宋体" w:cs="宋体"/>
          <w:highlight w:val="none"/>
        </w:rPr>
      </w:pPr>
      <w:r>
        <w:rPr>
          <w:rFonts w:hint="eastAsia" w:ascii="宋体" w:hAnsi="宋体" w:eastAsia="宋体" w:cs="宋体"/>
          <w:b/>
          <w:szCs w:val="21"/>
          <w:highlight w:val="none"/>
        </w:rPr>
        <w:t>商务及</w:t>
      </w:r>
      <w:r>
        <w:rPr>
          <w:rFonts w:hint="eastAsia" w:ascii="宋体" w:hAnsi="宋体" w:eastAsia="宋体" w:cs="宋体"/>
          <w:b/>
          <w:szCs w:val="21"/>
          <w:highlight w:val="none"/>
          <w:lang w:eastAsia="zh-CN"/>
        </w:rPr>
        <w:t>技术</w:t>
      </w:r>
      <w:r>
        <w:rPr>
          <w:rFonts w:hint="eastAsia" w:ascii="宋体" w:hAnsi="宋体" w:eastAsia="宋体" w:cs="宋体"/>
          <w:b/>
          <w:szCs w:val="21"/>
          <w:highlight w:val="none"/>
        </w:rPr>
        <w:t>评审打分资料一览表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32"/>
          <w:szCs w:val="32"/>
          <w:highlight w:val="none"/>
        </w:rPr>
      </w:pPr>
    </w:p>
    <w:p>
      <w:pPr>
        <w:spacing w:line="480"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商务及</w:t>
      </w:r>
      <w:r>
        <w:rPr>
          <w:rFonts w:hint="eastAsia" w:ascii="宋体" w:hAnsi="宋体" w:eastAsia="宋体" w:cs="宋体"/>
          <w:sz w:val="32"/>
          <w:szCs w:val="32"/>
          <w:highlight w:val="none"/>
          <w:lang w:eastAsia="zh-CN"/>
        </w:rPr>
        <w:t>技术</w:t>
      </w:r>
      <w:r>
        <w:rPr>
          <w:rFonts w:hint="eastAsia" w:ascii="宋体" w:hAnsi="宋体" w:eastAsia="宋体" w:cs="宋体"/>
          <w:sz w:val="32"/>
          <w:szCs w:val="32"/>
          <w:highlight w:val="none"/>
        </w:rPr>
        <w:t>评审打分资料一览表</w:t>
      </w:r>
    </w:p>
    <w:tbl>
      <w:tblPr>
        <w:tblStyle w:val="19"/>
        <w:tblW w:w="8357" w:type="dxa"/>
        <w:jc w:val="center"/>
        <w:tblLayout w:type="fixed"/>
        <w:tblCellMar>
          <w:top w:w="0" w:type="dxa"/>
          <w:left w:w="108" w:type="dxa"/>
          <w:bottom w:w="0" w:type="dxa"/>
          <w:right w:w="108" w:type="dxa"/>
        </w:tblCellMar>
      </w:tblPr>
      <w:tblGrid>
        <w:gridCol w:w="972"/>
        <w:gridCol w:w="4890"/>
        <w:gridCol w:w="1212"/>
        <w:gridCol w:w="1283"/>
      </w:tblGrid>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序号</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资料名称</w:t>
            </w: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jc w:val="both"/>
              <w:rPr>
                <w:rFonts w:hint="eastAsia" w:ascii="宋体" w:hAnsi="宋体" w:eastAsia="宋体" w:cs="宋体"/>
                <w:highlight w:val="none"/>
              </w:rPr>
            </w:pPr>
            <w:r>
              <w:rPr>
                <w:rFonts w:hint="eastAsia" w:ascii="宋体" w:hAnsi="宋体" w:eastAsia="宋体" w:cs="宋体"/>
                <w:highlight w:val="none"/>
              </w:rPr>
              <w:t>共  页</w:t>
            </w:r>
          </w:p>
        </w:tc>
        <w:tc>
          <w:tcPr>
            <w:tcW w:w="1283"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备注</w:t>
            </w: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1</w:t>
            </w:r>
          </w:p>
        </w:tc>
        <w:tc>
          <w:tcPr>
            <w:tcW w:w="4890" w:type="dxa"/>
            <w:tcBorders>
              <w:top w:val="single" w:color="auto" w:sz="4" w:space="0"/>
              <w:left w:val="nil"/>
              <w:bottom w:val="single" w:color="auto" w:sz="4" w:space="0"/>
              <w:right w:val="single" w:color="auto" w:sz="4" w:space="0"/>
            </w:tcBorders>
            <w:noWrap w:val="0"/>
            <w:vAlign w:val="center"/>
          </w:tcPr>
          <w:p>
            <w:pPr>
              <w:pStyle w:val="56"/>
              <w:adjustRightInd w:val="0"/>
              <w:snapToGrid w:val="0"/>
              <w:spacing w:line="420" w:lineRule="exact"/>
              <w:ind w:left="162" w:right="241" w:rightChars="115" w:hanging="161" w:hangingChars="77"/>
              <w:rPr>
                <w:rFonts w:hint="eastAsia" w:ascii="宋体" w:hAnsi="宋体" w:eastAsia="宋体" w:cs="宋体"/>
                <w:kern w:val="2"/>
                <w:szCs w:val="24"/>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p>
        </w:tc>
        <w:tc>
          <w:tcPr>
            <w:tcW w:w="1283" w:type="dxa"/>
            <w:vMerge w:val="restart"/>
            <w:tcBorders>
              <w:top w:val="single" w:color="auto" w:sz="4" w:space="0"/>
              <w:left w:val="nil"/>
              <w:right w:val="single" w:color="auto" w:sz="4" w:space="0"/>
            </w:tcBorders>
            <w:noWrap w:val="0"/>
            <w:vAlign w:val="center"/>
          </w:tcPr>
          <w:p>
            <w:pPr>
              <w:adjustRightInd w:val="0"/>
              <w:snapToGrid w:val="0"/>
              <w:spacing w:line="420" w:lineRule="exact"/>
              <w:jc w:val="center"/>
              <w:rPr>
                <w:rFonts w:hint="eastAsia" w:ascii="宋体" w:hAnsi="宋体" w:eastAsia="宋体" w:cs="宋体"/>
                <w:b/>
                <w:highlight w:val="none"/>
              </w:rPr>
            </w:pPr>
            <w:r>
              <w:rPr>
                <w:rFonts w:hint="eastAsia" w:ascii="宋体" w:hAnsi="宋体" w:eastAsia="宋体" w:cs="宋体"/>
                <w:b/>
                <w:highlight w:val="none"/>
              </w:rPr>
              <w:t>证明材料附后</w:t>
            </w: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2</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3</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4</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5</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6</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7</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8</w:t>
            </w:r>
          </w:p>
        </w:tc>
        <w:tc>
          <w:tcPr>
            <w:tcW w:w="4890" w:type="dxa"/>
            <w:tcBorders>
              <w:top w:val="single" w:color="auto" w:sz="4" w:space="0"/>
              <w:left w:val="nil"/>
              <w:bottom w:val="single" w:color="auto" w:sz="4" w:space="0"/>
              <w:right w:val="single" w:color="auto" w:sz="4" w:space="0"/>
            </w:tcBorders>
            <w:noWrap w:val="0"/>
            <w:vAlign w:val="center"/>
          </w:tcPr>
          <w:p>
            <w:pPr>
              <w:pStyle w:val="56"/>
              <w:adjustRightInd w:val="0"/>
              <w:snapToGrid w:val="0"/>
              <w:spacing w:line="420" w:lineRule="exact"/>
              <w:ind w:right="241" w:rightChars="115" w:firstLine="0" w:firstLineChars="0"/>
              <w:rPr>
                <w:rFonts w:hint="eastAsia" w:ascii="宋体" w:hAnsi="宋体" w:eastAsia="宋体" w:cs="宋体"/>
                <w:kern w:val="2"/>
                <w:szCs w:val="24"/>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9</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10</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11</w:t>
            </w:r>
          </w:p>
        </w:tc>
        <w:tc>
          <w:tcPr>
            <w:tcW w:w="4890"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rPr>
                <w:rFonts w:hint="eastAsia" w:ascii="宋体" w:hAnsi="宋体" w:eastAsia="宋体" w:cs="宋体"/>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12</w:t>
            </w:r>
          </w:p>
        </w:tc>
        <w:tc>
          <w:tcPr>
            <w:tcW w:w="4890" w:type="dxa"/>
            <w:tcBorders>
              <w:top w:val="single" w:color="auto" w:sz="4" w:space="0"/>
              <w:left w:val="nil"/>
              <w:bottom w:val="single" w:color="auto" w:sz="4" w:space="0"/>
              <w:right w:val="single" w:color="auto" w:sz="4" w:space="0"/>
            </w:tcBorders>
            <w:noWrap w:val="0"/>
            <w:vAlign w:val="center"/>
          </w:tcPr>
          <w:p>
            <w:pPr>
              <w:pStyle w:val="56"/>
              <w:adjustRightInd w:val="0"/>
              <w:snapToGrid w:val="0"/>
              <w:spacing w:line="420" w:lineRule="exact"/>
              <w:ind w:firstLine="0" w:firstLineChars="0"/>
              <w:jc w:val="left"/>
              <w:rPr>
                <w:rFonts w:hint="eastAsia" w:ascii="宋体" w:hAnsi="宋体" w:eastAsia="宋体" w:cs="宋体"/>
                <w:kern w:val="2"/>
                <w:szCs w:val="24"/>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r>
        <w:tblPrEx>
          <w:tblCellMar>
            <w:top w:w="0" w:type="dxa"/>
            <w:left w:w="108" w:type="dxa"/>
            <w:bottom w:w="0" w:type="dxa"/>
            <w:right w:w="108" w:type="dxa"/>
          </w:tblCellMar>
        </w:tblPrEx>
        <w:trPr>
          <w:trHeight w:val="567"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20" w:lineRule="exact"/>
              <w:jc w:val="center"/>
              <w:rPr>
                <w:rFonts w:hint="eastAsia" w:ascii="宋体" w:hAnsi="宋体" w:eastAsia="宋体" w:cs="宋体"/>
                <w:highlight w:val="none"/>
              </w:rPr>
            </w:pPr>
            <w:r>
              <w:rPr>
                <w:rFonts w:hint="eastAsia" w:ascii="宋体" w:hAnsi="宋体" w:eastAsia="宋体" w:cs="宋体"/>
                <w:highlight w:val="none"/>
              </w:rPr>
              <w:t>13</w:t>
            </w:r>
          </w:p>
        </w:tc>
        <w:tc>
          <w:tcPr>
            <w:tcW w:w="4890" w:type="dxa"/>
            <w:tcBorders>
              <w:top w:val="single" w:color="auto" w:sz="4" w:space="0"/>
              <w:left w:val="nil"/>
              <w:bottom w:val="single" w:color="auto" w:sz="4" w:space="0"/>
              <w:right w:val="single" w:color="auto" w:sz="4" w:space="0"/>
            </w:tcBorders>
            <w:noWrap w:val="0"/>
            <w:vAlign w:val="center"/>
          </w:tcPr>
          <w:p>
            <w:pPr>
              <w:pStyle w:val="56"/>
              <w:adjustRightInd w:val="0"/>
              <w:snapToGrid w:val="0"/>
              <w:spacing w:line="420" w:lineRule="exact"/>
              <w:ind w:firstLine="0" w:firstLineChars="0"/>
              <w:jc w:val="left"/>
              <w:rPr>
                <w:rFonts w:hint="eastAsia" w:ascii="宋体" w:hAnsi="宋体" w:eastAsia="宋体" w:cs="宋体"/>
                <w:kern w:val="2"/>
                <w:szCs w:val="24"/>
                <w:highlight w:val="none"/>
              </w:rPr>
            </w:pPr>
          </w:p>
        </w:tc>
        <w:tc>
          <w:tcPr>
            <w:tcW w:w="1212" w:type="dxa"/>
            <w:tcBorders>
              <w:top w:val="single" w:color="auto" w:sz="4" w:space="0"/>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c>
          <w:tcPr>
            <w:tcW w:w="1283" w:type="dxa"/>
            <w:vMerge w:val="continue"/>
            <w:tcBorders>
              <w:left w:val="nil"/>
              <w:bottom w:val="single" w:color="auto" w:sz="4" w:space="0"/>
              <w:right w:val="single" w:color="auto" w:sz="4" w:space="0"/>
            </w:tcBorders>
            <w:noWrap w:val="0"/>
            <w:vAlign w:val="center"/>
          </w:tcPr>
          <w:p>
            <w:pPr>
              <w:adjustRightInd w:val="0"/>
              <w:snapToGrid w:val="0"/>
              <w:spacing w:line="420" w:lineRule="exact"/>
              <w:ind w:firstLine="6415"/>
              <w:rPr>
                <w:rFonts w:hint="eastAsia" w:ascii="宋体" w:hAnsi="宋体" w:eastAsia="宋体" w:cs="宋体"/>
                <w:highlight w:val="none"/>
              </w:rPr>
            </w:pPr>
          </w:p>
        </w:tc>
      </w:tr>
    </w:tbl>
    <w:p>
      <w:pPr>
        <w:adjustRightInd w:val="0"/>
        <w:snapToGrid w:val="0"/>
        <w:spacing w:line="340" w:lineRule="exact"/>
        <w:ind w:firstLine="211" w:firstLineChars="100"/>
        <w:rPr>
          <w:rFonts w:hint="eastAsia" w:ascii="宋体" w:hAnsi="宋体" w:eastAsia="宋体" w:cs="宋体"/>
          <w:b/>
          <w:bCs/>
          <w:highlight w:val="none"/>
        </w:rPr>
      </w:pPr>
      <w:r>
        <w:rPr>
          <w:rFonts w:hint="eastAsia" w:ascii="宋体" w:hAnsi="宋体" w:eastAsia="宋体" w:cs="宋体"/>
          <w:b/>
          <w:bCs/>
          <w:highlight w:val="none"/>
        </w:rPr>
        <w:t>注：结合评审办法中的“商务及</w:t>
      </w:r>
      <w:r>
        <w:rPr>
          <w:rFonts w:hint="eastAsia" w:ascii="宋体" w:hAnsi="宋体" w:eastAsia="宋体" w:cs="宋体"/>
          <w:b/>
          <w:bCs/>
          <w:highlight w:val="none"/>
          <w:lang w:eastAsia="zh-CN"/>
        </w:rPr>
        <w:t>技术</w:t>
      </w:r>
      <w:r>
        <w:rPr>
          <w:rFonts w:hint="eastAsia" w:ascii="宋体" w:hAnsi="宋体" w:eastAsia="宋体" w:cs="宋体"/>
          <w:b/>
          <w:bCs/>
          <w:highlight w:val="none"/>
        </w:rPr>
        <w:t xml:space="preserve">部分”要求自行填写，后附证明材料。 </w:t>
      </w:r>
    </w:p>
    <w:p>
      <w:pPr>
        <w:spacing w:line="420" w:lineRule="exact"/>
        <w:textAlignment w:val="baseline"/>
        <w:rPr>
          <w:rFonts w:hint="eastAsia" w:ascii="宋体" w:hAnsi="宋体" w:eastAsia="宋体" w:cs="宋体"/>
          <w:highlight w:val="none"/>
        </w:rPr>
      </w:pPr>
    </w:p>
    <w:p>
      <w:pPr>
        <w:spacing w:line="420" w:lineRule="exact"/>
        <w:textAlignment w:val="baseline"/>
        <w:rPr>
          <w:rFonts w:hint="eastAsia" w:ascii="宋体" w:hAnsi="宋体" w:eastAsia="宋体" w:cs="宋体"/>
          <w:highlight w:val="none"/>
        </w:rPr>
      </w:pPr>
      <w:r>
        <w:rPr>
          <w:rFonts w:hint="eastAsia" w:ascii="宋体" w:hAnsi="宋体" w:eastAsia="宋体" w:cs="宋体"/>
          <w:highlight w:val="none"/>
        </w:rPr>
        <w:t>投标人：</w:t>
      </w:r>
      <w:r>
        <w:rPr>
          <w:rFonts w:hint="eastAsia" w:ascii="宋体" w:hAnsi="宋体" w:eastAsia="宋体" w:cs="宋体"/>
          <w:highlight w:val="none"/>
          <w:u w:val="single"/>
        </w:rPr>
        <w:t xml:space="preserve">                   </w:t>
      </w:r>
      <w:r>
        <w:rPr>
          <w:rFonts w:hint="eastAsia" w:ascii="宋体" w:hAnsi="宋体" w:eastAsia="宋体" w:cs="宋体"/>
          <w:highlight w:val="none"/>
        </w:rPr>
        <w:t>（盖章）</w:t>
      </w:r>
    </w:p>
    <w:p>
      <w:pPr>
        <w:spacing w:line="420" w:lineRule="exact"/>
        <w:textAlignment w:val="baseline"/>
        <w:rPr>
          <w:rFonts w:hint="eastAsia" w:ascii="宋体" w:hAnsi="宋体" w:eastAsia="宋体" w:cs="宋体"/>
          <w:highlight w:val="none"/>
        </w:rPr>
      </w:pPr>
      <w:r>
        <w:rPr>
          <w:rFonts w:hint="eastAsia" w:ascii="宋体" w:hAnsi="宋体" w:eastAsia="宋体" w:cs="宋体"/>
          <w:highlight w:val="none"/>
        </w:rPr>
        <w:t>法定代表人或其授权的代理人：</w:t>
      </w:r>
      <w:r>
        <w:rPr>
          <w:rFonts w:hint="eastAsia" w:ascii="宋体" w:hAnsi="宋体" w:eastAsia="宋体" w:cs="宋体"/>
          <w:highlight w:val="none"/>
          <w:u w:val="single"/>
        </w:rPr>
        <w:t xml:space="preserve">             </w:t>
      </w:r>
      <w:r>
        <w:rPr>
          <w:rFonts w:hint="eastAsia" w:ascii="宋体" w:hAnsi="宋体" w:eastAsia="宋体" w:cs="宋体"/>
          <w:highlight w:val="none"/>
        </w:rPr>
        <w:t>（签字或盖章）</w:t>
      </w:r>
    </w:p>
    <w:p>
      <w:pPr>
        <w:spacing w:line="420" w:lineRule="exact"/>
        <w:textAlignment w:val="baseline"/>
        <w:rPr>
          <w:rFonts w:hint="eastAsia" w:ascii="宋体" w:hAnsi="宋体" w:eastAsia="宋体" w:cs="宋体"/>
          <w:highlight w:val="none"/>
        </w:rPr>
      </w:pPr>
    </w:p>
    <w:p>
      <w:pPr>
        <w:spacing w:line="480" w:lineRule="auto"/>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pStyle w:val="10"/>
        <w:snapToGrid w:val="0"/>
        <w:spacing w:before="0" w:beforeLines="0" w:after="0" w:afterLines="0" w:line="360" w:lineRule="auto"/>
        <w:ind w:left="842" w:hanging="422"/>
        <w:rPr>
          <w:rFonts w:hint="eastAsia" w:ascii="宋体" w:hAnsi="宋体" w:eastAsia="宋体" w:cs="宋体"/>
          <w:b/>
          <w:sz w:val="21"/>
          <w:szCs w:val="21"/>
          <w:highlight w:val="none"/>
        </w:rPr>
      </w:pPr>
    </w:p>
    <w:p>
      <w:pPr>
        <w:pStyle w:val="10"/>
        <w:snapToGrid w:val="0"/>
        <w:spacing w:before="0" w:beforeLines="0" w:after="0" w:afterLines="0" w:line="360" w:lineRule="auto"/>
        <w:ind w:left="842" w:hanging="422"/>
        <w:rPr>
          <w:rFonts w:hint="eastAsia" w:ascii="宋体" w:hAnsi="宋体" w:eastAsia="宋体" w:cs="宋体"/>
          <w:b/>
          <w:sz w:val="21"/>
          <w:szCs w:val="21"/>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snapToGrid w:val="0"/>
        <w:spacing w:line="360" w:lineRule="auto"/>
        <w:rPr>
          <w:rFonts w:hint="eastAsia" w:ascii="宋体" w:hAnsi="宋体" w:eastAsia="宋体" w:cs="宋体"/>
          <w:b/>
          <w:sz w:val="32"/>
          <w:szCs w:val="32"/>
          <w:highlight w:val="none"/>
        </w:rPr>
      </w:pPr>
      <w:r>
        <w:rPr>
          <w:rFonts w:hint="eastAsia" w:ascii="宋体" w:hAnsi="宋体" w:eastAsia="宋体" w:cs="宋体"/>
          <w:b/>
          <w:szCs w:val="21"/>
          <w:highlight w:val="none"/>
          <w:lang w:val="en-US" w:eastAsia="zh-CN"/>
        </w:rPr>
        <w:t>3</w:t>
      </w:r>
      <w:r>
        <w:rPr>
          <w:rFonts w:hint="eastAsia" w:ascii="宋体" w:hAnsi="宋体" w:eastAsia="宋体" w:cs="宋体"/>
          <w:b/>
          <w:szCs w:val="21"/>
          <w:highlight w:val="none"/>
        </w:rPr>
        <w:t>、</w:t>
      </w:r>
      <w:r>
        <w:rPr>
          <w:rFonts w:hint="eastAsia" w:ascii="宋体" w:hAnsi="宋体" w:eastAsia="宋体" w:cs="宋体"/>
          <w:b/>
          <w:sz w:val="24"/>
          <w:highlight w:val="none"/>
        </w:rPr>
        <w:t>承诺函</w:t>
      </w:r>
      <w:r>
        <w:rPr>
          <w:rFonts w:hint="eastAsia" w:ascii="宋体" w:hAnsi="宋体" w:eastAsia="宋体" w:cs="宋体"/>
          <w:b/>
          <w:szCs w:val="21"/>
          <w:highlight w:val="none"/>
        </w:rPr>
        <w:t>：</w:t>
      </w: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lang w:eastAsia="zh-CN"/>
        </w:rPr>
        <w:t>投标</w:t>
      </w:r>
      <w:r>
        <w:rPr>
          <w:rFonts w:hint="eastAsia" w:ascii="宋体" w:hAnsi="宋体" w:eastAsia="宋体" w:cs="宋体"/>
          <w:b/>
          <w:sz w:val="32"/>
          <w:szCs w:val="32"/>
          <w:highlight w:val="none"/>
        </w:rPr>
        <w:t>承诺函</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u w:val="single"/>
          <w:lang w:val="en-US" w:eastAsia="zh-CN"/>
        </w:rPr>
        <w:t xml:space="preserve">                 </w:t>
      </w:r>
      <w:r>
        <w:rPr>
          <w:rFonts w:hint="eastAsia" w:ascii="宋体" w:hAnsi="宋体" w:eastAsia="宋体" w:cs="宋体"/>
          <w:szCs w:val="21"/>
          <w:highlight w:val="none"/>
        </w:rPr>
        <w:t>：</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我方在参加贵单位的</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政府采购项目的招投标活动中，郑重承诺如下：</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1、我方申报的所有资料都是真实、准确、完整的；</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2、我方无资质挂靠情形，保证不参与串标、围标及抬标；</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3、我方未处于被各级行政主管部门做出停止市场行为处罚的期限内；</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4、我方参加本项目政府采购活动前3年内在经营活动中没有重大违法记录；</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5、若我方中标，将严格按照规定及时与采购人签订合同；</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6、若我方中标，将严格按照招标文件要求及投标文件承诺的报价、质量、工期、投标方案、项目负责人等内容组织实施；</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特此承诺。</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供应商（加盖公章）：</w:t>
      </w:r>
      <w:r>
        <w:rPr>
          <w:rFonts w:hint="eastAsia" w:ascii="宋体" w:hAnsi="宋体" w:eastAsia="宋体" w:cs="宋体"/>
          <w:szCs w:val="21"/>
          <w:highlight w:val="none"/>
          <w:u w:val="single"/>
        </w:rPr>
        <w:t xml:space="preserve">               </w:t>
      </w:r>
    </w:p>
    <w:p>
      <w:pPr>
        <w:snapToGrid w:val="0"/>
        <w:spacing w:line="360" w:lineRule="auto"/>
        <w:ind w:firstLine="420" w:firstLineChars="200"/>
        <w:rPr>
          <w:rFonts w:hint="eastAsia" w:ascii="宋体" w:hAnsi="宋体" w:eastAsia="宋体" w:cs="宋体"/>
          <w:szCs w:val="21"/>
          <w:highlight w:val="none"/>
          <w:u w:val="single"/>
        </w:rPr>
      </w:pPr>
      <w:r>
        <w:rPr>
          <w:rFonts w:hint="eastAsia" w:ascii="宋体" w:hAnsi="宋体" w:eastAsia="宋体" w:cs="宋体"/>
          <w:szCs w:val="21"/>
          <w:highlight w:val="none"/>
        </w:rPr>
        <w:t>供应商代表（签名）：</w:t>
      </w:r>
      <w:r>
        <w:rPr>
          <w:rFonts w:hint="eastAsia" w:ascii="宋体" w:hAnsi="宋体" w:eastAsia="宋体" w:cs="宋体"/>
          <w:szCs w:val="21"/>
          <w:highlight w:val="none"/>
          <w:u w:val="single"/>
        </w:rPr>
        <w:t xml:space="preserve">               </w:t>
      </w:r>
    </w:p>
    <w:p>
      <w:pPr>
        <w:snapToGrid w:val="0"/>
        <w:spacing w:line="360" w:lineRule="auto"/>
        <w:rPr>
          <w:rFonts w:hint="eastAsia" w:ascii="宋体" w:hAnsi="宋体" w:eastAsia="宋体" w:cs="宋体"/>
          <w:b/>
          <w:sz w:val="32"/>
          <w:szCs w:val="32"/>
          <w:highlight w:val="none"/>
        </w:rPr>
      </w:pPr>
    </w:p>
    <w:p>
      <w:pPr>
        <w:pStyle w:val="4"/>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pStyle w:val="4"/>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pStyle w:val="4"/>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pStyle w:val="4"/>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rPr>
          <w:rFonts w:hint="eastAsia" w:ascii="宋体" w:hAnsi="宋体" w:eastAsia="宋体" w:cs="宋体"/>
          <w:b/>
          <w:sz w:val="32"/>
          <w:szCs w:val="32"/>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pStyle w:val="55"/>
        <w:jc w:val="both"/>
        <w:rPr>
          <w:rFonts w:hint="eastAsia" w:ascii="宋体" w:hAnsi="宋体" w:eastAsia="宋体" w:cs="宋体"/>
          <w:sz w:val="44"/>
          <w:szCs w:val="44"/>
          <w:highlight w:val="none"/>
        </w:rPr>
      </w:pPr>
      <w:r>
        <w:rPr>
          <w:rFonts w:hint="eastAsia" w:ascii="宋体" w:hAnsi="宋体" w:eastAsia="宋体" w:cs="宋体"/>
          <w:b/>
          <w:bCs w:val="0"/>
          <w:kern w:val="2"/>
          <w:sz w:val="21"/>
          <w:szCs w:val="21"/>
          <w:highlight w:val="none"/>
          <w:lang w:val="en-US" w:eastAsia="zh-CN" w:bidi="ar-SA"/>
        </w:rPr>
        <w:t>4、企业基本情况表</w:t>
      </w:r>
    </w:p>
    <w:p>
      <w:pPr>
        <w:pStyle w:val="55"/>
        <w:jc w:val="both"/>
        <w:rPr>
          <w:rFonts w:hint="eastAsia" w:ascii="宋体" w:hAnsi="宋体" w:eastAsia="宋体" w:cs="宋体"/>
          <w:sz w:val="32"/>
          <w:szCs w:val="32"/>
          <w:highlight w:val="none"/>
          <w:lang w:val="en-US" w:eastAsia="zh-CN"/>
        </w:rPr>
      </w:pPr>
    </w:p>
    <w:p>
      <w:pPr>
        <w:pStyle w:val="55"/>
        <w:jc w:val="center"/>
        <w:rPr>
          <w:rFonts w:hint="eastAsia" w:ascii="宋体" w:hAnsi="宋体" w:eastAsia="宋体" w:cs="宋体"/>
          <w:sz w:val="44"/>
          <w:szCs w:val="44"/>
          <w:highlight w:val="none"/>
        </w:rPr>
      </w:pPr>
      <w:r>
        <w:rPr>
          <w:rFonts w:hint="eastAsia" w:ascii="宋体" w:hAnsi="宋体" w:eastAsia="宋体" w:cs="宋体"/>
          <w:sz w:val="32"/>
          <w:szCs w:val="32"/>
          <w:highlight w:val="none"/>
        </w:rPr>
        <w:t>企业基本情况表</w:t>
      </w:r>
    </w:p>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投标人：   （盖章）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018"/>
        <w:gridCol w:w="2476"/>
        <w:gridCol w:w="992"/>
        <w:gridCol w:w="1983"/>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投标人名称</w:t>
            </w:r>
          </w:p>
        </w:tc>
        <w:tc>
          <w:tcPr>
            <w:tcW w:w="7568" w:type="dxa"/>
            <w:gridSpan w:val="5"/>
            <w:noWrap w:val="0"/>
            <w:vAlign w:val="center"/>
          </w:tcPr>
          <w:p>
            <w:pPr>
              <w:spacing w:line="48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企业资质</w:t>
            </w:r>
          </w:p>
        </w:tc>
        <w:tc>
          <w:tcPr>
            <w:tcW w:w="7568" w:type="dxa"/>
            <w:gridSpan w:val="5"/>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1、等级：  2、证书号：   3、发证单位：   4、业务范围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营业执照</w:t>
            </w:r>
          </w:p>
        </w:tc>
        <w:tc>
          <w:tcPr>
            <w:tcW w:w="7568" w:type="dxa"/>
            <w:gridSpan w:val="5"/>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1、编号：  2、发证机关：   4、营业范围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成立日期</w:t>
            </w:r>
          </w:p>
        </w:tc>
        <w:tc>
          <w:tcPr>
            <w:tcW w:w="1018" w:type="dxa"/>
            <w:noWrap w:val="0"/>
            <w:vAlign w:val="center"/>
          </w:tcPr>
          <w:p>
            <w:pPr>
              <w:spacing w:line="480" w:lineRule="auto"/>
              <w:ind w:firstLine="6415"/>
              <w:rPr>
                <w:rFonts w:hint="eastAsia" w:ascii="宋体" w:hAnsi="宋体" w:eastAsia="宋体" w:cs="宋体"/>
                <w:szCs w:val="21"/>
                <w:highlight w:val="none"/>
              </w:rPr>
            </w:pPr>
          </w:p>
        </w:tc>
        <w:tc>
          <w:tcPr>
            <w:tcW w:w="2476"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现有职工总人数（人）</w:t>
            </w:r>
          </w:p>
        </w:tc>
        <w:tc>
          <w:tcPr>
            <w:tcW w:w="992" w:type="dxa"/>
            <w:noWrap w:val="0"/>
            <w:vAlign w:val="center"/>
          </w:tcPr>
          <w:p>
            <w:pPr>
              <w:spacing w:line="480" w:lineRule="auto"/>
              <w:rPr>
                <w:rFonts w:hint="eastAsia" w:ascii="宋体" w:hAnsi="宋体" w:eastAsia="宋体" w:cs="宋体"/>
                <w:szCs w:val="21"/>
                <w:highlight w:val="none"/>
              </w:rPr>
            </w:pPr>
          </w:p>
        </w:tc>
        <w:tc>
          <w:tcPr>
            <w:tcW w:w="1983"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技术人员人数（人）</w:t>
            </w:r>
          </w:p>
        </w:tc>
        <w:tc>
          <w:tcPr>
            <w:tcW w:w="1099" w:type="dxa"/>
            <w:noWrap w:val="0"/>
            <w:vAlign w:val="center"/>
          </w:tcPr>
          <w:p>
            <w:pPr>
              <w:spacing w:line="480" w:lineRule="auto"/>
              <w:ind w:firstLine="6415"/>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法定代表人</w:t>
            </w:r>
          </w:p>
        </w:tc>
        <w:tc>
          <w:tcPr>
            <w:tcW w:w="7568" w:type="dxa"/>
            <w:gridSpan w:val="5"/>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企业负责人</w:t>
            </w:r>
          </w:p>
        </w:tc>
        <w:tc>
          <w:tcPr>
            <w:tcW w:w="7568" w:type="dxa"/>
            <w:gridSpan w:val="5"/>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技术负责人</w:t>
            </w:r>
          </w:p>
        </w:tc>
        <w:tc>
          <w:tcPr>
            <w:tcW w:w="7568" w:type="dxa"/>
            <w:gridSpan w:val="5"/>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1、姓名：  2、职务：  3、职称：  4、联系电话：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联系方式</w:t>
            </w:r>
          </w:p>
        </w:tc>
        <w:tc>
          <w:tcPr>
            <w:tcW w:w="7568" w:type="dxa"/>
            <w:gridSpan w:val="5"/>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1、姓名：   2、职务： 3、职称： 4、联系电话：5、传真：6、E-mail：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开户银行</w:t>
            </w:r>
          </w:p>
        </w:tc>
        <w:tc>
          <w:tcPr>
            <w:tcW w:w="7568" w:type="dxa"/>
            <w:gridSpan w:val="5"/>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1、姓名：     2、帐号：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trPr>
        <w:tc>
          <w:tcPr>
            <w:tcW w:w="1718" w:type="dxa"/>
            <w:noWrap w:val="0"/>
            <w:vAlign w:val="center"/>
          </w:tcPr>
          <w:p>
            <w:pPr>
              <w:spacing w:line="480" w:lineRule="auto"/>
              <w:rPr>
                <w:rFonts w:hint="eastAsia" w:ascii="宋体" w:hAnsi="宋体" w:eastAsia="宋体" w:cs="宋体"/>
                <w:szCs w:val="21"/>
                <w:highlight w:val="none"/>
              </w:rPr>
            </w:pPr>
            <w:r>
              <w:rPr>
                <w:rFonts w:hint="eastAsia" w:ascii="宋体" w:hAnsi="宋体" w:eastAsia="宋体" w:cs="宋体"/>
                <w:szCs w:val="21"/>
                <w:highlight w:val="none"/>
              </w:rPr>
              <w:t>投标人资历简历</w:t>
            </w:r>
          </w:p>
        </w:tc>
        <w:tc>
          <w:tcPr>
            <w:tcW w:w="7568" w:type="dxa"/>
            <w:gridSpan w:val="5"/>
            <w:noWrap w:val="0"/>
            <w:vAlign w:val="center"/>
          </w:tcPr>
          <w:p>
            <w:pPr>
              <w:spacing w:line="480" w:lineRule="auto"/>
              <w:ind w:firstLine="6415"/>
              <w:rPr>
                <w:rFonts w:hint="eastAsia" w:ascii="宋体" w:hAnsi="宋体" w:eastAsia="宋体" w:cs="宋体"/>
                <w:szCs w:val="21"/>
                <w:highlight w:val="none"/>
              </w:rPr>
            </w:pPr>
          </w:p>
        </w:tc>
      </w:tr>
    </w:tbl>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说明：1、投标人资历是指投标人的成立、改名、改制等演变和法定代表人变更、人员增减以及单位资质变化等情况，该内容可填入表内，也可单独撰写附于表后或对本表进行扩展。   </w:t>
      </w:r>
    </w:p>
    <w:p>
      <w:pPr>
        <w:pStyle w:val="4"/>
        <w:rPr>
          <w:rFonts w:hint="eastAsia" w:ascii="宋体" w:hAnsi="宋体" w:eastAsia="宋体" w:cs="宋体"/>
          <w:szCs w:val="21"/>
          <w:highlight w:val="none"/>
        </w:rPr>
      </w:pPr>
    </w:p>
    <w:p>
      <w:pPr>
        <w:pStyle w:val="4"/>
        <w:rPr>
          <w:rFonts w:hint="eastAsia" w:ascii="宋体" w:hAnsi="宋体" w:eastAsia="宋体" w:cs="宋体"/>
          <w:highlight w:val="none"/>
        </w:rPr>
        <w:sectPr>
          <w:pgSz w:w="11905" w:h="16838"/>
          <w:pgMar w:top="1440" w:right="1803" w:bottom="1440" w:left="1803" w:header="850" w:footer="850" w:gutter="0"/>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440" w:lineRule="exact"/>
        <w:contextualSpacing/>
        <w:jc w:val="left"/>
        <w:textAlignment w:val="auto"/>
        <w:outlineLvl w:val="9"/>
        <w:rPr>
          <w:rFonts w:hint="eastAsia" w:ascii="宋体" w:hAnsi="宋体" w:eastAsia="宋体" w:cs="宋体"/>
          <w:b/>
          <w:bCs w:val="0"/>
          <w:sz w:val="24"/>
          <w:szCs w:val="24"/>
          <w:highlight w:val="none"/>
          <w:lang w:val="en-US" w:eastAsia="zh-CN"/>
        </w:rPr>
      </w:pPr>
      <w:r>
        <w:rPr>
          <w:rFonts w:hint="eastAsia" w:ascii="宋体" w:hAnsi="宋体" w:eastAsia="宋体" w:cs="宋体"/>
          <w:b/>
          <w:bCs w:val="0"/>
          <w:sz w:val="24"/>
          <w:szCs w:val="24"/>
          <w:highlight w:val="none"/>
          <w:lang w:val="en-US" w:eastAsia="zh-CN"/>
        </w:rPr>
        <w:t>5、项目组织实施方案包括但不想与：组织机构、工作时间进度表、工作程序和步骤、管理和协调方法、关键步骤的思路和要点。</w:t>
      </w:r>
    </w:p>
    <w:p>
      <w:pPr>
        <w:pStyle w:val="15"/>
        <w:snapToGrid w:val="0"/>
        <w:spacing w:line="360" w:lineRule="auto"/>
        <w:ind w:left="420" w:hanging="420"/>
        <w:rPr>
          <w:rFonts w:hint="eastAsia" w:ascii="宋体" w:hAnsi="宋体" w:eastAsia="宋体" w:cs="宋体"/>
          <w:b/>
          <w:sz w:val="21"/>
          <w:szCs w:val="21"/>
          <w:highlight w:val="none"/>
          <w:lang w:val="en-US" w:eastAsia="zh-CN"/>
        </w:rPr>
      </w:pPr>
    </w:p>
    <w:p>
      <w:pPr>
        <w:spacing w:line="500" w:lineRule="exact"/>
        <w:jc w:val="both"/>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6</w:t>
      </w:r>
      <w:r>
        <w:rPr>
          <w:rFonts w:hint="eastAsia" w:ascii="宋体" w:hAnsi="宋体" w:eastAsia="宋体" w:cs="宋体"/>
          <w:b/>
          <w:szCs w:val="21"/>
          <w:highlight w:val="none"/>
        </w:rPr>
        <w:t>、项目负责人简历表格式：</w:t>
      </w:r>
    </w:p>
    <w:p>
      <w:pPr>
        <w:spacing w:line="500" w:lineRule="exact"/>
        <w:jc w:val="center"/>
        <w:rPr>
          <w:rFonts w:hint="eastAsia" w:ascii="宋体" w:hAnsi="宋体" w:eastAsia="宋体" w:cs="宋体"/>
          <w:spacing w:val="20"/>
          <w:szCs w:val="21"/>
          <w:highlight w:val="none"/>
          <w:u w:val="single"/>
        </w:rPr>
      </w:pPr>
      <w:r>
        <w:rPr>
          <w:rFonts w:hint="eastAsia" w:ascii="宋体" w:hAnsi="宋体" w:eastAsia="宋体" w:cs="宋体"/>
          <w:b/>
          <w:color w:val="000000"/>
          <w:sz w:val="36"/>
          <w:szCs w:val="36"/>
          <w:highlight w:val="none"/>
        </w:rPr>
        <w:t>项目负责人简历表</w:t>
      </w:r>
    </w:p>
    <w:tbl>
      <w:tblPr>
        <w:tblStyle w:val="19"/>
        <w:tblW w:w="8500" w:type="dxa"/>
        <w:tblInd w:w="8" w:type="dxa"/>
        <w:tblLayout w:type="fixed"/>
        <w:tblCellMar>
          <w:top w:w="57" w:type="dxa"/>
          <w:left w:w="57" w:type="dxa"/>
          <w:bottom w:w="57" w:type="dxa"/>
          <w:right w:w="57" w:type="dxa"/>
        </w:tblCellMar>
      </w:tblPr>
      <w:tblGrid>
        <w:gridCol w:w="1483"/>
        <w:gridCol w:w="205"/>
        <w:gridCol w:w="1951"/>
        <w:gridCol w:w="730"/>
        <w:gridCol w:w="424"/>
        <w:gridCol w:w="296"/>
        <w:gridCol w:w="602"/>
        <w:gridCol w:w="118"/>
        <w:gridCol w:w="180"/>
        <w:gridCol w:w="616"/>
        <w:gridCol w:w="464"/>
        <w:gridCol w:w="150"/>
        <w:gridCol w:w="1281"/>
      </w:tblGrid>
      <w:tr>
        <w:tblPrEx>
          <w:tblCellMar>
            <w:top w:w="57" w:type="dxa"/>
            <w:left w:w="57" w:type="dxa"/>
            <w:bottom w:w="57" w:type="dxa"/>
            <w:right w:w="57" w:type="dxa"/>
          </w:tblCellMar>
        </w:tblPrEx>
        <w:trPr>
          <w:trHeight w:val="340" w:hRule="atLeast"/>
        </w:trPr>
        <w:tc>
          <w:tcPr>
            <w:tcW w:w="1483"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项目负责</w:t>
            </w:r>
          </w:p>
          <w:p>
            <w:pPr>
              <w:jc w:val="distribut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人姓名</w:t>
            </w:r>
          </w:p>
        </w:tc>
        <w:tc>
          <w:tcPr>
            <w:tcW w:w="21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73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性</w:t>
            </w:r>
          </w:p>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别</w:t>
            </w: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年</w:t>
            </w:r>
          </w:p>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龄</w:t>
            </w:r>
          </w:p>
        </w:tc>
        <w:tc>
          <w:tcPr>
            <w:tcW w:w="79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61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学</w:t>
            </w:r>
          </w:p>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历</w:t>
            </w:r>
          </w:p>
        </w:tc>
        <w:tc>
          <w:tcPr>
            <w:tcW w:w="12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trHeight w:val="340" w:hRule="atLeast"/>
        </w:trPr>
        <w:tc>
          <w:tcPr>
            <w:tcW w:w="1483"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行政职务</w:t>
            </w:r>
          </w:p>
        </w:tc>
        <w:tc>
          <w:tcPr>
            <w:tcW w:w="215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730"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专业职称</w:t>
            </w:r>
          </w:p>
        </w:tc>
        <w:tc>
          <w:tcPr>
            <w:tcW w:w="1322"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1378"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专业年限</w:t>
            </w:r>
          </w:p>
        </w:tc>
        <w:tc>
          <w:tcPr>
            <w:tcW w:w="143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trHeight w:val="340" w:hRule="atLeast"/>
        </w:trPr>
        <w:tc>
          <w:tcPr>
            <w:tcW w:w="148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工 作 单 位</w:t>
            </w:r>
          </w:p>
        </w:tc>
        <w:tc>
          <w:tcPr>
            <w:tcW w:w="4208"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1378"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电话</w:t>
            </w:r>
          </w:p>
        </w:tc>
        <w:tc>
          <w:tcPr>
            <w:tcW w:w="143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trHeight w:val="340" w:hRule="atLeast"/>
        </w:trPr>
        <w:tc>
          <w:tcPr>
            <w:tcW w:w="1483" w:type="dxa"/>
            <w:tcBorders>
              <w:top w:val="single" w:color="auto" w:sz="6" w:space="0"/>
              <w:left w:val="single" w:color="auto" w:sz="6" w:space="0"/>
              <w:bottom w:val="single" w:color="auto" w:sz="6" w:space="0"/>
              <w:right w:val="single" w:color="auto" w:sz="6" w:space="0"/>
            </w:tcBorders>
            <w:noWrap w:val="0"/>
            <w:vAlign w:val="center"/>
          </w:tcPr>
          <w:p>
            <w:pPr>
              <w:jc w:val="distribute"/>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通讯地址</w:t>
            </w:r>
          </w:p>
        </w:tc>
        <w:tc>
          <w:tcPr>
            <w:tcW w:w="4208" w:type="dxa"/>
            <w:gridSpan w:val="6"/>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1378"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邮编</w:t>
            </w:r>
          </w:p>
        </w:tc>
        <w:tc>
          <w:tcPr>
            <w:tcW w:w="143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trHeight w:val="340" w:hRule="atLeast"/>
        </w:trPr>
        <w:tc>
          <w:tcPr>
            <w:tcW w:w="8500" w:type="dxa"/>
            <w:gridSpan w:val="13"/>
            <w:tcBorders>
              <w:top w:val="single" w:color="auto" w:sz="6" w:space="0"/>
              <w:left w:val="single" w:color="auto" w:sz="6" w:space="0"/>
              <w:bottom w:val="nil"/>
              <w:right w:val="single" w:color="auto" w:sz="6" w:space="0"/>
            </w:tcBorders>
            <w:noWrap w:val="0"/>
            <w:vAlign w:val="center"/>
          </w:tcPr>
          <w:p>
            <w:pPr>
              <w:ind w:firstLine="3570" w:firstLineChars="17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主要经历</w:t>
            </w:r>
          </w:p>
        </w:tc>
      </w:tr>
      <w:tr>
        <w:tblPrEx>
          <w:tblCellMar>
            <w:top w:w="57" w:type="dxa"/>
            <w:left w:w="57" w:type="dxa"/>
            <w:bottom w:w="57" w:type="dxa"/>
            <w:right w:w="57" w:type="dxa"/>
          </w:tblCellMar>
        </w:tblPrEx>
        <w:trPr>
          <w:trHeight w:val="340"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时间</w:t>
            </w: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参加过的类似项目</w:t>
            </w: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担任职务</w:t>
            </w: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ind w:firstLine="105" w:firstLineChars="50"/>
              <w:jc w:val="center"/>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发包人</w:t>
            </w:r>
          </w:p>
        </w:tc>
      </w:tr>
      <w:tr>
        <w:tblPrEx>
          <w:tblCellMar>
            <w:top w:w="57" w:type="dxa"/>
            <w:left w:w="57" w:type="dxa"/>
            <w:bottom w:w="57" w:type="dxa"/>
            <w:right w:w="57" w:type="dxa"/>
          </w:tblCellMar>
        </w:tblPrEx>
        <w:trPr>
          <w:cantSplit/>
          <w:trHeight w:val="591"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color w:val="000000"/>
                <w:sz w:val="21"/>
                <w:szCs w:val="21"/>
                <w:highlight w:val="none"/>
              </w:rPr>
            </w:pP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cantSplit/>
          <w:trHeight w:val="591"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color w:val="000000"/>
                <w:sz w:val="21"/>
                <w:szCs w:val="21"/>
                <w:highlight w:val="none"/>
              </w:rPr>
            </w:pP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cantSplit/>
          <w:trHeight w:val="591"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color w:val="000000"/>
                <w:sz w:val="21"/>
                <w:szCs w:val="21"/>
                <w:highlight w:val="none"/>
              </w:rPr>
            </w:pP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cantSplit/>
          <w:trHeight w:val="591"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color w:val="000000"/>
                <w:sz w:val="21"/>
                <w:szCs w:val="21"/>
                <w:highlight w:val="none"/>
              </w:rPr>
            </w:pP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cantSplit/>
          <w:trHeight w:val="591"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color w:val="000000"/>
                <w:sz w:val="21"/>
                <w:szCs w:val="21"/>
                <w:highlight w:val="none"/>
              </w:rPr>
            </w:pP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cantSplit/>
          <w:trHeight w:val="591"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color w:val="000000"/>
                <w:sz w:val="21"/>
                <w:szCs w:val="21"/>
                <w:highlight w:val="none"/>
              </w:rPr>
            </w:pP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r>
        <w:tblPrEx>
          <w:tblCellMar>
            <w:top w:w="57" w:type="dxa"/>
            <w:left w:w="57" w:type="dxa"/>
            <w:bottom w:w="57" w:type="dxa"/>
            <w:right w:w="57" w:type="dxa"/>
          </w:tblCellMar>
        </w:tblPrEx>
        <w:trPr>
          <w:cantSplit/>
          <w:trHeight w:val="591" w:hRule="atLeast"/>
        </w:trPr>
        <w:tc>
          <w:tcPr>
            <w:tcW w:w="1688"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3105" w:type="dxa"/>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eastAsia="宋体" w:cs="宋体"/>
                <w:color w:val="000000"/>
                <w:sz w:val="21"/>
                <w:szCs w:val="21"/>
                <w:highlight w:val="none"/>
              </w:rPr>
            </w:pPr>
          </w:p>
        </w:tc>
        <w:tc>
          <w:tcPr>
            <w:tcW w:w="1196"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c>
          <w:tcPr>
            <w:tcW w:w="2511" w:type="dxa"/>
            <w:gridSpan w:val="4"/>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000000"/>
                <w:sz w:val="21"/>
                <w:szCs w:val="21"/>
                <w:highlight w:val="none"/>
              </w:rPr>
            </w:pPr>
          </w:p>
        </w:tc>
      </w:tr>
    </w:tbl>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val="0"/>
          <w:kern w:val="2"/>
          <w:sz w:val="21"/>
          <w:szCs w:val="21"/>
          <w:highlight w:val="none"/>
          <w:lang w:val="en-US" w:eastAsia="zh-CN" w:bidi="ar-SA"/>
        </w:rPr>
      </w:pPr>
      <w:r>
        <w:rPr>
          <w:rFonts w:hint="eastAsia" w:ascii="宋体" w:hAnsi="宋体" w:eastAsia="宋体" w:cs="宋体"/>
          <w:color w:val="000000"/>
          <w:sz w:val="21"/>
          <w:szCs w:val="21"/>
          <w:highlight w:val="none"/>
        </w:rPr>
        <w:t xml:space="preserve"> </w:t>
      </w:r>
      <w:r>
        <w:rPr>
          <w:rFonts w:hint="eastAsia" w:ascii="宋体" w:hAnsi="宋体" w:eastAsia="宋体" w:cs="宋体"/>
          <w:b w:val="0"/>
          <w:kern w:val="2"/>
          <w:sz w:val="21"/>
          <w:szCs w:val="21"/>
          <w:highlight w:val="none"/>
          <w:lang w:val="en-US" w:eastAsia="zh-CN" w:bidi="ar-SA"/>
        </w:rPr>
        <w:t>注：1、提供项目负责人在投标单位缴纳的三个月或以上的养老保险证明(省内投标人的社保证明格式仅限于 “浙江政务服务网”下载打印的加盖电子印章纸质证明，扫描二维码与纸质内容一致。省外投标人必须为社保管理机构出具的证明原件。（格式不作要求）。2、在填写时，如本表格不适合投标单位的实际情况，可根据本表格式自行划表填写。</w:t>
      </w:r>
    </w:p>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宋体"/>
          <w:spacing w:val="20"/>
          <w:szCs w:val="21"/>
          <w:highlight w:val="none"/>
          <w:u w:val="single"/>
        </w:rPr>
      </w:pPr>
      <w:r>
        <w:rPr>
          <w:rFonts w:hint="eastAsia" w:ascii="宋体" w:hAnsi="宋体" w:eastAsia="宋体" w:cs="宋体"/>
          <w:spacing w:val="20"/>
          <w:szCs w:val="21"/>
          <w:highlight w:val="none"/>
        </w:rPr>
        <w:t>授权代表签名：</w:t>
      </w:r>
      <w:r>
        <w:rPr>
          <w:rFonts w:hint="eastAsia" w:ascii="宋体" w:hAnsi="宋体" w:eastAsia="宋体" w:cs="宋体"/>
          <w:spacing w:val="20"/>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spacing w:val="20"/>
          <w:szCs w:val="21"/>
          <w:highlight w:val="none"/>
        </w:rPr>
      </w:pPr>
      <w:r>
        <w:rPr>
          <w:rFonts w:hint="eastAsia" w:ascii="宋体" w:hAnsi="宋体" w:eastAsia="宋体" w:cs="宋体"/>
          <w:spacing w:val="20"/>
          <w:szCs w:val="21"/>
          <w:highlight w:val="none"/>
        </w:rPr>
        <w:t>投标人盖章：</w:t>
      </w:r>
      <w:r>
        <w:rPr>
          <w:rFonts w:hint="eastAsia" w:ascii="宋体" w:hAnsi="宋体" w:eastAsia="宋体" w:cs="宋体"/>
          <w:spacing w:val="20"/>
          <w:szCs w:val="21"/>
          <w:highlight w:val="none"/>
          <w:u w:val="single"/>
        </w:rPr>
        <w:t xml:space="preserve">            </w:t>
      </w:r>
      <w:r>
        <w:rPr>
          <w:rFonts w:hint="eastAsia" w:ascii="宋体" w:hAnsi="宋体" w:eastAsia="宋体" w:cs="宋体"/>
          <w:spacing w:val="20"/>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lang w:val="en-US" w:eastAsia="zh-CN"/>
        </w:rPr>
      </w:pPr>
      <w:r>
        <w:rPr>
          <w:rFonts w:hint="eastAsia" w:ascii="宋体" w:hAnsi="宋体" w:eastAsia="宋体" w:cs="宋体"/>
          <w:spacing w:val="20"/>
          <w:szCs w:val="21"/>
          <w:highlight w:val="none"/>
        </w:rPr>
        <w:t>日  期：</w:t>
      </w:r>
      <w:r>
        <w:rPr>
          <w:rFonts w:hint="eastAsia" w:ascii="宋体" w:hAnsi="宋体" w:eastAsia="宋体" w:cs="宋体"/>
          <w:spacing w:val="20"/>
          <w:szCs w:val="21"/>
          <w:highlight w:val="none"/>
          <w:u w:val="single"/>
        </w:rPr>
        <w:t xml:space="preserve">       </w:t>
      </w:r>
    </w:p>
    <w:p>
      <w:pPr>
        <w:snapToGrid w:val="0"/>
        <w:spacing w:line="360" w:lineRule="auto"/>
        <w:jc w:val="left"/>
        <w:rPr>
          <w:rFonts w:hint="eastAsia" w:ascii="宋体" w:hAnsi="宋体" w:eastAsia="宋体" w:cs="宋体"/>
          <w:b/>
          <w:szCs w:val="21"/>
          <w:highlight w:val="none"/>
          <w:lang w:val="en-US" w:eastAsia="zh-CN"/>
        </w:rPr>
      </w:pPr>
    </w:p>
    <w:p>
      <w:pPr>
        <w:snapToGri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7</w:t>
      </w:r>
      <w:r>
        <w:rPr>
          <w:rFonts w:hint="eastAsia" w:ascii="宋体" w:hAnsi="宋体" w:eastAsia="宋体" w:cs="宋体"/>
          <w:b/>
          <w:szCs w:val="21"/>
          <w:highlight w:val="none"/>
        </w:rPr>
        <w:t>、项目实施人员一览表格式：</w:t>
      </w:r>
    </w:p>
    <w:p>
      <w:pPr>
        <w:snapToGrid w:val="0"/>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项目实施人员项目组人员及结构</w:t>
      </w:r>
    </w:p>
    <w:p>
      <w:pPr>
        <w:snapToGrid w:val="0"/>
        <w:spacing w:line="360" w:lineRule="auto"/>
        <w:jc w:val="center"/>
        <w:rPr>
          <w:rFonts w:hint="eastAsia" w:ascii="宋体" w:hAnsi="宋体" w:eastAsia="宋体" w:cs="宋体"/>
          <w:b/>
          <w:kern w:val="2"/>
          <w:sz w:val="32"/>
          <w:szCs w:val="32"/>
          <w:highlight w:val="none"/>
          <w:lang w:val="en-US" w:eastAsia="zh-CN" w:bidi="ar-SA"/>
        </w:rPr>
      </w:pPr>
      <w:r>
        <w:rPr>
          <w:rFonts w:hint="eastAsia" w:ascii="宋体" w:hAnsi="宋体" w:eastAsia="宋体" w:cs="宋体"/>
          <w:b/>
          <w:sz w:val="32"/>
          <w:szCs w:val="32"/>
          <w:highlight w:val="none"/>
        </w:rPr>
        <w:t>（主要从业人员及其技术资格）一览表</w:t>
      </w:r>
    </w:p>
    <w:p>
      <w:pPr>
        <w:snapToGri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项目名称：</w:t>
      </w:r>
      <w:r>
        <w:rPr>
          <w:rFonts w:hint="eastAsia" w:ascii="宋体" w:hAnsi="宋体" w:eastAsia="宋体" w:cs="宋体"/>
          <w:szCs w:val="21"/>
          <w:highlight w:val="none"/>
          <w:u w:val="single"/>
        </w:rPr>
        <w:t xml:space="preserve">              </w:t>
      </w:r>
    </w:p>
    <w:tbl>
      <w:tblPr>
        <w:tblStyle w:val="19"/>
        <w:tblW w:w="0" w:type="auto"/>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01"/>
        <w:gridCol w:w="1017"/>
        <w:gridCol w:w="675"/>
        <w:gridCol w:w="1143"/>
        <w:gridCol w:w="1470"/>
        <w:gridCol w:w="1872"/>
        <w:gridCol w:w="1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姓名</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年龄</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学历</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注册专业</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证书编号</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从事专业年限</w:t>
            </w:r>
          </w:p>
        </w:tc>
        <w:tc>
          <w:tcPr>
            <w:tcW w:w="10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pStyle w:val="11"/>
              <w:snapToGrid w:val="0"/>
              <w:spacing w:line="360" w:lineRule="auto"/>
              <w:ind w:left="5250"/>
              <w:rPr>
                <w:rFonts w:hint="eastAsia" w:ascii="宋体" w:hAnsi="宋体" w:eastAsia="宋体" w:cs="宋体"/>
                <w:sz w:val="21"/>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301"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675"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47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872"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c>
          <w:tcPr>
            <w:tcW w:w="105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hint="eastAsia" w:ascii="宋体" w:hAnsi="宋体" w:eastAsia="宋体" w:cs="宋体"/>
                <w:szCs w:val="21"/>
                <w:highlight w:val="none"/>
              </w:rPr>
            </w:pPr>
          </w:p>
        </w:tc>
      </w:tr>
    </w:tbl>
    <w:p>
      <w:pPr>
        <w:pStyle w:val="2"/>
        <w:numPr>
          <w:ilvl w:val="0"/>
          <w:numId w:val="0"/>
        </w:numPr>
        <w:ind w:leftChars="0"/>
        <w:jc w:val="both"/>
        <w:rPr>
          <w:rFonts w:hint="eastAsia" w:ascii="宋体" w:hAnsi="宋体" w:eastAsia="宋体" w:cs="宋体"/>
          <w:b w:val="0"/>
          <w:kern w:val="2"/>
          <w:sz w:val="21"/>
          <w:szCs w:val="21"/>
          <w:highlight w:val="none"/>
          <w:lang w:val="en-US" w:eastAsia="zh-CN" w:bidi="ar-SA"/>
        </w:rPr>
      </w:pPr>
      <w:r>
        <w:rPr>
          <w:rFonts w:hint="eastAsia" w:ascii="宋体" w:hAnsi="宋体" w:eastAsia="宋体" w:cs="宋体"/>
          <w:b w:val="0"/>
          <w:kern w:val="2"/>
          <w:sz w:val="21"/>
          <w:szCs w:val="21"/>
          <w:highlight w:val="none"/>
          <w:lang w:val="en-US" w:eastAsia="zh-CN" w:bidi="ar-SA"/>
        </w:rPr>
        <w:t>注：1、提供上述所有人员在投标单位缴纳的三个月或以上的的养老保险证明(省内投标人的社保证明格式仅限于 “浙江政务服务网”下载打印的加盖电子印章纸质证明，扫描二维码与纸质内容一致。省外投标人必须为社保管理机构出具的证明原件。（格式不作要求）。2、在填写时，如本表格不适合投标单位的实际情况，可根据本表格式自行划表填写。</w:t>
      </w:r>
    </w:p>
    <w:p>
      <w:pPr>
        <w:snapToGrid w:val="0"/>
        <w:spacing w:line="360" w:lineRule="auto"/>
        <w:rPr>
          <w:rFonts w:hint="eastAsia" w:ascii="宋体" w:hAnsi="宋体" w:eastAsia="宋体" w:cs="宋体"/>
          <w:spacing w:val="20"/>
          <w:szCs w:val="21"/>
          <w:highlight w:val="none"/>
          <w:u w:val="single"/>
        </w:rPr>
      </w:pPr>
      <w:r>
        <w:rPr>
          <w:rFonts w:hint="eastAsia" w:ascii="宋体" w:hAnsi="宋体" w:eastAsia="宋体" w:cs="宋体"/>
          <w:spacing w:val="20"/>
          <w:szCs w:val="21"/>
          <w:highlight w:val="none"/>
        </w:rPr>
        <w:t>授权代表签名：</w:t>
      </w:r>
      <w:r>
        <w:rPr>
          <w:rFonts w:hint="eastAsia" w:ascii="宋体" w:hAnsi="宋体" w:eastAsia="宋体" w:cs="宋体"/>
          <w:spacing w:val="20"/>
          <w:szCs w:val="21"/>
          <w:highlight w:val="none"/>
          <w:u w:val="single"/>
        </w:rPr>
        <w:t xml:space="preserve">            </w:t>
      </w:r>
    </w:p>
    <w:p>
      <w:pPr>
        <w:snapToGrid w:val="0"/>
        <w:spacing w:line="360" w:lineRule="auto"/>
        <w:jc w:val="left"/>
        <w:rPr>
          <w:rFonts w:hint="eastAsia" w:ascii="宋体" w:hAnsi="宋体" w:eastAsia="宋体" w:cs="宋体"/>
          <w:spacing w:val="20"/>
          <w:szCs w:val="21"/>
          <w:highlight w:val="none"/>
        </w:rPr>
      </w:pPr>
      <w:r>
        <w:rPr>
          <w:rFonts w:hint="eastAsia" w:ascii="宋体" w:hAnsi="宋体" w:eastAsia="宋体" w:cs="宋体"/>
          <w:spacing w:val="20"/>
          <w:szCs w:val="21"/>
          <w:highlight w:val="none"/>
        </w:rPr>
        <w:t>投标人盖章：</w:t>
      </w:r>
      <w:r>
        <w:rPr>
          <w:rFonts w:hint="eastAsia" w:ascii="宋体" w:hAnsi="宋体" w:eastAsia="宋体" w:cs="宋体"/>
          <w:spacing w:val="20"/>
          <w:szCs w:val="21"/>
          <w:highlight w:val="none"/>
          <w:u w:val="single"/>
        </w:rPr>
        <w:t xml:space="preserve">            </w:t>
      </w:r>
      <w:r>
        <w:rPr>
          <w:rFonts w:hint="eastAsia" w:ascii="宋体" w:hAnsi="宋体" w:eastAsia="宋体" w:cs="宋体"/>
          <w:spacing w:val="20"/>
          <w:szCs w:val="21"/>
          <w:highlight w:val="none"/>
        </w:rPr>
        <w:t xml:space="preserve">             </w:t>
      </w:r>
    </w:p>
    <w:p>
      <w:pPr>
        <w:snapToGrid w:val="0"/>
        <w:spacing w:line="360" w:lineRule="auto"/>
        <w:jc w:val="left"/>
        <w:rPr>
          <w:rFonts w:hint="eastAsia" w:ascii="宋体" w:hAnsi="宋体" w:eastAsia="宋体" w:cs="宋体"/>
          <w:spacing w:val="20"/>
          <w:szCs w:val="21"/>
          <w:highlight w:val="none"/>
          <w:u w:val="single"/>
        </w:rPr>
      </w:pPr>
      <w:r>
        <w:rPr>
          <w:rFonts w:hint="eastAsia" w:ascii="宋体" w:hAnsi="宋体" w:eastAsia="宋体" w:cs="宋体"/>
          <w:spacing w:val="20"/>
          <w:szCs w:val="21"/>
          <w:highlight w:val="none"/>
        </w:rPr>
        <w:t>日  期：</w:t>
      </w:r>
      <w:r>
        <w:rPr>
          <w:rFonts w:hint="eastAsia" w:ascii="宋体" w:hAnsi="宋体" w:eastAsia="宋体" w:cs="宋体"/>
          <w:spacing w:val="20"/>
          <w:szCs w:val="21"/>
          <w:highlight w:val="none"/>
          <w:u w:val="single"/>
        </w:rPr>
        <w:t xml:space="preserve">        </w:t>
      </w:r>
    </w:p>
    <w:p>
      <w:pPr>
        <w:spacing w:line="500" w:lineRule="exact"/>
        <w:jc w:val="both"/>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8</w:t>
      </w:r>
      <w:r>
        <w:rPr>
          <w:rFonts w:hint="eastAsia" w:ascii="宋体" w:hAnsi="宋体" w:eastAsia="宋体" w:cs="宋体"/>
          <w:b/>
          <w:szCs w:val="21"/>
          <w:highlight w:val="none"/>
        </w:rPr>
        <w:t>、投</w:t>
      </w:r>
      <w:r>
        <w:rPr>
          <w:rFonts w:hint="eastAsia" w:ascii="宋体" w:hAnsi="宋体" w:eastAsia="宋体" w:cs="宋体"/>
          <w:b/>
          <w:szCs w:val="21"/>
          <w:highlight w:val="none"/>
          <w:lang w:eastAsia="zh-CN"/>
        </w:rPr>
        <w:t>入</w:t>
      </w:r>
      <w:r>
        <w:rPr>
          <w:rFonts w:hint="eastAsia" w:ascii="宋体" w:hAnsi="宋体" w:eastAsia="宋体" w:cs="宋体"/>
          <w:b/>
          <w:szCs w:val="21"/>
          <w:highlight w:val="none"/>
        </w:rPr>
        <w:t>本项目使用的仪器设备：</w:t>
      </w:r>
    </w:p>
    <w:p>
      <w:pPr>
        <w:tabs>
          <w:tab w:val="left" w:pos="1418"/>
        </w:tabs>
        <w:spacing w:line="360" w:lineRule="auto"/>
        <w:jc w:val="left"/>
        <w:rPr>
          <w:rFonts w:hint="eastAsia" w:ascii="宋体" w:hAnsi="宋体" w:eastAsia="宋体" w:cs="宋体"/>
          <w:color w:val="000000"/>
          <w:sz w:val="21"/>
          <w:szCs w:val="21"/>
          <w:highlight w:val="none"/>
        </w:rPr>
      </w:pPr>
    </w:p>
    <w:p>
      <w:pPr>
        <w:spacing w:line="500" w:lineRule="exact"/>
        <w:jc w:val="center"/>
        <w:rPr>
          <w:rFonts w:hint="eastAsia" w:ascii="宋体" w:hAnsi="宋体" w:eastAsia="宋体" w:cs="宋体"/>
          <w:b/>
          <w:szCs w:val="21"/>
          <w:highlight w:val="none"/>
          <w:lang w:eastAsia="zh-CN"/>
        </w:rPr>
      </w:pPr>
      <w:r>
        <w:rPr>
          <w:rFonts w:hint="eastAsia" w:ascii="宋体" w:hAnsi="宋体" w:eastAsia="宋体" w:cs="宋体"/>
          <w:b/>
          <w:szCs w:val="21"/>
          <w:highlight w:val="none"/>
          <w:lang w:eastAsia="zh-CN"/>
        </w:rPr>
        <w:t>格式自拟</w:t>
      </w:r>
    </w:p>
    <w:p>
      <w:pPr>
        <w:snapToGrid w:val="0"/>
        <w:spacing w:line="360" w:lineRule="auto"/>
        <w:rPr>
          <w:rFonts w:hint="eastAsia" w:ascii="宋体" w:hAnsi="宋体" w:eastAsia="宋体" w:cs="宋体"/>
          <w:szCs w:val="21"/>
          <w:highlight w:val="none"/>
          <w:lang w:eastAsia="zh-CN"/>
        </w:rPr>
      </w:pPr>
    </w:p>
    <w:p>
      <w:pPr>
        <w:snapToGrid w:val="0"/>
        <w:spacing w:line="360" w:lineRule="auto"/>
        <w:rPr>
          <w:rFonts w:hint="eastAsia" w:ascii="宋体" w:hAnsi="宋体" w:eastAsia="宋体" w:cs="宋体"/>
          <w:spacing w:val="20"/>
          <w:szCs w:val="21"/>
          <w:highlight w:val="none"/>
          <w:u w:val="single"/>
        </w:rPr>
      </w:pPr>
      <w:r>
        <w:rPr>
          <w:rFonts w:hint="eastAsia" w:ascii="宋体" w:hAnsi="宋体" w:eastAsia="宋体" w:cs="宋体"/>
          <w:spacing w:val="20"/>
          <w:szCs w:val="21"/>
          <w:highlight w:val="none"/>
        </w:rPr>
        <w:t>授权代表签名：</w:t>
      </w:r>
      <w:r>
        <w:rPr>
          <w:rFonts w:hint="eastAsia" w:ascii="宋体" w:hAnsi="宋体" w:eastAsia="宋体" w:cs="宋体"/>
          <w:spacing w:val="20"/>
          <w:szCs w:val="21"/>
          <w:highlight w:val="none"/>
          <w:u w:val="single"/>
        </w:rPr>
        <w:t xml:space="preserve">            </w:t>
      </w:r>
    </w:p>
    <w:p>
      <w:pPr>
        <w:snapToGrid w:val="0"/>
        <w:spacing w:line="360" w:lineRule="auto"/>
        <w:jc w:val="left"/>
        <w:rPr>
          <w:rFonts w:hint="eastAsia" w:ascii="宋体" w:hAnsi="宋体" w:eastAsia="宋体" w:cs="宋体"/>
          <w:spacing w:val="20"/>
          <w:szCs w:val="21"/>
          <w:highlight w:val="none"/>
        </w:rPr>
      </w:pPr>
      <w:r>
        <w:rPr>
          <w:rFonts w:hint="eastAsia" w:ascii="宋体" w:hAnsi="宋体" w:eastAsia="宋体" w:cs="宋体"/>
          <w:spacing w:val="20"/>
          <w:szCs w:val="21"/>
          <w:highlight w:val="none"/>
        </w:rPr>
        <w:t>投标人盖章：</w:t>
      </w:r>
      <w:r>
        <w:rPr>
          <w:rFonts w:hint="eastAsia" w:ascii="宋体" w:hAnsi="宋体" w:eastAsia="宋体" w:cs="宋体"/>
          <w:spacing w:val="20"/>
          <w:szCs w:val="21"/>
          <w:highlight w:val="none"/>
          <w:u w:val="single"/>
        </w:rPr>
        <w:t xml:space="preserve">            </w:t>
      </w:r>
      <w:r>
        <w:rPr>
          <w:rFonts w:hint="eastAsia" w:ascii="宋体" w:hAnsi="宋体" w:eastAsia="宋体" w:cs="宋体"/>
          <w:spacing w:val="20"/>
          <w:szCs w:val="21"/>
          <w:highlight w:val="none"/>
        </w:rPr>
        <w:t xml:space="preserve">             </w:t>
      </w:r>
    </w:p>
    <w:p>
      <w:pPr>
        <w:snapToGrid w:val="0"/>
        <w:spacing w:line="360" w:lineRule="auto"/>
        <w:jc w:val="left"/>
        <w:rPr>
          <w:rFonts w:hint="eastAsia" w:ascii="宋体" w:hAnsi="宋体" w:eastAsia="宋体" w:cs="宋体"/>
          <w:spacing w:val="20"/>
          <w:szCs w:val="21"/>
          <w:highlight w:val="none"/>
          <w:u w:val="single"/>
        </w:rPr>
      </w:pPr>
      <w:r>
        <w:rPr>
          <w:rFonts w:hint="eastAsia" w:ascii="宋体" w:hAnsi="宋体" w:eastAsia="宋体" w:cs="宋体"/>
          <w:spacing w:val="20"/>
          <w:szCs w:val="21"/>
          <w:highlight w:val="none"/>
        </w:rPr>
        <w:t>日  期：</w:t>
      </w:r>
      <w:r>
        <w:rPr>
          <w:rFonts w:hint="eastAsia" w:ascii="宋体" w:hAnsi="宋体" w:eastAsia="宋体" w:cs="宋体"/>
          <w:spacing w:val="20"/>
          <w:szCs w:val="21"/>
          <w:highlight w:val="none"/>
          <w:u w:val="single"/>
        </w:rPr>
        <w:t xml:space="preserve">        </w:t>
      </w:r>
    </w:p>
    <w:p>
      <w:pPr>
        <w:pStyle w:val="15"/>
        <w:snapToGrid w:val="0"/>
        <w:spacing w:line="360" w:lineRule="auto"/>
        <w:ind w:left="420" w:hanging="420"/>
        <w:rPr>
          <w:rFonts w:hint="eastAsia" w:ascii="宋体" w:hAnsi="宋体" w:eastAsia="宋体" w:cs="宋体"/>
          <w:b/>
          <w:sz w:val="21"/>
          <w:szCs w:val="21"/>
          <w:highlight w:val="none"/>
          <w:lang w:val="en-US" w:eastAsia="zh-CN"/>
        </w:rPr>
      </w:pPr>
    </w:p>
    <w:p>
      <w:pPr>
        <w:pStyle w:val="15"/>
        <w:snapToGrid w:val="0"/>
        <w:spacing w:line="360" w:lineRule="auto"/>
        <w:ind w:left="420" w:hanging="420"/>
        <w:rPr>
          <w:rFonts w:hint="eastAsia" w:ascii="宋体" w:hAnsi="宋体" w:eastAsia="宋体" w:cs="宋体"/>
          <w:b/>
          <w:sz w:val="21"/>
          <w:szCs w:val="21"/>
          <w:highlight w:val="none"/>
          <w:lang w:val="en-US" w:eastAsia="zh-CN"/>
        </w:rPr>
      </w:pPr>
    </w:p>
    <w:p>
      <w:pPr>
        <w:pStyle w:val="15"/>
        <w:snapToGrid w:val="0"/>
        <w:spacing w:line="360" w:lineRule="auto"/>
        <w:ind w:left="0" w:leftChars="0" w:firstLine="0" w:firstLineChars="0"/>
        <w:rPr>
          <w:rFonts w:hint="eastAsia" w:ascii="宋体" w:hAnsi="宋体" w:eastAsia="宋体" w:cs="宋体"/>
          <w:b/>
          <w:sz w:val="21"/>
          <w:szCs w:val="21"/>
          <w:highlight w:val="none"/>
          <w:lang w:val="en-US" w:eastAsia="zh-CN"/>
        </w:rPr>
      </w:pPr>
    </w:p>
    <w:p>
      <w:pPr>
        <w:pStyle w:val="15"/>
        <w:snapToGrid w:val="0"/>
        <w:spacing w:line="360" w:lineRule="auto"/>
        <w:ind w:left="0" w:leftChars="0" w:firstLine="0" w:firstLineChars="0"/>
        <w:rPr>
          <w:rFonts w:hint="eastAsia" w:ascii="宋体" w:hAnsi="宋体" w:eastAsia="宋体" w:cs="宋体"/>
          <w:b/>
          <w:sz w:val="21"/>
          <w:szCs w:val="21"/>
          <w:highlight w:val="none"/>
          <w:lang w:val="en-US" w:eastAsia="zh-CN"/>
        </w:rPr>
      </w:pPr>
    </w:p>
    <w:p>
      <w:pPr>
        <w:pStyle w:val="15"/>
        <w:snapToGrid w:val="0"/>
        <w:spacing w:line="360" w:lineRule="auto"/>
        <w:ind w:left="0" w:leftChars="0" w:firstLine="0" w:firstLineChars="0"/>
        <w:rPr>
          <w:rFonts w:hint="eastAsia" w:ascii="宋体" w:hAnsi="宋体" w:eastAsia="宋体" w:cs="宋体"/>
          <w:b/>
          <w:sz w:val="21"/>
          <w:szCs w:val="21"/>
          <w:highlight w:val="none"/>
          <w:lang w:val="en-US" w:eastAsia="zh-CN"/>
        </w:rPr>
      </w:pPr>
    </w:p>
    <w:p>
      <w:pPr>
        <w:pStyle w:val="15"/>
        <w:snapToGrid w:val="0"/>
        <w:spacing w:line="360" w:lineRule="auto"/>
        <w:ind w:left="0" w:leftChars="0" w:firstLine="0" w:firstLineChars="0"/>
        <w:rPr>
          <w:rFonts w:hint="eastAsia" w:ascii="宋体" w:hAnsi="宋体" w:eastAsia="宋体" w:cs="宋体"/>
          <w:b/>
          <w:sz w:val="21"/>
          <w:szCs w:val="21"/>
          <w:highlight w:val="none"/>
        </w:rPr>
      </w:pPr>
      <w:r>
        <w:rPr>
          <w:rFonts w:hint="eastAsia" w:ascii="宋体" w:hAnsi="宋体" w:eastAsia="宋体" w:cs="宋体"/>
          <w:b/>
          <w:sz w:val="21"/>
          <w:szCs w:val="21"/>
          <w:highlight w:val="none"/>
          <w:lang w:val="en-US" w:eastAsia="zh-CN"/>
        </w:rPr>
        <w:t>9</w:t>
      </w:r>
      <w:r>
        <w:rPr>
          <w:rFonts w:hint="eastAsia" w:ascii="宋体" w:hAnsi="宋体" w:eastAsia="宋体" w:cs="宋体"/>
          <w:b/>
          <w:sz w:val="21"/>
          <w:szCs w:val="21"/>
          <w:highlight w:val="none"/>
        </w:rPr>
        <w:t xml:space="preserve">、投标人同类项目实施情况一览表格式： </w:t>
      </w:r>
    </w:p>
    <w:p>
      <w:pPr>
        <w:pStyle w:val="15"/>
        <w:snapToGrid w:val="0"/>
        <w:spacing w:line="360" w:lineRule="auto"/>
        <w:ind w:left="420" w:hanging="42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投标人同类项目实施情况一览表格式</w:t>
      </w:r>
    </w:p>
    <w:tbl>
      <w:tblPr>
        <w:tblStyle w:val="19"/>
        <w:tblW w:w="832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66"/>
        <w:gridCol w:w="1317"/>
        <w:gridCol w:w="2123"/>
        <w:gridCol w:w="1860"/>
        <w:gridCol w:w="18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16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采购单位名称</w:t>
            </w:r>
          </w:p>
        </w:tc>
        <w:tc>
          <w:tcPr>
            <w:tcW w:w="13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项目名称</w:t>
            </w:r>
          </w:p>
        </w:tc>
        <w:tc>
          <w:tcPr>
            <w:tcW w:w="212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采购</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数量</w:t>
            </w:r>
          </w:p>
        </w:tc>
        <w:tc>
          <w:tcPr>
            <w:tcW w:w="18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合同</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金额</w:t>
            </w:r>
          </w:p>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（万元）</w:t>
            </w:r>
          </w:p>
        </w:tc>
        <w:tc>
          <w:tcPr>
            <w:tcW w:w="18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jc w:val="center"/>
              <w:textAlignment w:val="auto"/>
              <w:rPr>
                <w:rFonts w:hint="eastAsia" w:ascii="宋体" w:hAnsi="宋体" w:eastAsia="宋体" w:cs="宋体"/>
                <w:szCs w:val="21"/>
                <w:highlight w:val="none"/>
              </w:rPr>
            </w:pPr>
            <w:r>
              <w:rPr>
                <w:rFonts w:hint="eastAsia" w:ascii="宋体" w:hAnsi="宋体" w:eastAsia="宋体" w:cs="宋体"/>
                <w:szCs w:val="21"/>
                <w:highlight w:val="none"/>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1" w:hRule="atLeast"/>
        </w:trPr>
        <w:tc>
          <w:tcPr>
            <w:tcW w:w="11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szCs w:val="21"/>
                <w:highlight w:val="none"/>
              </w:rPr>
            </w:pPr>
          </w:p>
        </w:tc>
        <w:tc>
          <w:tcPr>
            <w:tcW w:w="13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szCs w:val="21"/>
                <w:highlight w:val="none"/>
              </w:rPr>
            </w:pPr>
          </w:p>
        </w:tc>
        <w:tc>
          <w:tcPr>
            <w:tcW w:w="21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szCs w:val="21"/>
                <w:highlight w:val="none"/>
              </w:rPr>
            </w:pPr>
          </w:p>
        </w:tc>
        <w:tc>
          <w:tcPr>
            <w:tcW w:w="1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szCs w:val="21"/>
                <w:highlight w:val="none"/>
              </w:rPr>
            </w:pPr>
          </w:p>
        </w:tc>
        <w:tc>
          <w:tcPr>
            <w:tcW w:w="1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6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317"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2123"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c>
          <w:tcPr>
            <w:tcW w:w="186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left"/>
              <w:rPr>
                <w:rFonts w:hint="eastAsia" w:ascii="宋体" w:hAnsi="宋体" w:eastAsia="宋体" w:cs="宋体"/>
                <w:szCs w:val="21"/>
                <w:highlight w:val="none"/>
              </w:rPr>
            </w:pPr>
          </w:p>
        </w:tc>
      </w:tr>
    </w:tbl>
    <w:p>
      <w:pPr>
        <w:pStyle w:val="5"/>
        <w:snapToGrid w:val="0"/>
        <w:spacing w:before="0" w:after="0" w:line="360" w:lineRule="auto"/>
        <w:rPr>
          <w:rFonts w:hint="eastAsia" w:ascii="宋体" w:hAnsi="宋体" w:eastAsia="宋体" w:cs="宋体"/>
          <w:sz w:val="21"/>
          <w:szCs w:val="21"/>
          <w:highlight w:val="none"/>
        </w:rPr>
      </w:pPr>
    </w:p>
    <w:p>
      <w:pPr>
        <w:autoSpaceDE w:val="0"/>
        <w:autoSpaceDN w:val="0"/>
        <w:ind w:left="700" w:hanging="700" w:hangingChars="332"/>
        <w:rPr>
          <w:rFonts w:hint="eastAsia" w:ascii="宋体" w:hAnsi="宋体" w:eastAsia="宋体" w:cs="宋体"/>
          <w:sz w:val="24"/>
          <w:highlight w:val="none"/>
        </w:rPr>
      </w:pPr>
      <w:r>
        <w:rPr>
          <w:rFonts w:hint="eastAsia" w:ascii="宋体" w:hAnsi="宋体" w:eastAsia="宋体" w:cs="宋体"/>
          <w:b/>
          <w:szCs w:val="21"/>
          <w:highlight w:val="none"/>
        </w:rPr>
        <w:t>注：</w:t>
      </w:r>
    </w:p>
    <w:p>
      <w:pPr>
        <w:numPr>
          <w:ilvl w:val="0"/>
          <w:numId w:val="21"/>
        </w:numPr>
        <w:autoSpaceDE w:val="0"/>
        <w:autoSpaceDN w:val="0"/>
        <w:adjustRightIn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投标人须提供相应的证明文件（投标人需提供合同</w:t>
      </w:r>
      <w:r>
        <w:rPr>
          <w:rFonts w:hint="eastAsia" w:ascii="宋体" w:hAnsi="宋体" w:eastAsia="宋体" w:cs="宋体"/>
          <w:szCs w:val="21"/>
          <w:highlight w:val="none"/>
          <w:lang w:eastAsia="zh-CN"/>
        </w:rPr>
        <w:t>或协议</w:t>
      </w:r>
      <w:r>
        <w:rPr>
          <w:rFonts w:hint="eastAsia" w:ascii="宋体" w:hAnsi="宋体" w:eastAsia="宋体" w:cs="宋体"/>
          <w:sz w:val="21"/>
          <w:szCs w:val="21"/>
          <w:highlight w:val="none"/>
        </w:rPr>
        <w:t>复印件或扫描件，复印件或扫描件需加盖单位公章</w:t>
      </w:r>
      <w:r>
        <w:rPr>
          <w:rFonts w:hint="eastAsia" w:ascii="宋体" w:hAnsi="宋体" w:eastAsia="宋体" w:cs="宋体"/>
          <w:szCs w:val="21"/>
          <w:highlight w:val="none"/>
        </w:rPr>
        <w:t>）</w:t>
      </w:r>
    </w:p>
    <w:p>
      <w:pPr>
        <w:numPr>
          <w:ilvl w:val="0"/>
          <w:numId w:val="21"/>
        </w:numPr>
        <w:autoSpaceDE w:val="0"/>
        <w:autoSpaceDN w:val="0"/>
        <w:adjustRightInd w:val="0"/>
        <w:spacing w:line="360" w:lineRule="auto"/>
        <w:rPr>
          <w:rFonts w:hint="eastAsia" w:ascii="宋体" w:hAnsi="宋体" w:eastAsia="宋体" w:cs="宋体"/>
          <w:szCs w:val="21"/>
          <w:highlight w:val="none"/>
        </w:rPr>
      </w:pPr>
      <w:r>
        <w:rPr>
          <w:rFonts w:hint="eastAsia" w:ascii="宋体" w:hAnsi="宋体" w:eastAsia="宋体" w:cs="宋体"/>
          <w:szCs w:val="21"/>
          <w:highlight w:val="none"/>
        </w:rPr>
        <w:t>正在执行的类似业绩需标明执行状态，投标人需在备注栏填写合同执行的状态</w:t>
      </w:r>
    </w:p>
    <w:p>
      <w:pPr>
        <w:pStyle w:val="5"/>
        <w:snapToGrid w:val="0"/>
        <w:spacing w:before="0" w:after="0" w:line="360" w:lineRule="auto"/>
        <w:rPr>
          <w:rFonts w:hint="eastAsia" w:ascii="宋体" w:hAnsi="宋体" w:eastAsia="宋体" w:cs="宋体"/>
          <w:sz w:val="21"/>
          <w:szCs w:val="21"/>
          <w:highlight w:val="none"/>
        </w:rPr>
      </w:pPr>
    </w:p>
    <w:p>
      <w:pPr>
        <w:pStyle w:val="5"/>
        <w:snapToGrid w:val="0"/>
        <w:spacing w:before="0" w:after="0" w:line="360" w:lineRule="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法定代表人签字：</w:t>
      </w:r>
    </w:p>
    <w:p>
      <w:p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 xml:space="preserve">投标人公章：                                     </w:t>
      </w:r>
    </w:p>
    <w:p>
      <w:pPr>
        <w:snapToGrid w:val="0"/>
        <w:spacing w:line="360" w:lineRule="auto"/>
        <w:jc w:val="left"/>
        <w:rPr>
          <w:rFonts w:hint="eastAsia" w:ascii="宋体" w:hAnsi="宋体" w:eastAsia="宋体" w:cs="宋体"/>
          <w:szCs w:val="21"/>
          <w:highlight w:val="none"/>
        </w:rPr>
      </w:pPr>
      <w:r>
        <w:rPr>
          <w:rFonts w:hint="eastAsia" w:ascii="宋体" w:hAnsi="宋体" w:eastAsia="宋体" w:cs="宋体"/>
          <w:szCs w:val="21"/>
          <w:highlight w:val="none"/>
        </w:rPr>
        <w:t xml:space="preserve"> 年    月  日</w:t>
      </w:r>
    </w:p>
    <w:p>
      <w:pPr>
        <w:snapToGrid w:val="0"/>
        <w:spacing w:line="360" w:lineRule="auto"/>
        <w:jc w:val="left"/>
        <w:rPr>
          <w:rFonts w:hint="eastAsia" w:ascii="宋体" w:hAnsi="宋体" w:eastAsia="宋体" w:cs="宋体"/>
          <w:szCs w:val="21"/>
          <w:highlight w:val="none"/>
        </w:rPr>
        <w:sectPr>
          <w:pgSz w:w="11905" w:h="16838"/>
          <w:pgMar w:top="1440" w:right="1803" w:bottom="1440" w:left="1803" w:header="850" w:footer="850" w:gutter="0"/>
          <w:cols w:space="0" w:num="1"/>
          <w:rtlGutter w:val="0"/>
          <w:docGrid w:linePitch="312" w:charSpace="0"/>
        </w:sectPr>
      </w:pPr>
    </w:p>
    <w:p>
      <w:pPr>
        <w:numPr>
          <w:ilvl w:val="0"/>
          <w:numId w:val="0"/>
        </w:numPr>
        <w:snapToGrid w:val="0"/>
        <w:spacing w:line="360" w:lineRule="auto"/>
        <w:jc w:val="left"/>
        <w:rPr>
          <w:rFonts w:hint="eastAsia" w:ascii="宋体" w:hAnsi="宋体" w:eastAsia="宋体" w:cs="宋体"/>
          <w:b/>
          <w:szCs w:val="21"/>
          <w:highlight w:val="none"/>
        </w:rPr>
      </w:pPr>
      <w:r>
        <w:rPr>
          <w:rFonts w:hint="eastAsia" w:ascii="宋体" w:hAnsi="宋体" w:eastAsia="宋体" w:cs="宋体"/>
          <w:b/>
          <w:szCs w:val="21"/>
          <w:highlight w:val="none"/>
          <w:lang w:val="en-US" w:eastAsia="zh-CN"/>
        </w:rPr>
        <w:t>10、</w:t>
      </w:r>
      <w:r>
        <w:rPr>
          <w:rFonts w:hint="eastAsia" w:ascii="宋体" w:hAnsi="宋体" w:eastAsia="宋体" w:cs="宋体"/>
          <w:b/>
          <w:szCs w:val="21"/>
          <w:highlight w:val="none"/>
        </w:rPr>
        <w:t>距采购人最近或者能为本项目提供最优服务的网点情况表</w:t>
      </w:r>
    </w:p>
    <w:p>
      <w:pPr>
        <w:keepNext w:val="0"/>
        <w:keepLines w:val="0"/>
        <w:pageBreakBefore w:val="0"/>
        <w:widowControl w:val="0"/>
        <w:kinsoku/>
        <w:wordWrap/>
        <w:overflowPunct/>
        <w:topLinePunct w:val="0"/>
        <w:autoSpaceDE/>
        <w:autoSpaceDN/>
        <w:bidi w:val="0"/>
        <w:adjustRightInd/>
        <w:spacing w:line="700" w:lineRule="exact"/>
        <w:ind w:left="0"/>
        <w:jc w:val="center"/>
        <w:textAlignment w:val="auto"/>
        <w:rPr>
          <w:rFonts w:hint="eastAsia" w:ascii="宋体" w:hAnsi="宋体" w:eastAsia="宋体" w:cs="宋体"/>
          <w:sz w:val="21"/>
          <w:szCs w:val="21"/>
          <w:highlight w:val="none"/>
        </w:rPr>
      </w:pPr>
      <w:r>
        <w:rPr>
          <w:rFonts w:hint="eastAsia" w:ascii="宋体" w:hAnsi="宋体" w:eastAsia="宋体" w:cs="宋体"/>
          <w:sz w:val="32"/>
          <w:szCs w:val="32"/>
          <w:highlight w:val="none"/>
        </w:rPr>
        <w:t>距采购人最近或者能为本项目提供最优服务的网点情况表</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24"/>
        <w:gridCol w:w="1620"/>
        <w:gridCol w:w="190"/>
        <w:gridCol w:w="1438"/>
        <w:gridCol w:w="886"/>
        <w:gridCol w:w="24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服务网点名称</w:t>
            </w:r>
          </w:p>
        </w:tc>
        <w:tc>
          <w:tcPr>
            <w:tcW w:w="660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地址</w:t>
            </w:r>
          </w:p>
        </w:tc>
        <w:tc>
          <w:tcPr>
            <w:tcW w:w="660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注册资本金</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c>
          <w:tcPr>
            <w:tcW w:w="25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其中：投标人出资比例</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员工总人数</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c>
          <w:tcPr>
            <w:tcW w:w="25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60"/>
              <w:jc w:val="center"/>
              <w:rPr>
                <w:rFonts w:hint="eastAsia" w:ascii="宋体" w:hAnsi="宋体" w:eastAsia="宋体" w:cs="宋体"/>
                <w:szCs w:val="21"/>
                <w:highlight w:val="none"/>
              </w:rPr>
            </w:pPr>
            <w:r>
              <w:rPr>
                <w:rFonts w:hint="eastAsia" w:ascii="宋体" w:hAnsi="宋体" w:eastAsia="宋体" w:cs="宋体"/>
                <w:szCs w:val="21"/>
                <w:highlight w:val="none"/>
              </w:rPr>
              <w:t>其中：技术人员数</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经营期限</w:t>
            </w:r>
          </w:p>
        </w:tc>
        <w:tc>
          <w:tcPr>
            <w:tcW w:w="660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服务承诺</w:t>
            </w:r>
          </w:p>
        </w:tc>
        <w:tc>
          <w:tcPr>
            <w:tcW w:w="660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业务咨询电话</w:t>
            </w:r>
          </w:p>
        </w:tc>
        <w:tc>
          <w:tcPr>
            <w:tcW w:w="1810" w:type="dxa"/>
            <w:gridSpan w:val="2"/>
            <w:tcBorders>
              <w:top w:val="single" w:color="auto" w:sz="4" w:space="0"/>
              <w:left w:val="single" w:color="auto" w:sz="4" w:space="0"/>
              <w:bottom w:val="single" w:color="auto" w:sz="4" w:space="0"/>
              <w:right w:val="single" w:color="auto" w:sz="2" w:space="0"/>
            </w:tcBorders>
            <w:noWrap w:val="0"/>
            <w:vAlign w:val="center"/>
          </w:tcPr>
          <w:p>
            <w:pPr>
              <w:snapToGrid w:val="0"/>
              <w:spacing w:line="360" w:lineRule="auto"/>
              <w:jc w:val="center"/>
              <w:rPr>
                <w:rFonts w:hint="eastAsia" w:ascii="宋体" w:hAnsi="宋体" w:eastAsia="宋体" w:cs="宋体"/>
                <w:szCs w:val="21"/>
                <w:highlight w:val="none"/>
              </w:rPr>
            </w:pPr>
          </w:p>
        </w:tc>
        <w:tc>
          <w:tcPr>
            <w:tcW w:w="1438" w:type="dxa"/>
            <w:tcBorders>
              <w:top w:val="single" w:color="auto" w:sz="4" w:space="0"/>
              <w:left w:val="single" w:color="auto" w:sz="2" w:space="0"/>
              <w:bottom w:val="single" w:color="auto" w:sz="4" w:space="0"/>
              <w:right w:val="single" w:color="auto" w:sz="2" w:space="0"/>
            </w:tcBorders>
            <w:noWrap w:val="0"/>
            <w:vAlign w:val="center"/>
          </w:tcPr>
          <w:p>
            <w:pPr>
              <w:snapToGrid w:val="0"/>
              <w:spacing w:line="360" w:lineRule="auto"/>
              <w:ind w:firstLine="210" w:firstLineChars="100"/>
              <w:jc w:val="center"/>
              <w:rPr>
                <w:rFonts w:hint="eastAsia" w:ascii="宋体" w:hAnsi="宋体" w:eastAsia="宋体" w:cs="宋体"/>
                <w:szCs w:val="21"/>
                <w:highlight w:val="none"/>
              </w:rPr>
            </w:pPr>
            <w:r>
              <w:rPr>
                <w:rFonts w:hint="eastAsia" w:ascii="宋体" w:hAnsi="宋体" w:eastAsia="宋体" w:cs="宋体"/>
                <w:szCs w:val="21"/>
                <w:highlight w:val="none"/>
              </w:rPr>
              <w:t>传 真</w:t>
            </w:r>
          </w:p>
        </w:tc>
        <w:tc>
          <w:tcPr>
            <w:tcW w:w="3354" w:type="dxa"/>
            <w:gridSpan w:val="2"/>
            <w:tcBorders>
              <w:top w:val="single" w:color="auto" w:sz="4" w:space="0"/>
              <w:left w:val="single" w:color="auto" w:sz="2" w:space="0"/>
              <w:bottom w:val="single" w:color="auto" w:sz="4" w:space="0"/>
              <w:right w:val="single" w:color="auto" w:sz="2" w:space="0"/>
            </w:tcBorders>
            <w:noWrap w:val="0"/>
            <w:vAlign w:val="center"/>
          </w:tcPr>
          <w:p>
            <w:pPr>
              <w:snapToGrid w:val="0"/>
              <w:spacing w:line="360" w:lineRule="auto"/>
              <w:jc w:val="center"/>
              <w:rPr>
                <w:rFonts w:hint="eastAsia"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2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负责人</w:t>
            </w:r>
          </w:p>
        </w:tc>
        <w:tc>
          <w:tcPr>
            <w:tcW w:w="1810" w:type="dxa"/>
            <w:gridSpan w:val="2"/>
            <w:tcBorders>
              <w:top w:val="single" w:color="auto" w:sz="4" w:space="0"/>
              <w:left w:val="single" w:color="auto" w:sz="4" w:space="0"/>
              <w:bottom w:val="single" w:color="auto" w:sz="4" w:space="0"/>
              <w:right w:val="single" w:color="auto" w:sz="2" w:space="0"/>
            </w:tcBorders>
            <w:noWrap w:val="0"/>
            <w:vAlign w:val="center"/>
          </w:tcPr>
          <w:p>
            <w:pPr>
              <w:snapToGrid w:val="0"/>
              <w:spacing w:line="360" w:lineRule="auto"/>
              <w:jc w:val="center"/>
              <w:rPr>
                <w:rFonts w:hint="eastAsia" w:ascii="宋体" w:hAnsi="宋体" w:eastAsia="宋体" w:cs="宋体"/>
                <w:szCs w:val="21"/>
                <w:highlight w:val="none"/>
              </w:rPr>
            </w:pPr>
          </w:p>
        </w:tc>
        <w:tc>
          <w:tcPr>
            <w:tcW w:w="1438" w:type="dxa"/>
            <w:tcBorders>
              <w:top w:val="single" w:color="auto" w:sz="4" w:space="0"/>
              <w:left w:val="single" w:color="auto" w:sz="2" w:space="0"/>
              <w:bottom w:val="single" w:color="auto" w:sz="4" w:space="0"/>
              <w:right w:val="single" w:color="auto" w:sz="2" w:space="0"/>
            </w:tcBorders>
            <w:noWrap w:val="0"/>
            <w:vAlign w:val="center"/>
          </w:tcPr>
          <w:p>
            <w:pPr>
              <w:snapToGrid w:val="0"/>
              <w:spacing w:line="360" w:lineRule="auto"/>
              <w:jc w:val="center"/>
              <w:rPr>
                <w:rFonts w:hint="eastAsia" w:ascii="宋体" w:hAnsi="宋体" w:eastAsia="宋体" w:cs="宋体"/>
                <w:szCs w:val="21"/>
                <w:highlight w:val="none"/>
              </w:rPr>
            </w:pPr>
            <w:r>
              <w:rPr>
                <w:rFonts w:hint="eastAsia" w:ascii="宋体" w:hAnsi="宋体" w:eastAsia="宋体" w:cs="宋体"/>
                <w:szCs w:val="21"/>
                <w:highlight w:val="none"/>
              </w:rPr>
              <w:t>联系电话</w:t>
            </w:r>
          </w:p>
        </w:tc>
        <w:tc>
          <w:tcPr>
            <w:tcW w:w="3354" w:type="dxa"/>
            <w:gridSpan w:val="2"/>
            <w:tcBorders>
              <w:top w:val="single" w:color="auto" w:sz="4" w:space="0"/>
              <w:left w:val="single" w:color="auto" w:sz="2"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szCs w:val="21"/>
                <w:highlight w:val="none"/>
              </w:rPr>
            </w:pPr>
          </w:p>
        </w:tc>
      </w:tr>
    </w:tbl>
    <w:p>
      <w:pPr>
        <w:pStyle w:val="5"/>
        <w:snapToGrid w:val="0"/>
        <w:spacing w:before="0" w:after="0" w:line="360" w:lineRule="auto"/>
        <w:rPr>
          <w:rFonts w:hint="eastAsia" w:ascii="宋体" w:hAnsi="宋体" w:eastAsia="宋体" w:cs="宋体"/>
          <w:sz w:val="21"/>
          <w:szCs w:val="21"/>
          <w:highlight w:val="none"/>
        </w:rPr>
      </w:pPr>
    </w:p>
    <w:p>
      <w:pPr>
        <w:pStyle w:val="5"/>
        <w:snapToGrid w:val="0"/>
        <w:spacing w:before="0" w:after="0" w:line="360" w:lineRule="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注：格式可自行添加</w:t>
      </w:r>
    </w:p>
    <w:p>
      <w:pPr>
        <w:rPr>
          <w:rFonts w:hint="eastAsia"/>
          <w:highlight w:val="none"/>
          <w:lang w:eastAsia="zh-CN"/>
        </w:rPr>
      </w:pPr>
    </w:p>
    <w:p>
      <w:pPr>
        <w:pStyle w:val="5"/>
        <w:snapToGrid w:val="0"/>
        <w:spacing w:before="0" w:after="0" w:line="360" w:lineRule="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授权代表签字：</w:t>
      </w:r>
    </w:p>
    <w:p>
      <w:pPr>
        <w:pStyle w:val="7"/>
        <w:snapToGrid w:val="0"/>
        <w:spacing w:after="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投标人公章：              　 </w:t>
      </w:r>
    </w:p>
    <w:p>
      <w:pPr>
        <w:pStyle w:val="7"/>
        <w:snapToGrid w:val="0"/>
        <w:spacing w:after="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年    月　 日</w:t>
      </w:r>
    </w:p>
    <w:p>
      <w:pPr>
        <w:snapToGrid w:val="0"/>
        <w:spacing w:line="360" w:lineRule="auto"/>
        <w:jc w:val="left"/>
        <w:rPr>
          <w:rFonts w:hint="eastAsia" w:ascii="宋体" w:hAnsi="宋体" w:eastAsia="宋体" w:cs="宋体"/>
          <w:szCs w:val="21"/>
          <w:highlight w:val="none"/>
        </w:rPr>
      </w:pPr>
    </w:p>
    <w:p>
      <w:pPr>
        <w:widowControl/>
        <w:spacing w:line="360" w:lineRule="auto"/>
        <w:jc w:val="left"/>
        <w:rPr>
          <w:rFonts w:hint="eastAsia" w:ascii="宋体" w:hAnsi="宋体" w:eastAsia="宋体" w:cs="宋体"/>
          <w:szCs w:val="21"/>
          <w:highlight w:val="none"/>
        </w:rPr>
      </w:pPr>
    </w:p>
    <w:p>
      <w:pPr>
        <w:widowControl/>
        <w:spacing w:line="360" w:lineRule="auto"/>
        <w:jc w:val="left"/>
        <w:rPr>
          <w:rFonts w:hint="eastAsia" w:ascii="宋体" w:hAnsi="宋体" w:eastAsia="宋体" w:cs="宋体"/>
          <w:szCs w:val="21"/>
          <w:highlight w:val="none"/>
        </w:rPr>
      </w:pPr>
    </w:p>
    <w:p>
      <w:pPr>
        <w:numPr>
          <w:ilvl w:val="0"/>
          <w:numId w:val="0"/>
        </w:numPr>
        <w:snapToGrid w:val="0"/>
        <w:spacing w:before="50" w:after="50" w:line="500" w:lineRule="exact"/>
        <w:rPr>
          <w:rFonts w:hint="eastAsia" w:ascii="宋体" w:hAnsi="宋体" w:eastAsia="宋体" w:cs="宋体"/>
          <w:b/>
          <w:bCs/>
          <w:color w:val="000000"/>
          <w:kern w:val="0"/>
          <w:sz w:val="24"/>
          <w:szCs w:val="24"/>
          <w:highlight w:val="none"/>
          <w:lang w:val="en-US" w:eastAsia="zh-CN"/>
        </w:rPr>
      </w:pPr>
      <w:r>
        <w:rPr>
          <w:rFonts w:hint="eastAsia" w:ascii="宋体" w:hAnsi="宋体" w:eastAsia="宋体" w:cs="宋体"/>
          <w:b/>
          <w:bCs/>
          <w:color w:val="000000"/>
          <w:kern w:val="0"/>
          <w:sz w:val="24"/>
          <w:szCs w:val="24"/>
          <w:highlight w:val="none"/>
          <w:lang w:val="en-US" w:eastAsia="zh-CN"/>
        </w:rPr>
        <w:t>11、技术响应表（格式自拟，如有技术要求）</w:t>
      </w:r>
    </w:p>
    <w:p>
      <w:pPr>
        <w:pStyle w:val="2"/>
        <w:rPr>
          <w:rFonts w:hint="eastAsia" w:ascii="宋体" w:hAnsi="宋体" w:eastAsia="宋体" w:cs="宋体"/>
          <w:b/>
          <w:bCs/>
          <w:color w:val="000000"/>
          <w:kern w:val="0"/>
          <w:sz w:val="24"/>
          <w:szCs w:val="24"/>
          <w:highlight w:val="none"/>
          <w:lang w:val="en-US" w:eastAsia="zh-CN"/>
        </w:rPr>
      </w:pPr>
    </w:p>
    <w:p>
      <w:pPr>
        <w:numPr>
          <w:ilvl w:val="0"/>
          <w:numId w:val="0"/>
        </w:numPr>
        <w:snapToGrid w:val="0"/>
        <w:spacing w:before="50" w:after="50" w:line="500" w:lineRule="exact"/>
        <w:rPr>
          <w:rFonts w:hint="eastAsia" w:ascii="宋体" w:hAnsi="宋体" w:eastAsia="宋体" w:cs="宋体"/>
          <w:b/>
          <w:bCs/>
          <w:highlight w:val="none"/>
          <w:lang w:val="en-US" w:eastAsia="zh-CN"/>
        </w:rPr>
      </w:pPr>
      <w:r>
        <w:rPr>
          <w:rFonts w:hint="eastAsia" w:ascii="宋体" w:hAnsi="宋体" w:eastAsia="宋体" w:cs="宋体"/>
          <w:b/>
          <w:bCs/>
          <w:color w:val="000000"/>
          <w:kern w:val="0"/>
          <w:sz w:val="24"/>
          <w:szCs w:val="24"/>
          <w:highlight w:val="none"/>
          <w:lang w:val="en-US" w:eastAsia="zh-CN"/>
        </w:rPr>
        <w:t>12、技术评分部分（格式自拟）</w:t>
      </w:r>
    </w:p>
    <w:p>
      <w:pPr>
        <w:snapToGrid w:val="0"/>
        <w:spacing w:before="50" w:after="50" w:line="200" w:lineRule="exact"/>
        <w:rPr>
          <w:rFonts w:hint="eastAsia" w:ascii="宋体" w:hAnsi="宋体" w:eastAsia="宋体" w:cs="宋体"/>
          <w:color w:val="000000"/>
          <w:kern w:val="0"/>
          <w:sz w:val="24"/>
          <w:szCs w:val="24"/>
          <w:highlight w:val="none"/>
        </w:rPr>
      </w:pPr>
    </w:p>
    <w:p>
      <w:pPr>
        <w:spacing w:line="500" w:lineRule="exact"/>
        <w:jc w:val="center"/>
        <w:rPr>
          <w:rFonts w:hint="eastAsia" w:ascii="宋体" w:hAnsi="宋体" w:eastAsia="宋体" w:cs="宋体"/>
          <w:b/>
          <w:color w:val="000000"/>
          <w:sz w:val="36"/>
          <w:szCs w:val="36"/>
          <w:highlight w:val="none"/>
        </w:rPr>
      </w:pPr>
    </w:p>
    <w:p>
      <w:pPr>
        <w:spacing w:line="500" w:lineRule="exact"/>
        <w:jc w:val="center"/>
        <w:rPr>
          <w:rFonts w:hint="eastAsia" w:ascii="宋体" w:hAnsi="宋体" w:eastAsia="宋体" w:cs="宋体"/>
          <w:b/>
          <w:color w:val="000000"/>
          <w:sz w:val="36"/>
          <w:szCs w:val="36"/>
          <w:highlight w:val="none"/>
        </w:rPr>
      </w:pPr>
    </w:p>
    <w:p>
      <w:pPr>
        <w:pStyle w:val="2"/>
        <w:rPr>
          <w:rFonts w:hint="eastAsia" w:ascii="宋体" w:hAnsi="宋体" w:eastAsia="宋体" w:cs="宋体"/>
          <w:b/>
          <w:color w:val="000000"/>
          <w:sz w:val="36"/>
          <w:szCs w:val="36"/>
          <w:highlight w:val="none"/>
        </w:rPr>
      </w:pPr>
    </w:p>
    <w:p>
      <w:pPr>
        <w:rPr>
          <w:rFonts w:hint="eastAsia"/>
          <w:highlight w:val="none"/>
        </w:rPr>
      </w:pPr>
    </w:p>
    <w:p>
      <w:pPr>
        <w:spacing w:line="500" w:lineRule="exact"/>
        <w:jc w:val="center"/>
        <w:rPr>
          <w:rFonts w:hint="eastAsia" w:ascii="宋体" w:hAnsi="宋体" w:eastAsia="宋体" w:cs="宋体"/>
          <w:b/>
          <w:color w:val="000000"/>
          <w:sz w:val="36"/>
          <w:szCs w:val="36"/>
          <w:highlight w:val="none"/>
        </w:rPr>
      </w:pPr>
      <w:r>
        <w:rPr>
          <w:rFonts w:hint="eastAsia" w:ascii="宋体" w:hAnsi="宋体" w:eastAsia="宋体" w:cs="宋体"/>
          <w:b/>
          <w:color w:val="000000"/>
          <w:sz w:val="36"/>
          <w:szCs w:val="36"/>
          <w:highlight w:val="none"/>
        </w:rPr>
        <w:t>投标人注册流程</w:t>
      </w:r>
    </w:p>
    <w:p>
      <w:pPr>
        <w:spacing w:line="200" w:lineRule="exact"/>
        <w:jc w:val="center"/>
        <w:rPr>
          <w:rFonts w:hint="eastAsia" w:ascii="宋体" w:hAnsi="宋体" w:eastAsia="宋体" w:cs="宋体"/>
          <w:b/>
          <w:color w:val="000000"/>
          <w:sz w:val="24"/>
          <w:szCs w:val="24"/>
          <w:highlight w:val="none"/>
        </w:rPr>
      </w:pPr>
    </w:p>
    <w:p>
      <w:pPr>
        <w:spacing w:line="500" w:lineRule="exact"/>
        <w:ind w:firstLine="420" w:firstLineChars="200"/>
        <w:rPr>
          <w:rFonts w:hint="eastAsia" w:ascii="宋体" w:hAnsi="宋体" w:eastAsia="宋体" w:cs="宋体"/>
          <w:color w:val="000000"/>
          <w:sz w:val="21"/>
          <w:szCs w:val="21"/>
          <w:highlight w:val="none"/>
          <w:vertAlign w:val="baseline"/>
        </w:rPr>
      </w:pPr>
      <w:r>
        <w:rPr>
          <w:rFonts w:hint="eastAsia" w:ascii="宋体" w:hAnsi="宋体" w:eastAsia="宋体" w:cs="宋体"/>
          <w:color w:val="000000"/>
          <w:sz w:val="21"/>
          <w:szCs w:val="21"/>
          <w:highlight w:val="none"/>
        </w:rPr>
        <w:t>进入浙江政府采购网(</w:t>
      </w:r>
      <w:r>
        <w:rPr>
          <w:rFonts w:hint="eastAsia" w:ascii="宋体" w:hAnsi="宋体" w:eastAsia="宋体" w:cs="宋体"/>
          <w:color w:val="000000"/>
          <w:sz w:val="21"/>
          <w:szCs w:val="21"/>
          <w:highlight w:val="none"/>
        </w:rPr>
        <w:fldChar w:fldCharType="begin"/>
      </w:r>
      <w:r>
        <w:rPr>
          <w:rFonts w:hint="eastAsia" w:ascii="宋体" w:hAnsi="宋体" w:eastAsia="宋体" w:cs="宋体"/>
          <w:color w:val="000000"/>
          <w:sz w:val="21"/>
          <w:szCs w:val="21"/>
          <w:highlight w:val="none"/>
        </w:rPr>
        <w:instrText xml:space="preserve"> HYPERLINK "http://www.zjzfcg.gov.cn" </w:instrText>
      </w:r>
      <w:r>
        <w:rPr>
          <w:rFonts w:hint="eastAsia" w:ascii="宋体" w:hAnsi="宋体" w:eastAsia="宋体" w:cs="宋体"/>
          <w:color w:val="000000"/>
          <w:sz w:val="21"/>
          <w:szCs w:val="21"/>
          <w:highlight w:val="none"/>
        </w:rPr>
        <w:fldChar w:fldCharType="separate"/>
      </w:r>
      <w:r>
        <w:rPr>
          <w:rStyle w:val="24"/>
          <w:rFonts w:hint="eastAsia" w:ascii="宋体" w:hAnsi="宋体" w:eastAsia="宋体" w:cs="宋体"/>
          <w:color w:val="000000"/>
          <w:sz w:val="21"/>
          <w:szCs w:val="21"/>
          <w:highlight w:val="none"/>
        </w:rPr>
        <w:t>http://www.zjzfcg.gov.cn</w:t>
      </w:r>
      <w:r>
        <w:rPr>
          <w:rFonts w:hint="eastAsia" w:ascii="宋体" w:hAnsi="宋体" w:eastAsia="宋体" w:cs="宋体"/>
          <w:color w:val="000000"/>
          <w:sz w:val="21"/>
          <w:szCs w:val="21"/>
          <w:highlight w:val="none"/>
        </w:rPr>
        <w:fldChar w:fldCharType="end"/>
      </w:r>
      <w:r>
        <w:rPr>
          <w:rFonts w:hint="eastAsia" w:ascii="宋体" w:hAnsi="宋体" w:eastAsia="宋体" w:cs="宋体"/>
          <w:color w:val="000000"/>
          <w:sz w:val="21"/>
          <w:szCs w:val="21"/>
          <w:highlight w:val="none"/>
        </w:rPr>
        <w:t>)→政府采购投标人注册→按下图提示进行。</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color w:val="000000"/>
                <w:sz w:val="24"/>
                <w:szCs w:val="24"/>
                <w:highlight w:val="none"/>
                <w:vertAlign w:val="baseline"/>
              </w:rPr>
            </w:pPr>
            <w:r>
              <w:rPr>
                <w:rFonts w:hint="eastAsia" w:ascii="宋体" w:hAnsi="宋体" w:eastAsia="宋体" w:cs="宋体"/>
                <w:color w:val="000000"/>
                <w:highlight w:val="none"/>
              </w:rPr>
              <w:drawing>
                <wp:anchor distT="0" distB="0" distL="114300" distR="114300" simplePos="0" relativeHeight="251659264" behindDoc="0" locked="0" layoutInCell="1" allowOverlap="1">
                  <wp:simplePos x="0" y="0"/>
                  <wp:positionH relativeFrom="page">
                    <wp:posOffset>0</wp:posOffset>
                  </wp:positionH>
                  <wp:positionV relativeFrom="page">
                    <wp:posOffset>921385</wp:posOffset>
                  </wp:positionV>
                  <wp:extent cx="5383530" cy="4912360"/>
                  <wp:effectExtent l="0" t="0" r="7620" b="2540"/>
                  <wp:wrapSquare wrapText="bothSides"/>
                  <wp:docPr id="3" name="图片 2" descr="gysz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gyszcsq"/>
                          <pic:cNvPicPr>
                            <a:picLocks noChangeAspect="1"/>
                          </pic:cNvPicPr>
                        </pic:nvPicPr>
                        <pic:blipFill>
                          <a:blip r:embed="rId6"/>
                          <a:stretch>
                            <a:fillRect/>
                          </a:stretch>
                        </pic:blipFill>
                        <pic:spPr>
                          <a:xfrm>
                            <a:off x="0" y="0"/>
                            <a:ext cx="5383530" cy="4912360"/>
                          </a:xfrm>
                          <a:prstGeom prst="rect">
                            <a:avLst/>
                          </a:prstGeom>
                          <a:noFill/>
                          <a:ln>
                            <a:noFill/>
                          </a:ln>
                        </pic:spPr>
                      </pic:pic>
                    </a:graphicData>
                  </a:graphic>
                </wp:anchor>
              </w:drawing>
            </w:r>
          </w:p>
        </w:tc>
      </w:tr>
    </w:tbl>
    <w:p>
      <w:pPr>
        <w:spacing w:line="500" w:lineRule="exact"/>
        <w:rPr>
          <w:rFonts w:hint="eastAsia" w:ascii="宋体" w:hAnsi="宋体" w:eastAsia="宋体" w:cs="宋体"/>
          <w:color w:val="000000"/>
          <w:sz w:val="24"/>
          <w:szCs w:val="24"/>
          <w:highlight w:val="none"/>
        </w:rPr>
      </w:pPr>
    </w:p>
    <w:p>
      <w:pPr>
        <w:rPr>
          <w:rFonts w:hint="eastAsia" w:ascii="宋体" w:hAnsi="宋体" w:eastAsia="宋体" w:cs="宋体"/>
          <w:color w:val="000000"/>
          <w:highlight w:val="none"/>
        </w:rPr>
      </w:pPr>
    </w:p>
    <w:p>
      <w:pPr>
        <w:rPr>
          <w:highlight w:val="none"/>
        </w:rPr>
      </w:pPr>
    </w:p>
    <w:sectPr>
      <w:pgSz w:w="11905" w:h="16838"/>
      <w:pgMar w:top="1440" w:right="1803" w:bottom="1440" w:left="1803" w:header="850" w:footer="850"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2FCEF5"/>
    <w:multiLevelType w:val="singleLevel"/>
    <w:tmpl w:val="832FCEF5"/>
    <w:lvl w:ilvl="0" w:tentative="0">
      <w:start w:val="1"/>
      <w:numFmt w:val="decimal"/>
      <w:suff w:val="nothing"/>
      <w:lvlText w:val="%1、"/>
      <w:lvlJc w:val="left"/>
    </w:lvl>
  </w:abstractNum>
  <w:abstractNum w:abstractNumId="1">
    <w:nsid w:val="8915C767"/>
    <w:multiLevelType w:val="singleLevel"/>
    <w:tmpl w:val="8915C767"/>
    <w:lvl w:ilvl="0" w:tentative="0">
      <w:start w:val="1"/>
      <w:numFmt w:val="chineseCounting"/>
      <w:suff w:val="nothing"/>
      <w:lvlText w:val="%1、"/>
      <w:lvlJc w:val="left"/>
      <w:rPr>
        <w:rFonts w:hint="eastAsia"/>
      </w:rPr>
    </w:lvl>
  </w:abstractNum>
  <w:abstractNum w:abstractNumId="2">
    <w:nsid w:val="A1ADF1D1"/>
    <w:multiLevelType w:val="singleLevel"/>
    <w:tmpl w:val="A1ADF1D1"/>
    <w:lvl w:ilvl="0" w:tentative="0">
      <w:start w:val="5"/>
      <w:numFmt w:val="decimal"/>
      <w:suff w:val="nothing"/>
      <w:lvlText w:val="%1、"/>
      <w:lvlJc w:val="left"/>
    </w:lvl>
  </w:abstractNum>
  <w:abstractNum w:abstractNumId="3">
    <w:nsid w:val="A21EAC6D"/>
    <w:multiLevelType w:val="singleLevel"/>
    <w:tmpl w:val="A21EAC6D"/>
    <w:lvl w:ilvl="0" w:tentative="0">
      <w:start w:val="3"/>
      <w:numFmt w:val="chineseCounting"/>
      <w:suff w:val="space"/>
      <w:lvlText w:val="第%1部分"/>
      <w:lvlJc w:val="left"/>
      <w:rPr>
        <w:rFonts w:hint="eastAsia"/>
      </w:rPr>
    </w:lvl>
  </w:abstractNum>
  <w:abstractNum w:abstractNumId="4">
    <w:nsid w:val="A292A4FE"/>
    <w:multiLevelType w:val="singleLevel"/>
    <w:tmpl w:val="A292A4FE"/>
    <w:lvl w:ilvl="0" w:tentative="0">
      <w:start w:val="6"/>
      <w:numFmt w:val="chineseCounting"/>
      <w:suff w:val="nothing"/>
      <w:lvlText w:val="第%1章　"/>
      <w:lvlJc w:val="left"/>
      <w:rPr>
        <w:rFonts w:hint="eastAsia"/>
      </w:rPr>
    </w:lvl>
  </w:abstractNum>
  <w:abstractNum w:abstractNumId="5">
    <w:nsid w:val="A363DC84"/>
    <w:multiLevelType w:val="singleLevel"/>
    <w:tmpl w:val="A363DC84"/>
    <w:lvl w:ilvl="0" w:tentative="0">
      <w:start w:val="1"/>
      <w:numFmt w:val="decimal"/>
      <w:suff w:val="nothing"/>
      <w:lvlText w:val="（%1）"/>
      <w:lvlJc w:val="left"/>
    </w:lvl>
  </w:abstractNum>
  <w:abstractNum w:abstractNumId="6">
    <w:nsid w:val="B9653967"/>
    <w:multiLevelType w:val="singleLevel"/>
    <w:tmpl w:val="B9653967"/>
    <w:lvl w:ilvl="0" w:tentative="0">
      <w:start w:val="1"/>
      <w:numFmt w:val="chineseCounting"/>
      <w:suff w:val="nothing"/>
      <w:lvlText w:val="（%1）"/>
      <w:lvlJc w:val="left"/>
      <w:rPr>
        <w:rFonts w:hint="eastAsia"/>
      </w:rPr>
    </w:lvl>
  </w:abstractNum>
  <w:abstractNum w:abstractNumId="7">
    <w:nsid w:val="C11C32AC"/>
    <w:multiLevelType w:val="multilevel"/>
    <w:tmpl w:val="C11C32AC"/>
    <w:lvl w:ilvl="0" w:tentative="0">
      <w:start w:val="2"/>
      <w:numFmt w:val="chineseCounting"/>
      <w:suff w:val="space"/>
      <w:lvlText w:val="第%1条"/>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DADD7EC9"/>
    <w:multiLevelType w:val="singleLevel"/>
    <w:tmpl w:val="DADD7EC9"/>
    <w:lvl w:ilvl="0" w:tentative="0">
      <w:start w:val="1"/>
      <w:numFmt w:val="chineseCounting"/>
      <w:suff w:val="nothing"/>
      <w:lvlText w:val="%1、"/>
      <w:lvlJc w:val="left"/>
      <w:rPr>
        <w:rFonts w:hint="eastAsia"/>
      </w:rPr>
    </w:lvl>
  </w:abstractNum>
  <w:abstractNum w:abstractNumId="9">
    <w:nsid w:val="E9DD1EE7"/>
    <w:multiLevelType w:val="singleLevel"/>
    <w:tmpl w:val="E9DD1EE7"/>
    <w:lvl w:ilvl="0" w:tentative="0">
      <w:start w:val="2"/>
      <w:numFmt w:val="chineseCounting"/>
      <w:suff w:val="nothing"/>
      <w:lvlText w:val="（%1）"/>
      <w:lvlJc w:val="left"/>
      <w:rPr>
        <w:rFonts w:hint="eastAsia"/>
      </w:rPr>
    </w:lvl>
  </w:abstractNum>
  <w:abstractNum w:abstractNumId="10">
    <w:nsid w:val="0000000E"/>
    <w:multiLevelType w:val="multilevel"/>
    <w:tmpl w:val="0000000E"/>
    <w:lvl w:ilvl="0" w:tentative="0">
      <w:start w:val="1"/>
      <w:numFmt w:val="decimal"/>
      <w:lvlText w:val="（%1）"/>
      <w:lvlJc w:val="left"/>
      <w:pPr>
        <w:tabs>
          <w:tab w:val="left" w:pos="1062"/>
        </w:tabs>
        <w:ind w:left="1062" w:hanging="720"/>
      </w:pPr>
      <w:rPr>
        <w:rFonts w:hint="default"/>
        <w:lang w:val="en-US"/>
      </w:rPr>
    </w:lvl>
    <w:lvl w:ilvl="1" w:tentative="0">
      <w:start w:val="1"/>
      <w:numFmt w:val="lowerLetter"/>
      <w:lvlText w:val="%2)"/>
      <w:lvlJc w:val="left"/>
      <w:pPr>
        <w:tabs>
          <w:tab w:val="left" w:pos="780"/>
        </w:tabs>
        <w:ind w:left="780" w:hanging="420"/>
      </w:pPr>
      <w:rPr>
        <w:rFonts w:hint="eastAsia"/>
      </w:rPr>
    </w:lvl>
    <w:lvl w:ilvl="2" w:tentative="0">
      <w:start w:val="1"/>
      <w:numFmt w:val="lowerRoman"/>
      <w:lvlText w:val="%3."/>
      <w:lvlJc w:val="right"/>
      <w:pPr>
        <w:tabs>
          <w:tab w:val="left" w:pos="1200"/>
        </w:tabs>
        <w:ind w:left="1200" w:hanging="420"/>
      </w:pPr>
      <w:rPr>
        <w:rFonts w:hint="eastAsia"/>
      </w:rPr>
    </w:lvl>
    <w:lvl w:ilvl="3" w:tentative="0">
      <w:start w:val="1"/>
      <w:numFmt w:val="decimal"/>
      <w:lvlText w:val="%4."/>
      <w:lvlJc w:val="left"/>
      <w:pPr>
        <w:tabs>
          <w:tab w:val="left" w:pos="1620"/>
        </w:tabs>
        <w:ind w:left="1620" w:hanging="420"/>
      </w:pPr>
      <w:rPr>
        <w:rFonts w:hint="eastAsia"/>
      </w:rPr>
    </w:lvl>
    <w:lvl w:ilvl="4" w:tentative="0">
      <w:start w:val="1"/>
      <w:numFmt w:val="lowerLetter"/>
      <w:lvlText w:val="%5)"/>
      <w:lvlJc w:val="left"/>
      <w:pPr>
        <w:tabs>
          <w:tab w:val="left" w:pos="2040"/>
        </w:tabs>
        <w:ind w:left="2040" w:hanging="420"/>
      </w:pPr>
      <w:rPr>
        <w:rFonts w:hint="eastAsia"/>
      </w:rPr>
    </w:lvl>
    <w:lvl w:ilvl="5" w:tentative="0">
      <w:start w:val="1"/>
      <w:numFmt w:val="lowerRoman"/>
      <w:lvlText w:val="%6."/>
      <w:lvlJc w:val="right"/>
      <w:pPr>
        <w:tabs>
          <w:tab w:val="left" w:pos="2460"/>
        </w:tabs>
        <w:ind w:left="2460" w:hanging="420"/>
      </w:pPr>
      <w:rPr>
        <w:rFonts w:hint="eastAsia"/>
      </w:rPr>
    </w:lvl>
    <w:lvl w:ilvl="6" w:tentative="0">
      <w:start w:val="1"/>
      <w:numFmt w:val="decimal"/>
      <w:lvlText w:val="%7."/>
      <w:lvlJc w:val="left"/>
      <w:pPr>
        <w:tabs>
          <w:tab w:val="left" w:pos="2880"/>
        </w:tabs>
        <w:ind w:left="2880" w:hanging="420"/>
      </w:pPr>
      <w:rPr>
        <w:rFonts w:hint="eastAsia"/>
      </w:rPr>
    </w:lvl>
    <w:lvl w:ilvl="7" w:tentative="0">
      <w:start w:val="1"/>
      <w:numFmt w:val="lowerLetter"/>
      <w:lvlText w:val="%8)"/>
      <w:lvlJc w:val="left"/>
      <w:pPr>
        <w:tabs>
          <w:tab w:val="left" w:pos="3300"/>
        </w:tabs>
        <w:ind w:left="3300" w:hanging="420"/>
      </w:pPr>
      <w:rPr>
        <w:rFonts w:hint="eastAsia"/>
      </w:rPr>
    </w:lvl>
    <w:lvl w:ilvl="8" w:tentative="0">
      <w:start w:val="1"/>
      <w:numFmt w:val="lowerRoman"/>
      <w:lvlText w:val="%9."/>
      <w:lvlJc w:val="right"/>
      <w:pPr>
        <w:tabs>
          <w:tab w:val="left" w:pos="3720"/>
        </w:tabs>
        <w:ind w:left="3720" w:hanging="420"/>
      </w:pPr>
      <w:rPr>
        <w:rFonts w:hint="eastAsia"/>
      </w:rPr>
    </w:lvl>
  </w:abstractNum>
  <w:abstractNum w:abstractNumId="11">
    <w:nsid w:val="35B23F54"/>
    <w:multiLevelType w:val="singleLevel"/>
    <w:tmpl w:val="35B23F54"/>
    <w:lvl w:ilvl="0" w:tentative="0">
      <w:start w:val="2"/>
      <w:numFmt w:val="decimal"/>
      <w:suff w:val="nothing"/>
      <w:lvlText w:val="（%1）"/>
      <w:lvlJc w:val="left"/>
    </w:lvl>
  </w:abstractNum>
  <w:abstractNum w:abstractNumId="12">
    <w:nsid w:val="3753F226"/>
    <w:multiLevelType w:val="singleLevel"/>
    <w:tmpl w:val="3753F226"/>
    <w:lvl w:ilvl="0" w:tentative="0">
      <w:start w:val="1"/>
      <w:numFmt w:val="decimal"/>
      <w:suff w:val="nothing"/>
      <w:lvlText w:val="%1、"/>
      <w:lvlJc w:val="left"/>
      <w:rPr>
        <w:rFonts w:cs="Times New Roman"/>
      </w:rPr>
    </w:lvl>
  </w:abstractNum>
  <w:abstractNum w:abstractNumId="13">
    <w:nsid w:val="3E0584A0"/>
    <w:multiLevelType w:val="singleLevel"/>
    <w:tmpl w:val="3E0584A0"/>
    <w:lvl w:ilvl="0" w:tentative="0">
      <w:start w:val="1"/>
      <w:numFmt w:val="decimal"/>
      <w:suff w:val="nothing"/>
      <w:lvlText w:val="%1、"/>
      <w:lvlJc w:val="left"/>
    </w:lvl>
  </w:abstractNum>
  <w:abstractNum w:abstractNumId="14">
    <w:nsid w:val="529743C3"/>
    <w:multiLevelType w:val="singleLevel"/>
    <w:tmpl w:val="529743C3"/>
    <w:lvl w:ilvl="0" w:tentative="0">
      <w:start w:val="4"/>
      <w:numFmt w:val="decimal"/>
      <w:suff w:val="nothing"/>
      <w:lvlText w:val="%1、"/>
      <w:lvlJc w:val="left"/>
    </w:lvl>
  </w:abstractNum>
  <w:abstractNum w:abstractNumId="15">
    <w:nsid w:val="54F403B5"/>
    <w:multiLevelType w:val="singleLevel"/>
    <w:tmpl w:val="54F403B5"/>
    <w:lvl w:ilvl="0" w:tentative="0">
      <w:start w:val="1"/>
      <w:numFmt w:val="chineseCounting"/>
      <w:suff w:val="nothing"/>
      <w:lvlText w:val="%1、"/>
      <w:lvlJc w:val="left"/>
    </w:lvl>
  </w:abstractNum>
  <w:abstractNum w:abstractNumId="16">
    <w:nsid w:val="557FD3DA"/>
    <w:multiLevelType w:val="singleLevel"/>
    <w:tmpl w:val="557FD3DA"/>
    <w:lvl w:ilvl="0" w:tentative="0">
      <w:start w:val="3"/>
      <w:numFmt w:val="chineseCounting"/>
      <w:suff w:val="nothing"/>
      <w:lvlText w:val="%1、"/>
      <w:lvlJc w:val="left"/>
    </w:lvl>
  </w:abstractNum>
  <w:abstractNum w:abstractNumId="17">
    <w:nsid w:val="65358D1A"/>
    <w:multiLevelType w:val="singleLevel"/>
    <w:tmpl w:val="65358D1A"/>
    <w:lvl w:ilvl="0" w:tentative="0">
      <w:start w:val="1"/>
      <w:numFmt w:val="decimal"/>
      <w:suff w:val="nothing"/>
      <w:lvlText w:val="%1、"/>
      <w:lvlJc w:val="left"/>
    </w:lvl>
  </w:abstractNum>
  <w:abstractNum w:abstractNumId="18">
    <w:nsid w:val="6535F3AA"/>
    <w:multiLevelType w:val="multilevel"/>
    <w:tmpl w:val="6535F3AA"/>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77548EEA"/>
    <w:multiLevelType w:val="multilevel"/>
    <w:tmpl w:val="77548EEA"/>
    <w:lvl w:ilvl="0" w:tentative="0">
      <w:start w:val="3"/>
      <w:numFmt w:val="chineseCounting"/>
      <w:suff w:val="space"/>
      <w:lvlText w:val="第%1章"/>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7D53AAAF"/>
    <w:multiLevelType w:val="singleLevel"/>
    <w:tmpl w:val="7D53AAAF"/>
    <w:lvl w:ilvl="0" w:tentative="0">
      <w:start w:val="5"/>
      <w:numFmt w:val="chineseCounting"/>
      <w:suff w:val="nothing"/>
      <w:lvlText w:val="%1、"/>
      <w:lvlJc w:val="left"/>
      <w:rPr>
        <w:rFonts w:hint="eastAsia"/>
      </w:rPr>
    </w:lvl>
  </w:abstractNum>
  <w:num w:numId="1">
    <w:abstractNumId w:val="1"/>
  </w:num>
  <w:num w:numId="2">
    <w:abstractNumId w:val="20"/>
  </w:num>
  <w:num w:numId="3">
    <w:abstractNumId w:val="5"/>
  </w:num>
  <w:num w:numId="4">
    <w:abstractNumId w:val="0"/>
  </w:num>
  <w:num w:numId="5">
    <w:abstractNumId w:val="11"/>
  </w:num>
  <w:num w:numId="6">
    <w:abstractNumId w:val="6"/>
  </w:num>
  <w:num w:numId="7">
    <w:abstractNumId w:val="2"/>
  </w:num>
  <w:num w:numId="8">
    <w:abstractNumId w:val="19"/>
  </w:num>
  <w:num w:numId="9">
    <w:abstractNumId w:val="12"/>
  </w:num>
  <w:num w:numId="10">
    <w:abstractNumId w:val="9"/>
  </w:num>
  <w:num w:numId="11">
    <w:abstractNumId w:val="18"/>
  </w:num>
  <w:num w:numId="12">
    <w:abstractNumId w:val="7"/>
  </w:num>
  <w:num w:numId="13">
    <w:abstractNumId w:val="4"/>
  </w:num>
  <w:num w:numId="14">
    <w:abstractNumId w:val="17"/>
  </w:num>
  <w:num w:numId="15">
    <w:abstractNumId w:val="15"/>
  </w:num>
  <w:num w:numId="16">
    <w:abstractNumId w:val="16"/>
  </w:num>
  <w:num w:numId="17">
    <w:abstractNumId w:val="8"/>
  </w:num>
  <w:num w:numId="18">
    <w:abstractNumId w:val="14"/>
  </w:num>
  <w:num w:numId="19">
    <w:abstractNumId w:val="3"/>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06189"/>
    <w:rsid w:val="00051F83"/>
    <w:rsid w:val="001D3CF3"/>
    <w:rsid w:val="003921B9"/>
    <w:rsid w:val="00620B8D"/>
    <w:rsid w:val="00764020"/>
    <w:rsid w:val="007F630A"/>
    <w:rsid w:val="00965C8C"/>
    <w:rsid w:val="00983971"/>
    <w:rsid w:val="00A801B2"/>
    <w:rsid w:val="00B9745A"/>
    <w:rsid w:val="00C526DD"/>
    <w:rsid w:val="00D63BB6"/>
    <w:rsid w:val="00EC1C99"/>
    <w:rsid w:val="010737A0"/>
    <w:rsid w:val="01397878"/>
    <w:rsid w:val="013B12D8"/>
    <w:rsid w:val="01A93E6D"/>
    <w:rsid w:val="01D956CF"/>
    <w:rsid w:val="01F21718"/>
    <w:rsid w:val="02107D24"/>
    <w:rsid w:val="02121C64"/>
    <w:rsid w:val="022336F6"/>
    <w:rsid w:val="024D32DB"/>
    <w:rsid w:val="027B3E5A"/>
    <w:rsid w:val="02897A43"/>
    <w:rsid w:val="02B552AF"/>
    <w:rsid w:val="02CE66DC"/>
    <w:rsid w:val="02E268A6"/>
    <w:rsid w:val="02E91FEF"/>
    <w:rsid w:val="02F23430"/>
    <w:rsid w:val="031178F8"/>
    <w:rsid w:val="035E09F2"/>
    <w:rsid w:val="038146E8"/>
    <w:rsid w:val="03914DA3"/>
    <w:rsid w:val="03BE1F08"/>
    <w:rsid w:val="03FA704E"/>
    <w:rsid w:val="041A6D12"/>
    <w:rsid w:val="04352D1F"/>
    <w:rsid w:val="047A67DD"/>
    <w:rsid w:val="04B831E2"/>
    <w:rsid w:val="04B94E50"/>
    <w:rsid w:val="04F73585"/>
    <w:rsid w:val="050024A2"/>
    <w:rsid w:val="050475E8"/>
    <w:rsid w:val="0518696E"/>
    <w:rsid w:val="057C10E2"/>
    <w:rsid w:val="05BA7DDE"/>
    <w:rsid w:val="060008DD"/>
    <w:rsid w:val="060A109F"/>
    <w:rsid w:val="06533146"/>
    <w:rsid w:val="0661604E"/>
    <w:rsid w:val="06817687"/>
    <w:rsid w:val="06C0590F"/>
    <w:rsid w:val="06D951F2"/>
    <w:rsid w:val="06DD1987"/>
    <w:rsid w:val="07120C01"/>
    <w:rsid w:val="072C63A9"/>
    <w:rsid w:val="07433E40"/>
    <w:rsid w:val="07795F86"/>
    <w:rsid w:val="07CD6089"/>
    <w:rsid w:val="07DF74B9"/>
    <w:rsid w:val="07E1426C"/>
    <w:rsid w:val="081E6C0F"/>
    <w:rsid w:val="084C2979"/>
    <w:rsid w:val="0866022F"/>
    <w:rsid w:val="089C0FE8"/>
    <w:rsid w:val="08B005F9"/>
    <w:rsid w:val="08C624B5"/>
    <w:rsid w:val="08D064DF"/>
    <w:rsid w:val="08D142B4"/>
    <w:rsid w:val="08E923A5"/>
    <w:rsid w:val="091C4977"/>
    <w:rsid w:val="09224906"/>
    <w:rsid w:val="0923050F"/>
    <w:rsid w:val="09394A5B"/>
    <w:rsid w:val="093C71F3"/>
    <w:rsid w:val="0961768F"/>
    <w:rsid w:val="09652593"/>
    <w:rsid w:val="09970242"/>
    <w:rsid w:val="09BF5FAB"/>
    <w:rsid w:val="09D45A73"/>
    <w:rsid w:val="09E63874"/>
    <w:rsid w:val="0A30379B"/>
    <w:rsid w:val="0A30501F"/>
    <w:rsid w:val="0A685CDD"/>
    <w:rsid w:val="0A6A5181"/>
    <w:rsid w:val="0A74251A"/>
    <w:rsid w:val="0A8F7363"/>
    <w:rsid w:val="0A9A1F09"/>
    <w:rsid w:val="0AA82751"/>
    <w:rsid w:val="0AB71052"/>
    <w:rsid w:val="0ABF57AD"/>
    <w:rsid w:val="0AE4116E"/>
    <w:rsid w:val="0B134282"/>
    <w:rsid w:val="0B1A31F3"/>
    <w:rsid w:val="0B2B3231"/>
    <w:rsid w:val="0B347174"/>
    <w:rsid w:val="0B3A2BB7"/>
    <w:rsid w:val="0B4A1353"/>
    <w:rsid w:val="0B751BAE"/>
    <w:rsid w:val="0B824F32"/>
    <w:rsid w:val="0B873D13"/>
    <w:rsid w:val="0B98270F"/>
    <w:rsid w:val="0BA4747F"/>
    <w:rsid w:val="0BF269D7"/>
    <w:rsid w:val="0C287832"/>
    <w:rsid w:val="0C4E2CB0"/>
    <w:rsid w:val="0C522555"/>
    <w:rsid w:val="0C6568CC"/>
    <w:rsid w:val="0C6D5C91"/>
    <w:rsid w:val="0C7D1DEB"/>
    <w:rsid w:val="0C7F3272"/>
    <w:rsid w:val="0CA5521B"/>
    <w:rsid w:val="0CBE79E1"/>
    <w:rsid w:val="0CC5694D"/>
    <w:rsid w:val="0CC95B85"/>
    <w:rsid w:val="0CDC02C2"/>
    <w:rsid w:val="0CF03257"/>
    <w:rsid w:val="0D05362B"/>
    <w:rsid w:val="0D193E96"/>
    <w:rsid w:val="0D214ABC"/>
    <w:rsid w:val="0D5419C6"/>
    <w:rsid w:val="0D92714A"/>
    <w:rsid w:val="0DB94D88"/>
    <w:rsid w:val="0DE577B0"/>
    <w:rsid w:val="0E0019B3"/>
    <w:rsid w:val="0E151D27"/>
    <w:rsid w:val="0E373E7F"/>
    <w:rsid w:val="0E380DA8"/>
    <w:rsid w:val="0E4B391B"/>
    <w:rsid w:val="0E6476B0"/>
    <w:rsid w:val="0E7F0521"/>
    <w:rsid w:val="0E9F30EA"/>
    <w:rsid w:val="0EA84C0A"/>
    <w:rsid w:val="0ECB2BC6"/>
    <w:rsid w:val="0ED75E1F"/>
    <w:rsid w:val="0EE263EA"/>
    <w:rsid w:val="0F255253"/>
    <w:rsid w:val="0F4D1DF6"/>
    <w:rsid w:val="0F762FB2"/>
    <w:rsid w:val="0F7702A2"/>
    <w:rsid w:val="0F8C2DE3"/>
    <w:rsid w:val="0FA25102"/>
    <w:rsid w:val="0FC66CBA"/>
    <w:rsid w:val="0FE864DE"/>
    <w:rsid w:val="0FFF5808"/>
    <w:rsid w:val="107A5784"/>
    <w:rsid w:val="107B18AD"/>
    <w:rsid w:val="10845B51"/>
    <w:rsid w:val="109E3A18"/>
    <w:rsid w:val="10AB1A35"/>
    <w:rsid w:val="10AC327A"/>
    <w:rsid w:val="10D21292"/>
    <w:rsid w:val="10D95DA1"/>
    <w:rsid w:val="110147C5"/>
    <w:rsid w:val="1196000B"/>
    <w:rsid w:val="11DB58E8"/>
    <w:rsid w:val="11E16918"/>
    <w:rsid w:val="11F1363A"/>
    <w:rsid w:val="11FD201A"/>
    <w:rsid w:val="121B01E1"/>
    <w:rsid w:val="125B3A87"/>
    <w:rsid w:val="126208F1"/>
    <w:rsid w:val="12D146F6"/>
    <w:rsid w:val="12D93B9D"/>
    <w:rsid w:val="12F75638"/>
    <w:rsid w:val="132C4263"/>
    <w:rsid w:val="132F0F11"/>
    <w:rsid w:val="13434C6D"/>
    <w:rsid w:val="136050FE"/>
    <w:rsid w:val="137E7012"/>
    <w:rsid w:val="139A0EE9"/>
    <w:rsid w:val="13A51AFD"/>
    <w:rsid w:val="13C42971"/>
    <w:rsid w:val="13F22C0E"/>
    <w:rsid w:val="1428653E"/>
    <w:rsid w:val="147C5B38"/>
    <w:rsid w:val="14986873"/>
    <w:rsid w:val="14B6616E"/>
    <w:rsid w:val="14F10B60"/>
    <w:rsid w:val="15251121"/>
    <w:rsid w:val="15644799"/>
    <w:rsid w:val="1569099C"/>
    <w:rsid w:val="15BC5250"/>
    <w:rsid w:val="162D60A4"/>
    <w:rsid w:val="16397D62"/>
    <w:rsid w:val="16504629"/>
    <w:rsid w:val="165C0085"/>
    <w:rsid w:val="16870578"/>
    <w:rsid w:val="168E50E6"/>
    <w:rsid w:val="16A12771"/>
    <w:rsid w:val="16A94F01"/>
    <w:rsid w:val="16B355AD"/>
    <w:rsid w:val="16BF7FDC"/>
    <w:rsid w:val="16DF7B44"/>
    <w:rsid w:val="16E00AF0"/>
    <w:rsid w:val="16E42EC4"/>
    <w:rsid w:val="16F47A14"/>
    <w:rsid w:val="16FB6B10"/>
    <w:rsid w:val="170072C7"/>
    <w:rsid w:val="170D7969"/>
    <w:rsid w:val="170F5816"/>
    <w:rsid w:val="172A6DDE"/>
    <w:rsid w:val="177A0DE6"/>
    <w:rsid w:val="177C4150"/>
    <w:rsid w:val="177D7AD1"/>
    <w:rsid w:val="177F6B34"/>
    <w:rsid w:val="17854796"/>
    <w:rsid w:val="17985DA7"/>
    <w:rsid w:val="183B1F26"/>
    <w:rsid w:val="183C54B8"/>
    <w:rsid w:val="184A0682"/>
    <w:rsid w:val="185765CC"/>
    <w:rsid w:val="1861503B"/>
    <w:rsid w:val="18804B77"/>
    <w:rsid w:val="1895612F"/>
    <w:rsid w:val="18C0469D"/>
    <w:rsid w:val="18DC7382"/>
    <w:rsid w:val="19394A26"/>
    <w:rsid w:val="1964354F"/>
    <w:rsid w:val="19A87BAF"/>
    <w:rsid w:val="19BF0202"/>
    <w:rsid w:val="19C7514B"/>
    <w:rsid w:val="19D02231"/>
    <w:rsid w:val="19EC4D80"/>
    <w:rsid w:val="19F4131F"/>
    <w:rsid w:val="1A151B62"/>
    <w:rsid w:val="1A3D2213"/>
    <w:rsid w:val="1A5E0C1D"/>
    <w:rsid w:val="1A927CC6"/>
    <w:rsid w:val="1AA4649D"/>
    <w:rsid w:val="1AA7649C"/>
    <w:rsid w:val="1AAB23CB"/>
    <w:rsid w:val="1AF25D35"/>
    <w:rsid w:val="1B157D00"/>
    <w:rsid w:val="1B3D1D52"/>
    <w:rsid w:val="1B416C60"/>
    <w:rsid w:val="1B66296A"/>
    <w:rsid w:val="1B901F0A"/>
    <w:rsid w:val="1B9455A5"/>
    <w:rsid w:val="1BAE0EAE"/>
    <w:rsid w:val="1BB938E9"/>
    <w:rsid w:val="1BC9289B"/>
    <w:rsid w:val="1BFC6E8E"/>
    <w:rsid w:val="1C143C51"/>
    <w:rsid w:val="1C197A9C"/>
    <w:rsid w:val="1C5A599B"/>
    <w:rsid w:val="1C7278CB"/>
    <w:rsid w:val="1C9F0343"/>
    <w:rsid w:val="1CA10AC3"/>
    <w:rsid w:val="1CA909C2"/>
    <w:rsid w:val="1CB77488"/>
    <w:rsid w:val="1CC745E2"/>
    <w:rsid w:val="1CD06754"/>
    <w:rsid w:val="1CE02F7A"/>
    <w:rsid w:val="1D01431D"/>
    <w:rsid w:val="1D11355B"/>
    <w:rsid w:val="1D190252"/>
    <w:rsid w:val="1D1A79A7"/>
    <w:rsid w:val="1D233959"/>
    <w:rsid w:val="1D2D425E"/>
    <w:rsid w:val="1D5C2327"/>
    <w:rsid w:val="1D79516E"/>
    <w:rsid w:val="1D8057AB"/>
    <w:rsid w:val="1D806958"/>
    <w:rsid w:val="1D962C23"/>
    <w:rsid w:val="1E1D2E6B"/>
    <w:rsid w:val="1E2C54C4"/>
    <w:rsid w:val="1E2D57E6"/>
    <w:rsid w:val="1E884CA4"/>
    <w:rsid w:val="1EB972D4"/>
    <w:rsid w:val="1EBA396C"/>
    <w:rsid w:val="1EC25FAB"/>
    <w:rsid w:val="1EF17A3F"/>
    <w:rsid w:val="1F087356"/>
    <w:rsid w:val="1F710409"/>
    <w:rsid w:val="1F84155A"/>
    <w:rsid w:val="1F9F4BDD"/>
    <w:rsid w:val="1FAB3DDA"/>
    <w:rsid w:val="1FAF5D32"/>
    <w:rsid w:val="1FC94289"/>
    <w:rsid w:val="1FD4236F"/>
    <w:rsid w:val="1FE42D93"/>
    <w:rsid w:val="20152F15"/>
    <w:rsid w:val="20255DEA"/>
    <w:rsid w:val="20385426"/>
    <w:rsid w:val="20566202"/>
    <w:rsid w:val="206A50CA"/>
    <w:rsid w:val="207E0B59"/>
    <w:rsid w:val="2099564A"/>
    <w:rsid w:val="20C14B28"/>
    <w:rsid w:val="21326BE3"/>
    <w:rsid w:val="213931B5"/>
    <w:rsid w:val="21647910"/>
    <w:rsid w:val="21AD0C1F"/>
    <w:rsid w:val="21DB2F40"/>
    <w:rsid w:val="22096D32"/>
    <w:rsid w:val="22176069"/>
    <w:rsid w:val="22471E8E"/>
    <w:rsid w:val="2266344F"/>
    <w:rsid w:val="2269422E"/>
    <w:rsid w:val="226B423C"/>
    <w:rsid w:val="22871254"/>
    <w:rsid w:val="2288532B"/>
    <w:rsid w:val="228A1AC1"/>
    <w:rsid w:val="22A833BC"/>
    <w:rsid w:val="22A930ED"/>
    <w:rsid w:val="22B34C13"/>
    <w:rsid w:val="22D47C0B"/>
    <w:rsid w:val="22DC6B36"/>
    <w:rsid w:val="22EC42B8"/>
    <w:rsid w:val="23007A15"/>
    <w:rsid w:val="23566B42"/>
    <w:rsid w:val="236327E2"/>
    <w:rsid w:val="236B0186"/>
    <w:rsid w:val="237468CD"/>
    <w:rsid w:val="23BC7FEA"/>
    <w:rsid w:val="23D67B0B"/>
    <w:rsid w:val="23E70B36"/>
    <w:rsid w:val="24136912"/>
    <w:rsid w:val="2422758F"/>
    <w:rsid w:val="24294081"/>
    <w:rsid w:val="242A0E3C"/>
    <w:rsid w:val="24716BBD"/>
    <w:rsid w:val="24B32D94"/>
    <w:rsid w:val="253A6EE4"/>
    <w:rsid w:val="25476926"/>
    <w:rsid w:val="25597E0C"/>
    <w:rsid w:val="25AA6F0F"/>
    <w:rsid w:val="25C10C3D"/>
    <w:rsid w:val="25EA449F"/>
    <w:rsid w:val="25EC7388"/>
    <w:rsid w:val="25F3143F"/>
    <w:rsid w:val="26086BBE"/>
    <w:rsid w:val="2645361D"/>
    <w:rsid w:val="26594092"/>
    <w:rsid w:val="26662E0E"/>
    <w:rsid w:val="267919A1"/>
    <w:rsid w:val="267E0F0D"/>
    <w:rsid w:val="2682656C"/>
    <w:rsid w:val="268878E8"/>
    <w:rsid w:val="26D77A7B"/>
    <w:rsid w:val="26D9046B"/>
    <w:rsid w:val="27020430"/>
    <w:rsid w:val="27221D05"/>
    <w:rsid w:val="2726785C"/>
    <w:rsid w:val="27420AA6"/>
    <w:rsid w:val="275F47A8"/>
    <w:rsid w:val="276A5E4B"/>
    <w:rsid w:val="276C0760"/>
    <w:rsid w:val="27962977"/>
    <w:rsid w:val="27982E28"/>
    <w:rsid w:val="27E87BA8"/>
    <w:rsid w:val="27EF6007"/>
    <w:rsid w:val="281244E0"/>
    <w:rsid w:val="28245EF2"/>
    <w:rsid w:val="282D5675"/>
    <w:rsid w:val="283E0995"/>
    <w:rsid w:val="289B6C3D"/>
    <w:rsid w:val="28A033FC"/>
    <w:rsid w:val="29745862"/>
    <w:rsid w:val="29E3567D"/>
    <w:rsid w:val="2A184E67"/>
    <w:rsid w:val="2A1861D5"/>
    <w:rsid w:val="2A1A69DA"/>
    <w:rsid w:val="2AA4784D"/>
    <w:rsid w:val="2AC90694"/>
    <w:rsid w:val="2AFD032D"/>
    <w:rsid w:val="2B135906"/>
    <w:rsid w:val="2B211535"/>
    <w:rsid w:val="2B49041C"/>
    <w:rsid w:val="2B5E6601"/>
    <w:rsid w:val="2BA92B44"/>
    <w:rsid w:val="2BAF46F1"/>
    <w:rsid w:val="2BB04199"/>
    <w:rsid w:val="2BDA54B8"/>
    <w:rsid w:val="2BDA75F3"/>
    <w:rsid w:val="2BDE3B7E"/>
    <w:rsid w:val="2BE6336A"/>
    <w:rsid w:val="2BF409C4"/>
    <w:rsid w:val="2BF87DA8"/>
    <w:rsid w:val="2C3773B7"/>
    <w:rsid w:val="2C382245"/>
    <w:rsid w:val="2C564DC7"/>
    <w:rsid w:val="2C643A33"/>
    <w:rsid w:val="2C7A673B"/>
    <w:rsid w:val="2CA25757"/>
    <w:rsid w:val="2CE237BF"/>
    <w:rsid w:val="2D116FFC"/>
    <w:rsid w:val="2D1E4442"/>
    <w:rsid w:val="2D255AC2"/>
    <w:rsid w:val="2D2C18AE"/>
    <w:rsid w:val="2D4C1002"/>
    <w:rsid w:val="2D6E551C"/>
    <w:rsid w:val="2D712A71"/>
    <w:rsid w:val="2D7E4AD8"/>
    <w:rsid w:val="2DBF72AF"/>
    <w:rsid w:val="2DD72FB2"/>
    <w:rsid w:val="2DE424B2"/>
    <w:rsid w:val="2DE42B8F"/>
    <w:rsid w:val="2DF46336"/>
    <w:rsid w:val="2E11139F"/>
    <w:rsid w:val="2E2709FF"/>
    <w:rsid w:val="2E836617"/>
    <w:rsid w:val="2E970C45"/>
    <w:rsid w:val="2E9718FB"/>
    <w:rsid w:val="2EA6481A"/>
    <w:rsid w:val="2EAF5C3C"/>
    <w:rsid w:val="2F312BDD"/>
    <w:rsid w:val="2F3D5DC1"/>
    <w:rsid w:val="2F8E2DA4"/>
    <w:rsid w:val="2F991871"/>
    <w:rsid w:val="2FB63B7A"/>
    <w:rsid w:val="2FD42FB8"/>
    <w:rsid w:val="2FD818A8"/>
    <w:rsid w:val="2FE574D2"/>
    <w:rsid w:val="2FED54F6"/>
    <w:rsid w:val="2FF46D9B"/>
    <w:rsid w:val="300F5ADE"/>
    <w:rsid w:val="30390128"/>
    <w:rsid w:val="30544B8D"/>
    <w:rsid w:val="309D6B05"/>
    <w:rsid w:val="30A82500"/>
    <w:rsid w:val="30A85649"/>
    <w:rsid w:val="30C11380"/>
    <w:rsid w:val="30C52DA3"/>
    <w:rsid w:val="30D06C63"/>
    <w:rsid w:val="30E3565C"/>
    <w:rsid w:val="30ED4A59"/>
    <w:rsid w:val="30FB02CA"/>
    <w:rsid w:val="310934B5"/>
    <w:rsid w:val="312B217A"/>
    <w:rsid w:val="31AD65A2"/>
    <w:rsid w:val="31DE0E84"/>
    <w:rsid w:val="32026756"/>
    <w:rsid w:val="3219117B"/>
    <w:rsid w:val="322419F4"/>
    <w:rsid w:val="322B3BA5"/>
    <w:rsid w:val="32383026"/>
    <w:rsid w:val="32962884"/>
    <w:rsid w:val="329E6665"/>
    <w:rsid w:val="32C96F35"/>
    <w:rsid w:val="32CE30C8"/>
    <w:rsid w:val="330E7E0E"/>
    <w:rsid w:val="332A71F2"/>
    <w:rsid w:val="332E4F3A"/>
    <w:rsid w:val="33C414B1"/>
    <w:rsid w:val="33C83C11"/>
    <w:rsid w:val="33D331CF"/>
    <w:rsid w:val="3420431A"/>
    <w:rsid w:val="34496FCE"/>
    <w:rsid w:val="344A43B3"/>
    <w:rsid w:val="34947759"/>
    <w:rsid w:val="34F95571"/>
    <w:rsid w:val="352925B4"/>
    <w:rsid w:val="353667E4"/>
    <w:rsid w:val="353E4CF9"/>
    <w:rsid w:val="35533451"/>
    <w:rsid w:val="35572B17"/>
    <w:rsid w:val="35771887"/>
    <w:rsid w:val="358A2D95"/>
    <w:rsid w:val="35BB657F"/>
    <w:rsid w:val="35BE7680"/>
    <w:rsid w:val="35CB124C"/>
    <w:rsid w:val="35CD04D2"/>
    <w:rsid w:val="35E10623"/>
    <w:rsid w:val="35E9501C"/>
    <w:rsid w:val="361A5C5D"/>
    <w:rsid w:val="361D6759"/>
    <w:rsid w:val="361E587C"/>
    <w:rsid w:val="367126F1"/>
    <w:rsid w:val="367F4A46"/>
    <w:rsid w:val="3681509E"/>
    <w:rsid w:val="368716D4"/>
    <w:rsid w:val="36A34A22"/>
    <w:rsid w:val="36C84B32"/>
    <w:rsid w:val="36F14FF3"/>
    <w:rsid w:val="37297694"/>
    <w:rsid w:val="3748574B"/>
    <w:rsid w:val="375E3892"/>
    <w:rsid w:val="37772927"/>
    <w:rsid w:val="377C7152"/>
    <w:rsid w:val="379B47A9"/>
    <w:rsid w:val="379C1C51"/>
    <w:rsid w:val="37BD3B2F"/>
    <w:rsid w:val="37BD735C"/>
    <w:rsid w:val="37BF7DD6"/>
    <w:rsid w:val="37C944FF"/>
    <w:rsid w:val="37F52424"/>
    <w:rsid w:val="37F7737A"/>
    <w:rsid w:val="3816448F"/>
    <w:rsid w:val="38232B19"/>
    <w:rsid w:val="38265E83"/>
    <w:rsid w:val="384460F3"/>
    <w:rsid w:val="3844723E"/>
    <w:rsid w:val="38604743"/>
    <w:rsid w:val="386447C2"/>
    <w:rsid w:val="387808B3"/>
    <w:rsid w:val="38DE25F2"/>
    <w:rsid w:val="38E82409"/>
    <w:rsid w:val="390269A2"/>
    <w:rsid w:val="39407EB5"/>
    <w:rsid w:val="396E0D29"/>
    <w:rsid w:val="398B1BB3"/>
    <w:rsid w:val="39A3502A"/>
    <w:rsid w:val="39AD02C4"/>
    <w:rsid w:val="39B82A6F"/>
    <w:rsid w:val="39C80BD5"/>
    <w:rsid w:val="39DA75DF"/>
    <w:rsid w:val="39DE52F4"/>
    <w:rsid w:val="3A2C39B8"/>
    <w:rsid w:val="3A36386B"/>
    <w:rsid w:val="3A3C1537"/>
    <w:rsid w:val="3A415FFA"/>
    <w:rsid w:val="3A601852"/>
    <w:rsid w:val="3A69258C"/>
    <w:rsid w:val="3A9B382F"/>
    <w:rsid w:val="3AA77702"/>
    <w:rsid w:val="3AD42694"/>
    <w:rsid w:val="3AE527D1"/>
    <w:rsid w:val="3AEC33B4"/>
    <w:rsid w:val="3B2D120A"/>
    <w:rsid w:val="3B4945CC"/>
    <w:rsid w:val="3B657A20"/>
    <w:rsid w:val="3B7C05E8"/>
    <w:rsid w:val="3B974613"/>
    <w:rsid w:val="3BC15A47"/>
    <w:rsid w:val="3BD24202"/>
    <w:rsid w:val="3C0925AB"/>
    <w:rsid w:val="3C1744BF"/>
    <w:rsid w:val="3C34454F"/>
    <w:rsid w:val="3C515129"/>
    <w:rsid w:val="3C644CC0"/>
    <w:rsid w:val="3C6A726F"/>
    <w:rsid w:val="3C6C2F8B"/>
    <w:rsid w:val="3C7147A4"/>
    <w:rsid w:val="3C9B424E"/>
    <w:rsid w:val="3CA25E66"/>
    <w:rsid w:val="3CB85851"/>
    <w:rsid w:val="3CBC1882"/>
    <w:rsid w:val="3CC87D17"/>
    <w:rsid w:val="3CE65DB6"/>
    <w:rsid w:val="3D0004E2"/>
    <w:rsid w:val="3D1D1DA8"/>
    <w:rsid w:val="3D371FD8"/>
    <w:rsid w:val="3D9E56EE"/>
    <w:rsid w:val="3E1B3AED"/>
    <w:rsid w:val="3E213853"/>
    <w:rsid w:val="3E2F7379"/>
    <w:rsid w:val="3E35678A"/>
    <w:rsid w:val="3E374363"/>
    <w:rsid w:val="3E502496"/>
    <w:rsid w:val="3E9753B8"/>
    <w:rsid w:val="3E9D566A"/>
    <w:rsid w:val="3EAE2D6D"/>
    <w:rsid w:val="3EB14671"/>
    <w:rsid w:val="3EC40B9C"/>
    <w:rsid w:val="3EC471FB"/>
    <w:rsid w:val="3EF10AD8"/>
    <w:rsid w:val="3F2D625F"/>
    <w:rsid w:val="3F4D7842"/>
    <w:rsid w:val="3F5940AD"/>
    <w:rsid w:val="3F6526A4"/>
    <w:rsid w:val="3F835D2A"/>
    <w:rsid w:val="3F8906A2"/>
    <w:rsid w:val="3F8E04D8"/>
    <w:rsid w:val="3FA61211"/>
    <w:rsid w:val="3FBE5062"/>
    <w:rsid w:val="40031F96"/>
    <w:rsid w:val="401056AE"/>
    <w:rsid w:val="401672CC"/>
    <w:rsid w:val="403A0A6B"/>
    <w:rsid w:val="40500B81"/>
    <w:rsid w:val="405F7285"/>
    <w:rsid w:val="40617D36"/>
    <w:rsid w:val="406B500C"/>
    <w:rsid w:val="40780705"/>
    <w:rsid w:val="40907D91"/>
    <w:rsid w:val="40A2223C"/>
    <w:rsid w:val="40B73CAE"/>
    <w:rsid w:val="40C97D21"/>
    <w:rsid w:val="40DD11B0"/>
    <w:rsid w:val="40EA5C08"/>
    <w:rsid w:val="4100794D"/>
    <w:rsid w:val="414B121C"/>
    <w:rsid w:val="414B13FE"/>
    <w:rsid w:val="416937D1"/>
    <w:rsid w:val="4185695C"/>
    <w:rsid w:val="41B4683D"/>
    <w:rsid w:val="41C321F2"/>
    <w:rsid w:val="41CD3B8D"/>
    <w:rsid w:val="41D347DC"/>
    <w:rsid w:val="41D8684D"/>
    <w:rsid w:val="41DA5B19"/>
    <w:rsid w:val="41DA5F9B"/>
    <w:rsid w:val="42066011"/>
    <w:rsid w:val="42171E39"/>
    <w:rsid w:val="42652470"/>
    <w:rsid w:val="426E10A8"/>
    <w:rsid w:val="42701896"/>
    <w:rsid w:val="429A7E62"/>
    <w:rsid w:val="42C11E1A"/>
    <w:rsid w:val="42DA3B6C"/>
    <w:rsid w:val="42DA4026"/>
    <w:rsid w:val="42FE2E01"/>
    <w:rsid w:val="432D732A"/>
    <w:rsid w:val="43473845"/>
    <w:rsid w:val="43A44F3F"/>
    <w:rsid w:val="43B545E2"/>
    <w:rsid w:val="43C7621D"/>
    <w:rsid w:val="43D756D8"/>
    <w:rsid w:val="4400107E"/>
    <w:rsid w:val="441972A2"/>
    <w:rsid w:val="44214641"/>
    <w:rsid w:val="44220727"/>
    <w:rsid w:val="442660B6"/>
    <w:rsid w:val="44362517"/>
    <w:rsid w:val="44415886"/>
    <w:rsid w:val="44A53E98"/>
    <w:rsid w:val="44BE7F9B"/>
    <w:rsid w:val="44DE79BE"/>
    <w:rsid w:val="44F125A2"/>
    <w:rsid w:val="44F5702B"/>
    <w:rsid w:val="452E1A00"/>
    <w:rsid w:val="45486DF8"/>
    <w:rsid w:val="455433FB"/>
    <w:rsid w:val="456B1285"/>
    <w:rsid w:val="45737C7B"/>
    <w:rsid w:val="458636EF"/>
    <w:rsid w:val="458A2E99"/>
    <w:rsid w:val="45C3206E"/>
    <w:rsid w:val="45E739E9"/>
    <w:rsid w:val="45FA67B7"/>
    <w:rsid w:val="45FE38B6"/>
    <w:rsid w:val="46064120"/>
    <w:rsid w:val="460E7D39"/>
    <w:rsid w:val="46683E83"/>
    <w:rsid w:val="4669404C"/>
    <w:rsid w:val="46AA0A50"/>
    <w:rsid w:val="46B57FEA"/>
    <w:rsid w:val="46BA168D"/>
    <w:rsid w:val="46D76560"/>
    <w:rsid w:val="46E546C2"/>
    <w:rsid w:val="46EB6EE2"/>
    <w:rsid w:val="46F61A1D"/>
    <w:rsid w:val="46F95B7F"/>
    <w:rsid w:val="47324404"/>
    <w:rsid w:val="473247F0"/>
    <w:rsid w:val="47B63ECF"/>
    <w:rsid w:val="47C4415D"/>
    <w:rsid w:val="47FB5837"/>
    <w:rsid w:val="48036A91"/>
    <w:rsid w:val="48195B74"/>
    <w:rsid w:val="48471101"/>
    <w:rsid w:val="48694FD6"/>
    <w:rsid w:val="48BE0EE0"/>
    <w:rsid w:val="48D00527"/>
    <w:rsid w:val="48DA4D0E"/>
    <w:rsid w:val="48F23C9C"/>
    <w:rsid w:val="48F5039E"/>
    <w:rsid w:val="490C05E6"/>
    <w:rsid w:val="49220E25"/>
    <w:rsid w:val="495A0479"/>
    <w:rsid w:val="495D3D09"/>
    <w:rsid w:val="49613490"/>
    <w:rsid w:val="497D521E"/>
    <w:rsid w:val="4986626A"/>
    <w:rsid w:val="498C5592"/>
    <w:rsid w:val="49CF336B"/>
    <w:rsid w:val="4A4238E4"/>
    <w:rsid w:val="4A466041"/>
    <w:rsid w:val="4AA23DBB"/>
    <w:rsid w:val="4ABB5526"/>
    <w:rsid w:val="4AD736CF"/>
    <w:rsid w:val="4AD82547"/>
    <w:rsid w:val="4AE0383B"/>
    <w:rsid w:val="4AE676EF"/>
    <w:rsid w:val="4B432355"/>
    <w:rsid w:val="4B6048E3"/>
    <w:rsid w:val="4B622819"/>
    <w:rsid w:val="4B895F69"/>
    <w:rsid w:val="4BE82101"/>
    <w:rsid w:val="4C0602D6"/>
    <w:rsid w:val="4C280A88"/>
    <w:rsid w:val="4C477222"/>
    <w:rsid w:val="4C683AD8"/>
    <w:rsid w:val="4C6C6A34"/>
    <w:rsid w:val="4C8E6459"/>
    <w:rsid w:val="4C994253"/>
    <w:rsid w:val="4CE75DB5"/>
    <w:rsid w:val="4D054AF2"/>
    <w:rsid w:val="4D2F5391"/>
    <w:rsid w:val="4D324B65"/>
    <w:rsid w:val="4D335A6F"/>
    <w:rsid w:val="4D3B46AE"/>
    <w:rsid w:val="4D6607B7"/>
    <w:rsid w:val="4D8527F4"/>
    <w:rsid w:val="4D9216CA"/>
    <w:rsid w:val="4D983C63"/>
    <w:rsid w:val="4D9A2FEA"/>
    <w:rsid w:val="4DB2793B"/>
    <w:rsid w:val="4DB87359"/>
    <w:rsid w:val="4DBD276D"/>
    <w:rsid w:val="4DDA7C6E"/>
    <w:rsid w:val="4DDC19A3"/>
    <w:rsid w:val="4DED543B"/>
    <w:rsid w:val="4DF251F5"/>
    <w:rsid w:val="4DFD79A8"/>
    <w:rsid w:val="4E0752C3"/>
    <w:rsid w:val="4E254114"/>
    <w:rsid w:val="4E3630D8"/>
    <w:rsid w:val="4E681625"/>
    <w:rsid w:val="4E6A4409"/>
    <w:rsid w:val="4E6E13F5"/>
    <w:rsid w:val="4E804700"/>
    <w:rsid w:val="4E843223"/>
    <w:rsid w:val="4EC924BD"/>
    <w:rsid w:val="4EDD7A4D"/>
    <w:rsid w:val="4EF91200"/>
    <w:rsid w:val="4F0477BC"/>
    <w:rsid w:val="4F0753D6"/>
    <w:rsid w:val="4F0F4C02"/>
    <w:rsid w:val="4F497835"/>
    <w:rsid w:val="4F562782"/>
    <w:rsid w:val="4F7E75C5"/>
    <w:rsid w:val="4F8C702F"/>
    <w:rsid w:val="4FC02E1D"/>
    <w:rsid w:val="4FC631BE"/>
    <w:rsid w:val="4FC94C8A"/>
    <w:rsid w:val="4FDE4021"/>
    <w:rsid w:val="501B5047"/>
    <w:rsid w:val="501C128E"/>
    <w:rsid w:val="502844EA"/>
    <w:rsid w:val="50502468"/>
    <w:rsid w:val="50565205"/>
    <w:rsid w:val="50945847"/>
    <w:rsid w:val="50985C14"/>
    <w:rsid w:val="50D840A9"/>
    <w:rsid w:val="50F74A57"/>
    <w:rsid w:val="51150405"/>
    <w:rsid w:val="512E5400"/>
    <w:rsid w:val="518C07B5"/>
    <w:rsid w:val="51B15FD7"/>
    <w:rsid w:val="51C40B50"/>
    <w:rsid w:val="51C90700"/>
    <w:rsid w:val="51CF2068"/>
    <w:rsid w:val="51EF4A7A"/>
    <w:rsid w:val="51F66609"/>
    <w:rsid w:val="522A5447"/>
    <w:rsid w:val="524E60A6"/>
    <w:rsid w:val="52725815"/>
    <w:rsid w:val="52C71BE2"/>
    <w:rsid w:val="52EC47FB"/>
    <w:rsid w:val="532848EE"/>
    <w:rsid w:val="532D72B8"/>
    <w:rsid w:val="53330A32"/>
    <w:rsid w:val="534A3102"/>
    <w:rsid w:val="53565FA6"/>
    <w:rsid w:val="53704E46"/>
    <w:rsid w:val="53705A45"/>
    <w:rsid w:val="53744758"/>
    <w:rsid w:val="538145E9"/>
    <w:rsid w:val="53896FF5"/>
    <w:rsid w:val="53914988"/>
    <w:rsid w:val="5394313C"/>
    <w:rsid w:val="53C6090F"/>
    <w:rsid w:val="53EF009F"/>
    <w:rsid w:val="54106C1D"/>
    <w:rsid w:val="54323784"/>
    <w:rsid w:val="54341C80"/>
    <w:rsid w:val="54524043"/>
    <w:rsid w:val="54536E98"/>
    <w:rsid w:val="547F02FC"/>
    <w:rsid w:val="54B95E0E"/>
    <w:rsid w:val="54C14FE1"/>
    <w:rsid w:val="54D001C6"/>
    <w:rsid w:val="54D558E5"/>
    <w:rsid w:val="55473098"/>
    <w:rsid w:val="554D713E"/>
    <w:rsid w:val="556214DB"/>
    <w:rsid w:val="558034A9"/>
    <w:rsid w:val="558D2029"/>
    <w:rsid w:val="55CC3FBB"/>
    <w:rsid w:val="55CF0195"/>
    <w:rsid w:val="55FD264D"/>
    <w:rsid w:val="561D34BF"/>
    <w:rsid w:val="562F13F5"/>
    <w:rsid w:val="565C2AF6"/>
    <w:rsid w:val="567560AE"/>
    <w:rsid w:val="569320AF"/>
    <w:rsid w:val="56DB457B"/>
    <w:rsid w:val="56E1003F"/>
    <w:rsid w:val="56EB0823"/>
    <w:rsid w:val="57184790"/>
    <w:rsid w:val="571C43E4"/>
    <w:rsid w:val="572C78AF"/>
    <w:rsid w:val="572D4440"/>
    <w:rsid w:val="573654D5"/>
    <w:rsid w:val="5736575F"/>
    <w:rsid w:val="573F4E6C"/>
    <w:rsid w:val="57500379"/>
    <w:rsid w:val="576A1724"/>
    <w:rsid w:val="57806780"/>
    <w:rsid w:val="578C5EBC"/>
    <w:rsid w:val="57C52E76"/>
    <w:rsid w:val="57CA5286"/>
    <w:rsid w:val="57EA7CB9"/>
    <w:rsid w:val="5804618D"/>
    <w:rsid w:val="58097CF5"/>
    <w:rsid w:val="582E0782"/>
    <w:rsid w:val="5838719A"/>
    <w:rsid w:val="586121AC"/>
    <w:rsid w:val="587A3B41"/>
    <w:rsid w:val="587C070B"/>
    <w:rsid w:val="589226F5"/>
    <w:rsid w:val="58B85367"/>
    <w:rsid w:val="58C135BD"/>
    <w:rsid w:val="58CC29BD"/>
    <w:rsid w:val="59172570"/>
    <w:rsid w:val="592D4DBE"/>
    <w:rsid w:val="59B7383C"/>
    <w:rsid w:val="59C70DF0"/>
    <w:rsid w:val="59D50AD3"/>
    <w:rsid w:val="5A201CB4"/>
    <w:rsid w:val="5A30011A"/>
    <w:rsid w:val="5A336108"/>
    <w:rsid w:val="5A3B14A4"/>
    <w:rsid w:val="5A5E4795"/>
    <w:rsid w:val="5A867D06"/>
    <w:rsid w:val="5A8D37EB"/>
    <w:rsid w:val="5A970FE0"/>
    <w:rsid w:val="5ABB39C4"/>
    <w:rsid w:val="5AC71B36"/>
    <w:rsid w:val="5AD46FB1"/>
    <w:rsid w:val="5ADF2DC7"/>
    <w:rsid w:val="5AEB3B49"/>
    <w:rsid w:val="5B0B7208"/>
    <w:rsid w:val="5B264A80"/>
    <w:rsid w:val="5B296D9A"/>
    <w:rsid w:val="5B51649B"/>
    <w:rsid w:val="5BA968F8"/>
    <w:rsid w:val="5BAD08F2"/>
    <w:rsid w:val="5BBD321B"/>
    <w:rsid w:val="5BDB4B03"/>
    <w:rsid w:val="5C493062"/>
    <w:rsid w:val="5C7F2096"/>
    <w:rsid w:val="5C926A51"/>
    <w:rsid w:val="5CA82672"/>
    <w:rsid w:val="5CB36B3D"/>
    <w:rsid w:val="5CDB240F"/>
    <w:rsid w:val="5CDF2FCF"/>
    <w:rsid w:val="5D053007"/>
    <w:rsid w:val="5D2F6623"/>
    <w:rsid w:val="5D324149"/>
    <w:rsid w:val="5D5E6DE6"/>
    <w:rsid w:val="5D756164"/>
    <w:rsid w:val="5E386D12"/>
    <w:rsid w:val="5E3E095E"/>
    <w:rsid w:val="5E3E3B86"/>
    <w:rsid w:val="5E5B4522"/>
    <w:rsid w:val="5E806189"/>
    <w:rsid w:val="5EBB5532"/>
    <w:rsid w:val="5EC17593"/>
    <w:rsid w:val="5F295AD4"/>
    <w:rsid w:val="5F33311E"/>
    <w:rsid w:val="5F343548"/>
    <w:rsid w:val="5F39706E"/>
    <w:rsid w:val="5F475491"/>
    <w:rsid w:val="5F49290F"/>
    <w:rsid w:val="5F5A0745"/>
    <w:rsid w:val="5F686417"/>
    <w:rsid w:val="5F710708"/>
    <w:rsid w:val="5F7B76F6"/>
    <w:rsid w:val="5F9A1004"/>
    <w:rsid w:val="5FE520CE"/>
    <w:rsid w:val="5FEB36ED"/>
    <w:rsid w:val="5FF86DF5"/>
    <w:rsid w:val="60053708"/>
    <w:rsid w:val="602C545E"/>
    <w:rsid w:val="602D683D"/>
    <w:rsid w:val="60393CE0"/>
    <w:rsid w:val="603F6153"/>
    <w:rsid w:val="604148FB"/>
    <w:rsid w:val="60482442"/>
    <w:rsid w:val="604E64E4"/>
    <w:rsid w:val="606A5411"/>
    <w:rsid w:val="6083489E"/>
    <w:rsid w:val="609C14AC"/>
    <w:rsid w:val="60A95A6C"/>
    <w:rsid w:val="60AE633D"/>
    <w:rsid w:val="60CF7359"/>
    <w:rsid w:val="60E25EA6"/>
    <w:rsid w:val="60E4618A"/>
    <w:rsid w:val="61235657"/>
    <w:rsid w:val="61365C8D"/>
    <w:rsid w:val="614B293C"/>
    <w:rsid w:val="616858A7"/>
    <w:rsid w:val="61797014"/>
    <w:rsid w:val="6186628E"/>
    <w:rsid w:val="618D19A9"/>
    <w:rsid w:val="61D53CBD"/>
    <w:rsid w:val="61FF7ED6"/>
    <w:rsid w:val="62022077"/>
    <w:rsid w:val="624A0049"/>
    <w:rsid w:val="625F76FD"/>
    <w:rsid w:val="6271272C"/>
    <w:rsid w:val="627176C0"/>
    <w:rsid w:val="62781E1C"/>
    <w:rsid w:val="628D330E"/>
    <w:rsid w:val="62BA46C6"/>
    <w:rsid w:val="62D376CB"/>
    <w:rsid w:val="63256202"/>
    <w:rsid w:val="63393A49"/>
    <w:rsid w:val="633C3535"/>
    <w:rsid w:val="635C5B19"/>
    <w:rsid w:val="63920EA5"/>
    <w:rsid w:val="63926F37"/>
    <w:rsid w:val="63AE4CD3"/>
    <w:rsid w:val="63BE3497"/>
    <w:rsid w:val="63ED527C"/>
    <w:rsid w:val="63F0151A"/>
    <w:rsid w:val="63F37155"/>
    <w:rsid w:val="63F77C72"/>
    <w:rsid w:val="641B3821"/>
    <w:rsid w:val="644C066E"/>
    <w:rsid w:val="645A16F9"/>
    <w:rsid w:val="649A1496"/>
    <w:rsid w:val="64C7266B"/>
    <w:rsid w:val="64CE4B85"/>
    <w:rsid w:val="64D23E04"/>
    <w:rsid w:val="65024CAF"/>
    <w:rsid w:val="650B40D1"/>
    <w:rsid w:val="656C62C5"/>
    <w:rsid w:val="659C591C"/>
    <w:rsid w:val="659C5DC8"/>
    <w:rsid w:val="65C264F8"/>
    <w:rsid w:val="65C87987"/>
    <w:rsid w:val="65FD121A"/>
    <w:rsid w:val="66213D3D"/>
    <w:rsid w:val="66273B6C"/>
    <w:rsid w:val="664036D9"/>
    <w:rsid w:val="664407C3"/>
    <w:rsid w:val="6647088D"/>
    <w:rsid w:val="666C3032"/>
    <w:rsid w:val="668630F1"/>
    <w:rsid w:val="66B66ACF"/>
    <w:rsid w:val="66E82DB5"/>
    <w:rsid w:val="66FB54CB"/>
    <w:rsid w:val="671B4091"/>
    <w:rsid w:val="671D72A7"/>
    <w:rsid w:val="67930810"/>
    <w:rsid w:val="679F2F7E"/>
    <w:rsid w:val="67A207F9"/>
    <w:rsid w:val="67B44AE0"/>
    <w:rsid w:val="67FB4033"/>
    <w:rsid w:val="68187CB1"/>
    <w:rsid w:val="683242A9"/>
    <w:rsid w:val="68611E98"/>
    <w:rsid w:val="6880711A"/>
    <w:rsid w:val="68982662"/>
    <w:rsid w:val="68B3212B"/>
    <w:rsid w:val="68B95266"/>
    <w:rsid w:val="68C664E9"/>
    <w:rsid w:val="68E0687D"/>
    <w:rsid w:val="68E675F3"/>
    <w:rsid w:val="68F512EC"/>
    <w:rsid w:val="68F7290C"/>
    <w:rsid w:val="6921377D"/>
    <w:rsid w:val="696B2B42"/>
    <w:rsid w:val="6982383C"/>
    <w:rsid w:val="69A8589F"/>
    <w:rsid w:val="69B1651F"/>
    <w:rsid w:val="69B758FD"/>
    <w:rsid w:val="69CE240B"/>
    <w:rsid w:val="69E21C0B"/>
    <w:rsid w:val="69E5426D"/>
    <w:rsid w:val="69E67089"/>
    <w:rsid w:val="69EA549A"/>
    <w:rsid w:val="6A01550E"/>
    <w:rsid w:val="6A0F553C"/>
    <w:rsid w:val="6A3451B5"/>
    <w:rsid w:val="6A5B2724"/>
    <w:rsid w:val="6A5B318A"/>
    <w:rsid w:val="6A623133"/>
    <w:rsid w:val="6A6F63AD"/>
    <w:rsid w:val="6AAB655B"/>
    <w:rsid w:val="6AB61BC2"/>
    <w:rsid w:val="6AC3782F"/>
    <w:rsid w:val="6ADB551F"/>
    <w:rsid w:val="6AE10CFF"/>
    <w:rsid w:val="6AFE16B0"/>
    <w:rsid w:val="6B0D5CE6"/>
    <w:rsid w:val="6B4079F6"/>
    <w:rsid w:val="6B490529"/>
    <w:rsid w:val="6B65390A"/>
    <w:rsid w:val="6B8871D7"/>
    <w:rsid w:val="6B9D7652"/>
    <w:rsid w:val="6BB23458"/>
    <w:rsid w:val="6BF1202F"/>
    <w:rsid w:val="6C033D4B"/>
    <w:rsid w:val="6C07384E"/>
    <w:rsid w:val="6C1456BE"/>
    <w:rsid w:val="6C2A3847"/>
    <w:rsid w:val="6C2E2BF1"/>
    <w:rsid w:val="6C307FF6"/>
    <w:rsid w:val="6C7F3C62"/>
    <w:rsid w:val="6C7F4953"/>
    <w:rsid w:val="6C880AA5"/>
    <w:rsid w:val="6CC82F46"/>
    <w:rsid w:val="6CDE4445"/>
    <w:rsid w:val="6CEF2814"/>
    <w:rsid w:val="6CF0740C"/>
    <w:rsid w:val="6CF927DF"/>
    <w:rsid w:val="6D2E0B6D"/>
    <w:rsid w:val="6D351694"/>
    <w:rsid w:val="6D6B4B69"/>
    <w:rsid w:val="6D7620FF"/>
    <w:rsid w:val="6DE846A5"/>
    <w:rsid w:val="6E0E4C97"/>
    <w:rsid w:val="6E146413"/>
    <w:rsid w:val="6E3B2B48"/>
    <w:rsid w:val="6E475FA3"/>
    <w:rsid w:val="6E581280"/>
    <w:rsid w:val="6E596F0F"/>
    <w:rsid w:val="6E8E455D"/>
    <w:rsid w:val="6ED21AC6"/>
    <w:rsid w:val="6F2514D9"/>
    <w:rsid w:val="6F2569A5"/>
    <w:rsid w:val="6F3963E0"/>
    <w:rsid w:val="6F4B394A"/>
    <w:rsid w:val="6F547730"/>
    <w:rsid w:val="6F6569A6"/>
    <w:rsid w:val="6F697575"/>
    <w:rsid w:val="6FB55EE8"/>
    <w:rsid w:val="6FC02832"/>
    <w:rsid w:val="6FD639BB"/>
    <w:rsid w:val="6FFF795C"/>
    <w:rsid w:val="701737AE"/>
    <w:rsid w:val="701D1D1C"/>
    <w:rsid w:val="70923106"/>
    <w:rsid w:val="70B40478"/>
    <w:rsid w:val="70C616BC"/>
    <w:rsid w:val="70E53330"/>
    <w:rsid w:val="70F15D43"/>
    <w:rsid w:val="718D7E0B"/>
    <w:rsid w:val="71EB59E0"/>
    <w:rsid w:val="724770C8"/>
    <w:rsid w:val="72481557"/>
    <w:rsid w:val="72656B02"/>
    <w:rsid w:val="726910C2"/>
    <w:rsid w:val="728E3A2F"/>
    <w:rsid w:val="72934F5E"/>
    <w:rsid w:val="72DD049F"/>
    <w:rsid w:val="72FA5E3A"/>
    <w:rsid w:val="73174230"/>
    <w:rsid w:val="733168D2"/>
    <w:rsid w:val="7352198C"/>
    <w:rsid w:val="73722B4A"/>
    <w:rsid w:val="73BA7D43"/>
    <w:rsid w:val="73CD60E5"/>
    <w:rsid w:val="73D7449D"/>
    <w:rsid w:val="73ED2BAB"/>
    <w:rsid w:val="73FE3BAB"/>
    <w:rsid w:val="7416672D"/>
    <w:rsid w:val="74851D09"/>
    <w:rsid w:val="748A11A0"/>
    <w:rsid w:val="748B791A"/>
    <w:rsid w:val="74D933AE"/>
    <w:rsid w:val="74D95D2A"/>
    <w:rsid w:val="74E46CCF"/>
    <w:rsid w:val="74EE3DEC"/>
    <w:rsid w:val="74F35632"/>
    <w:rsid w:val="74FB0A6F"/>
    <w:rsid w:val="75150BE5"/>
    <w:rsid w:val="75156A26"/>
    <w:rsid w:val="754C652A"/>
    <w:rsid w:val="755B4E8B"/>
    <w:rsid w:val="755C35FA"/>
    <w:rsid w:val="756734E3"/>
    <w:rsid w:val="75B91A97"/>
    <w:rsid w:val="75BE488A"/>
    <w:rsid w:val="75D165F8"/>
    <w:rsid w:val="760357CC"/>
    <w:rsid w:val="760B531B"/>
    <w:rsid w:val="761618FF"/>
    <w:rsid w:val="763F457C"/>
    <w:rsid w:val="76523299"/>
    <w:rsid w:val="766C4B50"/>
    <w:rsid w:val="769C6FD7"/>
    <w:rsid w:val="76B33BCD"/>
    <w:rsid w:val="76B970F3"/>
    <w:rsid w:val="76DC4ACE"/>
    <w:rsid w:val="76DD5A8B"/>
    <w:rsid w:val="76EA2AD3"/>
    <w:rsid w:val="76F1151B"/>
    <w:rsid w:val="76F542B2"/>
    <w:rsid w:val="77280348"/>
    <w:rsid w:val="774949CB"/>
    <w:rsid w:val="77A51E06"/>
    <w:rsid w:val="77AE40BB"/>
    <w:rsid w:val="77B15B5D"/>
    <w:rsid w:val="77CB5B98"/>
    <w:rsid w:val="77D83915"/>
    <w:rsid w:val="78310590"/>
    <w:rsid w:val="78621475"/>
    <w:rsid w:val="78706491"/>
    <w:rsid w:val="78921AB0"/>
    <w:rsid w:val="78EC4365"/>
    <w:rsid w:val="793F24FE"/>
    <w:rsid w:val="796E48BE"/>
    <w:rsid w:val="7975197C"/>
    <w:rsid w:val="7994720C"/>
    <w:rsid w:val="79B25719"/>
    <w:rsid w:val="79BB178D"/>
    <w:rsid w:val="79D11C44"/>
    <w:rsid w:val="79D82338"/>
    <w:rsid w:val="79FC3FAF"/>
    <w:rsid w:val="7A00426B"/>
    <w:rsid w:val="7A095034"/>
    <w:rsid w:val="7A1E115F"/>
    <w:rsid w:val="7A2565F6"/>
    <w:rsid w:val="7A55259B"/>
    <w:rsid w:val="7A6016AF"/>
    <w:rsid w:val="7AB92943"/>
    <w:rsid w:val="7ABE7B9E"/>
    <w:rsid w:val="7AC26C4F"/>
    <w:rsid w:val="7AC80944"/>
    <w:rsid w:val="7AD50C64"/>
    <w:rsid w:val="7ADF3857"/>
    <w:rsid w:val="7AFC3F2B"/>
    <w:rsid w:val="7B373156"/>
    <w:rsid w:val="7B3F119E"/>
    <w:rsid w:val="7B424428"/>
    <w:rsid w:val="7B5055E5"/>
    <w:rsid w:val="7B5C4027"/>
    <w:rsid w:val="7B5C40DC"/>
    <w:rsid w:val="7B61142C"/>
    <w:rsid w:val="7B857440"/>
    <w:rsid w:val="7B9C0113"/>
    <w:rsid w:val="7BB24B16"/>
    <w:rsid w:val="7BB90B58"/>
    <w:rsid w:val="7BD47FB4"/>
    <w:rsid w:val="7BFD4DC1"/>
    <w:rsid w:val="7C0E27BA"/>
    <w:rsid w:val="7C192E25"/>
    <w:rsid w:val="7C1C2F7E"/>
    <w:rsid w:val="7C5D1599"/>
    <w:rsid w:val="7C8B0A33"/>
    <w:rsid w:val="7CA34ADB"/>
    <w:rsid w:val="7CAE65EE"/>
    <w:rsid w:val="7CCA7B2C"/>
    <w:rsid w:val="7CD77474"/>
    <w:rsid w:val="7CF52BEF"/>
    <w:rsid w:val="7D1D7E8B"/>
    <w:rsid w:val="7D4116AB"/>
    <w:rsid w:val="7D5C37DD"/>
    <w:rsid w:val="7D7674B8"/>
    <w:rsid w:val="7D787A7B"/>
    <w:rsid w:val="7D853E7F"/>
    <w:rsid w:val="7DE622BD"/>
    <w:rsid w:val="7DF109EB"/>
    <w:rsid w:val="7DF177CB"/>
    <w:rsid w:val="7E2562E8"/>
    <w:rsid w:val="7E282B34"/>
    <w:rsid w:val="7E5D1244"/>
    <w:rsid w:val="7E8C6110"/>
    <w:rsid w:val="7F402F4F"/>
    <w:rsid w:val="7F69559A"/>
    <w:rsid w:val="7F6C4081"/>
    <w:rsid w:val="7F802385"/>
    <w:rsid w:val="7F804AD1"/>
    <w:rsid w:val="7FA9273B"/>
    <w:rsid w:val="7FB32AEF"/>
    <w:rsid w:val="7FB40040"/>
    <w:rsid w:val="7FBB08B6"/>
    <w:rsid w:val="7FDF0A3F"/>
    <w:rsid w:val="7FF41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qFormat/>
    <w:uiPriority w:val="0"/>
    <w:pPr>
      <w:keepNext/>
      <w:keepLines/>
      <w:spacing w:before="340" w:after="330" w:line="576" w:lineRule="auto"/>
      <w:outlineLvl w:val="0"/>
    </w:pPr>
    <w:rPr>
      <w:rFonts w:ascii="Calibri" w:hAnsi="Calibri" w:eastAsia="宋体" w:cs="Times New Roman"/>
      <w:b/>
      <w:kern w:val="44"/>
      <w:sz w:val="44"/>
      <w:szCs w:val="44"/>
    </w:rPr>
  </w:style>
  <w:style w:type="paragraph" w:styleId="2">
    <w:name w:val="heading 2"/>
    <w:basedOn w:val="1"/>
    <w:next w:val="1"/>
    <w:link w:val="37"/>
    <w:semiHidden/>
    <w:unhideWhenUsed/>
    <w:qFormat/>
    <w:uiPriority w:val="0"/>
    <w:pPr>
      <w:keepNext/>
      <w:adjustRightInd w:val="0"/>
      <w:snapToGrid w:val="0"/>
      <w:spacing w:before="120" w:after="120" w:line="360" w:lineRule="auto"/>
      <w:jc w:val="center"/>
      <w:outlineLvl w:val="1"/>
    </w:pPr>
    <w:rPr>
      <w:rFonts w:hint="eastAsia" w:ascii="仿宋_GB2312" w:hAnsi="Calibri" w:eastAsia="仿宋_GB2312" w:cs="Times New Roman"/>
      <w:b/>
      <w:kern w:val="0"/>
      <w:sz w:val="36"/>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pPr>
  </w:style>
  <w:style w:type="paragraph" w:styleId="5">
    <w:name w:val="caption"/>
    <w:basedOn w:val="1"/>
    <w:next w:val="1"/>
    <w:semiHidden/>
    <w:unhideWhenUsed/>
    <w:qFormat/>
    <w:uiPriority w:val="0"/>
    <w:pPr>
      <w:spacing w:before="152" w:after="160"/>
    </w:pPr>
    <w:rPr>
      <w:rFonts w:ascii="Arial" w:hAnsi="Arial" w:eastAsia="黑体" w:cs="Times New Roman"/>
      <w:sz w:val="20"/>
      <w:szCs w:val="20"/>
    </w:rPr>
  </w:style>
  <w:style w:type="paragraph" w:styleId="6">
    <w:name w:val="annotation text"/>
    <w:basedOn w:val="1"/>
    <w:semiHidden/>
    <w:qFormat/>
    <w:uiPriority w:val="0"/>
    <w:pPr>
      <w:jc w:val="left"/>
    </w:pPr>
  </w:style>
  <w:style w:type="paragraph" w:styleId="7">
    <w:name w:val="Body Text"/>
    <w:basedOn w:val="1"/>
    <w:link w:val="41"/>
    <w:qFormat/>
    <w:uiPriority w:val="0"/>
    <w:pPr>
      <w:spacing w:after="120"/>
    </w:pPr>
    <w:rPr>
      <w:rFonts w:ascii="Calibri" w:hAnsi="Calibri" w:eastAsia="宋体" w:cs="Times New Roman"/>
    </w:rPr>
  </w:style>
  <w:style w:type="paragraph" w:styleId="8">
    <w:name w:val="Body Text Indent"/>
    <w:basedOn w:val="1"/>
    <w:next w:val="9"/>
    <w:link w:val="43"/>
    <w:qFormat/>
    <w:uiPriority w:val="0"/>
    <w:pPr>
      <w:spacing w:line="200" w:lineRule="exact"/>
      <w:ind w:firstLine="301"/>
    </w:pPr>
    <w:rPr>
      <w:rFonts w:hint="eastAsia" w:ascii="宋体" w:hAnsi="Courier New" w:eastAsia="宋体" w:cs="Times New Roman"/>
      <w:spacing w:val="-4"/>
      <w:sz w:val="18"/>
      <w:szCs w:val="20"/>
    </w:rPr>
  </w:style>
  <w:style w:type="paragraph" w:styleId="9">
    <w:name w:val="Body Text First Indent 2"/>
    <w:basedOn w:val="8"/>
    <w:unhideWhenUsed/>
    <w:qFormat/>
    <w:uiPriority w:val="99"/>
    <w:pPr>
      <w:ind w:firstLine="420" w:firstLineChars="200"/>
    </w:pPr>
  </w:style>
  <w:style w:type="paragraph" w:styleId="10">
    <w:name w:val="Plain Text"/>
    <w:basedOn w:val="1"/>
    <w:link w:val="50"/>
    <w:qFormat/>
    <w:uiPriority w:val="0"/>
    <w:rPr>
      <w:rFonts w:hint="eastAsia" w:ascii="宋体" w:hAnsi="Courier New" w:eastAsia="宋体" w:cs="Times New Roman"/>
      <w:szCs w:val="20"/>
    </w:rPr>
  </w:style>
  <w:style w:type="paragraph" w:styleId="11">
    <w:name w:val="Date"/>
    <w:basedOn w:val="1"/>
    <w:next w:val="1"/>
    <w:link w:val="48"/>
    <w:qFormat/>
    <w:uiPriority w:val="0"/>
    <w:pPr>
      <w:ind w:leftChars="2500"/>
    </w:pPr>
    <w:rPr>
      <w:rFonts w:ascii="Calibri" w:hAnsi="Calibri" w:eastAsia="楷体_GB2312" w:cs="Times New Roman"/>
      <w:sz w:val="32"/>
      <w:szCs w:val="20"/>
    </w:rPr>
  </w:style>
  <w:style w:type="paragraph" w:styleId="12">
    <w:name w:val="footer"/>
    <w:basedOn w:val="1"/>
    <w:link w:val="38"/>
    <w:qFormat/>
    <w:uiPriority w:val="0"/>
    <w:pPr>
      <w:tabs>
        <w:tab w:val="center" w:pos="4153"/>
        <w:tab w:val="right" w:pos="8306"/>
      </w:tabs>
      <w:snapToGrid w:val="0"/>
      <w:jc w:val="left"/>
    </w:pPr>
    <w:rPr>
      <w:sz w:val="18"/>
    </w:rPr>
  </w:style>
  <w:style w:type="paragraph" w:styleId="13">
    <w:name w:val="header"/>
    <w:basedOn w:val="1"/>
    <w:link w:val="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tabs>
        <w:tab w:val="right" w:leader="dot" w:pos="8296"/>
      </w:tabs>
      <w:spacing w:beforeLines="50" w:line="360" w:lineRule="auto"/>
      <w:ind w:firstLine="200" w:firstLineChars="200"/>
    </w:pPr>
    <w:rPr>
      <w:rFonts w:hint="eastAsia" w:ascii="宋体" w:hAnsi="宋体" w:eastAsia="宋体" w:cs="Times New Roman"/>
      <w:color w:val="000000"/>
    </w:rPr>
  </w:style>
  <w:style w:type="paragraph" w:styleId="15">
    <w:name w:val="List"/>
    <w:basedOn w:val="1"/>
    <w:qFormat/>
    <w:uiPriority w:val="0"/>
    <w:pPr>
      <w:ind w:left="200" w:hanging="200" w:hangingChars="200"/>
      <w:contextualSpacing/>
    </w:pPr>
    <w:rPr>
      <w:rFonts w:ascii="Calibri" w:hAnsi="Calibri" w:eastAsia="宋体" w:cs="Times New Roman"/>
    </w:rPr>
  </w:style>
  <w:style w:type="paragraph" w:styleId="16">
    <w:name w:val="Normal (Web)"/>
    <w:basedOn w:val="1"/>
    <w:qFormat/>
    <w:uiPriority w:val="0"/>
    <w:pPr>
      <w:widowControl/>
      <w:spacing w:beforeAutospacing="1" w:afterAutospacing="1"/>
      <w:jc w:val="left"/>
    </w:pPr>
    <w:rPr>
      <w:rFonts w:hint="eastAsia" w:ascii="宋体" w:hAnsi="宋体" w:eastAsia="宋体" w:cs="Times New Roman"/>
      <w:kern w:val="0"/>
      <w:sz w:val="24"/>
    </w:rPr>
  </w:style>
  <w:style w:type="paragraph" w:styleId="17">
    <w:name w:val="Title"/>
    <w:basedOn w:val="1"/>
    <w:next w:val="1"/>
    <w:link w:val="27"/>
    <w:qFormat/>
    <w:uiPriority w:val="0"/>
    <w:pPr>
      <w:spacing w:before="240" w:after="60"/>
      <w:jc w:val="center"/>
      <w:outlineLvl w:val="0"/>
    </w:pPr>
    <w:rPr>
      <w:rFonts w:ascii="Cambria" w:hAnsi="Cambria" w:eastAsia="宋体" w:cs="Times New Roman"/>
      <w:b/>
      <w:sz w:val="32"/>
      <w:szCs w:val="32"/>
    </w:rPr>
  </w:style>
  <w:style w:type="paragraph" w:styleId="18">
    <w:name w:val="Body Text First Indent"/>
    <w:basedOn w:val="7"/>
    <w:link w:val="42"/>
    <w:qFormat/>
    <w:uiPriority w:val="0"/>
    <w:pPr>
      <w:autoSpaceDE w:val="0"/>
      <w:autoSpaceDN w:val="0"/>
      <w:adjustRightInd w:val="0"/>
      <w:ind w:firstLine="420" w:firstLineChars="100"/>
    </w:pPr>
    <w:rPr>
      <w:rFonts w:hint="eastAsia" w:ascii="宋体" w:hAnsi="宋体"/>
      <w:color w:val="000000"/>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FollowedHyperlink"/>
    <w:basedOn w:val="21"/>
    <w:qFormat/>
    <w:uiPriority w:val="0"/>
    <w:rPr>
      <w:color w:val="800080"/>
      <w:u w:val="single"/>
    </w:rPr>
  </w:style>
  <w:style w:type="character" w:styleId="24">
    <w:name w:val="Hyperlink"/>
    <w:basedOn w:val="21"/>
    <w:qFormat/>
    <w:uiPriority w:val="0"/>
    <w:rPr>
      <w:color w:val="3177FD"/>
      <w:u w:val="none"/>
    </w:rPr>
  </w:style>
  <w:style w:type="paragraph" w:customStyle="1" w:styleId="25">
    <w:name w:val="标准正文"/>
    <w:basedOn w:val="1"/>
    <w:qFormat/>
    <w:uiPriority w:val="0"/>
    <w:pPr>
      <w:spacing w:line="360" w:lineRule="auto"/>
      <w:ind w:firstLine="200" w:firstLineChars="200"/>
    </w:pPr>
    <w:rPr>
      <w:rFonts w:ascii="Calibri" w:hAnsi="Calibri" w:eastAsia="宋体" w:cs="Times New Roman"/>
      <w:sz w:val="24"/>
      <w:szCs w:val="20"/>
    </w:rPr>
  </w:style>
  <w:style w:type="character" w:customStyle="1" w:styleId="26">
    <w:name w:val="纯文本 Char1"/>
    <w:basedOn w:val="21"/>
    <w:link w:val="10"/>
    <w:qFormat/>
    <w:uiPriority w:val="0"/>
    <w:rPr>
      <w:rFonts w:hint="eastAsia" w:ascii="宋体" w:hAnsi="Courier New" w:eastAsia="宋体" w:cs="Courier New"/>
      <w:kern w:val="2"/>
      <w:sz w:val="21"/>
      <w:szCs w:val="21"/>
    </w:rPr>
  </w:style>
  <w:style w:type="character" w:customStyle="1" w:styleId="27">
    <w:name w:val="标题 Char"/>
    <w:basedOn w:val="21"/>
    <w:link w:val="17"/>
    <w:qFormat/>
    <w:uiPriority w:val="0"/>
    <w:rPr>
      <w:rFonts w:hint="default" w:ascii="Cambria" w:hAnsi="Cambria" w:eastAsia="Cambria" w:cs="Times New Roman"/>
      <w:b/>
      <w:kern w:val="2"/>
      <w:sz w:val="32"/>
      <w:szCs w:val="32"/>
    </w:rPr>
  </w:style>
  <w:style w:type="character" w:customStyle="1" w:styleId="28">
    <w:name w:val="正文文本缩进 Char1"/>
    <w:basedOn w:val="21"/>
    <w:link w:val="8"/>
    <w:qFormat/>
    <w:uiPriority w:val="0"/>
    <w:rPr>
      <w:rFonts w:hint="eastAsia" w:ascii="宋体" w:hAnsi="Courier New" w:eastAsia="宋体" w:cs="宋体"/>
      <w:spacing w:val="-4"/>
      <w:kern w:val="2"/>
      <w:sz w:val="18"/>
    </w:rPr>
  </w:style>
  <w:style w:type="character" w:customStyle="1" w:styleId="29">
    <w:name w:val="标题 2 Char1"/>
    <w:basedOn w:val="21"/>
    <w:link w:val="2"/>
    <w:qFormat/>
    <w:uiPriority w:val="0"/>
    <w:rPr>
      <w:rFonts w:hint="eastAsia" w:ascii="仿宋_GB2312" w:eastAsia="仿宋_GB2312" w:cs="仿宋_GB2312"/>
      <w:b/>
      <w:sz w:val="36"/>
    </w:rPr>
  </w:style>
  <w:style w:type="character" w:customStyle="1" w:styleId="30">
    <w:name w:val="页眉 Char"/>
    <w:basedOn w:val="21"/>
    <w:link w:val="13"/>
    <w:qFormat/>
    <w:uiPriority w:val="0"/>
    <w:rPr>
      <w:kern w:val="2"/>
      <w:sz w:val="18"/>
      <w:szCs w:val="18"/>
    </w:rPr>
  </w:style>
  <w:style w:type="character" w:customStyle="1" w:styleId="31">
    <w:name w:val="页眉 Char1"/>
    <w:basedOn w:val="21"/>
    <w:link w:val="13"/>
    <w:qFormat/>
    <w:uiPriority w:val="0"/>
    <w:rPr>
      <w:kern w:val="2"/>
      <w:sz w:val="18"/>
      <w:szCs w:val="18"/>
    </w:rPr>
  </w:style>
  <w:style w:type="character" w:customStyle="1" w:styleId="32">
    <w:name w:val="正文文本 Char"/>
    <w:basedOn w:val="21"/>
    <w:qFormat/>
    <w:uiPriority w:val="0"/>
    <w:rPr>
      <w:rFonts w:hint="eastAsia" w:ascii="宋体" w:hAnsi="宋体" w:eastAsia="宋体" w:cs="宋体"/>
      <w:kern w:val="2"/>
      <w:sz w:val="21"/>
      <w:szCs w:val="24"/>
      <w:lang w:val="en-US" w:eastAsia="zh-CN"/>
    </w:rPr>
  </w:style>
  <w:style w:type="paragraph" w:customStyle="1" w:styleId="33">
    <w:name w:val="正文2"/>
    <w:basedOn w:val="1"/>
    <w:qFormat/>
    <w:uiPriority w:val="0"/>
    <w:pPr>
      <w:spacing w:before="156" w:line="360" w:lineRule="auto"/>
      <w:ind w:firstLine="510" w:firstLineChars="200"/>
    </w:pPr>
    <w:rPr>
      <w:rFonts w:ascii="Calibri" w:hAnsi="Calibri" w:eastAsia="宋体" w:cs="Times New Roman"/>
      <w:sz w:val="24"/>
      <w:szCs w:val="20"/>
    </w:rPr>
  </w:style>
  <w:style w:type="paragraph" w:customStyle="1" w:styleId="34">
    <w:name w:val="msolistparagraph"/>
    <w:basedOn w:val="1"/>
    <w:qFormat/>
    <w:uiPriority w:val="0"/>
    <w:pPr>
      <w:ind w:firstLine="420" w:firstLineChars="200"/>
    </w:pPr>
    <w:rPr>
      <w:rFonts w:ascii="Calibri" w:hAnsi="Calibri" w:eastAsia="宋体" w:cs="Times New Roman"/>
      <w:szCs w:val="21"/>
    </w:rPr>
  </w:style>
  <w:style w:type="character" w:customStyle="1" w:styleId="35">
    <w:name w:val="页脚 Char1"/>
    <w:basedOn w:val="21"/>
    <w:link w:val="12"/>
    <w:qFormat/>
    <w:uiPriority w:val="0"/>
    <w:rPr>
      <w:kern w:val="2"/>
      <w:sz w:val="18"/>
      <w:szCs w:val="18"/>
    </w:rPr>
  </w:style>
  <w:style w:type="character" w:customStyle="1" w:styleId="36">
    <w:name w:val="标题 1 Char"/>
    <w:basedOn w:val="21"/>
    <w:link w:val="3"/>
    <w:qFormat/>
    <w:uiPriority w:val="0"/>
    <w:rPr>
      <w:b/>
      <w:kern w:val="44"/>
      <w:sz w:val="44"/>
      <w:szCs w:val="44"/>
    </w:rPr>
  </w:style>
  <w:style w:type="character" w:customStyle="1" w:styleId="37">
    <w:name w:val="标题 2 Char"/>
    <w:basedOn w:val="21"/>
    <w:link w:val="2"/>
    <w:qFormat/>
    <w:uiPriority w:val="0"/>
    <w:rPr>
      <w:rFonts w:hint="default" w:ascii="Cambria" w:hAnsi="Cambria" w:eastAsia="宋体" w:cs="Times New Roman"/>
      <w:b/>
      <w:kern w:val="2"/>
      <w:sz w:val="32"/>
      <w:szCs w:val="32"/>
    </w:rPr>
  </w:style>
  <w:style w:type="character" w:customStyle="1" w:styleId="38">
    <w:name w:val="页脚 Char"/>
    <w:basedOn w:val="21"/>
    <w:link w:val="12"/>
    <w:qFormat/>
    <w:uiPriority w:val="0"/>
    <w:rPr>
      <w:kern w:val="2"/>
      <w:sz w:val="18"/>
      <w:szCs w:val="18"/>
    </w:rPr>
  </w:style>
  <w:style w:type="character" w:customStyle="1" w:styleId="39">
    <w:name w:val="纯文本 Char"/>
    <w:basedOn w:val="21"/>
    <w:link w:val="10"/>
    <w:qFormat/>
    <w:uiPriority w:val="0"/>
    <w:rPr>
      <w:rFonts w:hint="eastAsia" w:ascii="宋体" w:hAnsi="Courier New" w:eastAsia="宋体" w:cs="宋体"/>
      <w:kern w:val="2"/>
      <w:sz w:val="21"/>
    </w:rPr>
  </w:style>
  <w:style w:type="paragraph" w:customStyle="1" w:styleId="40">
    <w:name w:val="正文段"/>
    <w:basedOn w:val="1"/>
    <w:qFormat/>
    <w:uiPriority w:val="0"/>
    <w:pPr>
      <w:widowControl/>
      <w:snapToGrid w:val="0"/>
      <w:spacing w:afterLines="50"/>
      <w:ind w:firstLine="200" w:firstLineChars="200"/>
    </w:pPr>
    <w:rPr>
      <w:rFonts w:ascii="Calibri" w:hAnsi="Calibri" w:eastAsia="宋体" w:cs="Times New Roman"/>
      <w:kern w:val="0"/>
      <w:sz w:val="24"/>
      <w:szCs w:val="20"/>
    </w:rPr>
  </w:style>
  <w:style w:type="character" w:customStyle="1" w:styleId="41">
    <w:name w:val="正文文本 Char1"/>
    <w:basedOn w:val="21"/>
    <w:link w:val="7"/>
    <w:qFormat/>
    <w:uiPriority w:val="0"/>
    <w:rPr>
      <w:kern w:val="2"/>
      <w:sz w:val="21"/>
      <w:szCs w:val="24"/>
    </w:rPr>
  </w:style>
  <w:style w:type="character" w:customStyle="1" w:styleId="42">
    <w:name w:val="正文首行缩进 Char"/>
    <w:basedOn w:val="41"/>
    <w:link w:val="18"/>
    <w:qFormat/>
    <w:uiPriority w:val="0"/>
    <w:rPr>
      <w:rFonts w:hint="eastAsia" w:ascii="宋体" w:hAnsi="宋体" w:eastAsia="宋体" w:cs="宋体"/>
      <w:color w:val="000000"/>
      <w:kern w:val="2"/>
      <w:sz w:val="21"/>
      <w:szCs w:val="21"/>
    </w:rPr>
  </w:style>
  <w:style w:type="character" w:customStyle="1" w:styleId="43">
    <w:name w:val="正文文本缩进 Char"/>
    <w:basedOn w:val="21"/>
    <w:link w:val="8"/>
    <w:qFormat/>
    <w:uiPriority w:val="0"/>
    <w:rPr>
      <w:kern w:val="2"/>
      <w:sz w:val="21"/>
      <w:szCs w:val="24"/>
    </w:rPr>
  </w:style>
  <w:style w:type="paragraph" w:customStyle="1" w:styleId="44">
    <w:name w:val="纯文本1"/>
    <w:basedOn w:val="1"/>
    <w:qFormat/>
    <w:uiPriority w:val="0"/>
    <w:pPr>
      <w:spacing w:beforeLines="50" w:line="400" w:lineRule="exact"/>
    </w:pPr>
    <w:rPr>
      <w:rFonts w:hint="eastAsia" w:ascii="宋体" w:hAnsi="Courier New" w:eastAsia="宋体" w:cs="Times New Roman"/>
      <w:sz w:val="24"/>
      <w:szCs w:val="20"/>
    </w:rPr>
  </w:style>
  <w:style w:type="paragraph" w:customStyle="1" w:styleId="45">
    <w:name w:val="Table Paragraph"/>
    <w:basedOn w:val="1"/>
    <w:qFormat/>
    <w:uiPriority w:val="0"/>
    <w:rPr>
      <w:rFonts w:hint="eastAsia" w:ascii="宋体" w:hAnsi="宋体" w:eastAsia="宋体" w:cs="Times New Roman"/>
    </w:rPr>
  </w:style>
  <w:style w:type="character" w:customStyle="1" w:styleId="46">
    <w:name w:val="纯文本 Char11"/>
    <w:basedOn w:val="21"/>
    <w:link w:val="47"/>
    <w:qFormat/>
    <w:uiPriority w:val="0"/>
    <w:rPr>
      <w:rFonts w:hint="eastAsia" w:ascii="宋体" w:hAnsi="Courier New" w:eastAsia="宋体" w:cs="宋体"/>
      <w:kern w:val="2"/>
      <w:sz w:val="24"/>
    </w:rPr>
  </w:style>
  <w:style w:type="paragraph" w:customStyle="1" w:styleId="47">
    <w:name w:val="纯文本2"/>
    <w:basedOn w:val="1"/>
    <w:link w:val="46"/>
    <w:qFormat/>
    <w:uiPriority w:val="0"/>
    <w:pPr>
      <w:spacing w:afterLines="50"/>
    </w:pPr>
    <w:rPr>
      <w:rFonts w:hint="eastAsia" w:ascii="宋体" w:hAnsi="Courier New" w:eastAsia="宋体" w:cs="Times New Roman"/>
      <w:sz w:val="24"/>
      <w:szCs w:val="20"/>
    </w:rPr>
  </w:style>
  <w:style w:type="character" w:customStyle="1" w:styleId="48">
    <w:name w:val="日期 Char"/>
    <w:basedOn w:val="21"/>
    <w:link w:val="11"/>
    <w:qFormat/>
    <w:uiPriority w:val="0"/>
    <w:rPr>
      <w:rFonts w:hint="eastAsia" w:ascii="楷体_GB2312" w:eastAsia="楷体_GB2312" w:cs="楷体_GB2312"/>
      <w:kern w:val="2"/>
      <w:sz w:val="32"/>
    </w:rPr>
  </w:style>
  <w:style w:type="paragraph" w:customStyle="1" w:styleId="49">
    <w:name w:val="正文1"/>
    <w:basedOn w:val="1"/>
    <w:qFormat/>
    <w:uiPriority w:val="0"/>
    <w:rPr>
      <w:rFonts w:ascii="Times New Roman" w:hAnsi="Times New Roman" w:eastAsia="宋体" w:cs="Times New Roman"/>
      <w:szCs w:val="20"/>
    </w:rPr>
  </w:style>
  <w:style w:type="character" w:customStyle="1" w:styleId="50">
    <w:name w:val="纯文本 Char2"/>
    <w:basedOn w:val="21"/>
    <w:link w:val="10"/>
    <w:qFormat/>
    <w:uiPriority w:val="0"/>
    <w:rPr>
      <w:rFonts w:hint="eastAsia" w:ascii="宋体" w:hAnsi="Courier New" w:eastAsia="宋体" w:cs="Courier New"/>
      <w:kern w:val="2"/>
      <w:sz w:val="21"/>
      <w:szCs w:val="21"/>
    </w:rPr>
  </w:style>
  <w:style w:type="paragraph" w:styleId="51">
    <w:name w:val="List Paragraph"/>
    <w:basedOn w:val="1"/>
    <w:qFormat/>
    <w:uiPriority w:val="1"/>
    <w:pPr>
      <w:spacing w:before="139"/>
      <w:ind w:left="1427" w:hanging="530"/>
    </w:pPr>
    <w:rPr>
      <w:rFonts w:ascii="宋体" w:hAnsi="宋体" w:eastAsia="宋体" w:cs="宋体"/>
      <w:lang w:val="zh-CN" w:eastAsia="zh-CN" w:bidi="zh-CN"/>
    </w:rPr>
  </w:style>
  <w:style w:type="character" w:customStyle="1" w:styleId="52">
    <w:name w:val="样式 仿宋"/>
    <w:qFormat/>
    <w:uiPriority w:val="0"/>
    <w:rPr>
      <w:rFonts w:ascii="仿宋" w:hAnsi="仿宋" w:eastAsia="仿宋"/>
      <w:kern w:val="1"/>
    </w:rPr>
  </w:style>
  <w:style w:type="paragraph" w:customStyle="1" w:styleId="53">
    <w:name w:val="封面第一行"/>
    <w:basedOn w:val="1"/>
    <w:qFormat/>
    <w:uiPriority w:val="0"/>
    <w:pPr>
      <w:spacing w:line="360" w:lineRule="auto"/>
      <w:jc w:val="center"/>
    </w:pPr>
    <w:rPr>
      <w:rFonts w:ascii="黑体" w:hAnsi="宋体" w:eastAsia="黑体" w:cs="宋体"/>
      <w:sz w:val="56"/>
      <w:szCs w:val="20"/>
    </w:rPr>
  </w:style>
  <w:style w:type="paragraph" w:customStyle="1" w:styleId="54">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sz w:val="32"/>
      <w:szCs w:val="20"/>
    </w:rPr>
  </w:style>
  <w:style w:type="paragraph" w:customStyle="1" w:styleId="55">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sz w:val="28"/>
      <w:szCs w:val="20"/>
    </w:rPr>
  </w:style>
  <w:style w:type="paragraph" w:customStyle="1" w:styleId="5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57">
    <w:name w:val="Plain Text"/>
    <w:basedOn w:val="1"/>
    <w:qFormat/>
    <w:uiPriority w:val="0"/>
    <w:pPr>
      <w:spacing w:before="156" w:beforeLines="50" w:after="156" w:afterLines="50" w:line="400" w:lineRule="exact"/>
    </w:pPr>
    <w:rPr>
      <w:rFonts w:ascii="宋体" w:hAnsi="Courier New"/>
      <w:sz w:val="24"/>
    </w:rPr>
  </w:style>
  <w:style w:type="paragraph" w:customStyle="1" w:styleId="58">
    <w:name w:val="Normal"/>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CC769E-C59F-4D08-A6B2-B8449528D294}">
  <ds:schemaRefs/>
</ds:datastoreItem>
</file>

<file path=docProps/app.xml><?xml version="1.0" encoding="utf-8"?>
<Properties xmlns="http://schemas.openxmlformats.org/officeDocument/2006/extended-properties" xmlns:vt="http://schemas.openxmlformats.org/officeDocument/2006/docPropsVTypes">
  <Template>Normal</Template>
  <Pages>50</Pages>
  <Words>25343</Words>
  <Characters>5741</Characters>
  <Lines>47</Lines>
  <Paragraphs>62</Paragraphs>
  <TotalTime>24</TotalTime>
  <ScaleCrop>false</ScaleCrop>
  <LinksUpToDate>false</LinksUpToDate>
  <CharactersWithSpaces>31022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2020-05-18T14:15:00Z</dcterms:created>
  <dc:creator>❤️有猛虎，细嗅蔷薇</dc:creator>
  <cp:lastModifiedBy>❤️有猛虎，细嗅蔷薇</cp:lastModifiedBy>
  <dcterms:modified xsi:type="dcterms:W3CDTF">2021-05-31T01:52:14Z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DC07E73F78784EEC954720BDD9EDE6B6</vt:lpwstr>
  </property>
</Properties>
</file>