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宋体" w:hAnsi="宋体" w:eastAsia="宋体" w:cs="宋体"/>
          <w:b/>
          <w:sz w:val="44"/>
          <w:szCs w:val="44"/>
          <w:highlight w:val="none"/>
          <w:shd w:val="clear" w:color="auto" w:fill="auto"/>
        </w:rPr>
      </w:pPr>
    </w:p>
    <w:p>
      <w:pPr>
        <w:spacing w:beforeLines="100" w:after="100" w:afterAutospacing="1" w:line="800" w:lineRule="exact"/>
        <w:ind w:right="-108"/>
        <w:jc w:val="center"/>
        <w:rPr>
          <w:rFonts w:hint="eastAsia" w:ascii="宋体" w:hAnsi="宋体" w:eastAsia="宋体" w:cs="宋体"/>
          <w:b/>
          <w:spacing w:val="30"/>
          <w:sz w:val="44"/>
          <w:szCs w:val="44"/>
          <w:highlight w:val="none"/>
          <w:shd w:val="clear" w:color="auto" w:fill="auto"/>
          <w:lang w:eastAsia="zh-CN"/>
        </w:rPr>
      </w:pPr>
      <w:r>
        <w:rPr>
          <w:rFonts w:hint="eastAsia" w:ascii="宋体" w:hAnsi="宋体" w:cs="宋体"/>
          <w:b/>
          <w:spacing w:val="30"/>
          <w:sz w:val="44"/>
          <w:szCs w:val="44"/>
          <w:highlight w:val="none"/>
          <w:shd w:val="clear" w:color="auto" w:fill="auto"/>
          <w:lang w:eastAsia="zh-CN"/>
        </w:rPr>
        <w:t>新建静安初级中学（暂定名）项目智能化工程</w:t>
      </w:r>
    </w:p>
    <w:p>
      <w:pPr>
        <w:spacing w:beforeLines="100" w:after="100" w:afterAutospacing="1" w:line="800" w:lineRule="exact"/>
        <w:ind w:right="-108"/>
        <w:jc w:val="center"/>
        <w:rPr>
          <w:rFonts w:hint="eastAsia" w:ascii="宋体" w:hAnsi="宋体" w:eastAsia="宋体" w:cs="宋体"/>
          <w:b/>
          <w:spacing w:val="40"/>
          <w:sz w:val="84"/>
          <w:szCs w:val="84"/>
          <w:highlight w:val="none"/>
          <w:shd w:val="clear" w:color="auto" w:fill="auto"/>
        </w:rPr>
      </w:pPr>
    </w:p>
    <w:p>
      <w:pPr>
        <w:spacing w:beforeLines="100" w:after="100" w:afterAutospacing="1" w:line="800" w:lineRule="exact"/>
        <w:ind w:right="-108"/>
        <w:jc w:val="center"/>
        <w:rPr>
          <w:rFonts w:hint="eastAsia" w:ascii="宋体" w:hAnsi="宋体" w:eastAsia="宋体" w:cs="宋体"/>
          <w:b/>
          <w:spacing w:val="40"/>
          <w:sz w:val="84"/>
          <w:szCs w:val="84"/>
          <w:highlight w:val="none"/>
          <w:shd w:val="clear" w:color="auto" w:fill="auto"/>
        </w:rPr>
      </w:pPr>
    </w:p>
    <w:p>
      <w:pPr>
        <w:spacing w:beforeLines="100" w:after="100" w:afterAutospacing="1" w:line="800" w:lineRule="exact"/>
        <w:ind w:right="-108"/>
        <w:jc w:val="center"/>
        <w:rPr>
          <w:rFonts w:hint="eastAsia" w:ascii="宋体" w:hAnsi="宋体" w:eastAsia="宋体" w:cs="宋体"/>
          <w:b/>
          <w:spacing w:val="40"/>
          <w:sz w:val="84"/>
          <w:szCs w:val="84"/>
          <w:highlight w:val="none"/>
          <w:shd w:val="clear" w:color="auto" w:fill="auto"/>
        </w:rPr>
      </w:pPr>
      <w:r>
        <w:rPr>
          <w:rFonts w:hint="eastAsia" w:ascii="宋体" w:hAnsi="宋体" w:eastAsia="宋体" w:cs="宋体"/>
          <w:b/>
          <w:spacing w:val="40"/>
          <w:sz w:val="84"/>
          <w:szCs w:val="84"/>
          <w:highlight w:val="none"/>
          <w:shd w:val="clear" w:color="auto" w:fill="auto"/>
        </w:rPr>
        <w:t>招标文件</w:t>
      </w:r>
    </w:p>
    <w:p>
      <w:pPr>
        <w:spacing w:beforeLines="100" w:after="100" w:afterAutospacing="1" w:line="800" w:lineRule="exact"/>
        <w:ind w:right="-108"/>
        <w:jc w:val="center"/>
        <w:rPr>
          <w:rFonts w:hint="eastAsia" w:ascii="宋体" w:hAnsi="宋体" w:eastAsia="宋体" w:cs="宋体"/>
          <w:b/>
          <w:spacing w:val="40"/>
          <w:sz w:val="84"/>
          <w:szCs w:val="84"/>
          <w:highlight w:val="none"/>
          <w:shd w:val="clear" w:color="auto" w:fill="auto"/>
        </w:rPr>
      </w:pPr>
    </w:p>
    <w:p>
      <w:pPr>
        <w:spacing w:beforeLines="100" w:after="100" w:afterAutospacing="1" w:line="800" w:lineRule="exact"/>
        <w:ind w:right="-108"/>
        <w:jc w:val="center"/>
        <w:rPr>
          <w:rFonts w:hint="eastAsia" w:ascii="宋体" w:hAnsi="宋体" w:eastAsia="宋体" w:cs="宋体"/>
          <w:b/>
          <w:spacing w:val="40"/>
          <w:sz w:val="84"/>
          <w:szCs w:val="84"/>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宋体" w:hAnsi="宋体" w:eastAsia="宋体" w:cs="宋体"/>
          <w:sz w:val="32"/>
          <w:szCs w:val="32"/>
          <w:highlight w:val="none"/>
          <w:shd w:val="clear" w:color="auto" w:fill="auto"/>
          <w:lang w:val="en-US" w:eastAsia="zh-CN"/>
        </w:rPr>
      </w:pPr>
      <w:r>
        <w:rPr>
          <w:rFonts w:hint="eastAsia" w:ascii="宋体" w:hAnsi="宋体" w:eastAsia="宋体" w:cs="宋体"/>
          <w:sz w:val="32"/>
          <w:szCs w:val="32"/>
          <w:highlight w:val="none"/>
          <w:shd w:val="clear" w:color="auto" w:fill="auto"/>
        </w:rPr>
        <w:t>项目编号：</w:t>
      </w:r>
      <w:r>
        <w:rPr>
          <w:rFonts w:hint="eastAsia" w:ascii="宋体" w:hAnsi="宋体" w:eastAsia="宋体" w:cs="宋体"/>
          <w:sz w:val="32"/>
          <w:szCs w:val="32"/>
          <w:highlight w:val="none"/>
          <w:shd w:val="clear" w:color="auto" w:fill="auto"/>
          <w:lang w:eastAsia="zh-CN"/>
        </w:rPr>
        <w:t>GHCG202</w:t>
      </w:r>
      <w:r>
        <w:rPr>
          <w:rFonts w:hint="eastAsia" w:ascii="宋体" w:hAnsi="宋体" w:cs="宋体"/>
          <w:sz w:val="32"/>
          <w:szCs w:val="32"/>
          <w:highlight w:val="none"/>
          <w:shd w:val="clear" w:color="auto" w:fill="auto"/>
          <w:lang w:val="en-US" w:eastAsia="zh-CN"/>
        </w:rPr>
        <w:t>3032</w:t>
      </w:r>
    </w:p>
    <w:p>
      <w:pPr>
        <w:keepNext w:val="0"/>
        <w:keepLines w:val="0"/>
        <w:pageBreakBefore w:val="0"/>
        <w:widowControl w:val="0"/>
        <w:kinsoku/>
        <w:wordWrap/>
        <w:overflowPunct/>
        <w:topLinePunct w:val="0"/>
        <w:autoSpaceDE/>
        <w:autoSpaceDN/>
        <w:bidi w:val="0"/>
        <w:adjustRightInd/>
        <w:snapToGrid/>
        <w:spacing w:line="600" w:lineRule="exact"/>
        <w:ind w:left="2128" w:leftChars="304" w:right="0" w:hanging="1490" w:hangingChars="500"/>
        <w:textAlignment w:val="auto"/>
        <w:rPr>
          <w:rFonts w:hint="eastAsia" w:ascii="宋体" w:hAnsi="宋体" w:eastAsia="宋体" w:cs="宋体"/>
          <w:spacing w:val="-11"/>
          <w:sz w:val="32"/>
          <w:szCs w:val="32"/>
          <w:highlight w:val="none"/>
          <w:shd w:val="clear" w:color="auto" w:fill="auto"/>
          <w:lang w:eastAsia="zh-CN"/>
        </w:rPr>
      </w:pPr>
      <w:r>
        <w:rPr>
          <w:rFonts w:hint="eastAsia" w:ascii="宋体" w:hAnsi="宋体" w:eastAsia="宋体" w:cs="宋体"/>
          <w:spacing w:val="-11"/>
          <w:sz w:val="32"/>
          <w:szCs w:val="32"/>
          <w:highlight w:val="none"/>
          <w:shd w:val="clear" w:color="auto" w:fill="auto"/>
        </w:rPr>
        <w:t>项目名称：</w:t>
      </w:r>
      <w:r>
        <w:rPr>
          <w:rFonts w:hint="eastAsia" w:ascii="宋体" w:hAnsi="宋体" w:cs="宋体"/>
          <w:spacing w:val="-11"/>
          <w:sz w:val="32"/>
          <w:szCs w:val="32"/>
          <w:highlight w:val="none"/>
          <w:shd w:val="clear" w:color="auto" w:fill="auto"/>
          <w:lang w:eastAsia="zh-CN"/>
        </w:rPr>
        <w:t>新建静安初级中学（暂定名）项目智能化工程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宋体" w:hAnsi="宋体" w:eastAsia="宋体" w:cs="宋体"/>
          <w:sz w:val="32"/>
          <w:szCs w:val="32"/>
          <w:highlight w:val="none"/>
          <w:shd w:val="clear" w:color="auto" w:fill="auto"/>
          <w:lang w:eastAsia="zh-CN"/>
        </w:rPr>
      </w:pPr>
      <w:r>
        <w:rPr>
          <w:rFonts w:hint="eastAsia" w:ascii="宋体" w:hAnsi="宋体" w:eastAsia="宋体" w:cs="宋体"/>
          <w:sz w:val="32"/>
          <w:szCs w:val="32"/>
          <w:highlight w:val="none"/>
          <w:shd w:val="clear" w:color="auto" w:fill="auto"/>
        </w:rPr>
        <w:t>采 购 人：海宁市南苑中学</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宋体" w:hAnsi="宋体" w:eastAsia="宋体" w:cs="宋体"/>
          <w:sz w:val="32"/>
          <w:szCs w:val="32"/>
          <w:highlight w:val="none"/>
          <w:shd w:val="clear" w:color="auto" w:fill="auto"/>
          <w:lang w:eastAsia="zh-CN"/>
        </w:rPr>
      </w:pPr>
      <w:r>
        <w:rPr>
          <w:rFonts w:hint="eastAsia" w:ascii="宋体" w:hAnsi="宋体" w:eastAsia="宋体" w:cs="宋体"/>
          <w:sz w:val="32"/>
          <w:szCs w:val="32"/>
          <w:highlight w:val="none"/>
          <w:shd w:val="clear" w:color="auto" w:fill="auto"/>
        </w:rPr>
        <w:t>采购代理机构：</w:t>
      </w:r>
      <w:r>
        <w:rPr>
          <w:rFonts w:hint="eastAsia" w:ascii="宋体" w:hAnsi="宋体" w:eastAsia="宋体" w:cs="宋体"/>
          <w:sz w:val="32"/>
          <w:szCs w:val="32"/>
          <w:highlight w:val="none"/>
          <w:shd w:val="clear" w:color="auto" w:fill="auto"/>
          <w:lang w:eastAsia="zh-CN"/>
        </w:rPr>
        <w:t>浙江国华工程管理有限公司</w:t>
      </w:r>
    </w:p>
    <w:p>
      <w:pPr>
        <w:pStyle w:val="16"/>
        <w:rPr>
          <w:rFonts w:hint="eastAsia" w:ascii="宋体" w:hAnsi="宋体" w:eastAsia="宋体" w:cs="宋体"/>
          <w:highlight w:val="none"/>
          <w:shd w:val="clear" w:color="auto" w:fill="auto"/>
        </w:rPr>
      </w:pPr>
    </w:p>
    <w:p>
      <w:pPr>
        <w:pStyle w:val="16"/>
        <w:rPr>
          <w:rFonts w:hint="eastAsia" w:ascii="宋体" w:hAnsi="宋体" w:eastAsia="宋体" w:cs="宋体"/>
          <w:highlight w:val="none"/>
          <w:shd w:val="clear" w:color="auto" w:fill="auto"/>
        </w:rPr>
      </w:pPr>
    </w:p>
    <w:p>
      <w:pPr>
        <w:spacing w:line="600" w:lineRule="exact"/>
        <w:jc w:val="center"/>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202</w:t>
      </w:r>
      <w:r>
        <w:rPr>
          <w:rFonts w:hint="eastAsia" w:ascii="宋体" w:hAnsi="宋体" w:cs="宋体"/>
          <w:color w:val="auto"/>
          <w:sz w:val="32"/>
          <w:szCs w:val="32"/>
          <w:highlight w:val="none"/>
          <w:shd w:val="clear" w:color="auto" w:fill="auto"/>
          <w:lang w:val="en-US" w:eastAsia="zh-CN"/>
        </w:rPr>
        <w:t>3</w:t>
      </w:r>
      <w:r>
        <w:rPr>
          <w:rFonts w:hint="eastAsia" w:ascii="宋体" w:hAnsi="宋体" w:eastAsia="宋体" w:cs="宋体"/>
          <w:color w:val="auto"/>
          <w:sz w:val="32"/>
          <w:szCs w:val="32"/>
          <w:highlight w:val="none"/>
          <w:shd w:val="clear" w:color="auto" w:fill="auto"/>
        </w:rPr>
        <w:t>年</w:t>
      </w:r>
      <w:r>
        <w:rPr>
          <w:rFonts w:hint="eastAsia" w:ascii="宋体" w:hAnsi="宋体" w:cs="宋体"/>
          <w:color w:val="auto"/>
          <w:sz w:val="32"/>
          <w:szCs w:val="32"/>
          <w:highlight w:val="none"/>
          <w:shd w:val="clear" w:color="auto" w:fill="auto"/>
          <w:lang w:val="en-US" w:eastAsia="zh-CN"/>
        </w:rPr>
        <w:t>06</w:t>
      </w:r>
      <w:r>
        <w:rPr>
          <w:rFonts w:hint="eastAsia" w:ascii="宋体" w:hAnsi="宋体" w:eastAsia="宋体" w:cs="宋体"/>
          <w:color w:val="auto"/>
          <w:sz w:val="32"/>
          <w:szCs w:val="32"/>
          <w:highlight w:val="none"/>
          <w:shd w:val="clear" w:color="auto" w:fill="auto"/>
        </w:rPr>
        <w:t>月</w:t>
      </w:r>
      <w:r>
        <w:rPr>
          <w:rFonts w:hint="eastAsia" w:ascii="宋体" w:hAnsi="宋体" w:cs="宋体"/>
          <w:color w:val="auto"/>
          <w:sz w:val="32"/>
          <w:szCs w:val="32"/>
          <w:highlight w:val="none"/>
          <w:shd w:val="clear" w:color="auto" w:fill="auto"/>
          <w:lang w:val="en-US" w:eastAsia="zh-CN"/>
        </w:rPr>
        <w:t>14</w:t>
      </w:r>
      <w:r>
        <w:rPr>
          <w:rFonts w:hint="eastAsia" w:ascii="宋体" w:hAnsi="宋体" w:eastAsia="宋体" w:cs="宋体"/>
          <w:color w:val="auto"/>
          <w:sz w:val="32"/>
          <w:szCs w:val="32"/>
          <w:highlight w:val="none"/>
          <w:shd w:val="clear" w:color="auto" w:fill="auto"/>
        </w:rPr>
        <w:t>日</w:t>
      </w:r>
    </w:p>
    <w:p>
      <w:pPr>
        <w:spacing w:line="600" w:lineRule="exact"/>
        <w:jc w:val="center"/>
        <w:rPr>
          <w:rFonts w:hint="eastAsia" w:ascii="宋体" w:hAnsi="宋体" w:eastAsia="宋体" w:cs="宋体"/>
          <w:color w:val="auto"/>
          <w:sz w:val="32"/>
          <w:szCs w:val="32"/>
          <w:highlight w:val="none"/>
          <w:shd w:val="clear" w:color="auto" w:fill="auto"/>
        </w:rPr>
      </w:pPr>
    </w:p>
    <w:p>
      <w:pPr>
        <w:spacing w:line="600" w:lineRule="exact"/>
        <w:jc w:val="center"/>
        <w:rPr>
          <w:rFonts w:hint="eastAsia" w:ascii="宋体" w:hAnsi="宋体" w:eastAsia="宋体" w:cs="宋体"/>
          <w:color w:val="auto"/>
          <w:sz w:val="32"/>
          <w:szCs w:val="32"/>
          <w:highlight w:val="none"/>
          <w:shd w:val="clear" w:color="auto" w:fill="auto"/>
        </w:rPr>
      </w:pPr>
    </w:p>
    <w:p>
      <w:pPr>
        <w:spacing w:line="600" w:lineRule="exact"/>
        <w:jc w:val="center"/>
        <w:rPr>
          <w:rFonts w:hint="eastAsia" w:ascii="宋体" w:hAnsi="宋体" w:eastAsia="宋体" w:cs="宋体"/>
          <w:color w:val="auto"/>
          <w:sz w:val="32"/>
          <w:szCs w:val="32"/>
          <w:highlight w:val="none"/>
          <w:shd w:val="clear" w:color="auto" w:fill="auto"/>
        </w:rPr>
      </w:pPr>
    </w:p>
    <w:p>
      <w:pPr>
        <w:rPr>
          <w:rFonts w:hint="eastAsia" w:ascii="宋体" w:hAnsi="宋体" w:eastAsia="宋体" w:cs="宋体"/>
          <w:b/>
          <w:sz w:val="52"/>
          <w:szCs w:val="52"/>
          <w:highlight w:val="none"/>
          <w:shd w:val="clear" w:color="auto" w:fill="auto"/>
        </w:rPr>
      </w:pPr>
      <w:r>
        <w:rPr>
          <w:rFonts w:hint="eastAsia" w:ascii="宋体" w:hAnsi="宋体" w:eastAsia="宋体" w:cs="宋体"/>
          <w:b/>
          <w:sz w:val="52"/>
          <w:szCs w:val="52"/>
          <w:highlight w:val="none"/>
          <w:shd w:val="clear" w:color="auto" w:fill="auto"/>
        </w:rPr>
        <w:br w:type="page"/>
      </w:r>
    </w:p>
    <w:p>
      <w:pPr>
        <w:spacing w:line="600" w:lineRule="exact"/>
        <w:jc w:val="center"/>
        <w:rPr>
          <w:rFonts w:hint="eastAsia" w:ascii="宋体" w:hAnsi="宋体" w:eastAsia="宋体" w:cs="宋体"/>
          <w:b/>
          <w:sz w:val="52"/>
          <w:szCs w:val="52"/>
          <w:highlight w:val="none"/>
          <w:shd w:val="clear" w:color="auto" w:fill="auto"/>
        </w:rPr>
      </w:pPr>
      <w:r>
        <w:rPr>
          <w:rFonts w:hint="eastAsia" w:ascii="宋体" w:hAnsi="宋体" w:eastAsia="宋体" w:cs="宋体"/>
          <w:b/>
          <w:sz w:val="52"/>
          <w:szCs w:val="52"/>
          <w:highlight w:val="none"/>
          <w:shd w:val="clear" w:color="auto" w:fill="auto"/>
        </w:rPr>
        <w:t>目        录</w:t>
      </w:r>
    </w:p>
    <w:p>
      <w:pPr>
        <w:spacing w:line="320" w:lineRule="exact"/>
        <w:jc w:val="center"/>
        <w:rPr>
          <w:rFonts w:hint="eastAsia" w:ascii="宋体" w:hAnsi="宋体" w:eastAsia="宋体" w:cs="宋体"/>
          <w:b/>
          <w:sz w:val="44"/>
          <w:szCs w:val="44"/>
          <w:highlight w:val="none"/>
          <w:shd w:val="clear" w:color="auto" w:fill="auto"/>
        </w:rPr>
      </w:pPr>
    </w:p>
    <w:p>
      <w:pPr>
        <w:spacing w:line="320" w:lineRule="exact"/>
        <w:jc w:val="center"/>
        <w:rPr>
          <w:rFonts w:hint="eastAsia" w:ascii="宋体" w:hAnsi="宋体" w:eastAsia="宋体" w:cs="宋体"/>
          <w:b/>
          <w:sz w:val="44"/>
          <w:szCs w:val="44"/>
          <w:highlight w:val="none"/>
          <w:shd w:val="clear" w:color="auto" w:fill="auto"/>
        </w:rPr>
      </w:pPr>
    </w:p>
    <w:p>
      <w:pPr>
        <w:spacing w:line="320" w:lineRule="exact"/>
        <w:jc w:val="center"/>
        <w:rPr>
          <w:rFonts w:hint="eastAsia" w:ascii="宋体" w:hAnsi="宋体" w:eastAsia="宋体" w:cs="宋体"/>
          <w:b/>
          <w:sz w:val="44"/>
          <w:szCs w:val="44"/>
          <w:highlight w:val="none"/>
          <w:shd w:val="clear" w:color="auto" w:fill="auto"/>
        </w:rPr>
      </w:pPr>
    </w:p>
    <w:p>
      <w:pPr>
        <w:pStyle w:val="12"/>
        <w:tabs>
          <w:tab w:val="right" w:leader="dot" w:pos="8400"/>
          <w:tab w:val="clear" w:pos="9629"/>
        </w:tabs>
        <w:rPr>
          <w:rFonts w:hint="eastAsia" w:ascii="宋体" w:hAnsi="宋体" w:eastAsia="宋体" w:cs="宋体"/>
          <w:highlight w:val="none"/>
          <w:shd w:val="clear" w:color="auto" w:fill="auto"/>
        </w:rPr>
      </w:pPr>
      <w:r>
        <w:rPr>
          <w:rFonts w:hint="eastAsia" w:ascii="宋体" w:hAnsi="宋体" w:eastAsia="宋体" w:cs="宋体"/>
          <w:iCs/>
          <w:spacing w:val="20"/>
          <w:sz w:val="21"/>
          <w:szCs w:val="21"/>
          <w:highlight w:val="none"/>
          <w:shd w:val="clear" w:color="auto" w:fill="auto"/>
        </w:rPr>
        <w:fldChar w:fldCharType="begin"/>
      </w:r>
      <w:r>
        <w:rPr>
          <w:rFonts w:hint="eastAsia" w:ascii="宋体" w:hAnsi="宋体" w:eastAsia="宋体" w:cs="宋体"/>
          <w:iCs/>
          <w:spacing w:val="20"/>
          <w:sz w:val="21"/>
          <w:szCs w:val="21"/>
          <w:highlight w:val="none"/>
          <w:shd w:val="clear" w:color="auto" w:fill="auto"/>
        </w:rPr>
        <w:instrText xml:space="preserve"> TOC \o "1-2" \h \z \u </w:instrText>
      </w:r>
      <w:r>
        <w:rPr>
          <w:rFonts w:hint="eastAsia" w:ascii="宋体" w:hAnsi="宋体" w:eastAsia="宋体" w:cs="宋体"/>
          <w:iCs/>
          <w:spacing w:val="20"/>
          <w:sz w:val="21"/>
          <w:szCs w:val="21"/>
          <w:highlight w:val="none"/>
          <w:shd w:val="clear" w:color="auto" w:fill="auto"/>
        </w:rPr>
        <w:fldChar w:fldCharType="separate"/>
      </w:r>
      <w:r>
        <w:rPr>
          <w:rFonts w:hint="eastAsia" w:ascii="宋体" w:hAnsi="宋体" w:eastAsia="宋体" w:cs="宋体"/>
          <w:iCs/>
          <w:spacing w:val="20"/>
          <w:szCs w:val="21"/>
          <w:highlight w:val="none"/>
          <w:shd w:val="clear" w:color="auto" w:fill="auto"/>
        </w:rPr>
        <w:fldChar w:fldCharType="begin"/>
      </w:r>
      <w:r>
        <w:rPr>
          <w:rFonts w:hint="eastAsia" w:ascii="宋体" w:hAnsi="宋体" w:eastAsia="宋体" w:cs="宋体"/>
          <w:iCs/>
          <w:spacing w:val="20"/>
          <w:szCs w:val="21"/>
          <w:highlight w:val="none"/>
          <w:shd w:val="clear" w:color="auto" w:fill="auto"/>
        </w:rPr>
        <w:instrText xml:space="preserve"> HYPERLINK \l _Toc346 </w:instrText>
      </w:r>
      <w:r>
        <w:rPr>
          <w:rFonts w:hint="eastAsia" w:ascii="宋体" w:hAnsi="宋体" w:eastAsia="宋体" w:cs="宋体"/>
          <w:iCs/>
          <w:spacing w:val="20"/>
          <w:szCs w:val="21"/>
          <w:highlight w:val="none"/>
          <w:shd w:val="clear" w:color="auto" w:fill="auto"/>
        </w:rPr>
        <w:fldChar w:fldCharType="separate"/>
      </w:r>
      <w:r>
        <w:rPr>
          <w:rFonts w:hint="eastAsia" w:ascii="宋体" w:hAnsi="宋体" w:eastAsia="宋体" w:cs="宋体"/>
          <w:bCs w:val="0"/>
          <w:kern w:val="2"/>
          <w:szCs w:val="32"/>
          <w:highlight w:val="none"/>
          <w:shd w:val="clear" w:color="auto" w:fill="auto"/>
        </w:rPr>
        <w:t>第一章  公开招标采购公告</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_Toc346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3</w:t>
      </w:r>
      <w:r>
        <w:rPr>
          <w:rFonts w:hint="eastAsia" w:ascii="宋体" w:hAnsi="宋体" w:eastAsia="宋体" w:cs="宋体"/>
          <w:highlight w:val="none"/>
          <w:shd w:val="clear" w:color="auto" w:fill="auto"/>
        </w:rPr>
        <w:fldChar w:fldCharType="end"/>
      </w:r>
      <w:r>
        <w:rPr>
          <w:rFonts w:hint="eastAsia" w:ascii="宋体" w:hAnsi="宋体" w:eastAsia="宋体" w:cs="宋体"/>
          <w:iCs/>
          <w:spacing w:val="20"/>
          <w:szCs w:val="21"/>
          <w:highlight w:val="none"/>
          <w:shd w:val="clear" w:color="auto" w:fill="auto"/>
        </w:rPr>
        <w:fldChar w:fldCharType="end"/>
      </w:r>
    </w:p>
    <w:p>
      <w:pPr>
        <w:pStyle w:val="12"/>
        <w:tabs>
          <w:tab w:val="right" w:leader="dot" w:pos="8400"/>
          <w:tab w:val="clear" w:pos="9629"/>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_Toc22352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bCs w:val="0"/>
          <w:kern w:val="2"/>
          <w:szCs w:val="32"/>
          <w:highlight w:val="none"/>
          <w:shd w:val="clear" w:color="auto" w:fill="auto"/>
        </w:rPr>
        <w:t>第二章 招标需求</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_Toc22352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7</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2"/>
        <w:tabs>
          <w:tab w:val="right" w:leader="dot" w:pos="8400"/>
          <w:tab w:val="clear" w:pos="9629"/>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_Toc975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bCs w:val="0"/>
          <w:kern w:val="2"/>
          <w:szCs w:val="32"/>
          <w:highlight w:val="none"/>
          <w:shd w:val="clear" w:color="auto" w:fill="auto"/>
        </w:rPr>
        <w:t>第三章  投标人须知</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_Toc975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218</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2"/>
        <w:tabs>
          <w:tab w:val="right" w:leader="dot" w:pos="8400"/>
          <w:tab w:val="clear" w:pos="9629"/>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_Toc10782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bCs w:val="0"/>
          <w:kern w:val="2"/>
          <w:szCs w:val="32"/>
          <w:highlight w:val="none"/>
          <w:shd w:val="clear" w:color="auto" w:fill="auto"/>
        </w:rPr>
        <w:t>第四章 评标办法及评分标准</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_Toc10782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233</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2"/>
        <w:tabs>
          <w:tab w:val="right" w:leader="dot" w:pos="8400"/>
          <w:tab w:val="clear" w:pos="9629"/>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_Toc20220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bCs w:val="0"/>
          <w:kern w:val="2"/>
          <w:szCs w:val="32"/>
          <w:highlight w:val="none"/>
          <w:shd w:val="clear" w:color="auto" w:fill="auto"/>
        </w:rPr>
        <w:t>第五章  海宁市政府采购合同（指引）</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_Toc20220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233</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2"/>
        <w:tabs>
          <w:tab w:val="right" w:leader="dot" w:pos="8400"/>
          <w:tab w:val="clear" w:pos="9629"/>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_Toc1911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bCs w:val="0"/>
          <w:kern w:val="2"/>
          <w:szCs w:val="32"/>
          <w:highlight w:val="none"/>
          <w:shd w:val="clear" w:color="auto" w:fill="auto"/>
        </w:rPr>
        <w:t>第六章  投标格式及要求</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_Toc1911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240</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_Toc23925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rPr>
        <w:t>附件1： 资格文件封面格式及目录</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_Toc23925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240</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_Toc16156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rPr>
        <w:t>附件2： 投标人声明书</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_Toc16156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242</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_Toc2421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rPr>
        <w:t>附件3： 中小企业声明函</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_Toc2421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243</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_Toc19953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rPr>
        <w:t>附件4： 残疾人福利性单位声明函</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_Toc19953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244</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_Toc407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rPr>
        <w:t>附件5： 联合体协议书</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_Toc407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245</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_Toc24646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lang w:val="en-US" w:eastAsia="zh-CN"/>
        </w:rPr>
        <w:t>附件6： 分包意向协议</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_Toc24646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246</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_Toc8328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szCs w:val="24"/>
          <w:highlight w:val="none"/>
          <w:shd w:val="clear" w:color="auto" w:fill="auto"/>
        </w:rPr>
        <w:t>附件7： 商务技术文件封面格式及目录</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_Toc8328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247</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_Toc12102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szCs w:val="24"/>
          <w:highlight w:val="none"/>
          <w:shd w:val="clear" w:color="auto" w:fill="auto"/>
        </w:rPr>
        <w:t>附件8： 评分对应表</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_Toc12102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249</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_Toc10030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szCs w:val="24"/>
          <w:highlight w:val="none"/>
          <w:shd w:val="clear" w:color="auto" w:fill="auto"/>
        </w:rPr>
        <w:t>附件9： 投标人基本情况表</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_Toc10030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250</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_Toc23298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szCs w:val="24"/>
          <w:highlight w:val="none"/>
          <w:shd w:val="clear" w:color="auto" w:fill="auto"/>
        </w:rPr>
        <w:t xml:space="preserve">附件10： </w:t>
      </w:r>
      <w:r>
        <w:rPr>
          <w:rFonts w:hint="eastAsia" w:ascii="宋体" w:hAnsi="宋体" w:eastAsia="宋体" w:cs="宋体"/>
          <w:highlight w:val="none"/>
          <w:shd w:val="clear" w:color="auto" w:fill="auto"/>
        </w:rPr>
        <w:t>投标人业绩情况一览表</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_Toc23298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251</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_Toc5392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szCs w:val="24"/>
          <w:highlight w:val="none"/>
          <w:shd w:val="clear" w:color="auto" w:fill="auto"/>
        </w:rPr>
        <w:t>附件11： 商务响应表</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_Toc5392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252</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_Toc11700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szCs w:val="24"/>
          <w:highlight w:val="none"/>
          <w:shd w:val="clear" w:color="auto" w:fill="auto"/>
        </w:rPr>
        <w:t>附件12： 服务承诺</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_Toc11700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253</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_Toc30988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szCs w:val="24"/>
          <w:highlight w:val="none"/>
          <w:shd w:val="clear" w:color="auto" w:fill="auto"/>
        </w:rPr>
        <w:t>附件13： 技术响应表</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_Toc30988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254</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_Toc23081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rPr>
        <w:t>附件14： 拟投入本项目人员配备表</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_Toc23081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255</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_Toc9365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rPr>
        <w:t>附件15： 报价文件封面格式及目录</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_Toc9365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256</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_Toc5751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rPr>
        <w:t>附件16： 报价一览表</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_Toc5751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258</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pStyle w:val="14"/>
        <w:tabs>
          <w:tab w:val="right" w:leader="dot" w:pos="8400"/>
        </w:tabs>
        <w:rPr>
          <w:rFonts w:hint="eastAsia" w:ascii="宋体" w:hAnsi="宋体" w:eastAsia="宋体" w:cs="宋体"/>
          <w:highlight w:val="none"/>
          <w:shd w:val="clear" w:color="auto" w:fill="auto"/>
        </w:rPr>
      </w:pPr>
      <w:r>
        <w:rPr>
          <w:rFonts w:hint="eastAsia" w:ascii="宋体" w:hAnsi="宋体" w:eastAsia="宋体" w:cs="宋体"/>
          <w:iCs/>
          <w:caps/>
          <w:spacing w:val="20"/>
          <w:highlight w:val="none"/>
          <w:shd w:val="clear" w:color="auto" w:fill="auto"/>
        </w:rPr>
        <w:fldChar w:fldCharType="begin"/>
      </w:r>
      <w:r>
        <w:rPr>
          <w:rFonts w:hint="eastAsia" w:ascii="宋体" w:hAnsi="宋体" w:eastAsia="宋体" w:cs="宋体"/>
          <w:iCs/>
          <w:caps/>
          <w:spacing w:val="20"/>
          <w:highlight w:val="none"/>
          <w:shd w:val="clear" w:color="auto" w:fill="auto"/>
        </w:rPr>
        <w:instrText xml:space="preserve"> HYPERLINK \l _Toc15890 </w:instrText>
      </w:r>
      <w:r>
        <w:rPr>
          <w:rFonts w:hint="eastAsia" w:ascii="宋体" w:hAnsi="宋体" w:eastAsia="宋体" w:cs="宋体"/>
          <w:iCs/>
          <w:caps/>
          <w:spacing w:val="20"/>
          <w:highlight w:val="none"/>
          <w:shd w:val="clear" w:color="auto" w:fill="auto"/>
        </w:rPr>
        <w:fldChar w:fldCharType="separate"/>
      </w:r>
      <w:r>
        <w:rPr>
          <w:rFonts w:hint="eastAsia" w:ascii="宋体" w:hAnsi="宋体" w:eastAsia="宋体" w:cs="宋体"/>
          <w:highlight w:val="none"/>
          <w:shd w:val="clear" w:color="auto" w:fill="auto"/>
        </w:rPr>
        <w:t>附件17： 报价明细表</w:t>
      </w:r>
      <w:r>
        <w:rPr>
          <w:rFonts w:hint="eastAsia" w:ascii="宋体" w:hAnsi="宋体" w:eastAsia="宋体" w:cs="宋体"/>
          <w:highlight w:val="none"/>
          <w:shd w:val="clear" w:color="auto" w:fill="auto"/>
        </w:rPr>
        <w:tab/>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PAGEREF _Toc15890 \h </w:instrText>
      </w:r>
      <w:r>
        <w:rPr>
          <w:rFonts w:hint="eastAsia" w:ascii="宋体" w:hAnsi="宋体" w:eastAsia="宋体" w:cs="宋体"/>
          <w:highlight w:val="none"/>
          <w:shd w:val="clear" w:color="auto" w:fill="auto"/>
        </w:rPr>
        <w:fldChar w:fldCharType="separate"/>
      </w:r>
      <w:r>
        <w:rPr>
          <w:rFonts w:hint="eastAsia" w:ascii="宋体" w:hAnsi="宋体" w:eastAsia="宋体" w:cs="宋体"/>
          <w:highlight w:val="none"/>
          <w:shd w:val="clear" w:color="auto" w:fill="auto"/>
        </w:rPr>
        <w:t>259</w:t>
      </w:r>
      <w:r>
        <w:rPr>
          <w:rFonts w:hint="eastAsia" w:ascii="宋体" w:hAnsi="宋体" w:eastAsia="宋体" w:cs="宋体"/>
          <w:highlight w:val="none"/>
          <w:shd w:val="clear" w:color="auto" w:fill="auto"/>
        </w:rPr>
        <w:fldChar w:fldCharType="end"/>
      </w:r>
      <w:r>
        <w:rPr>
          <w:rFonts w:hint="eastAsia" w:ascii="宋体" w:hAnsi="宋体" w:eastAsia="宋体" w:cs="宋体"/>
          <w:iCs/>
          <w:caps/>
          <w:spacing w:val="20"/>
          <w:highlight w:val="none"/>
          <w:shd w:val="clear" w:color="auto" w:fill="auto"/>
        </w:rPr>
        <w:fldChar w:fldCharType="end"/>
      </w:r>
    </w:p>
    <w:p>
      <w:pPr>
        <w:spacing w:line="480" w:lineRule="auto"/>
        <w:rPr>
          <w:rFonts w:hint="eastAsia" w:ascii="宋体" w:hAnsi="宋体" w:eastAsia="宋体" w:cs="宋体"/>
          <w:iCs/>
          <w:caps/>
          <w:spacing w:val="20"/>
          <w:highlight w:val="none"/>
          <w:shd w:val="clear" w:color="auto" w:fill="auto"/>
        </w:rPr>
      </w:pPr>
      <w:r>
        <w:rPr>
          <w:rFonts w:hint="eastAsia" w:ascii="宋体" w:hAnsi="宋体" w:eastAsia="宋体" w:cs="宋体"/>
          <w:iCs/>
          <w:caps/>
          <w:spacing w:val="20"/>
          <w:highlight w:val="none"/>
          <w:shd w:val="clear" w:color="auto" w:fill="auto"/>
        </w:rPr>
        <w:fldChar w:fldCharType="end"/>
      </w:r>
      <w:bookmarkStart w:id="0" w:name="_Toc178668979"/>
      <w:bookmarkStart w:id="1" w:name="_Toc87670362"/>
    </w:p>
    <w:p>
      <w:pPr>
        <w:pStyle w:val="4"/>
        <w:keepLines/>
        <w:widowControl w:val="0"/>
        <w:kinsoku/>
        <w:wordWrap/>
        <w:overflowPunct/>
        <w:topLinePunct w:val="0"/>
        <w:autoSpaceDE/>
        <w:autoSpaceDN/>
        <w:bidi w:val="0"/>
        <w:adjustRightInd/>
        <w:snapToGrid/>
        <w:spacing w:before="30" w:after="30" w:line="400" w:lineRule="exact"/>
        <w:ind w:left="0" w:firstLine="0" w:firstLineChars="0"/>
        <w:jc w:val="center"/>
        <w:textAlignment w:val="auto"/>
        <w:rPr>
          <w:rFonts w:hint="eastAsia" w:ascii="宋体" w:hAnsi="宋体" w:eastAsia="宋体" w:cs="宋体"/>
          <w:bCs w:val="0"/>
          <w:iCs/>
          <w:caps/>
          <w:spacing w:val="20"/>
          <w:kern w:val="2"/>
          <w:sz w:val="21"/>
          <w:highlight w:val="none"/>
          <w:shd w:val="clear" w:color="auto" w:fill="auto"/>
        </w:rPr>
      </w:pPr>
      <w:r>
        <w:rPr>
          <w:rFonts w:hint="eastAsia" w:ascii="宋体" w:hAnsi="宋体" w:eastAsia="宋体" w:cs="宋体"/>
          <w:bCs w:val="0"/>
          <w:kern w:val="2"/>
          <w:sz w:val="28"/>
          <w:szCs w:val="20"/>
          <w:highlight w:val="none"/>
          <w:shd w:val="clear" w:color="auto" w:fill="auto"/>
        </w:rPr>
        <w:br w:type="page"/>
      </w:r>
      <w:bookmarkStart w:id="2" w:name="_Toc346"/>
      <w:r>
        <w:rPr>
          <w:rFonts w:hint="eastAsia" w:ascii="宋体" w:hAnsi="宋体" w:eastAsia="宋体" w:cs="宋体"/>
          <w:bCs w:val="0"/>
          <w:kern w:val="2"/>
          <w:sz w:val="32"/>
          <w:szCs w:val="32"/>
          <w:highlight w:val="none"/>
          <w:shd w:val="clear" w:color="auto" w:fill="auto"/>
        </w:rPr>
        <w:t>第一章  公开招标采购公告</w:t>
      </w:r>
      <w:bookmarkEnd w:id="0"/>
      <w:bookmarkEnd w:id="1"/>
      <w:bookmarkEnd w:id="2"/>
    </w:p>
    <w:p>
      <w:pPr>
        <w:spacing w:line="320" w:lineRule="exact"/>
        <w:ind w:firstLine="420" w:firstLineChars="200"/>
        <w:rPr>
          <w:rFonts w:hint="eastAsia" w:ascii="宋体" w:hAnsi="宋体" w:eastAsia="宋体" w:cs="宋体"/>
          <w:szCs w:val="21"/>
          <w:highlight w:val="none"/>
          <w:shd w:val="clear" w:color="auto" w:fill="auto"/>
        </w:rPr>
      </w:pPr>
      <w:bookmarkStart w:id="3" w:name="_Toc87670364"/>
      <w:bookmarkStart w:id="4" w:name="_Toc178668980"/>
      <w:bookmarkStart w:id="5" w:name="_Toc69286635"/>
      <w:bookmarkStart w:id="6" w:name="_Toc69702133"/>
      <w:bookmarkStart w:id="7" w:name="_Toc69286125"/>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cs="宋体"/>
          <w:szCs w:val="21"/>
          <w:highlight w:val="none"/>
          <w:u w:val="single"/>
          <w:shd w:val="clear" w:color="auto" w:fill="auto"/>
          <w:lang w:eastAsia="zh-CN"/>
        </w:rPr>
        <w:t>新建静安初级中学（暂定名）项目智能化工程</w:t>
      </w:r>
      <w:r>
        <w:rPr>
          <w:rFonts w:hint="eastAsia" w:ascii="宋体" w:hAnsi="宋体" w:eastAsia="宋体" w:cs="宋体"/>
          <w:szCs w:val="21"/>
          <w:highlight w:val="none"/>
          <w:shd w:val="clear" w:color="auto" w:fill="auto"/>
        </w:rPr>
        <w:t>招标项目的潜在投标人应在</w:t>
      </w:r>
      <w:r>
        <w:rPr>
          <w:rFonts w:hint="eastAsia" w:ascii="宋体" w:hAnsi="宋体" w:eastAsia="宋体" w:cs="宋体"/>
          <w:szCs w:val="21"/>
          <w:highlight w:val="none"/>
          <w:u w:val="single"/>
          <w:shd w:val="clear" w:color="auto" w:fill="auto"/>
        </w:rPr>
        <w:t>政采云平台（http://zfcg.czt.zj.gov.cn）</w:t>
      </w:r>
      <w:r>
        <w:rPr>
          <w:rFonts w:hint="eastAsia" w:ascii="宋体" w:hAnsi="宋体" w:eastAsia="宋体" w:cs="宋体"/>
          <w:szCs w:val="21"/>
          <w:highlight w:val="none"/>
          <w:shd w:val="clear" w:color="auto" w:fill="auto"/>
        </w:rPr>
        <w:t>获取（下载）招标文件，并于</w:t>
      </w:r>
      <w:r>
        <w:rPr>
          <w:rFonts w:hint="eastAsia" w:ascii="宋体" w:hAnsi="宋体" w:eastAsia="宋体" w:cs="宋体"/>
          <w:szCs w:val="21"/>
          <w:highlight w:val="none"/>
          <w:u w:val="single"/>
          <w:shd w:val="clear" w:color="auto" w:fill="auto"/>
        </w:rPr>
        <w:t xml:space="preserve"> 202</w:t>
      </w:r>
      <w:r>
        <w:rPr>
          <w:rFonts w:hint="eastAsia" w:ascii="宋体" w:hAnsi="宋体" w:cs="宋体"/>
          <w:szCs w:val="21"/>
          <w:highlight w:val="none"/>
          <w:u w:val="single"/>
          <w:shd w:val="clear" w:color="auto" w:fill="auto"/>
          <w:lang w:val="en-US" w:eastAsia="zh-CN"/>
        </w:rPr>
        <w:t>3</w:t>
      </w:r>
      <w:r>
        <w:rPr>
          <w:rFonts w:hint="eastAsia" w:ascii="宋体" w:hAnsi="宋体" w:eastAsia="宋体" w:cs="宋体"/>
          <w:szCs w:val="21"/>
          <w:highlight w:val="none"/>
          <w:u w:val="single"/>
          <w:shd w:val="clear" w:color="auto" w:fill="auto"/>
        </w:rPr>
        <w:t>年</w:t>
      </w:r>
      <w:r>
        <w:rPr>
          <w:rFonts w:hint="eastAsia" w:ascii="宋体" w:hAnsi="宋体" w:cs="宋体"/>
          <w:szCs w:val="21"/>
          <w:highlight w:val="none"/>
          <w:u w:val="single"/>
          <w:shd w:val="clear" w:color="auto" w:fill="auto"/>
          <w:lang w:val="en-US" w:eastAsia="zh-CN"/>
        </w:rPr>
        <w:t>07</w:t>
      </w:r>
      <w:r>
        <w:rPr>
          <w:rFonts w:hint="eastAsia" w:ascii="宋体" w:hAnsi="宋体" w:eastAsia="宋体" w:cs="宋体"/>
          <w:szCs w:val="21"/>
          <w:highlight w:val="none"/>
          <w:u w:val="single"/>
          <w:shd w:val="clear" w:color="auto" w:fill="auto"/>
        </w:rPr>
        <w:t>月</w:t>
      </w:r>
      <w:r>
        <w:rPr>
          <w:rFonts w:hint="eastAsia" w:ascii="宋体" w:hAnsi="宋体" w:cs="宋体"/>
          <w:szCs w:val="21"/>
          <w:highlight w:val="none"/>
          <w:u w:val="single"/>
          <w:shd w:val="clear" w:color="auto" w:fill="auto"/>
          <w:lang w:val="en-US" w:eastAsia="zh-CN"/>
        </w:rPr>
        <w:t>05</w:t>
      </w:r>
      <w:r>
        <w:rPr>
          <w:rFonts w:hint="eastAsia" w:ascii="宋体" w:hAnsi="宋体" w:eastAsia="宋体" w:cs="宋体"/>
          <w:szCs w:val="21"/>
          <w:highlight w:val="none"/>
          <w:u w:val="single"/>
          <w:shd w:val="clear" w:color="auto" w:fill="auto"/>
        </w:rPr>
        <w:t>日</w:t>
      </w:r>
      <w:r>
        <w:rPr>
          <w:rFonts w:hint="eastAsia" w:ascii="宋体" w:hAnsi="宋体" w:eastAsia="宋体" w:cs="宋体"/>
          <w:szCs w:val="21"/>
          <w:highlight w:val="none"/>
          <w:u w:val="single"/>
          <w:shd w:val="clear" w:color="auto" w:fill="auto"/>
          <w:lang w:val="en-US" w:eastAsia="zh-CN"/>
        </w:rPr>
        <w:t>09时00</w:t>
      </w:r>
      <w:r>
        <w:rPr>
          <w:rFonts w:hint="eastAsia" w:ascii="宋体" w:hAnsi="宋体" w:eastAsia="宋体" w:cs="宋体"/>
          <w:szCs w:val="21"/>
          <w:highlight w:val="none"/>
          <w:u w:val="single"/>
          <w:shd w:val="clear" w:color="auto" w:fill="auto"/>
        </w:rPr>
        <w:t>分</w:t>
      </w:r>
      <w:r>
        <w:rPr>
          <w:rFonts w:hint="eastAsia" w:ascii="宋体" w:hAnsi="宋体" w:eastAsia="宋体" w:cs="宋体"/>
          <w:bCs/>
          <w:szCs w:val="21"/>
          <w:highlight w:val="none"/>
          <w:shd w:val="clear" w:color="auto" w:fill="auto"/>
        </w:rPr>
        <w:t>（北京时间）前递交（上传）投标文件</w:t>
      </w:r>
      <w:r>
        <w:rPr>
          <w:rFonts w:hint="eastAsia" w:ascii="宋体" w:hAnsi="宋体" w:eastAsia="宋体" w:cs="宋体"/>
          <w:szCs w:val="21"/>
          <w:highlight w:val="none"/>
          <w:shd w:val="clear" w:color="auto" w:fill="auto"/>
        </w:rPr>
        <w:t>。</w:t>
      </w:r>
    </w:p>
    <w:p>
      <w:pPr>
        <w:keepNext w:val="0"/>
        <w:keepLines w:val="0"/>
        <w:pageBreakBefore w:val="0"/>
        <w:kinsoku/>
        <w:wordWrap/>
        <w:overflowPunct/>
        <w:topLinePunct w:val="0"/>
        <w:autoSpaceDE/>
        <w:autoSpaceDN/>
        <w:bidi w:val="0"/>
        <w:adjustRightInd/>
        <w:snapToGrid w:val="0"/>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一、项目基本情况：</w:t>
      </w:r>
    </w:p>
    <w:p>
      <w:pPr>
        <w:keepNext w:val="0"/>
        <w:keepLines w:val="0"/>
        <w:pageBreakBefore w:val="0"/>
        <w:widowControl w:val="0"/>
        <w:tabs>
          <w:tab w:val="left" w:pos="6034"/>
        </w:tabs>
        <w:kinsoku/>
        <w:wordWrap/>
        <w:overflowPunct/>
        <w:topLinePunct w:val="0"/>
        <w:autoSpaceDE/>
        <w:autoSpaceDN/>
        <w:bidi w:val="0"/>
        <w:adjustRightInd/>
        <w:snapToGrid w:val="0"/>
        <w:spacing w:line="400" w:lineRule="exact"/>
        <w:ind w:firstLine="420" w:firstLineChars="200"/>
        <w:textAlignment w:val="auto"/>
        <w:rPr>
          <w:rFonts w:hint="default" w:ascii="宋体" w:hAnsi="宋体" w:eastAsia="宋体" w:cs="宋体"/>
          <w:szCs w:val="21"/>
          <w:highlight w:val="none"/>
          <w:shd w:val="clear" w:color="auto" w:fill="auto"/>
          <w:lang w:val="en-US"/>
        </w:rPr>
      </w:pPr>
      <w:r>
        <w:rPr>
          <w:rFonts w:hint="eastAsia" w:ascii="宋体" w:hAnsi="宋体" w:eastAsia="宋体" w:cs="宋体"/>
          <w:szCs w:val="21"/>
          <w:highlight w:val="none"/>
          <w:shd w:val="clear" w:color="auto" w:fill="auto"/>
        </w:rPr>
        <w:t>项目编号：</w:t>
      </w:r>
      <w:r>
        <w:rPr>
          <w:rFonts w:hint="eastAsia" w:ascii="宋体" w:hAnsi="宋体" w:eastAsia="宋体" w:cs="宋体"/>
          <w:szCs w:val="21"/>
          <w:highlight w:val="none"/>
          <w:shd w:val="clear" w:color="auto" w:fill="auto"/>
          <w:lang w:eastAsia="zh-CN"/>
        </w:rPr>
        <w:t>GHCG202</w:t>
      </w:r>
      <w:r>
        <w:rPr>
          <w:rFonts w:hint="eastAsia" w:ascii="宋体" w:hAnsi="宋体" w:cs="宋体"/>
          <w:szCs w:val="21"/>
          <w:highlight w:val="none"/>
          <w:shd w:val="clear" w:color="auto" w:fill="auto"/>
          <w:lang w:val="en-US" w:eastAsia="zh-CN"/>
        </w:rPr>
        <w:t>3032</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default" w:ascii="宋体" w:hAnsi="宋体" w:eastAsia="宋体" w:cs="宋体"/>
          <w:szCs w:val="21"/>
          <w:highlight w:val="none"/>
          <w:shd w:val="clear" w:color="auto" w:fill="auto"/>
          <w:lang w:val="en-US" w:eastAsia="zh-CN"/>
        </w:rPr>
      </w:pPr>
      <w:r>
        <w:rPr>
          <w:rFonts w:hint="eastAsia" w:ascii="宋体" w:hAnsi="宋体" w:eastAsia="宋体" w:cs="宋体"/>
          <w:szCs w:val="21"/>
          <w:highlight w:val="none"/>
          <w:shd w:val="clear" w:color="auto" w:fill="auto"/>
        </w:rPr>
        <w:t>政府采购计划编号：</w:t>
      </w:r>
      <w:r>
        <w:rPr>
          <w:rFonts w:hint="eastAsia" w:ascii="宋体" w:hAnsi="宋体" w:cs="宋体"/>
          <w:szCs w:val="21"/>
          <w:highlight w:val="none"/>
          <w:shd w:val="clear" w:color="auto" w:fill="auto"/>
          <w:lang w:val="en-US" w:eastAsia="zh-CN"/>
        </w:rPr>
        <w:t>海财采确[2023]2287号</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采购组织类型：分散采购委托代理</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shd w:val="clear" w:color="auto" w:fill="auto"/>
          <w:lang w:eastAsia="zh-CN"/>
        </w:rPr>
      </w:pPr>
      <w:r>
        <w:rPr>
          <w:rFonts w:hint="eastAsia" w:ascii="宋体" w:hAnsi="宋体" w:eastAsia="宋体" w:cs="宋体"/>
          <w:szCs w:val="21"/>
          <w:highlight w:val="none"/>
          <w:shd w:val="clear" w:color="auto" w:fill="auto"/>
        </w:rPr>
        <w:t>项目名称：</w:t>
      </w:r>
      <w:r>
        <w:rPr>
          <w:rFonts w:hint="eastAsia" w:ascii="宋体" w:hAnsi="宋体" w:cs="宋体"/>
          <w:szCs w:val="21"/>
          <w:highlight w:val="none"/>
          <w:shd w:val="clear" w:color="auto" w:fill="auto"/>
          <w:lang w:eastAsia="zh-CN"/>
        </w:rPr>
        <w:t>新建静安初级中学（暂定名）项目智能化工程</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采购方式：公开招标</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shd w:val="clear" w:color="auto" w:fill="auto"/>
          <w:lang w:eastAsia="zh-CN"/>
        </w:rPr>
      </w:pPr>
      <w:r>
        <w:rPr>
          <w:rFonts w:hint="eastAsia" w:ascii="宋体" w:hAnsi="宋体" w:eastAsia="宋体" w:cs="宋体"/>
          <w:szCs w:val="21"/>
          <w:highlight w:val="none"/>
          <w:shd w:val="clear" w:color="auto" w:fill="auto"/>
        </w:rPr>
        <w:t>预算金额：5786</w:t>
      </w:r>
      <w:r>
        <w:rPr>
          <w:rFonts w:hint="eastAsia" w:ascii="宋体" w:hAnsi="宋体" w:eastAsia="宋体" w:cs="宋体"/>
          <w:szCs w:val="21"/>
          <w:highlight w:val="none"/>
          <w:shd w:val="clear" w:color="auto" w:fill="auto"/>
          <w:lang w:val="en-US" w:eastAsia="zh-CN"/>
        </w:rPr>
        <w:t>000</w:t>
      </w:r>
      <w:r>
        <w:rPr>
          <w:rFonts w:hint="eastAsia" w:ascii="宋体" w:hAnsi="宋体" w:cs="宋体"/>
          <w:szCs w:val="21"/>
          <w:highlight w:val="none"/>
          <w:shd w:val="clear" w:color="auto" w:fill="auto"/>
          <w:lang w:val="en-US" w:eastAsia="zh-CN"/>
        </w:rPr>
        <w:t>.00</w:t>
      </w:r>
      <w:r>
        <w:rPr>
          <w:rFonts w:hint="eastAsia" w:ascii="宋体" w:hAnsi="宋体" w:eastAsia="宋体" w:cs="宋体"/>
          <w:szCs w:val="21"/>
          <w:highlight w:val="none"/>
          <w:shd w:val="clear" w:color="auto" w:fill="auto"/>
          <w:lang w:eastAsia="zh-CN"/>
        </w:rPr>
        <w:t>元</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采购需求：</w:t>
      </w:r>
      <w:r>
        <w:rPr>
          <w:rFonts w:hint="eastAsia" w:ascii="宋体" w:hAnsi="宋体" w:cs="宋体"/>
          <w:szCs w:val="21"/>
          <w:highlight w:val="none"/>
          <w:shd w:val="clear" w:color="auto" w:fill="auto"/>
          <w:lang w:eastAsia="zh-CN"/>
        </w:rPr>
        <w:t>新建静安初级中学（暂定名）项目智能化工程</w:t>
      </w:r>
      <w:r>
        <w:rPr>
          <w:rFonts w:hint="eastAsia" w:ascii="宋体" w:hAnsi="宋体" w:eastAsia="宋体" w:cs="宋体"/>
          <w:szCs w:val="21"/>
          <w:highlight w:val="none"/>
          <w:shd w:val="clear" w:color="auto" w:fill="auto"/>
        </w:rPr>
        <w:t>1</w:t>
      </w:r>
      <w:r>
        <w:rPr>
          <w:rFonts w:hint="eastAsia" w:ascii="宋体" w:hAnsi="宋体" w:eastAsia="宋体" w:cs="宋体"/>
          <w:szCs w:val="21"/>
          <w:highlight w:val="none"/>
          <w:shd w:val="clear" w:color="auto" w:fill="auto"/>
          <w:lang w:val="en-US" w:eastAsia="zh-CN"/>
        </w:rPr>
        <w:t>项</w:t>
      </w:r>
      <w:r>
        <w:rPr>
          <w:rFonts w:hint="eastAsia" w:ascii="宋体" w:hAnsi="宋体" w:eastAsia="宋体" w:cs="宋体"/>
          <w:szCs w:val="21"/>
          <w:highlight w:val="none"/>
          <w:shd w:val="clear" w:color="auto" w:fill="auto"/>
        </w:rPr>
        <w:t>，共一个标项，招标需求详见公告所附招标文件。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u w:val="double"/>
          <w:shd w:val="clear" w:color="auto" w:fill="auto"/>
        </w:rPr>
      </w:pPr>
      <w:r>
        <w:rPr>
          <w:rFonts w:hint="eastAsia" w:ascii="宋体" w:hAnsi="宋体" w:eastAsia="宋体" w:cs="宋体"/>
          <w:szCs w:val="21"/>
          <w:highlight w:val="none"/>
          <w:u w:val="double"/>
          <w:shd w:val="clear" w:color="auto" w:fill="auto"/>
        </w:rPr>
        <w:t>合同履行期限：</w:t>
      </w:r>
      <w:r>
        <w:rPr>
          <w:rFonts w:hint="eastAsia" w:ascii="宋体" w:hAnsi="宋体" w:eastAsia="宋体" w:cs="宋体"/>
          <w:szCs w:val="21"/>
          <w:highlight w:val="none"/>
          <w:u w:val="double"/>
          <w:shd w:val="clear" w:color="auto" w:fill="auto"/>
          <w:lang w:eastAsia="zh-CN"/>
        </w:rPr>
        <w:t>主体工程建设计划2024年7月31日验收，本工程与主体建设配合同步，至主体工程验收前一周可试运行，试运行一个月内验收通过。</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shd w:val="clear" w:color="auto" w:fill="auto"/>
          <w:lang w:eastAsia="zh-CN"/>
        </w:rPr>
      </w:pPr>
      <w:r>
        <w:rPr>
          <w:rFonts w:hint="eastAsia" w:ascii="宋体" w:hAnsi="宋体" w:eastAsia="宋体" w:cs="宋体"/>
          <w:szCs w:val="21"/>
          <w:highlight w:val="none"/>
          <w:shd w:val="clear" w:color="auto" w:fill="auto"/>
        </w:rPr>
        <w:t>本项目（是）接受联合体投标。</w:t>
      </w:r>
    </w:p>
    <w:p>
      <w:pPr>
        <w:keepNext w:val="0"/>
        <w:keepLines w:val="0"/>
        <w:pageBreakBefore w:val="0"/>
        <w:kinsoku/>
        <w:wordWrap/>
        <w:overflowPunct/>
        <w:topLinePunct w:val="0"/>
        <w:autoSpaceDE/>
        <w:autoSpaceDN/>
        <w:bidi w:val="0"/>
        <w:adjustRightInd/>
        <w:snapToGrid w:val="0"/>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二、申请人的资格要求：</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满足《中华人民共和国政府采购法》第二十二条（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之供应商资格规定。</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2.落实政府采购政策需满足的资格要求：</w:t>
      </w:r>
      <w:r>
        <w:rPr>
          <w:rFonts w:hint="eastAsia" w:ascii="宋体" w:hAnsi="宋体" w:cs="宋体"/>
          <w:szCs w:val="21"/>
          <w:highlight w:val="none"/>
          <w:shd w:val="clear" w:color="auto" w:fill="auto"/>
          <w:lang w:val="en-US" w:eastAsia="zh-CN"/>
        </w:rPr>
        <w:t>申请人为中小企业</w:t>
      </w:r>
      <w:r>
        <w:rPr>
          <w:rFonts w:hint="eastAsia" w:ascii="宋体" w:hAnsi="宋体" w:eastAsia="宋体" w:cs="宋体"/>
          <w:szCs w:val="21"/>
          <w:highlight w:val="none"/>
          <w:shd w:val="clear" w:color="auto" w:fill="auto"/>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4.本项目的特定资格要求：无。</w:t>
      </w:r>
    </w:p>
    <w:p>
      <w:pPr>
        <w:keepNext w:val="0"/>
        <w:keepLines w:val="0"/>
        <w:pageBreakBefore w:val="0"/>
        <w:kinsoku/>
        <w:wordWrap/>
        <w:overflowPunct/>
        <w:topLinePunct w:val="0"/>
        <w:autoSpaceDE/>
        <w:autoSpaceDN/>
        <w:bidi w:val="0"/>
        <w:adjustRightIn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三、获取（下载）招标文件：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2"/>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1.政府采购供应商注册网址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2"/>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浙江政府采购网：https://middle.zcygov.cn/settle-front/#/registry</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2"/>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2.招标文件的获取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2"/>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2.1招标文件的获取时间：公告发布之日起至投标截止时间止；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2.2招标文件的获取方式：投标人登录政采云平台https://www.zcygov.cn/在线申请获取招标文件（进入“项目采购”应用，在获取招标文件菜单中选择项目，申请获取招标文件）。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szCs w:val="21"/>
          <w:highlight w:val="none"/>
          <w:shd w:val="clear" w:color="auto" w:fill="auto"/>
        </w:rPr>
      </w:pPr>
      <w:r>
        <w:rPr>
          <w:rFonts w:hint="eastAsia" w:ascii="宋体" w:hAnsi="宋体" w:eastAsia="宋体" w:cs="宋体"/>
          <w:szCs w:val="21"/>
          <w:highlight w:val="none"/>
          <w:shd w:val="clear" w:color="auto" w:fill="auto"/>
        </w:rPr>
        <w:t>售价（元）：0。</w:t>
      </w:r>
      <w:r>
        <w:rPr>
          <w:rFonts w:hint="eastAsia" w:ascii="宋体" w:hAnsi="宋体" w:eastAsia="宋体" w:cs="宋体"/>
          <w:b/>
          <w:szCs w:val="21"/>
          <w:highlight w:val="none"/>
          <w:shd w:val="clear" w:color="auto" w:fill="auto"/>
        </w:rPr>
        <w:t xml:space="preserve">                                        </w:t>
      </w:r>
    </w:p>
    <w:p>
      <w:pPr>
        <w:keepNext w:val="0"/>
        <w:keepLines w:val="0"/>
        <w:pageBreakBefore w:val="0"/>
        <w:kinsoku/>
        <w:wordWrap/>
        <w:overflowPunct/>
        <w:topLinePunct w:val="0"/>
        <w:autoSpaceDE/>
        <w:autoSpaceDN/>
        <w:bidi w:val="0"/>
        <w:adjustRightInd/>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提交投标文件截止时间：</w:t>
      </w:r>
      <w:r>
        <w:rPr>
          <w:rFonts w:hint="eastAsia" w:ascii="宋体" w:hAnsi="宋体" w:eastAsia="宋体" w:cs="宋体"/>
          <w:szCs w:val="21"/>
          <w:highlight w:val="none"/>
          <w:u w:val="single"/>
          <w:shd w:val="clear" w:color="auto" w:fill="auto"/>
          <w:lang w:eastAsia="zh-CN"/>
        </w:rPr>
        <w:t>202</w:t>
      </w:r>
      <w:r>
        <w:rPr>
          <w:rFonts w:hint="eastAsia" w:ascii="宋体" w:hAnsi="宋体" w:cs="宋体"/>
          <w:szCs w:val="21"/>
          <w:highlight w:val="none"/>
          <w:u w:val="single"/>
          <w:shd w:val="clear" w:color="auto" w:fill="auto"/>
          <w:lang w:val="en-US" w:eastAsia="zh-CN"/>
        </w:rPr>
        <w:t>3</w:t>
      </w:r>
      <w:r>
        <w:rPr>
          <w:rFonts w:hint="eastAsia" w:ascii="宋体" w:hAnsi="宋体" w:eastAsia="宋体" w:cs="宋体"/>
          <w:szCs w:val="21"/>
          <w:highlight w:val="none"/>
          <w:u w:val="single"/>
          <w:shd w:val="clear" w:color="auto" w:fill="auto"/>
          <w:lang w:eastAsia="zh-CN"/>
        </w:rPr>
        <w:t>年</w:t>
      </w:r>
      <w:r>
        <w:rPr>
          <w:rFonts w:hint="eastAsia" w:ascii="宋体" w:hAnsi="宋体" w:cs="宋体"/>
          <w:szCs w:val="21"/>
          <w:highlight w:val="none"/>
          <w:u w:val="single"/>
          <w:shd w:val="clear" w:color="auto" w:fill="auto"/>
          <w:lang w:val="en-US" w:eastAsia="zh-CN"/>
        </w:rPr>
        <w:t>07</w:t>
      </w:r>
      <w:r>
        <w:rPr>
          <w:rFonts w:hint="eastAsia" w:ascii="宋体" w:hAnsi="宋体" w:eastAsia="宋体" w:cs="宋体"/>
          <w:szCs w:val="21"/>
          <w:highlight w:val="none"/>
          <w:u w:val="single"/>
          <w:shd w:val="clear" w:color="auto" w:fill="auto"/>
          <w:lang w:eastAsia="zh-CN"/>
        </w:rPr>
        <w:t>月</w:t>
      </w:r>
      <w:r>
        <w:rPr>
          <w:rFonts w:hint="eastAsia" w:ascii="宋体" w:hAnsi="宋体" w:cs="宋体"/>
          <w:szCs w:val="21"/>
          <w:highlight w:val="none"/>
          <w:u w:val="single"/>
          <w:shd w:val="clear" w:color="auto" w:fill="auto"/>
          <w:lang w:val="en-US" w:eastAsia="zh-CN"/>
        </w:rPr>
        <w:t>05</w:t>
      </w:r>
      <w:r>
        <w:rPr>
          <w:rFonts w:hint="eastAsia" w:ascii="宋体" w:hAnsi="宋体" w:eastAsia="宋体" w:cs="宋体"/>
          <w:szCs w:val="21"/>
          <w:highlight w:val="none"/>
          <w:u w:val="single"/>
          <w:shd w:val="clear" w:color="auto" w:fill="auto"/>
          <w:lang w:eastAsia="zh-CN"/>
        </w:rPr>
        <w:t>日</w:t>
      </w:r>
      <w:r>
        <w:rPr>
          <w:rFonts w:hint="eastAsia" w:ascii="宋体" w:hAnsi="宋体" w:cs="宋体"/>
          <w:szCs w:val="21"/>
          <w:highlight w:val="none"/>
          <w:u w:val="single"/>
          <w:shd w:val="clear" w:color="auto" w:fill="auto"/>
          <w:lang w:val="en-US" w:eastAsia="zh-CN"/>
        </w:rPr>
        <w:t>0</w:t>
      </w:r>
      <w:r>
        <w:rPr>
          <w:rFonts w:hint="eastAsia" w:ascii="宋体" w:hAnsi="宋体" w:eastAsia="宋体" w:cs="宋体"/>
          <w:szCs w:val="21"/>
          <w:highlight w:val="none"/>
          <w:u w:val="single"/>
          <w:shd w:val="clear" w:color="auto" w:fill="auto"/>
          <w:lang w:eastAsia="zh-CN"/>
        </w:rPr>
        <w:t>9时00分</w:t>
      </w:r>
      <w:r>
        <w:rPr>
          <w:rFonts w:hint="eastAsia" w:ascii="宋体" w:hAnsi="宋体" w:eastAsia="宋体" w:cs="宋体"/>
          <w:szCs w:val="21"/>
          <w:highlight w:val="none"/>
          <w:u w:val="single"/>
          <w:shd w:val="clear" w:color="auto" w:fill="auto"/>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投标地点（网址）：政府采购云平台（http://zfcg.czt.zj.gov.cn/）。</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开标时间：</w:t>
      </w:r>
      <w:r>
        <w:rPr>
          <w:rFonts w:hint="eastAsia" w:ascii="宋体" w:hAnsi="宋体" w:eastAsia="宋体" w:cs="宋体"/>
          <w:szCs w:val="21"/>
          <w:highlight w:val="none"/>
          <w:u w:val="single"/>
          <w:shd w:val="clear" w:color="auto" w:fill="auto"/>
          <w:lang w:eastAsia="zh-CN"/>
        </w:rPr>
        <w:t>202</w:t>
      </w:r>
      <w:r>
        <w:rPr>
          <w:rFonts w:hint="eastAsia" w:ascii="宋体" w:hAnsi="宋体" w:cs="宋体"/>
          <w:szCs w:val="21"/>
          <w:highlight w:val="none"/>
          <w:u w:val="single"/>
          <w:shd w:val="clear" w:color="auto" w:fill="auto"/>
          <w:lang w:val="en-US" w:eastAsia="zh-CN"/>
        </w:rPr>
        <w:t>3</w:t>
      </w:r>
      <w:r>
        <w:rPr>
          <w:rFonts w:hint="eastAsia" w:ascii="宋体" w:hAnsi="宋体" w:eastAsia="宋体" w:cs="宋体"/>
          <w:szCs w:val="21"/>
          <w:highlight w:val="none"/>
          <w:u w:val="single"/>
          <w:shd w:val="clear" w:color="auto" w:fill="auto"/>
          <w:lang w:eastAsia="zh-CN"/>
        </w:rPr>
        <w:t>年</w:t>
      </w:r>
      <w:r>
        <w:rPr>
          <w:rFonts w:hint="eastAsia" w:ascii="宋体" w:hAnsi="宋体" w:cs="宋体"/>
          <w:szCs w:val="21"/>
          <w:highlight w:val="none"/>
          <w:u w:val="single"/>
          <w:shd w:val="clear" w:color="auto" w:fill="auto"/>
          <w:lang w:val="en-US" w:eastAsia="zh-CN"/>
        </w:rPr>
        <w:t>07</w:t>
      </w:r>
      <w:r>
        <w:rPr>
          <w:rFonts w:hint="eastAsia" w:ascii="宋体" w:hAnsi="宋体" w:eastAsia="宋体" w:cs="宋体"/>
          <w:szCs w:val="21"/>
          <w:highlight w:val="none"/>
          <w:u w:val="single"/>
          <w:shd w:val="clear" w:color="auto" w:fill="auto"/>
          <w:lang w:eastAsia="zh-CN"/>
        </w:rPr>
        <w:t>月</w:t>
      </w:r>
      <w:r>
        <w:rPr>
          <w:rFonts w:hint="eastAsia" w:ascii="宋体" w:hAnsi="宋体" w:cs="宋体"/>
          <w:szCs w:val="21"/>
          <w:highlight w:val="none"/>
          <w:u w:val="single"/>
          <w:shd w:val="clear" w:color="auto" w:fill="auto"/>
          <w:lang w:val="en-US" w:eastAsia="zh-CN"/>
        </w:rPr>
        <w:t>05</w:t>
      </w:r>
      <w:r>
        <w:rPr>
          <w:rFonts w:hint="eastAsia" w:ascii="宋体" w:hAnsi="宋体" w:eastAsia="宋体" w:cs="宋体"/>
          <w:szCs w:val="21"/>
          <w:highlight w:val="none"/>
          <w:u w:val="single"/>
          <w:shd w:val="clear" w:color="auto" w:fill="auto"/>
          <w:lang w:eastAsia="zh-CN"/>
        </w:rPr>
        <w:t>日</w:t>
      </w:r>
      <w:r>
        <w:rPr>
          <w:rFonts w:hint="eastAsia" w:ascii="宋体" w:hAnsi="宋体" w:cs="宋体"/>
          <w:szCs w:val="21"/>
          <w:highlight w:val="none"/>
          <w:u w:val="single"/>
          <w:shd w:val="clear" w:color="auto" w:fill="auto"/>
          <w:lang w:val="en-US" w:eastAsia="zh-CN"/>
        </w:rPr>
        <w:t>0</w:t>
      </w:r>
      <w:r>
        <w:rPr>
          <w:rFonts w:hint="eastAsia" w:ascii="宋体" w:hAnsi="宋体" w:eastAsia="宋体" w:cs="宋体"/>
          <w:szCs w:val="21"/>
          <w:highlight w:val="none"/>
          <w:u w:val="single"/>
          <w:shd w:val="clear" w:color="auto" w:fill="auto"/>
          <w:lang w:eastAsia="zh-CN"/>
        </w:rPr>
        <w:t>9时00分</w:t>
      </w:r>
      <w:r>
        <w:rPr>
          <w:rFonts w:hint="eastAsia" w:ascii="宋体" w:hAnsi="宋体" w:eastAsia="宋体" w:cs="宋体"/>
          <w:szCs w:val="21"/>
          <w:highlight w:val="none"/>
          <w:u w:val="single"/>
          <w:shd w:val="clear" w:color="auto" w:fill="auto"/>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开标地点（网址）：政府采购云平台（http://zfcg.czt.zj.gov.cn/）。</w:t>
      </w:r>
    </w:p>
    <w:p>
      <w:pPr>
        <w:keepNext w:val="0"/>
        <w:keepLines w:val="0"/>
        <w:pageBreakBefore w:val="0"/>
        <w:numPr>
          <w:ilvl w:val="0"/>
          <w:numId w:val="1"/>
        </w:numPr>
        <w:kinsoku/>
        <w:wordWrap/>
        <w:overflowPunct/>
        <w:topLinePunct w:val="0"/>
        <w:autoSpaceDE/>
        <w:autoSpaceDN/>
        <w:bidi w:val="0"/>
        <w:adjustRightInd/>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公告期限：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自本公告发布之日起5个工作日。</w:t>
      </w:r>
    </w:p>
    <w:p>
      <w:pPr>
        <w:keepNext w:val="0"/>
        <w:keepLines w:val="0"/>
        <w:pageBreakBefore w:val="0"/>
        <w:kinsoku/>
        <w:wordWrap/>
        <w:overflowPunct/>
        <w:topLinePunct w:val="0"/>
        <w:autoSpaceDE/>
        <w:autoSpaceDN/>
        <w:bidi w:val="0"/>
        <w:adjustRightInd/>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六、其他补充事宜：</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3.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4.其他事项：本项目按照《浙江省财政厅关于印发浙江省政府采购项电子交易管理暂行办法的通知》实行电子交易。</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4.1投标文件制作注意事项</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4.1.1投标人将政采云电子交易客户端下载、安装完成后，可通过账号密码或CA登录客户端进行投标文件制作。</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注：投标人先要申领CA，拿到CA后需要在政采云平台进行绑定，CA相关操作可参考《CA申领操作指南》和《CA管理操作指南》。完成CA数字证书办理在资料齐全的情况下预计7个工作日左右，建议投标人获取招标文件后立即办理。</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4.1.2操作指南</w:t>
      </w:r>
    </w:p>
    <w:p>
      <w:pPr>
        <w:pStyle w:val="25"/>
        <w:keepNext w:val="0"/>
        <w:keepLines w:val="0"/>
        <w:pageBreakBefore w:val="0"/>
        <w:kinsoku/>
        <w:wordWrap/>
        <w:overflowPunct/>
        <w:topLinePunct w:val="0"/>
        <w:autoSpaceDE/>
        <w:autoSpaceDN/>
        <w:bidi w:val="0"/>
        <w:adjustRightInd/>
        <w:spacing w:afterLines="0" w:line="400" w:lineRule="exact"/>
        <w:ind w:firstLine="420"/>
        <w:jc w:val="left"/>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《CA驱动和申领流程》：https://zfcg.czt.zj.gov.cn/bidClientTemplate/2019-05-27/12945.html?utm=web-government-front.a2eab82.0.0.13681600dfe711eb95dfcbd682359e54</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《CA管理学习专题》：</w:t>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HYPERLINK "https://edu.zcygov.cn/luban/ca?utm=web-government-front.43891ecc.0.0.2a5e13a0dfe711eb8393c7667c4c5b60" \t "E:\2021\ZDCG2021085海宁市高新区大气环境质量及特征污染因子监测站运维服务（磋商）\_blank" </w:instrText>
      </w:r>
      <w:r>
        <w:rPr>
          <w:rFonts w:hint="eastAsia" w:ascii="宋体" w:hAnsi="宋体" w:eastAsia="宋体" w:cs="宋体"/>
          <w:highlight w:val="none"/>
          <w:shd w:val="clear" w:color="auto" w:fill="auto"/>
        </w:rPr>
        <w:fldChar w:fldCharType="separate"/>
      </w:r>
      <w:r>
        <w:rPr>
          <w:rFonts w:hint="eastAsia" w:ascii="宋体" w:hAnsi="宋体" w:eastAsia="宋体" w:cs="宋体"/>
          <w:kern w:val="2"/>
          <w:sz w:val="21"/>
          <w:szCs w:val="21"/>
          <w:highlight w:val="none"/>
          <w:shd w:val="clear" w:color="auto" w:fill="auto"/>
        </w:rPr>
        <w:t>https://edu.zcygov.cn/luban/ca</w:t>
      </w:r>
      <w:r>
        <w:rPr>
          <w:rFonts w:hint="eastAsia" w:ascii="宋体" w:hAnsi="宋体" w:eastAsia="宋体" w:cs="宋体"/>
          <w:kern w:val="2"/>
          <w:sz w:val="21"/>
          <w:szCs w:val="21"/>
          <w:highlight w:val="none"/>
          <w:shd w:val="clear" w:color="auto" w:fill="auto"/>
        </w:rPr>
        <w:fldChar w:fldCharType="end"/>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注：CA证书遗失补办、延期、解锁、质保等业务可以在联连客户端上进行操作；使用政采云投标客户端时，建议使用WIN7及以上操作系统。</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《浙江省“项目采购电子交易系统/不见面开评标”学习专题》：https://edu.zcygov.cn/luban/e-biding</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4.2投标文件提交注意事项</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4.2.1投标人进行电子投标应安装客户端软件，并按照招标文件和电子交易平台的要求编制并加密投标文件。投标人未按规定加密的投标文件，采购代理机构应当拒收。</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4.2.2投标人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4.2.3为确保采购项目顺利实施，避免因解密失败导致投标无效，投标人在电子交易平台传输提交投标文件后，将政采云平台上最后生成的具备电子签章的备份电子投标文件1份下载，在投标截止时间前发送至</w:t>
      </w:r>
      <w:r>
        <w:rPr>
          <w:rFonts w:hint="eastAsia" w:ascii="宋体" w:hAnsi="宋体" w:eastAsia="宋体" w:cs="宋体"/>
          <w:szCs w:val="24"/>
          <w:highlight w:val="none"/>
          <w:shd w:val="clear" w:color="auto" w:fill="auto"/>
          <w:lang w:eastAsia="zh-CN"/>
        </w:rPr>
        <w:t>473115751@qq.com</w:t>
      </w:r>
      <w:r>
        <w:rPr>
          <w:rFonts w:hint="eastAsia" w:ascii="宋体" w:hAnsi="宋体" w:eastAsia="宋体" w:cs="宋体"/>
          <w:kern w:val="2"/>
          <w:sz w:val="21"/>
          <w:szCs w:val="21"/>
          <w:highlight w:val="none"/>
          <w:shd w:val="clear" w:color="auto" w:fill="auto"/>
        </w:rPr>
        <w:t>。</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4.2.4备份电子投标文件制作为非强制性，但如遇因投标人电子投标文件解密失败等情况造成投标无效，后果由投标人自负。</w:t>
      </w:r>
    </w:p>
    <w:p>
      <w:pPr>
        <w:pStyle w:val="25"/>
        <w:keepNext w:val="0"/>
        <w:keepLines w:val="0"/>
        <w:pageBreakBefore w:val="0"/>
        <w:kinsoku/>
        <w:wordWrap/>
        <w:overflowPunct/>
        <w:topLinePunct w:val="0"/>
        <w:autoSpaceDE/>
        <w:autoSpaceDN/>
        <w:bidi w:val="0"/>
        <w:adjustRightInd/>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5.本项目投标人须准时在线参加，直至评审结束。开标时间起30分钟内投标人可登录“政采云”平台，在“项目采购-开标评标”模块对投标文件进行在线解密。若在规定时间内投标文件无法解密或解密失败且备份文件读取失败（含未提交），则投标无效。</w:t>
      </w:r>
    </w:p>
    <w:p>
      <w:pPr>
        <w:pStyle w:val="25"/>
        <w:keepNext w:val="0"/>
        <w:keepLines w:val="0"/>
        <w:pageBreakBefore w:val="0"/>
        <w:kinsoku/>
        <w:wordWrap/>
        <w:overflowPunct/>
        <w:topLinePunct w:val="0"/>
        <w:autoSpaceDE/>
        <w:autoSpaceDN/>
        <w:bidi w:val="0"/>
        <w:adjustRightInd/>
        <w:spacing w:before="157" w:beforeLines="50" w:after="157" w:afterLines="50" w:line="400" w:lineRule="exact"/>
        <w:ind w:firstLine="0" w:firstLineChars="0"/>
        <w:textAlignment w:val="auto"/>
        <w:rPr>
          <w:rFonts w:hint="eastAsia" w:ascii="宋体" w:hAnsi="宋体" w:eastAsia="宋体" w:cs="宋体"/>
          <w:b/>
          <w:kern w:val="2"/>
          <w:sz w:val="24"/>
          <w:szCs w:val="24"/>
          <w:highlight w:val="none"/>
          <w:shd w:val="clear" w:color="auto" w:fill="auto"/>
        </w:rPr>
      </w:pPr>
      <w:r>
        <w:rPr>
          <w:rFonts w:hint="eastAsia" w:ascii="宋体" w:hAnsi="宋体" w:eastAsia="宋体" w:cs="宋体"/>
          <w:b/>
          <w:kern w:val="2"/>
          <w:sz w:val="24"/>
          <w:szCs w:val="24"/>
          <w:highlight w:val="none"/>
          <w:shd w:val="clear" w:color="auto" w:fill="auto"/>
        </w:rPr>
        <w:t>七、对本次采购提出询问、质疑、投诉，请按以下方式联系：</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1.采购人信息：</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lang w:eastAsia="zh-CN"/>
        </w:rPr>
      </w:pPr>
      <w:r>
        <w:rPr>
          <w:rFonts w:hint="eastAsia" w:ascii="宋体" w:hAnsi="宋体" w:eastAsia="宋体" w:cs="宋体"/>
          <w:kern w:val="2"/>
          <w:sz w:val="21"/>
          <w:szCs w:val="21"/>
          <w:highlight w:val="none"/>
          <w:shd w:val="clear" w:color="auto" w:fill="auto"/>
        </w:rPr>
        <w:t>名称：</w:t>
      </w:r>
      <w:r>
        <w:rPr>
          <w:rFonts w:hint="eastAsia" w:ascii="宋体" w:hAnsi="宋体" w:cs="宋体"/>
          <w:kern w:val="2"/>
          <w:sz w:val="21"/>
          <w:szCs w:val="21"/>
          <w:highlight w:val="none"/>
          <w:shd w:val="clear" w:color="auto" w:fill="auto"/>
          <w:lang w:eastAsia="zh-CN"/>
        </w:rPr>
        <w:t>海宁市南苑中学</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lang w:eastAsia="zh-CN"/>
        </w:rPr>
      </w:pPr>
      <w:r>
        <w:rPr>
          <w:rFonts w:hint="eastAsia" w:ascii="宋体" w:hAnsi="宋体" w:eastAsia="宋体" w:cs="宋体"/>
          <w:kern w:val="2"/>
          <w:sz w:val="21"/>
          <w:szCs w:val="21"/>
          <w:highlight w:val="none"/>
          <w:shd w:val="clear" w:color="auto" w:fill="auto"/>
        </w:rPr>
        <w:t>地址：</w:t>
      </w:r>
      <w:r>
        <w:rPr>
          <w:rFonts w:hint="eastAsia" w:ascii="宋体" w:hAnsi="宋体" w:cs="宋体"/>
          <w:kern w:val="2"/>
          <w:sz w:val="21"/>
          <w:szCs w:val="21"/>
          <w:highlight w:val="none"/>
          <w:shd w:val="clear" w:color="auto" w:fill="auto"/>
          <w:lang w:eastAsia="zh-CN"/>
        </w:rPr>
        <w:t>浙江省海宁市海洲街道育才路36号</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lang w:val="en-US" w:eastAsia="zh-CN"/>
        </w:rPr>
      </w:pPr>
      <w:r>
        <w:rPr>
          <w:rFonts w:hint="eastAsia" w:ascii="宋体" w:hAnsi="宋体" w:eastAsia="宋体" w:cs="宋体"/>
          <w:kern w:val="2"/>
          <w:sz w:val="21"/>
          <w:szCs w:val="21"/>
          <w:highlight w:val="none"/>
          <w:shd w:val="clear" w:color="auto" w:fill="auto"/>
        </w:rPr>
        <w:t>项目联系人（询问）：</w:t>
      </w:r>
      <w:r>
        <w:rPr>
          <w:rFonts w:hint="eastAsia" w:ascii="宋体" w:hAnsi="宋体" w:cs="宋体"/>
          <w:kern w:val="2"/>
          <w:sz w:val="21"/>
          <w:szCs w:val="21"/>
          <w:highlight w:val="none"/>
          <w:shd w:val="clear" w:color="auto" w:fill="auto"/>
          <w:lang w:val="en-US" w:eastAsia="zh-CN"/>
        </w:rPr>
        <w:t>沈先生</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联系电话（询问）：</w:t>
      </w:r>
      <w:r>
        <w:rPr>
          <w:rFonts w:hint="eastAsia" w:ascii="宋体" w:hAnsi="宋体" w:eastAsia="宋体" w:cs="宋体"/>
          <w:kern w:val="2"/>
          <w:sz w:val="21"/>
          <w:szCs w:val="21"/>
          <w:highlight w:val="none"/>
          <w:shd w:val="clear" w:color="auto" w:fill="auto"/>
          <w:lang w:val="en-US" w:eastAsia="zh-CN"/>
        </w:rPr>
        <w:t>0573-</w:t>
      </w:r>
      <w:r>
        <w:rPr>
          <w:rFonts w:hint="eastAsia" w:ascii="宋体" w:hAnsi="宋体" w:eastAsia="宋体" w:cs="宋体"/>
          <w:kern w:val="2"/>
          <w:sz w:val="21"/>
          <w:szCs w:val="21"/>
          <w:highlight w:val="none"/>
          <w:shd w:val="clear" w:color="auto" w:fill="auto"/>
        </w:rPr>
        <w:t>87369033；</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lang w:eastAsia="zh-CN"/>
        </w:rPr>
      </w:pPr>
      <w:r>
        <w:rPr>
          <w:rFonts w:hint="eastAsia" w:ascii="宋体" w:hAnsi="宋体" w:eastAsia="宋体" w:cs="宋体"/>
          <w:kern w:val="2"/>
          <w:sz w:val="21"/>
          <w:szCs w:val="21"/>
          <w:highlight w:val="none"/>
          <w:shd w:val="clear" w:color="auto" w:fill="auto"/>
        </w:rPr>
        <w:t>质疑联系人：</w:t>
      </w:r>
      <w:r>
        <w:rPr>
          <w:rFonts w:hint="eastAsia" w:ascii="宋体" w:hAnsi="宋体" w:eastAsia="宋体" w:cs="宋体"/>
          <w:kern w:val="2"/>
          <w:sz w:val="21"/>
          <w:szCs w:val="21"/>
          <w:highlight w:val="none"/>
          <w:shd w:val="clear" w:color="auto" w:fill="auto"/>
          <w:lang w:val="en-US" w:eastAsia="zh-CN"/>
        </w:rPr>
        <w:t xml:space="preserve">  沈先生</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default" w:ascii="宋体" w:hAnsi="宋体" w:eastAsia="宋体" w:cs="宋体"/>
          <w:kern w:val="2"/>
          <w:sz w:val="21"/>
          <w:szCs w:val="21"/>
          <w:highlight w:val="none"/>
          <w:shd w:val="clear" w:color="auto" w:fill="auto"/>
          <w:lang w:val="en-US"/>
        </w:rPr>
      </w:pPr>
      <w:r>
        <w:rPr>
          <w:rFonts w:hint="eastAsia" w:ascii="宋体" w:hAnsi="宋体" w:eastAsia="宋体" w:cs="宋体"/>
          <w:kern w:val="2"/>
          <w:sz w:val="21"/>
          <w:szCs w:val="21"/>
          <w:highlight w:val="none"/>
          <w:shd w:val="clear" w:color="auto" w:fill="auto"/>
        </w:rPr>
        <w:t>联系电话：</w:t>
      </w:r>
      <w:r>
        <w:rPr>
          <w:rFonts w:hint="eastAsia" w:ascii="宋体" w:hAnsi="宋体" w:eastAsia="宋体" w:cs="宋体"/>
          <w:kern w:val="2"/>
          <w:sz w:val="21"/>
          <w:szCs w:val="21"/>
          <w:highlight w:val="none"/>
          <w:shd w:val="clear" w:color="auto" w:fill="auto"/>
          <w:lang w:val="en-US" w:eastAsia="zh-CN"/>
        </w:rPr>
        <w:t>0573-</w:t>
      </w:r>
      <w:r>
        <w:rPr>
          <w:rFonts w:hint="eastAsia" w:ascii="宋体" w:hAnsi="宋体" w:eastAsia="宋体" w:cs="宋体"/>
          <w:kern w:val="2"/>
          <w:sz w:val="21"/>
          <w:szCs w:val="21"/>
          <w:highlight w:val="none"/>
          <w:shd w:val="clear" w:color="auto" w:fill="auto"/>
        </w:rPr>
        <w:t>87369033</w:t>
      </w:r>
      <w:r>
        <w:rPr>
          <w:rFonts w:hint="eastAsia" w:ascii="宋体" w:hAnsi="宋体" w:eastAsia="宋体" w:cs="宋体"/>
          <w:kern w:val="2"/>
          <w:sz w:val="21"/>
          <w:szCs w:val="21"/>
          <w:highlight w:val="none"/>
          <w:shd w:val="clear" w:color="auto" w:fill="auto"/>
          <w:lang w:val="en-US" w:eastAsia="zh-CN"/>
        </w:rPr>
        <w:t xml:space="preserve"> </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2.采购代理机构信息：</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lang w:eastAsia="zh-CN"/>
        </w:rPr>
      </w:pPr>
      <w:r>
        <w:rPr>
          <w:rFonts w:hint="eastAsia" w:ascii="宋体" w:hAnsi="宋体" w:eastAsia="宋体" w:cs="宋体"/>
          <w:kern w:val="2"/>
          <w:sz w:val="21"/>
          <w:szCs w:val="21"/>
          <w:highlight w:val="none"/>
          <w:shd w:val="clear" w:color="auto" w:fill="auto"/>
        </w:rPr>
        <w:t>名称：</w:t>
      </w:r>
      <w:r>
        <w:rPr>
          <w:rFonts w:hint="eastAsia" w:ascii="宋体" w:hAnsi="宋体" w:eastAsia="宋体" w:cs="宋体"/>
          <w:kern w:val="2"/>
          <w:sz w:val="21"/>
          <w:szCs w:val="21"/>
          <w:highlight w:val="none"/>
          <w:shd w:val="clear" w:color="auto" w:fill="auto"/>
          <w:lang w:eastAsia="zh-CN"/>
        </w:rPr>
        <w:t>浙江国华工程管理有限公司</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lang w:eastAsia="zh-CN"/>
        </w:rPr>
      </w:pPr>
      <w:r>
        <w:rPr>
          <w:rFonts w:hint="eastAsia" w:ascii="宋体" w:hAnsi="宋体" w:eastAsia="宋体" w:cs="宋体"/>
          <w:kern w:val="2"/>
          <w:sz w:val="21"/>
          <w:szCs w:val="21"/>
          <w:highlight w:val="none"/>
          <w:shd w:val="clear" w:color="auto" w:fill="auto"/>
        </w:rPr>
        <w:t>地址：</w:t>
      </w:r>
      <w:r>
        <w:rPr>
          <w:rFonts w:hint="eastAsia" w:ascii="宋体" w:hAnsi="宋体" w:eastAsia="宋体" w:cs="宋体"/>
          <w:kern w:val="2"/>
          <w:sz w:val="21"/>
          <w:szCs w:val="21"/>
          <w:highlight w:val="none"/>
          <w:shd w:val="clear" w:color="auto" w:fill="auto"/>
          <w:lang w:eastAsia="zh-CN"/>
        </w:rPr>
        <w:t>海宁市文宗南路98号汇银商务楼南四楼</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lang w:eastAsia="zh-CN"/>
        </w:rPr>
      </w:pPr>
      <w:r>
        <w:rPr>
          <w:rFonts w:hint="eastAsia" w:ascii="宋体" w:hAnsi="宋体" w:eastAsia="宋体" w:cs="宋体"/>
          <w:kern w:val="2"/>
          <w:sz w:val="21"/>
          <w:szCs w:val="21"/>
          <w:highlight w:val="none"/>
          <w:shd w:val="clear" w:color="auto" w:fill="auto"/>
        </w:rPr>
        <w:t>项目联系人（询问）：</w:t>
      </w:r>
      <w:r>
        <w:rPr>
          <w:rFonts w:hint="eastAsia" w:ascii="宋体" w:hAnsi="宋体" w:eastAsia="宋体" w:cs="宋体"/>
          <w:kern w:val="2"/>
          <w:sz w:val="21"/>
          <w:szCs w:val="21"/>
          <w:highlight w:val="none"/>
          <w:shd w:val="clear" w:color="auto" w:fill="auto"/>
          <w:lang w:val="en-US" w:eastAsia="zh-CN"/>
        </w:rPr>
        <w:t>张女士</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 xml:space="preserve">联系电话（询问）：0573-80709920（座机） </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电子邮箱：</w:t>
      </w:r>
      <w:r>
        <w:rPr>
          <w:rFonts w:hint="eastAsia" w:ascii="宋体" w:hAnsi="宋体" w:eastAsia="宋体" w:cs="宋体"/>
          <w:kern w:val="2"/>
          <w:sz w:val="21"/>
          <w:szCs w:val="21"/>
          <w:highlight w:val="none"/>
          <w:shd w:val="clear" w:color="auto" w:fill="auto"/>
          <w:lang w:eastAsia="zh-CN"/>
        </w:rPr>
        <w:t>473115751@qq.com</w:t>
      </w:r>
      <w:r>
        <w:rPr>
          <w:rFonts w:hint="eastAsia" w:ascii="宋体" w:hAnsi="宋体" w:eastAsia="宋体" w:cs="宋体"/>
          <w:kern w:val="2"/>
          <w:sz w:val="21"/>
          <w:szCs w:val="21"/>
          <w:highlight w:val="none"/>
          <w:shd w:val="clear" w:color="auto" w:fill="auto"/>
        </w:rPr>
        <w:t>； 邮编：314400</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lang w:eastAsia="zh-CN"/>
        </w:rPr>
      </w:pPr>
      <w:r>
        <w:rPr>
          <w:rFonts w:hint="eastAsia" w:ascii="宋体" w:hAnsi="宋体" w:eastAsia="宋体" w:cs="宋体"/>
          <w:kern w:val="2"/>
          <w:sz w:val="21"/>
          <w:szCs w:val="21"/>
          <w:highlight w:val="none"/>
          <w:shd w:val="clear" w:color="auto" w:fill="auto"/>
        </w:rPr>
        <w:t>质疑联系人：</w:t>
      </w:r>
      <w:r>
        <w:rPr>
          <w:rFonts w:hint="eastAsia" w:ascii="宋体" w:hAnsi="宋体" w:eastAsia="宋体" w:cs="宋体"/>
          <w:kern w:val="2"/>
          <w:sz w:val="21"/>
          <w:szCs w:val="21"/>
          <w:highlight w:val="none"/>
          <w:shd w:val="clear" w:color="auto" w:fill="auto"/>
          <w:lang w:val="en-US" w:eastAsia="zh-CN"/>
        </w:rPr>
        <w:t>陈先生</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lang w:val="en-US" w:eastAsia="zh-CN"/>
        </w:rPr>
      </w:pPr>
      <w:r>
        <w:rPr>
          <w:rFonts w:hint="eastAsia" w:ascii="宋体" w:hAnsi="宋体" w:eastAsia="宋体" w:cs="宋体"/>
          <w:kern w:val="2"/>
          <w:sz w:val="21"/>
          <w:szCs w:val="21"/>
          <w:highlight w:val="none"/>
          <w:shd w:val="clear" w:color="auto" w:fill="auto"/>
        </w:rPr>
        <w:t>联系电话：</w:t>
      </w:r>
      <w:r>
        <w:rPr>
          <w:rFonts w:hint="eastAsia" w:ascii="宋体" w:hAnsi="宋体" w:eastAsia="宋体" w:cs="宋体"/>
          <w:kern w:val="2"/>
          <w:sz w:val="21"/>
          <w:szCs w:val="21"/>
          <w:highlight w:val="none"/>
          <w:shd w:val="clear" w:color="auto" w:fill="auto"/>
          <w:lang w:val="en-US" w:eastAsia="zh-CN"/>
        </w:rPr>
        <w:t>0573-80709920</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3.同级政府采购监督管理部门</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名称：海宁市财政局</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地址：海宁市水月亭西路336号</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联系人：沈先生</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 xml:space="preserve">监督投诉电话：0573-87292037                                   </w:t>
      </w:r>
    </w:p>
    <w:p>
      <w:pPr>
        <w:pStyle w:val="25"/>
        <w:spacing w:afterLines="0" w:line="380" w:lineRule="exact"/>
        <w:ind w:firstLine="420"/>
        <w:jc w:val="right"/>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 xml:space="preserve">                                           </w:t>
      </w:r>
      <w:r>
        <w:rPr>
          <w:rFonts w:hint="eastAsia" w:ascii="宋体" w:hAnsi="宋体" w:eastAsia="宋体" w:cs="宋体"/>
          <w:dstrike/>
          <w:kern w:val="2"/>
          <w:sz w:val="21"/>
          <w:szCs w:val="21"/>
          <w:highlight w:val="none"/>
          <w:shd w:val="clear" w:color="auto" w:fill="auto"/>
        </w:rPr>
        <w:t xml:space="preserve">  </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若对项目采购电子交易系统操作有疑问，可登录政采云（https://www.zcygov.cn/），点击右侧咨询小采，获取采小蜜智能服务管家帮助，或拨打政采云服务热线 400-881-7190 获取热线服务帮助。</w:t>
      </w:r>
    </w:p>
    <w:p>
      <w:pPr>
        <w:pStyle w:val="25"/>
        <w:keepNext w:val="0"/>
        <w:keepLines w:val="0"/>
        <w:pageBreakBefore w:val="0"/>
        <w:widowControl/>
        <w:kinsoku/>
        <w:wordWrap/>
        <w:overflowPunct/>
        <w:topLinePunct w:val="0"/>
        <w:autoSpaceDE/>
        <w:autoSpaceDN/>
        <w:bidi w:val="0"/>
        <w:adjustRightInd/>
        <w:snapToGrid w:val="0"/>
        <w:spacing w:afterLines="0" w:line="400" w:lineRule="exact"/>
        <w:ind w:firstLine="420"/>
        <w:textAlignment w:val="auto"/>
        <w:rPr>
          <w:rFonts w:hint="eastAsia" w:ascii="宋体" w:hAnsi="宋体" w:eastAsia="宋体" w:cs="宋体"/>
          <w:kern w:val="2"/>
          <w:sz w:val="21"/>
          <w:szCs w:val="21"/>
          <w:highlight w:val="none"/>
          <w:shd w:val="clear" w:color="auto" w:fill="auto"/>
        </w:rPr>
        <w:sectPr>
          <w:headerReference r:id="rId3" w:type="default"/>
          <w:footerReference r:id="rId4" w:type="default"/>
          <w:pgSz w:w="11907" w:h="16840"/>
          <w:pgMar w:top="1440" w:right="1803" w:bottom="1440" w:left="1803" w:header="851" w:footer="850" w:gutter="0"/>
          <w:cols w:space="0" w:num="1"/>
          <w:rtlGutter w:val="0"/>
          <w:docGrid w:linePitch="312" w:charSpace="0"/>
        </w:sectPr>
      </w:pPr>
      <w:r>
        <w:rPr>
          <w:rFonts w:hint="eastAsia" w:ascii="宋体" w:hAnsi="宋体" w:eastAsia="宋体" w:cs="宋体"/>
          <w:kern w:val="2"/>
          <w:sz w:val="21"/>
          <w:szCs w:val="21"/>
          <w:highlight w:val="none"/>
          <w:shd w:val="clear" w:color="auto" w:fill="auto"/>
        </w:rPr>
        <w:t>CA 问题联系电话（人工）：汇信 CA 400-888-4636；天谷 CA 400-087-8198。</w:t>
      </w:r>
    </w:p>
    <w:p>
      <w:pPr>
        <w:pStyle w:val="4"/>
        <w:keepLines/>
        <w:pageBreakBefore/>
        <w:widowControl w:val="0"/>
        <w:numPr>
          <w:ilvl w:val="0"/>
          <w:numId w:val="2"/>
        </w:numPr>
        <w:kinsoku/>
        <w:wordWrap/>
        <w:overflowPunct/>
        <w:topLinePunct w:val="0"/>
        <w:autoSpaceDE/>
        <w:autoSpaceDN/>
        <w:bidi w:val="0"/>
        <w:adjustRightInd/>
        <w:snapToGrid/>
        <w:spacing w:before="30" w:after="30" w:line="400" w:lineRule="exact"/>
        <w:ind w:left="0" w:firstLine="0" w:firstLineChars="0"/>
        <w:jc w:val="center"/>
        <w:textAlignment w:val="auto"/>
        <w:rPr>
          <w:rFonts w:hint="eastAsia" w:ascii="宋体" w:hAnsi="宋体" w:eastAsia="宋体" w:cs="宋体"/>
          <w:bCs w:val="0"/>
          <w:kern w:val="2"/>
          <w:sz w:val="32"/>
          <w:szCs w:val="32"/>
          <w:highlight w:val="none"/>
          <w:shd w:val="clear" w:color="auto" w:fill="auto"/>
        </w:rPr>
      </w:pPr>
      <w:bookmarkStart w:id="8" w:name="_Toc22352"/>
      <w:bookmarkStart w:id="9" w:name="_Toc406402982"/>
      <w:r>
        <w:rPr>
          <w:rFonts w:hint="eastAsia" w:ascii="宋体" w:hAnsi="宋体" w:eastAsia="宋体" w:cs="宋体"/>
          <w:bCs w:val="0"/>
          <w:kern w:val="2"/>
          <w:sz w:val="32"/>
          <w:szCs w:val="32"/>
          <w:highlight w:val="none"/>
          <w:shd w:val="clear" w:color="auto" w:fill="auto"/>
        </w:rPr>
        <w:t>招标需求</w:t>
      </w:r>
      <w:bookmarkEnd w:id="8"/>
      <w:bookmarkEnd w:id="9"/>
      <w:r>
        <w:rPr>
          <w:rFonts w:hint="eastAsia" w:ascii="宋体" w:hAnsi="宋体" w:eastAsia="宋体" w:cs="宋体"/>
          <w:bCs w:val="0"/>
          <w:kern w:val="2"/>
          <w:sz w:val="32"/>
          <w:szCs w:val="32"/>
          <w:highlight w:val="none"/>
          <w:shd w:val="clear" w:color="auto" w:fill="auto"/>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400" w:lineRule="exact"/>
        <w:ind w:firstLine="0" w:firstLineChars="0"/>
        <w:textAlignment w:val="auto"/>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采购清单</w:t>
      </w:r>
    </w:p>
    <w:tbl>
      <w:tblPr>
        <w:tblStyle w:val="18"/>
        <w:tblW w:w="14475"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1"/>
        <w:gridCol w:w="674"/>
        <w:gridCol w:w="1740"/>
        <w:gridCol w:w="9900"/>
        <w:gridCol w:w="63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67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位置</w:t>
            </w:r>
          </w:p>
        </w:tc>
        <w:tc>
          <w:tcPr>
            <w:tcW w:w="17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名称</w:t>
            </w:r>
          </w:p>
        </w:tc>
        <w:tc>
          <w:tcPr>
            <w:tcW w:w="99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参数要求</w:t>
            </w:r>
          </w:p>
        </w:tc>
        <w:tc>
          <w:tcPr>
            <w:tcW w:w="6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单位</w:t>
            </w:r>
          </w:p>
        </w:tc>
        <w:tc>
          <w:tcPr>
            <w:tcW w:w="8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1#楼</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六类模块</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 标准：YD/T 926.3，ISO/IEC 11801:2008；ANSI/ TIA-568-CCW.22) 产品传输性能支持两节点5米短信道，三节点9米短信道和四节点14米短信道3)使用常规测试仪（ FLUKE、通断测试仪等）5) 180度设计即可安装在面板上也可安装在配线架上面， IDC 采用45度自锁式结构交叉设计，IDC材料：磷青铜6)金针：磷青铜表面镀金，异形的金针空间排列，有效提升近端串音余量7)插头与插座插合次数：≥1000次 8) 导线端接次数：≥250次，打线方式： 568A/568B10) 卡接导体线径：0.5mm～0.65mm，24AWG~22AWG， 最高传输频率：250MHz11) 额定电流：1.5A（20℃），工作环境温度：-10℃～+60℃12)▲ 产品符合ANSI/TIA-568-C.2标准的永久链路▲提供ETL、Delta检测证书▲产品符合3P、RoHS证书并提供证书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面板（86底盒）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面板采用圆角造型设计，信息插座与面板采用90度安装方式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风格统一的单口面板均带有弹簧式自动回弹防尘门，防止灰尘等异物侵入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带有标识纸和标识盖,面板尺寸：高度:86×宽度:86mm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 颜色：白色，材料：ABS</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24口网络配线架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1)标准：YD/T 926.3，ISO/IEC 11801，ANSI/TIA - 568-C.2 2)标准19英寸机架式安装，高度：1U， 端口数量：24口，采用模块化设计，便于安装和维护3)标识管理：自带标识纸和标识盖，标识盖带指扣方便拆卸，端口带序号标识4)打线方式：T568A/T568B5)插头与插座插合次数：≥1000次6)导线端接次数：≥250次7)最高传输频率：250MHz8)工作温度：-10℃～+60℃9)产品符合ETL，EC，3P，GHMT认证10)产品符合YD/T 926.3-2009单体性能要求11)产品传输性能符合ANSI/TIA-568-C.2标准的5米短信道（二节点），9米短信道（三节点），14米短信道（四节点），100米信道（六节点）和永久链路12)产品符合相关国际标准。▲配线架中的模块符合ETL、Delta、3P、RoHS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1、▲性能：交换容量≥432Gbps；包转发率≥144Mpps；（提供官网功能满足截图）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2、▲端口：10/100/1000Base-T≥48，千兆SFP≥6；（提供官网功能满足截图）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3、流量控制：支持802.3x流控及半双工背压流控；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4、广播/组播/单播风暴抑制：支持基于端口速率百分比的风暴抑制；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视化能力：支持Telemetry技术，可通过GRPC协议将交换机的实时资源信息与告警信息上送至运维平台，运维平台针对实时数据进行分析，可实现网络质量回溯，故障排查，风险预警，架构优化等功能，精确保障用户体验（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6、防雷功能：支持业界优秀的10KV业务端口防雷能力，使其在比较恶劣的工作环境中也能极大的降低雷击对设备的损坏率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7、绿色节能：采用多种绿色节能设计，包括auto-power-down（端口自动节能），支持EEE节能功能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理线架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标准19”机架式安装，高度：1U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▲24档理线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▲材料及厚度：SPCC冷轧钢板表面脱脂、磷化、静电喷塑处理，架体1.2，盖板1.0mm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带有盖板,带有贯穿孔,尺寸：482×44×80mm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16路电话光端机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接口数量：1-32路电话接口(固配)   话路特性：符合《邮电部电话交换设备总技术规范》   语音编码：PCM编码，每路语音64Kbps   串音衰耗：≥65dB   衡重杂音：≤63.7dBmop   插入损耗：-3±0.75dB   频率特性：300～3400Hz(-0.6～+3dB)   中继口（FXO）：与交换机连接   二线交流输入阻抗：200+680//0.1 Ω (三元件)   振铃电压：35～150V   振铃频率：17～60HZ   回损： 20 db    用户口（FXS）：与用户电话机连接   二线交流输入阻抗：200+680//0.1 Ω (三元件)   用户线环路电阻：小于1KΩ（包括话机）   振铃电压峰峰值： 110～150V   振铃频率： 22~28HZ   馈电电压：28V   馈电电流：20~50mA；   回损： 20 db   铃流：AC90正负15V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42机柜600*600*2000</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24口光纤配线架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标准：YD/T778，ISO/IEC 11801，ANSI/TIA -568-CV.3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安装方式：19″机架式安装,4个光缆进线口，带固定PG头，盒内配置光缆护套固定装置，光缆加强件固定装置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通用型设计，可兼容：LC双工、SC单工、FC、ST适配器，一个4口支架仅需一颗螺丝，便于安装和拆卸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进出光纤方便灵活，有充裕的光纤盘存空间，光纤和尾纤弯曲半径不小于30mm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端口数量： 24口，空余端口可安装空白功能件，高度：1U,材料：优质冷扎钢板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6) 箱体含12个LC双工耦合器和24根LC尾纤。                                     7) 工作温度：-5℃~+40℃，相对湿度：≤85%（+30℃），非凝结                      </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12口光纤配线架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标准：YD/T778，ISO/IEC 11801，ANSI/TIA -568-CV.3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安装方式：19″机架式安装,4个光缆进线口，带固定PG头，盒内配置光缆护套固定装置，光缆加强件固定装置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通用型设计，可兼容：LC双工、SC单工、FC、ST适配器，一个4口支架仅需一颗螺丝，便于安装和拆卸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进出光纤方便灵活，有充裕的光纤盘存空间，光纤和尾纤弯曲半径不小于30mm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 端口数量： 12口，空余端口可安装空白功能件，高度：1U,材料：优质冷扎钢板    6) 箱体含6个LC双工耦合器和12根LC尾纤。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 工作温度：-5℃~+40℃，相对湿度：≤85%（+30℃），非凝结</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吸顶无线AP</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采用新一代802.11ax协议，双频4流设计，整机接入速率最高可达1.775Gbps，所有射频均支持MU-MIMO。其中5GHz射频采用2条空间流设计，最大接入速率1.2Gbps；2.4GHz射频采用2条空间流设计，最大接入速率0.575Gb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2、▲接口：Console口≥1，10/100/1000Base-T≥1，内置智能天线系统，发射功率20dBm（提供官网功能满足截图）；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3、支持802.3af兼容供电；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4、▲状态指示灯：黄绿蓝不同工作状态闪烁模式（提供功能满足截图）；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5、▲用户隔离：1、无线用户二层隔离，2、基于SSID的无线用户隔离，（提供功能满足截图）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6、加密：支持多种密钥更新触发条件动态更新单播/广播密钥，支持64/128位WEP、动态WEP、TKIP、CCMP、WPA3加密；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7、认证：支持802.1x认证、MAC地址认证、PSK认证、Portal认证等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8、▲射频认证：需提供工信部无线电发射设备型号核准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壁挂AP</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1、▲工作模式:采用整机双频4流设计，可同时工作在802.11a/b/g/n/ac/ac wave2/ax模式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2、设备尺寸:  为了安装方便，美观融入环境，要求设备和尺寸为标准86mmx86mm尺寸，提供官网截图；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3、接口设计:  整机接口≤1个10/100/1000Mbps(RJ45)千兆接口，设备不提供有线下行口。提供官网截图。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4、采用WiFi6  2*2 MIMO终端，接入5GHz频段80MHz，打流测试可达到925Mbps以上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5、当无线接入用户数为200个终端时，总流量400Mbps，可保障每个终端2Mbps的用户流量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6、支持基于空口利用率的SSID自动隐藏功能，当空口繁忙程度达到或超过配置的阈值时，SSID自动隐藏，为用户提供稳定可靠的无线服务。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7、支持WPA3个人级方式下的终端接入；支持WPA3企业级模式下的终端接入功能。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8、▲入网证:要求投标产品为成熟产品，投标设备必须持有国家工信部型号核准证。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24口POE交换机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▲1、性能：交换容量≥336Gbps；包转发率≥96Mpps；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▲2、性能：POE供电功率≥370W（提供官网功能满足截图）,支持全端口POE,POE+供电，千兆电口≥24，千兆SFP≥4；</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3、链路聚合：支持GE端口聚合，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4、流量控制：支持802.3x流控及半双工背压流控（▲提供官网功能满足截图）,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5、VLAN：支持基于端口的VLAN，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6、支持IPv4和IPv6地址，（▲提供官网功能满足截图）,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7、二层环网协议：支持STP/RSTP/MSTP协议，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8、三层路由特性：支持丰富的三层路由特性，支持静态路由、RIP 、RIPng、OSPF V1/V2/V3 等路由特性，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9、为确保产品兼容性网络交换机需统一品牌；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6W明装吸顶喇叭</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1.额定功率：3W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3.阻抗：黑:COM 红:1.2KΩ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4.定压输入：100V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5.灵敏度：93dB±3dB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6.频率响应：130-18KHz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7.喇叭单元：5〞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8.产品尺寸：180*70(mm)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9.重量：0.7kg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6W壁挂喇叭</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1、额定功率：3-6W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2、最大功率：12W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3、定压输入：70/100V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4、阻抗：黑：COM 红：2.6KΩ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5、灵敏度：91dB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6、频率响应：90-16000Hz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7、扬声器：6.5''x1+1''x1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8、外部尺寸：275×200×105mm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6W吸顶扬声器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1.额定功率：3/6W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2.最大功率：12W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3.定压输入：100V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4.阻抗：COM/1.1KΩ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6.频率响应：110-15000Hz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7.扬声器：5''全频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8.安装开孔：Φ170mm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9.外部尺寸：Φ200×67mm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10.材料：铁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11.重量：0.7kg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240W网络功放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性能IP网络功放，可直接接普通定压音箱实现远距离大范围数字解码播音。是IP网络解码终端与数字功率放大器的集合体，减少设备占用空间与线路连接时间，达到省时省力省空间的效果；性能集成度高，使用灵活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1、高性能IP网络功放采用2U标准机箱设计，黑色铝合金面板，美观实用。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2、高性能IP网络功放采用工业级双核处理芯片（ARM+DSP），启动时间小于1S。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3、产品内置网络IP解码模块可实时播网络音乐及呼叫功能；采集播放和呼叫功的网络延时时间小于30mS。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高性能IP网络功放设有不少于3路MIC输入，2路AUX输入，2路LINE输入，1路LINE输出，3路MIC和2路AUX输入均有独立的显性音量调节旋钮，并设有高、低音、默音及总音量大小的显性调节旋钮。（提供设备前后面板高清图片，并注明不少于3路的MIC、2路AUX、2路LINE输入、1路LINE输出接口，不少于3路的MIC与2路AUX及高、低音、默音、总音量的独立显性调节旋钮，加盖生产企业公章，提供此部分内容的第三方检测报告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高性能IP网络功放前面板设有显性MUTE默音调节旋钮，对应MIC1输入信号与背景音乐信号强切调节。如在正常播放背景音乐时，突然有重要通知文件要播报，可通过前面板显性MUTE默音调节旋钮调节背景音乐的大小，使人声更加清晰，播报完毕后自动恢复原背景音乐信号音量。（提供通过设备前面板显性MUTE默音旋钮调节背景音乐，使人声更加清晰的短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6、设备标配不少于1路USB接口，可直接用于读取或写入产品IP地址。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7、设备具有1路EMC紧急报警接口，方便本地消防信号接入。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8、设备设有4级优先功能，EMC为最高优先级，MIC1为第二级优先，网络为第三级优先，MIC2、MIC3、AUX1、AUX2为第四级优先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产品设有FUSE限流自恢复保险开关，当工作状态长时间超过功放最大功率时，限流保险自动断开，故障排除后按下FUSE恢复开关产品自动恢复正常工作，对产品起保护功能。（提供产品后面板高清大图，标注FUSE开关位置，加盖生产企业公章，并提供限流保险开关断开与恢复的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10、产品设有一路短路输入，一路短路输出接口，便于用户扩展。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11、设有一路DC24V强切电源接口，方便接入消防音控开关，用于紧急报警。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▲12、高性能IP网络功放支持被动结束呼叫，可实现双方互相通话，通话延时时间小于30mS。（需提供中国合格评定国家认可委员会（CNAS）认可的第三方检测机构出具的有效检测报告复印件并加盖企业公章）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13、设有单向点播功能，可通过服务器软件、对本终端自由点播服务器中节目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▲14、设备内置高保真数字功率放大器，输出方式为定压100V、70V或定阻4~16Ω输出，输出功率为250W。（提供“功率放大器嵌入式软件”软著复印件，加盖生产企业公章）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15、设备设有功放接通电源指示灯、功放保护指示灯、功放工作信号及消峰指示灯，对功放的工作状态一目了然。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产品具有过载、短路、过温、过压、欠压、过流、变压器过热等多重智能检测保护系统，设备性能更安全。（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17、设备标配不少于1个10/100MRJ45网络交换机接口，支持局域网与广域网。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18、本设备可支持局域网与广域网，扩展方便，便于维护、远程升级。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▲19、提供设备“一种智能终端节点单元的检测监测与报警提示装置”先进技术使用证书，加盖生产企业公章。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▲20、提供设备“一种分布式布置互联互通集中管理控制装置”先进技术使用证书，加盖生产企业公章。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▲21、提供设备“节能型网络终端”先进技术使用证书，加盖生产企业公章。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360W网络功放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性能IP网络功放，可直接接普通定压音箱实现远距离大范围数字解码播音。是IP网络解码终端与数字功率放大器的集合体，减少设备占用空间与线路连接时间，达到省时省力省空间的效果；性能集成度高，使用灵活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1、高性能IP网络功放采用2U标准机箱设计，黑色铝合金面板，美观实用。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2、高性能IP网络功放采用工业级双核处理芯片（ARM+DSP），启动时间小于1S。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3、产品内置网络IP解码模块可实时播网络音乐及呼叫功能；采集播放和呼叫功的网络延时时间小于30mS。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高性能IP网络功放设有不少于3路MIC输入，2路AUX输入，2路LINE输入，1路LINE输出，3路MIC和2路AUX输入均有独立的显性音量调节旋钮，并设有高、低音、默音及总音量大小的显性调节旋钮。（提供设备前后面板高清图片，并注明不少于3路的MIC、2路AUX、2路LINE输入、1路LINE输出接口，不少于3路的MIC与2路AUX及高、低音、默音、总音量的独立显性调节旋钮，加盖生产企业公章，提供此部分内容的第三方检测报告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高性能IP网络功放前面板设有显性MUTE默音调节旋钮，对应MIC1输入信号与背景音乐信号强切调节。如在正常播放背景音乐时，突然有重要通知文件要播报，可通过前面板显性MUTE默音调节旋钮调节背景音乐的大小，使人声更加清晰，播报完毕后自动恢复原背景音乐信号音量。（提供通过设备前面板显性MUTE默音旋钮调节背景音乐，使人声更加清晰的短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6、设备标配不少于1路USB接口，可直接用于读取或写入产品IP地址。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7、设备具有1路EMC紧急报警接口，方便本地消防信号接入。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8、设备设有4级优先功能，EMC为最高优先级，MIC1为第二级优先，网络为第三级优先，MIC2、MIC3、AUX1、AUX2为第四级优先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产品设有FUSE限流自恢复保险开关，当工作状态长时间超过功放最大功率时，限流保险自动断开，故障排除后按下FUSE恢复开关产品自动恢复正常工作，对产品起保护功能。（提供产品后面板高清大图，标注FUSE开关位置，加盖生产企业公章，并提供限流保险开关断开与恢复的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10、产品设有一路短路输入，一路短路输出接口，便于用户扩展。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11、设有一路DC24V强切电源接口，方便接入消防音控开关，用于紧急报警。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▲12、高性能IP网络功放支持被动结束呼叫，可实现双方互相通话，通话延时时间小于30mS。（需提供中国合格评定国家认可委员会（CNAS）认可的第三方检测机构出具的有效检测报告复印件并加盖企业公章）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13、设有单向点播功能，可通过服务器软件、对本终端自由点播服务器中节目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▲14、设备内置高保真数字功率放大器，输出方式为定压100V、70V或定阻4~16Ω输出，输出功率为360W。（提供“功率放大器嵌入式软件”软著复印件，加盖生产企业公章）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15、设备设有功放接通电源指示灯、功放保护指示灯、功放工作信号及消峰指示灯，对功放的工作状态一目了然。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产品具有过载、短路、过温、过压、欠压、过流、变压器过热等多重智能检测保护系统，设备性能更安全。（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17、设备标配不少于1个10/100MRJ45网络交换机接口，支持局域网与广域网。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18、本设备可支持局域网与广域网，扩展方便，便于维护、远程升级。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▲19、提供设备“一种智能终端节点单元的检测监测与报警提示装置”先进技术使用证书，加盖生产企业公章。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▲20、提供设备“一种分布式布置互联互通集中管理控制装置”先进技术使用证书，加盖生产企业公章。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▲21、提供设备“节能型网络终端”先进技术使用证书，加盖生产企业公章。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IP数字广播</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专业的一体化壁挂式网络音频解码音箱，内置网络解码模块、数字立体声定阻功率放大器和高保真扬声器；室内使用，直接接入网络即可使用，每个音箱可做为一个独立的分区，适合房间、教室、客房等处。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1、一体化壁挂式设计，木质箱体，精致美观，工艺考究，尽显高档气质；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2、集IP网络音频解码、数字功放、音箱于一体，音频采用硬解码形式，集成IP网络硬件解码模块，可接收来自服务器远程传送的音乐进行实时播放，同时能接收单向广播呼叫功能；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3、设备采用工业级双核处理芯片（ARM+DSP），启动时间小于1S。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4、内置网络IP解码模块可实时播网络音乐及呼叫功能；采集播放和呼叫功的网络延时时间小于30mS。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5、内置2×20W数字功放，发热小功效更高，CD级完美音质。具有1组辅音箱输出接口，输出功率为8欧、20W，外接定阻音箱；</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6、一路话筒输入，一路线路输入，分别设有独立音量调节，适用现场本地扩音广播功能。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7、本终端设有高低音量调节，总音频输出还设有总音量调节控制，便于安装调试。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8、优先功能：网络报警为最高优先级。本地MIC和AUX是同等级别，它们与网络信号的级别设有调节旋钮，用户可以根据使用环境自由调节为网络是最高优先，或者是网络与本地为同一级别。</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9、内设有话筒混响调节电位器，把人讲话的声音处理得更加饱满，更有弹力</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10、本终端可支持被动结束呼叫，可实现双方互相通话，通话延时时间小于30mS。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11、本终端采用节能降噪处理线路，在没任何信号输入的情况下，自动进入休眠状态，功放输出没有任何噪音。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12、内置5.5寸低音+3寸高音高保真喇叭单元，音质清晰优美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13、标配1个10/100MRJ45网络交换机接口，支持局域网与广域网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14、本设备可支持局域网与广域网的远程升级，便于有效服务好客户。</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1、▲性能：交换容量≥432Gbps；包转发率≥144Mpps；（提供官网功能满足截图）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2、▲端口：10/100/1000Base-T≥48，千兆SFP≥6；（提供官网功能满足截图）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3、流量控制：支持802.3x流控及半双工背压流控；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4、广播/组播/单播风暴抑制：支持基于端口速率百分比的风暴抑制；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视化能力：支持Telemetry技术，可通过GRPC协议将交换机的实时资源信息与告警信息上送至运维平台，运维平台针对实时数据进行分析，可实现网络质量回溯，故障排查，风险预警，架构优化等功能，精确保障用户体验（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6、防雷功能：支持业界优秀的10KV业务端口防雷能力，使其在比较恶劣的工作环境中也能极大的降低雷击对设备的损坏率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7、绿色节能：采用多种绿色节能设计，包括auto-power-down（端口自动节能），支持EEE节能功能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音控开关</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1.输入功率：6W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2.信号输入：70-100V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3.信号输出：0-100V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4.频率响应：80-16KHz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5.衰减方式：电阻</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6.面板颜色：白色</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读卡器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IC卡读卡器：读卡类型:Mifare卡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读卡频率:13.56MHz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通讯方式:RS485、Wiegand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声音提示:蜂鸣器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外壳材料:ABS+PC材料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感应时间:≤0.2S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打卡间隔:&lt;0.5S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工作电压:6V~12V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工作电流:≤100mA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工作温度:-10℃~+70℃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工作湿度:10%~90%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防水等级:IP65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尺寸:86*86*20mm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出门按钮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结构：塑料面板；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#性能：最大耐电流1.25A，电压250V；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#输出：常开；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#类型：适合埋入式电器盒使用；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#尺寸：86*86mm，安装后露出13mm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#重量：0.07kg；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单门磁力锁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 400mA/220mA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承受拉力 280KG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信号输出 锁状态信号输出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适用范围 木门、玻璃门、金属门、防火门等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锁体：长241x宽53x厚27(mm)；吸板：长157x宽45x厚13(mm)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开门类型 断电开门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把</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双门磁力锁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 400mA*2/220mA*2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承受拉力 280KG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信号输出 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延时开门 4秒或8秒可选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适用范围 木门、玻璃门、金属门、防火门等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工作环境 工作温度：-30℃-+60℃， 工作湿度：≤95%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锁体：长482x宽53x厚27(mm)；吸板：长157x宽45x厚13(mm)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开门类型 断电开门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把</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门禁电源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17A12V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300*150，镀锌板厚度不小于1.2mm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150*75，镀锌板厚度不小于1.2mm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200*100，镀锌板厚度不小于1.2mm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100*50，镀锌板厚度不小于1.2mm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12U墙柜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标准19"机柜，600*450*635mm 12U，黑色，承重60KG；前玻璃门，后钢板.</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六类网线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1)标准：YD/T1019，ANSI∕TIA-568-C.2，ISO/IEC 11801，IECCV 61156-5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2)产品传输性能符合ANSI/TIA-568-C.2标准的5米短信道（二节点），9米短信道（三节点），14米短信道（四节点）,100米信道（六节点）和永久链路并提供第三方检验报告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额定传输速率(NVP)：68%,单根导体直接0.57±0.02mm,直流电阻：≤8.0Ω/100m,导体：无氧铜，绝缘：HDPE 1.00±0.008mm，线对：4对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4)屏蔽方式：U/UTP,护套材料：采用 PVC 外护套，护套外径：6.3±0.3mm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▲通过标准最高传输频率250MHz测试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▲产品符合TLC、Delta、ROHS证书并提供证书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▲产品符合TIA/EIA568A相关标准，并提供第三方权威部门提供的检测报告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▲产品符合3P证书并提供证书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41471.5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JDG管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D25或D20实厚不小1.2mm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9209.75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五方通话</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RVVP 4*1.0</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2#楼</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六类模块</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 标准：YD/T 926.3，ISO/IEC 11801:2008；ANSI/ TIA-568-CCW.22) 产品传输性能支持两节点5米短信道，三节点9米短信道和四节点14米短信道3)使用常规测试仪（ FLUKE、通断测试仪等）5) 180度设计即可安装在面板上也可安装在配线架上面， IDC 采用45度自锁式结构交叉设计，IDC材料：磷青铜6)金针：磷青铜表面镀金，异形的金针空间排列，有效提升近端串音余量7)插头与插座插合次数：≥1000次 8) 导线端接次数：≥250次，打线方式： 568A/568B10) 卡接导体线径：0.5mm～0.65mm，24AWG~22AWG， 最高传输频率：250MHz11) 额定电流：1.5A（20℃），工作环境温度：-10℃～+60℃12)▲ 产品符合ANSI/TIA-568-C.2标准的永久链路▲提供ETL、Delta检测证书▲产品符合3P、RoHS证书并提供证书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面板（86底盒）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面板采用圆角造型设计，信息插座与面板采用90度安装方式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风格统一的单口面板均带有弹簧式自动回弹防尘门，防止灰尘等异物侵入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带有标识纸和标识盖,面板尺寸：高度:86×宽度:86mm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 颜色：白色，材料：ABS</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24口网络配线架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1)标准：YD/T 926.3，ISO/IEC 11801，ANSI/TIA - 568-C.2 2)标准19英寸机架式安装，高度：1U， 端口数量：24口，采用模块化设计，便于安装和维护3)标识管理：自带标识纸和标识盖，标识盖带指扣方便拆卸，端口带序号标识4)打线方式：T568A/T568B5)插头与插座插合次数：≥1000次6)导线端接次数：≥250次7)最高传输频率：250MHz8)工作温度：-10℃～+60℃9)产品符合ETL，EC，3P，GHMT认证10)产品符合YD/T 926.3-2009单体性能要求11)产品传输性能符合ANSI/TIA-568-C.2标准的5米短信道（二节点），9米短信道（三节点），14米短信道（四节点），100米信道（六节点）和永久链路12)产品符合相关国际标准。▲配线架中的模块符合ETL、Delta、3P、RoHS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1、▲性能：交换容量≥432Gbps；包转发率≥144Mpps；（提供官网功能满足截图）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2、▲端口：10/100/1000Base-T≥48，千兆SFP≥6；（提供官网功能满足截图）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3、流量控制：支持802.3x流控及半双工背压流控；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4、广播/组播/单播风暴抑制：支持基于端口速率百分比的风暴抑制；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视化能力：支持Telemetry技术，可通过GRPC协议将交换机的实时资源信息与告警信息上送至运维平台，运维平台针对实时数据进行分析，可实现网络质量回溯，故障排查，风险预警，架构优化等功能，精确保障用户体验（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6、防雷功能：支持业界优秀的10KV业务端口防雷能力，使其在比较恶劣的工作环境中也能极大的降低雷击对设备的损坏率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7、绿色节能：采用多种绿色节能设计，包括auto-power-down（端口自动节能），支持EEE节能功能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理线架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标准19”机架式安装，高度：1U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▲24档理线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▲材料及厚度：SPCC冷轧钢板表面脱脂、磷化、静电喷塑处理，架体1.2，盖板1.0mm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带有盖板,带有贯穿孔,尺寸：482×44×80mm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16路电话光端机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接口数量：1-32路电话接口(固配)   话路特性：符合《邮电部电话交换设备总技术规范》   语音编码：PCM编码，每路语音64Kbps   串音衰耗：≥65dB   衡重杂音：≤63.7dBmop   插入损耗：-3±0.75dB   频率特性：300～3400Hz(-0.6～+3dB)   中继口（FXO）：与交换机连接   二线交流输入阻抗：200+680//0.1 Ω (三元件)   振铃电压：35～150V   振铃频率：17～60HZ   回损： 20 db    用户口（FXS）：与用户电话机连接   二线交流输入阻抗：200+680//0.1 Ω (三元件)   用户线环路电阻：小于1KΩ（包括话机）   振铃电压峰峰值： 110～150V   振铃频率： 22~28HZ   馈电电压：28V   馈电电流：20~50mA；   回损： 20 db   铃流：AC90正负15V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42机柜600*600*2000</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24口光纤配线架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标准：YD/T778，ISO/IEC 11801，ANSI/TIA -568-CV.3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安装方式：19″机架式安装,4个光缆进线口，带固定PG头，盒内配置光缆护套固定装置，光缆加强件固定装置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通用型设计，可兼容：LC双工、SC单工、FC、ST适配器，一个4口支架仅需一颗螺丝，便于安装和拆卸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进出光纤方便灵活，有充裕的光纤盘存空间，光纤和尾纤弯曲半径不小于30mm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 端口数量： 12口，空余端口可安装空白功能件，高度：1U,材料：优质冷扎钢板    6) 箱体含6个LC双工耦合器和12根LC尾纤。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 工作温度：-5℃~+40℃，相对湿度：≤85%（+30℃），非凝结</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12口光纤配线架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标准：YD/T778，ISO/IEC 11801，ANSI/TIA -568-CV.3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安装方式：19″机架式安装,4个光缆进线口，带固定PG头，盒内配置光缆护套固定装置，光缆加强件固定装置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通用型设计，可兼容：LC双工、SC单工、FC、ST适配器，一个4口支架仅需一颗螺丝，便于安装和拆卸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进出光纤方便灵活，有充裕的光纤盘存空间，光纤和尾纤弯曲半径不小于30mm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 端口数量： 12口，空余端口可安装空白功能件，高度：1U,材料：优质冷扎钢板    6) 箱体含6个LC双工耦合器和12根LC尾纤。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 工作温度：-5℃~+40℃，相对湿度：≤85%（+30℃），非凝结</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网络电视插座</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面板采用圆角造型设计，信息插座与面板采用90度安装方式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风格统一的单口TV面板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信息口带有弹簧式自动回弹防尘门设计，防止灰尘等异物侵入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 面板尺寸：高度:86×宽度:86mm，颜色：白色，材料：ABS</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吸顶无线AP</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采用新一代802.11ax协议，双频4流设计，整机接入速率最高可达1.775Gbps，所有射频均支持MU-MIMO。其中5GHz射频采用2条空间流设计，最大接入速率1.2Gbps；2.4GHz射频采用2条空间流设计，最大接入速率0.575Gb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2、▲接口：Console口≥1，10/100/1000Base-T≥1，内置智能天线系统，发射功率20dBm（提供官网功能满足截图）；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3、支持802.3af兼容供电；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4、▲状态指示灯：黄绿蓝不同工作状态闪烁模式（提供功能满足截图）；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5、▲用户隔离：1、无线用户二层隔离，2、基于SSID的无线用户隔离，（提供功能满足截图）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6、加密：支持多种密钥更新触发条件动态更新单播/广播密钥，支持64/128位WEP、动态WEP、TKIP、CCMP、WPA3加密；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7、认证：支持802.1x认证、MAC地址认证、PSK认证、Portal认证等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8、▲射频认证：需提供工信部无线电发射设备型号核准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16口POE交换机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 接口：≥16千兆电口+2千兆光口，企业级，支持防雷，支持16个POE供电口。</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6W吸顶扬声器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1.额定功率：3/6W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2.最大功率：12W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3.定压输入：100V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4.阻抗：COM/1.1KΩ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6.频率响应：110-15000Hz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7.扬声器：5''全频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8.安装开孔：Φ170mm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9.外部尺寸：Φ200×67mm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10.材料：铁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11.重量：0.7kg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120W网络功放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性能IP网络功放，可直接接普通定压音箱实现远距离大范围数字解码播音。是IP网络解码终端与数字功率放大器的集合体，减少设备占用空间与线路连接时间，达到省时省力省空间的效果；性能集成度高，使用灵活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1、高性能IP网络功放采用1U标准机箱设计，黑色铝合金面板，美观实用。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2、高性能IP网络功放采用工业级双核处理芯片（ARM+DSP），启动时间小于1S。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3、产品内置网络IP解码模块可实时播网络音乐及呼叫功能；采集播放和呼叫功的网络延时时间小于30mS。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高性能IP网络功放设有不少于3路MIC输入，2路AUX输入，2路LINE输入，1路LINE输出，3路MIC和2路AUX输入均有独立的显性音量调节旋钮，并设有高、低音、默音及总音量大小的显性调节旋钮。（提供设备前后面板高清图片，并注明不少于3路的MIC、2路AUX、2路LINE输入、1路LINE输出接口，不少于3路的MIC与2路AUX及高、低音、默音、总音量的独立显性调节旋钮，加盖生产企业公章，提供此部分内容的第三方检测报告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高性能IP网络功放前面板设有显性MUTE默音调节旋钮，对应MIC1输入信号与背景音乐信号强切调节。如在正常播放背景音乐时，突然有重要通知文件要播报，可通过前面板显性MUTE默音调节旋钮调节背景音乐的大小，使人声更加清晰，播报完毕后自动恢复原背景音乐信号音量。（提供通过设备前面板显性MUTE默音旋钮调节背景音乐，使人声更加清晰的短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6、设备标配不少于1路USB接口，可直接用于读取或写入产品IP地址；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7、设备具有1路EMC紧急报警接口，方便本地消防信号接入。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8、设备设有4级优先功能，EMC为最高优先级，MIC1为第二级优先，网络为第三级优先，MIC2、MIC3、AUX1、AUX2为第四级优先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9、产品设有一路短路输入，一路短路输出接口，便于用户扩展。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10、设有一路DC24V强切电源接口，方便接入消防音控开关，用于紧急报警。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▲11、高性能IP网络功放支持被动结束呼叫，可实现双方互相通话，通话延时时间小于30mS。（需提供中国合格评定国家认可委员会（CNAS）认可的第三方检测机构出具的有效检测报告复印件并加盖企业公章）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12、设有单向点播功能，可通过服务器软件、对本终端自由点播服务器中节目。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13、设备内置高保真数字功率放大器，输出方式为定压100V、70V或定阻4~16Ω输出，输出功率为130W。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14、设备设有功放接通电源指示灯、功放保护指示灯、功放工作信号及消峰指示灯，对功放的工作状态一目了然。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产品具有过载、短路、过温、过压、欠压、过流、变压器过热等多重智能检测保护系统，设备性能更安全。（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16、设备标配不少于1个10/100MRJ45网络交换机接口，支持局域网与广域网。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17、本设备可支持局域网与广域网，扩展方便，便于维护、远程升级。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▲18、提供设备“一种智能终端节点单元的检测监测与报警提示装置”先进技术使用证书，加盖生产企业公章。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▲19、提供设备“一种分布式布置互联互通集中管理控制装置”先进技术使用证书，加盖生产企业公章。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▲20、提供设备“节能型网络终端”先进技术使用证书，加盖生产企业公章。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读卡器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IC卡读卡器：读卡类型:Mifare卡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读卡频率:13.56MHz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通讯方式:RS485、Wiegand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声音提示:蜂鸣器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外壳材料:ABS+PC材料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感应时间:≤0.2S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打卡间隔:&lt;0.5S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工作电压:6V~12V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工作电流:≤100mA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工作温度:-10℃~+70℃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工作湿度:10%~90%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防水等级:IP65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尺寸:86*86*20mm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出门按钮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结构：塑料面板；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#性能：最大耐电流1.25A，电压250V；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#输出：常开；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#类型：适合埋入式电器盒使用；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#尺寸：86*86mm，安装后露出13mm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#重量：0.07kg；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单门磁力锁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 400mA/220mA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承受拉力 280KG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信号输出 锁状态信号输出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适用范围 木门、玻璃门、金属门、防火门等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锁体：长241x宽53x厚27(mm)；吸板：长157x宽45x厚13(mm)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开门类型 断电开门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把</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双门磁力锁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 400mA*2/220mA*2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承受拉力 280KG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信号输出 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延时开门 4秒或8秒可选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适用范围 木门、玻璃门、金属门、防火门等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工作环境 工作温度：-30℃-+60℃， 工作湿度：≤95%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锁体：长482x宽53x厚27(mm)；吸板：长157x宽45x厚13(mm)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开门类型 断电开门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把</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门禁电源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17A12V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吸顶探测器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有线室内双鉴探测器；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探测方式：被动红外+微波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探测范围：12m / 90° ；全范围PIR辅以24GHz微波探测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测速范围：0.2～3m/s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灵敏度：自动；30Kg 防宠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支持自动灵敏度和数字温度补偿；光学密封，下视窗保护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支持下视窗保护；支持数字温度补偿；支持智能算法；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微波频段：24GHz(24.15～24.25GHz)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防拆保护：开盖；报警输出：常闭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标称功耗：17mA(最大)；设备供电：9 - 16 VDC；标称电压：12 VDC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安装高度：1.8m ～ 2.4m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工作温度：-10 °C ～ 55 °C；储存温度：-20 °C ～ 60 °C；工作湿度：10% - 90%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尺寸(宽x高x深)：65.7 mm ×103.8 mm ×  45.5 mm；重量：99g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安装方式：壁装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使用场景：室内</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手动报警按钮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紧急按钮面板式（适合86底盒）钥匙复位, 无钉孔,86*86*32mm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300*150，镀锌板厚度不小于1.2mm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200*100，镀锌板厚度不小于1.2mm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100*50，镀锌板厚度不小于1.2mm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150*75，镀锌板厚度不小于1.2mm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六类网线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1)标准：YD/T1019，ANSI∕TIA-568-C.2，ISO/IEC 11801，IECCV 61156-5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2)产品传输性能符合ANSI/TIA-568-C.2标准的5米短信道（二节点），9米短信道（三节点），14米短信道（四节点）,100米信道（六节点）和永久链路并提供第三方检验报告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额定传输速率(NVP)：68%,单根导体直接0.57±0.02mm,直流电阻：≤8.0Ω/100m,导体：无氧铜，绝缘：HDPE 1.00±0.008mm，线对：4对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4)屏蔽方式：U/UTP,护套材料：采用 PVC 外护套，护套外径：6.3±0.3mm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▲通过标准最高传输频率250MHz测试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▲产品符合TLC、Delta、ROHS证书并提供证书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▲产品符合TIA/EIA568A相关标准，并提供第三方权威部门提供的检测报告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▲产品符合3P证书并提供证书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JDG管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D25或D20实厚不小1.2mm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2820.94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3#楼</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六类模块</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 标准：YD/T 926.3，ISO/IEC 11801:2008；ANSI/ TIA-568-CCW.22) 产品传输性能支持两节点5米短信道，三节点9米短信道和四节点14米短信道3)使用常规测试仪（ FLUKE、通断测试仪等）5) 180度设计即可安装在面板上也可安装在配线架上面， IDC 采用45度自锁式结构交叉设计，IDC材料：磷青铜6)金针：磷青铜表面镀金，异形的金针空间排列，有效提升近端串音余量7)插头与插座插合次数：≥1000次 8) 导线端接次数：≥250次，打线方式： 568A/568B10) 卡接导体线径：0.5mm～0.65mm，24AWG~22AWG， 最高传输频率：250MHz11) 额定电流：1.5A（20℃），工作环境温度：-10℃～+60℃12)▲ 产品符合ANSI/TIA-568-C.2标准的永久链路▲提供ETL、Delta检测证书▲产品符合3P、RoHS证书并提供证书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面板（86底盒）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面板采用圆角造型设计，信息插座与面板采用90度安装方式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风格统一的单口面板均带有弹簧式自动回弹防尘门，防止灰尘等异物侵入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带有标识纸和标识盖,面板尺寸：高度:86×宽度:86mm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 颜色：白色，材料：ABS</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24口网络配线架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1)标准：YD/T 926.3，ISO/IEC 11801，ANSI/TIA - 568-C.2 2)标准19英寸机架式安装，高度：1U， 端口数量：24口，采用模块化设计，便于安装和维护3)标识管理：自带标识纸和标识盖，标识盖带指扣方便拆卸，端口带序号标识4)打线方式：T568A/T568B5)插头与插座插合次数：≥1000次6)导线端接次数：≥250次7)最高传输频率：250MHz8)工作温度：-10℃～+60℃9)产品符合ETL，EC，3P，GHMT认证10)产品符合YD/T 926.3-2009单体性能要求11)产品传输性能符合ANSI/TIA-568-C.2标准的5米短信道（二节点），9米短信道（三节点），14米短信道（四节点），100米信道（六节点）和永久链路12)产品符合相关国际标准。▲配线架中的模块符合ETL、Delta、3P、RoHS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1、▲性能：交换容量≥432Gbps；包转发率≥144Mpps；（提供官网功能满足截图）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2、▲端口：10/100/1000Base-T≥48，千兆SFP≥6；（提供官网功能满足截图）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3、流量控制：支持802.3x流控及半双工背压流控；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4、广播/组播/单播风暴抑制：支持基于端口速率百分比的风暴抑制；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视化能力：支持Telemetry技术，可通过GRPC协议将交换机的实时资源信息与告警信息上送至运维平台，运维平台针对实时数据进行分析，可实现网络质量回溯，故障排查，风险预警，架构优化等功能，精确保障用户体验（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6、防雷功能：支持业界优秀的10KV业务端口防雷能力，使其在比较恶劣的工作环境中也能极大的降低雷击对设备的损坏率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7、绿色节能：采用多种绿色节能设计，包括auto-power-down（端口自动节能），支持EEE节能功能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理线架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标准19”机架式安装，高度：1U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▲24档理线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▲材料及厚度：SPCC冷轧钢板表面脱脂、磷化、静电喷塑处理，架体1.2，盖板1.0mm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带有盖板,带有贯穿孔,尺寸：482×44×80mm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12口光纤配线架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标准：YD/T778，ISO/IEC 11801，ANSI/TIA -568-CV.3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安装方式：19″机架式安装,4个光缆进线口，带固定PG头，盒内配置光缆护套固定装置，光缆加强件固定装置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通用型设计，可兼容：LC双工、SC单工、FC、ST适配器，一个4口支架仅需一颗螺丝，便于安装和拆卸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进出光纤方便灵活，有充裕的光纤盘存空间，光纤和尾纤弯曲半径不小于30mm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 端口数量： 12口，空余端口可安装空白功能件，高度：1U,材料：优质冷扎钢板    6) 箱体含6个LC双工耦合器和12根LC尾纤。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 工作温度：-5℃~+40℃，相对湿度：≤85%（+30℃），非凝结</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壁挂AP</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1、▲工作模式:采用整机双频4流设计，可同时工作在802.11a/b/g/n/ac/ac wave2/ax模式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2、设备尺寸:  为了安装方便，美观融入环境，要求设备和尺寸为标准86mmx86mm尺寸，提供官网截图；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3、接口设计:  整机接口≤1个10/100/1000Mbps(RJ45)千兆接口，设备不提供有线下行口。提供官网截图。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4、采用WiFi6  2*2 MIMO终端，接入5GHz频段80MHz，打流测试可达到925Mbps以上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5、当无线接入用户数为200个终端时，总流量400Mbps，可保障每个终端2Mbps的用户流量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6、支持基于空口利用率的SSID自动隐藏功能，当空口繁忙程度达到或超过配置的阈值时，SSID自动隐藏，为用户提供稳定可靠的无线服务。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7、支持WPA3个人级方式下的终端接入；支持WPA3企业级模式下的终端接入功能。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8、▲入网证:要求投标产品为成熟产品，投标设备必须持有国家工信部型号核准证。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16口POE交换机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 接口：≥16千兆电口+2千兆光口，企业级，支持防雷，支持16个POE供电口。</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6W壁挂喇叭</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1、额定功率：3-6W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2、最大功率：12W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3、定压输入：70/100V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4、阻抗：黑：COM 红：2.6KΩ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5、灵敏度：91dB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6、频率响应：90-16000Hz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7、扬声器：6.5''x1+1''x1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8、外部尺寸：275×200×105mm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6W吸顶扬声器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1.额定功率：3/6W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2.最大功率：12W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3.定压输入：100V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4.阻抗：COM/1.1KΩ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6.频率响应：110-15000Hz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7.扬声器：5''全频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8.安装开孔：Φ170mm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9.外部尺寸：Φ200×67mm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10.材料：铁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11.重量：0.7kg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120W网络功放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性能IP网络功放，可直接接普通定压音箱实现远距离大范围数字解码播音。是IP网络解码终端与数字功率放大器的集合体，减少设备占用空间与线路连接时间，达到省时省力省空间的效果；性能集成度高，使用灵活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1、高性能IP网络功放采用1U标准机箱设计，黑色铝合金面板，美观实用。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2、高性能IP网络功放采用工业级双核处理芯片（ARM+DSP），启动时间小于1S。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3、产品内置网络IP解码模块可实时播网络音乐及呼叫功能；采集播放和呼叫功的网络延时时间小于30mS。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高性能IP网络功放设有不少于3路MIC输入，2路AUX输入，2路LINE输入，1路LINE输出，3路MIC和2路AUX输入均有独立的显性音量调节旋钮，并设有高、低音、默音及总音量大小的显性调节旋钮。（提供设备前后面板高清图片，并注明不少于3路的MIC、2路AUX、2路LINE输入、1路LINE输出接口，不少于3路的MIC与2路AUX及高、低音、默音、总音量的独立显性调节旋钮，加盖生产企业公章，提供此部分内容的第三方检测报告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高性能IP网络功放前面板设有显性MUTE默音调节旋钮，对应MIC1输入信号与背景音乐信号强切调节。如在正常播放背景音乐时，突然有重要通知文件要播报，可通过前面板显性MUTE默音调节旋钮调节背景音乐的大小，使人声更加清晰，播报完毕后自动恢复原背景音乐信号音量。（提供通过设备前面板显性MUTE默音旋钮调节背景音乐，使人声更加清晰的短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6、设备标配不少于1路USB接口，可直接用于读取或写入产品IP地址；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7、设备具有1路EMC紧急报警接口，方便本地消防信号接入。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8、设备设有4级优先功能，EMC为最高优先级，MIC1为第二级优先，网络为第三级优先，MIC2、MIC3、AUX1、AUX2为第四级优先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9、产品设有一路短路输入，一路短路输出接口，便于用户扩展。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10、设有一路DC24V强切电源接口，方便接入消防音控开关，用于紧急报警。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▲11、高性能IP网络功放支持被动结束呼叫，可实现双方互相通话，通话延时时间小于30mS。（需提供中国合格评定国家认可委员会（CNAS）认可的第三方检测机构出具的有效检测报告复印件并加盖企业公章）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12、设有单向点播功能，可通过服务器软件、对本终端自由点播服务器中节目。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13、设备内置高保真数字功率放大器，输出方式为定压100V、70V或定阻4~16Ω输出，输出功率为130W。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14、设备设有功放接通电源指示灯、功放保护指示灯、功放工作信号及消峰指示灯，对功放的工作状态一目了然。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产品具有过载、短路、过温、过压、欠压、过流、变压器过热等多重智能检测保护系统，设备性能更安全。（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16、设备标配不少于1个10/100MRJ45网络交换机接口，支持局域网与广域网。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17、本设备可支持局域网与广域网，扩展方便，便于维护、远程升级。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▲18、提供设备“一种智能终端节点单元的检测监测与报警提示装置”先进技术使用证书，加盖生产企业公章。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▲19、提供设备“一种分布式布置互联互通集中管理控制装置”先进技术使用证书，加盖生产企业公章。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▲20、提供设备“节能型网络终端”先进技术使用证书，加盖生产企业公章。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42机柜600*600*2000</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读卡器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IC卡读卡器：读卡类型:Mifare卡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读卡频率:13.56MHz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通讯方式:RS485、Wiegand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声音提示:蜂鸣器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外壳材料:ABS+PC材料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感应时间:≤0.2S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打卡间隔:&lt;0.5S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工作电压:6V~12V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工作电流:≤100mA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工作温度:-10℃~+70℃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工作湿度:10%~90%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防水等级:IP65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尺寸:86*86*20mm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出门按钮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结构：塑料面板；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#性能：最大耐电流1.25A，电压250V；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#输出：常开；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#类型：适合埋入式电器盒使用；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#尺寸：86*86mm，安装后露出13mm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#重量：0.07kg；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双门磁力锁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 400mA*2/220mA*2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承受拉力 280KG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信号输出 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延时开门 4秒或8秒可选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适用范围 木门、玻璃门、金属门、防火门等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工作环境 工作温度：-30℃-+60℃， 工作湿度：≤95%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锁体：长482x宽53x厚27(mm)；吸板：长157x宽45x厚13(mm)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开门类型 断电开门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把</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门禁电源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17A12V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42机柜600*600*2000</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 xml:space="preserve">全频音箱  </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点声源音箱作为大型音箱系统一部份，可以安装在包厢.眺台下方和作为舞台台唇区域音箱使用，也可以为工业和商业场所的高清晰分散或扩声系统音箱使用。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1.高音：1x44mm高音单元，44芯音圈，1寸口径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2.低音：1x15寸低音单元，65芯音圈，170磁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3.频响响应：38Hz-19KHz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4.额定功率：500W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5.峰值功率：2000W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6.灵敏度：99dB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7.阻抗：8ohm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8.辐射角度：80°(H)×80°(V)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9.尺寸（宽×深×高）：410×430×715mm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10.重量：27.55kg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音频线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专业话筒线RVVP2*0.3</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系列功率放大器采用高效稳定的Class-H线路，2.8寸真彩屏，通过高效的讯号转换功能，很大程度的降低谐波失真、互调失真和瞬态互调失真，让音质完美地放大，一体模块化调计、坚实紧凑结构及精湛的制造工艺，使其不论是在小型会议室、KTV或者是多功能厅都能表现稳定和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1.2.8寸真彩屏功能：机内温度显示、左右声道数值显示、工作状态显示、输入灵敏度显示、保护提醒关机显示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2.体积小，低重量、高效率、高音质，声音饱满有磁性。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3.具有独特的保护电路设计，保护功能：直流、过热、过载以及限幅，过压、欠压有效保设备长期使用。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4.后面板拔动开关用于选择立体声模式、桥接模式、并接模式，三个工作模式。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1.立体声输出功率8Ω：1000W×2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2.立体声输出功率4Ω：1800W×2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3.桥接功率 8Ω：2800W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 0.775V/1.4V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5.频率响应：20-20000Hz(±0.3dB)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6.转换速率：≥10V/µs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7.阻尼系数：﹥200:1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8.串音：&gt;70dB@1KHz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9.信噪比：﹥100dB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10.总谐波失真：＜0.5%，1KHz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11.互调失真：﹤0.35%8Ω,1KHz1W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12.重量：17.64Kg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13.尺寸（宽×深×高）：484×360×88mm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调音台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1.2编组4母线调音台。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2.≥12路线路输入+1组立体声输入，特设录音功能256/24BitDSP效果器；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3.内置多格式MP3播放器，具备蓝牙功能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4.MP3音源可转入本机立体声声道金行调音或混合。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5.分路3段美式EQ加中频可选，带显示哑音选择开关。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6.≥6路母线（BUS）：主输出+两编组+监听室输出+录音输出与返回</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7.在无需外置设备下可独立完成6路不同音源的输出。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8.2路AUX外接与返回，9段主控均衡。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9.100MM长行程推子控制。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10.内置48V幻象电源供电，内置110V-240V变电压工作电源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11.重量：6.85kg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12.尺寸（宽×厚×高）：556×440×120mm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双基色 LED</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像素点间距 4.75mm 输入电压 4.8-5.5V 重量 285±10g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像素构成 1R1G 单元板功率 ≤20W 套件材料 聚碳酸脂 PC+GF 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尺寸:长*宽 304*152mm 最大电流 4.3±0.3A 驱动方式 16 扫恒流驱动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结构特点 灯驱合一 像素密度 44321Dot/m² 灯管类型 SMD2121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单元板分辨率 64*52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屏体技术参数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亮度 650cd/m² 亮度均匀性 ＞0.95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屏体水平视角 140±10° 屏体垂直视角 130±10°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最佳视距 ≥5.0m 使用环境 室内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每平方模组最大功率 430W/m²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配电功率（每平方最大功率÷78％÷85％ 600W/m²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系统控制参数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灰度等级 256*256 级 显示颜色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换帧频率 ≥60 帧/秒 刷新频率 ≥120HZ(全灰度场)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计算机控制，逐点一一对应，视频同步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实时显示 亮度调节 256 级手动/自动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输入信号 DVI/VGA,视频（多种制式），RGBHV、复合视频信号、S-VIDEO,Ypbpr(HDTV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系统工作特性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使用寿命 ≥10 万小时 平均无故障时间 ≥1 万小时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衰减率（工作 3 年 ≤15% 连续失控点 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工作温度范围 -20 至 50℃ 盲点率 ＜0.0002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屏幕水平平整度 ＜1mm/㎡ 工作湿度范围 10%至 90%RH</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屏幕垂直平整度 ＜1mm/㎡                                                                                     </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单卡可输出16组RGBR’数据;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单卡可输出20组RGB数据；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3)单卡可输出32组串行数据；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4)单卡最大支持1024×256像素点；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5)支持逐点亮度校正，单卡色度空间转换；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6)支持网线误码测试；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7)支持绝大多数芯片的高刷高灰；</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天线分配器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一款UHF有源无线指向型天线，具有双极化对数周期列阵。与1/2波长全向型天线对比，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1.新宽频分配器的载波范围由（450-970MHz），涵盖欧.美新电波法规频率范围。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▲2.提供2~5台各种自动选讯接收机共享一对天线系统，简化天线装配工程，提升接收距离及效能。（需提供中国合格评定国家认可委员会（CNAS）认可的第三方检测机构出具的有效检测报告复印件并加盖企业公章）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采用最新超高动态低噪声之主动组件与超宽带微带线路设计，具有超低内调失真及损耗的特性，提供多频道接收系统同时使用时能排除混频干扰，其输出增益约等于1。（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4.具有两组天线输入.输出底座及两组四频道天线输出底座可以直接连到四台自动选讯接收机的天线输入座。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5.天线输入底座可以直接装置适用频带范围内的各种单竿天线.同轴天线或加装强波器后连接延长天线组及宽带对数定向天线组。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6.可以安装在话筒支架上.悬挂在天花板上或采用旋转式转接器托架安装在墙壁上。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天线输入底座具有供应强波器的电源，可直接连接具有天线强波器的延长天线组及内建强波器的对数定向天线组。（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为补偿同轴电缆的信号损失，板载放大器提供给用户可选的3或10dB增益。增益设置有两个LED灯显示。（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9.外置4组12V/1ADC电流（直流电源）。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无线手持话筒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一台主机+两个无线话筒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1.使用UHF520-690MHz频段，避免干扰频率；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2.真分集U段话筒，操作灵活简便；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▲3.全自动红外线对频，使发射机与接收机自动同步收发；（需提供中国合格评定国家认可委员会（CNAS）认可的第三方检测机构出具的有效检测报告复印件并加盖企业公章）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4.采用锁相环PLL频率合成稳定系统，提供≥200个通道；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5.≥4组独立的射频中频系统，配≥4支独立的高增益天线；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▲6.采用最新型高频滤波器，最大限度地滤除带外干扰信号；（需提供中国合格评定国家认可委员会（CNAS）认可的第三方检测机构出具的有效检测报告复印件并加盖企业公章）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▲7.采用二次变频的高频电路设计，具有极高的灵敏度；（需提供中国合格评定国家认可委员会（CNAS）认可的第三方检测机构出具的有效检测报告复印件并加盖企业公章）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▲8.多重静噪控制电路，拒绝外部干扰；（需提供中国合格评定国家认可委员会（CNAS）认可的第三方检测机构出具的有效检测报告复印件并加盖企业公章）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9.麦克风使用双升压设计，电池电量下降不影响发射功率；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10.专门设计的语音压缩扩展电路，极大地提高信噪比；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11.独特的电路设计，动态大，频响宽，噪音小；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12.演出工程,学校广播，公共广播,操场,等远距离操作环境使用；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13.工作距离：室内大于≥100米.室外≥260米；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14.背面设有≥2个平衡输出和≥1个混合非平衡输出，适合连接各种外置设备；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15.接收机背面设置≥4条橡胶接收天线，增强接收的信号，外观大方得体。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1.频率范围：UHF520-690MHz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2.调制方式：宽频FM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3.可调范围：50MHz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4.通道数目：2×100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5.通道间隔：250KHz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6.频率稳定度：±0.005%以内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7.动态范围：100dB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8.最大频偏：±45KHz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9.频率响应：80Hz-18Khz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10.综合信噪比：&gt;105dB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11.综合失真：≤0.5%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12.工作温度：-10℃～50℃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接收机指标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1.接收机方式：二次变频超外差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2.中频频率：110MHz，10.7MHz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3.灵敏度：12dBμV（80dBS/N）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4.无线接口：BNC/50Ω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5.灵敏度调节范围：12-32dBμV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6.离散抑制：≥75dB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7.最大输出电平：+10dBV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8.供电方式：直流12-18V500mV输入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发射机指标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1.天线：手持麦克内置螺旋天线，挂机采用1/4波长鞭状天线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2.输出功率：高功率30mW，低功率3mW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3.音头：动圈式麦克风，电容式（领夹话筒.头戴话筒）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4.离散抑制：≥60dB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5.供电：2节5号1.5V电池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6.使用时长：30mW大约使用10小时.3mW大约使用15小时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7.音质特点：中频丰富，唱歌轻松，声音具有磁性感和混混厚感，属人声话筒持精华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电源时序器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1.具有8路通道电源（220V/13A）时序打开/关闭。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2.前面2组电源输出接口（220V/16A），前面板USB电源口，可接USB LED灯，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3.产品8路通道电源开关状态可由面板显示；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4.前面板显示屏幕，实时显示当前电压；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5.通过面板一键开关，可时序关启通道，实现时序功能；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6.带232接口，可受中控设备控制，支持联机控制，可支持9台设备同时联机使用；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7.远程控制（上电+24V直流信号）8通道电源时序打开/关闭--当电源开关锁处于off位置时有效。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8.当远程控制有效时同时控制后板端口导通--起到级联控制功能。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1.通道数：8+2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2.总输出功率：7kW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3.每步时间：1s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4.电源线定义：火线（红色）、零线（黑色）、地线（白色）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5.电源：AC 220V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6.尺寸（宽×深×高）：484×330×44mm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7.毛重：3.3kg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8进8出数字音频处理器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96KHz采样频率，32-bitDSP处理器，24-bitA/D及D/A转换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4路可选音频信号输入，2路模拟,一组光纤,一组同轴,每路模拟音频信号输入灵敏度均可选，提供3组5个话筒输入，标准的3.1或5.1声道输出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音乐信号提供光纤和同轴输入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提供USB接口.WIFI或有线网络接口可连接电脑，提供远程控制和红外线控制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直接用面板的功能键和拔轮进行功能设置或是连接电脑通过PC控制软件来控制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通过直接旋转面板的不同旋钮可分别控制话筒音量.效果音量.音乐音量和总音量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单机提供20组设备数据存储，提供10组效果数据存储,通过PC软件可进行设备之间的复制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可通过面板的“系统”键来设定密码锁定面板操作的部分或全部功能，以防止闲杂人员的操作破坏机器的工作状态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采用汉字液晶屏和6段LED显示输入/输出的精确数字电平表.哑音及编辑状态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每个输入和输出均有延时和相位控制及哑音设置，输入延时最长可达30ms,输出延时最长可达60ms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输出通道还可控制该通道的效果比例.话筒音量.音乐音量和效果音量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效果带三段参量均衡和一对高低通滤波器，回声和效果的具体参数均可调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可以通过S端子连接中控来控制通道的主要参数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类型：5.1声道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输出通道及插座：5.1声道XLR公卡侬座（一对主声道，一对环绕，一个中置和一个超低）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输入通道及插座：4选1的音乐信号(两组可选增益的RCA输入,光纤输入,同轴输入)，3组5个话筒输入孔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输入阻抗：非平衡:20KΩ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输出阻抗：非平衡:100Ω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PC接口：面板1个USB接口(USB3.0接口可扩展为WiFi控制接口，后板两个RS485接口（升级测试中...)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远程接口：后板1个S端子可连接中控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共模拟制比：&gt;70dB(1KHz)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输入范围：≤+25dBu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频率响应：20Hz-20KHz(-0.5dB)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信噪比：&gt;96dB/1KHz0dBu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失真度：&lt;0.01%OUTPUT=OdBu/1KHz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通道分离度：&gt;80dB(1KHz)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输入哑音：每个通道设立单独哑音控制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输入延时：每个输入通道有单独延时控制，调节范围0-30ms，小于10ms，步距为0.1ms；大于10ms,步距为1ms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输入相位：同相(+)或反相(-)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输入选择：视频和音乐的输出同步，手动模式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输入均衡：音乐和话筒设9段均衡(EQ1低调、EQ9高调、其它为参量均衡)；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输入增益：音乐和话筒有单独的音量调节，调节范围0%-100%，步距为1%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限幅器设置：音乐和话筒可单独设置限幅器，可调整参数为:门限值:-30dBu-+20dBu、步距为0.1dBu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防啸叫：话筒带4种级别的防啸叫功能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输出哑音：每个通道设立单独哑音控制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输出相位：同相(+)或反相(-)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输出均衡：每个输出通道设7段均衡(低调、高调、参量三种均衡模式)；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输出增益：每个输出通道有单独的音量调节，调节范围0%-100%，步距为1%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输出延时：每个输出通道有单独延时控制，调节范围0-60ms,小于10ms,步距为0.1ms;大于10ms,步距为1ms</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LED屏播放电脑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定制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150*75，镀锌板厚度不小于1.2mm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200*100，镀锌板厚度不小于1.2mm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六类网线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1)标准：YD/T1019，ANSI∕TIA-568-C.2，ISO/IEC 11801，IECCV 61156-5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2)产品传输性能符合ANSI/TIA-568-C.2标准的5米短信道（二节点），9米短信道（三节点），14米短信道（四节点）,100米信道（六节点）和永久链路并提供第三方检验报告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额定传输速率(NVP)：68%,单根导体直接0.57±0.02mm,直流电阻：≤8.0Ω/100m,导体：无氧铜，绝缘：HDPE 1.00±0.008mm，线对：4对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4)屏蔽方式：U/UTP,护套材料：采用 PVC 外护套，护套外径：6.3±0.3mm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▲通过标准最高传输频率250MHz测试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▲产品符合TLC、Delta、ROHS证书并提供证书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▲产品符合TIA/EIA568A相关标准，并提供第三方权威部门提供的检测报告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▲产品符合3P证书并提供证书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JDG管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D25或D20实厚不小1.2mm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4#楼</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六类模块</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 标准：YD/T 926.3，ISO/IEC 11801:2008；ANSI/ TIA-568-CCW.22) 产品传输性能支持两节点5米短信道，三节点9米短信道和四节点14米短信道3)使用常规测试仪（ FLUKE、通断测试仪等）5) 180度设计即可安装在面板上也可安装在配线架上面， IDC 采用45度自锁式结构交叉设计，IDC材料：磷青铜6)金针：磷青铜表面镀金，异形的金针空间排列，有效提升近端串音余量7)插头与插座插合次数：≥1000次 8) 导线端接次数：≥250次，打线方式： 568A/568B10) 卡接导体线径：0.5mm～0.65mm，24AWG~22AWG， 最高传输频率：250MHz11) 额定电流：1.5A（20℃），工作环境温度：-10℃～+60℃12)▲ 产品符合ANSI/TIA-568-C.2标准的永久链路▲提供ETL、Delta检测证书▲产品符合3P、RoHS证书并提供证书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面板（86底盒）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面板采用圆角造型设计，信息插座与面板采用90度安装方式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风格统一的单口面板均带有弹簧式自动回弹防尘门，防止灰尘等异物侵入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带有标识纸和标识盖,面板尺寸：高度:86×宽度:86mm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 颜色：白色，材料：ABS</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24口网络配线架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1)标准：YD/T 926.3，ISO/IEC 11801，ANSI/TIA - 568-C.2 2)标准19英寸机架式安装，高度：1U， 端口数量：24口，采用模块化设计，便于安装和维护3)标识管理：自带标识纸和标识盖，标识盖带指扣方便拆卸，端口带序号标识4)打线方式：T568A/T568B5)插头与插座插合次数：≥1000次6)导线端接次数：≥250次7)最高传输频率：250MHz8)工作温度：-10℃～+60℃9)产品符合ETL，EC，3P，GHMT认证10)产品符合YD/T 926.3-2009单体性能要求11)产品传输性能符合ANSI/TIA-568-C.2标准的5米短信道（二节点），9米短信道（三节点），14米短信道（四节点），100米信道（六节点）和永久链路12)产品符合相关国际标准。▲配线架中的模块符合ETL、Delta、3P、RoHS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1、▲性能：交换容量≥432Gbps；包转发率≥144Mpps；（提供官网功能满足截图）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2、▲端口：10/100/1000Base-T≥48，千兆SFP≥6；（提供官网功能满足截图）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3、流量控制：支持802.3x流控及半双工背压流控；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4、广播/组播/单播风暴抑制：支持基于端口速率百分比的风暴抑制；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视化能力：支持Telemetry技术，可通过GRPC协议将交换机的实时资源信息与告警信息上送至运维平台，运维平台针对实时数据进行分析，可实现网络质量回溯，故障排查，风险预警，架构优化等功能，精确保障用户体验（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6、防雷功能：支持业界优秀的10KV业务端口防雷能力，使其在比较恶劣的工作环境中也能极大的降低雷击对设备的损坏率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7、绿色节能：采用多种绿色节能设计，包括auto-power-down（端口自动节能），支持EEE节能功能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理线架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标准19”机架式安装，高度：1U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▲24档理线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▲材料及厚度：SPCC冷轧钢板表面脱脂、磷化、静电喷塑处理，架体1.2，盖板1.0mm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带有盖板,带有贯穿孔,尺寸：482×44×80mm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4路电话光端机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接口数量：1-4路电话接口(固配)   话路特性：符合《邮电部电话交换设备总技术规范》   语音编码：PCM编码，每路语音64Kbps   串音衰耗：≥65dB   衡重杂音：≤63.7dBmop   插入损耗：-3±0.75dB   频率特性：300～3400Hz(-0.6～+3dB)   中继口（FXO）：与交换机连接   二线交流输入阻抗：200+680//0.1 Ω (三元件)   振铃电压：35～150V   振铃频率：17～60HZ   回损： 20 db    用户口（FXS）：与用户电话机连接   二线交流输入阻抗：200+680//0.1 Ω (三元件)   用户线环路电阻：小于1KΩ（包括话机）   振铃电压峰峰值： 110～150V   振铃频率： 22~28HZ   馈电电压：28V   馈电电流：20~50mA；   回损： 20 db   铃流：AC90正负15V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12口光纤配线架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标准：YD/T778，ISO/IEC 11801，ANSI/TIA -568-CV.3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安装方式：19″机架式安装,4个光缆进线口，带固定PG头，盒内配置光缆护套固定装置，光缆加强件固定装置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通用型设计，可兼容：LC双工、SC单工、FC、ST适配器，一个4口支架仅需一颗螺丝，便于安装和拆卸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进出光纤方便灵活，有充裕的光纤盘存空间，光纤和尾纤弯曲半径不小于30mm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 端口数量： 12口，空余端口可安装空白功能件，高度：1U,材料：优质冷扎钢板    6) 箱体含6个LC双工耦合器和12根LC尾纤。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 工作温度：-5℃~+40℃，相对湿度：≤85%（+30℃），非凝结</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42机柜600*600*2000</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网络电视插座</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RJ45+TV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吸顶无线AP</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采用新一代802.11ax协议，双频4流设计，整机接入速率最高可达1.775Gbps，所有射频均支持MU-MIMO。其中5GHz射频采用2条空间流设计，最大接入速率1.2Gbps；2.4GHz射频采用2条空间流设计，最大接入速率0.575Gb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2、▲接口：Console口≥1，10/100/1000Base-T≥1，内置智能天线系统，发射功率20dBm（提供官网功能满足截图）；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3、支持802.3af兼容供电；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4、▲状态指示灯：黄绿蓝不同工作状态闪烁模式（提供功能满足截图）；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5、▲用户隔离：1、无线用户二层隔离，2、基于SSID的无线用户隔离，（提供功能满足截图）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6、加密：支持多种密钥更新触发条件动态更新单播/广播密钥，支持64/128位WEP、动态WEP、TKIP、CCMP、WPA3加密；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7、认证：支持802.1x认证、MAC地址认证、PSK认证、Portal认证等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8、▲射频认证：需提供工信部无线电发射设备型号核准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壁挂AP</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1、▲工作模式:采用整机双频4流设计，可同时工作在802.11a/b/g/n/ac/ac wave2/ax模式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2、设备尺寸:  为了安装方便，美观融入环境，要求设备和尺寸为标准86mmx86mm尺寸，提供官网截图；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3、接口设计:  整机接口≤1个10/100/1000Mbps(RJ45)千兆接口，设备不提供有线下行口。提供官网截图。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4、采用WiFi6  2*2 MIMO终端，接入5GHz频段80MHz，打流测试可达到925Mbps以上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5、当无线接入用户数为200个终端时，总流量400Mbps，可保障每个终端2Mbps的用户流量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6、支持基于空口利用率的SSID自动隐藏功能，当空口繁忙程度达到或超过配置的阈值时，SSID自动隐藏，为用户提供稳定可靠的无线服务。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7、支持WPA3个人级方式下的终端接入；支持WPA3企业级模式下的终端接入功能。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8、▲入网证:要求投标产品为成熟产品，投标设备必须持有国家工信部型号核准证。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6W明装吸顶喇叭</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1.额定功率：3W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3.阻抗：黑:COM 红:1.2KΩ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4.定压输入：100V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5.灵敏度：93dB±3dB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6.频率响应：130-18KHz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7.喇叭单元：5〞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8.产品尺寸：180*70(mm)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9.重量：0.7kg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6W壁挂喇叭</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1、额定功率：3-6W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2、最大功率：12W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3、定压输入：70/100V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4、阻抗：黑：COM 红：2.6KΩ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5、灵敏度：91dB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6、频率响应：90-16000Hz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7、扬声器：6.5''x1+1''x1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8、外部尺寸：275×200×105mm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240W网络功放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性能IP网络功放，可直接接普通定压音箱实现远距离大范围数字解码播音。是IP网络解码终端与数字功率放大器的集合体，减少设备占用空间与线路连接时间，达到省时省力省空间的效果；性能集成度高，使用灵活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1、高性能IP网络功放采用2U标准机箱设计，黑色铝合金面板，美观实用。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2、高性能IP网络功放采用工业级双核处理芯片（ARM+DSP），启动时间小于1S。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3、产品内置网络IP解码模块可实时播网络音乐及呼叫功能；采集播放和呼叫功的网络延时时间小于30mS。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高性能IP网络功放设有不少于3路MIC输入，2路AUX输入，2路LINE输入，1路LINE输出，3路MIC和2路AUX输入均有独立的显性音量调节旋钮，并设有高、低音、默音及总音量大小的显性调节旋钮。（提供设备前后面板高清图片，并注明不少于3路的MIC、2路AUX、2路LINE输入、1路LINE输出接口，不少于3路的MIC与2路AUX及高、低音、默音、总音量的独立显性调节旋钮，加盖生产企业公章，提供此部分内容的第三方检测报告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高性能IP网络功放前面板设有显性MUTE默音调节旋钮，对应MIC1输入信号与背景音乐信号强切调节。如在正常播放背景音乐时，突然有重要通知文件要播报，可通过前面板显性MUTE默音调节旋钮调节背景音乐的大小，使人声更加清晰，播报完毕后自动恢复原背景音乐信号音量。（提供通过设备前面板显性MUTE默音旋钮调节背景音乐，使人声更加清晰的短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6、设备标配不少于1路USB接口，可直接用于读取或写入产品IP地址。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7、设备具有1路EMC紧急报警接口，方便本地消防信号接入。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8、设备设有4级优先功能，EMC为最高优先级，MIC1为第二级优先，网络为第三级优先，MIC2、MIC3、AUX1、AUX2为第四级优先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产品设有FUSE限流自恢复保险开关，当工作状态长时间超过功放最大功率时，限流保险自动断开，故障排除后按下FUSE恢复开关产品自动恢复正常工作，对产品起保护功能。（提供产品后面板高清大图，标注FUSE开关位置，加盖生产企业公章，并提供限流保险开关断开与恢复的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10、产品设有一路短路输入，一路短路输出接口，便于用户扩展。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11、设有一路DC24V强切电源接口，方便接入消防音控开关，用于紧急报警。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▲12、高性能IP网络功放支持被动结束呼叫，可实现双方互相通话，通话延时时间小于30mS。（需提供中国合格评定国家认可委员会（CNAS）认可的第三方检测机构出具的有效检测报告复印件并加盖企业公章）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13、设有单向点播功能，可通过服务器软件、对本终端自由点播服务器中节目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▲14、设备内置高保真数字功率放大器，输出方式为定压100V、70V或定阻4~16Ω输出，输出功率为250W。（提供“功率放大器嵌入式软件”软著复印件，加盖生产企业公章）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15、设备设有功放接通电源指示灯、功放保护指示灯、功放工作信号及消峰指示灯，对功放的工作状态一目了然。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产品具有过载、短路、过温、过压、欠压、过流、变压器过热等多重智能检测保护系统，设备性能更安全。（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17、设备标配不少于1个10/100MRJ45网络交换机接口，支持局域网与广域网。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18、本设备可支持局域网与广域网，扩展方便，便于维护、远程升级。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▲19、提供设备“一种智能终端节点单元的检测监测与报警提示装置”先进技术使用证书，加盖生产企业公章。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▲20、提供设备“一种分布式布置互联互通集中管理控制装置”先进技术使用证书，加盖生产企业公章。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▲21、提供设备“节能型网络终端”先进技术使用证书，加盖生产企业公章。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读卡器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IC卡读卡器：读卡类型:Mifare卡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读卡频率:13.56MHz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通讯方式:RS485、Wiegand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声音提示:蜂鸣器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外壳材料:ABS+PC材料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感应时间:≤0.2S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打卡间隔:&lt;0.5S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工作电压:6V~12V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工作电流:≤100mA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工作温度:-10℃~+70℃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工作湿度:10%~90%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防水等级:IP65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尺寸:86*86*20mm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出门按钮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结构：塑料面板；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#性能：最大耐电流1.25A，电压250V；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#输出：常开；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#类型：适合埋入式电器盒使用；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#尺寸：86*86mm，安装后露出13mm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#重量：0.07kg；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双门磁力锁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 400mA*2/220mA*2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承受拉力 280KG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信号输出 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延时开门 4秒或8秒可选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适用范围 木门、玻璃门、金属门、防火门等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工作环境 工作温度：-30℃-+60℃， 工作湿度：≤95%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锁体：长482x宽53x厚27(mm)；吸板：长157x宽45x厚13(mm)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开门类型 断电开门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把</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200*100，镀锌板厚度不小于1.2mm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100*50，镀锌板厚度不小于1.2mm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150*75，镀锌板厚度不小于1.2mm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300*150，镀锌板厚度不小于1.2mm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六类网线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1)标准：YD/T1019，ANSI∕TIA-568-C.2，ISO/IEC 11801，IECCV 61156-5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2)产品传输性能符合ANSI/TIA-568-C.2标准的5米短信道（二节点），9米短信道（三节点），14米短信道（四节点）,100米信道（六节点）和永久链路并提供第三方检验报告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额定传输速率(NVP)：68%,单根导体直接0.57±0.02mm,直流电阻：≤8.0Ω/100m,导体：无氧铜，绝缘：HDPE 1.00±0.008mm，线对：4对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4)屏蔽方式：U/UTP,护套材料：采用 PVC 外护套，护套外径：6.3±0.3mm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▲通过标准最高传输频率250MHz测试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▲产品符合TLC、Delta、ROHS证书并提供证书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▲产品符合TIA/EIA568A相关标准，并提供第三方权威部门提供的检测报告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▲产品符合3P证书并提供证书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JDG管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D25或D20实厚不小1.2mm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126</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门卫</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语音网络插座</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2*RJ45</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面板（86底盒）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面板采用圆角造型设计，信息插座与面板采用90度安装方式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风格统一的单口面板均带有弹簧式自动回弹防尘门，防止灰尘等异物侵入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带有标识纸和标识盖,面板尺寸：高度:86×宽度:86mm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 颜色：白色，材料：ABS</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1、▲性能：交换容量≥432Gbps；包转发率≥144Mpps；（提供官网功能满足截图）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2、▲端口：10/100/1000Base-T≥48，千兆SFP≥6；（提供官网功能满足截图）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3、流量控制：支持802.3x流控及半双工背压流控；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4、广播/组播/单播风暴抑制：支持基于端口速率百分比的风暴抑制；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视化能力：支持Telemetry技术，可通过GRPC协议将交换机的实时资源信息与告警信息上送至运维平台，运维平台针对实时数据进行分析，可实现网络质量回溯，故障排查，风险预警，架构优化等功能，精确保障用户体验（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6、防雷功能：支持业界优秀的10KV业务端口防雷能力，使其在比较恶劣的工作环境中也能极大的降低雷击对设备的损坏率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7、绿色节能：采用多种绿色节能设计，包括auto-power-down（端口自动节能），支持EEE节能功能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读卡器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IC卡读卡器：读卡类型:Mifare卡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读卡频率:13.56MHz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通讯方式:RS485、Wiegand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声音提示:蜂鸣器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外壳材料:ABS+PC材料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感应时间:≤0.2S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打卡间隔:&lt;0.5S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工作电压:6V~12V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工作电流:≤100mA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工作温度:-10℃~+70℃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工作湿度:10%~90%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防水等级:IP65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尺寸:86*86*20mm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出门按钮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结构：塑料面板；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#性能：最大耐电流1.25A，电压250V；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#输出：常开；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#类型：适合埋入式电器盒使用；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#尺寸：86*86mm，安装后露出13mm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#重量：0.07kg；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单门磁力锁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 400mA/220mA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承受拉力 280KG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信号输出 锁状态信号输出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适用范围 木门、玻璃门、金属门、防火门等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锁体：长241x宽53x厚27(mm)；吸板：长157x宽45x厚13(mm)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开门类型 断电开门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把</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12U壁挂机柜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标准19"机柜，600*450*635mm 12U，黑色，承重60KG；前玻璃门，后钢板.</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静电地板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1HDG.600.35600*600*35 产品名称：全钢防静电地板规格：600*600*35板幅极限偏差MM：0/-0.4板厚极限偏差MM：±0.3表面平整度MM：≤0.3地板载荷≥800KG支架承载强度≥3000KG，完成面30CM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3*30铜排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国标紫铜</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20KVA  UPS主机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型号/标称容量：20KVA，在线式供电，静态旁路开关（无间断切换），双重转换技术，纯在线式正弦波输出。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输出带隔离变压器，保证负载和公用电网全隔离。</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输入功率因素：0.8 / 0.9(12脉冲) / 0.95(加有源滤波器)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输入相数：三相+N+G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输入标称电压：380VAC±25%，频率：50HZ±10%，60HZ±10%，谐波失真：&lt;5%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标称电池电压：384VDC（348V－384V可设）；160~400KVA：384/396VDC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输出标称电压：220VAC±1%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输出标称频率：50HZ±0.5%，60HZ±0.5%（电池供电），频率稳定度：不同步时&lt;±0.5%，同步时&lt;±2%，波峰因数：3：1，总谐波失真：线性负载&lt;3%，非线性负载&lt;5%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输出功率因素：0.8 / 0.9（定制）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输出动态负载电压瞬变：&lt;±4%，瞬间恢复时间：&lt;10ms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输出平衡负载电压：&lt;±1%，不平衡负载电压&lt;±5%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输出过载能力：125% 30min，150% 1min，＞150% 300ms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输出逆变器效率（负载100%）： ＞93，160~400KVA：＞96</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旁路相数：三相+N+G，标称电压：380VAC±15%，频率：50HZ±5%；60HZ±5%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 旁路转换时间：0ms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 计算机通讯接口：RS232，RS485，干接点，智能插槽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 运行温度：0~40℃，相对湿度(无凝结)：0%~90%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 运行海拔高度：&lt;1000米（之后每增加100米功率下降1%，最高4000米）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 冷却方式：强制通风，噪声：48~65dB，160~400KVA：53~68dB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 MTBF：30万小时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操作台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2工位钢木结构</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A16电池柜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可容纳16节12V100AH蓄电池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电池</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阀门式铅酸免维护蓄电池12V100AH</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节</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UPS配电柜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内配施耐德或ABB空开</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六类网线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1)标准：YD/T1019，ANSI∕TIA-568-C.2，ISO/IEC 11801，IECCV 61156-5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2)产品传输性能符合ANSI/TIA-568-C.2标准的5米短信道（二节点），9米短信道（三节点），14米短信道（四节点）,100米信道（六节点）和永久链路并提供第三方检验报告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额定传输速率(NVP)：68%,单根导体直接0.57±0.02mm,直流电阻：≤8.0Ω/100m,导体：无氧铜，绝缘：HDPE 1.00±0.008mm，线对：4对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4)屏蔽方式：U/UTP,护套材料：采用 PVC 外护套，护套外径：6.3±0.3mm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▲通过标准最高传输频率250MHz测试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▲产品符合TLC、Delta、ROHS证书并提供证书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▲产品符合TIA/EIA568A相关标准，并提供第三方权威部门提供的检测报告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▲产品符合3P证书并提供证书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JDG管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D25或D20实厚不小1.2mm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操作电脑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145</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LED屏</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室外（4.16*2.88）P10户外双色</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像素结构 SMD1R1G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像素间距（mm） 10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模组分辨率（W×H） 32×16</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模组尺寸（mm） 320（L）×160（W）×15（H）</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模组重量（kg/块） 0.35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模组最大功耗（W/块） 23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像素密度（点/m2 ） 10000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显示屏亮度（cd/m2） ≥2000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水平视角（°） ≥160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垂直视角（°） ≥160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刷新（Hz） ≥256</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峰值功耗（W/m2） 389</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平均功耗（W/m2） 170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供电要求 AC220-240V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驱动方式 恒流驱动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工作温度范围（℃） -10—40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存储温度范围（℃） -20—60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工作湿度范围（RH）无结露 10-80%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存储湿度范围（RH）无结露 10-85%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信号接口 HUB 08 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电源接口 VH4PIN</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开关电源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输入电压/输入频率 176~264VAC/47~63HZ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浪涌电流 冷启动，40A/230VAC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线性调整率 ≤0.5%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输出过载保护 110%-150%切断输出，输入重启后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上升，保持时间 50ms，20ms额定满载 JK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绝缘强度 I/P-O/P：3KVAC,  I/P-FG：1.5KVAC, O/P-FG:0.5KVAC,1min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工作温度 -30℃~+60℃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储存温度 -40℃~+100℃，20~95%RH无冷凝</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安全标准 GB4943，UL60950-1，EN60950-1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EMC标准 GB9254，EN55022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冷却方式 自冷                                                                                                                               ▲为保证产品兼容性，要求与LED显示屏同品牌，提供3C证书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⑴ 支持三基色。支持智能描点，便捷适配各种特殊模组和全彩模组；</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⑵ 全系列支持中英文语音播报功能，满足项目语音需求；</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⑶ 全系列支持wifi无线通讯，满足手机APP操控需求；</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⑷ 全系列支持4G无线通讯，满足云平台信息发布和终端设备管理需求；</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⑸ 全系列支持环境监测功能；</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⑹ 全系列支持十字屏、T型屏功能；</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⑺ 内置多组中英文字库，支持全球近20个语种字库；</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⑻ 支持超长、超高、超大带载：长度≤8192点，高度≤1024点，最大像素数4096K；</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⑼ 支持多组动态区域和实时信息更新；</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⑽ 全系列画面移动速度任意调节，画面移动超级平滑。6E系列极限带载下画面移动速度超过240点/秒；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支持MODBUS工业总线，大大增强了LED显示屏在工业设备配套和工业现场应用的能力；</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⑿ 全系列产品支持在系统配置和修改IP，支持IP群组设置，自动检测MAC冲突和IP冲突；</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⒀ 全系列产品不分型号，实现U盘节目通配上传；</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⒁ 全系列支持蒙古文、希伯来文、阿拉伯文等任意排版规则，轻松实现横屏竖排。</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显示屏播放控制软件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集成发送卡、视频处理器、U盘播放于一体；65万像素带载，支持画面全屏缩放、点对点显示、自定义</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播放盒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全防雨一体箱，带风扇</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箱体</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定制钢结构,含预埋件、双立柱1.5米高，▲提供钢结构施工资质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双基色 （28mx0.6m）LED弧形屏</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像素点间距 4.75mm 输入电压 4.8-5.5V 重量 285±10g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像素构成 1R1G 单元板功率 ≤20W 套件材料 聚碳酸脂 PC+GF 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尺寸:长*宽 304*152mm 最大电流 4.3±0.3A 驱动方式 16 扫恒流驱动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结构特点 灯驱合一 像素密度 44321Dot/m² 灯管类型 SMD2121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单元板分辨率 64*52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屏体技术参数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亮度 650cd/m² 亮度均匀性 ＞0.95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屏体水平视角 140±10° 屏体垂直视角 130±10°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最佳视距 ≥5.0m 使用环境 室内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每平方模组最大功率 430W/m²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配电功率（每平方最大功率÷78％÷85％ 600W/m²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系统控制参数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灰度等级 256*256 级 显示颜色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换帧频率 ≥60 帧/秒 刷新频率 ≥120HZ(全灰度场)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计算机控制，逐点一一对应，视频同步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实时显示 亮度调节 256 级手动/自动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输入信号 DVI/VGA,视频（多种制式），RGBHV、复合视频信号、S-VIDEO,Ypbpr(HDTV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系统工作特性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使用寿命 ≥10 万小时 平均无故障时间 ≥1 万小时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衰减率（工作 3 年 ≤15% 连续失控点 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工作温度范围 -20 至 50℃ 盲点率 ＜0.0002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屏幕水平平整度 ＜1mm/㎡ 工作湿度范围 10%至 90%RH</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屏幕垂直平整度 ＜1mm/㎡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155</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中心机房</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静电地板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1HDG.600.35600*600*35 产品名称：全钢防静电地板规格：600*600*35板幅极限偏差MM：0/-0.4板厚极限偏差MM：±0.3表面平整度MM：≤0.3地板载荷≥800KG支架承载强度≥3000KG，完成面30CM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3P立式空调</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额定制冷量（W）：7290（900-8600）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额定制热量（W）：9210（900-11040）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制冷功率（W）：2350(390~3250)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制热功率（W）：2800(390~3950)+2500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制冷季节能源消耗效率SEER：3.9</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制热季节能源消耗效率HSPF：2.96</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全年能源消耗效率APF：3.51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能效等级：3级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中间制冷量 / 中间制热量（W）：3600/4600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中间制冷功率 / 中间制热功率（W）：1000/1100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25%制冷量 / 25%制热量（W）：1800/2250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25%制冷功率 / 25%制热功率（W）：710/550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低温制热量（W）：8000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低温制热功率（W）：3380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最大输入功率（W）：6950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最大输入电流（A）：32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待机功率（W）：5.5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电辅热输入功率（W）：2500(PTC)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电源（V~/Hz）：220V~ /50Hz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循环风量（m3/h）：1210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室内机噪音（低-高-超强）（dB(A))：35-44-47</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室外机噪音（dB(A))：56</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制冷剂种类/充注量：R32/1250g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使用房间最小面积（m2）：26</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室内机外形尺寸（宽×高×深）（mm）：510×1750×315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室外机外形尺寸（宽×高×深）（mm）：890(940)×673×342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熔断丝规格：T30A/250VAC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电源线规格（mm2）：3×4.0(YZW 300/500V）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10KVA UPS主机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双转换在线式UPS，单相输入/ 单相输出，10KVA/9KW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输入线数：单相两线(L,N)+保护地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输入电压范围：高压版HV：零火相电压 90~300VAC，低压版LV：零火相电压 55~145VAC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输入频率范围：40Hz-70Hz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输入功率因素：≥0.99</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输出线数：单相两线(L,N)+保护地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额定电压：高压版HV：208/220/230/240VAC，低压版LV：110/115/120/127VAC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输出电压精度：±1%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输出频率：50/60±4Hz(锁相跟随市电) / 50/60Hz±0.1%(定频模式)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输出波形：纯正弦波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输出失真度：(THDV%) &lt;2%(线性负载)，&lt;6%(非线性负载)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输出功率因素：0.9</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过载能力：10min@105%~125%额定负载，1min@125%~150%额定负载，0.5S@&gt;150%额定负载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效率：市电模式：93%，电池模式：91%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人机界面：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LCD 显示屏：显示输入输出电压，频率，负载百分比，工作模式，机器状态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通讯接口：标配RS232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扩展卡槽位：可选配网络监控卡，支持PC，手机远程监控，MODBUS，干接点卡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环境参数：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工作温度范围：-10~45oC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工作湿度范围：0-98%（不结露）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噪声：&lt;50dB @ 1 meters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电池及充电器：外置192/240VDC，充电电流4A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结构形状：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箱体形式：塔式/机架式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塔式尺寸：190(宽)X340(高)x528(深)mm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机架式尺寸：438(宽)x88(2U)(高)x500(深)mm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 净重：16.5KG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UPS配电柜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内配施耐德或ABB空开</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A16电池柜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可容纳16节12V100AH蓄电池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电池</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阀门式铅酸免维护蓄电池12V100AH</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节</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42机柜1000*600*2000</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产品尺寸：宽度:600×深度:1000×高度:2000/2072mm容量：42U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机柜采用拼装结构，专利框架，结构稳固，走线美观，可散件包装节省运输成本</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前门为单开网孔门，后门为单开网孔门，通风率：80%，开启角度：＞180度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两块侧板可拆卸，配舒适型塑料拉手，预留各种走线通道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前后门弹力锁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角规深度方向可前后调整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 静态负载：≤1000KG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风扇单元从顶部安装，使用过程中拆卸维护方便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 机柜和19英寸角规表面脱脂、磷化、静电喷塑处理，颜色：RAL9004黑色</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3*30铜排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国标紫铜</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核心交换机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1、▲性能：交换容量≥38Tbps；包转发率≥7200Mpps；（需提供官网链接和功能满足截图,官网存在双数值取最小值）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2、▲配置：双电源冗余，千兆SFP≥16，万兆SFP+≥12；业务槽数量≥3，主控槽数量≥2；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3、多业务融合：支持融合无线AC功能，无需独立的AC业务板卡，即支持无线AP管理功能；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4、可编程性：支持Ansible自动化配置，实现网络配置批量发放，支持通过Python/NETCONF/TCL等对网络自动化编排，实现DevOps自动化运维，（▲需提供功能满足截图）；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EAD端点准入防护技术：支持大容量的Portal认证功能，可以在数千用户的局域网中做为EAD网关设备，为全网用户提供EAD安全认证功能；可以在大中型的校园网中担任汇聚/核心设备的同时，为学生宿舍区的认证计费提供Portal认证功能（▲需提供功能满足截图）；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6、IPv4/IPv6业务能力：支持IPv4/IPv6双协议栈,支持多种隧道技术，支持IPv4/IPv6的组播技术，为用户提供完善的IPv4/IPv6解决方案；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7、产品生产厂商需通过ISO 14064温室气体核查（▲要求提供证书复印件）；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8、为保证售后服务投标产品生产厂商售后服务体系完善度程度七星级认证（▲要求提供证书复印件）；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防火墙</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▲硬件要求：基于ARM架构，网络处理能力4Gbps，并发连接≥180万，每秒新建连接6万/秒，1U机架式设备，单电源，标准配置板载8个10/100/1000M自适应电口、2个SFP光接口和2个SFP+光接口,1个Console口， 报价中包括16个SSLVPN 并发用户数（最大300）、16个IPsecVPN 并发隧道数（最大1000）。2个扩展插槽，支持扩展板卡。含三年硬件维保服务和三年IPS模块和特征库升级服务。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部署模式：产品支持路由、透明、交换以及混合模式接入，满足复杂应用环境的接入需求。支持旁路模式；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网络协议：支持VTEP（VxLan Tunnel EndPoint）模式接入VxLAN网络，并可作为VXLAN二层、三层网关实现VxLan网络与传统以太网的相同子网内、跨子网间互联互通；支持通过绑定VLAN、VNI（VXLAN Network Identifier）、远程VTEP，手动管理VxLan网络；支持MAC、VNI、VTEP静态绑。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▲支持MTU≥9000byte的巨型帧Jumbo Frame（提供截图证明）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地址转换：支持全面的NAT转换配置，包括一对一，一对多，多对一的源、目的地址转换，并至少支持FULL_CONE模式和SYMMETRIC模式。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支持在源地址转换过程中，对SNAT（源地址转换）使用的地址池利用率进行监控，并在地址池利用率超过阈值时，通过SNMP Trap、邮件、声音、短信等方式告警。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IPv6支持：支持IPv6环境下的静态路由及动RIPng、OSPFv3、BGP4+等动态路由</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支持DNS64功能；支持IPv6入站的DNS代理功能，即从指定的入接口或源ISP接收到的DNS解析请求，设备可根据自定义的IP、域名对应关系，代理DNS服务器返回查询结果；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支持配置基于IPv6地址的安全策略，并在一条策略中可同时启用入侵防御、反病毒、URL过滤、应用识别、反间谍软件等安全功能；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虚拟防火墙功能：支持在虚系统内独立配置病毒防护、漏洞利用防护、间谍软件防护、URL过滤、文件过滤、内容过滤、邮件过滤、行为管控等安全功能。并可支持对本虚系统内产生的日志进行独立审计（提供截图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访问控制：支持基于源安全域、目的安全域、源用户、源地址、源地区、目的地址、目的地区、服务、应用、隧道、时间、VLAN等多种方式进行访问控制，并支持地理区域对象的导入以及重复策略的检查；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网络攻击防护：支持基于不同安全区域防御DNS Flood、HTTP Flood攻击，并支持警告、阻断、首包丢弃、TC反弹技术、NS重定向、自动重定向、手工确认等多种防护措施；（提供功能截图）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病毒防护：支持对HTTP/FTP/POP3/SMTP/IMAP/SMB六种协议进行病毒查杀；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支持对最多6级的压缩文件进行解压查杀；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终端防护软件联动：支持与杀毒软件联动，实现基于终端健康状态的访问控制，达到边界联动防御效果（提供截图证明）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态势感知联动：支持作为轻量级“探针”与网络威胁感知系统联动，上报网络活动产生的数据至网络威胁感知系统（提供截图证明）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支持接收来自网络威胁感知系统推送的处置策略，及时拦截绕过防御措施产生的高级威胁（提供截图证明）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入侵防御：支持漏洞防护功能，同时将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▲所投产品的漏洞防护特征库包含高危漏洞攻击特征，至少包括“SMB溢出攻击”“Struts”、“Struts2”以及对应的攻击的名称、CVEID、CNNVDID、严重性、影响的平台、类型、描述等详细信息（提供截图证明）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网络异常感知：支持基于主机或威胁情报视图，统计网络中确认被入侵、攻破的主机数量，至少可查看被入侵、攻破的时间、威胁类别、情报来源、威胁简介、被入侵、攻破的主机IP、用户名、资产等信息；并对威胁情报发现的恶意主机执行自动阻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安全事件分析：提供关联分析面板，可将Top应用、Top威胁、Top URL分类、Top源地址、Top目的地址等信息关联，并支持以任意元素于为过滤条件且不少于35个维度进行数据钻取。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提供关联的威胁事件日志，系统可自动将产生威胁事件的连接经过防病毒、防漏洞、防间谍软件、URL过滤、文件过滤等安全模块检查的日志集中显示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运维管理：为确保设备管理的安全性，所投产品支持限制特定主机调用Restful API；支持平台通过调用Restful API 至少可配置所投设备的访问控制策略、NAT策略、路由、接口以及对象等功能；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▲云端协同：支持与云端联动，至少实现病毒云查杀、URL云识别、应用云识别、云沙箱、威胁情报云检测等功能（提供相关功能截图）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沙箱联动：支持与本地及云端沙箱联动，检测文件中携带的未知威胁，并接收沙箱下发的处置策略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▲原厂商为信息安全等级保护关键技术国家工程实验室”理事单位（提供相关证明材料）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▲产品原厂商提供最近二年CNVD国家信息安全漏洞共享平台发布的漏洞成员单位工作贡献证明，要求贡献漏洞不少于5万条（提供CNVD官网截图证明）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▲设备原厂商同时具有CNCERT网络安全应急服务支撑单位相关资质（CNCERT网络安全应急服务支撑单位相关资质分为国家级、APT监测分析、反网络诈骗等资质）（提供相关证书）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▲其他：签订合同时提供三年原厂商质保服务承诺函。中标后将对上述功能要求进行逐一测试验证，测试中发现虚假应标的行为将予以废标处理并保留追究相关责任的权利。</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AC控制器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转发性能：≥4Gbps（需提供官网链接和功能满足截图）；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2、▲AP管理：实配软件接入授权≥48；</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最大接入用户数：≥4096，最大配置AP数≥512；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4、接口：WAN 2*2.5GE &amp; LAN 8*GE &amp; LAN 2*SFP+ &amp; 1*USB + 1*Console；</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5、电源：内置双电源，（▲需提供功能满足截图）；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6、用户隔离：1、无线用户二层隔离，2、基于SSID的无线用户隔离（▲需提供功能满足截图）；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7、支持无线定位；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8、支持L2/L3层快速漫游、支持802.11k/v/r等快速漫游协议；</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1、▲性能：交换容量≥432Gbps；包转发率≥144Mpps；（提供官网功能满足截图）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2、▲端口：10/100/1000Base-T≥48，千兆SFP≥6；（提供官网功能满足截图）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3、流量控制：支持802.3x流控及半双工背压流控；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4、广播/组播/单播风暴抑制：支持基于端口速率百分比的风暴抑制；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视化能力：支持Telemetry技术，可通过GRPC协议将交换机的实时资源信息与告警信息上送至运维平台，运维平台针对实时数据进行分析，可实现网络质量回溯，故障排查，风险预警，架构优化等功能，精确保障用户体验（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6、防雷功能：支持业界优秀的10KV业务端口防雷能力，使其在比较恶劣的工作环境中也能极大的降低雷击对设备的损坏率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7、绿色节能：采用多种绿色节能设计，包括auto-power-down（端口自动节能），支持EEE节能功能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高密度ODF</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标准：YD/T778，ISO/IEC  11801，ANSI/TIA-568-C.3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安装方式：19″机架式安装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材料结构：金属框架，表面涂装静电喷塑，塑料组件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进出光纤方便灵活，有充裕的光纤盘存空间，光纤和尾纤弯曲半径不小于30mm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抽拉式设计，集熔接配线一体化的熔接配线配件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每盘端口数量：12位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端口类型： FC、SC单工、LC双工通用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材料：优质钢板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表面颜色：白色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端口数量/高度：72位/4U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工作温度：-5℃~+40℃，相对湿度：≤85%（+30℃），非凝结</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170</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报告厅</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P2 LED大屏</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1.像素结构 表贴三合一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2.像素间距≤2.0mm；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3.▲LED灯芯的波长误差值在±1.5nm以内，灯芯的亮度误差在10%以内 （提供具备CNAS、itac-MRA第三方检测机构的检测报告复印件，并加盖制造厂家公章）                                                                                                                                                                                       4.LED显示屏具有灯驱合一技术 （提供具备CNAS、itac-MRA第三方检测机构的检测报告复印件，并加盖制造厂家公章）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5.可通过控制PC实现联网控制，远程唤醒、关闭等功能 （提供具备CNAS、itac-MRA第三方检测机构的检测报告复印件，并加盖制造厂家公章）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6.▲带有智能节电功能、带电黑屏节电功能，开启节电功能比没开启节能45%以上；（提供具备CNAS、itac-MRA第三方检测机构的检测报告复印件，并加盖制造厂家公章）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7.为保证对比度，要求屏体正面为哑黑处理；（提供具备CNAS、itac-MRA第三方检测机构的检测报告复印件，并加盖制造厂家公章）                                                                                                                                                                                                                                                                                                                                                                   8.维护方式：支持前、后维护，支持带电维护，热插拔，维护时间不超过10秒。支持单点维修更换。（提供具备CNAS、itac-MRA第三方检测机构的检测报告复印件，并加盖制造厂家公章）                                                                                                                                                                                       9。显示屏支持抑制摩尔纹功能，减轻摩尔纹视觉主观效果80%；（提供具备CNAS、itac-MRA第三方检测机构的检测报告复印件，并加盖制造厂家公章）                                                                                                                                                                                       10.▲为保证画质效果， 亮度100nit时,能达到14bit灰度，刷新率2400HZ以上；亮度200nit时,能达到14bit灰度，刷新率3000HZ以上；亮度500nit时,能达到16bit灰度，刷新率3800HZ以上；（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11.刷新率：≥3840HZ；（提供具备CNAS、itac-MRA第三方检测机构的检测报告复印件，并加盖制造厂家公章）                                                                                                                                                                                       12.白平衡亮度：≥800cd/㎡；（提供具备CNAS、itac-MRA第三方检测机构的检测报告复印件，并加盖制造厂家公章）                                                                                                                                                                                       13.亮度均匀性≥99%；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14.▲中央亮度为100cd/㎡白场时，水平视角80度，时亮度衰减率≦10%，垂直视角60度，时亮度衰减率≦10%。（提供具备CNAS、itac-MRA第三方检测机构的检测报告复印件，并加盖制造厂家公章）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15.色度均匀性±0.001Cx,Cy之内；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16.视角：水平视角≥170°，垂直视角≥170°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17.发光点中心距偏差＜1%；（提供具备CNAS、itac-MRA第三方检测机构的检测报告复印件，并加盖制造厂家公章）                                                                                                                                                                                                                                                                                                                                                                                                                                                               18.最大对比度：≥8000：1（提供具备CNAS、itac-MRA第三方检测机构的检测报告复印件，并加盖制造厂家公章）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19.模组最大功耗：≤25W/块                                                                                                                                                                                                                                                                               20.峰值功耗：≤550W/㎡，平均功耗≤270W/㎡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21.显示屏支持模组级LED防撞灯保护设计； （提供具备CNAS、itac-MRA第三方检测机构的检测报告复印件，并加盖制造厂家公章）                                                                                                                                                                                                                                                                                                                                                                                                                                                               22.支持单点、逐点功能，单点亮度校正，颜色校正；支持校正数据存储在模组里，采用色彩管理系统，对显示屏每一个发光二级管进行平逐点14位颜色校正。（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23.符合GB22337-2008《社会生活环境噪声排放标准》，LED显示屏工作时前、后、左、右噪声均不超过2dB；提供具备CNAS、itac-MRA第三方检测机构的检测报告复印件，并加盖制造厂家公章）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24.▲具有防蓝光护眼功能，蓝光辐射能量≤20%；（提供具备CNAS、itac-MRA第三方检测机构的检测报告复印件，并加盖制造厂家公章）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25.设备在正常工作条件下，连续工作168H，不应出现电、机械或操作系统的故障。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26.提供产品及平台开发体系CMMI5证书（提供复印件加盖公章）。                                                                                                                                                                                                                                          27.▲显示屏具有视觉低疲劳电子产品认证证书（提供复印件加盖原厂公章）                                                                                                                                                                                                                                28.▲提供显示屏坏点检测技术证书（提供复印件加盖公章）                                                                                                                                                                                                                                             29.▲显示屏支持故障检测报警功能，提供相关证书（提供复印件加盖公章）                                                                                       30.为保证售后需提供原厂对本项目的原厂3年质保函。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开关电源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输入电压/输入频率 176~264VAC/47~63HZ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浪涌电流 冷启动，40A/230VAC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线性调整率 ≤0.5%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输出过载保护 110%-150%切断输出，输入重启后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上升，保持时间 50ms，20ms额定满载 JK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绝缘强度 I/P-O/P：3KVAC,  I/P-FG：1.5KVAC, O/P-FG:0.5KVAC,1min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 -30℃~+60℃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储存温度 -40℃~+100℃，20~95%RH无冷凝</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安全标准 GB4943，UL60950-1，EN60950-1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EMC标准 GB9254，EN55022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冷却方式 自冷                                                                                                                               ▲为保证产品兼容性，要求与LED显示屏同品牌，提供3C证书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集成个标准 HUB 接口，免接 HUB；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2.▲支持各种PWM芯片、逐点检测芯片及通用芯片 （需提供具备CNAS、MA第三方检测机构的检测报告复印件，并加盖制造厂家公章）；                                                                                                                                                                                                              3. ▲检测发送设备与接收设备间的网络通讯质量，记录错误包数，协助排除网络通讯隐患（需提供具备CNAS、MA第三方检测机构的检测报告复印件，并加盖制造厂家公章）；                                                                                                                                                           4. ▲支持灯板flash管理，校正系数双备份，更换灯板后，无需重新上传校正系数，屏体重新断电即可使用对应灯板校正系数（需提供具备CNAS、MA第三方检测机构的检测报告复印件，并加盖制造厂家公章）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 ▲支持高灰高刷、低亮高灰显示，提供校正低灰补偿，保障低灰显示效果（需提供具备CNAS、MA第三方检测机构的检测报告复印件，并加盖制造厂家公章）                                                                                                                                                                                     6.▲支持监测自身的温度和电压，无需其它外设，在软件上可以查看温度和电压 （需提供具备CNAS、MA第三方检测机构的检测报告复印件，并加盖制造厂家公章）                                                                                                                                                                                                      7.▲接收卡出厂时保存了两份应用程序，以防程序更新过程异常导致的接收卡死锁问题（提供封面具有 CMA  ilac-MRA、CNAS标识盖章的权威检测报告）                                                                                                                                                                                             8.▲为保证产品兼容性，要求系统与大屏为同一品牌；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显示屏播放控制软件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支持多种视频格式、图片、动画、Office文件、文字、时钟、走马灯、天气、计时、温湿度、流媒体、网页、采集卡、摄像头、Rss简讯；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2.丰富的媒体属性：包括透明、背景颜色、背景图片、透明度、音量、显示比例、出入场特效、特效速度、文字颜色、炫彩效果、字体、风格等；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页面支持一个或多个窗口；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支持多个窗口个数不同的页面按次数或播放时长切换播放，且切换过程平滑无黑帧；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可设置不同的日期和时间播放不同的节目页；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 可实现多台异地显示屏同步播放；</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视频处理器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1支持1920*1080视频输入 ，3840*2160输入，支持GDMI2.0、DP1.2、HDMI1.4输入                                              2.视频解码：MPEG1/2, MPEG -4,H 264/AVC,,MVC, H.265/HEVC, H263, GOOGLE VP8, EELV, MPG                                                                                                                         3.▲视频解码：MPEG1/2, MPEG -4,H 264/AVC,,MVC, H.265/HEVC, H263, GOOGLE VP8, EELV, MPG（需提供具备CNAS、MA第三方检测机构的检测报告复印件，并加盖制造厂家公章）                                                                                                           4.▲支持视频文件格式：JPG, JPEG, BMP ,PNG, WEBP（需提供具备CNAS、MA第三方检测机构的检测报告复印件，并加盖制造厂家公章）                                                                                                                4.▲为保证系统的兼容及稳定性，控制卡厂家与LED显示屏厂家为同一制造商。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显示框架结构</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采用30*50镀锌方管，优质拉丝抗指纹不锈钢，颜色甲方指定，▲提供钢结构施工资质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42机柜600*600*2000</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全频线阵列音箱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1.单元配置：2×8寸低音单元 65芯音圈，200W/16Ω，170磁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           1×44mm高音单元 44芯音圈，1″口径，60W/8Ω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2.号角材质：玻璃钢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3.音箱材质：18mm桦木板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4.表面处理：黑金砂漆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5.音箱铁网：1.5mm多孔钢网内衬防尘棉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6.吊挂配件：组合吊挂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7.接线方式：2xNL4 Speakon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8.频响范围：68Hz-20KHz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9.灵敏度：107dB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10.额定功率：500W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11.最大声压级：129dB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12.阻抗：8Ω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13.覆盖角：110°×10°（H×V）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14.尺寸（宽×厚×高）：710×374×253mm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15.重量：18kg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阵列功放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系列功率放大器采用高效稳定的Class-H线路，2.8寸真彩屏，通过高效的讯号转换功能，很大程度的降低谐波失真、互调失真和瞬态互调失真，让音质完美地放大，一体模块化调计、坚实紧凑结构及精湛的制造工艺，使其不论是在小型会议室、KTV或者是多功能厅都能表现稳定和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1.2.8寸真彩屏功能：机内温度显示、左右声道数值显示、工作状态显示、输入灵敏度显示、保护提醒关机显示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2.体积小，低重量、高效率、高音质，声音饱满有磁性。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3.具有独特的保护电路设计，保护功能：直流、过热、过载以及限幅，过压、欠压有效保设备长期使用。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4.后面板拔动开关用于选择立体声模式、桥接模式、并接模式，三个工作模式。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1.立体声输出功率8Ω：800W×2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2.立体声输出功率4Ω：1400W×2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3.桥接功率 8Ω：2300W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 0.775V/1.4V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5.频率响应：20-20000Hz(±0.3dB)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6.转换速率：≥10V/µs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7.阻尼系数：﹥200:1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8.串音：&gt;70dB@1KHz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9.信噪比：﹥100dB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10.总谐波失真：＜0.5%，1KHz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11.互调失真：﹤0.35%8Ω,1KHz1W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12.重量：14.76Kg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13.尺寸（宽×深×高）：484×360×88mm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次低音音箱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1.单元配置：低音单元 100芯音圈，800W/8Ω，230磁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2.音箱材质：25mm桦木板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3.表面处理：黑金砂漆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4.音箱铁网：2.0mm多孔钢网内衬防尘棉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5.吊挂配件：组合吊挂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6.接线方式：2xNL4 Speakon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7.频响范围：26Hz-500Hz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8.灵敏度：96dB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9.额定功率：800W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10.最大声压级：122dB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11.阻抗：8Ω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12.尺寸（宽×厚×高）：710×575×521mm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13.重量：40kg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次低音音箱功放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系列功率放大器采用高效稳定的Class-H线路，2.8寸真彩屏，通过高效的讯号转换功能，很大程度的降低谐波失真、互调失真和瞬态互调失真，让音质完美地放大，一体模块化调计、坚实紧凑结构及精湛的制造工艺，使其不论是在小型会议室、KTV或者是多功能厅都能表现稳定和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1.2.8寸真彩屏功能：机内温度显示、左右声道数值显示、工作状态显示、输入灵敏度显示、保护提醒关机显示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2.体积小，低重量、高效率、高音质，声音饱满有磁性。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3.具有独特的保护电路设计，保护功能：直流、过热、过载以及限幅，过压、欠压有效保设备长期使用。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4.后面板拔动开关用于选择立体声模式、桥接模式、并接模式，三个工作模式。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1.立体声输出功率8Ω：1200W×2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2.立体声输出功率4Ω：2000W×2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3.桥接功率 8Ω：3200W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 0.775V/1.4V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5.频率响应：20-20000Hz(±0.3dB)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6.转换速率：≥10V/µs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7.阻尼系数：﹥200:1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8.串音：&gt;70dB@1KHz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9.信噪比：﹥100dB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10.总谐波失真：＜0.5%，1KHz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11.互调失真：﹤0.35%8Ω,1KHz1W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12.重量：18.78Kg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13.尺寸（宽×深×高）：484×360×88mm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台唇音箱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点声源音箱作为大型音箱系统一部份，可以安装在包厢.眺台下方和作为舞台台唇区域音箱使用，也可以为工业和商业场所的高清晰分散或扩声系统音箱使用。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1.高音：1x25mm高音单元，25芯音圈，1寸口径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2.低音：1x8寸低音单元，38芯音圈，100磁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3.频响响应：75Hz-20KHz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4.额定功率：250W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5.峰值功率：1000W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6.灵敏度：95dB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7.阻抗：8ohm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8.辐射角度：80°(H)×80°(V)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9.尺寸（宽×深×高）：235×260×400mm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10.重量：7.85kg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台唇音箱功放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系列功率放大器采用高效稳定的Class-H线路，2.8寸真彩屏，通过高效的讯号转换功能，很大程度的降低谐波失真、互调失真和瞬态互调失真，让音质完美地放大，一体模块化调计、坚实紧凑结构及精湛的制造工艺，使其不论是在小型会议室、KTV或者是多功能厅都能表现稳定和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1.2.8寸真彩屏功能：机内温度显示、左右声道数值显示、工作状态显示、输入灵敏度显示、保护提醒关机显示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2.体积小，低重量、高效率、高音质，声音饱满有磁性。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3.具有独特的保护电路设计，保护功能：直流、过热、过载以及限幅，过压、欠压有效保设备长期使用。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4.后面板拔动开关用于选择立体声模式、桥接模式、并接模式，三个工作模式。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1.立体声输出功率8Ω：400W×2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2.立体声输出功率4Ω：700W×2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3.桥接功率 8Ω：1100W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 0.775V/1.4V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5.频率响应：20-20000Hz(±0.3dB)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6.转换速率：≥10V/µs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7.阻尼系数：﹥200:1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8.串音：&gt;70dB@1KHz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9.信噪比：﹥100dB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10.总谐波失真：＜0.5%，1KHz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11.互调失真：﹤0.35%8Ω,1KHz1W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12.重量：13.3Kg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13.尺寸（宽×深×高）：484×360×88mm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拉声像音箱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点声源音箱作为大型音箱系统一部份，可以安装在包厢.眺台下方和作为舞台台唇区域音箱使用，也可以为工业和商业场所的高清晰分散或扩声系统音箱使用。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1.高音：1x44mm高音单元，44芯音圈，1寸口径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2.低音：1x15寸低音单元，65芯音圈，170磁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3.频响响应：38Hz-19KHz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4.额定功率：500W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5.峰值功率：2000W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6.灵敏度：99dB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7.阻抗：8ohm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8.辐射角度：80°(H)×80°(V)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9.尺寸（宽×深×高）：410×430×715mm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10.重量：27.55kg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拉声像音箱功放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系列功率放大器采用高效稳定的Class-H线路，2.8寸真彩屏，通过高效的讯号转换功能，很大程度的降低谐波失真、互调失真和瞬态互调失真，让音质完美地放大，一体模块化调计、坚实紧凑结构及精湛的制造工艺，使其不论是在小型会议室、KTV或者是多功能厅都能表现稳定和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1.2.8寸真彩屏功能：机内温度显示、左右声道数值显示、工作状态显示、输入灵敏度显示、保护提醒关机显示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2.体积小，低重量、高效率、高音质，声音饱满有磁性。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3.具有独特的保护电路设计，保护功能：直流、过热、过载以及限幅，过压、欠压有效保设备长期使用。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4.后面板拔动开关用于选择立体声模式、桥接模式、并接模式，三个工作模式。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1.立体声输出功率8Ω：800W×2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2.立体声输出功率4Ω：1400W×2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3.桥接功率 8Ω：2300W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 0.775V/1.4V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5.频率响应：20-20000Hz(±0.3dB)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6.转换速率：≥10V/µs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7.阻尼系数：﹥200:1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8.串音：&gt;70dB@1KHz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9.信噪比：﹥100dB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10.总谐波失真：＜0.5%，1KHz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11.互调失真：﹤0.35%8Ω,1KHz1W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12.重量：14.76Kg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13.尺寸（宽×深×高）：484×360×88mm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补声音箱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点声源音箱作为大型音箱系统一部份，可以安装在包厢.眺台下方和作为舞台台唇区域音箱使用，也可以为工业和商业场所的高清晰分散或扩声系统音箱使用。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1.高音：1x44mm高音单元，44芯音圈，1寸口径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2.低音：1x12寸低音单元，65芯音圈，160磁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3.频响响应：45Hz-20KHz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4.额定功率：400W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5.峰值功率：1600W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6.灵敏度：98dB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7.阻抗：8ohm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8.辐射角度：80°(H)×80°(V)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9.尺寸（宽×深×高）：360×380×600mm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10.重量：20.25kg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补声音箱功放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系列功率放大器采用高效稳定的Class-H线路，2.8寸真彩屏，通过高效的讯号转换功能，很大程度的降低谐波失真、互调失真和瞬态互调失真，让音质完美地放大，一体模块化调计、坚实紧凑结构及精湛的制造工艺，使其不论是在小型会议室、KTV或者是多功能厅都能表现稳定和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1.2.8寸真彩屏功能：机内温度显示、左右声道数值显示、工作状态显示、输入灵敏度显示、保护提醒关机显示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2.体积小，低重量、高效率、高音质，声音饱满有磁性。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3.具有独特的保护电路设计，保护功能：直流、过热、过载以及限幅，过压、欠压有效保设备长期使用。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4.后面板拔动开关用于选择立体声模式、桥接模式、并接模式，三个工作模式。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1.立体声输出功率8Ω：600W×2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2.立体声输出功率4Ω：1000W×2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3.桥接功率 8Ω：1800W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 0.775V/1.4V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5.频率响应：20-20000Hz(±0.3dB)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6.转换速率：≥10V/µs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7.阻尼系数：﹥200:1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8.串音：&gt;70dB@1KHz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9.信噪比：﹥100dB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10.总谐波失真：＜0.5%，1KHz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11.互调失真：﹤0.35%8Ω,1KHz1W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12.重量：14.3Kg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13.尺寸（宽×深×高）：484×360×88mm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流动返听音箱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FT系列是针对舞台监听而设计的专业音箱，音箱外观大气，充分体现音乐完美还原语言人声清晰与完美，宽广平滑的音色体现，广泛应用于舞台监听、高级娱乐会所、酒吧、多功能厅、礼堂、剧院等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1.频响:55Hz-19KHz(±3dB)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2.灵敏度:99dB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3.最大声压级:127dB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4.阻抗:8ohms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5.功率:400W(AES持续功率)，1600W(peak峰值功率)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6.指向性:90度(水平)，60度(垂直)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7.低音:1×12（in），75mm芯,180磁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8.高音:44mm钛膜高音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9.箱体:18mm桦木夹板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10.表面:黑色耐磨粗点喷漆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11.尺寸（宽×厚×高）：590×365×383mm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12.重量:20kg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流动返听音箱功放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系列功率放大器采用高效稳定的Class-H线路，2.8寸真彩屏，通过高效的讯号转换功能，很大程度的降低谐波失真、互调失真和瞬态互调失真，让音质完美地放大，一体模块化调计、坚实紧凑结构及精湛的制造工艺，使其不论是在小型会议室、KTV或者是多功能厅都能表现稳定和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1.2.8寸真彩屏功能：机内温度显示、左右声道数值显示、工作状态显示、输入灵敏度显示、保护提醒关机显示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2.体积小，低重量、高效率、高音质，声音饱满有磁性。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3.具有独特的保护电路设计，保护功能：直流、过热、过载以及限幅，过压、欠压有效保设备长期使用。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4.后面板拔动开关用于选择立体声模式、桥接模式、并接模式，三个工作模式。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1.立体声输出功率8Ω：600W×2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2.立体声输出功率4Ω：1000W×2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3.桥接功率 8Ω：1800W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 0.775V/1.4V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5.频率响应：20-20000Hz(±0.3dB)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6.转换速率：≥10V/µs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7.阻尼系数：﹥200:1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8.串音：&gt;70dB@1KHz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9.信噪比：﹥100dB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10.总谐波失真：＜0.5%，1KHz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11.互调失真：﹤0.35%8Ω,1KHz1W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12.重量：14.3Kg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13.尺寸（宽×深×高）：484×360×88mm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多媒体插座</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全铜或不锈钢材质，翻盖式，按实际配相应模块</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手持无线话筒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一台主机+两个无线话筒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1.使用UHF520-690MHz频段，避免干扰频率；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2.真分集U段话筒，操作灵活简便；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▲3.全自动红外线对频，使发射机与接收机自动同步收发；（需提供中国合格评定国家认可委员会（CNAS）认可的第三方检测机构出具的有效检测报告复印件并加盖企业公章）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4.采用锁相环PLL频率合成稳定系统，提供≥200个通道；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5.≥4组独立的射频中频系统，配≥4支独立的高增益天线；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▲6.采用最新型高频滤波器，最大限度地滤除带外干扰信号；（需提供中国合格评定国家认可委员会（CNAS）认可的第三方检测机构出具的有效检测报告复印件并加盖企业公章）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▲7.采用二次变频的高频电路设计，具有极高的灵敏度；（需提供中国合格评定国家认可委员会（CNAS）认可的第三方检测机构出具的有效检测报告复印件并加盖企业公章）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▲8.多重静噪控制电路，拒绝外部干扰；（需提供中国合格评定国家认可委员会（CNAS）认可的第三方检测机构出具的有效检测报告复印件并加盖企业公章）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9.麦克风使用双升压设计，电池电量下降不影响发射功率；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10.专门设计的语音压缩扩展电路，极大地提高信噪比；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11.独特的电路设计，动态大，频响宽，噪音小；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12.演出工程,学校广播，公共广播,操场,等远距离操作环境使用；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13.工作距离：室内大于≥100米.室外≥260米；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14.背面设有≥2个平衡输出和≥1个混合非平衡输出，适合连接各种外置设备；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15.接收机背面设置≥4条橡胶接收天线，增强接收的信号，外观大方得体。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1.频率范围：UHF520-690MHz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2.调制方式：宽频FM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3.可调范围：50MHz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4.通道数目：2×100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5.通道间隔：250KHz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6.频率稳定度：±0.005%以内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7.动态范围：100dB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8.最大频偏：±45KHz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9.频率响应：80Hz-18Khz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10.综合信噪比：&gt;105dB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11.综合失真：≤0.5%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12.工作温度：-10℃～50℃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接收机指标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1.接收机方式：二次变频超外差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2.中频频率：110MHz，10.7MHz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3.灵敏度：12dBμV（80dBS/N）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4.无线接口：BNC/50Ω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5.灵敏度调节范围：12-32dBμV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6.离散抑制：≥75dB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7.最大输出电平：+10dBV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8.供电方式：直流12-18V500mV输入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发射机指标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1.天线：手持麦克内置螺旋天线，挂机采用1/4波长鞭状天线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2.输出功率：高功率30mW，低功率3mW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3.音头：动圈式麦克风，电容式（领夹话筒.头戴话筒）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4.离散抑制：≥60dB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5.供电：2节5号1.5V电池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6.使用时长：30mW大约使用10小时.3mW大约使用15小时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7.音质特点：中频丰富，唱歌轻松，声音具有磁性感和混混厚感，属人声话筒持精华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有线话筒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铁山角</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会议鹅颈话筒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1.一台主机+两个无线鹅颈话筒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1.使用UHF635-685MHz频段，应用PLL频率合成锁相环技术，频率可调，可同时使用≥50套，不受干扰。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2.集成中央处理器CPU的总控制，配合数字液晶界面显示，操作方便，性能出众。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3.采用多级窄带高频及中频选频滤波，充分消除干扰信号。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4.采用音频压缩扩展技术，噪音大大减少，动态范围加大。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▲5.全自动红外线对频，使发射机与接收机自动同步收发。（需提供中国合格评定国家认可委员会（CNAS）认可的第三方检测机构出具的有效检测报告复印件并加盖企业公章）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▲6.多重静噪控制电路，拒绝外部干扰。（需提供中国合格评定国家认可委员会（CNAS）认可的第三方检测机构出具的有效检测报告复印件并加盖企业公章）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7.设有回输啸叫抑制减弱功能，能有效减少回输啸叫。</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8.接收机采用多级高频放大，具有极高的灵敏度。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9.多重噪音监测电路，特设单音锁定TONE-LOCKED系统，使之具有无与伦比的抗干扰特性。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10.同时设置≥2个平衡输出、≥1个混合非平衡输出，适合连接各种外置设备；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11.接收机背面设置≥2条橡胶接收天线，增强接收的信号，外观大方得体；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12.选用极佳晶片及优质零部件，使本机音质极为出色。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13.空阔最大使用距离≥100米，理想空间使用距离≥50米。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1.工作频率：635-685MHz（可调）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2.直流输入电压：DC14V800mA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3.特设接收灵敏度选择开关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4.S/N信噪比：&gt;105dB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5.T.H.D失真:&lt;0.5%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6.频率响应：40Hz-18KHz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7.杂讯锁定静噪控制+音码导航锁定静噪控制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8.全金属底座，配8.8×4CM点阵显示屏，清晰显示用电量.时间.工作频率.使用通道。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9.传感器：14MM预极化型电容传声器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10.工作频率：635-685MHz（自动对频）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11.本机噪声：&lt;25dB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12.增益：20dB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13.A/D动态范围：大于80dB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14.工作温度范围：-10`+50…℃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15.发射功率输出：高功率档10dBm/低功率档5dBm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16.拾音头增益调整旋钮:-20dB至+35dB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17.使用电池：2节AA电池-可连续使用约8小时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大会议电视机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85寸4K全面屏，双重护眼认证。远场语音。远程开关机。蓝牙。低蓝光。能效等级；3级(新能效GB24850-2020）。亮度:300nits.色温:10500K.对比度5000:1.最大可视角度178度。动态响应&gt;8ms。待机功率&lt;0.5W。CPU：A35*4.1.8GHZ.4核。GPU：Mali-g31MP2.双核。2+32GB.高频头。两路HDMI2.0。1路同轴音频输出。RF接口。RS232：1个(2.5mm耳机式).酷开9.1。Android9。商用系统酒店功能：开机画面开机视频制作，开机logo设定，上电开机，开机音量控制。杜比解码。多频互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升降支架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按需定制。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有线鹅颈话筒（铁三角）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技术指标</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元件：背板静电型电容式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指向性：超心形指向性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频率响应：70~20,000 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开路灵敏度：-35 dB (17.8 mV) 以 1V 于 1 Pa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阻抗：100 欧姆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输入声压级：129 dB 声压, 1 kHz 于 1% T.H.D.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信噪比：&gt;68 dB, 1 kHz 于 1 Pa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幻像电源：11-52V 直流, 2 mA 典型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重量：97克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尺寸：429 mm - 长，12.0 mm - 收音头直径，18.9 mm - 底部插头直径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输出端子：内置三针XLRM卡农公头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标配：AT8146 防风罩</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电子桌牌</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1、双面≥7.5”电子纸（黑、白、红），分辨率880*528</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2、超长待机时间，两节干电池可用半年.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3、180°全视角，不反光，不刺眼，阳光下可视。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4、手机更新与会者信息方便快捷，无需路由基站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5、多种更新信息方式：ANDROIDNFC更新+蓝牙更新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6、体积小，重量轻</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1、屏幕尺寸7.5”电子纸（黑、白、红）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2、屏幕分辨率880*528（双屏）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3、传输方式ANDROIDNFC或蓝牙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4、续航能力每天刷新5次为例可使用半年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5、配件蓝牙方案：拥有蓝牙的手机+专属手机APP</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NFC方案：拥有NFC功能的手机+专属手机APP</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6、配置数量蓝牙方案：5-25个桌签。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NFC方案：按需配置，任意组合，单台修改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7、传输距离10米（隔墙距离）</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8、传输方式蓝牙方案（批量修改）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NFC方案（单个修改）</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12路电源时序器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1.标准机柜式设计（2U），黑色氧化铝拉丝面板，人性化的抽手，考究的工艺，尽显高档气质；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2.≥16路电源输出，每路输出AC220V(10A)，电源插口总容量达6KW；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3.设有电子锁开关，可手动控制16个电源上断电；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4.≥16路电源插座依次间隔1秒打开/关闭；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5.有1路24V消防信号输入接口；1路消防短路报警触发信号输出接口；2路消防短路报警触发信号输入接口。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1.功耗：25W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2.电源：AC220-240V50/60Hz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3.尺寸：485×390×88mm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4.重量：5.5kg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调音台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1.2编组4母线调音台。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2.≥12路线路输入+1组立体声输入，特设录音功能256/24BitDSP效果器；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3.内置多格式MP3播放器，具备蓝牙功能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4.MP3音源可转入本机立体声声道金行调音或混合。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5.分路3段美式EQ加中频可选，带显示哑音选择开关。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6.≥6路母线（BUS）：主输出+两编组+监听室输出+录音输出与返回</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7.在无需外置设备下可独立完成6路不同音源的输出。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8.2路AUX外接与返回，9段主控均衡。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9.100MM长行程推子控制。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10.内置48V幻象电源供电，内置110V-240V变电压工作电源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11.重量：6.85kg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12.尺寸（宽×厚×高）：556×440×120mm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音频处理器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    通用型数字音频处理器，ADI SHARC 21489，频率450M Hz，支持16路MIC/Line输入，支持48V幻象供电，16个平衡线路输出。DSP 具有强大的处理能力，每个输入通道均有反馈抑制器、噪声门、高通滤波、低通滤波、延时器、压限器、参量均衡（PEQ/HighShelf/LowShelf），每个输出通道具有高通滤波、低通滤波、参量均衡（PEQ/HighShelf/LowShelf）、压限器、延时器。内置正弦波、粉红噪声、白噪声信号发生器。存储多个场景预设，可自定义标签，1个TCP/IP通讯端口，1个RS-232通讯端口，1个RS-485通讯端口，开放第三方控制协议。支持扩展墙面安装触摸屏控制面板，可以通过墙面控制屏设定音量、调用模式预设。用于会议室、多功能厅、现场演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1.最新音频处理器技术，40bit DSP浮点运算引擎处理芯片，24bitA/D及D/A转换，音频采样率达到48KHz。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2.提供16路平衡式话筒／线路输入，采用裸线接口端子，16路平衡式输出，采用裸线接口端子，8路GPIO逻辑输出接口，带4对通用接地引脚。</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3.内置USB声卡，支持播放USB音频文件，支持录播和远程会议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4.输入：前级放大.信号发生器.扩展器.压缩器.参量均衡.自动增益.反馈抑制器等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5.输出：参量均衡.高低通.延时器.限幅器.输出正反向.增益调节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▲6.内置话筒自适应反馈消除（AFC）.数字矩阵.自动混音.回声消除.噪声抑制。(提供反馈消除（AFC）.数字矩阵.自动混音.回声消除.噪声抑制软件界面设置截图，并加盖企业公章)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7.支持编组控制功能.多组场景预设.远程管理功能，支持通道拷贝.粘贴.联控功能。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8.输入输出通道支持LINK联调和分组联动调试功能；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▲9.设备支持APP控制，支持IOS.安卓.WINDOWS等，APP软件支持用户自定义，通过APP可实现对处理器进行控制，如音量大小.预设调用.外控第三方设备.矩阵切换等（提供软件软件自定义界面编程截图并加盖企业公章)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▲10.系统集成中控功能，支持RS232.RS485.UDP控制，通过编程简单地控制投影.幕布.灯光.窗帘.电源时序器等第三方设备。(提供软件设定RS232.RS485.UDP协议选择及程序定制编程软件界面设置截图，并加盖企业公章)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产品支持扩展外接控制面板功能，面板类型至少两种以上，可实现远端对处理器进行控制，如音量大小.预设调用.外控第三方设备(支持RS232.RS485.UDP等).矩阵切换等；(提供扩展控制面板软件设定程序定制编程软件界面设置截图，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12.RS-232双向串行控制接口用于控制外部其它设备如：视频矩阵等RS-232设备，或接收第三方RS－232控制，如AMX.Crestron。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13.自带中英文操作软件，直观.图形化软件控制界面，可工作在Windows2000／XP/Windows7/Windows 10系统环境下。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1.音频输入：16通道平衡输入，凤凰插头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2.最大输入电平：12dBu/Line, -9dBu/Mic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3.输入增益:0/10/20/30/40/43 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4.输入阻抗：平衡9.4KΩ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5.幻象电源：+48 VDC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6.音频输出：16通道平衡线路电平，凤凰插头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7.输出阻抗：平衡102Ω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8.信号处理：32-bit ADI SHARC 21489 频率450M 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9.采样频率/量化：48 kHz，24Bit ADC，24Bit DAC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10.频率响应：20～20kHz (±0.2dB)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11.总谐波失真+噪声:0.003% @4dBu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12.本底噪声(A-计权-模拟):-89dBu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13.尺寸（宽×深×高）：484×260×44mm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14.电源：AC110~240V,50Hz/60Hz 75W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15.工作温度：-20℃--80℃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16.包装重量：3 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1、▲性能：交换容量≥432Gbps；包转发率≥144Mpps；（提供官网功能满足截图）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2、▲端口：10/100/1000Base-T≥48，千兆SFP≥6；（提供官网功能满足截图）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3、流量控制：支持802.3x流控及半双工背压流控；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4、广播/组播/单播风暴抑制：支持基于端口速率百分比的风暴抑制；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视化能力：支持Telemetry技术，可通过GRPC协议将交换机的实时资源信息与告警信息上送至运维平台，运维平台针对实时数据进行分析，可实现网络质量回溯，故障排查，风险预警，架构优化等功能，精确保障用户体验（提供官网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6、防雷功能：支持业界优秀的10KV业务端口防雷能力，使其在比较恶劣的工作环境中也能极大的降低雷击对设备的损坏率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7、绿色节能：采用多种绿色节能设计，包括auto-power-down（端口自动节能），支持EEE节能功能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高清混合矩阵</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是一款≥8进≥8出的全数字超清矩阵切换器，最高支持分辨率可达4Kx2K的分辨率，支持3D视频，HDCP1.4规格，16bit颜色深度，可以给客户带来无损真、无延时的超清全数字化体验。提供多种控制接口（RS232，TCP/IP）满足客户的控制需求。应用范围：数字视频多屏显示系统，可视指挥调度、平安城市、医学示教系统、卫星测绘、视频会议及视频监控等需求高品质数字视频显示领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1.支持最高分辨率4Kx2K；</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2.支持HDMI1.4协议；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3.多种控制方式：按键面板操作、RS-232、TCP/IP；</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4.灵活的EDID读取机制，解决各种连接兼容性问题；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5.集成多种控制协议，方便快捷地和各类中央控制设备搭配使用；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6.产品固件可通过网口进行现场升级，可以方便地提供工程现场远程支持和用户特殊功能的定制；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7.输入线长最远可达≥30米；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8.强大的存储功能，可存储和调用多个预存的切换模式；具有掉电记忆功能，带有断电现场保护功能；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9.标准1U工业机箱,安装方便,操作快捷；；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1.规格输入/输出各支持8路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2.输入信号全数字HDMI信号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3.输出信号全数字HDMI信号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4.控制方式RS-232、TCP/IP</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5.支持分辨率最高分辨率可达4kx2k（4096×2160）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6.HDMI版本HDMI1.4，支持3DTV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7.数字内容保护兼容HDCP1.4标准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8.热插拔即插即用，安装方便，支持热插拔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9.输入线长输入端内置均衡器最远可达30米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10.输出线长≤15米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11.HDMI输入/输出：连接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12.端口：HDMI接口TypeA型19针母头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13.外接电源110~220VAC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14.工作环境储存、使用温度:-20°~+70°C;湿度:10%~90%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15.产品重量4.3kg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16.额定功率25W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17.机箱尺寸(WxDxH)1U（440mmx263mmx44mm）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LED大屏控制器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采用2U金属结构机箱，机箱为后挂耳结构，上盖无螺钉安装；外壳防护等级符合 GB/T4280-2017中IP20 的要求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样机正常工作时，噪声不大于45dB（A）（距离样机lM处）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样机前面板内嵌3.5英寸液晶显示屏，分辨率为320 x 480,可通过显示屏显示设备运行参数与状态，包括：设备名称、设备接口连接状态、运行状态（温度、电压、风扇），以及IP地址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单台设备最大支持同时接入4个输入卡和2个输出卡。单路光纤最大支持传输8路网口数据，可同时支持网口传输和光口传输，板卡支持光口和网口之间的复制/热备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单个二合一网口输出卡最大输出视频分辨率为 10240 x 1016 或 1016 x 10240,整卡带载最高可达1040万像素点；单机最多可同时接入2个二合一网口输出卡，输出可直接连接LED显示屏显示，无需其他设备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IPC输入卡支持4K视频接入，单卡支持16路视频解码输出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DVI和HDMI输出卡最大支持创建4个屏幕，单台样机最大支持创建8个屏幕；支持非规则建屏，可单卡单接口建屏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单个输出板卡最大支持16个图层，每个图层可放大到4K显示；支持图层在输出 接口间漫游，可进行图层参数设置，包括：无极缩放、图层画面截取、水平和垂直镜像翻转、冻结、叠加、图层优先级；可对图层无极缩放、图层全屏和自适应接口全屏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支持设置2000个用户场景，场景可以设置为图片或视频，场景切换支持淡入淡 出、直切效果，场景调取响应时间不大于60ms,支持多场景分组和场景一键轮巡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支持对所有输入源同时预监，支持对所有输出进行回显（包含IP流回显）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4K输入卡DP接口和HDMI接口支持4096 x 2160@60Hz. RGB4：4：4、YCbCr 4: 4:4、 YCbCr 4:2: 2格式视频图像；DP接口支持 10bit视频接入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支持板卡热插拔功能，设备无需重启和设置，更换板卡后可自动恢复之前的图层数据，图像显示应正常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内嵌BS拼接器配置软件，支持windows、 麒麟(Kylin )、IOS、Android、Linux操作系统访问设备及交互操作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视频输入源为60Hz时，从视频源输入到 LED屏显示的图像延迟时间不大于16ms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 支持有线和无线方式访问设备，客户端通过有线方式操作时，操作响应时间不大于60ms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 可通过菜单一键开启HDR并进行视频播放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 搭配二合一网口输出卡，可一键调节LED显 示屏亮度、调节LED显示屏黑屏和冻结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 可通过移动终端（PAD）进行无线控制，实现图层编辑、信号更换、场景保存/调取、LED屏幕亮度调节、画面控制等操作</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监视显示器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24寸IP屏</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LED屏播放电脑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操作台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3工位钢木结构。</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200W LED 成像灯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额定电压：AC220-240V,50-60Hz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额定功率：230W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灯珠数量：1 PCS 200W LED 模组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角度：19、26、透镜可选择</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通道数：2个DMX512通道（调光、频闪）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包装尺寸：600*265*275mm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净重： 6KG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毛重：6.5KG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54颗LED帕灯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输入电压：AC90V-245V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功率：200W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光源：54颗3W高亮度LED灯珠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(红12，绿18，蓝18，白6)</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(红14，绿14，蓝14，白12)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LED角度：15°,20°,25°30°,45°(可选)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光源寿命：6-10万小时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颜色：1670万种颜色变化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控制：DMX512、主从、自走、声控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通道：8通道（数码显示）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毛重：4.5kg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LED三基色</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光源规格：LED 0.5W,寿命50000小时                       功率：130W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数量：272颗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色温：WW3200K/CW5600K可选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光斑角度：77°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显色指数：&gt;90Ra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线性调光：电子线性调光0~100%，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控制模式：DMX512与手动调节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控制通道：2个控制通道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工作环境：-25°C～40°C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灯体重量：8Kg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防护等级：IP20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信号线1条  四叶遮光</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54颗LED帕灯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输入电压：AC90V-245V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功率：200W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光源：54颗3W高亮度LED灯珠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(红12，绿18，蓝18，白6)</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(红14，绿14，蓝14，白12)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LED角度：15°,20°,25°30°,45°(可选)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光源寿命：6-10万小时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颜色：1670万种颜色变化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控制：DMX512、主从、自走、声控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通道：8通道（数码显示）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毛重：4.5kg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350W光束灯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电压：90V-240V 频率：50Hz-60Hz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光源: MSD 330W /350W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总功率：400W/450W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控制通道：18CH</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色温：5600-8000K</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功能：一个颜色盘.14色+白光，一个图案盘.17图+白光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可更换图案盘，高速摆动效果，一个雾化，一个八棱镜，16棱镜可选，可正反方向旋转</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并具有棱镜定位功能。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调光：0-100调光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频闪：超快速度频闪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显 示: LCD 液晶屏  中英文双语操作系统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光学器件：组合式透镜，变焦0-3.9度， 电子聚焦20米处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水平扫描：540度（16bit精度扫描）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垂直扫描：280度（16bit精度扫描）具有自动回位功能。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控制方式：国际标准DMX512信号，3芯DMX512接口。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防护等级：IP20，过热保护。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尺寸：410mm*310mm*580mm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包装尺寸：480mm*400mm*560mm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净重：21Kg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毛重：23Kg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1024控台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DMX512/1990标准，超大1024个DMX控制通道，光电隔离信号输出。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超大控制96台电脑灯或96路调光，使用珍珠灯库。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内置图形轨迹发生器，有135个内置图形，方便用户对电脑灯进行图形轨迹控制，如画圆、螺旋、彩虹、追逐等多种效果。图形参数（如：振幅、速度、间隔、波浪、方向）均可独立设置。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60个重演场景，用于储存多步场景和单步场景。多步场景多可储存600步。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带背光的LCD显示屏，中英文显示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关机数据保持。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U盘备份和升级。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专业鹅颈工作灯，适合室内外演出使用。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电源：AC 90-240V / 50-60Hz开关电源。</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信号放大器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1组DMX信号变4组，每一路都是独立的变压器供电和八路（或四路）信号放大器来扩大DMX输出.，</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12路直通箱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供电：三相五线制AC380V±10％，频率50Hz±5％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额定功率：12路×4KW; 每路两个10A插头，可适用于任何负载.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过载与短路双重保护高分断空气开关.输入端子或160A康尼插。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A.B.C三相工作指示灯. 设两脚和三脚万能备用插座方便使用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可直接接入舞台4KW常规灯具12只或4KW电脑摇头灯12只；12路单独控制.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灯钩</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中号</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保险绳</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中号</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线材,安装辅材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音视频采用秋叶原品牌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舞台机械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支撑钢梁、吊架、吊灯钢管、吊索、紧固件等</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对开大幕机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尺寸：轨道长16m，类型：本体安装，额定功率：180W，额定转速：200rpm，额定扭矩：8NM；遥控频率：ASK433.9MHZ，接受灵敏度：-110dBm（遥控距离大于30米），防护等级：IP41，绝缘等级：E级（热保护时间大于4min）。</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对开幕轨道</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轨道尺寸：16m，单边对开8.5m，铝合金</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会标固定杆</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吊杆：16m；数量：1道；￠50管，防锈底漆、黑色面漆；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台上机电气控制系统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4寸触摸屏，实现自动控制、每路带升、降、停功能。系统实现电锁、急停、对开限位，对开X路。</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幕布（大幕）</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8.5×6×3:1×2(长×高×折比3×块)阻燃处理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幕布（衬里）</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8.5×6×3:1×2(长×高×折比3×块)阻燃处理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幕布（会标）</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16×1.2×3:1×1(长×高×折比1×块)阻燃处理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烟雾机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600W双雾机是一款功能强大而符合专业舞台设计者整体效果需求的特效雾机，适用于专业灯光展示厅、酒吧、KTV、夜总会、剧场演出尤其有使用激光灯，光束灯、LED灯的场所，更加需要这种设备。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它有以下特点：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不需加热，使用专用雾油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省油，1升油可连续工作35个小时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干燥：尽管长时间连续工作，不会产生湿气，油粒子，不会造成灯光设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备的油性残油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均匀：产生烟雾均匀、细腻、扩散快速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无臭味：产生的烟雾是无色无味的，在雾油里还可添加任何油性香精。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电压：AC220V-240V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限流保险：5A/250V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功率：600W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预热时间：无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油桶容积：3L</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耗油量：25H/L</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风扇角度：可调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输出风力调节：支持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DMX-512：支持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控制器：液晶控制器LCDoontroller、遥控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包装尺寸：50*38*44cm(带航空箱包装)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重量：29kg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泡泡机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功率：300W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电压：AC110V、220-250V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覆盖面积：200-500平方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吹泡高度：4-7米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泡泡水容器：5L.升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材料;铸铁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净重：5公斤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遥控控制,手动控  </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230</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会议室320平方</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P2 LED大屏</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1.像素结构 表贴三合一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2.像素间距≤2.0mm；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3.▲LED灯芯的波长误差值在±1.5nm以内，灯芯的亮度误差在10%以内 （提供具备CNAS、itac-MRA第三方检测机构的检测报告复印件，并加盖制造厂家公章）                                                                                                                                                                                       4.LED显示屏具有灯驱合一技术 （提供具备CNAS、itac-MRA第三方检测机构的检测报告复印件，并加盖制造厂家公章）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5.可通过控制PC实现联网控制，远程唤醒、关闭等功能 （提供具备CNAS、itac-MRA第三方检测机构的检测报告复印件，并加盖制造厂家公章）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6.▲带有智能节电功能、带电黑屏节电功能，开启节电功能比没开启节能45%以上；（提供具备CNAS、itac-MRA第三方检测机构的检测报告复印件，并加盖制造厂家公章）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7.为保证对比度，要求屏体正面为哑黑处理；（提供具备CNAS、itac-MRA第三方检测机构的检测报告复印件，并加盖制造厂家公章）                                                                                                                                                                                                                                                                                                                                                                   8.维护方式：支持前、后维护，支持带电维护，热插拔，维护时间不超过10秒。支持单点维修更换。（提供具备CNAS、itac-MRA第三方检测机构的检测报告复印件，并加盖制造厂家公章）                                                                                                                                                                                       9。显示屏支持抑制摩尔纹功能，减轻摩尔纹视觉主观效果80%；（提供具备CNAS、itac-MRA第三方检测机构的检测报告复印件，并加盖制造厂家公章）                                                                                                                                                                                       10.▲为保证画质效果， 亮度100nit时,能达到14bit灰度，刷新率2400HZ以上；亮度200nit时,能达到14bit灰度，刷新率3000HZ以上；亮度500nit时,能达到16bit灰度，刷新率3800HZ以上；（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11.刷新率：≥3840HZ；（提供具备CNAS、itac-MRA第三方检测机构的检测报告复印件，并加盖制造厂家公章）                                                                                                                                                                                       12.白平衡亮度：≥800cd/㎡；（提供具备CNAS、itac-MRA第三方检测机构的检测报告复印件，并加盖制造厂家公章）                                                                                                                                                                                       13.亮度均匀性≥99%；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14.▲中央亮度为100cd/㎡白场时，水平视角80度，时亮度衰减率≦10%，垂直视角60度，时亮度衰减率≦10%。（提供具备CNAS、itac-MRA第三方检测机构的检测报告复印件，并加盖制造厂家公章）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15.色度均匀性±0.001Cx,Cy之内；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16.视角：水平视角≥170°，垂直视角≥170°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17.发光点中心距偏差＜1%；（提供具备CNAS、itac-MRA第三方检测机构的检测报告复印件，并加盖制造厂家公章）                                                                                                                                                                                                                                                                                                                                                                                                                                                               18.最大对比度：≥8000：1（提供具备CNAS、itac-MRA第三方检测机构的检测报告复印件，并加盖制造厂家公章）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19.模组最大功耗：≤25W/块                                                                                                                                                                                                                                                                               20.峰值功耗：≤550W/㎡，平均功耗≤270W/㎡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21.显示屏支持模组级LED防撞灯保护设计； （提供具备CNAS、itac-MRA第三方检测机构的检测报告复印件，并加盖制造厂家公章）                                                                                                                                                                                                                                                                                                                                                                                                                                                               22.支持单点、逐点功能，单点亮度校正，颜色校正；支持校正数据存储在模组里，采用色彩管理系统，对显示屏每一个发光二级管进行平逐点14位颜色校正。（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23.符合GB22337-2008《社会生活环境噪声排放标准》，LED显示屏工作时前、后、左、右噪声均不超过2dB；提供具备CNAS、itac-MRA第三方检测机构的检测报告复印件，并加盖制造厂家公章）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24.▲具有防蓝光护眼功能，蓝光辐射能量≤20%；（提供具备CNAS、itac-MRA第三方检测机构的检测报告复印件，并加盖制造厂家公章）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25.设备在正常工作条件下，连续工作168H，不应出现电、机械或操作系统的故障。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26.提供产品及平台开发体系CMMI5证书（提供复印件加盖公章）。                                                                                                                                                                                                                                          27.▲显示屏具有视觉低疲劳电子产品认证证书（提供复印件加盖原厂公章）                                                                                                                                                                                                                                28.▲提供显示屏坏点检测技术证书（提供复印件加盖公章）                                                                                                                                                                                                                                             29.▲显示屏支持故障检测报警功能，提供相关证书（提供复印件加盖公章）                                                                                       30.为保证售后需提供原厂对本项目的原厂3年质保函。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开关电源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输入电压/输入频率 176~264VAC/47~63HZ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浪涌电流 冷启动，40A/230VAC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线性调整率 ≤0.5%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输出过载保护 110%-150%切断输出，输入重启后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上升，保持时间 50ms，20ms额定满载 JK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绝缘强度 I/P-O/P：3KVAC,  I/P-FG：1.5KVAC, O/P-FG:0.5KVAC,1min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 -30℃~+60℃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储存温度 -40℃~+100℃，20~95%RH无冷凝</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安全标准 GB4943，UL60950-1，EN60950-1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EMC标准 GB9254，EN55022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冷却方式 自冷                                                                                                                               ▲为保证产品兼容性，要求与LED显示屏同品牌，提供3C证书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集成个标准 HUB 接口，免接 HUB；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2.▲支持各种PWM芯片、逐点检测芯片及通用芯片 （需提供具备CNAS、MA第三方检测机构的检测报告复印件，并加盖制造厂家公章）；                                                                                                                                                                                                              3. ▲检测发送设备与接收设备间的网络通讯质量，记录错误包数，协助排除网络通讯隐患（需提供具备CNAS、MA第三方检测机构的检测报告复印件，并加盖制造厂家公章）；                                                                                                                                                           4. ▲支持灯板flash管理，校正系数双备份，更换灯板后，无需重新上传校正系数，屏体重新断电即可使用对应灯板校正系数（需提供具备CNAS、MA第三方检测机构的检测报告复印件，并加盖制造厂家公章）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 ▲支持高灰高刷、低亮高灰显示，提供校正低灰补偿，保障低灰显示效果（需提供具备CNAS、MA第三方检测机构的检测报告复印件，并加盖制造厂家公章）                                                                                                                                                                                     6.▲支持监测自身的温度和电压，无需其它外设，在软件上可以查看温度和电压 （需提供具备CNAS、MA第三方检测机构的检测报告复印件，并加盖制造厂家公章）                                                                                                                                                                                                      7.▲接收卡出厂时保存了两份应用程序，以防程序更新过程异常导致的接收卡死锁问题（提供封面具有 CMA  ilac-MRA、CNAS标识盖章的权威检测报告）                                                                                                                                                                                             8.▲为保证产品兼容性，要求系统与大屏为同一品牌；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显示屏播放控制软件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支持多种视频格式、图片、动画、Office文件、文字、时钟、走马灯、天气、计时、温湿度、流媒体、网页、采集卡、摄像头、Rss简讯；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2.丰富的媒体属性：包括透明、背景颜色、背景图片、透明度、音量、显示比例、出入场特效、特效速度、文字颜色、炫彩效果、字体、风格等；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页面支持一个或多个窗口；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支持多个窗口个数不同的页面按次数或播放时长切换播放，且切换过程平滑无黑帧；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可设置不同的日期和时间播放不同的节目页；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 可实现多台异地显示屏同步播放；</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视频处理器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1支持1920*1080视频输入 ，支持GHDMI1.3、DVI输入                                             2.视频解码：MPEG1/2, MPEG -4,H 264/AVC,,MVC, H.265/HEVC, H263, GOOGLE VP8, EELV, MPG                                                                                                                         3.▲视频解码：MPEG1/2, MPEG -4,H 264/AVC,,MVC, H.265/HEVC, H263, GOOGLE VP8, EELV, MPG（需提供具备CNAS、MA第三方检测机构的检测报告复印件，并加盖制造厂家公章）                                                                                                           4.▲支持视频文件格式：JPG, JPEG, BMP ,PNG, WEBP（需提供具备CNAS、MA第三方检测机构的检测报告复印件，并加盖制造厂家公章）                                                                                                                4.▲为保证系统的兼容及稳定性，控制卡厂家与LED显示屏厂家为同一制造商。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显示框架结构</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采用30*50镀锌方管，优质拉丝抗指纹不锈钢，颜色甲方指定，▲提供钢结构施工资质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多媒体地插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全铜或不锈钢材质，翻盖式，按实际配相应模块</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 xml:space="preserve">吸顶音箱  </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1.频率响应:80Hz~20KHz(±3dB)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2.单元数量:LF:1x6.5"(1 "voice coil)HF:1x1"(1"钛磁voice coil)</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3.标称阻抗:8Ω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4.承受功率:60W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5.推荐功放:120W into 8Ω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6.指向性:90°H×90°V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7.最大声压级:113dB/1m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8.灵敏度:95dB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9.箱体材板:ABS钢制后盖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10.连接插座:两位弹簧插座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11.尺寸:Φ265x223mm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12.安装孔尺寸:Φ223mm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13.重量:5kg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系列功率放大器采用高效稳定的Class-H线路，2.8寸真彩屏，通过高效的讯号转换功能，很大程度的降低谐波失真、互调失真和瞬态互调失真，让音质完美地放大，一体模块化调计、坚实紧凑结构及精湛的制造工艺，使其不论是在小型会议室、KTV或者是多功能厅都能表现稳定和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1.2.8寸真彩屏功能：机内温度显示、左右声道数值显示、工作状态显示、输入灵敏度显示、保护提醒关机显示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2.体积小，低重量、高效率、高音质，声音饱满有磁性。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3.具有独特的保护电路设计，保护功能：直流、过热、过载以及限幅，过压、欠压有效保设备长期使用。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4.后面板拔动开关用于选择立体声模式、桥接模式、并接模式，三个工作模式。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1.立体声输出功率8Ω：400W×2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2.立体声输出功率4Ω：700W×2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3.桥接功率 8Ω：1100W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 0.775V/1.4V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5.频率响应：20-20000Hz(±0.3dB)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6.转换速率：≥10V/µs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7.阻尼系数：﹥200:1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8.串音：&gt;70dB@1KHz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9.信噪比：﹥100dB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10.总谐波失真：＜0.5%，1KHz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11.互调失真：﹤0.35%8Ω,1KHz1W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12.重量：13.3Kg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13.尺寸（宽×深×高）：484×360×88mm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全频音柱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1.单元配置：≥4x4寸全频单元 25芯音圈，≥1只25芯复合膜高音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2.音箱材质：15mm中纤板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3.表面处理：点漆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4.音箱铁网：2mm多孔钢网内衬防尘棉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5.吊挂配件：顶部侧面吊挂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6.接线方式：4位接线座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7.频响范围：85Hz-18KHz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8.灵敏度：≥92dB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9.额定功率：≥300W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10.峰值功率：≥600W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11.最大声压级：≥120dB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12.阻抗：8（Ω）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13.覆盖角：120°x恒定指向（H×V）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14.尺寸（宽×厚×高）：150×200×640mm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15.重量：9.5kg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数字音频处理器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96KHz采样频率，32-bitDSP处理器，24-bitA/D及D/A转换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4路可选音频信号输入，2路模拟,一组光纤,一组同轴,每路模拟音频信号输入灵敏度均可选，提供3组5个话筒输入，标准的3.1或5.1声道输出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音乐信号提供光纤和同轴输入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提供USB接口.WIFI或有线网络接口可连接电脑，提供远程控制和红外线控制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直接用面板的功能键和拔轮进行功能设置或是连接电脑通过PC控制软件来控制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通过直接旋转面板的不同旋钮可分别控制话筒音量.效果音量.音乐音量和总音量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单机提供20组设备数据存储，提供10组效果数据存储,通过PC软件可进行设备之间的复制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可通过面板的“系统”键来设定密码锁定面板操作的部分或全部功能，以防止闲杂人员的操作破坏机器的工作状态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采用汉字液晶屏和6段LED显示输入/输出的精确数字电平表.哑音及编辑状态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每个输入和输出均有延时和相位控制及哑音设置，输入延时最长可达30ms,输出延时最长可达60ms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输出通道还可控制该通道的效果比例.话筒音量.音乐音量和效果音量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效果带三段参量均衡和一对高低通滤波器，回声和效果的具体参数均可调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可以通过S端子连接中控来控制通道的主要参数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类型：5.1声道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输出通道及插座：5.1声道XLR公卡侬座（一对主声道，一对环绕，一个中置和一个超低）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输入通道及插座：4选1的音乐信号(两组可选增益的RCA输入,光纤输入,同轴输入)，3组5个话筒输入孔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输入阻抗：非平衡:20KΩ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输出阻抗：非平衡:100Ω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PC接口：面板1个USB接口(USB3.0接口可扩展为WiFi控制接口，后板两个RS485接口（升级测试中...)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远程接口：后板1个S端子可连接中控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共模拟制比：&gt;70dB(1KHz)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输入范围：≤+25dBu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频率响应：20Hz-20KHz(-0.5dB)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信噪比：&gt;96dB/1KHz0dBu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失真度：&lt;0.01%OUTPUT=OdBu/1KHz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通道分离度：&gt;80dB(1KHz)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输入哑音：每个通道设立单独哑音控制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输入延时：每个输入通道有单独延时控制，调节范围0-30ms，小于10ms，步距为0.1ms；大于10ms,步距为1ms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输入相位：同相(+)或反相(-)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输入选择：视频和音乐的输出同步，手动模式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输入均衡：音乐和话筒设9段均衡(EQ1低调、EQ9高调、其它为参量均衡)；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输入增益：音乐和话筒有单独的音量调节，调节范围0%-100%，步距为1%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限幅器设置：音乐和话筒可单独设置限幅器，可调整参数为:门限值:-30dBu-+20dBu、步距为0.1dBu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防啸叫：话筒带4种级别的防啸叫功能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输出哑音：每个通道设立单独哑音控制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输出相位：同相(+)或反相(-)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输出均衡：每个输出通道设7段均衡(低调、高调、参量三种均衡模式)；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输出增益：每个输出通道有单独的音量调节，调节范围0%-100%，步距为1%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输出延时：每个输出通道有单独延时控制，调节范围0-60ms,小于10ms,步距为0.1ms;大于10ms,步距为1ms</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调音台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1.2编组4母线调音台。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2.≥8路线路输入+1组立体声输入，特设录音功能256/24BitDSP效果器；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3.内置多格式MP3播放器，具备蓝牙功能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4.MP3音源可转入本机立体声声道金行调音或混合。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5.分路3段美式EQ加中频可选，带显示哑音选择开关。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6.≥6路母线（BUS）：主输出+两编组+监听室输出+录音输出与返回</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7.在无需外置设备下可独立完成6路不同音源的输出。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8.2路AUX外接与返回，9段主控均衡。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9.100MM长行程推子控制。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10.内置48V幻象电源供电，内置110V-240V变电压工作电源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11.重量：5.50kg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12.尺寸（宽×厚×高）：440×440×120mm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反馈抑制器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1.独立24个滤波器每通道，自动抑制啸叫点。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2.96KHz采样频率，32-bitDSP处理器，24-bitA/D及D/A转换；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3.数字信号输入输出通道提供coaxial，AES及光纤接口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4.每通道24个led灯可显示啸叫点数量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5.可切换工作模式为直通或反馈抑制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6.可一键清除找到的啸叫点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7.单机可存储30组用户程序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8.采用LCD显示屏显示功能设定144*32，提供6段led显示输出电平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9.每通道提供压缩.限幅.噪声门.功能设置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1.输入通道及插座：2路XLR母卡侬座,1路数字卡侬,光纤,同轴输入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2.输出通道及插座：2路XLR公卡侬座,1路数字卡侬,光纤,同轴输出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3.输入阻抗：平衡∶20KΩ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4.输出阻抗：平衡:100Ω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5.共模拟制比：&gt;70dB(1KHz)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6.输入范围：≤+25d 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7.频率响应：20Hz-20KHz(-0.5dB)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8.信噪比：&gt;110dB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9.失真度：&lt;0.01% OUTPUT=OdBu/1KHz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10.通道分离度：&gt;110dB(1KHz)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11.啸叫寻找与抑制方式：全自动式陷波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12.信号输入频率响应：20Hz-20kHz 士0.5dB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13.滤波器：每通道独立可调整,最多24个，默认值12个固定点，默认值12个动态点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14.最小带宽：1/27th Octave</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15.最大带宽：1/14th Octave</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16.频率分辨率：0.5Hz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17.啸叫寻找时间：0.1--0.5S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18.FFT长度：2048</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19.传声增益：6--10 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20.系统增益：0dB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21.压缩功能：可调整参数为:门限值:-40dBu-+20dBu、步距为0.1dBu.压缩比1.0:1-20.0:1,步距为0.2.响应时间:10ms-200ms,步距为1ms 释放时间:50ms-5000ms,步距为1ms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22.限幅功能：可调整参数为:门限值:-40dBu-+20dBu、步距为0.1dBu.响应时间:10ms-200ms,步距为1ms释放时间:50ms-5000ms,步距为1ms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23.噪声门：可调整参数为:门限值-120dBu - -40dBu，步距为1dBu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24.0dBFS参考电平：数字电平对应模拟电平可调整，可调整数字满量程电平对应的模拟电平参数为:6dBu-24dBu,步距为1dBu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25.处理器：96KHz采样频率，32-bitDSP处理器，24-bitA/D及D/A转换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26.电源：AC 110V/220V 50Hz/60Hz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27.功耗：&lt;15W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28.产品尺寸(宽×深×高)：484×190×44mm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29.净重：3.6kg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系列功率放大器采用高效稳定的Class-H线路，2.8寸真彩屏，通过高效的讯号转换功能，很大程度的降低谐波失真、互调失真和瞬态互调失真，让音质完美地放大，一体模块化调计、坚实紧凑结构及精湛的制造工艺，使其不论是在小型会议室、KTV或者是多功能厅都能表现稳定和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1.2.8寸真彩屏功能：机内温度显示、左右声道数值显示、工作状态显示、输入灵敏度显示、保护提醒关机显示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2.体积小，低重量、高效率、高音质，声音饱满有磁性。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3.具有独特的保护电路设计，保护功能：直流、过热、过载以及限幅，过压、欠压有效保设备长期使用。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4.后面板拔动开关用于选择立体声模式、桥接模式、并接模式，三个工作模式。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1.立体声输出功率8Ω：600W×2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2.立体声输出功率4Ω：1000W×2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3.桥接功率 8Ω：1800W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 0.775V/1.4V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5.频率响应：20-20000Hz(±0.3dB)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6.转换速率：≥10V/µs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7.阻尼系数：﹥200:1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8.串音：&gt;70dB@1KHz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9.信噪比：﹥100dB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10.总谐波失真：＜0.5%，1KHz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11.互调失真：﹤0.35%8Ω,1KHz1W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12.重量：14.3Kg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13.尺寸（宽×深×高）：484×360×88mm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一台主机+两个无线话筒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1.使用UHF520-690MHz频段，避免干扰频率；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2.真分集U段话筒，操作灵活简便；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▲3.全自动红外线对频，使发射机与接收机自动同步收发；（需提供中国合格评定国家认可委员会（CNAS）认可的第三方检测机构出具的有效检测报告复印件并加盖企业公章）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4.采用锁相环PLL频率合成稳定系统，提供≥200个通道；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5.≥4组独立的射频中频系统，配≥4支独立的高增益天线；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▲6.采用最新型高频滤波器，最大限度地滤除带外干扰信号；（需提供中国合格评定国家认可委员会（CNAS）认可的第三方检测机构出具的有效检测报告复印件并加盖企业公章）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▲7.采用二次变频的高频电路设计，具有极高的灵敏度；（需提供中国合格评定国家认可委员会（CNAS）认可的第三方检测机构出具的有效检测报告复印件并加盖企业公章）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▲8.多重静噪控制电路，拒绝外部干扰；（需提供中国合格评定国家认可委员会（CNAS）认可的第三方检测机构出具的有效检测报告复印件并加盖企业公章）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9.麦克风使用双升压设计，电池电量下降不影响发射功率；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10.专门设计的语音压缩扩展电路，极大地提高信噪比；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11.独特的电路设计，动态大，频响宽，噪音小；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12.演出工程,学校广播，公共广播,操场,等远距离操作环境使用；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13.工作距离：室内大于≥100米.室外≥260米；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14.背面设有≥2个平衡输出和≥1个混合非平衡输出，适合连接各种外置设备；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15.接收机背面设置≥4条橡胶接收天线，增强接收的信号，外观大方得体。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1.频率范围：UHF520-690MHz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2.调制方式：宽频FM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3.可调范围：50MHz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4.通道数目：2×100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5.通道间隔：250KHz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6.频率稳定度：±0.005%以内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7.动态范围：100dB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8.最大频偏：±45KHz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9.频率响应：80Hz-18Khz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10.综合信噪比：&gt;105dB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11.综合失真：≤0.5%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12.工作温度：-10℃～50℃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接收机指标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1.接收机方式：二次变频超外差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2.中频频率：110MHz，10.7MHz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3.灵敏度：12dBμV（80dBS/N）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4.无线接口：BNC/50Ω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5.灵敏度调节范围：12-32dBμV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6.离散抑制：≥75dB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7.最大输出电平：+10dBV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8.供电方式：直流12-18V500mV输入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发射机指标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1.天线：手持麦克内置螺旋天线，挂机采用1/4波长鞭状天线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2.输出功率：高功率30mW，低功率3mW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3.音头：动圈式麦克风，电容式（领夹话筒.头戴话筒）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4.离散抑制：≥60dB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5.供电：2节5号1.5V电池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6.使用时长：30mW大约使用10小时.3mW大约使用15小时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7.音质特点：中频丰富，唱歌轻松，声音具有磁性感和混混厚感，属人声话筒持精华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无线话筒天线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和无线话筒配套。</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有线话筒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1.≥4.3寸TFT真彩屏/触摸屏：图形化界面设计，所有的功能项及设置操作信息以及单元工作的基本信息一目了然，设计美观时尚；触摸屏操控方式,让人机交互极具人性化；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2.会议控制主机可连接≥128台会议单元，通过会议扩展主机，一套会议系统可接入≥5000台会议单元；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3.可连接≥36台翻译单元，实现11+1种语言同声传译功能，具有≥12通道译员音频输出；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▲4.前面板配置有USB现场录音接口，通过触屏按键操作，接入U盘后开启录音功能自动生成MP3格式文件并保存，最大可支持≥16G的U盘（提供面板USB接口功能截图佐证，加盖生产厂家公章）；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5.采用专用≥8芯航空插头连接，有译员机接口.扩展主机接口.会议单元接口；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6."手拉手"或者"T型"连接模式；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7.具有≥3组原音通道输出和输入，主机后板配置有佧侬头平衡输出1组、RCA混合输出接口1组、RCA外部音频输入接口1组；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8.发言人数限制功能：发言单元数量1/2/4/6可调，主席单元不受限制；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9.支持FIFO，NORMAL，FREE，APPLY多种会议模式；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10.支持自动摄像跟踪功能；支持外部消防报警音频输入；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11.配合电话耦合器可以进行远程电话会议；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12.支持签到.投票表决及数据管理功能；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13.主机可安装在19英寸标准机柜上。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1.电源：110V/220V 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2.静态功耗：15W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3.最大功耗：380W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4.输出功率：≤110W/24V每路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5.音频输出阻抗：100Ω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6.方式：非平衡.平衡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7.音效：无ANC.AFC.AGC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8.音频输入阻抗：100KΩ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9.方式：非平衡.平衡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10.频率响应：60Hz－18KHz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11.信噪比(S/N)：&gt;80dB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12.谐波失真：&lt;0.5%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13.过载波失真：&lt;1%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14.串音衰减（1kHz）：&gt;50dB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15.重量约：6.5kg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16.尺寸（宽×深×高）：484×275×88mm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会议专用插座</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1.8M双母头会议功能件模快化。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2.插座体弹出设计。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3.安全可靠，打开时不拨动滑舌，插座体不会因脚踩而合上。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4.接线容易，专用接线端子，只须将外接线插入接线端子孔即可。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5.一进二出，安装方便。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6.底盒尺寸（宽×深×高）：100×55×100mm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7.产品尺寸（宽×深×高）：120mm×60mm×120mm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42U机柜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12路电源时序器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1.标准机柜式设计（2U），黑色氧化铝拉丝面板，人性化的抽手，考究的工艺，尽显高档气质；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2.≥16路电源输出，每路输出AC220V(10A)，电源插口总容量达6KW；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3.设有电子锁开关，可手动控制16个电源上断电；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4.≥16路电源插座依次间隔1秒打开/关闭；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5.有1路24V消防信号输入接口；1路消防短路报警触发信号输出接口；2路消防短路报警触发信号输入接口。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1.功耗：25W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2.电源：AC220-240V50/60Hz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3.尺寸：485×390×88mm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4.重量：5.5kg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高清混合矩阵</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产品描述：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是一款≥8进≥8出的全数字超清矩阵切换器，最高支持分辨率可达4Kx2K的分辨率，支持3D视频，HDCP1.4规格，16bit颜色深度，可以给客户带来无损真、无延时的超清全数字化体验。提供多种控制接口（RS232，TCP/IP）满足客户的控制需求。应用范围：数字视频多屏显示系统，可视指挥调度、平安城市、医学示教系统、卫星测绘、视频会议及视频监控等需求高品质数字视频显示领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1.支持最高分辨率4Kx2K；</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2.支持HDMI1.4协议；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3.多种控制方式：按键面板操作、RS-232、TCP/IP；</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4.灵活的EDID读取机制，解决各种连接兼容性问题；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5.集成多种控制协议，方便快捷地和各类中央控制设备搭配使用；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6.产品固件可通过网口进行现场升级，可以方便地提供工程现场远程支持和用户特殊功能的定制；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7.输入线长最远可达≥30米；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8.强大的存储功能，可存储和调用多个预存的切换模式；具有掉电记忆功能，带有断电现场保护功能；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9.标准1U工业机箱,安装方便,操作快捷；；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1.规格输入/输出各支持8路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2.输入信号全数字HDMI信号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3.输出信号全数字HDMI信号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4.控制方式RS-232、TCP/IP</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5.支持分辨率最高分辨率可达4kx2k（4096×2160）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6.HDMI版本HDMI1.4，支持3DTV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7.数字内容保护兼容HDCP1.4标准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8.热插拔即插即用，安装方便，支持热插拔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9.输入线长输入端内置均衡器最远可达30米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10.输出线长≤15米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11.HDMI输入/输出：连接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12.端口：HDMI接口TypeA型19针母头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13.外接电源110~220VAC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14.工作环境储存、使用温度:-20°~+70°C;湿度:10%~90%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15.产品重量4.3kg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16.额定功率25W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17.机箱尺寸(WxDxH)1U（440mmx263mmx44mm）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255</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接待室70平方</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会议电视屏</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85寸4K全面屏，双重护眼认证。远场语音。远程开关机。蓝牙。低蓝光。能效等级；3级(新能效GB24850-2020）。亮度:300nits.色温:10500K.对比度5000:1.最大可视角度178度。动态响应&gt;8ms。待机功率&lt;0.5W。CPU：A35*4.1.8GHZ.4核。GPU：Mali-g31MP2.双核。2+32GB.高频头。两路HDMI2.0。1路同轴音频输出。RF接口。RS232：1个(2.5mm耳机式).酷开9.1。Android9。商用系统酒店功能：开机画面开机视频制作，开机logo设定，上电开机，开机音量控制。杜比解码。多频互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无线投屏器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 整机内置接收模块，除无线传屏器外不需要连接任何附加设备，可实现外部电脑音视频信号实时传输到触摸一体机上（无论整机处于任何通道），并可支持触摸回传；   2. 支持操作系统：Win7/Win8/Win8.1/Win10/Mac OS10.10及以上；   3. 传输延迟≤90ms，帧率达到20fps-30fps；   4. 无线频段：IEEE 802.11 a/b/g/n/ac，工作频率5G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电源时序器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1.具有8路通道电源（220V/13A）时序打开/关闭。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2.前面2组电源输出接口（220V/16A），前面板USB电源口，可接USB LED灯，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3.产品8路通道电源开关状态可由面板显示；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4.前面板显示屏幕，实时显示当前电压；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5.通过面板一键开关，可时序关启通道，实现时序功能；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6.带232接口，可受中控设备控制，支持联机控制，可支持9台设备同时联机使用；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7.远程控制（上电+24V直流信号）8通道电源时序打开/关闭--当电源开关锁处于off位置时有效。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8.当远程控制有效时同时控制后板端口导通--起到级联控制功能。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1.通道数：8+2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2.总输出功率：7kW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3.每步时间：1s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4.电源线定义：火线（红色）、零线（黑色）、地线（白色）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5.电源：AC 220V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6.尺寸（宽×深×高）：484×330×44mm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7.毛重：3.3kg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会议音箱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1.高音：1x25mm高音单元，25芯音圈，1寸口径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2.低音：1x8寸低音单元，38芯音圈，100磁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3.频响响应：75Hz-20KHz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4.额定功率：150W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5.峰值功率：600W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6.灵敏度：95dB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7.阻抗：8ohm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8.辐射角度：80°(H)×80°(V)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9.尺寸（宽×深×高）：235×260×400mm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10.重量：7.85kg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多媒体功放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1.铝合金面板，表面拉丝工艺处理，外观简洁大方,4路输入可供选择，在使用多个音源设备时切换更为方便。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2.本机还设有短路保护，直流保护功能，可以更有效地保护好扬声器。回路式风冷设计。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3.精确的放大能力,对声音密度真实还原。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4.多路音频输入，≥4路线路输入、≥5路话筒输入，可调节音量大小，也配有总音量控制。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5.全封闭高密度铜质散热器，智能高速风扇系统，确保功放长期安全运行，适合各种恶劣环境。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6.产品可实现话筒效果.混音.延时.高.中.低音调节功能。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1.输出功率：240W×2 8ohm,400W×2 4ohm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2.频率范围：20Hz-20KHz（+1-1dB）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3.信噪比：80dB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4.输入灵敏度：0.24V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5.总谐波失真：≤0.05%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6.输入阻抗：47KΩ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7.消耗功率：820W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8.重量：8.9kg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9.尺寸（宽×深×高）：430×340×135mm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主要特点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UHF频段（470-999MHz）可选。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采用分集电路设计，保证有效距离不断讯，消除死角。独有的数字ID码导频技术，ID随机码多达16位，彻底解决同频串音现象。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中英双语字幕，简单操作。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主机带可调混响和均衡功能，让音色更加清晰、饱满。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自动扫频，频谱显示技术。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全自动红外线对频，使发射机与接收机自动同步收发。8. 具备智能静音功能，手持话筒落地静音、水平放置三秒静音功能。可以在主机选择关闭静音模式。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接收机采用彩色TFT屏显示和菜单式功能调节。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发射器采用LCD显示屏。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 理想使用距离≥80米。</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要求行业专用类交换机:1. 性能：交换容量≥192Gbps；转发性能≥42Mpps2. 接口类型：≥24个GE端口，≥4个千兆SFP口（非复用）3. 支持802.1Q (最大4K个VLAN)、支持基于协议的VLAN、IP子网的VLAN、MAC的VLAN 4. 动态链路聚合(802.3ad)/ 静态端口聚合、802.1p、802.1Q、电缆诊断 5. 支持STP(802.1D)/ RSTP(802.1w)/ MSTP(802.1s) 6. 支持Diff-Serv QoS、支持SP/WRR/SP+WRR 7. 支持IGMP V1/V2/V3 Snooping 8. 支持多种DoS攻击检测功能，ARP防攻击、TCP攻击防御、端口安全功能； 9. 支持绿色节能，要求功率≤19W  10. 支持6KV业务端口防雷能力 11. 支持中文WEB管理、支持SNMP协议管理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机柜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266</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行政会议室85平方</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会议屏</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整机设计：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1）整机屏占比：超薄窄边框设计，整机屏占比≥85%，整机厚度≤90mm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2）整机支持模块：采用模块化系统方案（80pin OPS 模块），整机可通过同一高速接口支持OPS模块上网，支持USB3.0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3）整机一体化设计：为保证整机一体性，整机无外伸天线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4）整机无线模块化设计：为保证整机上网安全性，可根据使用场景需求实现wifi模块热插拔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5）扬声器：采用2*15W（中高音）扬声器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内置超高清、超广角、低畸变1300万像素摄像头，摄像头支持D-FOV：100°广角，支持自动变焦，自动曝光，自动白平衡，自动背光补偿，支持3D降噪；内置6阵列麦克风，支持0-180°拾音角度，支持8米远场拾音，高性能音频算法，具备快速回声消除、环境噪声抑制、人声自动增益补偿功能，在安卓和 Windows 系统上使用视频会议软件可实现视频会议功能，支持Android和Windows双系统。( 提供GRCT CNAC盖章检测报告）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7）节能模式：产品具备在不关闭整机电源的情况下可一键关闭和开启液晶屏背光，实现功耗降低超过80%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8）净重：≤65KG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显示参数：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1）屏幕显示：整机屏幕采86英寸A规屏/A级屏，超高清LED液晶屏，显示比例16:9，屏幕图像分辨率达3840*2160，色彩度10bit ,可视角度178°，全高清4K系统图标显示( 提供GRCT CNAC盖章检测报告）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2）屏幕采用0贴合工艺，钢化玻璃与屏幕之间的距离接近 0，有效防止光线反射，显示效果绝佳，书写体验优异。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3）显示灰阶：128级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色域：色域达到 72%NTSC， 可显示更真实更鲜艳的色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屏幕硬度及透光率：整机书写面板采用3mm厚AG全钢化，防眩光面板，面板的碎片状态、抗冲击性、霰弹袋冲击性能、耐热冲击性能均通过国家强制玻璃标准，表面应力≥100Mpa, 可见光透射比不低于88%，反射率小于1%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接口参数：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具备下列接口：Type-C*1（具备USB3.0传输、触摸信号传输、65W充电、支持正反插等功能），HDMI IN*3（板载2路，前置1路）、OPS接口*1、USB3.0*4（板载2路，前置2路）、USB2.0*1、PC Audio*1、RS232*1、TOUCH-USB*2、VGA*1、Audio Out*1、HDMI OUT*1。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触摸参数：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1）触控技术：采用高精度红外触控，支持安卓系统中进行20点或以上触控，支持高精度笔书写，书写精度可达±1m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2）触摸点数：多点书写，20点触摸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3）触摸识别高度：＜3.5mm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4）书写识别：采用高精度红外触控，支持安卓系统中手指或被动电容笔进行20点或以上触控，支持3mm/8mm双笔书写，书写精度可达1mm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5）抗强光干扰：触摸屏具有防光干扰功能，能在照度100K LUX（勒克司）环境下仍能正常工作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安卓系统及应用：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1）安卓系统采用Cortex A55四核CPU（主频2.0GHZ），Mali-G52 GPU，RAM≥4G，ROM≥32G的硬件配置，采用Andriod11.0触控大屏操作系统，支持多任务分屏协作一屏双显功能。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2）文件分类：对TV多媒体USB所读取到的课件文件进行自动归类，包括文档、音乐、视频、图片、应用，检索后可直接在界面中打开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3）支持自定义信号源名称，按出信号源菜单，点编辑图标，即可自定义信号源名称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4）支持自定义设备名称，按出设置设备管理菜单，点编辑图标，即可自定义设备名称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多通道批注：在任意通道下可一键快速进入批注；批注内容可本地／U盘保存，支持二维码分享，二维码分享时可加密；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▲小工具：在屏幕两侧均可调出小工具拦，可实现设置、计时器、截图、拍照、快传、录屏、投票器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7)投票功能：投票软件可编辑议题及选项内容, 最多可设置10个选项, 支持单选及多选, 设置完成后以手机扫码进行投票, 投票结果可生成饼状图或条形图, 并支持将投票结果以图片格式插入到白板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8)录屏：整机自带录屏功能，可将屏幕画面和声音同步录入一个视频中并支持保存至本机，二维码支持加密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9)▲主页快捷方式自定义：支持在整机应用管理中对主页软件快捷方式进行自定义选择设置，满足客户个性化设置需求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10)▲WIFI热点设置：可支持WIFI信道根据用户现场情况进行更改设置，确保WIFI频段使用稳定，避免信道拥挤干扰，支持热点隔离、热点SSID隐藏功能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11)▲本地扫码带走：在不连接互联网时，可将文件保存至本地并生成二维码，手机连接大屏热点后，即可通过扫描二维码方式进行内容下载及保存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内置信号切换触摸按键，可通过屏幕进行信号源通道切换，无须实体按键。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悬浮球：两指唤出，实现随心随地操作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密码锁功能：支持设备安全管理，设置私人密码，让设备使用更安全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 屏保功能：提供无操作自动息屏节能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 欢迎应用：提供丰富的欢迎界面，适用于政务、商务、聚会、活动等场合的氛围营造神器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 ▲支持设置动态壁纸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无线传屏: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1)整机内置接收模块，除无线传屏器外不需要连接任何附加设备，可实现外部电脑音视频信号实时传输到触摸一体机上（无论整机处于任何通道），并可支持触摸回传，支持免安装驱动，即插即用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2)支持操作系统：Win7/Win8/Win8.1/Win10/Mac OS10.10及以上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3)传输延迟≤90ms，帧率达到20fps-30fps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4)无线频段：IEEE 802.11 a/b/g/n/ac，工作频率5G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5)整机自带无线WIFI 5G局域网热点，无需外接设备或连接线。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6)采用单按键设计，只需按一下即可传屏，无需在会议平板上做任何操作。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7)▲手机和电脑支持混合投屏展示，最多支持四画面同屏展示，可对每个投屏内容进行独立反向操作，最多可连接8台设备。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8)▲支持手机投屏软件操控大屏，小屏控大屏满足近端操控需求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9)▲传屏的内容以窗口方式进行展示，用户可自己调整窗口的大小和排布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10)▲可以仅对一个窗口进行无线投屏，其他窗口内容不做展示，保证数据的隐私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11)▲无线传屏视频数据加密，加密方式：AES（CBC模式），128 位，保障数据传输安全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12)▲软件传屏码可以在整机任何页面进行常显，也可设置取消，方便软件传屏连接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13)▲可通过传屏工具栏暂停投屏功能进行画面冻结暂停，投屏电脑可自主进行其他操作，不影响整机的冻结画面内容显示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14)▲可通过传屏工具栏传屏模式，快速切换传屏方式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15)▲手机扫描整机传屏二维码即可完成连接整机热点，无需单独在手机上输入WIFI账号密码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16)▲可通过软件可自动发现近场可投屏的会议设备，选择即可投屏，无需手动配对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安卓白板: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1)▲白板中提供三种大小笔粗，并预置11种以上颜色，可“无限色盘”自定义笔迹颜色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2)漫游白板：通过移动板面可扩大书写区域，也可以将白板局部任意放大缩小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3)手势操作：单指书写、多指拖拽／移动、单手擦除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4)▲手势板擦：当手掌在电子白板上触摸时，会被自动识别为板擦，可快速擦除白板内容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5)▲窗口化本地文档打开：可以将本地的PDF等常用文件打开，并支持预览、翻页、全屏、批注、截屏等操作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6)▲提供智能模式：智能识别手绘图形，书写无需重新点击选择画笔功能；可支持插入智能表格，表格大小可根据书写内容自动扩充，可通过画直线的方式添加行列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7)白板内容分享：支持白板内容本地／U盘保存，支持二维码，二维码分享时可加密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8)白板内容保存：白板支持保存图片、PDF以及二次编辑模式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9)▲A、B书写笔可分别设定不同颜色，快速实现内容讲解，差异化标注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10)▲快捷白板：在非白板模式下可快捷调出书写板，满足用户临时快速书写需求，快捷白板内容亦可快速复制到白板中进行功能扩展，满足灵活讨论需求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页面功能：支持删除单页面和所选页面；支持浏览页面、调整页面顺序；将操作过的页面自动保存，可随时调看之前操作的任何页面，并能再次修改；能导出单页面、所选页面、全部页面，并保存为多种图片格式，如gif,jpg,bmp,png等。支持页面缩放和设置页面显示比例。可以一键删除无内容页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12)在无线投屏状态中，无需调用PPT播放软件的批注功能，即可对PPT播放状态下进行连续多页批注，擦除，批注内容与原文件扫码分享保存</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移动支架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与会议屏同一品牌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电源时序器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1.具有8路通道电源（220V/13A）时序打开/关闭。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2.前面2组电源输出接口（220V/16A），前面板USB电源口，可接USB LED灯，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3.产品8路通道电源开关状态可由面板显示；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4.前面板显示屏幕，实时显示当前电压；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5.通过面板一键开关，可时序关启通道，实现时序功能；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6.带232接口，可受中控设备控制，支持联机控制，可支持9台设备同时联机使用；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7.远程控制（上电+24V直流信号）8通道电源时序打开/关闭--当电源开关锁处于off位置时有效。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8.当远程控制有效时同时控制后板端口导通--起到级联控制功能。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1.通道数：8+2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2.总输出功率：7kW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3.每步时间：1s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4.电源线定义：火线（红色）、零线（黑色）、地线（白色）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5.电源：AC 220V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6.尺寸（宽×深×高）：484×330×44mm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7.毛重：3.3kg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会议音箱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1.单元配置：≥2x4.5寸全频单元25芯音圈，≥1只25芯复合膜高音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2.音箱材质：15mm中纤板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3.表面处理：点漆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4.音箱铁网：2mm多孔钢网内衬防尘棉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5.吊挂配件：顶部侧面吊挂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6.接线方式：4位接线座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7.频响范围：85Hz-18KHz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8.灵敏度：≥92dB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9.额定功率：≥200W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10.峰值功率：≥400W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11.最大声压级：≥120dB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12.阻抗：8（Ω）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13.覆盖角：120°x恒定指向（H×V）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14.尺寸（宽×厚×高）：150×200×410mm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15.重量：6kg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1、此系列功放为高效率TD类功放，既有传统AB类的音质，又有数字D类的效率，两者完美结合；整机省电的同时，出来的声音干净圆润，低频控制力又好。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高速光电隔离限幅，改变了传统限幅压缩模式，限幅压缩失真大、动作慢等问题；整机大动态下限幅启控保证失真1%以下，尽而出来的声音更完美。（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3、小信号输入采用高频电压，低失真、低噪声电路，保证了整机放大输出噪声低、失真小。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4、整机采用风道散热结构，配合全新高效率铲齿散热，恒温风扇电路，整机温升控制在70度以下，减少电子元件恒温频繁老化过快，保证整机寿命。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▲5、具有完善的软启动、消波限幅、过温、过压、过流保护功能。（需提供中国合格评定国家认可委员会（CNAS）认可的第三方检测机构出具的有效检测报告复印件并加盖企业公章）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6、具有立体声、并联多种模式选择，输入灵敏度选择。</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1、立体声功率：8Ω 2×350W；4Ω 2×560W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2、信噪比：＞113dB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3、转换速率：≥60V/us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4、阻尼系数：400:1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5、频率响应：20Hz-20KHz，＜+/-0.1dB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6、总谐波失真：＜0.02%Ratedpower@8欧1kHZ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7、互调失真：≦0.01%Ratedpower@8欧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8、输入灵敏度：0.775V,1.0V,1.44V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9、输入阻抗：10K/20Kohous,unbalancedor balanced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10、共模拟制比：≦-75db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11、串音衰减：≦-70db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12、指示灯：Signal,protect,Active,clip/limiting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13、电源：220V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14、FUSE：T10A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15、重量：14.4kg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16、尺寸（宽×深×高）：484×448×88mm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调音台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1.≥6路单声道输入，具备蓝牙功能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2.一组辅助效果转换输出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3.内置16种DSPecho效果器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4.USB独立播放通道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5.≥4路母线（BUS）：主输出+监听室输出+录音输出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6.1组辅助发送以及一组效果发送；100mm精密通道推子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7.内置48V幻象供电，内置80V-240V宽电压工作电源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8.重量：2.90kg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9.尺寸（宽×厚×高）：300×330×90mm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无线会议话筒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1.一台主机+两个无线鹅颈话筒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1.使用UHF635-685MHz频段，应用PLL频率合成锁相环技术，频率可调，可同时使用≥50套，不受干扰。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2.集成中央处理器CPU的总控制，配合数字液晶界面显示，操作方便，性能出众。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3.采用多级窄带高频及中频选频滤波，充分消除干扰信号。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4.采用音频压缩扩展技术，噪音大大减少，动态范围加大。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▲5.全自动红外线对频，使发射机与接收机自动同步收发。（需提供中国合格评定国家认可委员会（CNAS）认可的第三方检测机构出具的有效检测报告复印件并加盖企业公章）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▲6.多重静噪控制电路，拒绝外部干扰。（需提供中国合格评定国家认可委员会（CNAS）认可的第三方检测机构出具的有效检测报告复印件并加盖企业公章）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7.设有回输啸叫抑制减弱功能，能有效减少回输啸叫。</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8.接收机采用多级高频放大，具有极高的灵敏度。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9.多重噪音监测电路，特设单音锁定TONE-LOCKED系统，使之具有无与伦比的抗干扰特性。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10.同时设置≥2个平衡输出、≥1个混合非平衡输出，适合连接各种外置设备；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11.接收机背面设置≥2条橡胶接收天线，增强接收的信号，外观大方得体；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12.选用极佳晶片及优质零部件，使本机音质极为出色。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13.空阔最大使用距离≥100米，理想空间使用距离≥50米。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1.工作频率：635-685MHz（可调）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2.直流输入电压：DC14V800mA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3.特设接收灵敏度选择开关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4.S/N信噪比：&gt;105dB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5.T.H.D失真:&lt;0.5%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6.频率响应：40Hz-18KHz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7.杂讯锁定静噪控制+音码导航锁定静噪控制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8.全金属底座，配8.8×4CM点阵显示屏，清晰显示用电量.时间.工作频率.使用通道。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9.传感器：14MM预极化型电容传声器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10.工作频率：635-685MHz（自动对频）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11.本机噪声：&lt;25dB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12.增益：20dB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13.A/D动态范围：大于80dB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14.工作温度范围：-10`+50…℃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15.发射功率输出：高功率档10dBm/低功率档5dBm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16.拾音头增益调整旋钮:-20dB至+35dB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17.使用电池：2节AA电池-可连续使用约8小时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24口千兆交换机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要求行业专用类交换机:1. 性能：交换容量≥192Gbps；转发性能≥42Mpps2. 接口类型：≥24个GE端口，≥4个千兆SFP口（非复用）3. 支持802.1Q (最大4K个VLAN)、支持基于协议的VLAN、IP子网的VLAN、MAC的VLAN 4. 动态链路聚合(802.3ad)/ 静态端口聚合、802.1p、802.1Q、电缆诊断 5. 支持STP(802.1D)/ RSTP(802.1w)/ MSTP(802.1s) 6. 支持Diff-Serv QoS、支持SP/WRR/SP+WRR 7. 支持IGMP V1/V2/V3 Snooping 8. 支持多种DoS攻击检测功能，ARP防攻击、TCP攻击防御、端口安全功能； 9. 支持绿色节能，要求功率≤19W  10. 支持6KV业务端口防雷能力 11. 支持中文WEB管理、支持SNMP协议管理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42U机柜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电源时序器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1.具有8路通道电源（220V/13A）时序打开/关闭。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2.前面2组电源输出接口（220V/16A），前面板USB电源口，可接USB LED灯，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3.产品8路通道电源开关状态可由面板显示；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4.前面板显示屏幕，实时显示当前电压；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5.通过面板一键开关，可时序关启通道，实现时序功能；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6.带232接口，可受中控设备控制，支持联机控制，可支持9台设备同时联机使用；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7.远程控制（上电+24V直流信号）8通道电源时序打开/关闭--当电源开关锁处于off位置时有效。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8.当远程控制有效时同时控制后板端口导通--起到级联控制功能。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1.通道数：8+2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2.总输出功率：7kW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3.每步时间：1s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4.电源线定义：火线（红色）、零线（黑色）、地线（白色）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5.电源：AC 220V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6.尺寸（宽×深×高）：484×330×44mm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7.毛重：3.3kg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279</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微格教室</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全自动高清录播系主机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一.整体设计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功能设计：要求主机功能高度集成化，需具备录制、导播、自动跟踪、存储、点播、互动等多功能功于一体，无需额外增加跟踪主机、互动主机等其他主机。提供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3.▲节能环保：应具有嵌入式低功耗环保特性，需采用不高于DC36V安全电压供电，整机正常工作状态下功耗不超过25W。提供第三方检测报告复印件并加盖厂商投标章或公章进行佐证。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4.▲低噪声设计：要求所投录播主机产生噪声最大值≤20dB(A)。提供第三方检测报告复印件并加盖厂商投标章或公章进行佐证。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5.平台对接：要求支持无缝对接视频资源管理应用平台，实现主机录制生成的视频文件自动上传平台归档。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二.主机性能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1.视频输入输出：具备高清视频输入接口3G-SDI in≥4、HDMI in≥2；高清输出接口HDMI out≥3；且采集和输出分辨率均支持1080P@30fps。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2.视频编解码：支持标准H.264视频编解码协议，要求支持1080P30fps、720P30fps分辨率格式编解码。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3.▲POC一线通：支持连接摄像机与主机之间通过一根SDI线进行供电、控制、视频信号同传，不接受使用转接器的方式。提供第三方检测报告复印件并加盖厂商投标章或公章进行佐证。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4.▲音频输入输出：具备数字音频输入接口Digital mic≥6、线性音频输入接口Line in≥2；线性音频输出接口Line out≥2。提供第三方检测报告复印件并加盖厂商投标章或公章进行佐证。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5.音频编解码：采用AAC音频编解码协议标准，并支持音频处理功能。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6.▲日常音频环出：支持主机在通电关机或休眠状态下，仍能按照预设置完成音频信号的输入环出，实现开展日常授课时（不录制、互动等），仍能完成麦克风、电脑等教学音频环出应用且无需重新调整线路。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7.▲网络接入：具备标准RJ45网络接口，支持10/100/1000M网络自适应。并要求支持IPv4、IPv6双协议栈，提供双协议栈网络配置界面截图并加盖厂商公章或投标章进行佐证。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8.存储容量：内置不少于2T存储空间，用于录制视频文件的本地存储。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9.主机控制：具备Console控制接口≥2，支持RS232/422协议。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10.外设连接：具备USB 2.0接口≥2，可用于连接U盘等外设。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三.其他要求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1.要求主机与视频资源管理平台、高清摄像机设备为同一品牌。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管理云软件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1.摄像机跟踪逻辑分配：支持智能识别接入摄像机的使用定位，并联动摄像机选用对应的跟踪逻辑，如教师跟踪、学生跟踪等。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2.云台控制：支持对接入摄像机进行云台控制技术，实现画面的上下左右移动、放大缩小变焦等操作。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3.检测区域设置：支持对接入摄像机的AI跟踪检测区域设置，可根据实景拍摄画面中框选跟踪区域，框选后只在区域中方能触发跟踪，所见所得方便操作。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4.录制跟踪切换：根据设定的跟踪策略形成跟踪指令，实现多路接入摄像机的全自动AI跟踪画面切换。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AI跟踪目标丢失处理机制：支持对接入摄像机设置AI跟踪目标更新周期时间，在跟踪对象处于检测区域外达到更新时间后，对应摄像机回到预置位0并重新进行新目标的识别跟踪；跟踪对象处于检测区域外的时间小于更新时间并重新进入检测区域时，继续对该跟踪对象进行锁定跟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跟踪屏蔽：支持设置跟踪屏蔽区域，如主动屏蔽掉教师观摩区、窗户窗帘、教室门口、大屏液晶电视等易干扰跟踪效果的地方，所屏蔽的地方系统将不对其进行AI分析跟踪运算，以避免这些地方干扰整体的跟踪效果。提供跟踪场景的屏蔽区域功能设置界面截图并加盖厂家投标专用章或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录播导播软件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一.整体要求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1.要求配套的录播流媒体处理软件在出厂时内置于高清录播主机中。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2.软件架构：软件需采用B/S架构设计，使用主流浏览器通过网络即可访问软件后台进行管理应用。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3.自主知识产权：要求录播流媒体处理软件具备自主知识产权，提供录播流媒体处理相关功能的软件著作权登记证书复印件并加盖厂家投标专用章或公章进行佐证。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二.录播模块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1.录制存储：要求在断网情况下也可以对本地教室进行视频录制，并将录制文件保存在录播主机的内置硬盘中。并要求支持1080P高清分辨率录制，采用MP4视频格式封装。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2.录制模式：支持电影模式、资源模式等录制模式。电影模式下实现多路信号的复合成一路画面进行录制；资源模式下要求摄像机画面、电脑画面均可独立录制封装。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3.高低码流录制：要求支持高低双码流同步录制，并要求支持自定义录制分辨率、码流。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提供软件分段录制功能配置界面截图或软件配套录播主机的第三方检测报告复印件，并加盖厂家投标专用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同步录制：要求支持U盘等外设设备接入主机后，实现本机与U盘同步录制保存的功能。主机正常录制的同时，另存为一份文件保存到U盘中。要求提供软件同步录制功能配置界面截图或软件配套录播主机的第三方检测报告复印件，并加盖厂家投标专用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云台控制：支持摄像机云台控制技术，实现对接入摄像机的画面进行云台控制，包括画面上下左右移动、放大缩小变焦等操作。云台控制功能应具有鼠标快速定位功能，通过鼠标点击快速居中画面区域。提供软件配套录播主机的第三方检测报告复印件并加盖厂商投标专用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录制跟踪：要求内置录制画面跟踪功能，支持搭配摄像机共同实现课堂教师、学生行为的全自动跟踪。跟踪模式需包括教师走动全景、教师授课特写、教学课件跟踪、学生起立特写、学生听课全景等。为保障系统使用、管理便捷稳定，不接受使用额外配置跟踪主机或其他跟踪设备的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跟踪屏蔽：支持设置跟踪屏蔽区域，如主动屏蔽掉教师观摩区、窗户窗帘、教室门口、大屏液晶电视等易干扰跟踪效果的地方，所屏蔽的地方系统将不对其进行图像分析跟踪运算，以避免这些地方干扰整体的跟踪效果。提供软件配套录播主机的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9.录制控制：要求支持录制、暂停、结束等基本功能操作，并支持通过外接控制设备以及网页web登录控制等方式进行录制控制。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▲音频处理：要求内置音频处理模块，支持EQ均衡、AEC回声抑制、AGC自动增益、ANC噪声抑制等音频处理功能。提供软件配套录播主机的第三方检测报告复印件并加盖厂商投标章或公章进行佐证。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三.导播模块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1.本地导播：要求支持连接外接导播台进行控制导播，实现本地导播控制。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网络导播：为保障低配置电脑也能正常使用，要求支持通过浏览器访问录播主机进入导播界面，在导播界面实现对所有接入视频和录制效果画面的实时预览，并支持在手动导播模式下进行信号源实时切换录制。不接受安装客户端软件进行导播的方式。提供对应功能界面截图及并加盖厂商公章或投标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3.导播模式：支持全自动、半自动、手动三种导播模式，并支持录制过程中任意切换导播模式。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4.导播预览：要求导播界面可实现接入画面的导播预览，预览画面需包括教师特写、教师全景、学生全景、学生特写、电脑画面等。并支持点击预览画面可自由切换录制画面进行录制。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5.画面布局：提供双分屏、三分屏、画中画等录制布局，并支持自定义布局方式，支持多个视频图层自由叠加组合，自定义布局时可随意拖拉画面窗口。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6.摄像机预置位：要求支持8个摄像机云台预制位设置，导播过程中可便捷调取摄像机预设位置的画面。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7.字幕台标：要求录制模式下支持Logo台标、字幕设置，可自主上传Logo图标、编辑字幕内容。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8.可以音量控制：要求可通过导播界面进行音量控制，调整相关输入输出音量大小。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四.直播模块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1.▲多流直播：要求支持RTMP和RTSP视频传输协议，并要求支持不少于3路RTMP同步推流直播，并要求自定义选择主码流或子码流信号源进行推流，实现多流直播。提供软件功能界面截图并加盖厂家投标专用章或公章。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2.直播码流：支持自定义直播分辨率和码率，最高支持1080P@30fps，以适应不同网络环境下保持直播的流畅性。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3.直播模式：要求支持RTMP直播、TS直播、集控推流直播等不少于3种不同直播模式，以适应不同场景直播需求。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五.互动模块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1.互动协议：支持H.323、SIP标准视音频互动协议，便捷进行远程互动教学应用。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互动要求：要求内置互动模块，无需额外部署MCU类设备即可支持“1+3”的互动授课模式，实现专递课堂教学应用。同时也需支持会议互动模式，创建或加入大规模视音频实时互动。提供“授课模式”及“会议模式”的功能界面截图及并加盖厂商公章或投标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提供软件配套录播主机的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互动通讯录：支持对接获取互动云系统的通讯录数据，数据内容包括所有已在互动云系统注册的录播账号、录播昵称。支持通过通讯录选择互动对象直接呼叫，或手动输入录播账号进行呼叫，并提供导入通讯录功能。提供软件配套录播主机的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发言权限控制：通过录播主机的网络导播界面，需支持主讲端在互动过程中对其余互动参与者的发言权限进行控制，支持单人禁言/开启以及全场禁言/开启的控制方式。提供软件配套录播主机的第三方检测报告复印件并加盖厂商投标章或公章进行佐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6.互动画质：要求录播主机在双向互动过程中，可实现1080P@30FPS画质，并支持网络自适应功能。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六.管理模块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1.录像管理：支持对录制视频按标题、主持人、时间、时长进行排序，便于快速检索所需视频。支持对录像文件进行回放和下载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2.▲视频修复：支持硬盘格式化功能，支持对设备异常断电、宕机造成的损坏视频文件进行修复。提供上述功能软件界面截图并加盖厂家投标专用章或公章。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3.版本切换：支持中英双语版本切换，适合不同用户的应用需求。要求通过网络导播界面即可便捷切换，无需进行更改授权、系统升级等复杂操作。提供英文界面截图并加盖厂家投标专用章或公章。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4.面板管控：支持接入控制面板，对录播设备进行唤醒、录制管理。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录播控制面板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安装方式：要求镶嵌式安装在讲台。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控制接口：要求支持RS232控制接口用以连接录播主机。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信号指示灯：要求具备信号指示灯。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支持一键式系统电源开关控制。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一键式录制、停止、锁定电脑信号。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▲支持本地录播全自动的开启、关闭控制。该功能同时支持录播模式和互动模式。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支持通过面板一键发起与远端设备互动连接。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▲支持通过交互控制面板切换互动画面的信号源，并传输到听课室，包括本地老师信号、学生信号、电脑信号、远端课室画面。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▲支持对各画面的自由布局控制，包括单画面全屏、双分屏、三分屏、四分屏、画中画，并传输到听课室。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10.▲支持远程“一键静音”功能，主讲端可一键关闭远端互动教室发言，进入主讲授课模式。</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高清全景摄像机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1.传感器：要求采用CMOS类型图像传感器，尺寸≥1/2.5英寸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2.像素：有效像素不低于207万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3.变焦：要求支持自动和手动变焦，变焦倍数≥12倍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4.云台转动：要求具备机械云台可进行转动跟踪。水平转动速度范围不少于1.0° ~ 94.2°/s，垂直转动速度范围不少于1.0° ~ 74.8°/s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5.拍摄视场角：要求水平视场角度范围不少于72.0° ~ 6.1°，垂直视场角度范围不少于43.2° ~ 3.5°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6.视频编码：要求支持H.265、H.264高清视频编码协议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7.视频输出：要求具备标准SDI视频输出口≥1，HDMI视频输出口≥1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8.背光补偿：要求具备背光补偿功能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9.控制协议：要求采用VISCA标准摄像机控制协议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10.通讯接口：要求具备RS232/RS422≥1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11.网络输出：要求具备标准RJ45网络接口，并支持RTSP协议支持网络视频输出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12.音频接口：要求具备不少于1路Line in输入口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13.USB接口：要求具备USB Type-A≥1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14.预置位：要求支持设置摄像机预置位，预置位数量≥255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15.图像翻转：要求支持图像水平、垂直翻转，适应摄像机不同的安装方式要求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16.一线通：要求与搭配的录播主机连接，可实现摄像机供电、控制以及视频信号传输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17.▲AI跟踪：要求内置跟踪算法，无需增加任何辅助设备即可实现人像自动跟踪，包括水平运动、俯仰运动、变焦、聚焦四维实时跟踪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18.▲跟踪逻辑自选：要求支持根据AI智能算法，同一摄像机可根据部署使用场景智能应用为教师、学生跟踪模式，无需手动设置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19.电源支持：支持录播主机供电、POC和DC12V电源适配器等供电方式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20.要求摄像机与录播主机为同一品牌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高清摄像机管理软件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1.摄像机管理软件采用B/S架构，支持通用浏览器直接访问进行管理。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2.支持曝光模式设置功能，包括自动、手动。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3.支持抗闪烁频率、动态范围、光圈、快门参数设置。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4.支持自动白平衡设置功能，红、蓝增益可调。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5.支持噪声抑制设置功能，支持2D、3D降噪。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6.支持摄像机图像质量调节功能，包括亮度、对比度、色调、饱和度。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7.支持摄像机控制功能，包括云台控制、预置位设置与调用、焦距调节等。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8.▲支持教师和学生的AI自动识别切换，根据部署位置、模式自主适配教师或学生的跟踪逻辑。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9.▲支持AI人体特征识别，能够自动识别并锁定跟踪人，人物丢失后再进入拍摄区域可以继续识别锁定进行跟踪。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9.▲采用教师角色识别逻辑，可基于站立姿态、面/背向状态等多维判定，快速识别教师，避免学生站立影响。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10.▲支持划分自动跟踪区域，当锁定跟踪人物走出自动跟踪区域时即停止跟踪，直到重新回到区域出现在画面中为止。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11.▲支持设置跟踪锁定解除时间，被锁定教师人员脱离画面跟踪区域后，在跟踪锁定解除时间到达之后自动解除人员锁定，回归默认状态，等待下一位人员进入画面中开始重新锁定跟踪。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12.▲支持五分像、七分像、全身像等多种教师图像跟踪画面模式，根据实际需要设置选用教师跟踪画面的大小。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13.支持学生智能跟踪，根据学生站立/做下动作状态，进行学生特写跟踪拍摄，并通知录播主机完成画面切换。</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导播台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支持不少于5种特技效果。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支持不少于6布局选择；6路视频直播切换；6个预置位；6个视频预选功能。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支持云台控制功能：上下左右及变焦功能。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支持录制、暂停、停止功能。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支持全自动录播模式和手动录播模式。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支持通过USB线缆连接录播主机。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安装导播控制台软件，并设置录播地址。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 导播界面与导播控制台按键/状态同步对应。</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高保真全向型拾音麦克风</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单体：背极式驻极体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指向性：超心型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频率响应：40Hz—16kHz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低频衰减：内置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灵敏度≥-29dB±3dB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输出阻抗≥500Ω±20%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最大声压级≥130dB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信噪比≥70dB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动态范围≥106dB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使用电源：48V 幻象电源（48V DC）</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手持+领夹组合式无线话筒（一拖二）</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一台主机+两个无线话筒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1.使用UHF520-690MHz频段，避免干扰频率；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2.真分集U段话筒，操作灵活简便；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▲3.全自动红外线对频，使发射机与接收机自动同步收发；（需提供中国合格评定国家认可委员会（CNAS）认可的第三方检测机构出具的有效检测报告复印件并加盖企业公章）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4.采用锁相环PLL频率合成稳定系统，提供≥200个通道；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5.≥4组独立的射频中频系统，配≥4支独立的高增益天线；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▲6.采用最新型高频滤波器，最大限度地滤除带外干扰信号；（需提供中国合格评定国家认可委员会（CNAS）认可的第三方检测机构出具的有效检测报告复印件并加盖企业公章）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▲7.采用二次变频的高频电路设计，具有极高的灵敏度；（需提供中国合格评定国家认可委员会（CNAS）认可的第三方检测机构出具的有效检测报告复印件并加盖企业公章）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▲8.多重静噪控制电路，拒绝外部干扰；（需提供中国合格评定国家认可委员会（CNAS）认可的第三方检测机构出具的有效检测报告复印件并加盖企业公章）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9.麦克风使用双升压设计，电池电量下降不影响发射功率；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10.专门设计的语音压缩扩展电路，极大地提高信噪比；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11.独特的电路设计，动态大，频响宽，噪音小；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12.演出工程,学校广播，公共广播,操场,等远距离操作环境使用；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13.工作距离：室内大于≥100米.室外≥260米；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14.背面设有≥2个平衡输出和≥1个混合非平衡输出，适合连接各种外置设备；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15.接收机背面设置≥4条橡胶接收天线，增强接收的信号，外观大方得体。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1.频率范围：UHF520-690MHz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2.调制方式：宽频FM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3.可调范围：50MHz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4.通道数目：2×100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5.通道间隔：250KHz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6.频率稳定度：±0.005%以内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7.动态范围：100dB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8.最大频偏：±45KHz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9.频率响应：80Hz-18Khz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10.综合信噪比：&gt;105dB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11.综合失真：≤0.5%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12.工作温度：-10℃～50℃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接收机指标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1.接收机方式：二次变频超外差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2.中频频率：110MHz，10.7MHz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3.灵敏度：12dBμV（80dBS/N）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4.无线接口：BNC/50Ω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5.灵敏度调节范围：12-32dBμV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6.离散抑制：≥75dB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7.最大输出电平：+10dBV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8.供电方式：直流12-18V500mV输入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发射机指标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1.天线：手持麦克内置螺旋天线，挂机采用1/4波长鞭状天线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2.输出功率：高功率30mW，低功率3mW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3.音头：动圈式麦克风，电容式（领夹话筒.头戴话筒）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4.离散抑制：≥60dB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5.供电：2节5号1.5V电池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6.使用时长：30mW大约使用10小时.3mW大约使用15小时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7.音质特点：中频丰富，唱歌轻松，声音具有磁性感和混混厚感，属人声话筒持精华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10路四编组调音台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1.2编组4母线调音台。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2.≥12路线路输入+1组立体声输入，特设录音功能256/24BitDSP效果器；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3.内置多格式MP3播放器，具备蓝牙功能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4.MP3音源可转入本机立体声声道金行调音或混合。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5.分路3段美式EQ加中频可选，带显示哑音选择开关。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6.≥6路母线（BUS）：主输出+两编组+监听室输出+录音输出与返回</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7.在无需外置设备下可独立完成6路不同音源的输出。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8.2路AUX外接与返回，9段主控均衡。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9.100MM长行程推子控制。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10.内置48V幻象电源供电，内置110V-240V变电压工作电源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11.重量：6.85kg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12.尺寸（宽×厚×高）：556×440×120mm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反馈抑制器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1.独立24个滤波器每通道，自动抑制啸叫点。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2.96KHz采样频率，32-bitDSP处理器，24-bitA/D及D/A转换；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3.数字信号输入输出通道提供coaxial，AES及光纤接口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4.每通道24个led灯可显示啸叫点数量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5.可切换工作模式为直通或反馈抑制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6.可一键清除找到的啸叫点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7.单机可存储30组用户程序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8.采用LCD显示屏显示功能设定144*32，提供6段led显示输出电平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9.每通道提供压缩.限幅.噪声门.功能设置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1.输入通道及插座：2路XLR母卡侬座,1路数字卡侬,光纤,同轴输入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2.输出通道及插座：2路XLR公卡侬座,1路数字卡侬,光纤,同轴输出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3.输入阻抗：平衡∶20KΩ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4.输出阻抗：平衡:100Ω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5.共模拟制比：&gt;70dB(1KHz)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6.输入范围：≤+25d 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7.频率响应：20Hz-20KHz(-0.5dB)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8.信噪比：&gt;110dB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9.失真度：&lt;0.01% OUTPUT=OdBu/1KHz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10.通道分离度：&gt;110dB(1KHz)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11.啸叫寻找与抑制方式：全自动式陷波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12.信号输入频率响应：20Hz-20kHz 士0.5dB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13.滤波器：每通道独立可调整,最多24个，默认值12个固定点，默认值12个动态点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14.最小带宽：1/27th Octave</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15.最大带宽：1/14th Octave</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16.频率分辨率：0.5Hz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17.啸叫寻找时间：0.1--0.5S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18.FFT长度：2048</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19.传声增益：6--10 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20.系统增益：0dB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21.压缩功能：可调整参数为:门限值:-40dBu-+20dBu、步距为0.1dBu.压缩比1.0:1-20.0:1,步距为0.2.响应时间:10ms-200ms,步距为1ms 释放时间:50ms-5000ms,步距为1ms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22.限幅功能：可调整参数为:门限值:-40dBu-+20dBu、步距为0.1dBu.响应时间:10ms-200ms,步距为1ms释放时间:50ms-5000ms,步距为1ms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23.噪声门：可调整参数为:门限值-120dBu - -40dBu，步距为1dBu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24.0dBFS参考电平：数字电平对应模拟电平可调整，可调整数字满量程电平对应的模拟电平参数为:6dBu-24dBu,步距为1dBu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25.处理器：96KHz采样频率，32-bitDSP处理器，24-bitA/D及D/A转换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26.电源：AC 110V/220V 50Hz/60Hz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27.功耗：&lt;15W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28.产品尺寸(宽×深×高)：484×190×44mm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29.净重：3.6kg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8路电源时序器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1.▲向录播视频系统、音频系统、显示系统提供统一的、至少八路电源管理；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2.支持对录播系统控制功能，实现通过录制面板一键启动录播系统相关设备的电源；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3.支持时序电源控制功能，每路延迟一秒，可编程控制；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4.具备内置光电隔离模块，保障负载运行安全；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5.支持提供1路最大电流不低于10A的电源输出接口；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6.支持RS-485/RS-422/RS-232 等控制协议。</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数字音频矩阵</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12进4出音频处理器，集成自动噪音抑制技术，（去除包含空调、排气扇等噪音干扰）保证声音质量；可通过网络进行监听，软件升级和参数配置（支持局域网和公网）；8路差分输入；4路单声道Line-IN输入, 4路平衡输出，；8路平衡输入可做16段EQ处理（其他输入、输出不作EQ处理）； 音抗混响功能，避免多路语音互相干扰，突出重要语音信号；回声消除功能：无线麦克风、吊麦的混音需要进行AEC处理，参考信号为远程音频信号；具有AGC功能，防止多人大声说话时破音；远程回声消除： 处理回声延迟能力：128ms，256ms，512ms回声抑制比： ＞60dB采样率： 32K采样位数： 16位动态范围： 90db；环境噪声消除：  稳态噪声消除比：30dB ；频率响应 ： 20Hz-16KHz 最大增益 ： 59dB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具备降噪控制软件证书；具备回声消除专用软件证书；                                       具备音频主机软件证书；具备公安部检测报告或其他可靠性测试报告；</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视频线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高清线</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RVV　3*0.75</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SDI线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75-5　96编以上无氧铜</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六类网线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1)标准：YD/T1019，ANSI∕TIA-568-C.2，ISO/IEC 11801，IECCV 61156-5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2)产品传输性能符合ANSI/TIA-568-C.2标准的5米短信道（二节点），9米短信道（三节点），14米短信道（四节点）,100米信道（六节点）和永久链路并提供第三方检验报告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额定传输速率(NVP)：68%,单根导体直接0.57±0.02mm,直流电阻：≤8.0Ω/100m,导体：无氧铜，绝缘：HDPE 1.00±0.008mm，线对：4对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4)屏蔽方式：U/UTP,护套材料：采用 PVC 外护套，护套外径：6.3±0.3mm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▲通过标准最高传输频率250MHz测试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▲产品符合TLC、Delta、ROHS证书并提供证书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▲产品符合TIA/EIA568A相关标准，并提供第三方权威部门提供的检测报告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▲产品符合3P证书并提供证书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JDG管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D25或D20实厚不小1.2mm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视频转换器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现场定制根据现场</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POE交换机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16POE专业</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42U机柜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直播服务器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≥2颗CPU、≥128G(16*8G)内存、≥3*256GSSD、≥2*2TSATA7200转原配硬盘，三年原厂质保。本机为非拆机，为原厂机。</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监视屏</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55寸4K全面屏，双重护眼认证。远场语音。远程开关机。蓝牙。低蓝光。能效等级；3级(新能效GB24850-2020）。亮度:200nits.色温:10500K.对比度5000:1.最大可视角度178度。动态响应8ms。待机功率&lt;0.5W。CPU：A35*4.1.8GHZ.4核。GPU：Mali-g31MP2.双核。1.5+8GB.高频头。两路HDMI2.0。1路同轴音频输出。RF接口。RS232：1个(2.5mm耳机式).酷开8.0。Android9。商用系统酒店功能：开机画面开机视频制作，开机logo设定，上电开机，开机音量控制。杜比解码。多频互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高清矩阵</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8进8出</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86寸双联屏智慧黑板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一、整机硬件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1.智慧黑板采用双屏结构，显示区域整体拼缝≤8mm，左右多媒体显示屏可作为书写黑板；整个黑板无推拉式结构，可实现整块黑板统一平面书写，要求整机可书写板面尺寸（长宽厚）≤4000*1238mm*100mm；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两块屏幕均采用不低于85英寸UHD超高清LED 液晶屏，玻璃厚度≥4mm，显示比例16:9，分辨率3840×2160，整机色域覆盖率（Rec709）≥120%。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屏幕采用全贴合电容触控技术，无可见金属网格丝，支持20点触控书写及HID免驱技术，无须安装驱动即可实现多人书写。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为方便老师操作，整机需具有前置实体按键，数量不少于8个，功能包括电源、主页、锁屏、录屏、触摸锁定、音量、设置等，均具有清晰简体中文标识有效避免教学误操作（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黑板前置物理屏幕锁定按键，提供密码和U盘两种解锁方式。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黑板前置接口：≥USB3.0*3，type-C*1，支持 Android 系统、Windows 系统读取外接移动存储设备。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智慧黑板模组散导热性能佳，热扩散系数≥50mm²/S。（提供检测报告复印件加盖厂家公章）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为满足教学需求，黑板须自带扬声器，总功率≥30W。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▲为了提高产品集成度，整机须内置数字广播模块，可搭配校园广播主机实现音频播放及广播功能。（提供权威检测机构出具的检测报告复印件并加盖原厂公章）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整机书写面板采用防眩光全钢化防爆玻璃面板，面板的碎片状态、抗冲击性、霰弹袋冲击性能、耐热冲击性能均通过国家强制玻璃标准，表面应力≥100Mpa,适应学校复杂环境，保障教学安全。（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为了保障产品安全性，智慧黑板外壳须通过IPX5防护等级测试（提供权威检测机构出具的检测报告复印件并加盖原厂公章）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▲产品采用灰玻材质，视网膜蓝光危害（蓝光加权辐射亮度 LB）＜0.3，依据 GB/T 20145-2006 国家标准，无蓝光危害（提供权威检测机构出具的检测报告复印件并加盖原厂公章）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为保障师生健康，智慧黑板触控玻璃和触控膜均符合环保要求，有害物含量符合《电器电子产品有害物质限制使用管理办法》或欧盟指令2011/65/EU(ROHS)及其修订指令（EU）2015/863相关检测标准。（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智慧黑板整机通过静电放电抗扰度试验、浪涌抗扰度试验,符合GB/T17626.2-2018、GB/T17626.5-2019国标要求；具有较好的抗快速脉冲群干扰性能，有效防止设备或电网其他设备、雷电带来的电脉冲干扰，检测标准GB/T17626.4-2018。</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15.▲为保证产品质量、供货进度及将来便利维护，智慧黑板具有CCC证书，且CCC证书的申请人、制造商、生产厂为同一企业名称，非OEM产品。（提供3C证书复印件并加盖原厂公章）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二、系统功能：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▲采用国产化元器件，CPU采用四核处理器或以上配置，安卓系统版本不低于9.0；具备兼容性，支持第三方应用安装。（提供权威检测机构出具的检测报告复印件并加盖原厂公章）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▲安卓界面提供不少于7 个应用程序，支持信号源预览。智慧黑板 Android 系统内置云桌面 APK,无需配置瘦终端设备即可升级到云黑板，方便适应未来云计算网络发展，无需更换设备，后期根据学校需求只需增加或扩容服务器，即可使用云桌面功能。（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内置虚拟桌面客户端，虚拟系统可显示物理机内存信息，云终端支持关机还原模式，避免系统中毒，易于管理。（提供权威检测机构出具的检测报告复印件并加盖原厂公章）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整机支持无线上网，支持网络唤醒功能，可远程设置开机、关机。主板内置交换机功能，支持一根网线实现安卓、OPS 都可上网，支持 OTA（Over-the-Air Technology）升级，方便远程升级与维护。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为方便老师在各应用程序、软件之间的切换和管理，黑板具备多任务功能切换功能，可对正在运行的应用快速切换或结束进程。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支持在任意通道下，通过手势上滑调出 OSD 功能菜单，支持信号源切换，支持护眼模式切换，具有减滤蓝光护眼功能；可通过OSD 菜单快捷按键方式一键启用减滤蓝光护眼模式；支持窗口下移，支持录屏、关机、还原，支持通过OSD 菜单中的系统还原虚拟按键实现 Windows 恢复出厂，恢复前需输入管理员密码以确保非无关人员误操作，非通过物理实体按键或针孔按键。（提供权威检测机构出具的检测报告复印件并加盖原厂公章）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悬浮球菜单：黑板在任意通道下支持左右侧边悬浮球工具栏功能，侧边工具栏不少于8个菜单工具，包含的选项有主页、设置、音量、窗口下移、亮度、批注、多任务窗口切换、信号源切换等；操作便捷功能丰富，满足教学应用需求。（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内置专业硬件自检维护工具，黑板提供硬件系统检测，对系统主板型号、内存、存储、CPU、GPU、系统软件版本，触摸框版本、OPS 提供状态提示信息。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黑板在任意通道下支持五指熄屏。黑板可自定义设置开机显示OPS、 Android、HDMI 通道。信号源跳转：支持信号接入自动跳转功能，如整机处于正常使用状态，外接信号源接入时，能自动识别并切换到对应的信号源通道。无需借助第三方软件，在任意信号源通道下均支持显示窗口下移功能，使用手势调出上滑菜单和屏体双侧虚拟功能键两种方式进行操作，非直接左右或上下滑动方式实现。（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智慧黑板系统安卓底层自带集控软件，可实现无ops 电脑情况下，实现对智慧黑板的集中管控，远程控制操作。（提供权威检测机构出具的检测报告复印件并加盖原厂公章）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▲安卓系统下具有云盘网盘功能，支持在安卓联网下直接点击客户端应用程序运行打开，直接对接Windows 教学白板的云端课件，云端课件既可以在Windows 下使用又可以在安卓系统下使用。（须提供投标相关演示视频）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在安卓系统下，支持Windows，Android，Mac，IOS等系统的投屏操作，实现移动端与黑板端的互动教学，整机无须借助PC，即可满足老师投屏需求。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安卓系统下，互动白板支持不同背景颜色，可提供学科专用背景，如：支持田字格，羊皮纸，书法纸，四线三格，五线谱等背景。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安卓系统内置互动白板支持十笔书写及手掌擦除。支持6 种以上平面图形工具，支持 8 种以上立体图形工具。支持元素周期表的导入，方便老师的课堂教学。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白板中支持文字编辑功能，可在白板中输入文字，并修改文字大小，粗细，颜色等；支持文字的拖拽，复制，粘贴，剪贴功能。支持不低于10种背景颜色，可根据使用需求进行更改。支持聚光灯，及截图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安卓系统下可实现 windows 系统中常用的教学应用功能，如白板书写、WPS 软件使用、网页浏览。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安卓系统下，支持查看本地存储和网络硬盘；能对多媒体所读取到的文件进行自动归类，可分类查找文档、安装包，图片、音视频等，检索后可直接在界面中打开，支持查看相关操作记录。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▲安卓白板中支持登录并调取配套云盘中相关课件直接授课；支持课件将课件保存在本地，及扫码保存操作，便于老师之间课件的分享。</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二、课堂教学软件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软件应用模块的整合成统一界面，集中管理，方便老师在各软件之间的切换和使用，教学模块包括备课、授课、录播、视频展台、云课件、投屏、云资源等。（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PPT导入及插入：PPT导入可保留原文档中的音频、视频、图片、文字及动画，并可根据需要编辑、修改,最终生成白板格式的课件；支持以原生态的形式插入一个或多个PPT文档，并可在白板软件当中直接打开。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屏幕截图：支持一键进行屏幕截图，支持自定义截图区域，且可选择隐藏备课主窗口，方便老师快速截取屏幕图像。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图形插入：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l支持一块屏作为书写主屏，另一块屏可复制其信号，两块显示屏显示相同内容，老师可站在一块屏幕前进行书写和使用。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支持将任何一块显示屏上的显示画面，通过拖拽的方式，扩展为两块屏显示，显示更多内容，更加方便用户使用。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白板软件可以在A、B触控屏之间一键切换。在白板软件中打开PPT、视频时，白板软件自动移至B触控屏，并且可以与当前打开软件切换位置，视频、PPT中的截图可以一键传至白板软件中，支持板中板在第二屏显示。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8.支持一面显示白板书写内容，一面显示PPT或者视频内容，并且可以直接在PPT或视频中进行截图，支持将截图一键发送至白板软件中，在白板中对截图进行批注等相关操作，并将白板内容进行保存形成课件。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9.支持一面显示PPT一面显示视频内容，老师可以一边讲解PPT，一边查看教学视频等佐证资料，不再需要在PPT中内嵌视频来回切换，学生同时观看PPT和教学视频。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10.备授课一体化，具有备课模式及授课模式，且操作界面根据备课和授课使用场景不同而区别设计，可选择直接进入授课模式，符合用户满足课堂教学使用需求。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11.支持资源库功能，提供多种素材模块的教学知识点资源，不少于700个教程资源。（提供权威检测机构出具的检测报告复印件并加盖原厂公章）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支持学校老师通过手机号码注册账号，支持手机验证码，账号、钉钉和微信扫码等登录方式；老师的个人账号提供不少于50G云端存储空间，最大可扩展到300G内存，用户无需通过完成特定任务就能获取，方便老师存储资料。（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13.易用的文本编辑：支持文本输入并可快速设置字体、大小、颜色、粗体、斜体、下划线、删除线、上标、下标、项目符号等复杂文本的输入，可对文本的对齐、行间距、透明度等进行设置，方便用户编辑文字；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14.云资源分享：分享者可将课件、视频、文档等各类云资源精准推送至指定人员，可设定分享提取码，提取码可随机生成也可自定义；为确保时效性，分享资源可设定有效期。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提供与国家课程标准教材编目同步的教学资源，同步教学资源不少于小学、初中及高中三个学段，其中小学不少于10个学科，初中及高中分别不少于16个学科；版本覆盖不少于18种主流教材版本；支持设定学科频道、教材版本、学段、册别，资源以到章到节的形式层级展开呈现。（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同步教学资源类别：同步教学资源支持支持多种格式（图片、文档、视频、音频）、支持多种类型（教案、学案、课件、试卷、习题、素材、）、支持多种考试类型（开学考、月考、期中、期末、会考、竞赛、寒假、暑假等）、题库题型涵盖不少于10种题型 （提供权威检测机构出具的检测报告复印件并加盖原厂公章）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三、云盘功能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云盘支持多种打开方式，支持在安卓联网下直接点击客户端应用程序运行打开。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多种登录方式：为使用方全体教师配备个人账号，手机号码注册，支持多种登录方式：账号登录，短信登录，钉钉登录，微信登录，不小于 50G 的个人云空间。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云资源下载到本地的资源数据，在老师账号退出的时候可自动清除，以保证数据权限化管理，黑板随账号变化自动清除之前数据及节省本地存储空间。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在云课件授课模式下支持手势交互，可通过手势滑动快速回到云课件主界面。（提供权威检测机构出具的检测报告复印件并加盖原厂公章）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云课件在授课模式下，可支持通过按键索引，上下页翻页；不需关闭当前课件，可通过软件一键切换选择到其他云课件。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四、录屏功能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用户无需额外安装其他软件即可在白板软件首页一键打开录屏功能。（提供权威检测机构出具的检测报告复印件并加盖原厂公章）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支持选择和切换全屏录制，区域录制、应用窗口录制。（提供权威检测机构出具的检测报告复印件并加盖原厂公章）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①　全屏录制：可对整个桌面进行一键录制；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②　区域录制：可使用矩形拉取方式选择任意一部分桌面内容进行录制；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③　应用窗口录制：可选择桌面上任意一个应用程序进行界面录制，录制的画面只显示该应用界面区域；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在以上录制模式下分别支持录制系统声音，麦克风声音，系统＋麦克风声音，或者选择不录制声音四种方式。（提供权威检测机构出具的检测报告复印件并加盖原厂公章）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支持选择使用录制倒计时功能，可随意设置录制时间。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支持查看录制视频的文件名，时间，文件大小。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录制的视频自动生成视频列表，并可在列表内点击播放，查看文件位置，以及删除操作。</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内置OPS电脑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采用标准80针OPS-C模块化电脑方案，不接受企业自定义接口，向下抽拉式设计，具有固定装置确保OPS安全。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接口：整机非外扩展具备≥4个USB接口；具有独立非外扩展的视频输出接口：≥1路HDMI。</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CPU采用Intel酷睿I5 处理器或更高配置；内存：≥8G ；硬盘:≥256G SSD。</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集中控制管理平台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平台采用B/S架构设计，可在Windows、Android、iOS等多种不同的操作系统上通过网页浏览器登陆控制智能交互设备。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两种部署方式，可直接部署在共有云平台上，学校本地无需部署服务器，智能交互设备只需联网即可接受管控。也支持后期按照需求升级成本地化部署，服务器部署在学校本地，在局域网内进行管理，确保信息安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两种管理员账号，包括学校管理员账号和老师管理员账号，老师管理员账号由学校管理员创建，并支持设置老师管理员的权限，包括可管理的设备列表权限和可管理的功能菜单权限。（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实时监控已连接的智能交互设备状态，支持不少于12台设备的略缩预览以及单设备全屏查看；可远程监控智能交互设备开关机状态、系统运行时间、开机时间、最大不关机时间、异常断电情况、操作系统版本、CPU、内存、硬盘大小及剩余空间和内存使用率。（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管理平台支持远程指令控制，支持单台设备控制或多台设备批量控制，包括：开关机、屏幕锁（支持自定义解锁密码）、打铃、启用/禁用U盘等（须提供投标相关演示视频）。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管理平台具有屏幕锁功能，可对智能交互设备实时锁屏和解锁屏幕，也可按照周一至周日实行定时锁屏和解锁。支持平台自定义解锁密码。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支持远程打铃，具有清脆、柔和、标准三种铃声类型，支持铃声试听，可选择打铃时长，包括10s，20s和30s等，最长可选择2min。也可按照周一至周日实行定时打铃。（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管理平台具有安全管理功能，由平台开启和关闭智能交互设备的U盘识别功能，如后台禁用智能交互设备的U盘，则插入U盘后无法读取。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管理平台具有图片展播功能，可向智能交互设备发送不低于10张图片，设备端将进行轮播展示，平台可设定轮播时长和速度。（须提供投标相关演示视频）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可推送视频、图片、ppt、word等文件到指定智能交互设备,支持单个文件上传和批量上传，支持依据文件的重要性进行状态设定，可设置是否下载后自动打开。（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管理平台提供远程巡课功能，可以图片形式巡课，也可以实时动态查看智能交互设备使用界面，并支持远程操作智能交互设备。（提供权威检测机构出具的检测报告复印件并加盖原厂公章）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管理平台支持批量对智能交互设备进行软件远程部署，配套专用教学软件批量部署支持静默安装。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支持通过日均健康度、内存累计超过阈值次数、CPU累计超过阈值次数、连续使用时长超过阈值次数、累计使用时长等多维度分析智能交互设备健康度，可根据健康度自动排行。（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智能交互设备客户端输入所在学校管理员的账号密码进行注册绑定，支持自定义智能交互设备名称，方便管理员对应管理。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智能交互设备客户端可查看任务列表，包括关机、锁屏、打铃、倒计日等任务。可查看智能交互设备对应课程表信息。</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观摩室电视机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50寸4K全面屏，双重护眼认证。远场语音。远程开关机。蓝牙。低蓝光。能效等级；3级(新能效GB24850-2020）。亮度:200nits.色温:10500K.对比度5000:1.最大可视角度178度。动态响应8ms。待机功率&lt;0.5W。CPU：A35*4.1.8GHZ.4核。GPU：Mali-g31MP2.双核。1.5+8GB.高频头。两路HDMI2.0。1路同轴音频输出。RF接口。RS232：1个(2.5mm耳机式).酷开8.0。Android9。商用系统酒店功能：开机画面开机视频制作，开机logo设定，上电开机，开机音量控制。杜比解码。多频互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移动授课终端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移动授课终端屏:≤14.0FHD TN AG 220N N；CPU:Core ≥i5-1155G7 2.5G 4C MB；显卡:Integrated Graphics；板载内存:≥8GB(4x16Gx16) DDR4 3200；Marketing Mode:HDD/SSD Mode；SSD:≥256GB SSD M.2 2242 G3 TLC；HDD:≥1TB HD 5400RPM 2.5 7mm；Battery:3Cell 45Wh Internal；Color:Black；Power Adapter:65W USB-C LC 3Pin BK CHNML；Camera:720P HD Camera With Single Mic；指纹识别:No Fingerprint Reader；键盘:KB BK ENG；Microsoft Office:Office Trial；操作系统:W11 Home CHNML；无线网卡:WLAN 2x2ax+BT；Service1:商用NB三年全保上门服务；Service9:商用NB三年电池保服务；</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显示器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产品类型 4K显示器，护眼显示器，广视角显示器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产品定位 商务办公，影音娱乐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屏幕尺寸 31.5英寸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最佳分辨率 3840x2160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屏幕比例 16:9（宽屏）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高清标准 4K</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面板类型 IPS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背光类型 WLED背光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动态对比度 300万:1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静态对比度 1000:1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响应时间 4ms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显示参数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亮度 350cd/㎡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可视面积 697.31×392.23mm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可视角度 178/178°</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色深 10bit</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显示颜色 16.7M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色域 sRGB：99％，DCI-P3：90％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接口参数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视频接口 HDMI2.0，Displayport1.2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其它接口 Type-C，音频输出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外观规格</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714.2×523.0×206.7mm（包含底座）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底座功能 倾斜：-5-22°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壁挂 支持（100×100mm）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音箱 内置音箱（2×3W）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游戏功能 AMD FreeSync技术</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监听耳机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标配灵敏度≥98dB/mW适用音乐类型:摇滚金属重低音类型阻抗:≤35Ω频响范围:15-24000Hz颜色分类:黑色佩戴方式:头戴护耳式耳机类型:有线有无麦克风:不带麦耳机售后服务:插头直径:3.5mm/6.3mm耳机插头类型:直插型耳机输出音源:PC电脑缆线长度:1.2m/3m耳机类别:全国联保</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非编软件</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EDIUS Pro 9 正版软件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314</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音乐及舞蹈教室</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22U机柜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产品尺寸：宽度:600×深度:600×高度:1111mm，容量：22U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前后级功率放大器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1.铝合金面板，表面拉丝工艺处理，外观简洁大方,4路输入可供选择，在使用多个音源设备时切换更为方便。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2.本机还设有短路保护，直流保护功能，可以更有效地保护好扬声器。回路式风冷设计。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3.精确的放大能力,对声音密度真实还原。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4.多路音频输入，≥4路线路输入、≥5路话筒输入，可调节音量大小，也配有总音量控制。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5.全封闭高密度铜质散热器，智能高速风扇系统，确保功放长期安全运行，适合各种恶劣环境。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6.产品可实现话筒效果.混音.延时.高.中.低音调节功能。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1.输出功率：240W×2 8ohm,400W×2 4ohm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2.频率范围：20Hz-20KHz（+1-1dB）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3.信噪比：80dB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4.输入灵敏度：0.24V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5.总谐波失真：≤0.05%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6.输入阻抗：47KΩ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7.消耗功率：820W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8.重量：8.9kg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9.尺寸（宽×深×高）：430×340×135mm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一拖二无线手持话筒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一台主机+两个无线话筒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1.使用UHF520-690MHz频段，避免干扰频率；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2.真分集U段话筒，操作灵活简便；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▲3.全自动红外线对频，使发射机与接收机自动同步收发；（需提供中国合格评定国家认可委员会（CNAS）认可的第三方检测机构出具的有效检测报告复印件并加盖企业公章）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4.采用锁相环PLL频率合成稳定系统，提供≥200个通道；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5.≥4组独立的射频中频系统，配≥4支独立的高增益天线；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▲6.采用最新型高频滤波器，最大限度地滤除带外干扰信号；（需提供中国合格评定国家认可委员会（CNAS）认可的第三方检测机构出具的有效检测报告复印件并加盖企业公章）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▲7.采用二次变频的高频电路设计，具有极高的灵敏度；（需提供中国合格评定国家认可委员会（CNAS）认可的第三方检测机构出具的有效检测报告复印件并加盖企业公章）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▲8.多重静噪控制电路，拒绝外部干扰；（需提供中国合格评定国家认可委员会（CNAS）认可的第三方检测机构出具的有效检测报告复印件并加盖企业公章）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9.麦克风使用双升压设计，电池电量下降不影响发射功率；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10.专门设计的语音压缩扩展电路，极大地提高信噪比；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11.独特的电路设计，动态大，频响宽，噪音小；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12.演出工程,学校广播，公共广播,操场,等远距离操作环境使用；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13.工作距离：室内大于≥100米.室外≥260米；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14.背面设有≥2个平衡输出和≥1个混合非平衡输出，适合连接各种外置设备；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15.接收机背面设置≥4条橡胶接收天线，增强接收的信号，外观大方得体。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1.频率范围：UHF520-690MHz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2.调制方式：宽频FM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3.可调范围：50MHz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4.通道数目：2×100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5.通道间隔：250KHz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6.频率稳定度：±0.005%以内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7.动态范围：100dB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8.最大频偏：±45KHz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9.频率响应：80Hz-18Khz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10.综合信噪比：&gt;105dB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11.综合失真：≤0.5%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12.工作温度：-10℃～50℃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接收机指标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1.接收机方式：二次变频超外差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2.中频频率：110MHz，10.7MHz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3.灵敏度：12dBμV（80dBS/N）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4.无线接口：BNC/50Ω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5.灵敏度调节范围：12-32dBμV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6.离散抑制：≥75dB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7.最大输出电平：+10dBV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8.供电方式：直流12-18V500mV输入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发射机指标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1.天线：手持麦克内置螺旋天线，挂机采用1/4波长鞭状天线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2.输出功率：高功率30mW，低功率3mW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3.音头：动圈式麦克风，电容式（领夹话筒.头戴话筒）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4.离散抑制：≥60dB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5.供电：2节5号1.5V电池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6.使用时长：30mW大约使用10小时.3mW大约使用15小时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7.音质特点：中频丰富，唱歌轻松，声音具有磁性感和混混厚感，属人声话筒持精华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两分频全频音箱，高音清晰，中音柔和，低音丰富有力；高音管道采用CMD（恒量匹配）结构，以便达到最佳扩散和高低频完美结合，同样能满足大型DISCO包房和歌舞厅等场所的使用需求；适用于会议室、多功能厅、报告厅、多媒体教室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1.高音：25芯钛膜高音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2.低音：8寸35芯156磁低音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3.频率响应：50Hz-20KHz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4.额定功率：150W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5.峰值功率：600W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6.灵敏度：92db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7.阻抗：8ohm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8.辐射角度：90度(H)x60度(V)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320</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升降柱</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全自动液压升降柱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1.机电液压一体式埋地柱采用先进的一体式机芯制作.2.电机防水达到IP68以上.防水等级须有测试泡水120H以上，电机含有热保护装置.需提供公安部检测报告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3.该产品操作及安装布线简单.需一根3*1.5芯和4*0.75芯线到控制器即可.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4.上升时间3S，下降时间1.5S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5.电机机芯功率370w。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6.中心柱采用219*6mm.304不锈钢管抛光制作。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7.规格尺寸：直径325mm*高1100mm,升降高度600mm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8.采用50mm高强度反光膜。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9.开模加固型亚克力保护板保护警示灯带，减少磨损。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10.不锈钢法兰盖板采用10mm厚度，可承受100吨抗压。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11.▲▲提供与海宁市校安平台无缝对接证明。</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固定柱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A) 柱体直径：≥219mm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B) 高度：≥600mm            C) 柱体壁厚：≥6mm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D 防护等级：IP68                                                                                                      E) 柱体材质：AISI304不锈钢，表面采用拉丝工艺                                                                                                                                                                                 F) 高强度圆形铝合金防滑纹路面板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G) 警示反光带：内嵌55mm进口3M钻石级柠檬黄反光带，夜间微弱光即可起到警示作用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H) LED警示灯带：柱体顶部配置高亮度LED红色警示灯带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 预埋桶：预埋桶部分≤200mm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升降柱控制系统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A) 工作电压：AC 220V，50Hz      B) 系统功率：控制系统功率≤2500W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C) 工作噪音：≤55分贝           D）防护等级：IP54</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E）工作温度：-40℃～+75℃（-15℃以下需加装DC24v加热装置可选配）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F）控制系统外箱：热镀锌板及喷塑处理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G）控制方式（可选）：手动按钮+无线遥控器（手动按钮盒和遥控器上                                                                           设置有保险开关，防误操作）多功能一体式集成数码编程系统.控制器设有3种工作模式控制器；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2.控制箱规格尺寸：550*500*160mm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3.预留有读卡器开闸及地感检测信号接口，配合车牌识别、冲卡防撞，可以兼容任何的开闸信号.工作电压220v. 控制电压12V. 与地柱分体安装.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4.有应急蓄电池，停电后可供柱体下降一次。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5.加厚烤漆箱体，更厚实。</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遥控器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芯片方案采用固定码，载波频率为433/315M，通讯距离小于50m，工作电压为27A/12V，产品尺寸大小为16*16*68mm，具有灵敏度高、操作简单的功能特点。</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控制按钮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22mm金属按钮开关自复自锁环形电源标带灯防水</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电源线材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RVV3*2.5</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PVC线管1</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D25</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排水系统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按需定制。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PVC线管2</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D50</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路面开挖、排水管道设备基础及混凝土回填</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按标准恢复原状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332</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道闸及人行通道</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闸机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1、标配防砸雷达，避免砸人损车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2、采用直流无刷电机，24V供电，更安全，更稳定</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3、支持断电手动抬杆开闸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4、支持双闸对开，开关闸时间准确同步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5、四段数码管显示，便于调试及维护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6、支持连续过车时闸杆常开功能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7、支持上电自检关闸功能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8、根据闸杆类型和长度，升降时间支持1.5~6秒款型可选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9、提供学习型遥控器，便于现场对码，遥控距离≥30m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10、支持无线遥控、台控、手动、开关量、RS485信号控制等开闸方式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11、支持RS485串口通信，可实现开关闸控制、状态查询等功能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12、采用统一平衡弹簧，小线径，增数量，增寿命，维护与更换更方便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13、箱体表面喷涂，防水、防锈、不褪色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14、提供IP54级别防护</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4米栅栏</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两栏栅栏杆;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铝合金材质，抗压抗变形;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材质光泽亮丽，表面贴有反光膜警示明显;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灵活、便捷、易用;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防护效果好，可以防止人员、动物从闸杆底下和上方进入;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颜色为红白贴纸（间隔30cm）;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出入口杆式抓拍显示补光一体机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1.200万像素CMOS图像传感器，靶面尺寸不小于1/2.8英寸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2.具备1个RJ45网口、1个RS-485接口、两个开关量输入接口、1个开关量输出接口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3.最大支持分辨率1920ⅹ1080、分辨力不小于1100TVL，帧率支持1～30fps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4.在广域网环境下使用时，支持主动发包以实现NAT穿越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5.支持自动变焦功能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6.▲最低照度0.003lx（彩色模式，F=1.6、AGC ON、快门1/6s）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7.▲企业技术要求≥1100TVL（分辨率为1920 * 1080）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8.当外接镜头的光圈固定时，设备快门值可以根据监控画面亮度变化自适应变化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9.▲支持昼夜模式切换功能，可选自动、强制白天和强制夜晚；自动切换灵敏度可选超低、低、中和高四种；切换时间可配，范围为3-120s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10.▲可选自自定义、通用、客观和室内四个场景，可自行设置为默认场景，可自动轮巡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11.▲可通过IE浏览器在录像文件中添加水印信息，并可通过专用软件检测水印信息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12.▲相机可对接收的异常操作（输入错误、与相机定义不匹配）进行识别和处理，界面会给出报警信息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13.▲支持直连诱导屏进行车牌信息发布，车牌显示时间可设，时间范围：0s~1000s，针对不同场景显示不同信息，显示内容可自定义设置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14.▲可联动一体化道闸，具有抬杆场景配置：针对不同场景进行抬杆落杆；出入口相机车队模式：具有防砸功能，当车辆连续过车时，档杆可以一直不落杆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15.▲设备具有异步上报功能，可减少抬杆耗时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16.▲左右两台相机通过联动抓拍功能可触发车辆抓拍，可使场景全覆盖，并根据上传车辆号牌置信度高低进行抬杆判别</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双路车检器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双线圈车辆检测器，可联动网络摄像机，当车辆经过线圈时可触发抓拍功能;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灵敏快速，支持3级自定义灵敏度，毫秒级响应;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支持开关量通信传输方式，支持自动漂移补偿;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工作频率覆盖20KHz-170KHz;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电源：AC230/110V ± 10% 50Hz;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工作温度：-25℃~65℃;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工作湿度：≤90%;</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出入口门岗一体机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支持硬盘热插拔。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支持B/S、C/S客户端，支持本地GUI客户端操作，直接连接鼠标、键盘、显示器即可使用；支持手机、PAD移动客户端访问，可多个客户端同时访问。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客户端支持多屏应用，可同时展现多个业务界面。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支持显示车辆相关属性，包括车牌、车辆类型、车身颜色、过车方向、过车时间等。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支持一户多车功能，支持创建、编辑停车场。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支持停车场嵌套，可管理多个停车场模式下的车辆进出和收费。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支持设置临时/固定车辆的放行方式和放行时间段。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支持固定车辆管理，可批量导入/导出固定车辆名单，可对车辆进行充值，支持包期充值和自定义规格充值。</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支持黑名单车辆管理，禁止黑名单车辆进出停车场。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支持用户管理、门岗换班。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可通过外接LED屏进行自定义信息显示，包括进出车辆信息、收费信息、停车时长等，支持语音播报显示信息。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支持自助/人工收费，支持自动/手动放行车辆。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支持配置临时车收费、固定车辆收费和异常收费规则。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支持查询过车记录、场内车辆、充值记录、临时车缴费记录、交班记录，并将记录以csv文件导出。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 支持收费统计、车流量统计，并将统计结果以csv文件导出。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 支持配置账单记录和过车记录的保存时间。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 ▲支持双BIOS功能，主BIOS故障时可从备BIOS启动。提供公安部权威机构检测报告为证。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 ▲支持Linux操作系统，内置1个64位四核处理器，具有4个RJ45接口、1个HDMI接口、1个VGA接口、1个RS232接口、1个RS485接口、4个USB3.0接口，1个SATA3.0接口、1个eSATA扩展接口、1个音频输出接口、1个音频输入接口、24路报警输入、8路报警输出、1个DC12V电源输出接口、2个散热风扇和4个面板指示灯，设备采用AC220V供电。提供公安部权威机构检测报告为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安全岛</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混凝土结构</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人脸门禁一体机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人脸识别终端一体机具备7寸屏，设备屏幕分辨率不低于600×1024。提供公安部权威机构检测报告为证。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人脸识别终端一体机支持双目高清摄像头，一路可见光摄像头，一路红外摄像头，可见光摄像头分辨率为1920×1080。提供公安部权威机构检测报告为证。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采用嵌入式 Linux 操作系统，内置扬声器，内置 4G EMMC 前端存储，支持1万人脸库；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支持视频采集，支持国标、ONVIF的协议接入通用安防平台和 NVR</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支持人脸识别、IC卡识别、人证比对识别、人脸识别+IC卡、人证比对识别+IC卡识别等多种核验模式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设备具备活体检测功能，防假体攻击，包括防电子照片欺骗，防视频欺骗功能。提供公安部权威机构检测报告为证。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设备支持人机界面待机时显示广告图片。提供公安部权威机构检测报告为证。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设备支持戴口罩时的人脸识别，支持不带口罩提醒或不予通行。提供公安部权威机构检测报告为证。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设备支持人员安全帽检测，支持不带安全帽提醒或不予通行。提供公安部权威机构检测报告为证。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支持韦根协议输入和输出。提供公安部权威机构检测报告为证。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▲设备支持外接测温模块，支持人体温度测量。提供公安部权威机构检测报告为证。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▲人脸识别准确率≥99.8%，误识率为0%。提供公安部权威机构检测报告为证。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▲支持设置识别距离 0.3m~4m ，设备安装高度1.5m，1m识别距离下，支持1.2m~2.0m身高范围 。提供公安部权威机构检测报告为证。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▲设备支持人脸检测项配置，包括启停智能分析、检测区域、活体检测、活体检测等级、人脸检测质量阈值、人证对比阈值、最小瞳距。提供公安部权威机构检测报告为证。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 ▲设备在环境光为0.001lux下可正常检测并识别人脸，人脸识别平均响应时间应不超过180ms。提供公安部权威机构检测报告为证。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 ▲支持人脸测光、区域测光、中央权重、点测光、智能测光。提供公安部权威机构检测报告为证。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7寸人脸门禁一体机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人脸门禁具备7寸触摸屏，可在人机界面进行操作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设备屏幕分辨率不低于600*1024</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人脸门禁支持双目摄像头，一路可见光摄像头，一路红外摄像头，可见光摄像头分辨率为1080×1920(提供公安部权威机构检测报告为证）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设备支持嵌入式防拆报警按钮设计，受到外力异常拆卸可产生报警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门禁一体机支持韦根协议输入及输出(提供公安部权威机构检测报告为证）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设备应能具备人脸识别、人证比对识别、IC卡识别、数字密码、二维码等多种核验方式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▲设备 应支持可视对讲功能，可呼叫室内机进行可视对讲，并通过室内机远程开门，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▲设备 应支持人脸活体检测功能（防假体攻击功能），对照片、视频、3D模型中的人脸不能进行人脸识别开门 (提供公安部权威机构检测报告为证）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▲设备 应支持H.265编码格式的视频输出，支持录像机抓拍图片导出。(提供公安部权威机构检测报告为证）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▲设备支持单个人员导入最多底库照片不少于6张。(提供公安部权威机构检测报告为证）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▲设备具备低照度功能，支持在环境光为0.001lux下正常检测并识别人脸(提供公安部权威机构检测报告为证）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▲门禁 一体机的人脸识别平均响应时间应不超过200ms(提供公安部权威机构检测报告为证）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 人脸门禁一体机的识别率不低于99.8%，误识率不高于0.001%。(提供公安部权威机构检测报告为证）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▲人脸门 禁一体机应支持外接安全模块开门，防止通过短接一体机输出线缆后导致异常开门(提供公安部权威机构检测报告为证）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 ▲人脸 门禁一体机应支持视频或图片的广告播放(提供公安部权威机构检测报告为证）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矩阵型模块+通用支架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测温范围 30℃-45℃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测温精度 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测温误差 ±0.3℃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测温距离 1m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电源 DC12V±25%输入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 10℃-35℃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适用场景 室内，无风环境</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人行通道中间闸</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设备外观的外表平整清洁，无毛刺、飞边、砂眼以及生锈、腐蚀等损伤，无渗漏、析出物痕迹，无尖锐的凸起、边角或棱角 ；透明材料的内部无明显空穴、气泡、流体线迹和夹杂的杂质；镀层和涂覆层表面无修整后痕迹，无嵌入表面和附在表面上的杂质，无裂纹、起泡及表层脱落等现象。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设备标志包括以下内容：产品名称、规格型号；制造厂商的名称或商标；拦挡式设备有防止夹手的安全警示语或符号 ；室外设备有防止烫伤安全警示语或符号；尾线电压标志、安全接地标志。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标志宜包括以下内容：供电电源的性质及极性；供电电源的电压额度值；接线端子的性质及功能；设备的额定功率。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设备上的标志应不易被擦除，耐擦性应符合GB 16796-2009中5.3.2的要求。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▲打开设备机身外壳应使用专用工具；机身应具备牢固安装的结构；盖板钢制板材厚度应≥1.5mm （需提供公安部权威机构检测报告证明）。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拦挡部分应采用不易破碎且不易伤人的材料或结构；拦挡部分运动应灵活，无阻滞现象。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设备机身外壳的人员通行检测部分、指示部分应符合IK04的要求；其他表面应符合IK07的要求 ；试验后，设备应无明显机械损伤和变形，并应能正常工作。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警示功能 ，在发生以下情况之一时，设备应警示：未收到允许通行信号，设备检测到人员进入通道；接收到允许通行信号，设备检测到人员逆向进入通道；设备开机自检不通过；拦挡部分运行不到位；人员通过通道的实际时间超过了设定的允许通行时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允许通过/禁止通行功能 ，设备在接收人工操作或出入口控制系统允许通行/禁止通行的输入信号后，应进入允许通行状态/禁止通行状态；设备在禁止通行状态下，接收到允许通行信号，转换至允许通行状态后，在以下情况下应自动返回到禁止通行状态；在允许通行时间内，检测到人员已按指定方向通过通道时；超过允许通行时间，检测到通道内无人员通行时。设备应能设置为持续处于允许通行状态/禁止通行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 设备在断电或发生故障后应能处于无拦挡状态。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设备应对其工作状态、操作与结果等给出不同的视觉/听觉指示，如允许通行为绿色，禁止通行、警示为红色；警示时的听觉指示应明显区别于其他指示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设备应具有恢复出厂设置状态的功能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▲设备应具备防尾随功能：当受试样品仅接受到一条允许通行指令处于允许通行状态时，两个试验人员以间隔不小于20mm的距离沿同方向进入通道 ；或者本条允许通行指令允许通行数量的人员在前通行时，后面跟随非允许的人，两者之间间隔不小于20mm；具备防尾随功能的设备应对尾随事件警示（需提供公安部权威机构检测报告证明）。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设备应具备控制、驱动、拦挡和视觉/听觉指示等部分的自检功能，并有相应的动作或指示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设备应能通过选配不同宽度的门翼 ，实现650mm、700mm、750mm、800mm、850mm、900mm、950mm、1000mm、1050mm通道宽度，该通道范围下正常通行不会产生误报警。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设备符合允许进入时间宜在3s（含）～60s（含）范围内，可调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设备符合允许通行时间宜在3s（含）～60s（含）范围内，可调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 设备应可设置关门延时时间，延时时间应在0s～60s范围内,可调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16.▲▲提供与海宁市校安平台无缝对接证明。</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片</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人行通道单闸</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设备外观的外表平整清洁，无毛刺、飞边、砂眼以及生锈、腐蚀等损伤，无渗漏、析出物痕迹，无尖锐的凸起、边角或棱角 ；透明材料的内部无明显空穴、气泡、流体线迹和夹杂的杂质；镀层和涂覆层表面无修整后痕迹，无嵌入表面和附在表面上的杂质，无裂纹、起泡及表层脱落等现象。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设备标志包括以下内容：产品名称、规格型号；制造厂商的名称或商标；拦挡式设备有防止夹手的安全警示语或符号 ；室外设备有防止烫伤安全警示语或符号；尾线电压标志、安全接地标志。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标志宜包括以下内容：供电电源的性质及极性；供电电源的电压额度值；接线端子的性质及功能；设备的额定功率。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设备上的标志应不易被擦除，耐擦性应符合GB 16796-2009中5.3.2的要求。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▲打开设备机身外壳应使用专用工具；机身应具备牢固安装的结构；盖板钢制板材厚度应≥1.5mm （需提供公安部权威机构检测报告证明）。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拦挡部分应采用不易破碎且不易伤人的材料或结构；拦挡部分运动应灵活，无阻滞现象。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设备机身外壳的人员通行检测部分、指示部分应符合IK04的要求；其他表面应符合IK07的要求 ；试验后，设备应无明显机械损伤和变形，并应能正常工作。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警示功能 ，在发生以下情况之一时，设备应警示：未收到允许通行信号，设备检测到人员进入通道；接收到允许通行信号，设备检测到人员逆向进入通道；设备开机自检不通过；拦挡部分运行不到位；人员通过通道的实际时间超过了设定的允许通行时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允许通过/禁止通行功能 ，设备在接收人工操作或出入口控制系统允许通行/禁止通行的输入信号后，应进入允许通行状态/禁止通行状态；设备在禁止通行状态下，接收到允许通行信号，转换至允许通行状态后，在以下情况下应自动返回到禁止通行状态；在允许通行时间内，检测到人员已按指定方向通过通道时；超过允许通行时间，检测到通道内无人员通行时。设备应能设置为持续处于允许通行状态/禁止通行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 设备在断电或发生故障后应能处于无拦挡状态。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设备应对其工作状态、操作与结果等给出不同的视觉/听觉指示，如允许通行为绿色，禁止通行、警示为红色；警示时的听觉指示应明显区别于其他指示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设备应具有恢复出厂设置状态的功能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▲设备应具备防尾随功能：当受试样品仅接受到一条允许通行指令处于允许通行状态时，两个试验人员以间隔不小于20mm的距离沿同方向进入通道 ；或者本条允许通行指令允许通行数量的人员在前通行时，后面跟随非允许的人，两者之间间隔不小于20mm；具备防尾随功能的设备应对尾随事件警示（需提供公安部权威机构检测报告证明）。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设备应具备控制、驱动、拦挡和视觉/听觉指示等部分的自检功能，并有相应的动作或指示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设备应能通过选配不同宽度的门翼 ，实现650mm、700mm、750mm、800mm、850mm、900mm、950mm、1000mm、1050mm通道宽度，该通道范围下正常通行不会产生误报警。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设备符合允许进入时间宜在3s（含）～60s（含）范围内，可调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设备符合允许通行时间宜在3s（含）～60s（含）范围内，可调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 设备应可设置关门延时时间，延时时间应在0s～60s范围内,可调 。</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片</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电源适配器(裸线,国内版)</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DC12V/24W电源适配器(裸线,国内版)</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摆门7寸人脸门禁一体机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人脸门禁具备7寸触摸屏，可在人机界面进行操作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设备屏幕分辨率不低于600*1024</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人脸门禁支持双目摄像头，一路可见光摄像头，一路红外摄像头，可见光摄像头分辨率为1080×1920(提供公安部权威机构检测报告为证）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设备支持嵌入式防拆报警按钮设计，受到外力异常拆卸可产生报警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门禁一体机支持韦根协议输入及输出(提供公安部权威机构检测报告为证）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设备应能具备人脸识别、人证比对识别、IC卡识别、数字密码、二维码等多种核验方式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▲设备 应支持可视对讲功能，可呼叫室内机进行可视对讲，并通过室内机远程开门，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▲设备 应支持人脸活体检测功能（防假体攻击功能），对照片、视频、3D模型中的人脸不能进行人脸识别开门 (提供公安部权威机构检测报告为证）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▲设备 应支持H.265编码格式的视频输出，支持录像机抓拍图片导出。(提供公安部权威机构检测报告为证）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▲设备支持单个人员导入最多底库照片不少于6张。(提供公安部权威机构检测报告为证）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▲设备具备低照度功能，支持在环境光为0.001lux下正常检测并识别人脸(提供公安部权威机构检测报告为证）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▲门禁 一体机的人脸识别平均响应时间应不超过200ms(提供公安部权威机构检测报告为证）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 人脸门禁一体机的识别率不低于99.8%，误识率不高于0.001%。(提供公安部权威机构检测报告为证）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▲人脸门 禁一体机应支持外接安全模块开门，防止通过短接一体机输出线缆后导致异常开门(提供公安部权威机构检测报告为证）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 ▲人脸 门禁一体机应支持视频或图片的广告播放(提供公安部权威机构检测报告为证）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电动门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外观尺寸：1540*1200~1800（可调）*250mm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开门时间：3-7s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输出速度：2.4r/min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通道宽：1000≤1400mm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驱动电压：DC24V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电机功率：30W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环境温度：-15~+55℃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开闸信号输入：12V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输入电压：AC220±10V50Hz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环境温度：-15℃﹢55℃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相对湿度：≤95%无凝露（常温下）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工作环境：室内、室外</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开门立柱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与电动门配套</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出门按钮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结构：塑料面板；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#性能：最大耐电流1.25A，电压250V；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#输出：常开；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#类型：适合埋入式电器盒使用；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#尺寸：86*86mm，安装后露出13mm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#重量：0.07kg；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351</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语言教室</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云服务器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1、机架式机型，配置≥四核八线程处理器（处理器主频≥3.6GHz）；内存≥32GB，显卡性能不低于Intel UHD 630；本地存储≥512 GB SSD，配置≥1 个内存扩展槽，配置≥1 个硬盘扩展槽；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2、USB 接口≥8 个（包含≥4 个USB 3.0 接口），≥2个千兆网口，≥1 个VGA 接口，≥1 个HDMI 接口；标配一台显示器，方便管理。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▲3、为保障所投设备质量优异，可靠性高，要求所投设备平均故障间隔时间（MTBF）不低于100万 小时，并提供相关证书和测试报告复印件；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4、管理平台采用B/S 或C/S架构，中文图形化操作界面，同一管理界面中可实现对系统、存储、用户等功能的配置和操作，实现智能部署、断网使用、多重引导、保护还原；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软件交互界面需采用统一的控制台，要求简单易操作，控制台中至少包含计算管理、存储管理、分组管理、用户管理、目录管理五个功能模块；（提供五个功能模块功能截图并加盖公章，提供CNAS认可的第三方机构出具的功能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集成系统虚拟、密码保护和常用文件夹排除迁移、注册表排除迁移等功能，防止未授权用户对系统/数据进行篡改；保护原系统稳定性，防止系统文件被删除，病毒感染等破坏性操作，提供截图及测试报告并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7、内置虚拟化系统软件，单台服务器可同时支持不同操作系统镜像的虚拟桌面应用，可以模拟真实PC的运行和操作环境，同时流畅运行主流的教学应用软件。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▲8.云服务器产品在1GHz~6GHz频率范围内的辐射骚扰符合国家GB/T的标准，针对此功能需提供国家法定检测机构出具的测试报告复印件并加盖公章。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▲9.提供国家法定测试机构出具的云服务器产品关于噪声、温湿度环境适应性、电磁兼容性的测试报告复印件并加盖公章.                                                                                                                                       10.设备提供三年质保，3C证书，提供生产厂家售后服务承诺函并加盖公章。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▲11为保证系统稳定易用，要求云服务器、学生终端、教师管理终端、云桌面系统为同一品牌。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云桌面系统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1、支持所有终端同时流畅播放1080P高清视频，任意拖动进度条不延迟不卡顿，不限制使用的播放器。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2、支持所有终端同时流畅播放超清网页Flash视频，任意拖动进度条不延迟，不卡顿。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3、支持国家计算机等级考试和学业水平考试等。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4、服务器宕机时可通过切换离线桌面模板快速恢复教学业务，不中断业务。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5、在云桌面中网卡被禁用或被更改IP的情况下，云桌面业务不会中断，这样可以防止因误操作而导致教学中断。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6、在云桌面里面可以运行3D软件（如3DMAX、AutoCAD等），3D软件只需激活一次，其它机器自动激活。</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7、支持所有终端可以在120秒内进入到桌面并可以进行教学模式。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8、对终端分发的云桌面支持Windows XP、Win7、Win8、Win10、Ubuntu等常用操作系统。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9、可以支持离线的云桌面虚拟机系统。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10、云桌面系统不需要安装任何映射软件，可以兼容所有外设设备。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11、通过云桌面系统可对终端进行统一开机、关机、重启、设置IP等操作，可对终端进行模板的添加、删除、修改等工作。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12、▲新建磁盘管理：支持输入磁盘名称，磁盘大小，磁盘是否显示帮助，是否显示操作系统选单，是否延迟关机，并且可以设置延迟关机等待时间。设置需要验证密码的管理操作：F1 查看系统信息  F2  删除系统索引   F3 还原系统   F4  保存系统   F5删除系统  F6卸载   F10显示隐藏系统,并提供功能界面截图。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13、通过云桌面系统可以对机的USB进行禁用和开启。可以防止通过U盘安装与教学不相干的软件或游戏。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14、通过云教学管理平台可以对机进行外网的禁用和启用，可以防止在教学过程中下载或安装一些与教学不相干的软件，可以保证专心听讲，提高教学质量。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15、通过云桌面系统可以对机添加额外的磁盘或共享目录，添加的磁盘或共享目录不具备还原功能，以便可以存储作业。可以设置磁盘或目录大小上限，超过该上限则自动清理相关磁盘或目录。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16、▲可以控制某组或者某个用户如下管理：锁定鼠标键盘、锁定注册表、禁新安装软件、锁定IP修改、锁定任务管理器、禁止设备管理器。（提供软件界面截图及测试报告并加盖公章）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17、云桌面系统具有补丁统一分发和管理功能。当云系统有版本升级时，可以通过该功能进行统一升级。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18、云桌面系统应具有权限管理功能。管理权限可以进行所有功能操作，老师权限只能进行部分功能操作。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19、云桌面系统应具有诊断功能。当云系统打不开模板或出错时，可以通过该功能排查出错原因。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22、为了满足计算机课程的考试需要，要求桌面可以自主修改系统分辨率、IP、禁用网卡等操作。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23、云桌面系统具有还原功能，可以有效防止病毒或误操作对教学系统进行破坏，从而影响教学工作。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24、▲终端在无操作系统的裸机状态下，开机设置网络启动后，连上服务端即可使用，无须提前网络部署或对终端硬盘进行任何的操作；（提供相关功能截图并加盖公章）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25▲.支持客户端双硬盘的统一部署和保护还原，支持每次/天/周/月及手动还原等多种恢复策略；（提供客户端双硬盘支持的功能截图并加盖公章）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26、▲支持客户端IP占位功能，实现新客户端加入服务端时，不会由于单点的故障，而影响整体的计算机名和IP排序管理；（提供客户端IP占位的功能截图)支持软件预注册功能，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27、性能监控：可实时以图表的形式显示出终端的CPU/内存使用率，数据下载或上传流量。存储的分区以及终端在线机器的监控状况。支持记录桌面或终端的运行情况，可查看每个机器的CPU、内存、C盘容量、上传流量、下载流量的一天平均值。（需提供功能界面截图及测试报告并加盖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网站访问控制：用户可以灵活定义黑白名单,对被管理计算机的网络访问进行审计和控制；并可以通过设定网页敏感字符的方式，限制用户对非法网站网页的有效网络访问。可以控制是否允许用户的上网具体时间。（提供软件界面截图及测试报告并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▲26、为了便于维护与安装，管理软件服务器端、管理控制台以及数据库为一体化的安装包，可以通过管理端生成客户端。（提供软件界面截图及测试报告并加盖公章）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语音室教学系统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1、安装部署方便，支持预设频道号及一键自动安装，支持Windows Xp、Server2008(x86&amp;x64)、Windows 7(x86&amp;x64)、Windows 8(x86&amp;x64)、Windows 8.1(x86&amp;x64)、Windows10(x86&amp;x64)、Server2012(x86&amp;x64)、Server2016(x86&amp;x64)系统；软件激活需支持「在线激活」及「加密狗激活」两种方式；界面支持4种语言简体中文、繁体中文、英文、日文，方便外教使用。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采用高品质语音编码和传输技术，广播教学流畅无延时，支持全屏广播、窗口广播、语音广播、学生转播等，支持DirectDraw、Direct3D、OpenGL、3DMax、AutoCAD、Flash、DVD光驱等内容广播，接收屏幕广播及语音广播的各学生端桌面画面及耳机声音同步。在窗口广播的模式下，学生端可以自主使用快捷键切换接收窗口的属性：全屏显示、窗口显示等；当教师端的桌面与学生端的桌面分辨率不一致时，作为接收端的学生端桌面可以智能滚动接收教师端的桌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在屏幕广播的模式下，教师端和学生端都支持双显示器广播模式。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广播时支持教师端和学生端显示CPU、内存等资源占用情况。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3、网络影院支持的视、音频模式需要满足多种主流格式：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flv、rmvb、mp4、mkv、mov、avi、wmv、asf、rm、3gp、mpg、swf、mpeg；wav、mp3、wma、aac、flac、ape；支持标清、高清、超清视频，可以控制学生机的播放进度，同步学生端的播放窗口位置及大小，学生机可以断网续接。支持摄像头、CD\DVD等外部设备作为视频教学的发射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电子白板支持老师可以实时开启与关闭电子画板，提供铅笔、指示棒、文字、直线、圆形、椭圆形、橡皮、矩形、提示框工具；可以随时撤销之前操作；可以打开文档、图片、软件程序界面作为电子画板的底图，或切换纯白、纯黑、当前桌面作为电子白板底图，并且电子白板教学同时自动开启语音教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班级管理支持电子点名时显示学生的姓名、班级、学号等信息，强制点名，并可以把点名的情况生成报表；支持大图标、小图标、缩略图、列表、详细信息五种方式切换学生端视图显示方式；支持存储与应用不同的班级模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分组管理支持分组管理、分组教学、分组讨论。老师可以将对上课的学生进行分组、添加成员、设置组长，并且给组长设置教学的屏幕广播、语音广播、网络影院、视频直播、远程桌面、远程遥控、文件传输等功能权限；老师可以直接套用分组进行分组教学，老师可轮流监测各组教学情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考试支持综合考试、口语考试、随堂测试，以及执行文件传输功能发送文件或文件夹；综合考试支持AB卷，老师不需装软件可以在家编辑试卷，题型包括多选题、填空题、问答题、口试题、图片选择题、连线题主观题、选错题等题型，可以添加文本文件(如txt、word、excel、ppt…)、视音频文件(如flv、rmvb、mp4、mkv、mov、avi、wmv、asf、rm、3gp、mpg、swf、mpeg；wav、mp3、wma、aac、flac、ape)作为题材，可以自动或自主配分，支持限定考试时间，考试结束后可以智能分析答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支持word试题导入；考试支持ABCD卷，指定不同学生对不同考试内容进行测试。支持添加音视频，设置播放时间，支持模拟大学英语四六级考试，支持暂挂考试。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支持标准试卷版口语考试方式，老师可以使用口语考试试卷编辑器中的模版编辑普通中\高考听说考试试卷，同时可以编辑座位模型。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提供多种语言学习的方式：语音示范、老师训话、复读联系、存储声音、声音练习、语音比较、角色扮演、同声传译、群组聊天、多路广播、主题讨论；语音清晰、无延时，无需厂商定制语音盒及耳机支持；声音练习支持9个音视频文件的点播，要求在学生点播时，无延时；角色扮演支持教师端指定学生扮演视频中的人物模拟对话，教师在对话过程中可以发布些指导信息，提高教学互动性和学生口语水平；群组聊天支持不限个群组同时进行语音聊天，老师可以随时加入讨论、循环监听各个分组的讨论；支持四路不同音视频同时广播，指定学生选择不同的训练文件；主题讨论支持添加文本（.txt，.log等）、图片（.bmp，.jpg，.png等）、视频（.mp3，.avi，.wav等）文件指定学生以此为主题进行讨论，也可以套用分组，支持文字和语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远程管理支持远程桌面、远程遥控、远程设置、远程命令、远程开关机、远程注销、远程重启、远程登录windows、远程修改学生端密码、同步用户操作系统时间、远程关闭应用程序、远程上网限制、远程U盘限制、远程光驱限制、远程卸载学生端程序，教师端可以以「全屏/窗口」方式「轮流/顺序」监看学生端的电脑桌面并可以自定义学生端桌面显示的分辨率，教师端可在监看学生端桌面时远程发送「Ctrl+Alt+Del」键、进行文件传输、截屏操作，远程遥控支持剪切板同步以及群组遥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其他教学工具支持屏幕录制、教师端可以远程统一启动学生端自学、网站教学、指定学生上/下线、显示/隐藏学生端面板、锁定键鼠/解锁键鼠、自定义工具栏、创建不同权限的用户、同步操作系统时间、发送消息、发送通知支持学生端显示倒计时可自动关闭的窗口、浮动工具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11、学生端需支持修改学生端程序密码、浮动工具条、发送消息、电子举手、文件提交、屏幕录制、卸载。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12、考虑系统稳定性及兼容性所投电子教室教学软件与所投桌面云系统管理软件为同一品牌。</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13、提供软件厂商三年原厂售后服务承诺函并加盖公章。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学生云终端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1、为保证教学软件及考试系统的兼容效果和稳定运行，所有终端均需采用x86 架构一体式；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2、处理器≥4 核处理器（处理器主频≥2.0GHz）；内存≥8GB DDR4；本地存储≥256 GB SSD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▲3.接口:配置 6 个 USB 接口(包含 2 个 USB 3.0 接口)，1 个千兆网口，1 个 HDMI 接口，1 对音频输入输出接 口;侧面具有 1 个三合一读卡器，2 个 USB2.0，具有1 个 DVD-RW 光驱位， 1 个防盗锁孔，顶部具有即插即用型摄像头，快拆式铝合金底座。具备独立 的液晶显示屏物理亮度调节按键，显示屏≥23.8寸（提供图片并加盖公章）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4、▲为保障所投设备质量优异，可靠性高，要求所投设备平均故障间隔时间（MTBF）不低于120000 小时，并提供相关证书和测试报告。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5、标准有线键盘、鼠标一套。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在没有安装客户端的软件终端准入控制系统客户端的主机，对其采取安全隔离措施，使其网络设备不能正常工作，从而无法成功接入到内部网络中。可通过网页重定向方式，指向服务端下载安装客户端。（提供软件界面截图及测试报告）</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教师管理终端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▲1、教师终端需采用X86架构一体式，处理器性能: ≥intel i5-10400H 主频2.6GHz。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2、内存 ≥8GB DDR3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▲3、硬盘:≥256G SSD硬盘;教师端自带硬盘保护软件，网络同传软件，具有硬盘保护系统的软件著作权证书、网络同传软件著作权证书。并提供证书复印件加盖公章。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5、键盘、鼠标: USB防水键盘、鼠标；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▲6、5.接口:配置 6 个 USB 接口(包含 2 个 USB 3.0 接口)，1 个千兆网口，1 个 HDMI 接口，1 对音频输入输出接 口;侧面具有 1 个三合一读卡器，2 个 USB2.0，具有1 个 DVD-RW 光驱位， 1 个防盗锁孔，顶部具有即插即用型摄像头，快拆式铝合金底座。具备独立 的液晶显示屏物理亮度调节按键 显示屏:≥23.8寸窄边框IPS屏；(提供产品图片并加盖公章)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7、支持内置虚拟桌面客户端程序可免身份验证，直接登录虚拟桌面；支持多种系统虚拟机镜像；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8、支持虚拟桌面的关机还原模式和关机不还原模式；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硬盘保护功能：要求提供原厂同一品牌硬盘保护管理软件，实现远程终端维护，保存数据、修复数据、分区管理、PXE部署、硬盘对拷、系统克隆、影子系统；具有原厂网络同传、硬盘还原功能：支持高速网络同传、断点续传、智能同传、分区同传、多种传输方传、智能排序、分组同传、同传参数设置、保护参数同传、考试模式同传、断电续传、抗物理掉线同传；硬盘保护功能、自动分配 IP功能、故障自动排查功能；集成网络同传功能，免除逐台安装系统和配置网络的繁琐；也可指定某一独立磁盘网络同传、自动分配 IP 和机器名；网络化管理，软件分发，文件（夹）传输，实现软件的统一安装、升级，提高工作效率；远程修改硬盘还原参数，远程指定启动分区，远程开机关机；便捷控制客户端光驱、软驱、USB输入输出设备，自由掌控机器使用权限；自动还原 BIOS 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▲10、集成系统虚拟、密码保护和常用文件夹排除迁移、注册表排除迁移等功能，防止未授权用户对系统/数据进行篡改；保护原系统稳定性，防止系统文件被删除，病毒感染等破坏性操作，提供截图并加盖公章。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管理员可以远程卸载客户端，且可以设置或者重置卸载密码。终端用户没有卸载密码的情况下无法卸载或者退出客户端；支持模板的功能，管理员可以将配置的策略以模板的形式导出或者导入，支持对模板进行编辑以及删除等功能。（提供软件界面截图并加盖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学生耳机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耳机采用高保真发音单元，耐摔耐折，耐久使用。一体式稳固结构，高强材料，抗暴利弯折头梁，加粗抗拉线材，高蛋白耳罩。</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企业级路由器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同时支持100用并发</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教学音响</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1、调制方法GFSK，接收频率2402 - 2482MHz。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2、频率响应：40 Hz ~18 KHz，灵敏度：≥90±3 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3、音箱扬声器采用6.5寸全频中低音≥1、3寸高音≥1，≥2×60W（8欧）。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4、音箱调钮：音乐音量独立旋钮、高低音独立旋钮、麦克风音量独立旋钮、混响独立旋钮。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 2.4G无线教学麦克风：发射器和头戴话筒一体式设计，无需腰挂和颈挂发射器，胸前及身旁无任何多余复杂连接线，讲课时直接带起头戴话筒即可讲话；</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48口接入交换机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1、配置10/100/1000M以太网端口48口；</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8口交换机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配置10/100/1000M以太网端口8个</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教师塑钢讲台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▲1、讲台整体采用分体式结构，长1200mm、宽700mm、高990mm；台面为1200×700×220mm，箱体为740×600×770mm；带木纹扶手。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台面、键盘托、中控盖板、玻璃框及箱体选用ABS材质一次性注塑成型（壁厚大于或等于4mm），有效阻止了静电给教学带来的不安全性，稳藏式展台抽屉：可放置510mm×490mm×180mm(L×W×H)以内尺寸的视频展台，承载重≤12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台面左边为显示器固定框，可容纳17-23寸不同规格液晶，让使用者有更好的选择；显示器窗口上嵌式安装5MM厚钢化玻璃，显示器边框采用ABS塑料并电度银白金属色装饰条；显示器按科学的角度进行固定，不能调节、避免误伤师生的手、安全稳定、迎合校安工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4、采用前置隐藏式结构，可容纳长530mm ×宽205mm以下的键盘，键盘盒内功能分区鲜明，可放置键盘及笔具，右侧可放置鼠标，操作简单方便实用。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5、台面功能盒内可安放中控（最大开孔210mm×158mm）、高拍仪或桌面展示台（可选配），标准电源插座，并切有各自独立的标准安放位置不能重叠，方便使用；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6、全封闭结构，安全防盗，锁好讲桌后，桌外无任何可拆卸部件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教师椅</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四轮转椅，气动升降</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学生桌</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高密度板材料，台面厚度25MM，其他承重板厚度16MM，开孔，1200*600*780 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学生椅</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实木凳子</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施工辅材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六类非屏蔽RJ45水晶头，40*80mmPVC线槽，综合布线施工费用，室内光纤材料，光纤熔接，3*2.5电源线缆，相关模块等综合布线设备及材料运输费用，布线固定扣件及线路整理配件等辅材</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368</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操场及室外</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操场音柱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1.额定功率：125W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2.最大功率：250W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3.输入电压：70V/100V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4.灵敏度：96dB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5.响应频率：100-20KHZ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6.单元配置：6寸*4+号角高音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7.尺寸：995*226*180mm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8.材料：铝合金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9.重量：9.5Kg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PE管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D50,厚度不小于2.0mm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IP网络功放，可直接接定压音箱实现远距离大范围播音。IP网络解码终端与功率放大器的集合体，减少设备占用空间与线路连接时间，达到省时省力省空间的效果。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1、3U标准机箱设计，铝合金面板，美观实用；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2、设备采用工业级双核处理芯片（ARM+DSP），启动时间小于1S；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3、内置网络IP解码模块可实时播网络音乐及呼叫功能；采集播放和呼叫功的网络延时时间小于30mS；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4、2路话筒输入，2路线路输入，1路辅助输出，每路都设有独立音量调节；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5、本终端设有3级优先功能，MIC1设为最高优先级。网络为第二级优秀，MIC2、AUX1、AUX2为第三级优先；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6、设有一路短路输入，二路短路输出接口，便于用户扩展；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7、设有一路DC24V强切电源备用接口，供于用户选配扩展；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8、设有一路USB输入接口，可直接用于读取或写入产品IP地址；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9、本终端可支持被动结束呼叫，可实现双方互相通话，通话延时时间小于30mS；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10、设有单向点播功能，可通过服务器软件、对本终端自由点播服务器中节目；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11、自带一路功率放大器，输出方式为100V、70V、4~16Ω，输出功率为1000W；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12、功放的控制电源采用节能环保模式设计，可手动或自动模式打开与关闭；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13、设有功放接通电源指示灯、功放保护指示灯、功放工作信号及消峰指示灯，对功放的工作状态一目了然；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14、采用先进高效功率放大电路，足功率输出，并设有过载、过温等多种保护；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15、标配1个10/100M RJ45网络接口，支持局域网与广域网；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16、本设备可支持局域网与广域网的远程升级，便于有效服务好客户；</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机柜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产品尺寸：宽度:600×深度:600×高度:2000mm，容量：42U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前门为单开5mm厚3C认证透明钢化玻璃门，后门为单开无孔钢板门，开启角度：＞180度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两块侧板可拆卸，配舒适型塑料拉手，前门长柄锁，后门小圆锁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角规深度方向可前后调整,静态负载：≤800KG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风扇单元从顶部安装，机柜预留对地安装孔和接地柱，满足现场使用需求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机柜和19英寸角规表面脱脂、磷化、静电喷塑处理，颜色：RAL9004黑色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第三方尺寸测量、承重达到1000kg以上、抗震达到8、9级以上的第三方检测报告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9)广电入网认定证书,CE证书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 工作温度：-5℃~+40℃，相对湿度：≤85%（+30℃时），海拔高度：＜1000m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手持无线话筒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一台主机+两个无线话筒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1.使用UHF520-690MHz频段，避免干扰频率；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2.真分集U段话筒，操作灵活简便；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▲3.全自动红外线对频，使发射机与接收机自动同步收发；（需提供中国合格评定国家认可委员会（CNAS）认可的第三方检测机构出具的有效检测报告复印件并加盖企业公章）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4.采用锁相环PLL频率合成稳定系统，提供≥200个通道；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5.≥4组独立的射频中频系统，配≥4支独立的高增益天线；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▲6.采用最新型高频滤波器，最大限度地滤除带外干扰信号；（需提供中国合格评定国家认可委员会（CNAS）认可的第三方检测机构出具的有效检测报告复印件并加盖企业公章）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▲7.采用二次变频的高频电路设计，具有极高的灵敏度；（需提供中国合格评定国家认可委员会（CNAS）认可的第三方检测机构出具的有效检测报告复印件并加盖企业公章）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▲8.多重静噪控制电路，拒绝外部干扰；（需提供中国合格评定国家认可委员会（CNAS）认可的第三方检测机构出具的有效检测报告复印件并加盖企业公章）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9.麦克风使用双升压设计，电池电量下降不影响发射功率；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10.专门设计的语音压缩扩展电路，极大地提高信噪比；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11.独特的电路设计，动态大，频响宽，噪音小；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12.演出工程,学校广播，公共广播,操场,等远距离操作环境使用；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13.工作距离：室内大于≥100米.室外≥260米；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14.背面设有≥2个平衡输出和≥1个混合非平衡输出，适合连接各种外置设备；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15.接收机背面设置≥4条橡胶接收天线，增强接收的信号，外观大方得体。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1.频率范围：UHF520-690MHz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2.调制方式：宽频FM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3.可调范围：50MHz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4.通道数目：2×100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5.通道间隔：250KHz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6.频率稳定度：±0.005%以内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7.动态范围：100dB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8.最大频偏：±45KHz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9.频率响应：80Hz-18Khz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10.综合信噪比：&gt;105dB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11.综合失真：≤0.5%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12.工作温度：-10℃～50℃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接收机指标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1.接收机方式：二次变频超外差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2.中频频率：110MHz，10.7MHz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3.灵敏度：12dBμV（80dBS/N）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4.无线接口：BNC/50Ω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5.灵敏度调节范围：12-32dBμV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6.离散抑制：≥75dB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7.最大输出电平：+10dBV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8.供电方式：直流12-18V500mV输入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发射机指标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1.天线：手持麦克内置螺旋天线，挂机采用1/4波长鞭状天线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2.输出功率：高功率30mW，低功率3mW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3.音头：动圈式麦克风，电容式（领夹话筒.头戴话筒）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4.离散抑制：≥60dB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5.供电：2节5号1.5V电池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6.使用时长：30mW大约使用10小时.3mW大约使用15小时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7.音质特点：中频丰富，唱歌轻松，声音具有磁性感和混混厚感，属人声话筒持精华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话筒天线放大器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一款UHF有源无线指向型天线，具有双极化对数周期列阵，与1/2波长全向型天线对比。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1.新宽频分配器的载波范围由（450-970MHz），涵盖欧.美新电波法规频率范围。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▲2.提供2~5台各种自动选讯接收机共享一对天线系统，简化天线装配工程，提升接收距离及效能。（需提供中国合格评定国家认可委员会（CNAS）认可的第三方检测机构出具的有效检测报告复印件并加盖企业公章）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采用最新超高动态低噪声之主动组件与超宽带微带线路设计，具有超低内调失真及损耗的特性，提供多频道接收系统同时使用时能排除混频干扰，其输出增益约等于1。（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4.具有两组天线输入.输出底座及两组四频道天线输出底座可以直接连到四台自动选讯接收机的天线输入座。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5.天线输入底座可以直接装置适用频带范围内的各种单竿天线.同轴天线或加装强波器后连接延长天线组及宽带对数定向天线组。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6.可以安装在话筒支架上.悬挂在天花板上或采用旋转式转接器托架安装在墙壁上。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天线输入底座具有供应强波器的电源，可直接连接具有天线强波器的延长天线组及内建强波器的对数定向天线组。（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为补偿同轴电缆的信号损失，板载放大器提供给用户可选的3或10dB增益。增益设置有两个LED灯显示。（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9.外置4组12V/1ADC电流（直流电源）。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调音台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1.≥8路单声道输入，具备蓝牙功能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2.一组辅助效果转换输出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3.内置16种DSPecho效果器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4.USB独立播放通道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5.≥4路母线（BUS）：主输出+监听室输出+录音输出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6.1组辅助发送以及一组效果发送；100mm精密通道推子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7.内置48V幻象供电，内置80V-240V宽电压工作电源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8.重量：3.40kg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9.尺寸（宽×厚×高）：355×330×90mm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电源时序器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1.具有8路通道电源（220V/13A）时序打开/关闭。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2.前面2组电源输出接口（220V/16A），前面板USB电源口，可接USB LED灯，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3.产品8路通道电源开关状态可由面板显示；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4.前面板显示屏幕，实时显示当前电压；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5.通过面板一键开关，可时序关启通道，实现时序功能；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6.带232接口，可受中控设备控制，支持联机控制，可支持9台设备同时联机使用；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7.远程控制（上电+24V直流信号）8通道电源时序打开/关闭--当电源开关锁处于off位置时有效。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8.当远程控制有效时同时控制后板端口导通--起到级联控制功能。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1.通道数：8+2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2.总输出功率：7kW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3.每步时间：1s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4.电源线定义：火线（红色）、零线（黑色）、地线（白色）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5.电源：AC 220V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6.尺寸（宽×深×高）：484×330×44mm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7.毛重：3.3kg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草坪音箱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1、额定功率:20W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2、最大功率:40W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3、定压输入:70/100V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4、阻抗：黑：COM 白：420Ω 绿：1KΩ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5、灵敏度：94dB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6、频率响应：120-16KHz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7、扬声器：5〞+1/4〞防水同轴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8、尺寸（mm）：200×210×210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9、重量（kg）：3.0±0.3</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性能IP网络功放，可直接接普通定压音箱实现远距离大范围数字解码播音。是IP网络解码终端与数字功率放大器的集合体，减少设备占用空间与线路连接时间，达到省时省力省空间的效果；性能集成度高，使用灵活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1、高性能IP网络功放采用2U标准机箱设计，黑色铝合金面板，美观实用。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2、高性能IP网络功放采用工业级双核处理芯片（ARM+DSP），启动时间小于1S。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3、产品内置网络IP解码模块可实时播网络音乐及呼叫功能；采集播放和呼叫功的网络延时时间小于30mS。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高性能IP网络功放设有不少于3路MIC输入，2路AUX输入，2路LINE输入，1路LINE输出，3路MIC和2路AUX输入均有独立的显性音量调节旋钮，并设有高、低音、默音及总音量大小的显性调节旋钮。（提供设备前后面板高清图片，并注明不少于3路的MIC、2路AUX、2路LINE输入、1路LINE输出接口，不少于3路的MIC与2路AUX及高、低音、默音、总音量的独立显性调节旋钮，加盖生产企业公章，提供此部分内容的第三方检测报告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高性能IP网络功放前面板设有显性MUTE默音调节旋钮，对应MIC1输入信号与背景音乐信号强切调节。如在正常播放背景音乐时，突然有重要通知文件要播报，可通过前面板显性MUTE默音调节旋钮调节背景音乐的大小，使人声更加清晰，播报完毕后自动恢复原背景音乐信号音量。（提供通过设备前面板显性MUTE默音旋钮调节背景音乐，使人声更加清晰的短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6、设备标配不少于1路USB接口，可直接用于读取或写入产品IP地址。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7、设备具有1路EMC紧急报警接口，方便本地消防信号接入。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8、设备设有4级优先功能，EMC为最高优先级，MIC1为第二级优先，网络为第三级优先，MIC2、MIC3、AUX1、AUX2为第四级优先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产品设有FUSE限流自恢复保险开关，当工作状态长时间超过功放最大功率时，限流保险自动断开，故障排除后按下FUSE恢复开关产品自动恢复正常工作，对产品起保护功能。（提供产品后面板高清大图，标注FUSE开关位置，加盖生产企业公章，并提供限流保险开关断开与恢复的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10、产品设有一路短路输入，一路短路输出接口，便于用户扩展。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11、设有一路DC24V强切电源接口，方便接入消防音控开关，用于紧急报警。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▲12、高性能IP网络功放支持被动结束呼叫，可实现双方互相通话，通话延时时间小于30mS。（需提供中国合格评定国家认可委员会（CNAS）认可的第三方检测机构出具的有效检测报告复印件并加盖企业公章）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13、设有单向点播功能，可通过服务器软件、对本终端自由点播服务器中节目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▲14、设备内置高保真数字功率放大器，输出方式为定压100V、70V或定阻4~16Ω输出，输出功率为360W。（提供“功率放大器嵌入式软件”软著复印件，加盖生产企业公章）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15、设备设有功放接通电源指示灯、功放保护指示灯、功放工作信号及消峰指示灯，对功放的工作状态一目了然。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产品具有过载、短路、过温、过压、欠压、过流、变压器过热等多重智能检测保护系统，设备性能更安全。（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17、设备标配不少于1个10/100MRJ45网络交换机接口，支持局域网与广域网。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18、本设备可支持局域网与广域网，扩展方便，便于维护、远程升级。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▲19、提供设备“一种智能终端节点单元的检测监测与报警提示装置”先进技术使用证书，加盖生产企业公章。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▲20、提供设备“一种分布式布置互联互通集中管理控制装置”先进技术使用证书，加盖生产企业公章。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▲21、提供设备“节能型网络终端”先进技术使用证书，加盖生产企业公章。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380</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2#行政楼四层广播社团室</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手持无线话筒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一台主机+两个无线话筒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1.使用UHF520-690MHz频段，避免干扰频率；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2.真分集U段话筒，操作灵活简便；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▲3.全自动红外线对频，使发射机与接收机自动同步收发；（需提供中国合格评定国家认可委员会（CNAS）认可的第三方检测机构出具的有效检测报告复印件并加盖企业公章）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4.采用锁相环PLL频率合成稳定系统，提供≥200个通道；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5.≥4组独立的射频中频系统，配≥4支独立的高增益天线；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▲6.采用最新型高频滤波器，最大限度地滤除带外干扰信号；（需提供中国合格评定国家认可委员会（CNAS）认可的第三方检测机构出具的有效检测报告复印件并加盖企业公章）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▲7.采用二次变频的高频电路设计，具有极高的灵敏度；（需提供中国合格评定国家认可委员会（CNAS）认可的第三方检测机构出具的有效检测报告复印件并加盖企业公章）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▲8.多重静噪控制电路，拒绝外部干扰；（需提供中国合格评定国家认可委员会（CNAS）认可的第三方检测机构出具的有效检测报告复印件并加盖企业公章）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9.麦克风使用双升压设计，电池电量下降不影响发射功率；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10.专门设计的语音压缩扩展电路，极大地提高信噪比；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11.独特的电路设计，动态大，频响宽，噪音小；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12.演出工程,学校广播，公共广播,操场,等远距离操作环境使用；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13.工作距离：室内大于≥100米.室外≥260米；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14.背面设有≥2个平衡输出和≥1个混合非平衡输出，适合连接各种外置设备；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15.接收机背面设置≥4条橡胶接收天线，增强接收的信号，外观大方得体。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1.频率范围：UHF520-690MHz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2.调制方式：宽频FM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3.可调范围：50MHz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4.通道数目：2×100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5.通道间隔：250KHz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6.频率稳定度：±0.005%以内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7.动态范围：100dB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8.最大频偏：±45KHz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9.频率响应：80Hz-18Khz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10.综合信噪比：&gt;105dB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11.综合失真：≤0.5%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12.工作温度：-10℃～50℃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13.工作距离：≥260米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接收机指标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1.接收机方式：二次变频超外差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2.中频频率：110MHz，10.7MHz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3.灵敏度：12dBμV（80dBS/N）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4.无线接口：BNC/50Ω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5.灵敏度调节范围：12-32dBμV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6.离散抑制：≥75dB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7.最大输出电平：+10dBV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8.供电方式：直流12-18V500mV输入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发射机指标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1.天线：手持麦克内置螺旋天线，挂机采用1/4波长鞭状天线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2.输出功率：高功率30mW，低功率3mW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3.音头：动圈式麦克风，电容式（领夹话筒.头戴话筒）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4.离散抑制：≥60dB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5.供电：2节5号1.5V电池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6.使用时长：30mW大约使用10小时.3mW大约使用15小时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7.音质特点：中频丰富，唱歌轻松，声音具有磁性感和混混厚感，属人声话筒持精华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一款UHF有源无线指向型天线，具有双极化对数周期列阵。与1/2波长全向型天线对比，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1.新宽频分配器的载波范围由（450-970MHz），涵盖欧.美新电波法规频率范围。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▲2.提供2~5台各种自动选讯接收机共享一对天线系统，简化天线装配工程，提升接收距离及效能。（需提供中国合格评定国家认可委员会（CNAS）认可的第三方检测机构出具的有效检测报告复印件并加盖企业公章）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采用最新超高动态低噪声之主动组件与超宽带微带线路设计，具有超低内调失真及损耗的特性，提供多频道接收系统同时使用时能排除混频干扰，其输出增益约等于1。（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4.具有两组天线输入.输出底座及两组四频道天线输出底座可以直接连到四台自动选讯接收机的天线输入座。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5.天线输入底座可以直接装置适用频带范围内的各种单竿天线.同轴天线或加装强波器后连接延长天线组及宽带对数定向天线组。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6.可以安装在话筒支架上.悬挂在天花板上或采用旋转式转接器托架安装在墙壁上。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天线输入底座具有供应强波器的电源，可直接连接具有天线强波器的延长天线组及内建强波器的对数定向天线组。（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为补偿同轴电缆的信号损失，板载放大器提供给用户可选的3或10dB增益。增益设置有两个LED灯显示。（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9.外置4组12V/1ADC电流（直流电源）。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10.接收机尺寸（宽×深×高）：484×220×44mm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鹅颈话筒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1.鹅颈会议软管专门针对高级演讲场所而设计，全是电容式高感度拾音头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2.全系列鹅颈软管讲究工艺设计.优美外观设计.清晰的拾音效果，完全胜任任何高级会议要求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3.具有强抗射频干扰，提供杰出的防止射频干扰能力，超指向收音头，提供窄角度的收音效果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4.具有极高的声音一致性，多种尺寸和规格，完全可以满足客户的个性需求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5.在任何距离都具有很好的反馈抵制效果，附件:防风海棉罩/10米平行线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1.指向特性:Ultra-Cardioid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2.频率响应:50Hz~17KHz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3.灵敏度:-42dB(11.2mV)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4.输出阻抗:250Ω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5.最大承受音压:139dB声压,1kHz于1%T.H.D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6.信噪比:70dB,1kHz于1Pa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7.动态范围:115dB.1KHzATMAXSPL</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8.咪杆长度:390mm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9.底座尺寸（宽×深×高）：100×118×45mm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10.电源供应:DC48V</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专业调音台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1.≥8路单声道输入，具备蓝牙功能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2.一组辅助效果转换输出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3.内置16种DSPecho效果器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4.USB独立播放通道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5.≥4路母线（BUS）：主输出+监听室输出+录音输出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6.1组辅助发送以及一组效果发送；100mm精密通道推子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7.内置48V幻象供电，内置80V-240V宽电压工作电源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8.重量：3.40kg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9.尺寸（宽×厚×高）：355×330×90mm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有源监听音箱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1.纯木箱体，HIFI级标准箱体设计。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2.进口木纹PVC皮，纹路简洁，颜色柔和，外观时尚，便于擦拭。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3.2.1声道多媒体音箱，2路话筒输入、1路线路输入、1路线路输出，适用于各种音源，操作简单方便。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4.侧置主音量、高低音、MIC音量调节按钮，便于操作。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1.输入电源：AC210-230V/50Hz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2.AUX输入：1组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3.AUX灵敏度：350mV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4.MIC输入：2组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5.MIC灵敏度：5mV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6.输出功率：2×20W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7.副箱输出：1组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8.输出电平/阻抗|1000mV/470Ω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9.功耗：60W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10.频率响应：65Hz~20KHz -3dB/+1dB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11.谐波失真：THD≤0.1%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12.信噪比：≥65dB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13.尺寸（宽×厚×高）：192×180×282mm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14.重量：3.5kg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网络音频采集终端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   IP语音编码终端（4.3寸触屏），可将本地的4路模拟音源实时编码成数字化音频信号，实时传送到其它指定的任意一个、多个或全部终端；可配置在广播总机房、主讲室、远程广播播音室、活动室、演讲室等处。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1、IP语音编码终端采用机架式设计，自带4.3英寸电容触摸屏控制。人性化操作界面，显示清晰，触感灵敏。无操作时进入休眠、低功耗省电状态。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P语音编码终端自带不少于4路电源管理，每路电源可通过按钮实现定时或手动独立打开与关闭，每路电源最大输出功率可达2000W，总功率为4000W。（提供设备前后面板高清大图，标注不少于4路电源接口及每路电源手动打开与关闭的按钮位置，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IP语音编码终端设有不少于4路MIC与4路AUX音频输入，输入接口可根据用户实际应用环境灵活选择，每路音量可独立控制，独立信号指示灯显示工作状态，并设有默音调切旋钮。（提供设备前后面板高清大图，并标注不小于4.3寸触控屏、4路MIC与4路AUX音频输入、4路音量独立调节、指标灯状态显示与默音调节旋钮，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4、IP语音编码终端应用人性化播放模式设计，可选择任何音源播放给任何区域，并设有高、中、低3种音质效果选择，实现了CD级音质效果传送给每个区域。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5、IP语音编码终端设有自定义区域或选号播放模式，使用户及时有效的把相关音源播到所指定的区域。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6、IP语音编码终端采用嵌入式计算机技术和DSP音频处理技术设计；采用高速工业级芯片，启动时间小于1s。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7、IP语音编码终端标配1个10/100M RJ45网络交换机接口，支持局域网与广域网。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8、设备标配不少于1路USB接口，可直接用于读取或写入产品IP地址。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IP语音编码终端可支持局域网与广域网的远程升级，便于有效服务好客户。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▲10、提供产品“采用精密时钟同步技术实现音频信号零延时传输装置”先进技术使用证书复印件，加盖生产企业公章。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▲11、提供产品“网络终端嵌入式软件”软著复印件，加盖生产企业公章。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▲12、提供设备“日期时间多功能显示嵌入式软件”软著复印件，加盖生产企业公章。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节目定时器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1.具有8路通道电源（220V/13A）时序打开/关闭。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2.前面2组电源输出接口（220V/16A），前面板USB电源口，可接USB LED灯，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3.产品8路通道电源开关状态可由面板显示；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4.前面板显示屏幕，实时显示当前电压；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5.通过面板一键开关，可时序关启通道，实现时序功能；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6.带232接口，可受中控设备控制，支持联机控制，可支持9台设备同时联机使用；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7.远程控制（上电+24V直流信号）8通道电源时序打开/关闭--当电源开关锁处于off位置时有效。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8.当远程控制有效时同时控制后板端口导通--起到级联控制功能。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1.通道数：8+2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2.总输出功率：7kW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3.每步时间：1s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4.电源线定义：火线（红色）、零线（黑色）、地线（白色）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5.电源：AC 220V 50-60Hz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6.尺寸（宽×深×高）：484×330×44mm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7.毛重：3.3kg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IP网络远程寻呼站</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寸IP广播电容式触屏寻呼话筒；其操作简单、方便，功能较一般寻呼话筒更为齐全，可以对网络中的各种终端进行广播、单向喊话、双向对讲和监听等操作。适用于各种呼叫中心、报警中心、值班室、领导办公室、会议室等场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1、桌面式设计，自带7英寸电容触摸屏控制。人性化操作界面，显示清晰，触感灵敏。无操作时进入休眠、低功耗省电状态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2、采用嵌入式计算机技术和DSP音频处理技术设计；采用高速工业级芯片，启动时间小于1s。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3、支持呼叫分区及多个分区，呼叫全区广播；支持直接操作呼叫或对讲任意终端；支持直接操作监听（环境监听）任意终端根据实际环境，监听距离达到5m。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4、支持全双工双向对讲功能，自带网络回声消除模块；IP终端之间实现两两双向对讲，网络延时低于40ms；同时网络回声啸叫彻底抑制。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5、内置MP3解码模块，能显示歌曲名称，支持上一曲、下一曲、播放、暂停、停止、单曲循环、全部循环等播放功能，便于操作控制。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6、支持求助信号铃声、闪灯提示，一键接受求助、对讲功能，同时也可以支持免提通话和接收广播，实现快速链接。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7、带有一个紧急预警按钮，当有紧急突发事件时，按下此按钮就及时启动广播预警。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8、内置1路网络硬件音频解码模块，支持TCP/IP、UDP、IGMP(组播)协议，实现网络化传输16位CD音质的音频信号。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9、内置5W全频高保真扬声器输出，实现双向通话和网络监听。</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10、一路音频线路输出，外扩功率放大器；一路音频线路输入，提供多音源传输。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11、本终端设有话筒与线路的优先输出调节旋钮，可调节为话筒为最高优先或话筒与线路同级别输出。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12、一路报警触发短路输出，级联外扩警示设备或控制门禁；二路短路输入，可以用作触发预置语音提示（或报警），亦可用于控制门禁联动输入短路信号。</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24口交换机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▲1、性能：交换容量≥256Gbps；包转发率≥78Mpps；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▲2、端口：千兆电口≥24，千兆SFP≥4；</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3、电口属性:支持半双工、全双工、自协商工作模式,支持MDI/MDI-X,</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4、以太网特性:流控(802.3x),</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绿色以太网（EEE）,</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端口自动节能,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动态链路聚合(802.3ad)/ 静态端口聚合,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802.1p、802.1Q,</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电缆诊断,</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5、QoS:支持Diff-Serv QoS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支持SP/WRR/SP+WRR</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流量限速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802.1p/DSCP优先级映射优先级映射（▲提供官网链接和功能满足截图）,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6、网管和监控：WEB页面配置，FTP、TFTP、Xmodem文件上下载管理；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7、绿色节能设计：内置智能端口限速、休眠节能机制，整机采用多种绿色节能设计;产品符合材料环保与安全性的欧盟RoHS标准；（▲提供官网链接和功能满足截图）,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8、为确保产品兼容性需与核心交换机统一品牌；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391</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地下室</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6W明装喇叭</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1.额定功率：3W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2.最大功率：6W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3.阻抗：黑:COM 红:1.2KΩ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4.定压输入：100V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5.灵敏度：93dB±3dB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6.频率响应：130-18KHz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7.喇叭单元：5〞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8.产品尺寸：180*70(mm)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9.重量：0.7kg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功放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产品概述：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性能IP网络功放，可直接接普通定压音箱实现远距离大范围数字解码播音。是IP网络解码终端与数字功率放大器的集合体，减少设备占用空间与线路连接时间，达到省时省力省空间的效果；性能集成度高，使用灵活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功能特点：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1、高性能IP网络功放采用1U标准机箱设计，黑色铝合金面板，美观实用。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2、高性能IP网络功放采用工业级双核处理芯片（ARM+DSP），启动时间小于1S。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3、产品内置网络IP解码模块可实时播网络音乐及呼叫功能；采集播放和呼叫功的网络延时时间小于30mS。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高性能IP网络功放设有不少于3路MIC输入，2路AUX输入，2路LINE输入，1路LINE输出，3路MIC和2路AUX输入均有独立的显性音量调节旋钮，并设有高、低音、默音及总音量大小的显性调节旋钮。（提供设备前后面板高清图片，并注明不少于3路的MIC、2路AUX、2路LINE输入、1路LINE输出接口，不少于3路的MIC与2路AUX及高、低音、默音、总音量的独立显性调节旋钮，加盖生产企业公章，提供此部分内容的第三方检测报告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高性能IP网络功放前面板设有显性MUTE默音调节旋钮，对应MIC1输入信号与背景音乐信号强切调节。如在正常播放背景音乐时，突然有重要通知文件要播报，可通过前面板显性MUTE默音调节旋钮调节背景音乐的大小，使人声更加清晰，播报完毕后自动恢复原背景音乐信号音量。（提供通过设备前面板显性MUTE默音旋钮调节背景音乐，使人声更加清晰的短视频）（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6、设备标配不少于1路USB接口，可直接用于读取或写入产品IP地址；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7、设备具有1路EMC紧急报警接口，方便本地消防信号接入。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8、设备设有4级优先功能，EMC为最高优先级，MIC1为第二级优先，网络为第三级优先，MIC2、MIC3、AUX1、AUX2为第四级优先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9、产品设有一路短路输入，一路短路输出接口，便于用户扩展。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10、设有一路DC24V强切电源接口，方便接入消防音控开关，用于紧急报警。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▲11、高性能IP网络功放支持被动结束呼叫，可实现双方互相通话，通话延时时间小于30mS。（需提供中国合格评定国家认可委员会（CNAS）认可的第三方检测机构出具的有效检测报告复印件并加盖企业公章）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12、设有单向点播功能，可通过服务器软件、对本终端自由点播服务器中节目。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13、设备内置高保真数字功率放大器，输出方式为定压100V、70V或定阻4~16Ω输出，输出功率为130W。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14、设备设有功放接通电源指示灯、功放保护指示灯、功放工作信号及消峰指示灯，对功放的工作状态一目了然。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产品具有过载、短路、过温、过压、欠压、过流、变压器过热等多重智能检测保护系统，设备性能更安全。（需提供中国合格评定国家认可委员会（CNAS）认可的第三方检测机构出具的有效检测报告复印件并加盖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16、设备标配不少于1个10/100MRJ45网络交换机接口，支持局域网与广域网。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17、本设备可支持局域网与广域网，扩展方便，便于维护、远程升级。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▲18、提供设备“一种智能终端节点单元的检测监测与报警提示装置”先进技术使用证书，加盖生产企业公章。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▲19、提供设备“一种分布式布置互联互通集中管理控制装置”先进技术使用证书，加盖生产企业公章。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▲20、提供设备“节能型网络终端”先进技术使用证书，加盖生产企业公章。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人脸一体机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人脸门禁具备7寸触摸屏，可在人机界面进行操作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设备屏幕分辨率不低于600*1024</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人脸门禁支持双目摄像头，一路可见光摄像头，一路红外摄像头，可见光摄像头分辨率为1080×1920(提供公安部权威机构检测报告为证）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设备支持嵌入式防拆报警按钮设计，受到外力异常拆卸可产生报警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门禁一体机支持韦根协议输入及输出(提供公安部权威机构检测报告为证）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设备应能具备人脸识别、人证比对识别、IC卡识别、数字密码、二维码等多种核验方式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▲设备 应支持可视对讲功能，可呼叫室内机进行可视对讲，并通过室内机远程开门，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▲设备 应支持人脸活体检测功能（防假体攻击功能），对照片、视频、3D模型中的人脸不能进行人脸识别开门 (提供公安部权威机构检测报告为证）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▲设备 应支持H.265编码格式的视频输出，支持录像机抓拍图片导出。(提供公安部权威机构检测报告为证）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▲设备支持单个人员导入最多底库照片不少于6张。(提供公安部权威机构检测报告为证）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▲设备具备低照度功能，支持在环境光为0.001lux下正常检测并识别人脸(提供公安部权威机构检测报告为证）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▲门禁 一体机的人脸识别平均响应时间应不超过200ms(提供公安部权威机构检测报告为证）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 ▲ 人脸门禁一体机的识别率不低于99.8%，误识率不高于0.001%。(提供公安部权威机构检测报告为证）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 ▲人脸门 禁一体机应支持外接安全模块开门，防止通过短接一体机输出线缆后导致异常开门(提供公安部权威机构检测报告为证）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 ▲人脸 门禁一体机应支持视频或图片的广告播放(提供公安部权威机构检测报告为证）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读卡器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IC卡读卡器：读卡类型:Mifare卡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读卡频率:13.56MHz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通讯方式:RS485、Wiegand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声音提示:蜂鸣器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外壳材料:ABS+PC材料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感应时间:≤0.2S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打卡间隔:&lt;0.5S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工作电压:6V~12V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工作电流:≤100mA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工作温度:-10℃~+70℃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工作湿度:10%~90%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防水等级:IP65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尺寸:86*86*20mm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出门按钮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结构：塑料面板；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#性能：最大耐电流1.25A，电压250V；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#输出：常开；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#类型：适合埋入式电器盒使用；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#尺寸：86*86mm，安装后露出13mm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#重量：0.07kg；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单门磁力锁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 400mA/220mA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承受拉力 280KG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信号输出 锁状态信号输出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适用范围 木门、玻璃门、金属门、防火门等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锁体：长241x宽53x厚27(mm)；吸板：长157x宽45x厚13(mm)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开门类型 断电开门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把</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双门磁力锁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工作电流 400mA*2/220mA*2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承受拉力 280KG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信号输出 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延时开门 4秒或8秒可选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适用范围 木门、玻璃门、金属门、防火门等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工作环境 工作温度：-30℃-+60℃， 工作湿度：≤95%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 锁体：长482x宽53x厚27(mm)；吸板：长157x宽45x厚13(mm)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开门类型 断电开门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把</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吸顶探测器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有线室内双鉴探测器；</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探测方式：被动红外+微波</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探测范围：12m / 90° ；全范围PIR辅以24GHz微波探测</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测速范围：0.2～3m/s</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灵敏度：自动；30Kg 防宠</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支持自动灵敏度和数字温度补偿；光学密封，下视窗保护</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支持下视窗保护；支持数字温度补偿；支持智能算法；</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微波频段：24GHz(24.15～24.25GHz)</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防拆保护：开盖；报警输出：常闭</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标称功耗：17mA(最大)；设备供电：9 - 16 VDC；标称电压：12 VDC</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安装高度：1.8m ～ 2.4m</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工作温度：-10 °C ～ 55 °C；储存温度：-20 °C ～ 60 °C；工作湿度：10% - 90%</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尺寸(宽x高x深)：65.7 mm ×103.8 mm ×  45.5 mm；重量：99g</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安装方式：壁装</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使用场景：室内</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壁挂探测器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有线室内双鉴探测器；</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探测方式：被动红外+微波</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探测范围：12m / 90° ；全范围PIR辅以24GHz微波探测</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测速范围：0.2～3m/s</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灵敏度：自动；30Kg 防宠</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支持自动灵敏度和数字温度补偿；光学密封，下视窗保护</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支持下视窗保护；支持数字温度补偿；支持智能算法；</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微波频段：24GHz(24.15～24.25GHz)</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防拆保护：开盖；报警输出：常闭</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标称功耗：17mA(最大)；设备供电：9 - 16 VDC；标称电压：12 VDC</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安装高度：1.8m ～ 2.4m</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工作温度：-10 °C ～ 55 °C；储存温度：-20 °C ～ 60 °C；工作湿度：10% - 90%</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尺寸(宽x高x深)：65.7 mm ×103.8 mm ×  45.5 mm；重量：99g</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安装方式：壁装</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使用场景：室内</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12U机柜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标准19"机柜，600*450*635mm 12U，黑色，承重60KG；前玻璃门，后钢板.</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42U机柜600*800*2000</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产品尺寸：宽度:600×深度:800×高度:2000/2072mm容量：42U</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材料为优质SPCC冷轧钢板，其中角规厚度2.0㎜，框架厚度1.2㎜，其它主要部件厚度1.2㎜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机柜采用拼装结构，专利框架，结构稳固，走线美观，可散件包装节省运输成本</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前门为单开网孔门，后门为单开网孔门，通风率：80%，开启角度：＞180度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两块侧板可拆卸，配舒适型塑料拉手，预留各种走线通道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前后门弹力锁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角规深度方向可前后调整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 静态负载：≤1000KG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防护等级：IP20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 风扇单元从顶部安装，使用过程中拆卸维护方便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 机柜预留对地安装孔和接地柱，满足现场使用需求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 机柜和19英寸角规表面脱脂、磷化、静电喷塑处理，颜色：RAL9004黑色</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巡更点</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77 电子巡更探测钮 蓝卡、蓝德华、科照 1、采用ABS外壳，EMID芯片，米白色，感应距离：3-5之间，防水、防摔、不掉色，直径：51MM，厚度8.2mm。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2、安装方式：离地1.4m贴柱或墙以钢灯固定。 只 30</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300*150，镀锌板厚度不小于1.2mm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桥架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100*50，镀锌板厚度不小于1.2mm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407</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周界报警</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国内知名品牌，DC18V3A张力双防区控制器电源</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 xml:space="preserve">防水箱  </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标准201不锈钢350×260×180mm，有绝缘挂壁背板</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四道双防区控制杆</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内含张力式主机+探测模块+张力控制杆+底座；工作电源：DC24V-DC12V多种工作电源可选择，适用于不同的工作环境；围栏有入侵、防拆、拉紧、断线、松弛等报警功能；▲(提供产品检测报告参数：工作温度 -40℃～+85℃,；直接外露的部件外壳不低于IP65等级；报警触发响应时间：1.8s；张力电子围栏产生报警后5s内恢复到警戒状态；张力电子围栏产生报警时报警状态持续时间为5s；泄露电流是0.06mA；张力索与张力探测模块在正常条件下，AC电源引入端与外壳裸露金属部件绝缘电阻常温为：500mΩ、湿热为：97mΩ）；支持掉电记忆，上电自动复位；可直接在主机上任意设置防区地址和报警灵敏度；张力主机有开关量输出端口，无须外接继电器模块，更好的与声光报警灯和终端主机或其他安防设备联动；主机内置防雷装置，有效防区雷击。可连接控制管理软件，软件能进行布撤防、留存及打印报警信息、复位等功能；张力主机同时是具备RS485信号、开关量信号、光纤等多种传输方式，能与第三方报警主机连接，并能与交换机联动；多级联网：可通过RS-485和TCP/IP（需另配）通讯技术，与豪用研发的中央控制器主机和智能终端主机组成集中远程控制网络，并可连接报警主机或键盘的上位机软件，实现二级组网，组成庞大的报警网络。张力主机可以自动根据天气情况，适当自动调节报警阀值，让系统更加稳定，可靠；▲（张力主机有明显的品牌LOGO标识，以防假冒产品，提供商标注册证）；▲（为保障产品的质量功能和后续产品服务，提供企业信用等级不低于AAA级、企业资信等级不低于AAA级、质量服务诚信企业不低于AAA级）；▲(产品提供公安部安全防范报警系统产品质量监督检验测试中心的型式检测报告）；▲(提供不低于599万的产品责任险和中国节能环保产品证书)；▲提供质量管理体系认证证书、环境管理体系认证证书、职业健康安全管理体系认证证书▲产品品牌商针对此项目的授权和质保文件加盖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四道单防区控制杆</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内含张力式主机+探测模块+张力控制杆+底座；工作电源：DC24V-DC12V多种工作电源可选择，适用于不同的工作环境；围栏有入侵、防拆、拉紧、断线、松弛等报警功能；▲(提供产品检测报告参数：工作温度 -40℃～+85℃,；直接外露的部件外壳不低于IP65等级；报警触发响应时间：1.8s；张力电子围栏产生报警后5s内恢复到警戒状态；张力电子围栏产生报警时报警状态持续时间为5s；泄露电流是0.06mA；张力索与张力探测模块在正常条件下，AC电源引入端与外壳裸露金属部件绝缘电阻常温为：500mΩ、湿热为：97mΩ）；支持掉电记忆，上电自动复位；可直接在主机上任意设置防区地址和报警灵敏度；张力主机有开关量输出端口，无须外接继电器模块，更好的与声光报警灯和终端主机或其他安防设备联动；主机内置防雷装置，有效防区雷击。可连接控制管理软件，软件能进行布撤防、留存及打印报警信息、复位等功能；张力主机同时是具备RS485信号、开关量信号、光纤等多种传输方式，能与第三方报警主机连接，并能与交换机联动；多级联网：可通过RS-485和TCP/IP（需另配）通讯技术，与豪用研发的中央控制器主机和智能终端主机组成集中远程控制网络，并可连接报警主机或键盘的上位机软件，实现二级组网，组成庞大的报警网络。张力主机可以自动根据天气情况，适当自动调节报警阀值，让系统更加稳定，可靠；▲（张力主机有明显的品牌LOGO标识，以防假冒产品，提供商标注册证）；▲（为保障产品的质量功能和后续产品服务，提供企业信用等级不低于AAA级、企业资信等级不低于AAA级、质量服务诚信企业不低于AAA级）；▲(产品提供公安部安全防范报警系统产品质量监督检验测试中心的型式检测报告）；▲(提供不低于599万的产品责任险和中国节能环保产品证书)；▲提供质量管理体系认证证书、环境管理体系认证证书、职业健康安全管理体系认证证书▲产品品牌商针对此项目的授权和质保文件加盖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中间支撑杆</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铝合金材质，表面阳极处理，双重防护，高度800×长度20×宽度7×厚度3mm，有防锈和耐腐蚀措施,坚固、美观</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中间支撑杆底座</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含固定螺丝，铝合金万向底座，高强度，角度可调，壁厚≥3.5mm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终端受力杆</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铝合金材质，表面阳极处理，双重防护，高度800×长度43×宽度25×厚度3.5mm，有防锈和耐腐蚀措施,坚固、美观</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终端受力杆底座</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含固定螺丝，铝合金万向底座，高强度，角度可调，壁厚≥3.5mm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转向承力杆</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铝合金材质，表面阳极处理，双重防护，高度800×长度43×宽度25×厚度3.5mm，有防锈和耐腐蚀措施,坚固、美观</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转向承力杆底座</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含固定螺丝，铝合金万向底座，高强度，角度可调，壁厚≥3.5mm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转向滑轮</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铝合金材质，有防锈和耐腐蚀措施,坚固、美观，安装角度可调，含固定件及底座</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张力收紧器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铝合金+精密单向组件，精密紧线，无极变速，解决紧线器倒转</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张力弹簧</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优质不锈钢SUS304材质，有防锈和耐腐蚀措施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终端杆绝缘子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ABS标准工程塑料，抗老化，耐腐蚀，防火</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多股张力线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优质不锈钢SUS304材质，有防锈和耐腐蚀措施，高于标准，Φ1.2mm500米/卷</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束线器（铝套）</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铝合金材质，防锈，固定张力线使用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警示牌</w:t>
            </w:r>
            <w:r>
              <w:rPr>
                <w:rFonts w:hint="default" w:ascii="Times New Roman" w:hAnsi="Times New Roman" w:eastAsia="宋体" w:cs="Times New Roman"/>
                <w:i w:val="0"/>
                <w:iCs w:val="0"/>
                <w:color w:val="000000"/>
                <w:kern w:val="0"/>
                <w:sz w:val="20"/>
                <w:szCs w:val="20"/>
                <w:highlight w:val="none"/>
                <w:u w:val="none"/>
                <w:lang w:val="en-US" w:eastAsia="zh-CN" w:bidi="ar"/>
              </w:rPr>
              <w:t xml:space="preserve"> </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PVC板材，长200*宽100*厚2.5mm，标准警示用色</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室外警示灯（含安装支架）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声音和灯光双重报警，含支架，DC 12V 额定电流：300mA</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接地桩</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50*50*3*800MM镀锌角铁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避雷接地线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单股6平方的铜导线</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报警键盘</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控制99个主机防区，99个地址码模块防区，一路虚拟电子地图联动进行实时监控；液晶显示： 3.5英寸LCD液晶屏，能显示：品牌LOGO、系统所有防区号，并滚动显示、产品服务电话、当前系统的工作状态等，人性化操作简易界面，各级菜单应采用中文显示；密码设备：可对系统设置密码、修改密码；有定时布撤防，方便用户白天、夜晚工作切换，可灵活操作，触发报警后，控制键盘应具有报警声音响应时间设置（0-255S）可调；信号传输：信号双向传输，可以通过2路RS485总线远程操作防区布防与撤防；远程控制：可远程控制周界报警设备的工作模式、调整工作参数、查询工作状态和报警记录；报警状态：具有辨别前端围栏、断线、短路、防拆等报警状态功能；时钟设置：内置实时时钟，提供精确的报警时间和定时时间；能实现与电子地图、灯光、视频监控系统联动；有掉电记忆功能，键盘断电后，能记</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警示灯（室内）</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声音和灯光双重报警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紧固配件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18"/>
                <w:szCs w:val="18"/>
                <w:highlight w:val="none"/>
                <w:u w:val="none"/>
              </w:rPr>
            </w:pPr>
            <w:r>
              <w:rPr>
                <w:rStyle w:val="47"/>
                <w:highlight w:val="none"/>
                <w:lang w:val="en-US" w:eastAsia="zh-CN" w:bidi="ar"/>
              </w:rPr>
              <w:t>膨胀螺丝、自攻螺丝等</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432</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能耗监测系统</w:t>
            </w:r>
          </w:p>
        </w:tc>
        <w:tc>
          <w:tcPr>
            <w:tcW w:w="17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通讯箱箱体及成套</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通讯柜,500*600*200</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数据采集器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数据采集器具备看门狗功能，设备死机或停电后可自动重启。（▲提供专业检测机构出具的检测报告复印件并加盖公章）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数据采集器具备断点续传功能，因传输网络故障等原因未能将数据定时远传，待传输网络恢复正常后，数据网关可将存储数据继续传输到服务器。（▲提供专业检测机构出具的检测报告复印件并加盖公章）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无线路由器</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接入系统所需要的无线传输的网关转换器</w:t>
            </w:r>
          </w:p>
        </w:tc>
        <w:tc>
          <w:tcPr>
            <w:tcW w:w="6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双绞线</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超五类线（5e）</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绝缘导线RVV2*2.5mm2</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国标</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屏蔽线RVVP2*1.0mm2</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国标</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包括管线、桥架等的铺设</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可借用原有桥架及管线，没有的地方按国标建设，含抗震支架制作。</w:t>
            </w:r>
          </w:p>
        </w:tc>
        <w:tc>
          <w:tcPr>
            <w:tcW w:w="6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能耗监测数据上传平台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含数据分析、数据汇总功能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1.能耗地图  以地图形式展示不同建筑当日当月当年等总能耗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2.能耗报表 根据选择可对选择的项目进行逐日、逐月、逐年、区间能耗报表曲线图生成，可导出报表。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3.分项能耗 可对不同类型的数据独立展示。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根据弱电图纸反馈，已有本地系统。且能转发数据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上述软件已经在嘉兴市建设局建设，实现数据上传及分析功能，不另行开发。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电脑（甲方自理，无特殊要求，可和其他系统共用）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电表接入</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按行业标准</w:t>
            </w:r>
          </w:p>
        </w:tc>
        <w:tc>
          <w:tcPr>
            <w:tcW w:w="63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系统的搭建、组网工作、系统调试</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按行业标准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软件平台部署</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嘉兴市软件平台部署、软件组态、报表生成</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数据上传</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（jiaxing）DTU/5G能耗数据上传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技术诊断报告</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运行满7天，提交能耗监测试运行报告书；运行满一年，提交能耗监测运行报告书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其他服务</w:t>
            </w:r>
          </w:p>
        </w:tc>
        <w:tc>
          <w:tcPr>
            <w:tcW w:w="9900" w:type="dxa"/>
            <w:tcBorders>
              <w:top w:val="nil"/>
              <w:left w:val="nil"/>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过程服务工作(包括流程以及政府部门沟通)</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448</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光纤</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室内光纤</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标准：YD/T1258.4，ISO/IEC 11801，ANSI/TIA -568-CV.3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光纤类型：单模OS2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衰减＠20℃（dB/Km）：@1310≤0.8，@1550≤0.6</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光纤芯数：12芯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紧包：LSZH，0.9mm,护套：LSZH黄色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允许拉伸力：长期：130N，短期：440N,允许压扁力：长期：200N/100mm，短期：1000N/100mm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最小弯曲半径：动态：20D，静态：10D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敷设方式：桥架，导管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 温度范围：安装时：0℃～+50℃，运行时： 0℃～+50℃（水平）</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室外光纤</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标准：YD/T769，ISO/IEC11801，ANSI/TIA -568-C.3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全截面阻水结构，松套管填充特种油膏，确保良好的阻水防潮性能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光纤规格：单模OS2                                            4)衰减＠20℃（dB/Km）：＠1310≤0.36，＠1550≤0.22/＠850≤3.0，＠1300≤1.0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光纤芯数：12芯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护套：夹带钢丝的钢-聚乙烯粘结护套，MDPE，黑色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允许拉伸力：长期：600N，短期：1500N,允许压扁力：长期：300N/100mm，短期：1000N/100mm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最小弯曲半径：动态：20D，静态：10D敷设方式：管道、非自承架空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 温度范围：贮运时-40℃～+60℃，安装敷设时：＞-18℃</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67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广播线</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广播线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RVS2*1.5</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米</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451</w:t>
            </w:r>
          </w:p>
        </w:tc>
        <w:tc>
          <w:tcPr>
            <w:tcW w:w="67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配件费</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配件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过路管、软管等辅配件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452</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校园电视台</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虚拟背景系统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1.▲1U标准机架式外观设计，便于机柜安装。设备前置电源开关和指示灯。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2.▲嵌入式ARM架构设计，满负荷功耗≤55W，设备空载时功耗≤25W,满足用户节能要求。提供具备CMA（中国计量认证证书标识）和CNAS（中国合格评定国家认可证书标识）标识的权威检测报告复印件证明；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3.▲使用Linux操作系统，高度集成多种功能应用，包括管理、导播、视频抠像、虚拟背景实时渲染、录制、直播、点播等功能。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4.内置音频处理功能，支持EQ均衡调节、增益调节。支持对音频输入输出通道进行音量调节，支持对音频输出通道进行静音设置。提供上述功能的软件设置界面截图并加盖厂家投标专用章或公章。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5.支持3路3G-SDI高清摄像机信号、3路HDMI高清视频信号接入。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为便于部署和维护管理，虚拟演播室主机设备支持POC供电功能，并能够支持设备POC供电信号、高清摄像机视频信号、控制信号同传。提供具备CMA（中国计量认证证书标识）和CNAS（中国合格评定国家认可证书标识）标识的权威检测报告复印件证明；为避免信号干扰，不接受多条不同接口线缆绞合成一条线缆铺设或者增加额外转换设备的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7.▲支持2路摄像机蓝/绿背景信号实时同步抠像功能，无需额外增加色键抠像设备。支持1路以上摄像机实景信号拍摄录制。支持虚拟背景信号实时预览；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8.▲支持外场实景连线，场外实景可通过网络摄像机将视音频信号传送到主机，实现本地演播室与远端的远程连线，可将远端画面和本地与远端的双分屏对话画面进行录制。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9.支持2路HDMI画面的输出，每个HDMI输出口的输出信号支持自定义选择本地导播画面或录制效果画面输出。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10.视频编码：支持H.264视频编码协议，MP4视频封装格式。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11.音频编码：采用AAC编码协议，支持2路XLR平衡音频输入、2路Line in、1路Line out、1路耳机监听输出。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12.视频存储：内置2T存储硬盘，支持录制文件本地保存，支持标准MP4视频封装格式。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13.视频直播：支持RTMP视频传输协议，满足向云端服务器或直播平台的直播推送功能。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14.导播控制：支持2个USB2.0，支持接入U盘上传下载背景素材，支持接入鼠标键盘的本地导播操作；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15.文件上传：支持FTP文件传输协议，与资源平台无缝对接，通过FTP方式实现视频自动/手动上传至资源平台。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16.具有嵌入式低功耗环保优势，整机正常工作状态下功耗不超过50W。采用无风扇散热设计，低噪音不影响正常授课。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17.为保证设备质量及稳定性，整机使用平均无故障运行时间(MTBF)应≥100000小时,提供具备检测资质的第三方检测机构提供的正规检测报告</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专业级摄像机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尺寸（宽 x 高 x 深） 171.3 × 187.8 × 371.3 mm（含镜头罩、大眼罩等配件，不含手柄带，含突出部分）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3/4 x 7 3/8 x 14 5/8 英寸（含镜头罩和大眼罩等配件，不含手柄带，含突出部分）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电源要求 直流输入： 8.4 V，电池： 7.2 V</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功耗 约 6.3 W（录制时，带寻像器，XAVC HD 1080/60i 50 Mbps）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约 6.6 W（录制时，带液晶屏，XAVC HD 1080/60i 50 Mbps）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工作温度 0°C - 40°C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32°F - 104°F</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储存温度 -20°C 至 +60°C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-4°F - +140°F</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电池运行时间 使用 NP-F770 电池时大约 260 分钟（录制时，带液晶屏，XAVC 1080/60i，50 Mbps）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使用 NP-F970 电池时大约 400 分钟（录制时，带液晶屏，XAVC 1080/60i，50 Mbps）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录制格式（视频） XAVC QFHD： MPEG-4 AVC/H.264 4:2:0 Long profile</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XAVC HD： MPEG-4 AVC/H.264 4:2:2 Long Profile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XAVC 代理： MPEG-4 AVC/H.264 4:2:0 Long profile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镜头接口 固定</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变焦率 12 倍（光学），伺服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焦距 f = 9.3 - 111.6 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相当于 35 mm 镜头的 f = 29.0 - 348.0 mm (16:9)</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光圈 F2.8 - F4.5 自动/手动可选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对焦 自动对焦/手动对焦可选，10 mm 至无穷远（广角），1000 mm 至无穷远（长焦）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图像防抖 开/关可选，位移镜头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滤镜直径 M62 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摄像机电池</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U90大容量原装电池，支持4小时以上连续录像；</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存储卡、读卡器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高速存储卡128GSD 300MB/S 、 多合一读卡器USB3.0D卡TF卡通用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专业摄影补光灯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LED 补光灯 每套是双灯配N970电池2块、支架2个和增厚包</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机头话筒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原装配套采访话筒</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调音台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话筒：10 频响：+0.5dB/-0.5dB（20Hz-20kHz） 总谐波失真：0.03%@+14dBu（20 Hz-20kHz） 输入通道：16通道：单声道：8；立体声：4 输出通道：STEREO OUT：2；PHONES：1 母线：立体声：1；编组：4，AUX（包括FX） USB音频：USB音频2.0兼容 采样率：最大192kHz，Bit深度：24-bit 幻象电源电压：+48V 内建数字效果：24编程 外观尺寸：444×130×500mm 功耗：30W 操作温度：0-40℃ 净重：6.8kg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基本参数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设备类型 调音台 其它功能 话筒：10 频响：+0.5dB/-0.5dB（20Hz-20kHz） 总谐波失真：0.03%@+14dBu（20 Hz-20kHz） 输入通道：16通道：单声道：8；立体声：4 输出通道：STEREO OUT：2；PHONES：1 母线：立体声：1；编组：4，AUX（包括FX） USB音频：USB音频2.0兼容 采样率：最大192kHz，Bit深度：24-bit 幻象电源电压：+48V 内建数字效果：24编程 外观尺寸：444×130×500mm 功耗：30W 操作温度：0-40℃ 净重：6.8kg</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无线采访话筒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领夹式无线话筒，一拖二小蜜蜂；可直接从接收器上对声音进行监听。覆盖频率要求达到72MHZ的操作带宽，能够确保高移动灵活性，支持选择可用通道扫描，方便查找可用无线话筒的通道，不受其他干扰。含接收器、发射器、热靴坐、铁夹，卡农线、麦克风、3.5毫米音频线以及防风头和麦克风夹子等配套设备。</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三脚架带云台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材质碳纤维，承重7KG，水平阻尼1-4档，俯仰阻尼1-4档，高度790-1770CM，俯仰角度+90°/-66°管径16MM,球碗直径75MM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含原装遥控手柄，三脚架脚轮</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导播控制台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支持不少于5种特技效果；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支持不少于6布局选择；6路视频直播切换；6个预置位；6个视频预选功能；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 支持云台控制功能：上下左右及变焦功能；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 支持录制、暂停、停止功能；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 支持全自动录播模式和手动录播模式。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 支持通过USB线缆连接录播主机；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 安装导播控制台软件，并设置录播地址；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 导播界面与导播控制台按键/状态同步对应；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 ▲导播控制台关机按键为控制录播系统软关机/唤醒功能。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提词器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整套系统安装方便，微机型采用中文WIN 95/98平台及2000和xp系统。控制方式多样化，播音稿的行进速度可由播音员自己通过手柄控制操作手柄控制无噪声，方便自如，也可通过键盘、鼠标、激光笔控制。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(一)系统简介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1系统支持win7 和8,win10等系统。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2系统要求字色、底色256色任意搭配，男女播音员可分别选择不同的背景色和字色方便男女播音员选择自己的播音词,字体和字的大小任意选择，可选多种角色，以区分男角女角或更多播音角色.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3文稿录入、编辑方便，操作简单，自动完成排版,支持txt、rtf、word等格式文本.</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分别采用监视器和高分辨率的彩显，清晰度高，字迹清晰。可台内外联网。可与文稿摄像方式联用，组成二合一型。适用于各电视台演播室的录、直播节目需要。文稿字迹明亮清晰支持自定义不同角色的字号/字体/颜色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5段落格式，项目符号，缩进，行间距都可以设置。日期时间随时插入演播稿。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6软件支持汉、藏、蒙、傣、维、朝鲜等少数民族语言。而且还支持国外的一些语言英、日、韩、德、俄、法、阿拉伯文等国家语言。（可根据客户的要求来增加一些语言）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7系统自动记录演播稿，当发生异常停电事故后再加电时自动寻找并且打开演播稿，并保证演播稿的完整性。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8相对滚动时间、当前时间可同屏显示，任意设置大小、颜色，一目了然，更易把握节奏；重点语句可通过颜色标明.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9更加细致，信息栏、更新时间、演播速度等方便实用。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10内容实时更新，更新过程播出不中断、不闪烁，更新速度快。</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11控制方式灵活多样，键盘、鼠标、控制手柄均可，字幕速度变化范围可随意调节，前后跳段翻页方便自如；播音稿的行进速度可由播音员自己通过手柄控制，可单、双人控制，方便自如.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12采用进口多层宽带介质分光膜（硬膜）玻璃，厚度仅为2mm，光损失率在3%以下.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13彩色液晶平板显示器，清晰度高，19寸 软件解决双屏正像问题，使播音员和技术区操作更方便直观。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14形式多样化，可将微机和摄像两种方式合二为一，相互切换，以适应应急新闻的播出。</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抠像扇形蓝箱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免漆拼接型蓝箱墙板、弧板、球形板、地板均为一次模压成型，多种板块均采用一种铝合金支架连接，可靠耐用、免维护；该产品无需采用传统的木料制作方式，避免批腻子，刷漆等费时费力繁琐工序，为工程施工节省工期90%以上，同时节省大量资金，也杜绝日常使用掉漆磨损引起的反复维修等缺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厚度：1块/17mm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墙板：250 * 250 * 1.7cm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弧板：270 * 250 * 1.7cm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地板：250 * 250 * 1.7cm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材料：环保TS材料、表面哑光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地板承重：200公斤/块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面积：16块/㎡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颜色：蓝色/绿色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模块化、拼接式、虚拟蓝箱设计，本方案由多个模块化产品，均为数控磨具产品，一次成型，尺寸标准，颜色一致，无批次差；地板设计防水、强度高，耐磨，不变色；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备注：由于虚拟箱板尺寸是一次成型，所以尺寸要以25cm为单位增加或者减小；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扇型型尺寸：宽：3.55米*2，高：2.775米，地面延伸：2.775米（宽、高、地面延伸都以25cm为单位增加或减小），实际可根据场地大小再行调整。</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蓝箱基础</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方木打底，三个完成面互相垂直</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演播台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钢木结构，采用金属烤漆与水性环保油漆，演播台的logo根据用户需求进行定制，具体大小、颜色、形状可根据现场与用户沟通，待用户确认后定制供货；</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演播室话筒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单体结构:背极式驻极体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指向性: 心型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频率响应范围不低于40Hz-16kHz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灵敏度不低于-38dB±3dB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等效噪声级不高于25Dba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最大声压级不低于130dB（T.H.D≤1% at 1kHz）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支持48V幻象电源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支持XLRM三针共卡侬输出接口</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无线键鼠套装</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无线鼠标套装，可靠2.4GHZ连接，连接远至10米，长电池时间，键盘24个月，鼠标5个月</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射灯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4400K，色温</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灯架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材质：铝材。长度2.0m。宽3.5CM，厚1.8CM。电压111V-240V。配套安装射灯所需配件。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平板三基色灯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4400K，色温；配安装支架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补光灯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200W大功率太阳补光灯，白光版5600±300K色温，三灯套装组合。主要包含常亮太阳灯及配套原配电源线3套，60*90cm柔光箱可360度旋转2套， 2.8米专业铝灯架2套，采用优质黑色铝合金材质，易于调节，重量轻，收缩高度97cm，方便携带；1.2米八角柔光箱含通用保荣卡盘，全金属支架1套，多功能横臂灯架1只，配套标准罩3只，带有远距离无线引闪功能；无线遥控器3个，可分组调节，控制常亮灯亮度。附属配套组建含110二合一反光板、43寸柔光伞、镜头纸、背景布等.</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475</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移动录播</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便携式移动录播主机（含录播软件、录播在线互动软件）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 整体设计：便携式移动录播主机高度＜2U，重量＜6kg，采用笔记本翻盖式设计，主机内嵌导播键盘进行导播操作。采用嵌入式ARM架构设计，Linux操作系统，高度集成多种功能应用，包括管理、导播、录制、直播、点播、互动等功能。 2) ▲触屏设计：主机内嵌1920*1080高清液晶触控屏，电容屏，支持触控导播操作。 3) 导播键盘设计：导播键盘支持录制、停止、摄像机控制、预置位调用、画面切换、专场特技等功能按键，提供导播摇杆便于摄像机的云台控制操作。 4)视频接口：3G-SDI in≥4，HDMI in≥1、VGA≥1，SDI out≥1，HDMI out≥1。 5) 音频接口：MIC in≥2、Line in≥1；Line out≥1、耳机监听接口≥1。 6）网络接口：▲网络接口：RJ-45≥1，支持1000/100Mbps自适应，支持IPv4、IPv6双协议栈，适应互联网通信发展需求。 7）其他接口：USB≥4。 8）存储容量：1TB 机械硬盘。 9）电源管理：采用不高于DC36V安全电压供电，具有低功耗环保优势，采用无风扇散热设计，低噪音不影响正常授课。 10）视频采集：支持多种方式实现摄像机画面采集，可通过SDI高清有线视频画面采集和WIFI视频传输两种方式获取摄像机信号。▲提供具备CMA（中国计量认证证书标识）和CNAS（中国合格评定国家认可证书标识）标识的权威检测报告复印件；证明提供； 11）视频录制：采用标准H.264视频编码技术，便携式便携式录播主机应支持电影模式和资源模式同步录制。支持网络多流和本地SDI多流两种录制模式，可实现摄像机无线接入多流录制。 ▲提供两种多流录制方式功能界面截图并加盖厂家投标专用章或公章提供； 12) 互动功能：内置互动功能，支持H.323、SIP等主流互动通讯协议，同时支持实时通讯网络环境检测，可检测录播主机与互动主机之间的实时网络情况，包括上下行丢包率、带宽等。▲提供具备CMA（中国计量认证证书标识）和CNAS（中国合格评定国家认可证书标识）标识的权威检测报告复印件；证明提供； 13) 音频处理功能：支持EQ均衡调节、回声抑制、增益调节及音频采样率和比特率设置。支持对音频输入输出通道进行音量调节，支持对音频输出通道进行静音设置。▲提供上述功能的软件设置界面截图并加盖厂家投标专用章或公章提供；14)▲ 一线通功能：支持通过一条标准SDI线连接高清云台摄像机，即可实现视频传输、供电和云台控制功能。 15) ▲提供权威检测机构出具的产品无故障运行时间MTBF＞60000小时检测报告复印件，并加盖厂家投标专用章或公章提供；</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高清摄像机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1.视频输出接口：HDMI、SDI 2.传感器类型：CMOS，1/2.33英寸 3.传感器像素：有效像素≥207万 4.焦距≥22倍变焦 5.水平转动速度范围：1.0° ~ 94.2°/s，垂直转动速度范围：1.0° ~ 74.8°/s，水平视场角：72.0° ~ 6.7°，垂直视场角：43.2° ~ 3.7° 6.支持水平、垂直翻转 7.背光补偿：支持 8.数字降噪：2D&amp;3D数字降噪 9.网络流传输协议：RTP、RTSP 10.预置位数量：255 11.网络接口：RJ45 12.音频接口：Line In,3.5mm 13.通讯接口：RS232、RS422 14.USB接口：USB Type-A 15.支持的协议类型：VISCA 16.编码技术：视频H.265、H.264 17.电源支持：DC12V 2.0A、PoC 18.要求摄像机与录播主机为同一品牌</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高清摄像机管理软件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 摄像机管理软件采用B/S架构，支持通用浏览器直接访问进行管理。 2) 支持网络参数设置与修改，支持一键恢复默认参数。 3) 支持曝光模式设置功能，包括自动、手动。 4) 支持抗闪烁频率、动态范围、光圈、快门参数设置。 5) 支持自动白平衡设置功能，红、蓝增益可调范围0~200。 6) 支持噪声抑制设置功能，支持2D、3D降噪。 7) 支持摄像机图像质量调节功能，包括亮度、对比度、色调、饱和度。 8) 支持摄像机控制功能，包括云台控制、预置位设置与调用、焦距调节等。 9) ▲提供中国软件评测中心出具的高清摄像机管理软件相关检测报告复印件；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数字无线音频套装</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（1）腰包领夹麦克风 1.载波频段：UHF500~980MHz 2.调制方式：FM 3.输出功率：5mW-10mW 4.振荡方式：PLL相位锁定频率合成 6.综合S/N比：&gt;97dB 7.单体：背极式驻极体 8.指向性：心形 9.频率响应：40Hz-16kHz 10.灵敏度：-37dB±3dB 11.最大声压级：130dB  （2）手持发射麦克风 1.载波频段UHF500~980MHz 2.调制方式FM 3.输出功率5mW-10mW 4.振荡方式PLL相位锁定频率合成 5.综合S/N比&gt;97dB 6.综合T.H.D.≤1%@1KHz 7.单体动圈式音头 8.指向性心形指向 9.频率响应60Hz-18kHz 10.灵敏度-50dB±3dB  （3）手雷发射麦克风 1.频段：UHF480-960MHz 2.转换头：具有固定螺环的XLR插座 3.发射功率：5mW/10mW可设置切换 4.天线：外接的有线动圈式麦克风或电容式麦克风 5.振荡模式：PLL电路，频率稳定度≤±0.005% 6.显示器：具有背光的LCD，显示工作频道、频率、增益、音量、发射功率、静音、电池存量、静音开关设定、幻象电压，操作锁定及提示讯息等功能 7.输入灵敏度：-40dB、-30dB、-20dB、-10dB、0dB五段，0dB=音头灵敏度 8.幻象电源电压：提供可切换0V、12V、及48V的电压 9.外接麦克风输入座：标准有线麦克风XLR平衡输入母座 10.连续使用时间：＞5小时 11.话筒单体：电容式拾音器 12.指向性超心型 13.频率响应40Hz-16kHz 14.灵敏度-29±3dB 15.最大声压级130dB（T.H.D≤1% at 1kHz） 16.信噪比70dB（1kHz at 1Pa）  （4）无线接收机 1.振动器类型：晶体控制锁相环合成器 2.接收频率范围：500-960MHz 3.频率响应：30Hz至16kHz 4.信噪比96dB 5.模拟输入（麦克风及线路）：3极迷你插孔 6.模拟输入电平：-50dBV 7.模拟输出：3极迷你插孔，不平衡 8.模拟输出电平：-60dBV 9.模拟输出调节范围：-12dB至+12dB 10.耳机输出：φ3.5mm（5/32英寸）立体声迷你插孔 11.耳机输出电平≤5mW</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无线网卡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 传输方式：无线 2) 接口：USB 3) 无线传输速率：≥300Mbps 4) 高增益刀锋型双频天线，频率范围：2.4GHz/5GHz 5) 支持QoS与WMM服务，提供稳定的声音与影像传输 6) 支持多种操作系统Windows8.1/7/Vista/XP/10，Linux及Mac OS</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设备箱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 脚管节数：4节 2) 最大管径：28MM 3) 最小管径：16MM 4) 折合高度：60 CM 5) 最低工作高度：32CM 6) 最高工作高度：1550 mm 7) 脚管锁类型：扳扣 8) 云台类型：球形</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无人机套装</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“御”Mavic 2 专业版 (带屏遥控器)&amp;全能配件包 1英寸哈苏相机，4K HDR视频，10 BIT DLOG-M，飞行时间长达31分钟 御Mavic Air 专用配件 智能飞行电池2块</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主机主电源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主电源容量（mAh）≥32000 电芯类型：锂聚合物电池 输入电压≥20V (max) 输出电压≥20V (max) 输出电流：DC15-24V 2A 输入电流：DC15-24V 2A  电量显示：支持 输入接口 DC15-24V/2A 尺寸不大于185mm*125mm*26mm 输出接口 DC 9V 12V 16V19V 20V/4.5AUSB15V/21AUSB25V/1A 国标 GB/T35590-2017检测，安全保护、循环寿命、转换效率、阻燃等28项检测完全达标</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主机备用电源</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备用电源容量（mAh）≥32000 电芯类型：锂聚合物电池 输入电压≥20V (max) 输出电压≥20V (max) 输出电流：DC15-24V 2A 输入电流：DC15-24V 2A  电量显示：支持 输入接口 DC15-24V/2A 尺寸不大于185mm*125mm*26mm 输出接口 DC 9V 12V 16V19V 20V/4.5AUSB15V/21AUSB25V/1A 国标 GB/T35590-2017检测，安全保护、循环寿命、转换效率、阻燃等28项检测完全达标</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三脚架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 脚管节数：4节 2) 最大管径：28MM 3) 最小管径：16MM 4) 折合高度：60 CM 5) 最低工作高度：32CM 6) 最高工作高度：1550 mm 7) 脚管锁类型：扳扣 8) 云台类型：球形</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话简架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1）是否折叠：支持 2）立杆高度：0.9~1.6米 3）话筒直径：适用于2~4CM话筒 4）支架数：三脚架 5）材质：钢管架身、塑料配件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488</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一卡通</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一卡通管理软件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▲1、使用一卡通平台软件。 2、包含独立的结算中心系统。 3、具体必须具备完整的权限管理，更加不同的角色设置不同的管理权限。 4、由于需要和手机充值平台集成，要求平台使用B/S+C/S结构。 5、包含手机充值系统，所有的员工可进行相关记录查询、自助挂失和解挂、自助充值功能。 6、具备完整的第三方接入程序，便于后期和单位其他业务系统进行集成。 7、要求将单位智能化平台消费系统设备、门禁系统设备及考勤系统设备无缝接入到一卡通平台软件中统一管理。 8、平台软件需要包含一卡通结算系统、制卡中心管理系统、数据采集系统、设备监控管理系统、消费系统、可扩展开通考勤系统、门禁管理系统、人脸中心模块。 9、系统所接入的设备必须主动实时上传记录，挂失需自动下载，如果设备不在线，下次在线时，自动挂失。</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发卡器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1、免驱动，发卡器随插随用。 2、USB通讯，USB总线供电，整机电源小于80MA，可直接插拔任意USB口，不影响发卡。 3、更稳定，宽电压工作，3.3V至5V能够正常工作。不影响读写IC卡。 4、反应快，卡片放上就能读，方便灵敏。 5、操作成功声光提示，更加人性化。 6、可提供丰富的PC机动态链接库和演示程序。</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智能餐台消费机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▲显示信息：双液晶中文操作界面，能显示姓名、工号、消费金额和卡内余额等信息。  语音播报：可语音播报 “挂失卡”、“请充值”、“请重刷”等内容，操作更人性化。  营业统计：消费机上可以统计当天IC卡收款的营业额，可按餐段分别统计。  消费明细：可直接在消费机上查看最后一笔消费明细，判断扣款是否正确，无需电脑查询。  消费模式：有定值、单价、记次三种消费模式。  消费限制：每日消费限额、每次消费限额、每餐消费限次、卡上最低余额限制等，满足不同用户的需求。  卡过期限制：超过停用日期后无法继续消费。  密码消费：超过日消费限额或次消费限额，需输入个人密码才能消费，提高用户卡的安全性。  餐段控制：可控制用户卡只能在某个时段刷卡消费。  退款功能：消费机上可以直接操作误收款退还。（说明：需刷管理卡才能退款）  补贴功能：有累加补贴与清零补贴二种功能可选。（说明：第九代消费系统不需要补贴机）  打折功能：可以根据消费的顺序或卡级别实现不同的打折比率，适用于会所、超市、酒店等会员打折场所。  消费分组：可以进行消费分组，指定不同分组的用户卡在相应的消费机消费。  系统发行卡数量：≥1048575张。  卡上余额：最大167772.15元。  技术参数 读卡类型：M1（IC）卡 存储容量：≥51438条、1048576条挂失名单。 读卡距离： 1~4cm（视卡而定） 显示屏：双液晶中文显示（手持机单屏） 通讯方式：TCP/IP或WIFI（二种机型） 待机时间：待机≥4小时 声音提示：语音播报（手持机蜂鸣器） 电池容量：≥1200mAh 工作温度： 0℃～50℃</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IC卡片</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根据用户要求提供对应的IC芯片的消费卡或贴卡，并能与单位电子门禁通用。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494</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图书管理系统</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图书电子标签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RFID图书电子标签可以粘贴在图书、期刊和光盘盒等文献资料上，主要用于文献资料的非接触式读取和身份识别。同时，智能图书馆系统通过图书电子标签及相应的读写器模块，将RFID图书电子标签的UID与文献的条码号进行一对一绑定，从而能够实现文献的编目和典藏信息的获取。 技术参数： 1.工作频率：13.56MHz；2.符合ISO15693标准、ISO18000-3标准；3.内存容量：≥1024bits；4.有效使用寿命：≥10年；5.有效使用次数：≥10万次；▲6.提供RFID读者证市级以上质量监督检测中心提供的▲质量测试报告，检测内容包括：工作频率、读写距离、读写寿命等。 功能描述： 1.支持非接触式地读取和写入；2.具有很好的防冲突性能；3.采用防冲突的运算法则，具有多标签识别功能。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标签数据加工（不含图书采编）</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服务：定制 1.书标更换：根据新的要求，重新修订、打印、粘贴、覆膜索书号书标；2.新书加工：条码打印粘贴、书目采编、书标打印粘贴、盖馆藏章；3.在每本图书的指定位置（图书封底靠近书脊侧）进行图书电子标签的粘贴，并保证相邻架位图书的电子标签上下位置错开；4.对图书进行电子标签数据转换工作，将原有图书信息（如：条码号、安全门报警状态）录入RFID标签内，并保证信息准确。 5.排架：根据图书索书号前后顺序进行排架；6.定位：用点检车进行图书定位；7.剔旧下架：图书单本剔旧登记、图书打包、按包打印剔旧单；</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张次</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RFID书架标签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书架标签是架位的唯一标识。 技术参数： 1.尺寸：100*20mm；2.架位信息卡包括架位号、架号条码等信息，方便条码枪读取；3.工作频率：13.56MHz；4.符合ISO15693标准、ISO18000-3标准；5.内存容量：≥1024bits；6.有效使用寿命：≥10年；7.有效使用次数：≥10万次；8.3M强力胶粘贴等安装方式。 ▲9.提供书架标签质量监督检测中心提供的▲质量测试报告，检测内容包括：工作频率、读写距离、读写寿命等。功能描述： 1.用作架位的唯一标识；2.架位信息卡支持条码枪读取以及支持RFID读写；3.配套服务包括：书架标签的安装等。</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枚</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多功能型数据工作站#####（不含PC）</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多功能数据工作站主要用于文献RFID数据转换、读者证RFID数据转换两个功能，从而实现文献条码号、读者证号与RFID标签的UID号一对一绑定。同时，多功能数据工作站能够与图书馆智能管理云平台系统集成协同工作，从而实现基于RFID智能化的文献采编管理（编目、套录、RFID数据同步转换）、文献典藏管理（批量调拨、批量剔旧等）、读者管理（批量注销等）、文献流通管理（批量外借、批量归还）等管理功能。  硬件技术参数： 1.工作频率：13.56MHz；2.符合ISO15693标准、ISO18000-3；3.响应时间：≥8个标签/秒；4.阅读范围半径：0-10CM为有效阅读范围；5.一体桌面式读写平板结构；6.考虑实际现场安装位置（吧台或馆员办公桌）及图书读取，3读写器宽度：25CM，长度：40CM；7.考虑嵌入式安装的可能，读写器厚度：2CM。 ▲8.多功能数据工作站设备具备中国质量认证中心颁发的▲《中国强制认证》（CCC认证）证书。 软件功能描述： ▲1.提供多功能数据工作站▲软件著作权、▲软件产品证书。；2.文献采编：数据工作站系统提供文献采编功能，包括：文献馆藏信息、书目信息（题名、作者、出版社、出版单位、单价、丛书、索书号等）的采集和编录；3.自动采集及套录：数据工作站系统提供文献信息自动套录功能，包括：自动套录书目信息、封面、文献介绍、目录等。 4.文献剔旧（条码剔旧、RFID剔旧）：数据工作站系统支持条码读取和RFID读取文献进行剔旧的双重模式，并同时支持剔旧记录和清单的输出打印；5.图书RFID数据转换：即在图书采编工作的同时同步自动完成RFID标签转换，无需分开操作；6.人员管理：数据工作站系统支持读者信息的新增、导入、修改、权限管理、人员注销等功能；7.读者证RFID数据转换：能够实现读者证RFID数据转换，即利用数据工作站在进行读者卡的办理。 8.图书RFID批量借还：数据工作站也可以实现基于RFID识别的图书批量借还功能。 ▲9.多功能数据工作站软件▲提供由省市级的计算机软件评测重点实验室出具的标记有以上软件功能（文献采编、自动采集及套录、文献剔旧、图书RFID数据转换）的测试报告。</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图书自助借还终端-桌面版本</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图书自助借还终端是一种可对粘贴有RFID标签的文献资料进行非接触识别以及进行批量借还处理的自助类终端设备。同时，图书自助借还终端还提供一些辅助的应用及管理功能，比如：自助办证、图书归架导航、读者查询、阅读签到等。  硬件技术参数： 1.工作频率：13.56MHz；2.符合ISO15693标准、ISO18000-3标准；3.响应时间：≥8个标签/秒；4.防冲突性：一次至少可有效识读10个RFID标签（图书厚度为2.5CM）；5.通信接口协议：TCP/IP；6.支持桌面式自助借还终端，考虑与图书馆环境的一致性和学生使用安全性，要求设备外部结构采用模塑材料制作，非钢制结构外观；7.显示部分一体机要求:（1）21寸显示大屏；（2）8GB内存，（3）DDR3类型；（4）显卡类型:核芯显卡（6）显示器类型:LED（7）操作系统:安卓系统；8.由读写部分和显示部分组成的一体式读写显示结构；9.读写部分有清晰的图书放置区及刷卡区提示；10.考虑实际图书尺寸，读写部分尺寸不小于60*30CM；11.支持多种模式读者证：RFID读者证、刷脸认证模式；▲12.自助终端设备具备中国质量认证中心颁发的▲《中国强制认证》（CCC认证）证书。。 软件功能描述： ▲1.提供图书馆自助借还▲软件著作权、▲软件产品证书。；2.显示屏提供简体中文、英文等多种语言的视觉交互提示，并配声音或文字提示；3.借书流程：同时放上多本待借图书和读者证，系统在少于2秒内完成借书操作，同时显示该读者在借图书信息；读者无需进行任何键盘或触屏操作；4.还书流程：同时放上多本待还图书，系统在少于2秒内完成还书操作，同时显示该读者剩余未还图书信息；读者无需进行任何键盘或触屏操作；5.转借功能：如果读者在借图书为“未还”状态，系统能自动将所借图书先进行归还，并再继续完成新的外借步骤；6.提醒标识：系统外借多本图书时，对出现有未还图书的情况，能够进行颜色区分和语音提示；系统归还多本图书时，对出现有已还图书的情况，能够进行颜色区分和语音提示；7.架位导航：系统作为还书终端使用时，可同步显示所还图书的架位信息（架位号）和三维导航图（显示具体位置），便于引导读者自助还书上架，从而减少馆员的上架工作量，步骤如下：1）在自助借还界面点击“架位查询”；2）将需归还的图书放置在图书放置区，系统自动识别所还图书的架位信息（架位号）和三维导航图（显示具体位置）。 8.自助办证：系统可以实现读者的自助办证，步骤如下：1）学生刷卡区放入读者证，在自助借还界面点击“自助办证”，系统自动识别读者证UID号；2）选择读者对应的班级和姓名，系统自动匹配对应信息；3）1~2秒内，读者证办理完成；9.阅读签到：系统可以实现阅读课学生到图书馆内的签到，步骤如下：1）学生刷卡区放入读者证，在自助借还界面点击“阅读签到”；2）系统自动识别该读者的班级及全部人数；3）刷卡签到完成，姓名栏变红，未签到的学生姓名栏为灰色。 10.借阅查询：系统可以实现读者历史借还数据查询，步骤如下：1）学生刷卡区放入读者证，在自助借还界面点击“历史查询”；2）系统自动识别该读者3个月内借还所有历史，包括：图书信息和借阅设备（自助借还、漂流柜、图书馆管理云平台等）。 11.识脸借还：系统支持刷脸注册和识脸借还功能，步骤如下：1）系统安装在馆员工作站或自主借还终端设备上时，读者将读者卡放置在刷卡区，系统自动获取读者的读者卡信息，读者确认信息，摄像头采集人脸（多次），开通人脸识别作为辅助读者证；2）识脸借还功能：读者开通人脸识别功能后，无需读者证，只需扫描人脸，系统自动查询到该读者的身份信息（姓名、组织、可借册数），完成无证借还。 12.数据显示：系统在页面下方实时显示当日流通数据，当日流通的读者数和借还数；13.异常提示：系统有异常操作识别功能，如：非流通图书、读者超过最大借书数量、有过期未还图书等情况，系统可及时识别并进行文字和语音提示，并暂停操作等待用户纠正错误。 ▲14.图书馆自助借还终端应用软件提供由省市级的计算机软件评测重点实验室出具的标记有以上软件功能（图书借还、架位导航、借阅查询、人脸借还）的▲测试报告复印件，并盖有供应商公章；供应商与软件著作权、软件产品证书一致。</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图书馆智能化管理云平台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图书馆智能化管理云平台是新一代的图书馆管理系统，除了包括常用的文献征订、文献编目、文献加工、文献典藏、财产账表、文献流通、读者管理、统计分析等基本功能外，还提供支持中外文文献自动套录、其他资源管理（阅读用品、教材、赠书等）、RFID集成应用、图书馆自评估等创新功能。同时，图书馆智能化管理云平台还提供总分馆、双语版两个高级版本，更好地满足集团校、双语学校图书馆的特定管理需要。 技术参数： 1.基于BS架构，web模式；2.基于SaaS模式架构，可满足多用户集中数据管理和快速建站服务；3.支持常用的浏览器，包括IE、火狐、google等浏览器；▲4.提供图书馆智能化管理云平台▲软件著作权、▲软件产品证书。 ▲5.为保证图书数据网络安全，图书馆智能化管理云平台系统需通过网络安全等级保护第三级，并提供由省市级计算机软件测评中心颁发的▲《网络安全等级测评报告》。 功能描述： 1.文献征订：读者荐购、荐购回复、新书查重等；2.文献编目：批号设置、批量导入（Excel或Marc文件等）、人工编目、自动套录（自动获取编目信息及封面图片等）、RFID在线同步数据加工、批量导出（Excel或Marc文件等）；3.期刊管理：期刊预定、期刊复订、期刊划到、现刊编目、过刊合订、预定报表打印等；4.文献加工：条码打印、索书号打印、RFID标签转换等；5.文献典藏：库藏地设置和分配、图书架位设置和推测、库类调拨、在借文献遗失处理等；6.智能排架：系统支持对全馆文献根据实际馆藏书架分布和中图分类排架规则进行自动排架。具体步骤包括：1）系统支持不同类型的检索方式，通过搜索条件，系统就能够显示出该满足该条件下的图书数量和总页数。2）系统能够满足自定义方式排架，排架条件可以人工定义。3）系统可自定义每个书架的放书比例：学校可以根据图书馆书架层宽对排架图书所占比例自定义。4）排架后系统会给每一个书架分配具体的索书号范围，索书号范围由小到大，后一个书架里的的第一本图书索书号顺序大于等于前一个书架最后一本图书的索书号，以保证排架的完整和准确。5）图书馆之后购入的图书能够进行架位推测。 7.图书剔旧：支持图书扫码剔旧、批量调拨剔旧、RFID批量剔旧等；8.财产账表：支持个别登录帐、总括帐报表、剔旧报表等 9.流通管理：文献外借、文献续借、文献归还、RFID式批量外借、RFID式批量归还、假日延期、流通记录查询、未还记录查询等；10.文献检索：根据题名、作者、出版社等关键字或各种排行进行检索，检索的文献提供基本信息、内容摘要、封面图书以及位置信息。图书位置信息采用二维或三维方式的图形方式直观展现；11.其他管理：针对阅读用品/教材/赠书的采编、典藏、流通、统计分析管理；12.数据分析：提供各种统计报表和图文数据，并提供自动统计功能。 13．RFID集成应用管理：支持与各类型的RFID读写板直接集成应用，从而实现云平台功能从条码识别到RFID识别的升级，包括：图书采编时直接完成RFID数据采集等等。 14.图书馆自评估：支持根据当地图书馆规程设定的各类指标进行图书馆运行情况偏差分析和量化评定，指标包括：馆藏数量、馆藏分类、文献采购、文献剔旧、读者到馆、信息检索、文献借阅等。 15.总分馆版：支持根据集团校、总分校图书馆管理规则和从属关系进行文献、库藏地、读者等不同所属分馆的设置，支持总分馆管理模式：1）分馆管理：分馆馆员只能加工本馆的读者和文献数据，但能够检索所有联盟馆的文献信息；2）总馆管理：总馆馆员可以查看所有分馆的读者、文献和流通数据；3）跨馆流通：所有分馆都可以跨馆统一检索文献和跨馆借还图书。 16.双语版本：支持英文菜单、提示界面，支持英文报表数据、支持杜威分类法采编等西文采编需要的特定功能。 ▲15.图书馆智能化管理云平台软件提供由省市级的计算机软件评测重点实验室出具的标记有以上软件功能（智能排架、流通管理、文献检索、数据分析、RFID集成应用管理功能）的测试报告。</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控制电脑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1、CPU：Intel Core I5-12500处理器或以上（6核，3.0GHz主频、18M缓存）；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2、Intel 600系列及以上芯片组；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3、8G DDR4 3200 MHz内存；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4、集成显卡；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5、集成标准声卡；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6、256GB M.2接口2280 NVMe硬盘，支持双硬盘；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7、集成10/100/1000M以太网卡；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8、USB键盘、鼠标，支持键盘开机功能，方便使用；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9、10个USB接口、VGA+HDMI接口、2个PS2接口，1个串口；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10、260W节能电源或以上；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11、USB屏蔽技术，仅识别USB键盘、鼠标，无法识别其他USB读取设备，有效防止数据泄露（提供功能性截屏证明）；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12、顶置提手，方便移动，防盗锁孔孔，后I/O安全盖板；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13、显示器：21.5寸（1920*1080）全高清显示屏；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14、▲电脑管家软件：同一品牌电脑管理软件（提供原厂盖章功能性截图证明材料）。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1、能够实时检测CPU温度、内存使用情况、网速使用情况、并且能够实时查看到主机编号以及保修信息。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2、能够对计算机进行软硬件一体化综合体检，主动发现电脑中存在的问题，并提供一键的自动化解决方案。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3、能够在线对计算机提供自动解决、人工服务等多种解决方案，可快捷方便解决在电脑使用过程中遇到的常见问题。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4、能够智能驱动功能，快捷完成驱动程序的检测、下载、安装全流程。                                                                                                             15、▲保修服务：原厂主机五年保修服务，为了保证服务的可靠性执行，要求提供针对于此项目的原厂授权质保函。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附配件</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根据现场提供附配件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504</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数字书法</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专递同步互动录播直播系统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1.可提供4K高清分辨率，以30帧/秒拍摄同步直播教学；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2.可提供多种视频模式选择，包括单摄像头画面、左右画面、画中画及三目画面等视频模式，可以从正面和侧面清楚的看到中锋和侧锋的运笔轨迹；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3.可提供摄像头画面可一键切换功能；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4.可提供一键录制和一键截图并进行保存，支持历史回看查询功能，可对之前录制或截屏内容进行查询；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5.可提供修改功能，可修改图片、音频、视频文件名称，支持通过第三方软件编辑音频、视频功能；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6.可以提供录屏功能，可录制屏幕操作的所有过程以及授课声音，本功能支持在所有教师端功能模块下直接使用，支持查看历史文件，历史文件显示文件名称、录制时间以及录制时长；</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碑帖大全系统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1.▲可提供中国自先秦秦代时期至近现代时期高清碑帖，包括篆书、隶书、草书、行书、楷书、甲骨文及金文等多种字体；（需提供第三方权威检测机构出具的含有CNAS和CMA标志的检测报告复印件并加盖厂家公章）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2.可通过年代、作者、碑帖名称、关键字临摹按键、欣赏按键进行分类查询和智能化检索，支持拼音简拼、全拼和汉字检索功能；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3.主要碑帖可在同一界面查看相碑帖的关简介，包括碑帖简介和作者简介并支持语音播报功能；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可提供缩略图功能，打开单张碑帖后，可在同一界面中提供缩略图模块，多图碑帖缩略图自动按顺序排列并可智能收起；（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5.可提供黑白模式、荧光模式、高光模式、红外模式、3D模式、双钩正和双钩反七种效果模式和一键还原功能；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6.可提供黑白反向功能，原帖是白底黑字的可以直接转换成黑底白字，原帖是黑底白字的可以直接转换成白底黑字；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7.每个碑帖均为高清大图，可任意放大缩小不变形，并可任意拖动字帖。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8.▲代表性碑帖可提供在同一界面操作查看相关作者简介和碑帖简介功能，并可提供语音播报功能；（需提供第三方权威检测机构出具的含有CNAS和CMA标志的检测报告复印件并加盖厂家公章）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9.可提供一键切换书写示范功能，录播直播界面显示原碑帖图片，可进行临写直播教学，原碑帖图片支持随意移动、旋转、镜像、关闭、放大和缩小功能；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10.支持任意批注功能。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五体教学系统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1.可提供单字视频、点画偏旁和教学视频三大视频模块；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2.单字视频可提供楷书（赵体、颜体、欧体）、篆书、隶书等多种书体；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3.点画偏旁可提供楷书的欧体、颜体、赵体、柳体，隶书的曹全碑和篆书的峄山碑，分为笔画和偏旁两个部分，每个课时可提供至少1个点画偏旁和2个相关例字的教学视频，可提供实时显示当前课程所在路径；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教学视频可提供知名书法家真人示范和讲解的曹全碑、兰亭序和集王圣教序整套教学视频，讲解内容包含原帖对比教学，不低于60课时；（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5.可提供软笔视频单字视频数量不低于3100个；点画偏旁视频数量不低于1000个；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6.单字视频可提供单字或多字的智能检索、支持按书体分类检索和字形结构检索，支持键盘输入和屏幕虚拟键盘输入两种输入模式；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7.所有视频均由专业书法家书写高清拍摄录制，配有教学音频讲解和字幕注释；可提供视频动态批注功能，在播放视频的过程中可选用不同颜色和不同笔触的画笔进行批注讲解，并在批注过程中不影响视频播放；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提供快速、正常、慢速三种播放速度模式；可提供一键关闭、一键锁屏防误触、一键循环播放、一键全屏或非全屏播放、一键暂停、调节音量等功能；（需提供第三方权威检测机构出具的含有CNAS和CMA标志的检测报告复印件并加盖厂家公章）/（需提供产品功能截图或照片复印件并加盖厂家公章）/（需提供产品功能演示视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所有视频均可一键推送到全部学生端或分组推送到不同学生端，单字视频支持同时推送显示同字字贴，视频可在学生端临摹屏的左上角或右上角显示，该视频支持自主点击播放功能并显示作者或作品名称及书体，支持一键循环播放功能，手势调节音量功能，手势亮度调节功能，可实现学生一边临摹一边观看例字视频，也可支持视频或字帖的全屏显示，视频工具不使用时支持隐藏功能，不影响全屏临摹字帖（需配备触摸教育显示终端）；</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软笔硬笔字帖制作系统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可提供硬笔和软笔楷书(颜、欧、柳、赵)、行书、隶书和篆书等书体。可提供单字和多字的智能搜索功能，搜索出的软笔碑帖单字可提供作者、书体或来源出处，并可按书体、作者进行二次筛选，可提供保存搜索历史记录和一键清空历史记录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可提供软笔、硬笔混排功能；软硬笔字帖支持1-900字任意排列；内置篆、隶、楷、行、草五种软笔字体字帖文件，不少于9万个字帖库资源；内置中性笔、钢笔、粉笔楷书、粉笔行书四种硬笔字帖文件，不少于1万个字帖库资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提供一键单钩、一键双钩、一键笔势、一键修复、一键还原和一键重置功能；可提供一键生成五步学习法，其中包括原帖摹写、双钩摹写、临写、单钩摹写、临写五个步骤全部在同一界面；可提供选中单字一键移除功能；（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4.可提供白板、黑板、宣纸、画布、团扇和扇面六种背景模式；可提供无边框、米字格、田字格、九宫格、回字格和大方格六种格式框；可提供白色、黑色和红色三种框体颜色；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提供四种字帖模式，包括：标准模式、行列模式、自由模式及方格模式；标准模式可提供不低于八种字帖模板，并可一键生成；行列模式可自由选择字帖的行、列数量，可提供不少于800种字帖模板；自由模式可提供扇面、斗方、横幅、中堂等不少于十六种字帖模板，支持例字的自由拖动、放大和缩小；方格模式可提供不少于1500格的字帖模板；（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6.可提供查看所选单字的笔顺动画、发音、笔画数量、偏旁部首、组词及分解序列图；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7.可提供一笔一划功能，例字笔画按行笔顺序拆分，每个笔画可单独在字格中体现；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8.可提供一次性触控选择多个字格，单击所需例字即可在选中字格中生成相应字帖，也可拖动例字至目标字格生成相应字帖；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9.生成好的字帖可提供整体放大、缩小和随意摆放功能，如连接打印机，可一键打印生成纸质字帖；还可提供保存功能，可任意修改文件名称及保存路径；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10.可提供书写示范功能，一键切换到直播演示界面并显示原字字帖，原字字帖可提供放大、缩小、拖动、旋转和镜像等功能；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11.可提供教师端对学生端一键锁屏功能，锁屏后学生端不可进行任何操作，便于统一教学；（需配备触摸教育显示终端）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可支持不少于20个不同单字排版的软笔字帖（软笔字帖包含楷书、篆书、隶书等字体）和硬笔字帖（硬笔字帖包含钢笔、粉笔楷书、粉笔行书）统一推送到全部学生端或分组推送到不同学生端，推送至学生端临摹屏的软笔字帖可同时实现字帖中任意单字的视频播放功能，视频可在学生端临摹屏的左上角或右上角显示，该视频支持自主点击播放功能并显示作者或作品名称及书体，支持一键循环播放功能，手势调节音量功能，手势亮度调节功能，可实现学生一边临摹一边观看例字视频，也可支持视频或字帖的全屏显示，视频工具不使用时支持隐藏功能，不影响全屏临摹字帖（需配备触摸教育显示终端）；</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课堂讲义教材资料库系统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可提供系统课件、本地课件和自定义课件三种课件模式，全部课件均为本地化储存，无需网络；自定义课件可自由导入、删除；系统课件是以图片、文本、视频等组合成的多媒体智能课件；系统课件支持字帖、碑帖、单钩、双钩、动画、视频等内容可以一键切换；（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2.▲系统课件可提供包括欧体、赵体、多宝塔碑上、多宝塔碑下、柳体、隶书、篆书和勤礼碑在内的不低于8套书法课件，课件不低于700课时；自定义课件可提供自主编辑功能，包括PPT、 Word等不少于3种编辑模式，编辑好的课件可以同步传送到学生端；（需提供第三方权威检测机构出具的含有CNAS和CMA标志的检测报告复印件并加盖厂家公章）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3.系统课件的标题和文字可提供语音播报功能；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4.系统课件可提供示范例字字体的一键切换功能；核心例字可提供文字演变及书法知识点讲解功能；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系统课件可提供强化色功能，可提供色板功能，字帖背景或单字颜色可任意选择，可提供选择后的预览功能，确认后即可调换字帖背景或单字颜色，突出单字结构；（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系统课件内每个例字均可以支持手势放大缩小，支持例字视频播放、支持查看例字来源碑帖以及碑帖和作者介绍、支持查看例字单钩和双钩模式，提供不低于5种格式框方便老师教学，支持查看例字来源碑帖中其他任意单字的单钩、双钩和例字视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7.系统课件支持手势翻页及点击翻页；支持查看例字的笔顺、笔画、偏旁部首、组词、发音，字体分解动画，字体笔顺分解；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8.系统课件每节课时可提供例字练习功能，包括原帖摹写、双钩摹写、临写、单钩摹写和临写五个练习步骤；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9.本地课件可提供颜体、欧体、柳体和赵体等多媒体课件；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10.系统课件和本地课件可提供拼字游戏功能，将被拆分的例字笔画推送到学生端，学生需在米字格中将笔画拼成例字，系统可显示原贴例字对比并进行打分和排名；（需配备触摸教育显示终端）</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书法字典系统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可提供专业的集字创作工具，内置不低于15万个全部来源于碑帖的历代书法家单字，每个单字均为PNG格式，无背景色，方便集字创作；（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可提供单字、多字搜索，文本复制搜索，可复制整段文字进行搜索；可提供前置搜索条件，可通过正文搜索、落款搜索、印章搜索、书体筛选（行书、楷书、隶书、草书、篆书）、作者搜索和筛选、碑帖名称搜索和筛选，可自由创作作品的正文、落款及印章，系统可提供三种印章模式，可自由选择使用，印章支持放大、缩小及自由移动功能，可以生成自己的专属作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提供1-100行自由控制集字行数和自动换行功能，可提供1-700例字的整体转换功能，可一键转换为行书、楷书、隶书、草书、篆书；可一键调整从左到右或从右到左的排列顺序；（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可提供整体例字中所选单个例字的书体转换功能，自动匹配出所选例字的历代作者或出处及书体的所有作品，并标注作者或出处及书体名称；匹配结果支持书体、作者或出处的二次筛选，也可点击加载更多按钮，显示更多的匹配结果，选择其中的任意例字书体可一键替换所选例字的书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5.可提供作品一键保存功能，保存位置及名称可自主选择；</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6.可提供历史调取查看功能，可自由选择调取查看自己保存过的作品，支持手势放大、缩小和自由移动；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7.可提供一键打印功能，可将自由创作后的作品通过打印机打印出来形成纸质作品；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8.可提供整体例字作品的自由拖动、手势放大和缩小功能，可提供整体例字中单个例字的自由拖动、旋转、手势放大和缩小功能；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可提供斗方、横幅、条幅、团扇、折扇、中堂、对联等不少于17个创作模板，可提供自由拖动和模块拖动两种模式，在模块拖动下，创作作品可自由调节作品行数和文字方向，作品可作为整体模块任意拖动、放大和缩小；自由拖动模式下作品可支持一键自适应创作模块的位置、大小与角度，不需要手动调节；支持单个例字的位置、大小与角度调节；支持一键还原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10.▲作品内容可提供9种字体颜色选择，可以一键切换字体颜色；（需提供第三方权威检测机构出具的含有CNAS和CMA标志的检测报告复印件并加盖厂家公章）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11.创作作品可提供一键分享功能，可一键生成二维码，移动端可以通过微信扫描二维码查看作品内容，该作品可提供手势移动、放大和缩小功能，可转发至微信好友或朋友圈进行作品分享；</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智能点签排位系统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需配备触摸教育显示终端，提供预设模式，教师可以按照年级和班级预设学生座位，也可按照学生座位进行分组预设，上课前学生端显示预设好的学生姓名，学生按照对应姓名就坐后点击签到老师即可知道学生上课签到人数和学生排位情况，无需输入姓名和密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2.可提供实时显示在线人数，教师可自动获取签到信息，自动统计考勤情况；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3.可提供按照行、列模式布局，可事先按照教室学生临摹桌摆放位置预设好对应关系，教师也可根据实际情况增加或减少学生位；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4.可提供教师自由批量导入学生信息，也可提供学生信息进行出厂预设；可提供座位表编辑，对现有座位表进行编辑调整；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5.学生在签到后需在学生端显示对应学生姓名，可提供不同状态区分显示，通过不同颜色区别离线、在线和已签到；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6.在教学系统所有版块里，右下角始终需显示当前在线人数和教室共有设备数量。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7.可提供查看学生记录功能，可查看本课时每一位学生对学生端系统模块的使用次数；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8.可提供教师实时监控学生屏幕功能，可查看每个学生学习时屏幕的显示内容，无需外接其他设备就可了解学生学习进度，可同时对不少于12个学生屏幕进行监控；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可提供作业上传功能，可对所属学校进行选择，支持学校进行搜索功能，支持输入标题和作品描述，支持选择上传作品，上传后同步到学生评价系统，进行成果展示，其他学生或教师可进行评论、点赞、分享和保存；</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10.支持推送功能，可将书法教学软件以外老师备课的任意字帖、碑帖等图片作品推送至学生端，进行临摹学习使用，支持推送老师任意下载、拷贝的图片，老师也可将作业以图片的形式推送到学生端。</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高清网络传输系统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1.网络类型：RJ45、无线WiFi；网络带宽：支持100M/1000M网络；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可实现教师的统一授课、分组授课和学生的自主学习，在教师统一授课和分组授课下，所有学生端临摹屏均由教师端控制，学生端无法操作；在学生自主学习下，学生可独立操作学生端临摹屏，支持无教师端操作，支持学生端软件在云平台的更新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一键全部推送、一键分组推送、一键停止全部推送和一键停止分组推送功能，可一键将授课内容推送至所有学生端临摹屏，也可将不同授课内容推送至不同的学生端临摹屏实现分组教学，推送功能不影响教师端的后续操作，实现教学分离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4.支持一键开播和一键停播功能，一键开播可实现教师端与学生端临摹屏的实时同步，教师端进行的所有操作可实时同步显示到所有学生端临摹屏，实现同步教学功能；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学生临摹桌</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1.古典款式设计，喷漆处理，尺寸：≥140cm×60cm×80cm（双人位）；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2.需提供2个临摹桌洞，可以放置宣纸、毛笔等学习用品，尺寸：≥45cm×10cm×5cm；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3.需配备2个实木方凳，跟临摹台面颜色和图案纹理一致，尺寸：≥45cm×35cm×25cm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4.▲甲醛释放量≤0.4mg/L, 符合GB/T3324-2017&amp;GB18584-2001标准，保护学生安全；（需提供第三方权威检测机构出具的符合GB18584-2001标准且含有CNAS和CMA标志的甲醛（含可溶性重金属）释放量检测报告复印件并加盖厂家公章）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5.临摹台外置：2路USB接口、1路电源开关、1路音频开关、2路耳机插孔，并将分体式接口嵌入在临摹桌桌面前侧（2个桌斗中间）；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6.标配山字形实木笔搁和墨盒圆孔底座；</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水写临摹台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1.毛笔沾水即可书写，无需纸墨，耐磨耐用，随擦随干，环保节能，书写笔迹不渗不散，运笔轨迹清晰可见；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2.采用白色米字格丝印设计，尺寸≥45cm×25cm，与触摸教育显示终端尺寸相同，便于后续在不进行二次加工的前提下无缝升级；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3.同时支持在临摹台上采用笔、墨、纸、砚的传统方式书写练习；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4.采用嵌入式设计，与桌面水平平齐，防滑防撞击，方便使用；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触摸教育显示终端</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需采用一体化设计，无外接主机，基于Android或IOS系统开发，方便后续远程升级；内置≥3Wx2（8Ω）音箱和4.0蓝牙功能；可采用传统的毛笔和宣纸进行高清临摹的书写和绘画；（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2.需镶嵌于学生临摹桌内且与桌面齐平，屏幕与边框处于同一水平面，无明显凹凸；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3.临摹屏需采用21.5寸ADS超宽视角液晶技术和外置钢化玻璃全贴合技术，屏幕显示尺寸：≥45cm×25cm；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可视角度需≥170°，表面硬度需达到6H级别，承重水平需达到87kg以上且无裂痕，保证了在临摹按压时无水波纹的产生，同时需支持防水耐磨功能，可承受100000次以上的自然摩擦且无划痕，确保使用效果和临摹效果；（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5.系统要求不低于：CPU（RK3288，四核，最高主频 1.8GHz）；内存不低于2+16G，操作系统不低于Android7.0；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可提供护眼功能，屏幕钢化玻璃下方内置光源感应器清晰可见，铺上宣纸遮蔽光源感应器后，屏幕会自动将亮度调整到最高以保证字帖清晰度，未遮蔽时亮度自动降低至260nit以下，保护学生视力；（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可提供智能锁屏功能，支持在任意界面，覆盖宣纸临摹时自动锁屏，拿掉宣纸自动解锁，无需手动点击锁屏或解锁按钮；（需提供第三方权威检测机构出具的含有CNAS和CMA标志的检测报告复印件并加盖厂家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8.▲接口要求：RJ45接口、TF接口、HDMI接口、USB接口、Micro USB接口、耳机接口和DC12V接口，支持WiFi-802.11b/g/n；（需提供第三方权威检测机构出具的含有CNAS和CMA标志的检测报告复印件并加盖厂家公章）所有接口机身一体化，无外接；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可提供十点触控功能，可用手指直接操作系统；支持分屏触控功能，可实现一侧播放视频一侧锁定，可自由选择左侧或右侧进行播放视频，实现边看视频边临摹功能；支持手势控制音量，支持视频全屏播放，支持手指双击碑帖自动放大缩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自动开机，直接进入学生自主学习软件界面，自动登录无需账号密码，提供不低于13套教学软件；无需教师端和网络可实现8套内置自主学习系统（碑帖系统、题库系统、书法游戏系统、名家课堂系统、国学知识、练习系统、辨音识字和书法拼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碑帖系统：包含精选的楷书、篆书、行草书、隶书经典名帖，碑帖支持手势十点触控，支持手指触控或双击自动放大缩小功能，支持一键还原；碑帖可自由旋转90度、180度、270度、360度。支持通过单字、多字、碑帖名称进行搜索查询所需碑帖，支持学生端和教师端分类搜索功能；支持一键锁屏、一键镜像、一键还原和旋转功能；支持练习功能，一键生成练习字格，字格大小数量和碑帖单字大小数量完全相同；</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12.集创系统：内含词组、成语、古诗词等多种集字作品；集字作品可根据需要随意移动位置、放大和缩小；方便学生临摹；作品可自由旋转90度、180度、360度；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支持拼字游戏功能，学生触控操作，将一个被拆分的字，拖拽到米字格中进行摆放，然后点击按钮，自动跟原碑帖字进行透视对比，显示出自己拼一拼的错误，及时改正学习；可提供识字游戏功能，包含：欧体、颜体、柳体、赵体等识字游戏，显示游戏剩余时间、分数和对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题库考试系统：支持学生脱机自测模式和联机考试模式，自测模式下无需登录，打开即可进行答题，支持全部类型、书体类、书法家类和书法史类等题目类型答题；支持答题卡选项功能；支持每一题直接切换功能；支持自动评价功能：答题的题目，答题数量显示，正确数量显示，错误数量显示。联机考试模式支持老师端组卷后推送至学生端进行考试，联机模式下支持显示剩余时间，未做题数，支持手动交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名家课堂系统：内含颜、欧、赵不低于3种书体,数量不低于180个视频资源，视频资源涵盖例字、偏旁、点画三大部分，均为国内知名书法家亲自书写，每个字的视频为高清拍摄，方便观察运笔方式；视频配有教学音频讲解和字幕注释。学生可自行点击播放，播放过程中支持点击暂停、锁屏，可自行调节视频亮度及音量大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国学知识：内含三字经、千字文、孟子、弟子规、论语、道德经6大板块，文字内容支持操作右上角滑块进行放大缩小；支持预览和抄写两种模式，选择作品后点击开始抄写进入全屏，全屏下可切换每列字数，支持4字、6字、8字、12字，字体支持标楷体、竹石体、软体、书体、楷体和隶书一键转换功能；作品内容根据每列字数自适应文字大小，支持手势翻页功能，具有翻页动画效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练习系统：提供白板、黑板、古纸等不低于4种背景模式，提供回字格、米字格等不低于五种格式框，提供不低于三种框体颜色；提供五种标准格式一键生成，学生可根据需求选择对应的标准格式生成字帖。支持颜体楷书、欧体楷书按照偏旁、字形、笔画、结构查询例字，生成字帖进行自主学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17.可提供书法家画像拼图功能，提供简单、一般和困难三种难度，书法家包括：柳公权、欧阳询、王羲之、赵孟頫等；提供拼图提示功能；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18.可提供手写功能，即用手指在屏上临摹，不用笔，不用墨，不用纸，实现模拟毛笔书写，方便学生快速掌握行笔路线和运笔方式，手写内容可提供一键清除功能。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19.支持系统一键升级功能。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教师中控条案</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1.尺寸：≥180cmX80cmX80cm；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2.外观设计：古典款式设计，实木框架结构，圆弧桌腿，喷漆处理，圆弧倒角设计，保护师生安全；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3.配备实木方凳1个，尺寸≥45cm×35cm×25cm；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配备教师书法专用套装：大号上品兼毫，锋长5.0cm，口径1.2cm，杆长24cm；中号上品兼毫，锋长4.4cm，口径1.0cm，杆长24cm；小号上品兼毫，3.8cm，口径0.9cm，杆长24cm；中号上品狼毫，锋长4.3cm，口径1.0cm，杆长24cm；小号上品狼毫，锋长3.5cm，口径0.9cm，杆长24cm；灵飞经小楷，锋长1.9cm，口径0.5cm，杆长20cm；青瓷五只笔山10cm×2.6cm×3.6cm；青瓷水滴，9.4cm×3.3cm；青瓷印尼7.2cm×3.6cm；锦鲤笔洗6.4cm×3.2cm；澄泥砚15cm×10cm×2.0cm；四两松烟墨条11.5cm×3.2cm×1.1cm；镇尺一对17.5cm×4.1cm×2.1c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中控系统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1.支持分体控制教室内电源：大屏幕、学生终端、音响等设备；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2.通过中控系统直接控制书法直播系统、大屏等软硬件系统；软件基于多点触控技术，大图标中文标识，贴合老师使用习惯，适配学校现有多媒体教学设备触控使用（液晶触控一体机或投影电子白板）；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教师端支持账号、密码登录操作或无账号、无密码操作，支持一键返回教学系统主页面功能，教学系统一键在线更新功能，教学系统一键最小化功能，系统内控制教师端直接关机功能，系统内控制教师端直接重启功能；退出教师端功能和设置功能；内含系统使用说明功能，方便教师在日常使用中查看学习；如配备触摸教育显示终端可实现系统内控制学生端直接关机功能，系统内控制学生端和教师端同时关机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4.教师软件提供侧边栏和下边栏，侧边栏可自动隐藏，方便老师使用；提供悬浮快捷菜单，位置可自由移动；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5.系统模块支持操作记忆功能，可对上一系统模块的操作进行记忆保存，保持老师授课的连续性和一致性；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6.控制系统硬件规格：</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CPU：酷睿I5；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内存：16G；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硬盘：256固态+1T机械；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7.板书专用手写屏规格：</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显示尺寸：21.5寸（16:9）；</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分辨率:1920*1080；亮度≥200cd/m2；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背光源:LED背光；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可视角度:H:178°，V:178°；</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显示技术:IPS高清显示技术；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防水:屏表面支持防水功能；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接口:USB2.0；DC12V接口；HDMI；DVI接口；VGA接口；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触控技术:电磁技术，支持电磁笔书写；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电磁笔1支。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配备教师专用鼠标垫。</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三目书法演示仪</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1.可采用铝合金材质的金属架构,嵌入式无底座设计；尺寸≤550mm×350mm×600mm；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2.接口要求：USB2.0；可采用USB供电，线材不外漏；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3.可采用无畸变镜头，视场水平角度H≥75°，对角D≥92°；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4.摄像机可提供的有效像素≥800万（8MP），内置麦克风；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5.可提供4K高清分辨率3840*2160，每秒≥30帧；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6.可适配Win10和Win11系统并免驱动安装；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7.可提供3台摄像机，正面摄像机、侧面摄像机和特写摄像机，可自由旋转从不同角度进行拍摄，拍摄幅面可以达到A2幅面（A4幅面的4倍）；</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智能集控系统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1.洗笔系统具备独立控制开关，自由控制笔洗时间；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2.内嵌式洗笔器，表面没有明显凸出，节约空间；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3.笔洗系统启动后，笔洗漏斗内始终保持至少2cm高水位的存水量，以方便洗笔；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4.笔洗系统的出水口不超过桌面(在笔洗漏斗的上口平面以下）、笔洗系统的漏斗具有防溢出功能；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可提供智能集控功能，可提供一键启用、一键禁用、一键洗笔、一键停洗、分组洗笔和分组停洗功能；一键启用可开启学生端临摹屏笔洗按键，可通过学生端临摹屏按键操控笔洗开关；一键禁用可禁用学生端临摹屏按键；一键洗笔可开启所有学生临摹桌笔洗；一键停洗可关闭所有学生临摹桌笔洗；分组笔洗可分组开启学生临摹桌笔洗；分组停洗可分组关闭学生临摹桌笔洗；</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墨盒</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嵌入式多功能墨盒，椭圆型设计，尺寸≥124*110*47mm，有墨盒嘴方便倒墨汁，墨盒边缘带有小凹槽可放置毛笔。墨盒分为盛水和盛墨区域，集刮笔、舔笔、润笔功能于一体；支持防挥发功能。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毛毡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书法专用毛毡</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墨汁</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250g墨汁</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瓶</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毛笔</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专用毛笔，兼毫中锋</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镇尺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专用实木镇尺，尺寸≥长20cm×宽4cm×高2cm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临摹专用纸</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书法专用临摹纸，100张/包，吸墨性好，且不透墨。</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包</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527</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办公设备</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文印室彩色复印机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产品类型： 数码复合机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颜色类型：彩色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涵盖功能：复印/打印/扫描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速度类型：中速中速30页每分钟（包括30页）以上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最大原稿尺寸： A3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内存容量：4GB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硬盘128G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供纸容量：最大2096张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出纸容量：         250张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纸张重量：纸盘：52~256gsm,手送纸盘：52~256gsm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接口类型：   标准 Ethernet 1000BASE-T / 100BASE-TX / 10BASE-T、USB3.0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标配无线LAN（IEEE 802.11 a / b / g / n / ac）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打印功能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连续打印速度*1与基本功能/复印功能相同</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打印分辨率标准：1200×1200 dpi、高画质：1200×1200 dpi、高分辨率：1200×1200 dpi</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[PCL驱动程序]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速度优先（标准）：600×600 dpi、高画质：1200×1200 dpi、</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高分辨率1200×1200 dpi</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扫描功能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项目内容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类型彩色扫描仪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彩色扫描仪扫描分辨率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扫描分辨率600×600 dpi、400×400 dpi、300×300 dpi、200×200 dpi</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扫描格式JPG,PDF</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扫描速度与自动双面输稿器的“扫描速度”相同</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接口Ethernet 1000BASE-T / 100BASE-TX / 10BASE-T</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标配无线     LAN（IEEE 802.11 a / b / g / n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传真功能（可选）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项目内容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传真原稿尺寸最大：A3、11×17"、支持长版原稿（最长600 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接收纸张尺寸最大：A3、11×17"</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最小：A5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传输时间大于2秒 - 小于3秒*1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通信模式ITU-T G3</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传真线路数目电话线路、PBX、传真通信网（PSTN）*2 、最大可支持3个端口*3（G3-3个端口）</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油印机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扫描头移动式扫描、热敏制版、记忆印刷、A3扫描、A3打印操作界面5.1寸LCD液晶屏原稿类型单页、书刊（10kg或以下）、二合一原稿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处理模式文字、图像、图像＞文字、文字＞图像、报刊、网屏、铅笔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原稿尺寸(min/max)</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最小：50mm×90mm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最大：310mm×432mm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印刷面积(max)291mm×414mm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印刷纸张尺寸（min/max）</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最小：90mm×140mm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最大：310mm×432mm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制版时间（A4纸张）19秒（A4纵向）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分辨率300dpi×600dpi</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印刷缩放比率常用缩放比例：71%、81%、87%、94%、115%、122%、141%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无级缩放：50%-200%（1%精度）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印刷纸张重量（min/max）40g/㎡-157g/㎡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进纸容量1000张（70g/㎡）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接纸容量1500张（70g/㎡）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印刷速度5级调整（55、70、85、105、130张/分钟）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印刷位置调整垂直：±10mm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水平：±10mm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扫描浓度最淡、较淡、标准、较浓、最浓制版浓度最淡、较淡、标准、较浓、最浓废版容量50张油墨供应全自动（600ml/支）版纸供应全自动（90m/卷）电源220V,50Hz,2A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功率150W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进纸系统双排进纸</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重量净重:95kg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毛重:127kg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尺寸(长X宽X高)存储尺寸：670*720*630mm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工作尺寸：1310*720*630mm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配功能联机打印、省墨模式、铅笔模式、报刊模式、网屏模式、消除中缝、编程印刷、密码模式、保密功能、耗材用尽提示、自动检测原稿、节能、底灰浓度调整、扫描原稿长度调节、版纸长度调整可选功能网络打印、自动关机、自动印刷压力调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▲提供5年原厂质保函，需要原厂盖章。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激光网络打印机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 打印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双面打印 自动（标准）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打印速度1 黑白（A4，普通）：高达 29 页/分钟；黑白（A4，双面）：高达 18 面/分钟；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黑白（letter，普通）：高达 30 页/分钟；黑白（letter，普通）：高达 19 面/分钟；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首页输出时间2 黑白（A4，就绪）：最快达 7 秒；黑白（A4，睡眠）：最快达 7.2 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打印技术 激光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打印分辨率 黑白（最佳）：高达 600 x 600 dpi；黑白（普通）：600 x 400 dpi，600 x 600 dpi</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打印墨盒数量 1 个（黑色）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标准打印语言 PCLmS；URF；PWG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连接性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标准连接 1 个高速 USB 2.0；1 快速以太网 10/100 base-TX；</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个带低功耗蓝牙®的双频(2.4/5.0 GHz) 无线 802.11b/g/n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无线功能 1 内置 Wi-Fi 802.11b/g/n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网络功能 1 个以太网 10/100Base-TX；1 个内置 Wi-Fi 802.11b/g/n</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内存 标准：64 MB；最大：64 MB</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硬盘 不适用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处理器速度 500 MHz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纸张处理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打印负荷（每月） 打印负荷（每月，A4）：高达 20,000 页；建议月打印量：200 至 2,000 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输入纸盒容量 150 张纸的进纸盒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输出纸盒容量 100 张纸的出纸盒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纸盒数量 标准：1 个；最多：1 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介质类型 纸张（激光纸、普通纸、粗糙纸、牛皮纸），信封，标签，卡片，明信片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介质重量 60 至 163 克/平方米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介质尺寸 A4，A5，A6，B5(JIS)，101.6 x 152.4 ~ 216 x 356 毫米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打印机尺寸（长 x 宽 x 高） 355 x 279.5 x 205 毫米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打印机重量 5.6 千克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参考指南；安装说明；保修指南单；电源线；USB 数据线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最低系统要求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Windows：Microsoft® Windows® 10，8.1，8，7：32 位或 64 位，2 GB 可用硬盘空间，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互联网连接，Microsoft® Internet Explorer；</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Mac：苹果® macOS High Sierra (v10.13) macOS Mojave (v10.14) macOS Catalina (v10.15)，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 GB HD；需要互联网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安全管理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安全启动、安全固件完整性、运行时代码完整性、受密码保护的 EWS、通过 SSL/TLS 1.0、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TLS 1.1、TLS 1.2 的安全浏览；TLS 1.0/1.1 默认禁用；更新到 OpenSSL 1.1.1 版；启用/禁用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网络端口；SNMPv1、SNMPv2、SNMPv3，群密码更改；安全默认值、静态加密数据、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主动固件更新、默认管理员密码、Cipher &amp; TLS 选择；账户锁定；安全无线网络设置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引导式控制面板 LED 按钮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要求：220 伏输入电压：220 到 240 伏交流电（+/- 10%），60/50 赫兹，2.7 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功耗：420 瓦（打印），2.0 瓦（就绪），0.5 瓦（睡眠），0.5 瓦（USB 自动关闭/唤醒，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运行时启用），0.04 瓦（自动关机/手动开机），0.04 瓦（自动关机）；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典型耗电量（TEC）5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：0.224 千瓦时/周（能源之星）0.709 千瓦时/周（蓝色天使）；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电源类型：内置电源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工作环境 工作温度范围：15°C 至 32.5°C；建议工作温度范围：17.5°C 至 25°C；</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工作湿度范围：10% 到 80% 相对湿度；建议工作湿度范围：30% 到 70% 相对湿度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噪声 声能排放：6.7 B(A)；声能排放（就绪）：2.5 B(A)；</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待机旁观者位置声压排放：54 dB(A)；待机旁观者位置声压排放（就绪）：15 dB(A)</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碎纸机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入纸口220mm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碎纸张数：5张(70g/m²A4)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碎纸尺寸：2*15 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保密等级：5级（依据德国碎纸标准DIN66399）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噪音58DB，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垃圾桶容积23升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切碎介质：纸、订书针 ，光盘，信用卡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智控功能：过热功能、过载功能、自动/手动进纸/手动退纸功能、自动防卡纸功能、自动休眠功能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机器尺寸：360x285x545mm  连续碎纸时间5min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供原厂三年质保书原件。</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展示屏</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显示屏参数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1.对角线尺寸：55寸原装LG，A规液晶显示器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2.屏幕比例（Aspect Ratio）:  16:9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3.分辨率（Max. Resolution）:1920*1080P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4.点距:0.21×0.63mm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5.对比度（Contrast Ratio）4000:1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6.亮度 (Brightness)(cd/m2) : 350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7.最大颜色度(Display Color) (Max):16.7M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8.响应时间: ≤6.5ms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9.视角：89º/89º/89º/89º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触摸屏参数（红外双点触摸屏）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1.品牌：CVT触摸屏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2.分辨率：4096*4096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3.响应速度：16MS-25MS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4.线性误差：1.5mm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5.触摸次数：60000000次以上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6.输入方法：手指或其他不透光的触摸感应介质激活</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7.最小触摸物体直径：5mm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8.抗光性:抗强光干扰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9.光学指标:透光率 ≥92%,最高可达100%无玻璃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10.功率:小于2W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11.海拔：0---3000米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产品规格</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1、默认菜单语言(OSD language):中文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2、配置：8核3288 CPU，内置储存8G（可扩展到64G）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3、系统硬件使用插拔式，便于后期维护。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4、以太网口： 1个10/100M自适应RJ45接口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5、内置高保真喇叭：8Ω5W*2</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6、电源输入：110~240V 50HZ/60HZ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7、额定功率：＜200W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8、外壳：铝合金型材边框，钢化玻璃面板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9、安装方式：落地竖屏安装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功能简介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1.后台操作系统：windows</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2.登录方式：使用IE浏览器登录后台管理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3.视频同步：音视频同步，节目快速切换。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4.分屏模式：自定义分屏播放。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5.部署管理：分布式部署 ，集中化管理。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6.定时传输：定时传输素材和节目单。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7.节目定制：由节目单控制节目播放顺序及播放方式。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8.多种字幕：支持中英文滚动字幕，多种字幕滚动方向和方式选择。</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9.智能播放：播放器开机自动播放指定节目单，支持定时休眠和恢复。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10.远程管理：远程节目传输及管理，可实时监控大量播放器的工作状态。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11.实时播放：实时设置修改播放音视频、图片、文本及组合多媒体内容。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12.全面支持：各种常规音视频和图片格式，支持1920*1080高清淅显示。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13.触摸方式：通过后台发布模板链接网页到终端设备，当没人触碰显示屏时正常播放广告，当有人触摸时自动进入触控链接模板</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移动音箱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1.功率： 内置功放100W，音响功率450W（峰值功率800W）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2.频响：60HZ~20KHZ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3.喇叭：6.5寸低音X2  1寸高音X1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4.箱体表面黑色洒点漆装潢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5.调节形式：主音量、高低音、话筒混响、话筒音量、吉他音量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6.一路莲花音频输入、两路话筒输入、一路吉他输入</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7.USB/SD卡双解码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8.蓄电池：12V/4.5AH，交直两用，智能充电系统；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9.手持无线话筒一个</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移动硬盘</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2TB 移动硬盘 USB3.0 Elements SE 2.5英寸 机械硬盘 高速传输 轻薄便携 存储备份</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U盘</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128GB USB3.2 Gen 1 U盘 DTX 时尚设计 轻巧便携</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537</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心理健康咨询系统建设</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心理教师办公室-文件柜</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文件柜86*40*200cm,全樟子松材质，全柜采用1.7cm厚E1级松木指接板，上清漆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柜子中间位置带两个抽屉，抽屉导轨采用金属导轨，抽屉上方为1个敞开式的大格子，格子上方为内置钢化玻璃对开门，抽屉下部采用内置松木对开门。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板材间采用优质塑料子母件进行连接。</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心理教师办公室-办公桌椅</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办公桌：</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尺寸：140*54.5*75cm，全榉木材质，知名品牌五金件。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办公桌结构：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桌面下方置物隔板，可以放置少量书籍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桌面厚度不小于2cm，且经过圆角处理，防止磕碰造成伤害，预先留好线槽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桌子其中一侧配有挂钩，方便收纳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桌子带有不少以一个抽屉，方便收纳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桌腿厚度大于桌面的厚度，且配备防滑脚垫</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办公椅：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材质：榉木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2、款式：带扶手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3、坐垫及靠背面料：棉包布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4、坐垫及靠背填充：高弹力海绵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5、尺寸：55*53*78cm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心理教师办公室-计算机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 xml:space="preserve"> CPU：Intel Core I5-12500处理器或以上（6核，3.0GHz主频、18M缓存），|内存:8GB||硬盘:1TB/7200转||显示器:20英寸（1920*1080）宽屏 LED 显示器||显卡:集成显卡||显存:共享显 存||机箱:塔式机箱||键盘:防水功能键盘||鼠标:光电鼠 标||操作系统:Windows 10Basic 中文版||；DVD光驱</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心理教师办公室-打印机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产品定位 多功能商用一体机；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▲涵盖功能 打印/复印/扫描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最大处理幅面 A4</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双行液晶显示屏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无线传输打印功能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接口类型 高速USB 2.0端口，10Base-T/100Base-TX（RJ-45网络接口）；集成802.11无线网络接口：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黑白打印速度 20页/分钟；打印分辨率 1200×1200dpi ；色彩深度24位</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心理教师办公室-心理测评及档案管理系统</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一、软件产品资质：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1.系统需具备软件著作权及国家认证认可的检验机构出具的检测报告；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2.通过ISO9001国际质量标准认证、ISO14001环境管理体系认证及OHSAS18001职业健康安全管理体系认证，认证范围需包括心理软件或教育软件。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二、系统及心理学量表专业性、科学性、适用性要求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量表库心理学量表编制过程科学合理，内部一致性信度和重测信效度高于0.7。需提供相关量表公开发表的编制证明或省级以上心理学学术机构信效度鉴定证明，以上证明文件需与投标产品生产厂家有关，不得侵犯他人知识产权。</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2.学生心理学量表常模数据为近8年内修订。需提供清晰的30份以上盖有学校公章的中小学参与省级以上心理学学术机构心理学量表常模修订证明文件。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为完整评价学生心理健康水平、评估学生心理潜能，系统学生心理学量表库（非单一量表）应根据中国学生心理、文化特点研发并应具备完整理论架构，而非包括国际量表在内的量表简单堆砌。须提供相应量表库国家版权局知识产权证明和理论架构知识产权证明文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系统心理测评功能涉及的学生心理健康水平评价标准的信度、效度应符合心理测量学标准。提供投标产品相关研究应为省部级教育行政部门或教育学心理学相关国家一级学术机构中小学心理测量相关课题研究成果并提供成果证明（需包含成果证书和相应鉴定证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三、规格及功能技术参数要求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（一）心理学量表功能及技术要求：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丰富且可满足学校多维度测评需求的量表库。系统量表主要包含心理健康（中/小学生心理健康量表、小学生心理适应问卷、成人心理健康量表、教师心理健康量表、症状自评量表等）、人格（中/小学生内外向问卷、中/小学生道德判断量表、中/小学生气质问卷、中/小学生道德判断量表等）、生涯规划（小学生学科兴趣问卷、中学生职业兴趣问卷、霍兰德职业兴趣测验等）、能力（中/小学生数学能力测验、中/小学生言语能力量表、中/小学生图形推理能力测验、一般能力倾向量表等）、学业（中/小学生学习方法问卷、中/小学生学习态度问卷、学业成就动机量表等）、职业倦怠（中小学教师职业枯竭量表、工作倦怠量表等）、情绪与应激（如中/小学生情绪适应问卷等）、智力（如瑞文标准推理测验等）、家庭与人际关系（如家庭亲密度量表、亲子关系诊断测验）等九大类别，共不少于110个量表，满足不同年龄阶段的学生及成人进行多维度测评的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2.满足学校特定工作需要的可扩展量表库。系统可满足用户自定义添加量表进行课题研究（至少包含量表图标、量表题本、选项计分、得分水平、预警信息、结果解释、指导建议等内容）。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学生心理健康量表可全方位视角了解学生心理健康状况。《中学/小学心理健康量表》分学生版、家长版和教师版，为三方测评，从学生、家长和班主任的角度分别了解学生的心理健康状况，并人性化的为不同角色提供相应的指导性报告。报告内容内容须至少包括困扰（抑郁、焦虑、强迫、恐惧）、复原力（自信、积极认知、自我调节、社会支持）和适应性（学习适应、人际适应、青春期适应、行为适应）三个维度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4.自主生成常模。支持常模更新，能够根据用户实测数据生成区域性的常模。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（二）功能模块要求：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1.系统需包括信息管理、心理检测、数据与报告、心理档案、危机预警、心理辅导、匿名辅导、统计分析以及网站建设等功能。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2.系统采用前后端分离技术。系统将管理员后台的信息管理和其他前端用户进行分离，确保前端用户信息不用任何修改以及后台管理信息的安全保护。</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（三）各功能模块技术要求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1.信息管理模块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角色的严格控制：对每个角色赋以不同权限，严格控制信息的安全性（角色包括如校长、年级组长、班主任、心理教师、任课教师、普通教职工、学生、家长等），其中家长账号在管理员生成学生账号时自动生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可实时自定义添加用户角色，进行权限设定，方便用户添加更多的人员角色进行操作管理。如增加教研员、心理学科带头人，分管心理工作副校长、德育主任、心理中心主任和班级心理委员、外聘心理咨询师等，每一个新增加角色均可由管理员配置权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1.3符合教育部要求的信息资料标准。教委人员、学校、教师和学生的信息资料严格按照教育部教育管理信息标准文件执行并采取后台管理模式加密。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1.4管理员可查看系统操作日志，跟踪系统使用情况。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1.5一个身份有多重角色时可进行自由切换，不同角色有不同权限。比如学校校长可同时具备心理教师角色，以不同角色登录系统，权限不同。</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1.6多账号登陆方式。学生可以选用身份证号或者其他设定的账号进行登陆。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1.7保留与上级教委管理系统对接端口。可实现省（自治区、直辖市）、地市（自治州）、区县等级别教委管理。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1.8区县级学生心理健康教育指导中心数据对接。学校数据经区县级教育局（教委）许可后可对接区县学生心理健康教育指导中心，区县级学生心理健康教育指导中心的数据可接入教育局（教委）。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1.9安全防护功能。系统为管理员添加了软件锁屏功能，软件运行与安全防护于一体。</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1.10可自定义管理学期时间。系统中的学期时间可由管理员根据学校的实际情况进行设置。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2.心理检测模块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2.1测评权限严格控制。系统支持自主测评和量表分发两种测评模式，根据不同的角色设置量表的测评权限。例如，管理员可开启或关闭学生和家长自主测评模式。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2.2系统支持测评任务的导出，方便测评任务的统计。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2.3系统支持修改测评任务结束时间、删除测评任务等操作。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2.4系统清晰明了展示已分发任务情况。系统中已分发任务的展示需以图的形式展现，呈现任务的进度、测评对象、昨日新增测评人数以及任务开始和结束时间等内容。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2.5量表报告查看权限严格控制。可根据量表的类型和测评结果设置报告的查看权限，限度的保护学生隐私。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2.6测评过程支持语音播报功能。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2.7一次性任务下发功能。系统支持在测评期限内新增的学生可自动加入已实施测评任务，无需再次下发。</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2.8匿名测评功能。系统支持匿名测评功能，更好的保护学生隐私。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2.9系统量表的题本下载功能。系统支持系统量表的题本下载功能，方便学校老师用于课题研究、线下测评等。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3.0校园网内移动终端相关功能。系统支持接移动终端心理测评、报告查看、辅导预约等功能，可在校内设置多个移动端辅导预约端口。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3.数据与报告模块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3.1灵活的报告查看方式。系统支持个人报告和个人复合报告之间的自由切换，并支持批量导出个人报告。</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3.2可生成学生心理状态曲线图。根据多次测评结果生成个性化的心理状态曲线图，反应学生各维度的心理变化。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3.3多样化的团体报告分析。对团体报告的分析可自主选择系统自带常模或本地生成的常模进行统计分析，报告中图表结合，呈现丰富的内容和专业的数据分析（有预警量表的团体报告内容需包含测评对象的统计、心理普测预警结果统计、差异比较分析等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3.4系统支持线上线下多种测评。系统支持线上（PC端、移动端）、线下多种形式测评功能，可以将线下的测评结果进行线上分析。</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3.5系统支持自主生成地域常模数据并导出生成的常模数据。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4.心理档案模块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4.1系统可自动生成学生/教师个体心理档案，可查看学生测评报告及心理辅导记录，并实现保存、查找和下载功能（档案内容包括个人基本信息、测评数据、辅导记录、预警档案等内容）。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5.危机预警模块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5.1校内危机预警多级联动机制。系统具备班主任上报重点关注信息功能，根据班主任上报信息、心理测评结果以及心理老师的面谈结果综合筛查高危学生，并可上报给年级组长、校长等。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5.2班主任联合筛查。系统支持班主任上报重点关注学生，方便心理老师和班主任进行综合筛查高危学生。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5.3预警统计功能。预警统计功能作为心理老师的小助手支持统计重点关注及危机预警的学生人数，并对心理老师的工作进行记录、统计并形成列表展示。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5.4超级预警功能。对经确定或干预中的自杀倾向、抑郁倾向、暴力倾向、自闭症谱系障碍等异常问题的典型个案实施超级预警管理。同时根据本校学生心理健康状况和学校开展心理健康教育工作重点，学校可自定义添加异常问题类型，并可选择推送班主任及时跟进异常个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5.5咨询转介功能。学校心理老师可将学生转介给校内其他心理老师或者系统内的学生心理健康教育指导中心或者是系统外的心理机构。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5.6区县级危机预警、干预联动机制。学生心理健康教育指导中心数据接入教委后，学生心理健康教育指导中心教研员、学科带头人、心理老师或外聘专家可查看学校转介过来的学生干预档案并参与危机预警和干预工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6.心理辅导模块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6.1学生可在线预约心理辅导。系统支持学生在线预约心理辅导功能。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6.2班主任代人预约功能。班主任可以代学生预约心理咨询。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6.3丰富的个人辅导记录。个人辅导记录支持多种格式内容的上传（如音频、图片、文件等），个人辅导记录档案支持实时记录、查看功能。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6.4方便的心理老师值班OA系统支持。心理老师值班安排支持单日排班和快速排班两种方式。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6.5学生在线留言、沟通和求助功能。学生可在线给心理老师留言，进行在线沟通和求助。</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6.6匿名预约咨询功能。学生在预约咨询时可选择匿名咨询，保护学生隐私。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6.7在线咨询功能。系统支持学生查看学生及省市区活动中心心理老师的个人简介，方便学生根据需求咨询省市区活动中心心理老师.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7.匿名辅导模块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系统支持匿名测评并进行匿名辅导。匿名辅导包括匿名测评、匿名报告和辅导记录等模块内容。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7.1匿名测评功能。系统可新增匿名测评功能及导出已实施匿名测评任务。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7.2匿名报告功能。系统可实现匿名测评任务的报告生成及导出。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7.3匿名辅导记录功能。系统可新增辅导记录并导出已实施辅导工作记录，心理老师在匿名辅导记录中可上传图片、音频、视频资料和文字内容，匿名辅导记录不会跟随学生的心理健康档案，更好的保护学生隐私。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8.统计分析模块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8.1开展心理健康教育教研工作必需的统计分析功能。根据不同群体的比较分析，主要包括描述统计、T检验、差异分析、相关分析等（报告内容包括样本数量、均值、标准差、P值、T值等国际公认的权威数据）。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8.2统计分析结果支持导出功能。系统支持以“.xlsx”格式导出统计分析结果，更好服务学校心理健康教育教研工作。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9.网站建设模块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9.1自定义心理健康教育内容和网站风格。可根据学校的风格和内容展现首页详情，实时展现上级机构及本级机构上传的文章资讯。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9.2多样化心理教师、专家、机构专业能力介绍和求助方式展示。可展现心理辅导中心的导师风采及省市区导师风采，并可对接入系统的专家、专业机构进行在线咨询或电话咨询。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9.3清晰直观的学生心理健康大数据图表展示。学校管理者登录界面以图表的形式展现学校的人员情况，图表中的数据以班级为单位，展示每个班级中的正常、重点关注以及预警人员数量，方便学校领导查看学校的具体情况。</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（四）产品规格及组成：软件系统U盘1个，产品合格证1张，产品说明书1本。</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个别辅导室-沙发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1+1沙发，尺寸：75*75*76cm，拉扣设计，实木框架，橡胶木腿，并配备防滑脚垫，沙发填充为高密度海绵，坐垫厚度不低于15cm，带扶手，优质环保知名品牌面料，面料为布料，果绿色。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圆茶几1个：1、材质：橡木，2、颜色：原木色，3、尺寸：φ60*40cm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个别辅导室-沙盘</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产品包含标准沙盘、黄色海沙、9层沙具架、沙具、管理软件、配套指导书籍、配套教学视频指导光盘、意象词典、安全提示牌。</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1.标准沙盘1个：1个标准沙盘，材质：樟子松，内侧尺寸为720×570×70mm，边厚25mm。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2.颜色：实木喷漆，外侧清漆，木本色，内侧为高密度板，抗裂防水，涂天蓝色。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3.底座架子带有4个万向轮。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4.沙具柜：3个，材质：全樟子松，非三聚氰胺板材质，尺寸为1600×800×300mm，九层柜，5层深约30cm，4层深约15cm，全柜采用1.7cm厚E1级松木指接板.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5.沙子：天然海沙，沙质细腻，不沾手。</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6.沙具：分为九大类、43小类，数量不少于1000个。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7.高档活动圆凳6个：可拆洗布套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提供正式出版的配套指导书籍1本：内容应涉及沙盘游戏整个过程的案例及分析。案例应包括五个方面六个主题（五个方面：即积极情绪的培养、投入状态的激发、良好人际的构建、人生意义的追寻、成就体验的营造；六个主题：即认识自我、学会学习、人际交往、情绪调适、升学择业及生活和社会适应）；案例数量：不少于30个。</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 ▲通过职业健康安全管理体系认证、环境管理体系认证、质量管理体系认证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10▲配套教学视频指导光盘，不少于6课。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11沙盘操作手册1本。</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 ▲沙盘及沙具柜通过省级或国家家具及室内环境质量监督检测中心检测，提供检验报告（含甲醛释放量检验合格项）。</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13.提供沙具清单1份。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14.提供意象词典1本。</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15.提供安全提示牌1个。</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小团体辅导室-坐垫</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藤编工艺，直径45cm，坐垫厚度8cm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小团体辅导室-团体心理辅导箱</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1.产品资质：▲产品通过ISO9000国际质量标准认证，认证内容需包括“心理辅导产品”这一项、职业健康安全管理体系认证、环境管理体系认证。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产品定义：该设备是专门用于进行团体心理辅导活动的配套辅助教具。团体心理辅导活动，指辅导老师根据一定的主题，结合适当的辅导策略和方法，创设一定的团体心理环境，并通过团体成员间的互动和感受分享，以达到培养各项心理品质和自我成长的目的。而团体心理辅导箱，即是团体心理辅导活动所需的道具，提供给辅导老师直接使用，大大节省了老师的时间和精力，提高老师的工作效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产品内容：*依据《中小学心理健康教育指导纲要(2012年修订)》精神，产品活动分为认识自我、学会学习、人际交往、情绪调适、升学择业以及生活和社会适应六个主题。*同时，《纲要》提出要“培养学生积极心理品质，挖掘他们的心理潜能”，因此，上述六大主题参照积极心理学理念，分为五个方面：积极情绪的培养、投入状态的激发、良好人际的构建、人生意义的探寻、成就体验的营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4.活动数量：*根据个体身心发展特点，《纲要》六大主题每个主题不少于5个活动，共提供不少于60个活动。认识自我主题活动有我心中的一朵花、勇敢Say No等；学会学习主题活动有金田二的推理之旅、学习四力等；人际交往主题活动有捆绑过关、我蒙你猜等；情绪调适主题活动有情绪接龙、智勇大冲关等；升学择业主题有追悼会、寻找智慧等；生活和社会适应主题活动有沉船游戏、松鼠过河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活动道具：*产品提供所有活动中至少38个活动的配套道具。道具包含模拟生活类、创意玩具类、心理文具类、辅助教案类、心理影音类、教育卡片类六大类，共提供道具总数不少于700件，例如积极心理学扑克牌、起始线缎带、藏宝图、我的小黑画纸、思维导图画板、身体部位卡、注意力分析表，需提供样品展示。共4箱道具。</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6.每个活动所提供的道具至少同时满足40人参与活动。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提供正式出版的配套指导书籍（《团体心理辅导实务》，由刘视湘主编，首都师范大学出版社出版），介绍团体心理辅导的概念与类型、功能、目标、理论基础、操作过程及常用技术，并将团体心理辅导与积极心理学相融合，阐述如何将积极心理学引入团体心理辅导活动中，培养中小学生的积极心理品质，提升中小学生的幸福感。每个活动均详细说明活动的设计理念、活动目标、心理学依据、活动所需道具、活动过程及所需注意的事项。配套教材需提供《中华人民共和国出版物经营许可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8.*配套书籍是中国教育学会“十二五”科研规划重点课题成果。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9.*提供配套教学视频指导光盘，不少于6课。由一线专业心理教师授课，在中小学课堂实录，由正高级职称心理学专家或具有高级职称的心理学博士点评。</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10.提供产品合格证、产品说明书。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一体黑板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一、整机硬件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智慧黑板采用三拼结构，中间为多媒体显示屏，两侧为高强度耐磨专用书写玻璃材质；整个黑板无推拉式结构，黑板支持无尘粉笔,普通粉笔,环保水笔等多种媒介书写，整机尺寸：长≤4100mm，高≤1260mm，厚≤100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屏幕采用不低于86 英寸UHD超高清LED 液晶屏，玻璃厚度≥4mm，显示比例16:9，分辨率3840×2160，整机色域覆盖率（Rec709）≥120%。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屏幕采用全贴合电容触控技术，无可见金属网格丝，支持20点触控书写及HID免驱技术，无须安装驱动即可实现多人书写。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为方便老师操作，整机需具有前置实体按键，数量不少于8个，功能包括电源、主页、锁屏、录屏、触摸锁定、音量、设置等，均具有清晰简体中文标识有效避免教学误操作（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黑板前置物理屏幕锁定按键，提供密码和U盘两种解锁方式。（提供权威检测机构出具的检测报告复印件并加盖原厂公章）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黑板前置接口：≥USB3.0*3，type-C*1，支持 Android 系统、Windows 系统读取外接移动存储设备。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智慧黑板中间屏体下方支持一体化铝合金型材粉笔槽设计，可用于放置触摸笔、粉笔教学用品。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为满足教学需求，黑板须自带扬声器，总功率≥30W。</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整机内置安卓嵌入式系统，不低于Android9.0版本，内存不低于2G，存储不低于8G。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▲整机须内置数字广播模块，可搭配校园广播主机实现音频播放及广播功能。（提供权威检测机构出具的检测报告复印件并加盖原厂公章）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玻璃面板的碎片状态、抗冲击性、霰弹袋冲击性能、耐热冲击性能均通过国家强制玻璃标准，表面应力≥90Mpa,适应学校复杂环境，保障教学安全。（提供权威检测机构出具的检测报告复印件并加盖原厂公章）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为了保障产品安全性，智慧黑板外壳须通过IPX5防护等级测试（提供权威检测机构出具的检测报告复印件并加盖原厂公章）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▲产品采用灰玻材质，视网膜蓝光危害（蓝光加权辐射亮度 LB）＜0.3，依据 GB/T 20145-2006 国家标准，无蓝光危害（提供权威检测机构出具的检测报告复印件并加盖原厂公章）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智慧黑板整机通过静电放电抗扰度试验、浪涌抗扰度试验,符合GB/T17626.2-2018、GB/T17626.5-2019国标要求；具有较好的抗快速脉冲群干扰性能，有效防止设备或电网其他设备、雷电带来的电脉冲干扰，检测标准GB/T17626.4-2018。</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二、系统功能：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▲采用国产化元器件，CPU采用四核处理器或以上配置；具备兼容性，支持第三方应用安装。（提供权威检测机构出具的检测报告复印件并加盖原厂公章）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▲安卓界面提供不少于7 个应用程序，支持信号源预览。智慧黑板 Android 系统内置云桌面 APK,无需配置瘦终端设备即可升级到云黑板。（提供权威检测机构出具的检测报告复印件并加盖原厂公章）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内置虚拟桌面客户端，虚拟系统可显示物理机内存信息，云终端支持关机还原模式（提供权威检测机构出具的检测报告复印件并加盖原厂公章）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整机支持无线上网，支持网络唤醒功能，可远程设置开机、关机。主板内置交换机功能，支持一根网线实现安卓、OPS 都可上网，支持 OTA（Over-the-Air Technology）升级，方便远程升级与维护。（提供权威检测机构出具的检测报告复印件并加盖原厂公章）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黑板具备多任务功能切换功能，可对正在运行的应用快速切换或结束进程。（提供权威检测机构出具的检测报告复印件并加盖原厂公章）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任意通道下，支持通过手势上滑调出 OSD 功能菜单，支持信号源切换，护眼模式切换，具有减滤蓝光护眼功能；可通过OSD 菜单快捷按键方式一键启用减滤蓝光护眼模式；支持窗口下移，支持录屏、关机、还原，支持通过OSD 菜单中的系统还原虚拟按键实现 Windows 恢复出厂，恢复前需输入管理员密码，非采用物理实体按键或针孔按键方式。（提供权威检测机构出具的检测报告复印件并加盖原厂公章）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悬浮球菜单：黑板在任意通道下支持左右侧边悬浮球工具栏功能，侧边工具栏不少于8个菜单工具，包含的选项有主页、设置、音量、窗口下移、亮度、批注、多任务窗口切换、信号源切换等；操作便捷功能丰富，满足教学应用需求。（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内置专业硬件自检维护工具，黑板提供硬件系统检测，对系统主板型号、内存、存储、CPU、GPU、系统软件版本，触摸框版本、OPS 提供状态提示信息。（提供权威检测机构出具的检测报告复印件并加盖原厂公章）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黑板在任意通道下支持五指熄屏。黑板可自定义设置开机显示OPS、 Android、HDMI 通道。信号源跳转：支持信号接入自动跳转功能，如整机处于正常使用状态，外接信号源接入时，能自动识别并切换到对应的信号源通道。无需借助第三方软件，在任意信号源通道下均支持显示窗口下移功能，使用手势调出上滑菜单和屏体双侧虚拟功能键两种方式进行操作，非直接左右或上下滑动方式实现。（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智慧黑板系统安卓底层自带集控软件，可实现无ops 电脑情况下，实现对智慧黑板的远程集中管控操作。（提供权威检测机构出具的检测报告复印件并加盖原厂公章）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▲安卓系统下具有云盘网盘功能，支持在安卓联网下直接点击客户端应用程序运行打开，直接对接Windows 教学白板的云端课件，云端课件既可以在Windows 下使用又可以在安卓系统下使用。（提供权威检测机构出具的检测报告复印件并加盖原厂公章）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在安卓系统下，支持Windows，Android，Mac，IOS等系统的投屏操作，实现移动端与黑板端的互动教学，整机无须借助PC，即可满足老师投屏需求。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安卓系统下，互动白板支持不同背景颜色，可提供学科专用背景，如：支持田字格，羊皮纸，书法纸，四线三格，五线谱等背景。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安卓系统内置互动白板支持十笔书写及手掌擦除。支持6 种以上平面图形工具，支持 8 种以上立体图形工具。支持元素周期表的导入，方便老师的课堂教学。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白板中支持文字编辑功能，可在白板中输入文字，并修改文字大小，粗细，颜色等；支持文字的拖拽，复制，粘贴，剪贴功能。支持不低于10种背景颜色，可根据使用需求进行更改。支持聚光灯，及截图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安卓系统下可实现 windows 系统中常用的教学应用功能，如白板书写、WPS 软件使用、网页浏览。</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安卓系统下，支持查看本地存储和网络硬盘；能对多媒体所读取到的文件进行自动归类，可分类查找文档、安装包，图片、音视频等，检索后可直接在界面中打开，支持查看相关操作记录。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安卓白板中支持登录并调取配套云盘中相关课件直接授课；支持课件将课件保存在本地，及扫码保存操作，便于老师之间课件的分享。</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二、课堂教学软件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软件应用模块的整合成统一界面，集中管理，方便老师在各软件之间的切换和使用，教学模块包括备课、授课、录播、视频展台、云课件、投屏、云资源等。（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PPT导入及插入：PPT导入可保留原文档中的音频、视频、图片、文字及动画，并可根据需要编辑、修改,最终生成白板格式的课件；支持以原生态的形式插入一个或多个PPT文档，并可在白板软件当中直接打开。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屏幕截图：支持一键进行屏幕截图，支持自定义截图区域，且可选择隐藏备课主窗口，方便老师快速截取屏幕图像。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图形插入：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备授课一体化，具有备课模式及授课模式，且操作界面根据备课和授课使用场景不同而区别设计，可选择直接进入授课模式，符合用户满足课堂教学使用需求。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支持资源库功能，提供多种素材模块的教学知识点资源，不少于700个教程资源。（提供权威检测机构出具的检测报告复印件并加盖原厂公章）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学校老师通过手机号码注册账号，支持手机验证码，账号、钉钉和微信扫码等登录方式；老师的个人账号提供不少于50G云端存储空间，最大可扩展到300G内存，用户无需通过完成特定任务就能获取，方便老师存储资料。（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易用的文本编辑：支持文本输入并可快速设置字体、大小、颜色、粗体、斜体、下划线、删除线、上标、下标、项目符号等复杂文本的输入，可对文本的对齐、行间距、透明度等进行设置，方便用户编辑文字；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云资源分享：分享者可将课件、视频、文档等各类云资源精准推送至指定人员，可设定分享提取码，提取码可随机生成也可自定义；为确保时效性，分享资源可设定有效期。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提供与国家课程标准教材编目同步的教学资源，同步教学资源不少于小学、初中及高中三个学段，其中小学不少于10个学科，初中及高中分别不少于16个学科；版本覆盖不少于18种主流教材版本；支持设定学科频道、教材版本、学段、册别，资源以到章到节的形式层级展开呈现。（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同步教学资源类别：同步教学资源支持支持多种格式（图片、文档、视频、音频）、支持多种类型（教案、学案、课件、试卷、习题、素材、）、支持多种考试类型（开学考、月考、期中、期末、会考、竞赛、寒假、暑假等）、题库题型涵盖不少于10种题型 （提供权威检测机构出具的检测报告复印件并加盖原厂公章）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三、云盘功能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云盘支持多种打开方式，支持在安卓联网下直接点击客户端应用程序运行打开。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多种登录方式：为使用方全体教师配备个人账号，手机号码注册，支持多种登录方式：账号登录，短信登录，钉钉登录，微信登录，不小于 50G 的个人云空间。（提供权威检测机构出具的检测报告复印件并加盖原厂公章）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云资源下载到本地的资源数据，在老师账号退出的时候可自动清除，以保证数据权限化管理，黑板随账号变化自动清除之前数据及节省本地存储空间。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在云课件模块中打开对应课件，支持老师实时授课，具有白板、投图、计时、计分牌、聚光灯等，授课功能支持白板功能：选择笔、线宽、橡皮、清屏、图像、撤销、恢复、保存、更多；投图功能：支持6张图片同时显示、支持拖拽，旋转、放大操作。已投的图片自动缓存到云盘中，避免系统异常导致图片丢失，同时方便老师当天内反复调用查看，不受硬件显示设备限制。（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在云课件授课模式下支持手势交互，可通过手势滑动快速回到云课件主界面。（提供权威检测机构出具的检测报告复印件并加盖原厂公章）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云课件在授课模式下，可支持通过按键索引，上下页翻页；不需关闭当前课件，可通过软件一键切换选择到其他云课件。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四、录屏功能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用户无需额外安装其他软件即可在白板软件首页一键打开录屏功能。（提供权威检测机构出具的检测报告复印件并加盖原厂公章）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支持选择和切换全屏录制，区域录制、应用窗口录制。（提供权威检测机构出具的检测报告复印件并加盖原厂公章）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①　全屏录制：可对整个桌面进行一键录制；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②　区域录制：可使用矩形拉取方式选择任意一部分桌面内容进行录制；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③　应用窗口录制：可选择桌面上任意一个应用程序进行界面录制，录制的画面只显示该应用界面区域；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在以上录制模式下分别支持录制系统声音，麦克风声音，系统＋麦克风声音，或者选择不录制声音四种方式。（提供权威检测机构出具的检测报告复印件并加盖原厂公章）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支持选择使用录制倒计时功能，可随意设置录制时间。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支持查看录制视频的文件名，时间，文件大小。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录制的视频自动生成视频列表，并可在列表内点击播放，查看文件位置，以及删除操作。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五、无线投屏功能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1、支持多类型设备连接：支持IOS、MAC镜像投屏、安卓移动端（Android6.0及以上）与黑板互投、Windows客户端与黑板端互投。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2、支持多种方式连接：同一局域网内支持扫码连接和智能搜索设备名称连接。（提供国家级检验报告复印件加盖原厂公章）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3、支持对移动端设备接入锁定功能，防止其他设备中途接入，影响老师使用。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4、支持密码管理，首次连接需要输入密码，获得连接权限。（提供国家级检验报告复印件加盖原厂公章）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5、支持鼠标双击、单击功能；支持键盘功能，可远程编辑文字；支持画笔功能可批注内容；支持手势放大缩小画面。</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6、支持课件演示功能：移动端设备可自动识别到智慧黑板端打开的PPT课件，支持缩略图放映功能，可翻页、批注和擦除。也可上传移动端的PPT文件至服务端播放，移动端可控制播放和批注，方便老师操控。</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7、具备实物展台功能：可将手机摄像头画面和麦克风声音直播至PC服务端，或将学生作业、试卷、课本等资料拍照上传至智慧黑板端。</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8、支持一键录屏功能，可直接打开录屏软件，录 Windows 桌面。（提供国家级检验报告复印件加盖原厂公章）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9.支持一键打开白板功能，关联自有软件，操作方便快捷。（提供国家级检验报告复印件加盖原厂公章）</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547</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内置OPS电脑</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采用标准80针OPS-C模块化电脑方案，不接受企业自定义接口，向下抽拉式设计，具有固定装置确保OPS安全。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接口：整机非外扩展具备≥4个USB接口；具有独立非外扩展的视频输出接口：≥1路HDMI。</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CPU采用Intel酷睿I5处理器或更高配置；内存：≥8G ；硬盘:≥256G SSD。</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集中控制管理平台</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 平台采用B/S架构设计，可在Windows、Android、iOS等多种不同的操作系统上通过网页浏览器登陆控制智能交互设备。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两种部署方式，可直接部署在共有云平台上，学校本地无需部署服务器，智能交互设备只需联网即可接受管控。也支持后期按照需求升级成本地化部署，服务器部署在学校本地，在局域网内进行管理，确保信息安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两种管理员账号，包括学校管理员账号和老师管理员账号，老师管理员账号由学校管理员创建，并支持设置老师管理员的权限，包括可管理的设备列表权限和可管理的功能菜单权限。（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实时监控已连接的智能交互设备状态，支持不少于12台设备的略缩预览以及单设备全屏查看；可远程监控智能交互设备开关机状态、系统运行时间、开机时间、最大不关机时间、异常断电情况、操作系统版本、CPU、内存、硬盘大小及剩余空间和内存使用率。（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管理平台支持远程指令控制，支持单台设备控制或多台设备批量控制，包括：开关机、屏幕锁（支持自定义解锁密码）、打铃、启用/禁用U盘等。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管理平台具有屏幕锁功能，可对智能交互设备实时锁屏和解锁屏幕，也可按照周一至周日实行定时锁屏和解锁。支持平台自定义解锁密码。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支持远程打铃，具有清脆、柔和、标准三种铃声类型，支持铃声试听，可选择打铃时长，包括10s，20s和30s等，最长可选择2min。也可按照周一至周日实行定时打铃。（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管理平台具有安全管理功能，由平台开启和关闭智能交互设备的U盘识别功能，如后台禁用智能交互设备的U盘，则插入U盘后无法读取。</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管理平台具有图片展播功能，可向智能交互设备发送不低于10张图片，设备端将进行轮播展示，平台可设定轮播时长和速度。（提供权威检测机构出具的检测报告复印件并加盖原厂公章）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可推送视频、图片、ppt、word等文件到指定智能交互设备,支持单个文件上传和批量上传，支持依据文件的重要性进行状态设定，可设置是否下载后自动打开。（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管理平台提供远程巡课功能，可以图片形式巡课，也可以实时动态查看智能交互设备使用界面，并支持远程操作智能交互设备。（提供权威检测机构出具的检测报告复印件并加盖原厂公章）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管理平台支持批量对智能交互设备进行软件远程部署，配套专用教学软件批量部署支持静默安装。</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管理平台支持通过日均健康度、内存累计超过阈值次数、CPU累计超过阈值次数、连续使用时长超过阈值次数、累计使用时长等多维度分析智能交互设备健康度，可根据健康度自动排行。（提供权威检测机构出具的检测报告复印件并加盖原厂公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智能交互设备客户端输入所在学校管理员的账号密码进行注册绑定，支持自定义智能交互设备名称，方便管理员对应管理。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智能交互设备客户端可查看任务列表，包括关机、锁屏、打铃、倒计日等任务。可查看智能交互设备对应课程表信息。</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心理课专用教室-团体辅导专用桌椅（6人/套）</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1、每套包含六个圆角三角形，可自由拆分（能根据团体活动需要，组合成六边形花瓣、菱形、飞机形、宝石形、鱼骨形等多种形状），6个圆角三角形，6种颜色。</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2、桌子高度不少于75cm，桌面为一个边长65cm的正三角形倒角所得，倒角圆半径7.5cm，圆角处理旨在降低意外造成的伤害风险，以人为本。</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3、内蕊高密度颗粒板，厚度不小于25mm，边角为PVC条封边，桌面材质达到国家达标环保级板材，安全环保。</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4、桌腿采用优质金属喷塑，金属材质采用不少于1.2mm厚的钢材，经过高温喷漆，保证不脱漆。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5、每个桌子下为三根直径不少于5cm的桌腿，并以金属框架结构进行连接，可保证桌子的稳固，长时间使用也不会变形，桌腿配备可调平衡的塑料脚垫。</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6、每套桌子对应配备6个圆角矩形凳子，凳面材质及厚度与桌面相同，圆角处理后的包边只有一个接缝，凳腿为2.5cm边长的方管制成，框架的结构保证承重不低于150kg，凳脚配有塑料防滑脚垫。</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心理课专用教室-挂图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内容与心理现象类、心理放松类、心理励志类、心理学史类相关。</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音乐放松区-涂鸦白板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尺寸：90*120cm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支架：H型钢支架，底部带万向轮</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白板：钢化玻璃面板，单面带磁性</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块</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音乐放松区-音乐放松椅</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1.▲产品资质：通过ISO9001国际质量标准认证、ISO4001环境管理体系认证及OHSAS职业健康安全管理体系认证。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产品定义：系统提供了丰富的放松资源，充分调用听觉、视觉、动觉和触觉等多种通道，通过音乐、图片、电影、视频等媒介影响人的心理和生理状况，借助音乐引导、自我暗示、放松训练等方法来调解人的情绪和行为，最终达到身心和谐统一的状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3.音乐放松椅1台：</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①放松椅椅背升起时105cm时起时供了丰富的放松资源；椅背平展时212cm时起时供了丰富的放松资。符合人体工程学设计的外观，内置独立电动、超静音电机，可分别调节背部和腿部升降，调节范围为90度到180度；外面料为皮革材质，内填充高质量的舒适海绵，杉木框架构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②内置式无线蓝牙音箱210*210*190mm，传输功率42W，频率响应45Hz～20KHz；采用9mm中密度纯木箱体，有效减少了谐振和箱声；采用A2DP传输音频信号，最大传输距离大于10米；配备两台4英寸全频喇叭，电能转化率高达93%；可直接连接电脑及手机、MP3/P4、LD、TV等具备音频传输的装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4.数字播放系统：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①屏幕尺寸：9.6英寸 ， 核心数： 四核 ，处理器：晓龙435处理器，  网络类型：WIFI  硬盘容量： 16GB  操作系统： 安卓 Android版本： Android 7.0  分辨率： 1280x800 触摸屏类型： 电容屏 CPU主频： 1.4GHz 内存容量： 2GB 存储类型：前置摄像头： 200万 后置摄像头像素： 500万</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②显示器借助支架与身心放松椅结合；显示器支架材质为高强度铝合金及高强度工程塑料；仿人体手臂结构，可360显调节。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身心放松系统1套：系统包含专业、丰富的心理放松资源，可分为心理放松音乐、心理放松图片和心理电影三个模块。内置包含专业减压、放松、冥想催眠系列和其他健康音乐在内的音乐包，总时长达近600分钟；内置高山原野、寂静山林、蓝色天际、迷雾森林、日出日落、琉璃湖畔、日光海岸、可爱动物等八大系列的减压和放松图片包，每类不少于50张；内置各种心理类影片，共10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6.专业辅导书籍3本。</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7.提供产品合格证，产品说明书。</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个</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音乐放松区-挂图</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内容与心理现象类、心理放松类、心理励志类、心理学史类相关。</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副</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音乐放松区-工作制度</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心理辅导室使用及管理制度、心理辅导中心工作职责、心理辅导室值班制度、心理辅导预约制度、心理辅导反馈制度、心理辅导档案建立与保管制度、心理辅导研讨制度、心理辅导基本原则、心理辅导保密制度、心理辅导教师工作守则、心理辅导教师简介、心理放松室管理制度、心理沙盘体验守则、团体辅导室管理制度、心理危机干预和转介制度、心理危机干预工作流程图。</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规格：40*60cm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材质：内里采用高档 PVC 材质，永不褪色；实木边框</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张</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556</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557</w:t>
            </w:r>
          </w:p>
        </w:tc>
        <w:tc>
          <w:tcPr>
            <w:tcW w:w="674"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消防通道呼叫系统</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人脸门禁一体机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操作系统：嵌入式Linux操作系统；</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屏幕参数： 7英寸触摸显示屏，屏幕比例9:16，屏幕分辨率600*1024；</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摄像头参数：采用宽动态200万双目摄像头；</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认证方式：支持人脸、刷卡（IC卡、手机NFC卡、CPU卡序列号/内容、身份证卡序列号）、密码认证方式，可外接身份证、指纹、蓝牙、二维码功能模块；</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人脸识别：采用深度学习算法，支持单人或多人识别（最多5人同时认证）功能；支持照片、视频防假；1:N人脸识别速度≤0.2s，人脸验证准确率≥99%；</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存储容量：本地支持10000人脸库、50000张卡，15万条事件记录；</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硬件接口：LAN*1、RS485*1、Wiegand * 1(支持双向)、typeC类型USB接口*1、电锁*1、门磁*1、报警输入*2、报警输出*1、开门按钮*1、SD卡槽*1（最大支持512GB）、3.5mm音频输出接口*1；</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通信方式及网络协议：有线网络；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使用环境：IP65，室内外环境（室外使用必须搭配遮阳罩）；</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安装方式：壁挂安装（标配挂板，适配86底盒）；</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工作电压： DC12V~24V/2A（电源需另配）；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产品尺寸：209.2*110.5*24mm；</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设备重量：净重0.56kg，毛重0.88kg</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功能介绍：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可视对讲：支持和云平台、客户端、室内机、管理机进行可视对讲；支持配置一键呼叫室内机或管理机；支持副门口机或围墙机模式；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视频预览：支持管理中心远程视频预览，支持接入NVR设备，实现视频录像，编码格式H.264；</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口罩检测：支持口罩检测模式，可配置提醒戴口罩模式、强制戴口罩模式，关联门禁控制；</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识别界面可配：识别主界面的“呼叫”、“二维码”、“密码”的按键图标可分别配置是否显示；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认证结果显示可配：支持认证成功界面的“照片”、“姓名”、“工号”信息可配置是否显示；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认证结果语音自定义：集成文字转语音（TTS）和语音合成技术，认证成功和认证失败的语音可以分别配置4个时间段进行自定义播报，同时认证成功的语音可叠加播报姓名；</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工作模式：支持广告模式、简洁模式主题模式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外接安全模块：支持通过RS485接入门控安全模块，防止主机被恶意破坏的情况下，门锁不被打开；</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外接读卡器：支持通过RS485或韦根（W26/W34）接口外接1个读卡器，同时可实现单门反潜回功能；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读卡器模式：支持通过RS485或韦根（W26/W34）接入门禁控制器，作为读卡器模式使用；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门禁计划模板：支持255组计划模板管理，128个周计划，1024个假日计划；支持常开、常闭时段管理；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组合认证：刷卡+密码、刷卡+人脸、人脸+密码等组合认证方式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多重认证：支持多个人员认证（人脸、刷卡等）通过后才开门；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报警功能：设备支持防拆报警、门被外力开起报警、胁迫卡和胁迫密码报警等；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事件上传：在线状态下将设备认证结果信息及联动抓拍照片实时上传给平台，支持断网续传功能，设备离线状态下产生事件在与平台连接后会重新上传；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单机使用：设备可进行本地管理，支持本地注册人脸、查询、设置、管理设备参数等；</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WEB管理：支持Web端管理，可进行人员管理、参数配置、事件查询、系统维护等操作。</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▲1.LAN╳1，支持 10M/100M/1000M 网络自适应配置；2.RS-485 串口╳1 个；3.输入、输出韦根接口╳1 个（平台可配置）；4.USB 接口╳2 个，包括 type C 接口、micro USB 接口和普通 USB 连接口（需扩展线）；5.内置扬声器╳1 个；6.门锁 I/O 输出╳1 个；7.门磁 I/O 输入╳1 个；8.开门按钮 I/O 输入╳1 个；9.报警 I/O 输出╳1 个；10.报警事件 I/O 输入╳2 个；11.micro SIM 卡槽╳1 个；12.机械防拆开关╳1 个；13.支持 3.5mm 音频输出接口╳1 个；14.支持 micro SD 卡槽扩展；15.支持 MIC 音频输入采集。</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▲应支持在管理中心远程视频预览功能；应支持与管理平台或客户端中心、室内机、管理机、手机 APP 可视对讲功能；应支持配置一键呼叫管理机或室内机的可视对讲功能；应支持与广播主机呼叫对讲功能，实现与广播系统对讲功能；应支持中心广播主机向设备广播喊话；</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门禁室内机</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显示屏：7寸彩色触摸TFT LCD；</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显示屏分辨率：1024*600；</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操作方式：电容式触摸屏；</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支持主动查看门口机画面与门口机进行双向对讲，并可进行一键远程开门；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摄像头：无；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wifi模块：无；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网线供电：支持；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防区数：8防区；</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网口：10M/100M自适应以太网口；</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IO输出：无；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SD卡扩展：不支持；</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 xml:space="preserve">探测器供电：室内机网线供电时支持输出1路12V 200mA电源用于探测器供电；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外观尺寸：200mm×140mm×23.5mm（长*宽*高）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电源：网线供电或DC12V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功耗：≤6W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▲支持在没有用户使用时自动切换到屏保或息屏待机状态，以达到节能效果</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559</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网线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网线等辅料，按国标进行施工</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560</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电源线</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电源线等辅料，按国标进行施工</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561</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车检器</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双线圈车辆检测器，可联动网络摄像机，当车辆经过线圈时可触发抓拍功能;</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灵敏快速，支持3级自定义灵敏度，毫秒级响应;</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支持开关量通信传输方式，支持自动漂移补偿;</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工作频率覆盖20KHz-170KHz;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电源：AC230/110V ± 10% 50Hz;</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工作温度：-25℃~65℃;</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工作湿度：≤90%;</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台</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562</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地感线圈</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行标</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563</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配管</w:t>
            </w:r>
          </w:p>
        </w:tc>
        <w:tc>
          <w:tcPr>
            <w:tcW w:w="990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D25或D20实厚不小1.2mm</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Style w:val="46"/>
                <w:highlight w:val="none"/>
                <w:lang w:val="en-US" w:eastAsia="zh-CN" w:bidi="ar"/>
              </w:rPr>
              <w:t>项</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564</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集成调试</w:t>
            </w:r>
          </w:p>
        </w:tc>
        <w:tc>
          <w:tcPr>
            <w:tcW w:w="9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相关设备集成调试。</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69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565</w:t>
            </w:r>
          </w:p>
        </w:tc>
        <w:tc>
          <w:tcPr>
            <w:tcW w:w="674"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174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安装及辅配材</w:t>
            </w:r>
          </w:p>
        </w:tc>
        <w:tc>
          <w:tcPr>
            <w:tcW w:w="990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安装及所需要的附配件，管线材投标人自行计算，在不增加工程量的情况下，不再增加管线材及管线材的附配件。</w:t>
            </w:r>
          </w:p>
        </w:tc>
        <w:tc>
          <w:tcPr>
            <w:tcW w:w="63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项</w:t>
            </w:r>
          </w:p>
        </w:tc>
        <w:tc>
          <w:tcPr>
            <w:tcW w:w="84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FF0000"/>
                <w:kern w:val="0"/>
                <w:sz w:val="20"/>
                <w:szCs w:val="20"/>
                <w:highlight w:val="none"/>
                <w:u w:val="none"/>
                <w:lang w:val="en-US" w:eastAsia="zh-CN" w:bidi="ar"/>
              </w:rPr>
              <w:t>1</w:t>
            </w:r>
          </w:p>
        </w:tc>
      </w:tr>
    </w:tbl>
    <w:p>
      <w:pPr>
        <w:rPr>
          <w:rFonts w:hint="eastAsia" w:ascii="宋体" w:hAnsi="宋体" w:eastAsia="宋体" w:cs="宋体"/>
          <w:highlight w:val="none"/>
          <w:shd w:val="clear" w:color="auto" w:fill="auto"/>
          <w:lang w:val="en-US" w:eastAsia="zh-CN"/>
        </w:rPr>
      </w:pPr>
    </w:p>
    <w:p>
      <w:pPr>
        <w:rPr>
          <w:rFonts w:hint="eastAsia" w:ascii="宋体" w:hAnsi="宋体" w:eastAsia="宋体" w:cs="宋体"/>
          <w:b/>
          <w:szCs w:val="21"/>
          <w:highlight w:val="none"/>
          <w:shd w:val="clear" w:color="auto" w:fill="auto"/>
        </w:rPr>
      </w:pPr>
      <w:r>
        <w:rPr>
          <w:rFonts w:hint="eastAsia" w:ascii="宋体" w:hAnsi="宋体" w:eastAsia="宋体" w:cs="宋体"/>
          <w:highlight w:val="none"/>
          <w:shd w:val="clear" w:color="auto" w:fill="auto"/>
          <w:lang w:val="en-US" w:eastAsia="zh-CN"/>
        </w:rPr>
        <w:t>注：标▲为重要参数，在评分中予以体现。</w:t>
      </w:r>
    </w:p>
    <w:p>
      <w:pPr>
        <w:tabs>
          <w:tab w:val="left" w:pos="525"/>
        </w:tabs>
        <w:spacing w:line="360" w:lineRule="auto"/>
        <w:ind w:firstLine="422" w:firstLineChars="200"/>
        <w:rPr>
          <w:rFonts w:hint="eastAsia" w:ascii="宋体" w:hAnsi="宋体" w:eastAsia="宋体" w:cs="宋体"/>
          <w:b/>
          <w:szCs w:val="21"/>
          <w:highlight w:val="none"/>
          <w:shd w:val="clear" w:color="auto" w:fill="auto"/>
        </w:rPr>
      </w:pPr>
    </w:p>
    <w:p>
      <w:pPr>
        <w:tabs>
          <w:tab w:val="left" w:pos="525"/>
        </w:tabs>
        <w:spacing w:line="360" w:lineRule="auto"/>
        <w:ind w:firstLine="422" w:firstLineChars="200"/>
        <w:rPr>
          <w:rFonts w:hint="eastAsia" w:ascii="宋体" w:hAnsi="宋体" w:eastAsia="宋体" w:cs="宋体"/>
          <w:b/>
          <w:szCs w:val="21"/>
          <w:highlight w:val="none"/>
          <w:shd w:val="clear" w:color="auto" w:fill="auto"/>
        </w:rPr>
        <w:sectPr>
          <w:pgSz w:w="16840" w:h="11907" w:orient="landscape"/>
          <w:pgMar w:top="1803" w:right="1440" w:bottom="1803" w:left="1440" w:header="851" w:footer="850" w:gutter="0"/>
          <w:cols w:space="0" w:num="1"/>
          <w:rtlGutter w:val="0"/>
          <w:docGrid w:linePitch="312" w:charSpace="0"/>
        </w:sectPr>
      </w:pPr>
    </w:p>
    <w:p>
      <w:pPr>
        <w:keepNext w:val="0"/>
        <w:keepLines w:val="0"/>
        <w:pageBreakBefore w:val="0"/>
        <w:widowControl w:val="0"/>
        <w:tabs>
          <w:tab w:val="left" w:pos="525"/>
        </w:tabs>
        <w:kinsoku/>
        <w:wordWrap/>
        <w:overflowPunct/>
        <w:topLinePunct w:val="0"/>
        <w:autoSpaceDE/>
        <w:autoSpaceDN/>
        <w:bidi w:val="0"/>
        <w:adjustRightInd/>
        <w:snapToGrid/>
        <w:spacing w:before="157" w:beforeLines="50" w:after="157" w:afterLines="50" w:line="400" w:lineRule="exact"/>
        <w:ind w:firstLine="0" w:firstLineChars="0"/>
        <w:textAlignment w:val="auto"/>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三、商务要求表</w:t>
      </w:r>
    </w:p>
    <w:tbl>
      <w:tblPr>
        <w:tblStyle w:val="18"/>
        <w:tblW w:w="82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5"/>
        <w:gridCol w:w="6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3" w:hRule="atLeast"/>
          <w:jc w:val="center"/>
        </w:trPr>
        <w:tc>
          <w:tcPr>
            <w:tcW w:w="1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Cs w:val="21"/>
                <w:highlight w:val="none"/>
                <w:shd w:val="clear" w:color="auto" w:fill="auto"/>
              </w:rPr>
            </w:pPr>
            <w:r>
              <w:rPr>
                <w:rFonts w:hint="eastAsia" w:ascii="宋体" w:hAnsi="宋体" w:eastAsia="宋体" w:cs="宋体"/>
                <w:highlight w:val="none"/>
                <w:shd w:val="clear" w:color="auto" w:fill="auto"/>
              </w:rPr>
              <w:t>质保期（免费维护期）</w:t>
            </w:r>
          </w:p>
        </w:tc>
        <w:tc>
          <w:tcPr>
            <w:tcW w:w="6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0"/>
                <w:szCs w:val="21"/>
                <w:highlight w:val="none"/>
                <w:shd w:val="clear" w:color="auto" w:fill="auto"/>
                <w:lang w:val="en-US" w:eastAsia="zh-CN"/>
              </w:rPr>
            </w:pPr>
            <w:r>
              <w:rPr>
                <w:rFonts w:hint="eastAsia" w:ascii="宋体" w:hAnsi="宋体" w:eastAsia="宋体" w:cs="宋体"/>
                <w:highlight w:val="none"/>
                <w:shd w:val="clear" w:color="auto" w:fill="auto"/>
              </w:rPr>
              <w:t>自整个项目通过验收之日起</w:t>
            </w:r>
            <w:r>
              <w:rPr>
                <w:rFonts w:hint="eastAsia" w:ascii="宋体" w:hAnsi="宋体" w:eastAsia="宋体" w:cs="宋体"/>
                <w:color w:val="auto"/>
                <w:highlight w:val="none"/>
                <w:shd w:val="clear" w:color="auto" w:fill="auto"/>
                <w:lang w:eastAsia="zh-CN"/>
              </w:rPr>
              <w:t>3年</w:t>
            </w:r>
            <w:r>
              <w:rPr>
                <w:rFonts w:hint="eastAsia" w:ascii="宋体" w:hAnsi="宋体" w:eastAsia="宋体" w:cs="宋体"/>
                <w:color w:val="auto"/>
                <w:highlight w:val="none"/>
                <w:shd w:val="clear" w:color="auto" w:fill="auto"/>
              </w:rPr>
              <w:t>。</w:t>
            </w:r>
            <w:r>
              <w:rPr>
                <w:rFonts w:hint="eastAsia" w:ascii="宋体" w:hAnsi="宋体" w:eastAsia="宋体" w:cs="宋体"/>
                <w:color w:val="auto"/>
                <w:highlight w:val="none"/>
                <w:shd w:val="clear" w:color="auto" w:fill="auto"/>
                <w:lang w:eastAsia="zh-CN"/>
              </w:rPr>
              <w:t>（</w:t>
            </w:r>
            <w:r>
              <w:rPr>
                <w:rFonts w:hint="eastAsia" w:ascii="宋体" w:hAnsi="宋体" w:eastAsia="宋体" w:cs="宋体"/>
                <w:color w:val="auto"/>
                <w:highlight w:val="none"/>
                <w:shd w:val="clear" w:color="auto" w:fill="auto"/>
                <w:lang w:val="en-US" w:eastAsia="zh-CN"/>
              </w:rPr>
              <w:t>采购清单序号</w:t>
            </w:r>
            <w:r>
              <w:rPr>
                <w:rFonts w:hint="eastAsia" w:ascii="宋体" w:hAnsi="宋体" w:cs="宋体"/>
                <w:color w:val="auto"/>
                <w:highlight w:val="none"/>
                <w:shd w:val="clear" w:color="auto" w:fill="auto"/>
                <w:lang w:val="en-US" w:eastAsia="zh-CN"/>
              </w:rPr>
              <w:t>164</w:t>
            </w:r>
            <w:r>
              <w:rPr>
                <w:rFonts w:hint="eastAsia" w:ascii="宋体" w:hAnsi="宋体" w:eastAsia="宋体" w:cs="宋体"/>
                <w:color w:val="auto"/>
                <w:highlight w:val="none"/>
                <w:shd w:val="clear" w:color="auto" w:fill="auto"/>
                <w:lang w:val="en-US" w:eastAsia="zh-CN"/>
              </w:rPr>
              <w:t>、</w:t>
            </w:r>
            <w:r>
              <w:rPr>
                <w:rFonts w:hint="eastAsia" w:ascii="宋体" w:hAnsi="宋体" w:cs="宋体"/>
                <w:color w:val="auto"/>
                <w:highlight w:val="none"/>
                <w:shd w:val="clear" w:color="auto" w:fill="auto"/>
                <w:lang w:val="en-US" w:eastAsia="zh-CN"/>
              </w:rPr>
              <w:t>170、230、300、351、530</w:t>
            </w:r>
            <w:r>
              <w:rPr>
                <w:rFonts w:hint="eastAsia" w:ascii="宋体" w:hAnsi="宋体" w:eastAsia="宋体" w:cs="宋体"/>
                <w:color w:val="auto"/>
                <w:highlight w:val="none"/>
                <w:shd w:val="clear" w:color="auto" w:fill="auto"/>
                <w:lang w:val="en-US" w:eastAsia="zh-CN"/>
              </w:rPr>
              <w:t>签订合同时提供三年原厂商质保服务承诺函</w:t>
            </w:r>
            <w:r>
              <w:rPr>
                <w:rFonts w:hint="eastAsia" w:ascii="宋体" w:hAnsi="宋体" w:cs="宋体"/>
                <w:color w:val="auto"/>
                <w:highlight w:val="none"/>
                <w:shd w:val="clear" w:color="auto" w:fill="auto"/>
                <w:lang w:val="en-US" w:eastAsia="zh-CN"/>
              </w:rPr>
              <w:t>，</w:t>
            </w:r>
            <w:r>
              <w:rPr>
                <w:rFonts w:hint="eastAsia" w:ascii="宋体" w:hAnsi="宋体" w:eastAsia="宋体" w:cs="宋体"/>
                <w:color w:val="auto"/>
                <w:highlight w:val="none"/>
                <w:shd w:val="clear" w:color="auto" w:fill="auto"/>
                <w:lang w:val="en-US" w:eastAsia="zh-CN"/>
              </w:rPr>
              <w:t>采购清单序号</w:t>
            </w:r>
            <w:r>
              <w:rPr>
                <w:rFonts w:hint="eastAsia" w:ascii="宋体" w:hAnsi="宋体" w:cs="宋体"/>
                <w:color w:val="auto"/>
                <w:highlight w:val="none"/>
                <w:shd w:val="clear" w:color="auto" w:fill="auto"/>
                <w:lang w:val="en-US" w:eastAsia="zh-CN"/>
              </w:rPr>
              <w:t>92、93、</w:t>
            </w:r>
            <w:r>
              <w:rPr>
                <w:rFonts w:hint="eastAsia" w:ascii="宋体" w:hAnsi="宋体" w:eastAsia="宋体" w:cs="宋体"/>
                <w:color w:val="auto"/>
                <w:highlight w:val="none"/>
                <w:shd w:val="clear" w:color="auto" w:fill="auto"/>
                <w:lang w:val="en-US" w:eastAsia="zh-CN"/>
              </w:rPr>
              <w:t>142、152、204、205、236、249、257、268、301、348、467、500签订合同时提供五年原厂商质保服务承诺函）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0" w:hRule="atLeast"/>
          <w:jc w:val="center"/>
        </w:trPr>
        <w:tc>
          <w:tcPr>
            <w:tcW w:w="1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0"/>
                <w:szCs w:val="21"/>
                <w:highlight w:val="none"/>
                <w:shd w:val="clear" w:color="auto" w:fill="auto"/>
              </w:rPr>
            </w:pPr>
            <w:r>
              <w:rPr>
                <w:rFonts w:hint="eastAsia" w:ascii="宋体" w:hAnsi="宋体" w:eastAsia="宋体" w:cs="宋体"/>
                <w:szCs w:val="21"/>
                <w:highlight w:val="none"/>
                <w:shd w:val="clear" w:color="auto" w:fill="auto"/>
              </w:rPr>
              <w:t>售后（技术）服务要求</w:t>
            </w:r>
          </w:p>
        </w:tc>
        <w:tc>
          <w:tcPr>
            <w:tcW w:w="6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0"/>
                <w:szCs w:val="21"/>
                <w:highlight w:val="none"/>
                <w:shd w:val="clear" w:color="auto" w:fill="auto"/>
              </w:rPr>
            </w:pPr>
            <w:r>
              <w:rPr>
                <w:rFonts w:hint="eastAsia" w:ascii="宋体" w:hAnsi="宋体" w:eastAsia="宋体" w:cs="宋体"/>
                <w:kern w:val="0"/>
                <w:szCs w:val="21"/>
                <w:highlight w:val="none"/>
                <w:shd w:val="clear" w:color="auto" w:fill="auto"/>
              </w:rPr>
              <w:t>一、软件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shd w:val="clear" w:color="auto" w:fill="auto"/>
              </w:rPr>
            </w:pPr>
            <w:r>
              <w:rPr>
                <w:rFonts w:hint="eastAsia" w:ascii="宋体" w:hAnsi="宋体" w:eastAsia="宋体" w:cs="宋体"/>
                <w:kern w:val="0"/>
                <w:szCs w:val="21"/>
                <w:highlight w:val="none"/>
                <w:shd w:val="clear" w:color="auto" w:fill="auto"/>
              </w:rPr>
              <w:t>1</w:t>
            </w:r>
            <w:r>
              <w:rPr>
                <w:rFonts w:hint="eastAsia" w:ascii="宋体" w:hAnsi="宋体" w:eastAsia="宋体" w:cs="宋体"/>
                <w:color w:val="auto"/>
                <w:kern w:val="0"/>
                <w:szCs w:val="21"/>
                <w:highlight w:val="none"/>
                <w:shd w:val="clear" w:color="auto" w:fill="auto"/>
              </w:rPr>
              <w:t>.</w:t>
            </w:r>
            <w:r>
              <w:rPr>
                <w:rFonts w:hint="eastAsia" w:ascii="宋体" w:hAnsi="宋体" w:eastAsia="宋体" w:cs="宋体"/>
                <w:color w:val="auto"/>
                <w:highlight w:val="none"/>
                <w:shd w:val="clear" w:color="auto" w:fill="auto"/>
              </w:rPr>
              <w:t>免费维护期</w:t>
            </w:r>
            <w:r>
              <w:rPr>
                <w:rFonts w:hint="eastAsia" w:ascii="宋体" w:hAnsi="宋体" w:eastAsia="宋体" w:cs="宋体"/>
                <w:color w:val="auto"/>
                <w:kern w:val="0"/>
                <w:szCs w:val="21"/>
                <w:highlight w:val="none"/>
                <w:shd w:val="clear" w:color="auto" w:fill="auto"/>
              </w:rPr>
              <w:t>内，中标人须提供免费的升级（含软件版本打补丁和大小版本更新）和其他技术支持，升级方式为上门服务（采购人另有要求的除外）。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shd w:val="clear" w:color="auto" w:fill="auto"/>
              </w:rPr>
            </w:pPr>
            <w:r>
              <w:rPr>
                <w:rFonts w:hint="eastAsia" w:ascii="宋体" w:hAnsi="宋体" w:eastAsia="宋体" w:cs="宋体"/>
                <w:color w:val="auto"/>
                <w:kern w:val="0"/>
                <w:szCs w:val="21"/>
                <w:highlight w:val="none"/>
                <w:shd w:val="clear" w:color="auto" w:fill="auto"/>
              </w:rPr>
              <w:t>2.出现故障后，中标人未按上述要求进行响应和维修，采购人可以采取必要的补救措施，由此产生的风险和费用将由中标人承担。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shd w:val="clear" w:color="auto" w:fill="auto"/>
              </w:rPr>
            </w:pPr>
            <w:r>
              <w:rPr>
                <w:rFonts w:hint="eastAsia" w:ascii="宋体" w:hAnsi="宋体" w:eastAsia="宋体" w:cs="宋体"/>
                <w:color w:val="auto"/>
                <w:kern w:val="0"/>
                <w:szCs w:val="21"/>
                <w:highlight w:val="none"/>
                <w:shd w:val="clear" w:color="auto" w:fill="auto"/>
              </w:rPr>
              <w:t>3.中标人须免费开放标准化的数据接口，以便整个系统将来升级及扩展。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shd w:val="clear" w:color="auto" w:fill="auto"/>
              </w:rPr>
            </w:pPr>
            <w:r>
              <w:rPr>
                <w:rFonts w:hint="eastAsia" w:ascii="宋体" w:hAnsi="宋体" w:eastAsia="宋体" w:cs="宋体"/>
                <w:color w:val="auto"/>
                <w:kern w:val="0"/>
                <w:szCs w:val="21"/>
                <w:highlight w:val="none"/>
                <w:shd w:val="clear" w:color="auto" w:fill="auto"/>
              </w:rPr>
              <w:t>二、硬件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0"/>
                <w:szCs w:val="21"/>
                <w:highlight w:val="none"/>
                <w:shd w:val="clear" w:color="auto" w:fill="auto"/>
              </w:rPr>
            </w:pPr>
            <w:r>
              <w:rPr>
                <w:rFonts w:hint="eastAsia" w:ascii="宋体" w:hAnsi="宋体" w:eastAsia="宋体" w:cs="宋体"/>
                <w:color w:val="auto"/>
                <w:kern w:val="0"/>
                <w:szCs w:val="21"/>
                <w:highlight w:val="none"/>
                <w:shd w:val="clear" w:color="auto" w:fill="auto"/>
              </w:rPr>
              <w:t>1.</w:t>
            </w:r>
            <w:r>
              <w:rPr>
                <w:rFonts w:hint="eastAsia" w:ascii="宋体" w:hAnsi="宋体" w:eastAsia="宋体" w:cs="宋体"/>
                <w:color w:val="auto"/>
                <w:kern w:val="0"/>
                <w:szCs w:val="21"/>
                <w:highlight w:val="none"/>
                <w:shd w:val="clear" w:color="auto" w:fill="auto"/>
                <w:lang w:eastAsia="zh-CN"/>
              </w:rPr>
              <w:t>质保期</w:t>
            </w:r>
            <w:r>
              <w:rPr>
                <w:rFonts w:hint="eastAsia" w:ascii="宋体" w:hAnsi="宋体" w:eastAsia="宋体" w:cs="宋体"/>
                <w:color w:val="auto"/>
                <w:kern w:val="0"/>
                <w:szCs w:val="21"/>
                <w:highlight w:val="none"/>
                <w:shd w:val="clear" w:color="auto" w:fill="auto"/>
              </w:rPr>
              <w:t>内非</w:t>
            </w:r>
            <w:r>
              <w:rPr>
                <w:rFonts w:hint="eastAsia" w:ascii="宋体" w:hAnsi="宋体" w:eastAsia="宋体" w:cs="宋体"/>
                <w:kern w:val="0"/>
                <w:szCs w:val="21"/>
                <w:highlight w:val="none"/>
                <w:shd w:val="clear" w:color="auto" w:fill="auto"/>
              </w:rPr>
              <w:t>人为因素出现的质量问题，须按国家有关规定和要求（如无国家规定和要求的，按承诺和厂方“三包”规定）立即进行免费维修、免费更换有缺陷的零部件、直至免费更换新货物。因货物本身问题在48小时之内仍不能排除的故障，应提供与原货物相同或不低于原货物性能的备用货物。故障排除后应出具书面故障诊断报告备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0"/>
                <w:szCs w:val="21"/>
                <w:highlight w:val="none"/>
                <w:shd w:val="clear" w:color="auto" w:fill="auto"/>
              </w:rPr>
            </w:pPr>
            <w:r>
              <w:rPr>
                <w:rFonts w:hint="eastAsia" w:ascii="宋体" w:hAnsi="宋体" w:eastAsia="宋体" w:cs="宋体"/>
                <w:kern w:val="0"/>
                <w:szCs w:val="21"/>
                <w:highlight w:val="none"/>
                <w:shd w:val="clear" w:color="auto" w:fill="auto"/>
              </w:rPr>
              <w:t>2.出现故障后，中标人未按上述要求进行响应和维修，采购人可以采取必要的补救措施，由此产生的风险和费用将由中标人承担。</w:t>
            </w:r>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highlight w:val="none"/>
                <w:shd w:val="clear" w:color="auto" w:fill="auto"/>
              </w:rPr>
            </w:pPr>
            <w:r>
              <w:rPr>
                <w:rFonts w:hint="eastAsia" w:ascii="宋体" w:hAnsi="宋体" w:eastAsia="宋体" w:cs="宋体"/>
                <w:color w:val="auto"/>
                <w:szCs w:val="21"/>
                <w:highlight w:val="none"/>
                <w:shd w:val="clear" w:color="auto" w:fill="auto"/>
                <w:lang w:val="en-US" w:eastAsia="zh-CN"/>
              </w:rPr>
              <w:t>3.中标人</w:t>
            </w:r>
            <w:r>
              <w:rPr>
                <w:rFonts w:hint="eastAsia" w:ascii="宋体" w:hAnsi="宋体" w:eastAsia="宋体" w:cs="宋体"/>
                <w:color w:val="auto"/>
                <w:szCs w:val="21"/>
                <w:highlight w:val="none"/>
                <w:shd w:val="clear" w:color="auto" w:fill="auto"/>
              </w:rPr>
              <w:t>应对所供货物实行终身维护。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0"/>
                <w:highlight w:val="none"/>
                <w:shd w:val="clear" w:color="auto" w:fill="auto"/>
              </w:rPr>
            </w:pPr>
            <w:r>
              <w:rPr>
                <w:rFonts w:hint="eastAsia" w:ascii="宋体" w:hAnsi="宋体" w:eastAsia="宋体" w:cs="宋体"/>
                <w:kern w:val="0"/>
                <w:szCs w:val="21"/>
                <w:highlight w:val="none"/>
                <w:shd w:val="clear" w:color="auto" w:fill="auto"/>
              </w:rPr>
              <w:t>交付时间及地点</w:t>
            </w:r>
          </w:p>
        </w:tc>
        <w:tc>
          <w:tcPr>
            <w:tcW w:w="6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szCs w:val="21"/>
                <w:highlight w:val="none"/>
                <w:shd w:val="clear" w:color="auto" w:fill="auto"/>
              </w:rPr>
              <w:t>时间：</w:t>
            </w:r>
            <w:r>
              <w:rPr>
                <w:rFonts w:hint="eastAsia" w:ascii="宋体" w:hAnsi="宋体" w:cs="宋体"/>
                <w:sz w:val="21"/>
                <w:szCs w:val="21"/>
                <w:highlight w:val="none"/>
                <w:shd w:val="clear" w:color="auto" w:fill="auto"/>
                <w:lang w:eastAsia="zh-CN"/>
              </w:rPr>
              <w:t>主体工程建设计划2024年7月31日验收，本工程与主体建设配合同步，至主体工程验收前一周可试运行，试运行一个月内验收通过。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0"/>
                <w:highlight w:val="none"/>
                <w:shd w:val="clear" w:color="auto" w:fill="auto"/>
              </w:rPr>
            </w:pPr>
            <w:r>
              <w:rPr>
                <w:rFonts w:hint="eastAsia" w:ascii="宋体" w:hAnsi="宋体" w:eastAsia="宋体" w:cs="宋体"/>
                <w:color w:val="auto"/>
                <w:kern w:val="0"/>
                <w:highlight w:val="none"/>
                <w:shd w:val="clear" w:color="auto" w:fill="auto"/>
              </w:rPr>
              <w:t xml:space="preserve">交付地点：采购人指定地点。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8" w:hRule="atLeast"/>
          <w:jc w:val="center"/>
        </w:trPr>
        <w:tc>
          <w:tcPr>
            <w:tcW w:w="1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highlight w:val="none"/>
                <w:shd w:val="clear" w:color="auto" w:fill="auto"/>
              </w:rPr>
            </w:pPr>
            <w:r>
              <w:rPr>
                <w:rFonts w:hint="eastAsia" w:ascii="宋体" w:hAnsi="宋体" w:eastAsia="宋体" w:cs="宋体"/>
                <w:kern w:val="0"/>
                <w:highlight w:val="none"/>
                <w:shd w:val="clear" w:color="auto" w:fill="auto"/>
              </w:rPr>
              <w:t>付款条件</w:t>
            </w:r>
          </w:p>
        </w:tc>
        <w:tc>
          <w:tcPr>
            <w:tcW w:w="6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kern w:val="0"/>
                <w:highlight w:val="none"/>
                <w:shd w:val="clear" w:color="auto" w:fill="auto"/>
                <w:lang w:val="en-US" w:eastAsia="zh-CN"/>
              </w:rPr>
              <w:t>1、</w:t>
            </w:r>
            <w:r>
              <w:rPr>
                <w:rFonts w:hint="eastAsia" w:ascii="宋体" w:hAnsi="宋体" w:eastAsia="宋体" w:cs="宋体"/>
                <w:color w:val="auto"/>
                <w:szCs w:val="21"/>
                <w:highlight w:val="none"/>
                <w:shd w:val="clear" w:color="auto" w:fill="auto"/>
              </w:rPr>
              <w:t>付款手续</w:t>
            </w:r>
          </w:p>
          <w:p>
            <w:pPr>
              <w:keepNext w:val="0"/>
              <w:keepLines w:val="0"/>
              <w:pageBreakBefore w:val="0"/>
              <w:widowControl w:val="0"/>
              <w:kinsoku/>
              <w:wordWrap/>
              <w:overflowPunct/>
              <w:topLinePunct w:val="0"/>
              <w:autoSpaceDE/>
              <w:autoSpaceDN/>
              <w:bidi w:val="0"/>
              <w:adjustRightInd w:val="0"/>
              <w:snapToGrid w:val="0"/>
              <w:spacing w:line="400" w:lineRule="exact"/>
              <w:ind w:firstLine="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（1）合同签订后预付至总合同总金额</w:t>
            </w:r>
            <w:r>
              <w:rPr>
                <w:rFonts w:hint="eastAsia" w:ascii="宋体" w:hAnsi="宋体" w:cs="宋体"/>
                <w:color w:val="auto"/>
                <w:szCs w:val="21"/>
                <w:highlight w:val="none"/>
                <w:shd w:val="clear" w:color="auto" w:fill="auto"/>
                <w:lang w:val="en-US" w:eastAsia="zh-CN"/>
              </w:rPr>
              <w:t>50%</w:t>
            </w:r>
            <w:r>
              <w:rPr>
                <w:rFonts w:hint="eastAsia" w:ascii="宋体" w:hAnsi="宋体" w:eastAsia="宋体" w:cs="宋体"/>
                <w:color w:val="auto"/>
                <w:szCs w:val="21"/>
                <w:highlight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（2）主要设备到货（根据投标清单设备到货金额达到70%或以上）支付至合同总金额的60%；</w:t>
            </w:r>
          </w:p>
          <w:p>
            <w:pPr>
              <w:keepNext w:val="0"/>
              <w:keepLines w:val="0"/>
              <w:pageBreakBefore w:val="0"/>
              <w:widowControl w:val="0"/>
              <w:kinsoku/>
              <w:wordWrap/>
              <w:overflowPunct/>
              <w:topLinePunct w:val="0"/>
              <w:autoSpaceDE/>
              <w:autoSpaceDN/>
              <w:bidi w:val="0"/>
              <w:adjustRightInd w:val="0"/>
              <w:snapToGrid w:val="0"/>
              <w:spacing w:line="400" w:lineRule="exact"/>
              <w:ind w:firstLine="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（3）工程完工后(可以试运行)支付至合同总金额的85%；</w:t>
            </w:r>
          </w:p>
          <w:p>
            <w:pPr>
              <w:keepNext w:val="0"/>
              <w:keepLines w:val="0"/>
              <w:pageBreakBefore w:val="0"/>
              <w:widowControl w:val="0"/>
              <w:kinsoku/>
              <w:wordWrap/>
              <w:overflowPunct/>
              <w:topLinePunct w:val="0"/>
              <w:autoSpaceDE/>
              <w:autoSpaceDN/>
              <w:bidi w:val="0"/>
              <w:adjustRightInd w:val="0"/>
              <w:snapToGrid w:val="0"/>
              <w:spacing w:line="400" w:lineRule="exact"/>
              <w:ind w:firstLine="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（4）工程终验合格后支付至合同总金额的100%。</w:t>
            </w:r>
          </w:p>
          <w:p>
            <w:pPr>
              <w:keepNext w:val="0"/>
              <w:keepLines w:val="0"/>
              <w:pageBreakBefore w:val="0"/>
              <w:widowControl w:val="0"/>
              <w:kinsoku/>
              <w:wordWrap/>
              <w:overflowPunct/>
              <w:topLinePunct w:val="0"/>
              <w:autoSpaceDE/>
              <w:autoSpaceDN/>
              <w:bidi w:val="0"/>
              <w:adjustRightInd w:val="0"/>
              <w:snapToGrid w:val="0"/>
              <w:spacing w:line="400" w:lineRule="exact"/>
              <w:ind w:firstLine="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 xml:space="preserve">乙方向甲方办理货款结算手续，甲方需审核以下结算资料：合法发票原件、《采购合同》复印件、监理及全过程付款签字确认单，最后一笔合同款支付时还需提供甲方签收的“海宁市政府采购项目验收单”等相关资料。（工程量有变更且变更内容与合同中有相同项目的，还须提供工程量变更补充协议和工程量变更清单；工程量有变更但变更内容与合同中没有相同项目的，还须提供工程量变更补充协议、工程量变更清单等相关资料，所有变更资料均需经监理及全过程签字确认） </w:t>
            </w:r>
          </w:p>
          <w:p>
            <w:pPr>
              <w:keepNext w:val="0"/>
              <w:keepLines w:val="0"/>
              <w:pageBreakBefore w:val="0"/>
              <w:widowControl w:val="0"/>
              <w:numPr>
                <w:ilvl w:val="0"/>
                <w:numId w:val="4"/>
              </w:numPr>
              <w:kinsoku/>
              <w:wordWrap/>
              <w:overflowPunct/>
              <w:topLinePunct w:val="0"/>
              <w:autoSpaceDE/>
              <w:autoSpaceDN/>
              <w:bidi w:val="0"/>
              <w:adjustRightInd w:val="0"/>
              <w:snapToGrid w:val="0"/>
              <w:spacing w:line="400" w:lineRule="exact"/>
              <w:ind w:firstLine="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付款时间：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宋体" w:hAnsi="宋体" w:eastAsia="宋体" w:cs="宋体"/>
                <w:kern w:val="0"/>
                <w:highlight w:val="none"/>
                <w:shd w:val="clear" w:color="auto" w:fill="auto"/>
              </w:rPr>
            </w:pPr>
            <w:r>
              <w:rPr>
                <w:rFonts w:hint="eastAsia" w:ascii="宋体" w:hAnsi="宋体" w:eastAsia="宋体" w:cs="宋体"/>
                <w:szCs w:val="21"/>
                <w:highlight w:val="none"/>
                <w:u w:val="none"/>
                <w:shd w:val="clear" w:color="auto" w:fill="auto"/>
                <w:lang w:val="en-US" w:eastAsia="zh-CN"/>
              </w:rPr>
              <w:t>采购人将审核后的资料提交至国库支付中心（或单位财政部门），进审核无误后，国库支付中心（或单位财政部门）在7天内支付相应的合同金额</w:t>
            </w:r>
            <w:r>
              <w:rPr>
                <w:rFonts w:hint="eastAsia" w:ascii="宋体" w:hAnsi="宋体" w:eastAsia="宋体" w:cs="宋体"/>
                <w:szCs w:val="21"/>
                <w:highlight w:val="none"/>
                <w:u w:val="none"/>
                <w:shd w:val="clear" w:color="auto" w:fil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1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培   训</w:t>
            </w:r>
          </w:p>
        </w:tc>
        <w:tc>
          <w:tcPr>
            <w:tcW w:w="6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0"/>
                <w:szCs w:val="21"/>
                <w:highlight w:val="none"/>
                <w:shd w:val="clear" w:color="auto" w:fill="auto"/>
              </w:rPr>
            </w:pPr>
            <w:r>
              <w:rPr>
                <w:rFonts w:hint="eastAsia" w:ascii="宋体" w:hAnsi="宋体" w:eastAsia="宋体" w:cs="宋体"/>
                <w:kern w:val="0"/>
                <w:szCs w:val="21"/>
                <w:highlight w:val="none"/>
                <w:shd w:val="clear" w:color="auto" w:fill="auto"/>
              </w:rPr>
              <w:t>中标人根据项目实施的计划、进度和需要，及时对相关人员进行培训，使其基本掌握应用系统的目标和功能，能够独立完成其操作对象。</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rPr>
          <w:rFonts w:hint="eastAsia" w:ascii="宋体" w:hAnsi="宋体" w:eastAsia="宋体" w:cs="宋体"/>
          <w:b/>
          <w:kern w:val="0"/>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rPr>
          <w:rFonts w:hint="eastAsia" w:ascii="宋体" w:hAnsi="宋体" w:eastAsia="宋体" w:cs="宋体"/>
          <w:b/>
          <w:kern w:val="0"/>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rPr>
          <w:rFonts w:hint="eastAsia" w:ascii="宋体" w:hAnsi="宋体" w:eastAsia="宋体" w:cs="宋体"/>
          <w:b/>
          <w:kern w:val="0"/>
          <w:szCs w:val="21"/>
          <w:highlight w:val="none"/>
          <w:shd w:val="clear" w:color="auto" w:fill="auto"/>
        </w:rPr>
      </w:pPr>
      <w:r>
        <w:rPr>
          <w:rFonts w:hint="eastAsia" w:ascii="宋体" w:hAnsi="宋体" w:eastAsia="宋体" w:cs="宋体"/>
          <w:b/>
          <w:kern w:val="0"/>
          <w:szCs w:val="21"/>
          <w:highlight w:val="none"/>
          <w:shd w:val="clear" w:color="auto" w:fill="auto"/>
        </w:rPr>
        <w:t>四、资信要求表</w:t>
      </w:r>
    </w:p>
    <w:tbl>
      <w:tblPr>
        <w:tblStyle w:val="18"/>
        <w:tblW w:w="83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2"/>
        <w:gridCol w:w="64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政策性加分条件</w:t>
            </w:r>
          </w:p>
        </w:tc>
        <w:tc>
          <w:tcPr>
            <w:tcW w:w="6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dstrike/>
                <w:szCs w:val="21"/>
                <w:highlight w:val="none"/>
                <w:shd w:val="clear" w:color="auto" w:fill="auto"/>
              </w:rPr>
            </w:pPr>
            <w:r>
              <w:rPr>
                <w:rFonts w:hint="eastAsia" w:ascii="宋体" w:hAnsi="宋体" w:eastAsia="宋体" w:cs="宋体"/>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59"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质量管理、企业信用要求</w:t>
            </w:r>
          </w:p>
        </w:tc>
        <w:tc>
          <w:tcPr>
            <w:tcW w:w="6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符合浙财采监【2013】24 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tc>
      </w:tr>
    </w:tbl>
    <w:p>
      <w:pPr>
        <w:pStyle w:val="4"/>
        <w:spacing w:before="240" w:after="240" w:line="500" w:lineRule="exact"/>
        <w:ind w:firstLine="643" w:firstLineChars="200"/>
        <w:jc w:val="center"/>
        <w:rPr>
          <w:rFonts w:hint="eastAsia" w:ascii="宋体" w:hAnsi="宋体" w:eastAsia="宋体" w:cs="宋体"/>
          <w:bCs w:val="0"/>
          <w:kern w:val="2"/>
          <w:sz w:val="32"/>
          <w:szCs w:val="32"/>
          <w:highlight w:val="none"/>
          <w:shd w:val="clear" w:color="auto" w:fill="auto"/>
        </w:rPr>
        <w:sectPr>
          <w:pgSz w:w="11907" w:h="16840"/>
          <w:pgMar w:top="1440" w:right="1803" w:bottom="1440" w:left="1803" w:header="851" w:footer="850" w:gutter="0"/>
          <w:cols w:space="0" w:num="1"/>
          <w:rtlGutter w:val="0"/>
          <w:docGrid w:linePitch="312" w:charSpace="0"/>
        </w:sectPr>
      </w:pPr>
    </w:p>
    <w:p>
      <w:pPr>
        <w:pStyle w:val="4"/>
        <w:keepLines/>
        <w:widowControl w:val="0"/>
        <w:kinsoku/>
        <w:wordWrap/>
        <w:overflowPunct/>
        <w:topLinePunct w:val="0"/>
        <w:autoSpaceDE/>
        <w:autoSpaceDN/>
        <w:bidi w:val="0"/>
        <w:adjustRightInd/>
        <w:snapToGrid/>
        <w:spacing w:before="30" w:after="30" w:line="400" w:lineRule="exact"/>
        <w:ind w:left="0" w:leftChars="0" w:firstLine="0" w:firstLineChars="0"/>
        <w:jc w:val="center"/>
        <w:textAlignment w:val="auto"/>
        <w:rPr>
          <w:rFonts w:hint="eastAsia" w:ascii="宋体" w:hAnsi="宋体" w:eastAsia="宋体" w:cs="宋体"/>
          <w:bCs w:val="0"/>
          <w:kern w:val="2"/>
          <w:sz w:val="32"/>
          <w:szCs w:val="32"/>
          <w:highlight w:val="none"/>
          <w:shd w:val="clear" w:color="auto" w:fill="auto"/>
        </w:rPr>
      </w:pPr>
      <w:bookmarkStart w:id="10" w:name="_Toc975"/>
      <w:r>
        <w:rPr>
          <w:rFonts w:hint="eastAsia" w:ascii="宋体" w:hAnsi="宋体" w:eastAsia="宋体" w:cs="宋体"/>
          <w:bCs w:val="0"/>
          <w:kern w:val="2"/>
          <w:sz w:val="32"/>
          <w:szCs w:val="32"/>
          <w:highlight w:val="none"/>
          <w:shd w:val="clear" w:color="auto" w:fill="auto"/>
        </w:rPr>
        <w:t>第三章  投标人须知</w:t>
      </w:r>
      <w:bookmarkEnd w:id="3"/>
      <w:bookmarkEnd w:id="4"/>
      <w:bookmarkEnd w:id="5"/>
      <w:bookmarkEnd w:id="6"/>
      <w:bookmarkEnd w:id="7"/>
      <w:bookmarkEnd w:id="10"/>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宋体" w:hAnsi="宋体" w:eastAsia="宋体" w:cs="宋体"/>
          <w:b/>
          <w:sz w:val="28"/>
          <w:szCs w:val="28"/>
          <w:highlight w:val="none"/>
          <w:shd w:val="clear" w:color="auto" w:fill="auto"/>
        </w:rPr>
      </w:pPr>
      <w:r>
        <w:rPr>
          <w:rFonts w:hint="eastAsia" w:ascii="宋体" w:hAnsi="宋体" w:eastAsia="宋体" w:cs="宋体"/>
          <w:b/>
          <w:sz w:val="28"/>
          <w:szCs w:val="28"/>
          <w:highlight w:val="none"/>
          <w:shd w:val="clear" w:color="auto" w:fill="auto"/>
        </w:rPr>
        <w:t>前附表</w:t>
      </w:r>
    </w:p>
    <w:tbl>
      <w:tblPr>
        <w:tblStyle w:val="18"/>
        <w:tblW w:w="9040"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188"/>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6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序号</w:t>
            </w: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名    称</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采购人</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lang w:eastAsia="zh-CN"/>
              </w:rPr>
            </w:pPr>
            <w:r>
              <w:rPr>
                <w:rFonts w:hint="eastAsia" w:ascii="宋体" w:hAnsi="宋体" w:eastAsia="宋体" w:cs="宋体"/>
                <w:sz w:val="21"/>
                <w:szCs w:val="21"/>
                <w:highlight w:val="none"/>
                <w:shd w:val="clear" w:color="auto" w:fill="auto"/>
              </w:rPr>
              <w:t>名称：</w:t>
            </w:r>
            <w:r>
              <w:rPr>
                <w:rFonts w:hint="eastAsia" w:ascii="宋体" w:hAnsi="宋体" w:cs="宋体"/>
                <w:sz w:val="21"/>
                <w:szCs w:val="21"/>
                <w:highlight w:val="none"/>
                <w:shd w:val="clear" w:color="auto" w:fill="auto"/>
                <w:lang w:eastAsia="zh-CN"/>
              </w:rPr>
              <w:t>海宁市南苑中学</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联系人：</w:t>
            </w:r>
            <w:r>
              <w:rPr>
                <w:rFonts w:hint="eastAsia" w:ascii="宋体" w:hAnsi="宋体" w:cs="宋体"/>
                <w:sz w:val="21"/>
                <w:szCs w:val="21"/>
                <w:highlight w:val="none"/>
                <w:shd w:val="clear" w:color="auto" w:fill="auto"/>
                <w:lang w:val="en-US" w:eastAsia="zh-CN"/>
              </w:rPr>
              <w:t>沈</w:t>
            </w:r>
            <w:r>
              <w:rPr>
                <w:rFonts w:hint="eastAsia" w:ascii="宋体" w:hAnsi="宋体" w:eastAsia="宋体" w:cs="宋体"/>
                <w:sz w:val="21"/>
                <w:szCs w:val="21"/>
                <w:highlight w:val="none"/>
                <w:shd w:val="clear" w:color="auto" w:fill="auto"/>
                <w:lang w:eastAsia="zh-CN"/>
              </w:rPr>
              <w:t>先生</w:t>
            </w:r>
            <w:r>
              <w:rPr>
                <w:rFonts w:hint="eastAsia" w:ascii="宋体" w:hAnsi="宋体" w:eastAsia="宋体" w:cs="宋体"/>
                <w:sz w:val="21"/>
                <w:szCs w:val="21"/>
                <w:highlight w:val="none"/>
                <w:shd w:val="clear" w:color="auto" w:fill="auto"/>
              </w:rPr>
              <w:t>；    联系电话：</w:t>
            </w:r>
            <w:r>
              <w:rPr>
                <w:rFonts w:hint="eastAsia" w:ascii="宋体" w:hAnsi="宋体" w:cs="宋体"/>
                <w:sz w:val="21"/>
                <w:szCs w:val="21"/>
                <w:highlight w:val="none"/>
                <w:shd w:val="clear" w:color="auto" w:fill="auto"/>
                <w:lang w:val="en-US" w:eastAsia="zh-CN"/>
              </w:rPr>
              <w:t>0573-87369033</w:t>
            </w:r>
            <w:r>
              <w:rPr>
                <w:rFonts w:hint="eastAsia" w:ascii="宋体" w:hAnsi="宋体" w:eastAsia="宋体" w:cs="宋体"/>
                <w:sz w:val="21"/>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采购代理机构</w:t>
            </w:r>
          </w:p>
        </w:tc>
        <w:tc>
          <w:tcPr>
            <w:tcW w:w="5989" w:type="dxa"/>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lang w:eastAsia="zh-CN"/>
              </w:rPr>
            </w:pPr>
            <w:r>
              <w:rPr>
                <w:rFonts w:hint="eastAsia" w:ascii="宋体" w:hAnsi="宋体" w:eastAsia="宋体" w:cs="宋体"/>
                <w:sz w:val="21"/>
                <w:szCs w:val="21"/>
                <w:highlight w:val="none"/>
                <w:shd w:val="clear" w:color="auto" w:fill="auto"/>
              </w:rPr>
              <w:t>名称：</w:t>
            </w:r>
            <w:r>
              <w:rPr>
                <w:rFonts w:hint="eastAsia" w:ascii="宋体" w:hAnsi="宋体" w:eastAsia="宋体" w:cs="宋体"/>
                <w:sz w:val="21"/>
                <w:szCs w:val="21"/>
                <w:highlight w:val="none"/>
                <w:shd w:val="clear" w:color="auto" w:fill="auto"/>
                <w:lang w:eastAsia="zh-CN"/>
              </w:rPr>
              <w:t>浙江国华工程管理有限公司</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lang w:eastAsia="zh-CN"/>
              </w:rPr>
            </w:pPr>
            <w:r>
              <w:rPr>
                <w:rFonts w:hint="eastAsia" w:ascii="宋体" w:hAnsi="宋体" w:eastAsia="宋体" w:cs="宋体"/>
                <w:sz w:val="21"/>
                <w:szCs w:val="21"/>
                <w:highlight w:val="none"/>
                <w:shd w:val="clear" w:color="auto" w:fill="auto"/>
              </w:rPr>
              <w:t>地址：</w:t>
            </w:r>
            <w:r>
              <w:rPr>
                <w:rFonts w:hint="eastAsia" w:ascii="宋体" w:hAnsi="宋体" w:eastAsia="宋体" w:cs="宋体"/>
                <w:sz w:val="21"/>
                <w:szCs w:val="21"/>
                <w:highlight w:val="none"/>
                <w:shd w:val="clear" w:color="auto" w:fill="auto"/>
                <w:lang w:eastAsia="zh-CN"/>
              </w:rPr>
              <w:t>海宁市文宗南路98号汇银商务楼南四楼</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lang w:eastAsia="zh-CN"/>
              </w:rPr>
            </w:pPr>
            <w:r>
              <w:rPr>
                <w:rFonts w:hint="eastAsia" w:ascii="宋体" w:hAnsi="宋体" w:eastAsia="宋体" w:cs="宋体"/>
                <w:sz w:val="21"/>
                <w:szCs w:val="21"/>
                <w:highlight w:val="none"/>
                <w:shd w:val="clear" w:color="auto" w:fill="auto"/>
              </w:rPr>
              <w:t>联系人：</w:t>
            </w:r>
            <w:r>
              <w:rPr>
                <w:rFonts w:hint="eastAsia" w:ascii="宋体" w:hAnsi="宋体" w:eastAsia="宋体" w:cs="宋体"/>
                <w:sz w:val="21"/>
                <w:szCs w:val="21"/>
                <w:highlight w:val="none"/>
                <w:shd w:val="clear" w:color="auto" w:fill="auto"/>
                <w:lang w:val="en-US" w:eastAsia="zh-CN"/>
              </w:rPr>
              <w:t>张女士</w:t>
            </w:r>
            <w:r>
              <w:rPr>
                <w:rFonts w:hint="eastAsia" w:ascii="宋体" w:hAnsi="宋体" w:eastAsia="宋体" w:cs="宋体"/>
                <w:sz w:val="21"/>
                <w:szCs w:val="21"/>
                <w:highlight w:val="none"/>
                <w:shd w:val="clear" w:color="auto" w:fill="auto"/>
              </w:rPr>
              <w:t xml:space="preserve">      联系电话：</w:t>
            </w:r>
            <w:r>
              <w:rPr>
                <w:rFonts w:hint="eastAsia" w:ascii="宋体" w:hAnsi="宋体" w:eastAsia="宋体" w:cs="宋体"/>
                <w:sz w:val="21"/>
                <w:szCs w:val="21"/>
                <w:highlight w:val="none"/>
                <w:shd w:val="clear" w:color="auto" w:fill="auto"/>
                <w:lang w:eastAsia="zh-CN"/>
              </w:rPr>
              <w:t>0573-80709920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项目名称及编号</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cs="宋体"/>
                <w:sz w:val="21"/>
                <w:szCs w:val="21"/>
                <w:highlight w:val="none"/>
                <w:shd w:val="clear" w:color="auto" w:fill="auto"/>
                <w:lang w:eastAsia="zh-CN"/>
              </w:rPr>
              <w:t>新建静安初级中学（暂定名）项目智能化工程</w:t>
            </w:r>
            <w:r>
              <w:rPr>
                <w:rFonts w:hint="eastAsia" w:ascii="宋体" w:hAnsi="宋体" w:eastAsia="宋体" w:cs="宋体"/>
                <w:sz w:val="21"/>
                <w:szCs w:val="21"/>
                <w:highlight w:val="none"/>
                <w:shd w:val="clear" w:color="auto" w:fill="auto"/>
              </w:rPr>
              <w:t>（</w:t>
            </w:r>
            <w:r>
              <w:rPr>
                <w:rFonts w:hint="eastAsia" w:ascii="宋体" w:hAnsi="宋体" w:eastAsia="宋体" w:cs="宋体"/>
                <w:sz w:val="21"/>
                <w:szCs w:val="21"/>
                <w:highlight w:val="none"/>
                <w:shd w:val="clear" w:color="auto" w:fill="auto"/>
                <w:lang w:eastAsia="zh-CN"/>
              </w:rPr>
              <w:t>GHCG202</w:t>
            </w:r>
            <w:r>
              <w:rPr>
                <w:rFonts w:hint="eastAsia" w:ascii="宋体" w:hAnsi="宋体" w:cs="宋体"/>
                <w:sz w:val="21"/>
                <w:szCs w:val="21"/>
                <w:highlight w:val="none"/>
                <w:shd w:val="clear" w:color="auto" w:fill="auto"/>
                <w:lang w:val="en-US" w:eastAsia="zh-CN"/>
              </w:rPr>
              <w:t>3032</w:t>
            </w:r>
            <w:r>
              <w:rPr>
                <w:rFonts w:hint="eastAsia" w:ascii="宋体" w:hAnsi="宋体" w:eastAsia="宋体" w:cs="宋体"/>
                <w:sz w:val="21"/>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预算金额</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lang w:eastAsia="zh-CN"/>
              </w:rPr>
              <w:t>5786000.00元</w:t>
            </w:r>
            <w:r>
              <w:rPr>
                <w:rFonts w:hint="eastAsia" w:ascii="宋体" w:hAnsi="宋体" w:eastAsia="宋体" w:cs="宋体"/>
                <w:sz w:val="21"/>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交付时间</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cs="宋体"/>
                <w:sz w:val="21"/>
                <w:szCs w:val="21"/>
                <w:highlight w:val="none"/>
                <w:shd w:val="clear" w:color="auto" w:fill="auto"/>
                <w:lang w:eastAsia="zh-CN"/>
              </w:rPr>
              <w:t>主体工程建设计划2024年7月31日验收，本工程与主体建设配合同步，至主体工程验收前一周可试运行，试运行一个月内验收通过。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是否接受联合体</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是否允许进口产品</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5"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现场踏勘</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本项目如需踏勘现场的，投标人需要自行组织对现场及周围环境进行踏勘，以便投标人获取须自己负责的有关编制投标文件和签署合同所需的所有资料。踏勘现场所发生的费用由投标人自己承担。</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采购人（或采购代理机构）向投标人提供的有关现场的资料数据，是采购人（或采购代理机构）现有的能使投标人利用的资料。采购人（或采购代理机构）对投标人由此而做出的推论、理解和结论概不负责。</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人及其人员经过采购人（或采购代理机构）的允许，可为踏勘目的进入现场，但投标人及其人员不得因此使采购人及其人员承担有关的责任和蒙受损失。投标人应对由此次踏勘现场而造成的包括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投标截止时间和开标时间</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lang w:eastAsia="zh-CN"/>
              </w:rPr>
            </w:pPr>
            <w:r>
              <w:rPr>
                <w:rFonts w:hint="eastAsia" w:ascii="宋体" w:hAnsi="宋体" w:eastAsia="宋体" w:cs="宋体"/>
                <w:sz w:val="21"/>
                <w:szCs w:val="21"/>
                <w:highlight w:val="none"/>
                <w:shd w:val="clear" w:color="auto" w:fill="auto"/>
                <w:lang w:eastAsia="zh-CN"/>
              </w:rPr>
              <w:t>202</w:t>
            </w:r>
            <w:r>
              <w:rPr>
                <w:rFonts w:hint="eastAsia" w:ascii="宋体" w:hAnsi="宋体" w:cs="宋体"/>
                <w:sz w:val="21"/>
                <w:szCs w:val="21"/>
                <w:highlight w:val="none"/>
                <w:shd w:val="clear" w:color="auto" w:fill="auto"/>
                <w:lang w:val="en-US" w:eastAsia="zh-CN"/>
              </w:rPr>
              <w:t>3</w:t>
            </w:r>
            <w:r>
              <w:rPr>
                <w:rFonts w:hint="eastAsia" w:ascii="宋体" w:hAnsi="宋体" w:eastAsia="宋体" w:cs="宋体"/>
                <w:sz w:val="21"/>
                <w:szCs w:val="21"/>
                <w:highlight w:val="none"/>
                <w:shd w:val="clear" w:color="auto" w:fill="auto"/>
                <w:lang w:eastAsia="zh-CN"/>
              </w:rPr>
              <w:t>年</w:t>
            </w:r>
            <w:r>
              <w:rPr>
                <w:rFonts w:hint="eastAsia" w:ascii="宋体" w:hAnsi="宋体" w:cs="宋体"/>
                <w:sz w:val="21"/>
                <w:szCs w:val="21"/>
                <w:highlight w:val="none"/>
                <w:shd w:val="clear" w:color="auto" w:fill="auto"/>
                <w:lang w:val="en-US" w:eastAsia="zh-CN"/>
              </w:rPr>
              <w:t>07</w:t>
            </w:r>
            <w:r>
              <w:rPr>
                <w:rFonts w:hint="eastAsia" w:ascii="宋体" w:hAnsi="宋体" w:eastAsia="宋体" w:cs="宋体"/>
                <w:sz w:val="21"/>
                <w:szCs w:val="21"/>
                <w:highlight w:val="none"/>
                <w:shd w:val="clear" w:color="auto" w:fill="auto"/>
                <w:lang w:eastAsia="zh-CN"/>
              </w:rPr>
              <w:t>月</w:t>
            </w:r>
            <w:r>
              <w:rPr>
                <w:rFonts w:hint="eastAsia" w:ascii="宋体" w:hAnsi="宋体" w:cs="宋体"/>
                <w:sz w:val="21"/>
                <w:szCs w:val="21"/>
                <w:highlight w:val="none"/>
                <w:shd w:val="clear" w:color="auto" w:fill="auto"/>
                <w:lang w:val="en-US" w:eastAsia="zh-CN"/>
              </w:rPr>
              <w:t>05</w:t>
            </w:r>
            <w:r>
              <w:rPr>
                <w:rFonts w:hint="eastAsia" w:ascii="宋体" w:hAnsi="宋体" w:eastAsia="宋体" w:cs="宋体"/>
                <w:sz w:val="21"/>
                <w:szCs w:val="21"/>
                <w:highlight w:val="none"/>
                <w:shd w:val="clear" w:color="auto" w:fill="auto"/>
                <w:lang w:eastAsia="zh-CN"/>
              </w:rPr>
              <w:t>日</w:t>
            </w:r>
            <w:r>
              <w:rPr>
                <w:rFonts w:hint="eastAsia" w:ascii="宋体" w:hAnsi="宋体" w:cs="宋体"/>
                <w:sz w:val="21"/>
                <w:szCs w:val="21"/>
                <w:highlight w:val="none"/>
                <w:shd w:val="clear" w:color="auto" w:fill="auto"/>
                <w:lang w:val="en-US" w:eastAsia="zh-CN"/>
              </w:rPr>
              <w:t>0</w:t>
            </w:r>
            <w:r>
              <w:rPr>
                <w:rFonts w:hint="eastAsia" w:ascii="宋体" w:hAnsi="宋体" w:eastAsia="宋体" w:cs="宋体"/>
                <w:sz w:val="21"/>
                <w:szCs w:val="21"/>
                <w:highlight w:val="none"/>
                <w:shd w:val="clear" w:color="auto" w:fill="auto"/>
                <w:lang w:eastAsia="zh-CN"/>
              </w:rPr>
              <w:t>9时00分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本项目有关投标、开标时间以北京时间为准。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递交投标文件和开</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标地点</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政府采购云平台（http://zfcg.czt.zj.gov.cn/）。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投标保证金额及交纳截止时间</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电子投标文件的制作、加密、传输递交</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按 政 采 云 平 台 供 应 商 项 目 采 购 - 电 子 招 投 标 操 作 指 南及本招标文件要求制作、加密，电子投标文件中所须加盖公章部分均采用 CA 签章。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备份投标文件的制作、份数、包装和盖章签字</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备份投标文件：电子备份投标文件。</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电子备份投标文件在投标截止时间前发送至</w:t>
            </w:r>
            <w:r>
              <w:rPr>
                <w:rFonts w:hint="eastAsia" w:ascii="宋体" w:hAnsi="宋体" w:eastAsia="宋体" w:cs="宋体"/>
                <w:sz w:val="21"/>
                <w:szCs w:val="21"/>
                <w:highlight w:val="none"/>
                <w:shd w:val="clear" w:color="auto" w:fill="auto"/>
                <w:lang w:eastAsia="zh-CN"/>
              </w:rPr>
              <w:t>473115751@qq.com</w:t>
            </w:r>
            <w:r>
              <w:rPr>
                <w:rFonts w:hint="eastAsia" w:ascii="宋体" w:hAnsi="宋体" w:eastAsia="宋体" w:cs="宋体"/>
                <w:sz w:val="21"/>
                <w:szCs w:val="21"/>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投标有效期</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自投标截止日起90日历天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参加开标人员</w:t>
            </w:r>
          </w:p>
        </w:tc>
        <w:tc>
          <w:tcPr>
            <w:tcW w:w="598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投标人代表无须参加现场开标。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视频演示</w:t>
            </w:r>
          </w:p>
        </w:tc>
        <w:tc>
          <w:tcPr>
            <w:tcW w:w="5989" w:type="dxa"/>
            <w:vAlign w:val="center"/>
          </w:tcPr>
          <w:p>
            <w:pPr>
              <w:pStyle w:val="3"/>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评标办法及评分标准</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综合评分法，详见第四章。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 xml:space="preserve">履约保证金 </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中标金额的</w:t>
            </w:r>
            <w:r>
              <w:rPr>
                <w:rFonts w:hint="eastAsia" w:ascii="宋体" w:hAnsi="宋体" w:eastAsia="宋体" w:cs="宋体"/>
                <w:sz w:val="21"/>
                <w:szCs w:val="21"/>
                <w:highlight w:val="none"/>
                <w:shd w:val="clear" w:color="auto" w:fill="auto"/>
                <w:lang w:val="en-US" w:eastAsia="zh-CN"/>
              </w:rPr>
              <w:t>0</w:t>
            </w:r>
            <w:r>
              <w:rPr>
                <w:rFonts w:hint="eastAsia" w:ascii="宋体" w:hAnsi="宋体" w:eastAsia="宋体" w:cs="宋体"/>
                <w:sz w:val="21"/>
                <w:szCs w:val="21"/>
                <w:highlight w:val="none"/>
                <w:shd w:val="clear" w:color="auto" w:fill="auto"/>
              </w:rPr>
              <w:t>%（以支票、汇票、本票或保函等非现金形式），本项目通过</w:t>
            </w:r>
            <w:r>
              <w:rPr>
                <w:rFonts w:hint="eastAsia" w:ascii="宋体" w:hAnsi="宋体" w:eastAsia="宋体" w:cs="宋体"/>
                <w:color w:val="auto"/>
                <w:sz w:val="21"/>
                <w:szCs w:val="21"/>
                <w:highlight w:val="none"/>
                <w:shd w:val="clear" w:color="auto" w:fill="auto"/>
                <w:lang w:eastAsia="zh-CN"/>
              </w:rPr>
              <w:t>验收</w:t>
            </w:r>
            <w:r>
              <w:rPr>
                <w:rFonts w:hint="eastAsia" w:ascii="宋体" w:hAnsi="宋体" w:eastAsia="宋体" w:cs="宋体"/>
                <w:sz w:val="21"/>
                <w:szCs w:val="21"/>
                <w:highlight w:val="none"/>
                <w:shd w:val="clear" w:color="auto" w:fill="auto"/>
              </w:rPr>
              <w:t>后，由采购人凭中标人的合法收据不计息退还履约保证金。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采购信息发布媒体</w:t>
            </w:r>
          </w:p>
        </w:tc>
        <w:tc>
          <w:tcPr>
            <w:tcW w:w="5989" w:type="dxa"/>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fldChar w:fldCharType="begin"/>
            </w:r>
            <w:r>
              <w:rPr>
                <w:rFonts w:hint="eastAsia" w:ascii="宋体" w:hAnsi="宋体" w:eastAsia="宋体" w:cs="宋体"/>
                <w:sz w:val="21"/>
                <w:szCs w:val="21"/>
                <w:highlight w:val="none"/>
                <w:shd w:val="clear" w:color="auto" w:fill="auto"/>
              </w:rPr>
              <w:instrText xml:space="preserve"> HYPERLINK "http://zfcg.czt.zj.gov.cn/" </w:instrText>
            </w:r>
            <w:r>
              <w:rPr>
                <w:rFonts w:hint="eastAsia" w:ascii="宋体" w:hAnsi="宋体" w:eastAsia="宋体" w:cs="宋体"/>
                <w:sz w:val="21"/>
                <w:szCs w:val="21"/>
                <w:highlight w:val="none"/>
                <w:shd w:val="clear" w:color="auto" w:fill="auto"/>
              </w:rPr>
              <w:fldChar w:fldCharType="separate"/>
            </w:r>
            <w:r>
              <w:rPr>
                <w:rStyle w:val="22"/>
                <w:rFonts w:hint="eastAsia" w:ascii="宋体" w:hAnsi="宋体" w:eastAsia="宋体" w:cs="宋体"/>
                <w:color w:val="auto"/>
                <w:sz w:val="21"/>
                <w:szCs w:val="21"/>
                <w:highlight w:val="none"/>
                <w:shd w:val="clear" w:color="auto" w:fill="auto"/>
              </w:rPr>
              <w:t>zfcg.czt.zj.gov.cn</w:t>
            </w:r>
            <w:r>
              <w:rPr>
                <w:rStyle w:val="22"/>
                <w:rFonts w:hint="eastAsia" w:ascii="宋体" w:hAnsi="宋体" w:eastAsia="宋体" w:cs="宋体"/>
                <w:color w:val="auto"/>
                <w:sz w:val="21"/>
                <w:szCs w:val="21"/>
                <w:highlight w:val="none"/>
                <w:shd w:val="clear" w:color="auto" w:fill="auto"/>
              </w:rPr>
              <w:fldChar w:fldCharType="end"/>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jxszwsjb.jiaxing.gov.cn/hnmain（如有变更公告，请及时了解和变更）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是否提供样品</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付款手续和付款时间</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信用记录</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根 据 财 库 [2016]125 号 文 件 ， 通 过 “ 信 用 中 国 ” 网 站（www.creditchina.gov.cn）、中国政府采购（www.ccgp.gov.cn），以开标当日网页查询记录为准。对列入失信被执行人、重大税收违</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法案件当事人名单、政府采购严重违法失信行为记录名单的供应商，其作为资格审查不通过处理。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中小企业预留份额情况</w:t>
            </w:r>
          </w:p>
        </w:tc>
        <w:tc>
          <w:tcPr>
            <w:tcW w:w="598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根据《政府采购促进中小企业发展管理办法》财库〔2020〕46 号文件的规定</w:t>
            </w:r>
            <w:r>
              <w:rPr>
                <w:rFonts w:hint="eastAsia" w:ascii="宋体" w:hAnsi="宋体" w:eastAsia="宋体" w:cs="宋体"/>
                <w:sz w:val="21"/>
                <w:szCs w:val="21"/>
                <w:highlight w:val="none"/>
                <w:shd w:val="clear" w:color="auto" w:fill="auto"/>
                <w:lang w:eastAsia="zh-CN"/>
              </w:rPr>
              <w:t>，</w:t>
            </w:r>
            <w:r>
              <w:rPr>
                <w:rFonts w:hint="eastAsia" w:ascii="宋体" w:hAnsi="宋体" w:eastAsia="宋体" w:cs="宋体"/>
                <w:b/>
                <w:bCs/>
                <w:sz w:val="21"/>
                <w:szCs w:val="21"/>
                <w:highlight w:val="none"/>
                <w:shd w:val="clear" w:color="auto" w:fill="auto"/>
              </w:rPr>
              <w:t>本项目为</w:t>
            </w:r>
            <w:r>
              <w:rPr>
                <w:rFonts w:hint="eastAsia" w:ascii="宋体" w:hAnsi="宋体" w:eastAsia="宋体" w:cs="宋体"/>
                <w:b/>
                <w:bCs/>
                <w:sz w:val="21"/>
                <w:szCs w:val="21"/>
                <w:highlight w:val="none"/>
                <w:u w:val="single"/>
                <w:shd w:val="clear" w:color="auto" w:fill="auto"/>
              </w:rPr>
              <w:t xml:space="preserve"> </w:t>
            </w:r>
            <w:r>
              <w:rPr>
                <w:rFonts w:hint="eastAsia" w:ascii="宋体" w:hAnsi="宋体" w:eastAsia="宋体" w:cs="宋体"/>
                <w:b/>
                <w:bCs/>
                <w:sz w:val="21"/>
                <w:szCs w:val="21"/>
                <w:highlight w:val="none"/>
                <w:u w:val="single"/>
                <w:shd w:val="clear" w:color="auto" w:fill="auto"/>
                <w:lang w:val="en-US" w:eastAsia="zh-CN"/>
              </w:rPr>
              <w:t>是</w:t>
            </w:r>
            <w:r>
              <w:rPr>
                <w:rFonts w:hint="eastAsia" w:ascii="宋体" w:hAnsi="宋体" w:eastAsia="宋体" w:cs="宋体"/>
                <w:b/>
                <w:bCs/>
                <w:sz w:val="21"/>
                <w:szCs w:val="21"/>
                <w:highlight w:val="none"/>
                <w:u w:val="single"/>
                <w:shd w:val="clear" w:color="auto" w:fill="auto"/>
              </w:rPr>
              <w:t xml:space="preserve"> </w:t>
            </w:r>
            <w:r>
              <w:rPr>
                <w:rFonts w:hint="eastAsia" w:ascii="宋体" w:hAnsi="宋体" w:eastAsia="宋体" w:cs="宋体"/>
                <w:b/>
                <w:bCs/>
                <w:sz w:val="21"/>
                <w:szCs w:val="21"/>
                <w:highlight w:val="none"/>
                <w:shd w:val="clear" w:color="auto" w:fill="auto"/>
              </w:rPr>
              <w:t>预留份额专门面向中小企业采购的项目。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中小企业划分标准</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1.项目属性（货物类）</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2.中小企业划分标准所属行业（具体根据《中小企业划型标准规定》执行）</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采购标的：智能化设备</w:t>
            </w:r>
          </w:p>
          <w:p>
            <w:pPr>
              <w:keepNext w:val="0"/>
              <w:keepLines w:val="0"/>
              <w:pageBreakBefore w:val="0"/>
              <w:numPr>
                <w:ilvl w:val="0"/>
                <w:numId w:val="6"/>
              </w:numPr>
              <w:kinsoku/>
              <w:wordWrap/>
              <w:overflowPunct/>
              <w:topLinePunct w:val="0"/>
              <w:autoSpaceDE/>
              <w:autoSpaceDN/>
              <w:bidi w:val="0"/>
              <w:adjustRightInd/>
              <w:snapToGrid/>
              <w:spacing w:line="400" w:lineRule="exact"/>
              <w:textAlignment w:val="auto"/>
              <w:rPr>
                <w:rFonts w:hint="eastAsia" w:ascii="宋体" w:hAnsi="宋体" w:eastAsia="宋体" w:cs="宋体"/>
                <w:color w:val="FF0000"/>
                <w:sz w:val="21"/>
                <w:szCs w:val="21"/>
                <w:highlight w:val="none"/>
                <w:shd w:val="clear" w:color="auto" w:fill="auto"/>
              </w:rPr>
            </w:pPr>
            <w:r>
              <w:rPr>
                <w:rFonts w:hint="eastAsia" w:ascii="宋体" w:hAnsi="宋体" w:eastAsia="宋体" w:cs="宋体"/>
                <w:sz w:val="21"/>
                <w:szCs w:val="21"/>
                <w:highlight w:val="none"/>
                <w:shd w:val="clear" w:color="auto" w:fill="auto"/>
              </w:rPr>
              <w:t>所属行业：</w:t>
            </w:r>
            <w:r>
              <w:rPr>
                <w:rFonts w:hint="eastAsia" w:ascii="宋体" w:hAnsi="宋体" w:eastAsia="宋体" w:cs="宋体"/>
                <w:color w:val="auto"/>
                <w:sz w:val="21"/>
                <w:szCs w:val="21"/>
                <w:highlight w:val="none"/>
                <w:shd w:val="clear" w:color="auto" w:fill="auto"/>
                <w:lang w:eastAsia="zh-CN"/>
              </w:rPr>
              <w:t>工业</w:t>
            </w:r>
          </w:p>
          <w:p>
            <w:pPr>
              <w:keepNext w:val="0"/>
              <w:keepLines w:val="0"/>
              <w:pageBreakBefore w:val="0"/>
              <w:numPr>
                <w:ilvl w:val="0"/>
                <w:numId w:val="6"/>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符合中小企业划分标准的个体工商户，视同中小企业。</w:t>
            </w:r>
          </w:p>
          <w:p>
            <w:pPr>
              <w:keepNext w:val="0"/>
              <w:keepLines w:val="0"/>
              <w:pageBreakBefore w:val="0"/>
              <w:numPr>
                <w:ilvl w:val="0"/>
                <w:numId w:val="6"/>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根据财库[2017]141 号的相关规定，在政府采购活动中，残疾人福利性单位视同小型、微型企业。属于享受政府采购支持政策的残疾人福利性单位，应满足财库[2017]141 号文件第一条的规定，并在投标文件中提供《残疾人福利性单位声明函》。</w:t>
            </w:r>
          </w:p>
          <w:p>
            <w:pPr>
              <w:keepNext w:val="0"/>
              <w:keepLines w:val="0"/>
              <w:pageBreakBefore w:val="0"/>
              <w:numPr>
                <w:ilvl w:val="0"/>
                <w:numId w:val="6"/>
              </w:numPr>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根据财库[2014]68 号的相关规定，在政府采购活动中，监狱企业视同小型、微型企业，享受评审中价格扣除政策，并在投标文件中提供由省级以上监狱管理局、戒毒管理局（含新疆生产建设兵团）出具的属于监狱企业的证明文件（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政府采购节能环保产品（货物）</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产品属于节能、环保标志政府采购品目清单的，提供市场监管总局确定的认证机构（2019年第16号）出具的认证证书或证书发布平台的认证证书查询截图（招标需求中要求提供政府强制采购节能产品的，投标人须提供该产品上述认证证书或截图，否则其投标文件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政采贷</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本项目签订的政府采购合同适用于海宁市政府采购贷款政策，简称“政采贷”，具体各签约银行融资方案内容可参阅浙江江南要素交易中心网站--会员专区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 xml:space="preserve">（http://jxszwsjb.jiaxing.gov.cn/hnmain/hyzq/subpage.html）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代理费用</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由中标人支付，详见“八、招标代理费”。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63" w:type="dxa"/>
            <w:vAlign w:val="center"/>
          </w:tcPr>
          <w:p>
            <w:pPr>
              <w:keepNext w:val="0"/>
              <w:keepLines w:val="0"/>
              <w:pageBreakBefore w:val="0"/>
              <w:numPr>
                <w:ilvl w:val="0"/>
                <w:numId w:val="5"/>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p>
        </w:tc>
        <w:tc>
          <w:tcPr>
            <w:tcW w:w="218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招标文件解释权</w:t>
            </w:r>
          </w:p>
        </w:tc>
        <w:tc>
          <w:tcPr>
            <w:tcW w:w="5989"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属于采购人和</w:t>
            </w:r>
            <w:r>
              <w:rPr>
                <w:rFonts w:hint="eastAsia" w:ascii="宋体" w:hAnsi="宋体" w:eastAsia="宋体" w:cs="宋体"/>
                <w:sz w:val="21"/>
                <w:szCs w:val="21"/>
                <w:highlight w:val="none"/>
                <w:shd w:val="clear" w:color="auto" w:fill="auto"/>
                <w:lang w:eastAsia="zh-CN"/>
              </w:rPr>
              <w:t>浙江国华工程管理有限公司</w:t>
            </w:r>
            <w:r>
              <w:rPr>
                <w:rFonts w:hint="eastAsia" w:ascii="宋体" w:hAnsi="宋体" w:eastAsia="宋体" w:cs="宋体"/>
                <w:sz w:val="21"/>
                <w:szCs w:val="21"/>
                <w:highlight w:val="none"/>
                <w:shd w:val="clear" w:color="auto" w:fill="auto"/>
              </w:rPr>
              <w:t>。</w:t>
            </w:r>
          </w:p>
        </w:tc>
      </w:tr>
    </w:tbl>
    <w:p>
      <w:pPr>
        <w:pStyle w:val="8"/>
        <w:snapToGrid w:val="0"/>
        <w:spacing w:line="360" w:lineRule="auto"/>
        <w:ind w:firstLine="562" w:firstLineChars="200"/>
        <w:jc w:val="center"/>
        <w:outlineLvl w:val="9"/>
        <w:rPr>
          <w:rFonts w:hint="eastAsia" w:ascii="宋体" w:hAnsi="宋体" w:eastAsia="宋体" w:cs="宋体"/>
          <w:b/>
          <w:sz w:val="28"/>
          <w:szCs w:val="28"/>
          <w:highlight w:val="none"/>
          <w:shd w:val="clear" w:color="auto" w:fill="auto"/>
        </w:rPr>
      </w:pPr>
    </w:p>
    <w:p>
      <w:pPr>
        <w:pStyle w:val="8"/>
        <w:snapToGrid w:val="0"/>
        <w:spacing w:line="360" w:lineRule="auto"/>
        <w:ind w:firstLine="562" w:firstLineChars="200"/>
        <w:jc w:val="center"/>
        <w:outlineLvl w:val="9"/>
        <w:rPr>
          <w:rFonts w:hint="eastAsia" w:ascii="宋体" w:hAnsi="宋体" w:eastAsia="宋体" w:cs="宋体"/>
          <w:b/>
          <w:sz w:val="28"/>
          <w:szCs w:val="28"/>
          <w:highlight w:val="none"/>
          <w:shd w:val="clear" w:color="auto" w:fill="auto"/>
        </w:rPr>
      </w:pPr>
    </w:p>
    <w:p>
      <w:pPr>
        <w:pStyle w:val="8"/>
        <w:snapToGrid w:val="0"/>
        <w:spacing w:line="360" w:lineRule="auto"/>
        <w:ind w:firstLine="562" w:firstLineChars="200"/>
        <w:jc w:val="center"/>
        <w:outlineLvl w:val="9"/>
        <w:rPr>
          <w:rFonts w:hint="eastAsia" w:ascii="宋体" w:hAnsi="宋体" w:eastAsia="宋体" w:cs="宋体"/>
          <w:b/>
          <w:sz w:val="28"/>
          <w:szCs w:val="28"/>
          <w:highlight w:val="none"/>
          <w:shd w:val="clear" w:color="auto" w:fill="auto"/>
        </w:rPr>
      </w:pPr>
    </w:p>
    <w:p>
      <w:pPr>
        <w:pStyle w:val="8"/>
        <w:snapToGrid w:val="0"/>
        <w:spacing w:line="360" w:lineRule="auto"/>
        <w:ind w:firstLine="562" w:firstLineChars="200"/>
        <w:jc w:val="center"/>
        <w:outlineLvl w:val="9"/>
        <w:rPr>
          <w:rFonts w:hint="eastAsia" w:ascii="宋体" w:hAnsi="宋体" w:eastAsia="宋体" w:cs="宋体"/>
          <w:b/>
          <w:sz w:val="28"/>
          <w:szCs w:val="28"/>
          <w:highlight w:val="none"/>
          <w:shd w:val="clear" w:color="auto" w:fill="auto"/>
        </w:rPr>
      </w:pPr>
    </w:p>
    <w:p>
      <w:pPr>
        <w:pStyle w:val="8"/>
        <w:snapToGrid w:val="0"/>
        <w:spacing w:line="360" w:lineRule="auto"/>
        <w:ind w:firstLine="562" w:firstLineChars="200"/>
        <w:jc w:val="center"/>
        <w:outlineLvl w:val="9"/>
        <w:rPr>
          <w:rFonts w:hint="eastAsia" w:ascii="宋体" w:hAnsi="宋体" w:eastAsia="宋体" w:cs="宋体"/>
          <w:b/>
          <w:sz w:val="28"/>
          <w:szCs w:val="28"/>
          <w:highlight w:val="none"/>
          <w:shd w:val="clear" w:color="auto" w:fill="auto"/>
        </w:rPr>
      </w:pPr>
    </w:p>
    <w:p>
      <w:pPr>
        <w:pStyle w:val="8"/>
        <w:snapToGrid w:val="0"/>
        <w:spacing w:line="360" w:lineRule="auto"/>
        <w:ind w:firstLine="562" w:firstLineChars="200"/>
        <w:jc w:val="center"/>
        <w:outlineLvl w:val="9"/>
        <w:rPr>
          <w:rFonts w:hint="eastAsia" w:ascii="宋体" w:hAnsi="宋体" w:eastAsia="宋体" w:cs="宋体"/>
          <w:b/>
          <w:sz w:val="28"/>
          <w:szCs w:val="28"/>
          <w:highlight w:val="none"/>
          <w:shd w:val="clear" w:color="auto" w:fill="auto"/>
        </w:rPr>
      </w:pPr>
    </w:p>
    <w:p>
      <w:pPr>
        <w:pStyle w:val="8"/>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ind w:firstLine="0" w:firstLineChars="0"/>
        <w:jc w:val="center"/>
        <w:textAlignment w:val="auto"/>
        <w:outlineLvl w:val="2"/>
        <w:rPr>
          <w:rFonts w:hint="eastAsia" w:ascii="宋体" w:hAnsi="宋体" w:eastAsia="宋体" w:cs="宋体"/>
          <w:b/>
          <w:sz w:val="28"/>
          <w:szCs w:val="28"/>
          <w:highlight w:val="none"/>
          <w:shd w:val="clear" w:color="auto" w:fill="auto"/>
        </w:rPr>
      </w:pPr>
      <w:r>
        <w:rPr>
          <w:rFonts w:hint="eastAsia" w:ascii="宋体" w:hAnsi="宋体" w:eastAsia="宋体" w:cs="宋体"/>
          <w:b/>
          <w:sz w:val="28"/>
          <w:szCs w:val="28"/>
          <w:highlight w:val="none"/>
          <w:shd w:val="clear" w:color="auto" w:fill="auto"/>
        </w:rPr>
        <w:t>一、总  则</w:t>
      </w:r>
    </w:p>
    <w:p>
      <w:pPr>
        <w:pStyle w:val="8"/>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ind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（一） 适用范围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本招标文件适用于该项目的招标、投标、评标、定标、验收、合同履约、付款等行为（法律、法规另有规定的，从其规定）。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（二）定义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1.“招标人”指组织本次招标活动的</w:t>
      </w:r>
      <w:r>
        <w:rPr>
          <w:rFonts w:hint="eastAsia" w:ascii="宋体" w:hAnsi="宋体" w:eastAsia="宋体" w:cs="宋体"/>
          <w:szCs w:val="21"/>
          <w:highlight w:val="none"/>
          <w:u w:val="single"/>
          <w:shd w:val="clear" w:color="auto" w:fill="auto"/>
          <w:lang w:eastAsia="zh-CN"/>
        </w:rPr>
        <w:t>浙江国华工程管理有限公司</w:t>
      </w:r>
      <w:r>
        <w:rPr>
          <w:rFonts w:hint="eastAsia" w:ascii="宋体" w:hAnsi="宋体" w:eastAsia="宋体" w:cs="宋体"/>
          <w:szCs w:val="21"/>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2.“采购人”指</w:t>
      </w:r>
      <w:r>
        <w:rPr>
          <w:rFonts w:hint="eastAsia" w:ascii="宋体" w:hAnsi="宋体" w:cs="宋体"/>
          <w:szCs w:val="21"/>
          <w:highlight w:val="none"/>
          <w:u w:val="single"/>
          <w:shd w:val="clear" w:color="auto" w:fill="auto"/>
          <w:lang w:eastAsia="zh-CN"/>
        </w:rPr>
        <w:t>海宁市南苑中学</w:t>
      </w:r>
      <w:r>
        <w:rPr>
          <w:rFonts w:hint="eastAsia" w:ascii="宋体" w:hAnsi="宋体" w:eastAsia="宋体" w:cs="宋体"/>
          <w:szCs w:val="21"/>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3.“投标人”系指向招标人提交投标文件的单位或个人。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4.“产品”系指招标文件规定投标人须向采购人提供的一切材料、设备、机械、仪器仪表、工具及其它有关技术资料和文字材料。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5.“服务”系指招标文件规定投标人须承担的劳务以及其他类似的义务。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6.“项目”系指投标人按招标文件规定向采购人提供的需求总称。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7.“书面形式”包括信函、传真、电报等。</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（三）招标方式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本次招标采用公开招标方式进行。</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（四）投标委托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无。</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（五）投标费用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不论投标结果如何，投标人均应自行承担所有与投标有关的全部费用（招标文件有相反规定除外）。</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（六）联合体投标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highlight w:val="none"/>
          <w:shd w:val="clear" w:color="auto" w:fill="auto"/>
        </w:rPr>
      </w:pPr>
      <w:r>
        <w:rPr>
          <w:rFonts w:hint="eastAsia" w:ascii="宋体" w:hAnsi="宋体" w:eastAsia="宋体" w:cs="宋体"/>
          <w:highlight w:val="none"/>
          <w:shd w:val="clear" w:color="auto" w:fill="auto"/>
        </w:rPr>
        <w:t>本项目接受联合体投标。</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textAlignment w:val="auto"/>
        <w:outlineLvl w:val="2"/>
        <w:rPr>
          <w:rFonts w:hint="eastAsia" w:ascii="宋体" w:hAnsi="宋体" w:eastAsia="宋体" w:cs="宋体"/>
          <w:b/>
          <w:kern w:val="0"/>
          <w:szCs w:val="21"/>
          <w:highlight w:val="none"/>
          <w:shd w:val="clear" w:color="auto" w:fill="auto"/>
        </w:rPr>
      </w:pPr>
      <w:r>
        <w:rPr>
          <w:rFonts w:hint="eastAsia" w:ascii="宋体" w:hAnsi="宋体" w:eastAsia="宋体" w:cs="宋体"/>
          <w:b/>
          <w:kern w:val="0"/>
          <w:szCs w:val="21"/>
          <w:highlight w:val="none"/>
          <w:shd w:val="clear" w:color="auto" w:fill="auto"/>
        </w:rPr>
        <w:t>（七）转让与分包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Cs w:val="21"/>
          <w:highlight w:val="none"/>
          <w:shd w:val="clear" w:color="auto" w:fill="auto"/>
        </w:rPr>
      </w:pPr>
      <w:r>
        <w:rPr>
          <w:rFonts w:hint="eastAsia" w:ascii="宋体" w:hAnsi="宋体" w:eastAsia="宋体" w:cs="宋体"/>
          <w:kern w:val="0"/>
          <w:szCs w:val="21"/>
          <w:highlight w:val="none"/>
          <w:shd w:val="clear" w:color="auto" w:fill="auto"/>
        </w:rPr>
        <w:t>1.本项目不允许转让。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Cs w:val="21"/>
          <w:highlight w:val="none"/>
          <w:shd w:val="clear" w:color="auto" w:fill="auto"/>
        </w:rPr>
      </w:pPr>
      <w:r>
        <w:rPr>
          <w:rFonts w:hint="eastAsia" w:ascii="宋体" w:hAnsi="宋体" w:eastAsia="宋体" w:cs="宋体"/>
          <w:kern w:val="0"/>
          <w:szCs w:val="21"/>
          <w:highlight w:val="none"/>
          <w:shd w:val="clear" w:color="auto" w:fill="auto"/>
        </w:rPr>
        <w:t>2.本项目可以分包。</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textAlignment w:val="auto"/>
        <w:rPr>
          <w:rFonts w:hint="eastAsia" w:ascii="宋体" w:hAnsi="宋体" w:eastAsia="宋体" w:cs="宋体"/>
          <w:b/>
          <w:bCs/>
          <w:kern w:val="0"/>
          <w:highlight w:val="none"/>
          <w:shd w:val="clear" w:color="auto" w:fill="auto"/>
        </w:rPr>
      </w:pPr>
      <w:r>
        <w:rPr>
          <w:rFonts w:hint="eastAsia" w:ascii="宋体" w:hAnsi="宋体" w:eastAsia="宋体" w:cs="宋体"/>
          <w:b/>
          <w:bCs/>
          <w:kern w:val="0"/>
          <w:highlight w:val="none"/>
          <w:shd w:val="clear" w:color="auto" w:fill="auto"/>
        </w:rPr>
        <w:t>（八）是否允许采购进口产品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highlight w:val="none"/>
          <w:shd w:val="clear" w:color="auto" w:fill="auto"/>
        </w:rPr>
      </w:pPr>
      <w:r>
        <w:rPr>
          <w:rFonts w:hint="eastAsia" w:ascii="宋体" w:hAnsi="宋体" w:eastAsia="宋体" w:cs="宋体"/>
          <w:kern w:val="0"/>
          <w:highlight w:val="none"/>
          <w:shd w:val="clear" w:color="auto" w:fill="auto"/>
        </w:rPr>
        <w:t>本项目不允许采购进口产品。</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textAlignment w:val="auto"/>
        <w:rPr>
          <w:rFonts w:hint="eastAsia" w:ascii="宋体" w:hAnsi="宋体" w:eastAsia="宋体" w:cs="宋体"/>
          <w:b/>
          <w:kern w:val="0"/>
          <w:szCs w:val="21"/>
          <w:highlight w:val="none"/>
          <w:shd w:val="clear" w:color="auto" w:fill="auto"/>
        </w:rPr>
      </w:pPr>
      <w:r>
        <w:rPr>
          <w:rFonts w:hint="eastAsia" w:ascii="宋体" w:hAnsi="宋体" w:eastAsia="宋体" w:cs="宋体"/>
          <w:b/>
          <w:kern w:val="0"/>
          <w:szCs w:val="21"/>
          <w:highlight w:val="none"/>
          <w:shd w:val="clear" w:color="auto" w:fill="auto"/>
        </w:rPr>
        <w:t>（九）特别说明（货物）：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1．采用最低评标价法的采购项目，提供相同品牌产品的不同投标人参加同一合同项下投标的，以其中通过资格审查、符合性审查且报价最低的参加评标；报价相同的，采取随机抽取方式确定，其他投标无效。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非单一产品采购项目，采购人应当根据采购项目技术构成、产品价格比重等合理确定核心产品，并在招标文件中载明。多家投标人提供的核心产品品牌相同的，按前两款规定处理。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2.投标人投标所使用的资格、信誉、荣誉、业绩与企业认证必须为本法人所拥有。投标人投标所使用的采购项目实施人员必须为本法人员工（或必须为本法人或控股公司正式员工）。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3.以联合体形式参加政府采购活动的，联合体各方不得再单独参加或者与其他投标人另外组成联合体参加同一合同项下的政府采购活动。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5.投标人应仔细阅读招标文件的所有内容，按照招标文件的要求提交投标文件，并对所提供的全部资料的真实性承担法律责任。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6.投标人在投标活动中提供任何虚假材料,其投标无效，并报监管部门查处；中标后发现的,中标人须</w:t>
      </w:r>
      <w:r>
        <w:rPr>
          <w:rFonts w:hint="eastAsia" w:ascii="宋体" w:hAnsi="宋体" w:eastAsia="宋体" w:cs="宋体"/>
          <w:kern w:val="0"/>
          <w:szCs w:val="21"/>
          <w:highlight w:val="none"/>
          <w:shd w:val="clear" w:color="auto" w:fill="auto"/>
        </w:rPr>
        <w:t>依照《中华人民共和国消费者权益保护法》第55条之规定赔偿采购人，</w:t>
      </w:r>
      <w:r>
        <w:rPr>
          <w:rFonts w:hint="eastAsia" w:ascii="宋体" w:hAnsi="宋体" w:eastAsia="宋体" w:cs="宋体"/>
          <w:szCs w:val="21"/>
          <w:highlight w:val="none"/>
          <w:shd w:val="clear" w:color="auto" w:fill="auto"/>
        </w:rPr>
        <w:t>且民事赔偿并不免除违法投标人的行政与刑事责任。</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textAlignment w:val="auto"/>
        <w:outlineLvl w:val="2"/>
        <w:rPr>
          <w:rFonts w:hint="eastAsia" w:ascii="宋体" w:hAnsi="宋体" w:eastAsia="宋体" w:cs="宋体"/>
          <w:b/>
          <w:bCs/>
          <w:szCs w:val="21"/>
          <w:highlight w:val="none"/>
          <w:shd w:val="clear" w:color="auto" w:fill="auto"/>
        </w:rPr>
      </w:pPr>
      <w:r>
        <w:rPr>
          <w:rFonts w:hint="eastAsia" w:ascii="宋体" w:hAnsi="宋体" w:eastAsia="宋体" w:cs="宋体"/>
          <w:b/>
          <w:bCs/>
          <w:szCs w:val="21"/>
          <w:highlight w:val="none"/>
          <w:shd w:val="clear" w:color="auto" w:fill="auto"/>
        </w:rPr>
        <w:t>（十）质疑和投诉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1.投标人认为招标文件、招标过程或中标结果使自己的合法权益受到损害的，应当在知道或者应知其权益受到损害之日起七个工作日内，以书面形式向采购人、招标人提出质疑。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bookmarkStart w:id="11" w:name="_Toc406402943"/>
      <w:bookmarkStart w:id="12" w:name="_Toc406402987"/>
      <w:r>
        <w:rPr>
          <w:rFonts w:hint="eastAsia" w:ascii="宋体" w:hAnsi="宋体" w:eastAsia="宋体" w:cs="宋体"/>
          <w:bCs/>
          <w:szCs w:val="21"/>
          <w:highlight w:val="none"/>
          <w:shd w:val="clear" w:color="auto" w:fill="auto"/>
        </w:rPr>
        <w:t>2.质疑应当以书面形式提出，格式见《政府采购质疑和投诉办法》（财政部令第 94 号）附件范本，下载网址：浙江政府采购网(http://zfcg.czt.zj.gov.cn/)，位置：“首页-下载专区-质疑投诉模板”。投标人提出质疑应当提交质疑函和必要的证明材料。投标人应当在法定质疑期内一次性提出针对同一采购程序环节的质疑。</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jc w:val="center"/>
        <w:textAlignment w:val="auto"/>
        <w:rPr>
          <w:rFonts w:hint="eastAsia" w:ascii="宋体" w:hAnsi="宋体" w:eastAsia="宋体" w:cs="宋体"/>
          <w:b/>
          <w:sz w:val="28"/>
          <w:szCs w:val="28"/>
          <w:highlight w:val="none"/>
          <w:shd w:val="clear" w:color="auto" w:fill="auto"/>
        </w:rPr>
      </w:pPr>
      <w:r>
        <w:rPr>
          <w:rFonts w:hint="eastAsia" w:ascii="宋体" w:hAnsi="宋体" w:eastAsia="宋体" w:cs="宋体"/>
          <w:b/>
          <w:sz w:val="28"/>
          <w:szCs w:val="28"/>
          <w:highlight w:val="none"/>
          <w:shd w:val="clear" w:color="auto" w:fill="auto"/>
        </w:rPr>
        <w:t>二、招标文件</w:t>
      </w:r>
      <w:bookmarkEnd w:id="11"/>
      <w:bookmarkEnd w:id="12"/>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（一）招标文件的构成。本招标文件由以下部分组成：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1.招标公告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2.招标需求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3.投标人须知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4.评标办法及标准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5.海宁市政府采购合同（指引）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6.投标文件格式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7.本项目招标文件的澄清、答复、修改、补充的内容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（二）投标人的风险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投标人没有按照招标文件要求提供全部资料，或者投标人没有对招标文件在各方面作出实质性响应是投标人的风险，并可能导致其投标为无效标。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 xml:space="preserve">（三）招标文件的澄清与修改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投标人应认真阅读本招标文件，发现其中有误或有不合理要求的，可要求采购代理机构或采购人澄清。采购代理机构或采购人对已发出的招标文件进行必要澄清或者修改的，澄清或者修改的内容可能影响投标文件编制的，应当在招标文件要求提交投标文件截止十五日前，在财政部门指定的政府采购信息发布媒体上发布更正公告，该公告作为书面形式通知所有投标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2.招标文件澄清或者修改的内容为招标文件的组成部分。当招标文件与澄清或者修改就同一内容的表述不一致时，以最后发出的公告为准。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3.对招标文件的澄清、答复、修改或补充都应该通过招标人以法定形式发布，采购人非通过招标人，不得擅自澄清、答复、修改或补充招标文件。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（四）现场踏勘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本项目如需踏勘现场的，投标人可自行组织对现场及周围环境进行踏勘，以便投标人获取须自己负责的有关编制投标文件和签署合同所需的所有资料。踏勘现场所发生的费用由投标人自己承担。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采购人（或采购代理机构）向投标人提供的有关现场的资料数据，是采购人（或采购代理机构）现有的能使投标人利用的资料。采购人（或采购代理机构）对投标人由此而做出的推论、理解和结论概不负责。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投标人及其人员经过采购人（或采购代理机构）的允许，可为踏勘目的进入现场，但投标人及其人员不得因此使采购人及其人员承担有关的责任和蒙受损失。投标人应对由此次踏勘现场而造成的包括人身伤害、财产损失、损害以及任何其它损失、损害和引起的费用和开支承担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如果投标人认为需要再次进行现场踏勘，采购人（或采购代理机构）将予以支持，费用自理。</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jc w:val="center"/>
        <w:textAlignment w:val="auto"/>
        <w:rPr>
          <w:rFonts w:hint="eastAsia" w:ascii="宋体" w:hAnsi="宋体" w:eastAsia="宋体" w:cs="宋体"/>
          <w:b/>
          <w:sz w:val="28"/>
          <w:szCs w:val="28"/>
          <w:highlight w:val="none"/>
          <w:shd w:val="clear" w:color="auto" w:fill="auto"/>
        </w:rPr>
      </w:pPr>
      <w:r>
        <w:rPr>
          <w:rFonts w:hint="eastAsia" w:ascii="宋体" w:hAnsi="宋体" w:eastAsia="宋体" w:cs="宋体"/>
          <w:b/>
          <w:sz w:val="28"/>
          <w:szCs w:val="28"/>
          <w:highlight w:val="none"/>
          <w:shd w:val="clear" w:color="auto" w:fill="auto"/>
        </w:rPr>
        <w:t>三、投标文件的编制</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本项目所涉投标文件格式请详见第六章，未给出的格式请自拟。商务技术文件中不得出现报价，否则投标文件将被视为无效。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firstLine="0" w:firstLineChars="0"/>
        <w:textAlignment w:val="auto"/>
        <w:outlineLvl w:val="2"/>
        <w:rPr>
          <w:rFonts w:hint="eastAsia" w:ascii="宋体" w:hAnsi="宋体" w:eastAsia="宋体" w:cs="宋体"/>
          <w:b/>
          <w:szCs w:val="21"/>
          <w:highlight w:val="none"/>
          <w:shd w:val="clear" w:color="auto" w:fill="auto"/>
        </w:rPr>
      </w:pPr>
      <w:bookmarkStart w:id="13" w:name="_Toc406402988"/>
      <w:bookmarkStart w:id="14" w:name="_Toc406402944"/>
      <w:r>
        <w:rPr>
          <w:rFonts w:hint="eastAsia" w:ascii="宋体" w:hAnsi="宋体" w:eastAsia="宋体" w:cs="宋体"/>
          <w:b/>
          <w:szCs w:val="21"/>
          <w:highlight w:val="none"/>
          <w:shd w:val="clear" w:color="auto" w:fill="auto"/>
        </w:rPr>
        <w:t>（一）投标文件的组成</w:t>
      </w:r>
      <w:bookmarkEnd w:id="13"/>
      <w:bookmarkEnd w:id="14"/>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投标文件由资格文件、商务技术文件和报价文件三部分组成。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firstLine="0" w:firstLineChars="0"/>
        <w:textAlignment w:val="auto"/>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1.资格文件：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1.1资格文件封面及目录（附件1）；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1.2投标人声明书（附件2）；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1.3中小企业声明函（附件3）（或残疾人福利性单位声明函（附件4）；投标主体为监狱企业的，须提供由省级以上监狱管理局、戒毒管理局（含新疆生产建设兵团）出具的属于监狱企业的证明文件。）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1.4营业(经营)执照扫描件或电子营业执照（盖单位公章）</w:t>
      </w:r>
      <w:r>
        <w:rPr>
          <w:rFonts w:hint="eastAsia" w:ascii="宋体" w:hAnsi="宋体" w:eastAsia="宋体" w:cs="宋体"/>
          <w:szCs w:val="21"/>
          <w:highlight w:val="none"/>
          <w:shd w:val="clear" w:color="auto" w:fill="auto"/>
          <w:lang w:eastAsia="zh-CN"/>
        </w:rPr>
        <w:t>（</w:t>
      </w:r>
      <w:r>
        <w:rPr>
          <w:rFonts w:hint="eastAsia" w:ascii="宋体" w:hAnsi="宋体" w:eastAsia="宋体" w:cs="宋体"/>
          <w:szCs w:val="21"/>
          <w:highlight w:val="none"/>
          <w:shd w:val="clear" w:color="auto" w:fill="auto"/>
        </w:rPr>
        <w:t>投标主体为符合浙财采监【2013】24 号《关于规范政府采购供应商资格设定及资格审查的通知》第六条规定的投标人（金融、保险、通讯等特定行业的全国性企业所设立的区域性分支机构，以及个体工商户、个人独资企业、合伙企业），须提供相关证明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1.5法定代表人、负责人、经营者（以下统称法定代表人）有效身份证件扫描件；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1.6联合体投标的提供联合体各方上述 1.4、1.5 条内容及联合体协议书（附件5）；</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1.7投标人分包的，提供分包意向协议（附件6）；</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1.8提供采购公告中符合供应商特定资格要求（如有）的有效的证明材料扫描件（盖单位公章）；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1.9按照“信用中国”网站（www.creditchina.gov.cn）、中国政府采购网（www.ccgp.gov.cn）两个网站信用信息记录查询，投标人未列入失信被执行人、重大税收违法案件当事人名单、政府采购严重违法失信行为记录名单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firstLine="0" w:firstLineChars="0"/>
        <w:textAlignment w:val="auto"/>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2．商务技术文件：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2.1商务技术文件封面及目录（附件7）；</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2.2评分对应表（附件 8）；</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2.3投标人基本情况表（附件9）；</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2.4投标人业绩情况一览表（附件10），提供2019年1月1日以来同类项目的合同扫描件（盖单位公章）；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2.5商务响应表（附件11）；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2.6服务承诺（附件12）；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2.7</w:t>
      </w:r>
      <w:r>
        <w:rPr>
          <w:rFonts w:hint="eastAsia" w:ascii="宋体" w:hAnsi="宋体" w:cs="宋体"/>
          <w:highlight w:val="none"/>
          <w:shd w:val="clear" w:color="auto" w:fill="auto"/>
          <w:lang w:eastAsia="zh-CN"/>
        </w:rPr>
        <w:t>项目总体方案</w:t>
      </w:r>
      <w:r>
        <w:rPr>
          <w:rFonts w:hint="eastAsia" w:ascii="宋体" w:hAnsi="宋体" w:eastAsia="宋体" w:cs="宋体"/>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Cs w:val="21"/>
          <w:highlight w:val="none"/>
          <w:shd w:val="clear" w:color="auto" w:fill="auto"/>
        </w:rPr>
      </w:pPr>
      <w:r>
        <w:rPr>
          <w:rFonts w:hint="eastAsia" w:ascii="宋体" w:hAnsi="宋体" w:eastAsia="宋体" w:cs="宋体"/>
          <w:szCs w:val="21"/>
          <w:highlight w:val="none"/>
          <w:shd w:val="clear" w:color="auto" w:fill="auto"/>
        </w:rPr>
        <w:t>2.8</w:t>
      </w:r>
      <w:r>
        <w:rPr>
          <w:rFonts w:hint="eastAsia" w:ascii="宋体" w:hAnsi="宋体" w:eastAsia="宋体" w:cs="宋体"/>
          <w:kern w:val="0"/>
          <w:szCs w:val="21"/>
          <w:highlight w:val="none"/>
          <w:shd w:val="clear" w:color="auto" w:fill="auto"/>
        </w:rPr>
        <w:t>技术响应表（附件13）；</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2.</w:t>
      </w:r>
      <w:r>
        <w:rPr>
          <w:rFonts w:hint="eastAsia" w:ascii="宋体" w:hAnsi="宋体" w:eastAsia="宋体" w:cs="宋体"/>
          <w:color w:val="auto"/>
          <w:szCs w:val="21"/>
          <w:highlight w:val="none"/>
          <w:shd w:val="clear" w:color="auto" w:fill="auto"/>
          <w:lang w:val="en-US" w:eastAsia="zh-CN"/>
        </w:rPr>
        <w:t>9</w:t>
      </w:r>
      <w:r>
        <w:rPr>
          <w:rFonts w:hint="eastAsia" w:ascii="宋体" w:hAnsi="宋体" w:eastAsia="宋体" w:cs="宋体"/>
          <w:color w:val="auto"/>
          <w:szCs w:val="21"/>
          <w:highlight w:val="none"/>
          <w:shd w:val="clear" w:color="auto" w:fill="auto"/>
        </w:rPr>
        <w:t>所投货物的规格、参数、材质、组成说明、性能的详细描述及图片资料；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2.</w:t>
      </w:r>
      <w:r>
        <w:rPr>
          <w:rFonts w:hint="eastAsia" w:ascii="宋体" w:hAnsi="宋体" w:eastAsia="宋体" w:cs="宋体"/>
          <w:color w:val="auto"/>
          <w:szCs w:val="21"/>
          <w:highlight w:val="none"/>
          <w:shd w:val="clear" w:color="auto" w:fill="auto"/>
          <w:lang w:val="en-US" w:eastAsia="zh-CN"/>
        </w:rPr>
        <w:t>10</w:t>
      </w:r>
      <w:r>
        <w:rPr>
          <w:rFonts w:hint="eastAsia" w:ascii="宋体" w:hAnsi="宋体" w:eastAsia="宋体" w:cs="宋体"/>
          <w:color w:val="auto"/>
          <w:szCs w:val="21"/>
          <w:highlight w:val="none"/>
          <w:shd w:val="clear" w:color="auto" w:fill="auto"/>
        </w:rPr>
        <w:t>拟投入本项目人员配备表（附件14），拟投入本项目的项目团队人员职称、资质证书、工作履历证明等资料；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2.</w:t>
      </w:r>
      <w:r>
        <w:rPr>
          <w:rFonts w:hint="eastAsia" w:ascii="宋体" w:hAnsi="宋体" w:eastAsia="宋体" w:cs="宋体"/>
          <w:color w:val="auto"/>
          <w:szCs w:val="21"/>
          <w:highlight w:val="none"/>
          <w:shd w:val="clear" w:color="auto" w:fill="auto"/>
          <w:lang w:val="en-US" w:eastAsia="zh-CN"/>
        </w:rPr>
        <w:t>11</w:t>
      </w:r>
      <w:r>
        <w:rPr>
          <w:rFonts w:hint="eastAsia" w:ascii="宋体" w:hAnsi="宋体" w:eastAsia="宋体" w:cs="宋体"/>
          <w:color w:val="auto"/>
          <w:szCs w:val="21"/>
          <w:highlight w:val="none"/>
          <w:shd w:val="clear" w:color="auto" w:fill="auto"/>
        </w:rPr>
        <w:t>投标产品属于节能、环保标志政府采购品目清单的，提供市场监管总局确定的认证机构（2019 年 第 16 号）出具的认证证书或证书发布平台的认证证书查询截图（招标需求中要求提供政府强制采购节能产品的，投标人须提供该产品上述认证证书或截图，否则其投标文件作无效标处理）；</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firstLine="420" w:firstLineChars="200"/>
        <w:textAlignment w:val="auto"/>
        <w:rPr>
          <w:rFonts w:hint="eastAsia" w:ascii="宋体" w:hAnsi="宋体" w:eastAsia="宋体" w:cs="宋体"/>
          <w:kern w:val="0"/>
          <w:szCs w:val="21"/>
          <w:highlight w:val="none"/>
          <w:shd w:val="clear" w:color="auto" w:fill="auto"/>
        </w:rPr>
      </w:pPr>
      <w:r>
        <w:rPr>
          <w:rFonts w:hint="eastAsia" w:ascii="宋体" w:hAnsi="宋体" w:eastAsia="宋体" w:cs="宋体"/>
          <w:kern w:val="0"/>
          <w:szCs w:val="21"/>
          <w:highlight w:val="none"/>
          <w:shd w:val="clear" w:color="auto" w:fill="auto"/>
        </w:rPr>
        <w:t>2.</w:t>
      </w:r>
      <w:r>
        <w:rPr>
          <w:rFonts w:hint="eastAsia" w:ascii="宋体" w:hAnsi="宋体" w:eastAsia="宋体" w:cs="宋体"/>
          <w:kern w:val="0"/>
          <w:szCs w:val="21"/>
          <w:highlight w:val="none"/>
          <w:shd w:val="clear" w:color="auto" w:fill="auto"/>
          <w:lang w:val="en-US" w:eastAsia="zh-CN"/>
        </w:rPr>
        <w:t>12</w:t>
      </w:r>
      <w:r>
        <w:rPr>
          <w:rFonts w:hint="eastAsia" w:ascii="宋体" w:hAnsi="宋体" w:eastAsia="宋体" w:cs="宋体"/>
          <w:szCs w:val="21"/>
          <w:highlight w:val="none"/>
          <w:shd w:val="clear" w:color="auto" w:fill="auto"/>
        </w:rPr>
        <w:t>招标文件需要的其他资料及投标人认为需要提供的其他内容。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firstLine="0" w:firstLineChars="0"/>
        <w:textAlignment w:val="auto"/>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3．报价文件：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bookmarkStart w:id="15" w:name="_Toc402963117"/>
      <w:bookmarkStart w:id="16" w:name="_Toc385854100"/>
      <w:bookmarkStart w:id="17" w:name="_Toc402963084"/>
      <w:bookmarkStart w:id="18" w:name="_Toc406402990"/>
      <w:bookmarkStart w:id="19" w:name="_Toc406402946"/>
      <w:bookmarkStart w:id="20" w:name="_Toc385854146"/>
      <w:r>
        <w:rPr>
          <w:rFonts w:hint="eastAsia" w:ascii="宋体" w:hAnsi="宋体" w:eastAsia="宋体" w:cs="宋体"/>
          <w:szCs w:val="21"/>
          <w:highlight w:val="none"/>
          <w:shd w:val="clear" w:color="auto" w:fill="auto"/>
        </w:rPr>
        <w:t>3.1报价文件封面及目录（附件15）；</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3.2报价一览表（附件16）；</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firstLineChars="200"/>
        <w:textAlignment w:val="auto"/>
        <w:rPr>
          <w:rFonts w:hint="eastAsia" w:ascii="宋体" w:hAnsi="宋体" w:eastAsia="宋体" w:cs="宋体"/>
          <w:highlight w:val="none"/>
          <w:shd w:val="clear" w:color="auto" w:fill="auto"/>
        </w:rPr>
      </w:pPr>
      <w:r>
        <w:rPr>
          <w:rFonts w:hint="eastAsia" w:ascii="宋体" w:hAnsi="宋体" w:eastAsia="宋体" w:cs="宋体"/>
          <w:szCs w:val="21"/>
          <w:highlight w:val="none"/>
          <w:shd w:val="clear" w:color="auto" w:fill="auto"/>
        </w:rPr>
        <w:t>3.3报价明细表（附件17）；</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（二）投标文件的语言及计量</w:t>
      </w:r>
      <w:bookmarkEnd w:id="15"/>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1．投标文件以及投标人与招标人就有关投标事宜的所有来往函电，均应以中文汉语书写。除签名、盖章、专用名称等特殊情形外，以中文汉语以外的文字表述的投标文件视同未提供。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2．投标计量单位，招标文件已有明确规定的，使用招标文件规定的计量单位；招标文件没有规定的，应采用中华人民共和国法定计量单位（货币单位：人民币元），否则视同未响应。</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firstLine="0" w:firstLineChars="0"/>
        <w:textAlignment w:val="auto"/>
        <w:outlineLvl w:val="2"/>
        <w:rPr>
          <w:rFonts w:hint="eastAsia" w:ascii="宋体" w:hAnsi="宋体" w:eastAsia="宋体" w:cs="宋体"/>
          <w:b/>
          <w:szCs w:val="21"/>
          <w:highlight w:val="none"/>
          <w:shd w:val="clear" w:color="auto" w:fill="auto"/>
        </w:rPr>
      </w:pPr>
      <w:bookmarkStart w:id="21" w:name="_Toc406402991"/>
      <w:bookmarkStart w:id="22" w:name="_Toc406402947"/>
      <w:bookmarkStart w:id="23" w:name="_Toc402963118"/>
      <w:bookmarkStart w:id="24" w:name="_Toc385854101"/>
      <w:bookmarkStart w:id="25" w:name="_Toc385854147"/>
      <w:bookmarkStart w:id="26" w:name="_Toc402963085"/>
      <w:r>
        <w:rPr>
          <w:rFonts w:hint="eastAsia" w:ascii="宋体" w:hAnsi="宋体" w:eastAsia="宋体" w:cs="宋体"/>
          <w:b/>
          <w:szCs w:val="21"/>
          <w:highlight w:val="none"/>
          <w:shd w:val="clear" w:color="auto" w:fill="auto"/>
        </w:rPr>
        <w:t>（三）投标报价</w:t>
      </w:r>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1.投标报价应按招标文件中相关附表格式填写。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投标人须对标项内的所有内容进行投标，投标报价是履行合同的最终价格，应包括系统集成费、测试费、货款、标准附件、备品备件、专用工具、包装、运输、装卸、保险、货到就位以及安装、调试、培训、保修、招标代理费等一切税金和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3.投标文件只允许有一个报价，有选择的或有条件的报价将不予接受。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u w:val="double"/>
          <w:shd w:val="clear" w:color="auto" w:fill="auto"/>
          <w:lang w:val="en-US" w:eastAsia="zh-CN"/>
        </w:rPr>
      </w:pPr>
      <w:r>
        <w:rPr>
          <w:rFonts w:hint="eastAsia" w:ascii="宋体" w:hAnsi="宋体" w:eastAsia="宋体" w:cs="宋体"/>
          <w:szCs w:val="21"/>
          <w:highlight w:val="none"/>
          <w:u w:val="double"/>
          <w:shd w:val="clear" w:color="auto" w:fill="auto"/>
          <w:lang w:val="en-US" w:eastAsia="zh-CN"/>
        </w:rPr>
        <w:t>4.总承包服务费及专业分包配合费统一以分包工程的中标价为基数（不含设备费），费率为3%，由分包单位向总包单位缴纳，除此之外总包单位不得再向专业承包单位收取其他任何费用。本项目总承包服务费及专业分包配合费不单独列项，由投标单位综合考虑在投标报价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（四）投标文件的有效期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1.自投标截止日起</w:t>
      </w:r>
      <w:r>
        <w:rPr>
          <w:rFonts w:hint="eastAsia" w:ascii="宋体" w:hAnsi="宋体" w:eastAsia="宋体" w:cs="宋体"/>
          <w:szCs w:val="21"/>
          <w:highlight w:val="none"/>
          <w:u w:val="single"/>
          <w:shd w:val="clear" w:color="auto" w:fill="auto"/>
        </w:rPr>
        <w:t>90</w:t>
      </w:r>
      <w:r>
        <w:rPr>
          <w:rFonts w:hint="eastAsia" w:ascii="宋体" w:hAnsi="宋体" w:eastAsia="宋体" w:cs="宋体"/>
          <w:szCs w:val="21"/>
          <w:highlight w:val="none"/>
          <w:shd w:val="clear" w:color="auto" w:fill="auto"/>
        </w:rPr>
        <w:t>天投标文件应保持有效。有效期不足的投标文件将被拒绝。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2.在特殊情况下，招标人可与投标人协商延长投标书的有效期，这种要求和答复均以书面形式进行。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szCs w:val="21"/>
          <w:highlight w:val="none"/>
          <w:shd w:val="clear" w:color="auto" w:fill="auto"/>
        </w:rPr>
      </w:pPr>
      <w:bookmarkStart w:id="27" w:name="_Toc406402993"/>
      <w:bookmarkStart w:id="28" w:name="_Toc402963087"/>
      <w:bookmarkStart w:id="29" w:name="_Toc385854103"/>
      <w:bookmarkStart w:id="30" w:name="_Toc402963120"/>
      <w:bookmarkStart w:id="31" w:name="_Toc406402949"/>
      <w:bookmarkStart w:id="32" w:name="_Toc385854149"/>
      <w:r>
        <w:rPr>
          <w:rFonts w:hint="eastAsia" w:ascii="宋体" w:hAnsi="宋体" w:eastAsia="宋体" w:cs="宋体"/>
          <w:szCs w:val="21"/>
          <w:highlight w:val="none"/>
          <w:shd w:val="clear" w:color="auto" w:fill="auto"/>
        </w:rPr>
        <w:t>3.中标人的投标文件自开标之日起至合同履行完毕止均应保持有效。</w:t>
      </w:r>
      <w:bookmarkEnd w:id="27"/>
      <w:bookmarkEnd w:id="28"/>
      <w:bookmarkEnd w:id="29"/>
      <w:bookmarkEnd w:id="30"/>
      <w:bookmarkEnd w:id="31"/>
      <w:bookmarkEnd w:id="32"/>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Chars="0"/>
        <w:textAlignment w:val="auto"/>
        <w:outlineLvl w:val="2"/>
        <w:rPr>
          <w:rFonts w:hint="eastAsia" w:ascii="宋体" w:hAnsi="宋体" w:eastAsia="宋体" w:cs="宋体"/>
          <w:b/>
          <w:szCs w:val="21"/>
          <w:highlight w:val="none"/>
          <w:shd w:val="clear" w:color="auto" w:fill="auto"/>
        </w:rPr>
      </w:pPr>
      <w:bookmarkStart w:id="33" w:name="_Toc385854151"/>
      <w:bookmarkStart w:id="34" w:name="_Toc385854105"/>
      <w:bookmarkStart w:id="35" w:name="_Toc402963089"/>
      <w:bookmarkStart w:id="36" w:name="_Toc406402951"/>
      <w:bookmarkStart w:id="37" w:name="_Toc406402995"/>
      <w:bookmarkStart w:id="38" w:name="_Toc402963122"/>
      <w:r>
        <w:rPr>
          <w:rFonts w:hint="eastAsia" w:ascii="宋体" w:hAnsi="宋体" w:eastAsia="宋体" w:cs="宋体"/>
          <w:b/>
          <w:szCs w:val="21"/>
          <w:highlight w:val="none"/>
          <w:shd w:val="clear" w:color="auto" w:fill="auto"/>
        </w:rPr>
        <w:t>（</w:t>
      </w:r>
      <w:r>
        <w:rPr>
          <w:rFonts w:hint="eastAsia" w:ascii="宋体" w:hAnsi="宋体" w:eastAsia="宋体" w:cs="宋体"/>
          <w:b/>
          <w:szCs w:val="21"/>
          <w:highlight w:val="none"/>
          <w:shd w:val="clear" w:color="auto" w:fill="auto"/>
          <w:lang w:val="en-US" w:eastAsia="zh-CN"/>
        </w:rPr>
        <w:t>五</w:t>
      </w:r>
      <w:r>
        <w:rPr>
          <w:rFonts w:hint="eastAsia" w:ascii="宋体" w:hAnsi="宋体" w:eastAsia="宋体" w:cs="宋体"/>
          <w:b/>
          <w:szCs w:val="21"/>
          <w:highlight w:val="none"/>
          <w:shd w:val="clear" w:color="auto" w:fill="auto"/>
        </w:rPr>
        <w:t>）投标文件的</w:t>
      </w:r>
      <w:bookmarkEnd w:id="33"/>
      <w:bookmarkEnd w:id="34"/>
      <w:bookmarkEnd w:id="35"/>
      <w:bookmarkEnd w:id="36"/>
      <w:bookmarkEnd w:id="37"/>
      <w:bookmarkEnd w:id="38"/>
      <w:r>
        <w:rPr>
          <w:rFonts w:hint="eastAsia" w:ascii="宋体" w:hAnsi="宋体" w:eastAsia="宋体" w:cs="宋体"/>
          <w:b/>
          <w:szCs w:val="21"/>
          <w:highlight w:val="none"/>
          <w:shd w:val="clear" w:color="auto" w:fill="auto"/>
        </w:rPr>
        <w:t>编制及要求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投标人应在认真阅读招标文件所有内容的基础上，按照招标文件的要求编制完整的投标文件，投标文件应按照招标文件中规定的统一格式编制。具体要求如下：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1.电 子 投 标 文 件 ： 按 政 采 云 平 台 供 应 商 项 目 采 购 - 电 子 招 投 标 操 作 指 南及本招标文件要求制作、加密，电子投标文件中所须加盖公章部分均采用 CA 签章。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放弃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2.电子备份投标文件：</w:t>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HYPERLINK "mailto:供应商在电子交易平台传输提交投标文件后，将政采云平台上最后生成的具备电子签章的备份电子投标文件1份下载，在投标截止时间前发送至zdzfcg@126.com。" </w:instrText>
      </w:r>
      <w:r>
        <w:rPr>
          <w:rFonts w:hint="eastAsia" w:ascii="宋体" w:hAnsi="宋体" w:eastAsia="宋体" w:cs="宋体"/>
          <w:highlight w:val="none"/>
          <w:shd w:val="clear" w:color="auto" w:fill="auto"/>
        </w:rPr>
        <w:fldChar w:fldCharType="separate"/>
      </w:r>
      <w:r>
        <w:rPr>
          <w:rFonts w:hint="eastAsia" w:ascii="宋体" w:hAnsi="宋体" w:eastAsia="宋体" w:cs="宋体"/>
          <w:szCs w:val="21"/>
          <w:highlight w:val="none"/>
          <w:shd w:val="clear" w:color="auto" w:fill="auto"/>
        </w:rPr>
        <w:t>投标人在电子交易平台传输提交投标文件后，将政采云平台上最后生成的具备电子签章的备份电子投标文件1份下载，在投标截止时间前发送至</w:t>
      </w:r>
      <w:r>
        <w:rPr>
          <w:rFonts w:hint="eastAsia" w:ascii="宋体" w:hAnsi="宋体" w:eastAsia="宋体" w:cs="宋体"/>
          <w:szCs w:val="21"/>
          <w:highlight w:val="none"/>
          <w:shd w:val="clear" w:color="auto" w:fill="auto"/>
          <w:lang w:eastAsia="zh-CN"/>
        </w:rPr>
        <w:t>473115751@qq.com</w:t>
      </w:r>
      <w:r>
        <w:rPr>
          <w:rFonts w:hint="eastAsia" w:ascii="宋体" w:hAnsi="宋体" w:eastAsia="宋体" w:cs="宋体"/>
          <w:szCs w:val="21"/>
          <w:highlight w:val="none"/>
          <w:shd w:val="clear" w:color="auto" w:fill="auto"/>
        </w:rPr>
        <w:t>。</w:t>
      </w:r>
      <w:r>
        <w:rPr>
          <w:rFonts w:hint="eastAsia" w:ascii="宋体" w:hAnsi="宋体" w:eastAsia="宋体" w:cs="宋体"/>
          <w:szCs w:val="21"/>
          <w:highlight w:val="none"/>
          <w:shd w:val="clear" w:color="auto" w:fill="auto"/>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3.电子备份投标文件制作为非强制性，但如遇因投标人电子投标文件解密失败等情况造成投标无效，后果由投标人自负。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（六）采购过程中的异常情况及处理措施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采购过程中出现以下情形，导致电子交易平台无法正常运行，或者无法保证电子交易的公平、公正和安全时，招标人可中止电子交易活动：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1.电子交易平台发生故障而无法登录访问的；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4.电子交易平台因病毒发作导致不能进行正常操作的；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5.其他无法保证电子交易的公平、公正和安全的情况。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出现前款规定情形，不影响采购公平、公正性的，招标人可以待上述情形消除后继续组织电子交易活动；影响或可能影响采购公平、公正性的，应当重新采购。</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firstLine="0" w:firstLineChars="0"/>
        <w:textAlignment w:val="auto"/>
        <w:outlineLvl w:val="2"/>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（七）投标无效的情形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根据《政府采购货物和服务招标投标管理办法》有下列情形之一的，视为投标人串通投标：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（1）不同投标人的投标文件由同一单位或者个人编制；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（5）不同投标人的投标文件相互混装；</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color w:val="auto"/>
          <w:szCs w:val="21"/>
          <w:highlight w:val="none"/>
          <w:shd w:val="clear" w:color="auto" w:fill="auto"/>
        </w:rPr>
      </w:pPr>
      <w:r>
        <w:rPr>
          <w:rFonts w:hint="eastAsia" w:ascii="宋体" w:hAnsi="宋体" w:eastAsia="宋体" w:cs="宋体"/>
          <w:b/>
          <w:bCs/>
          <w:szCs w:val="21"/>
          <w:highlight w:val="none"/>
          <w:shd w:val="clear" w:color="auto" w:fill="auto"/>
        </w:rPr>
        <w:t>1.</w:t>
      </w:r>
      <w:r>
        <w:rPr>
          <w:rFonts w:hint="eastAsia" w:ascii="宋体" w:hAnsi="宋体" w:eastAsia="宋体" w:cs="宋体"/>
          <w:b/>
          <w:szCs w:val="21"/>
          <w:highlight w:val="none"/>
          <w:shd w:val="clear" w:color="auto" w:fill="auto"/>
        </w:rPr>
        <w:t>采购人按照投标人提供的资格文件按以下原则对投标人的资格符合性进行审查，</w:t>
      </w:r>
      <w:r>
        <w:rPr>
          <w:rFonts w:hint="eastAsia" w:ascii="宋体" w:hAnsi="宋体" w:eastAsia="宋体" w:cs="宋体"/>
          <w:b/>
          <w:bCs/>
          <w:szCs w:val="21"/>
          <w:highlight w:val="none"/>
          <w:shd w:val="clear" w:color="auto" w:fill="auto"/>
        </w:rPr>
        <w:t>如发现下列情形之一的，投标文件将被视为无效：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color w:val="auto"/>
          <w:szCs w:val="21"/>
          <w:highlight w:val="none"/>
          <w:shd w:val="clear" w:color="auto" w:fill="auto"/>
        </w:rPr>
        <w:t>1.1缺少招标文件中资格文件第1.2条至第1.</w:t>
      </w:r>
      <w:r>
        <w:rPr>
          <w:rFonts w:hint="eastAsia" w:ascii="宋体" w:hAnsi="宋体" w:eastAsia="宋体" w:cs="宋体"/>
          <w:color w:val="auto"/>
          <w:szCs w:val="21"/>
          <w:highlight w:val="none"/>
          <w:shd w:val="clear" w:color="auto" w:fill="auto"/>
          <w:lang w:val="en-US" w:eastAsia="zh-CN"/>
        </w:rPr>
        <w:t>8</w:t>
      </w:r>
      <w:r>
        <w:rPr>
          <w:rFonts w:hint="eastAsia" w:ascii="宋体" w:hAnsi="宋体" w:eastAsia="宋体" w:cs="宋体"/>
          <w:color w:val="auto"/>
          <w:szCs w:val="21"/>
          <w:highlight w:val="none"/>
          <w:shd w:val="clear" w:color="auto" w:fill="auto"/>
        </w:rPr>
        <w:t>条</w:t>
      </w:r>
      <w:r>
        <w:rPr>
          <w:rFonts w:hint="eastAsia" w:ascii="宋体" w:hAnsi="宋体" w:eastAsia="宋体" w:cs="宋体"/>
          <w:szCs w:val="21"/>
          <w:highlight w:val="none"/>
          <w:shd w:val="clear" w:color="auto" w:fill="auto"/>
        </w:rPr>
        <w:t>所列内容之一的；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1.2投标人提供的有关资料被确认是不真实的；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1.3投标人的资格文件有串通投标情形之一的；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1.4资格文件未按招标文件规定要求进行签字或盖章的；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1.5投标人有违法、违规行为影响本次采购公平、公正的；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1.6按照 “信用中国”网站（</w:t>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HYPERLINK "http://www.creditchina.gov.cn/" </w:instrText>
      </w:r>
      <w:r>
        <w:rPr>
          <w:rFonts w:hint="eastAsia" w:ascii="宋体" w:hAnsi="宋体" w:eastAsia="宋体" w:cs="宋体"/>
          <w:highlight w:val="none"/>
          <w:shd w:val="clear" w:color="auto" w:fill="auto"/>
        </w:rPr>
        <w:fldChar w:fldCharType="separate"/>
      </w:r>
      <w:r>
        <w:rPr>
          <w:rFonts w:hint="eastAsia" w:ascii="宋体" w:hAnsi="宋体" w:eastAsia="宋体" w:cs="宋体"/>
          <w:szCs w:val="21"/>
          <w:highlight w:val="none"/>
          <w:shd w:val="clear" w:color="auto" w:fill="auto"/>
        </w:rPr>
        <w:t>www.creditchina.gov.cn</w:t>
      </w:r>
      <w:r>
        <w:rPr>
          <w:rFonts w:hint="eastAsia" w:ascii="宋体" w:hAnsi="宋体" w:eastAsia="宋体" w:cs="宋体"/>
          <w:szCs w:val="21"/>
          <w:highlight w:val="none"/>
          <w:shd w:val="clear" w:color="auto" w:fill="auto"/>
        </w:rPr>
        <w:fldChar w:fldCharType="end"/>
      </w:r>
      <w:r>
        <w:rPr>
          <w:rFonts w:hint="eastAsia" w:ascii="宋体" w:hAnsi="宋体" w:eastAsia="宋体" w:cs="宋体"/>
          <w:szCs w:val="21"/>
          <w:highlight w:val="none"/>
          <w:shd w:val="clear" w:color="auto" w:fill="auto"/>
        </w:rPr>
        <w:t>）、中国政府采购网（</w:t>
      </w:r>
      <w:r>
        <w:rPr>
          <w:rFonts w:hint="eastAsia" w:ascii="宋体" w:hAnsi="宋体" w:eastAsia="宋体" w:cs="宋体"/>
          <w:highlight w:val="none"/>
          <w:shd w:val="clear" w:color="auto" w:fill="auto"/>
        </w:rPr>
        <w:fldChar w:fldCharType="begin"/>
      </w:r>
      <w:r>
        <w:rPr>
          <w:rFonts w:hint="eastAsia" w:ascii="宋体" w:hAnsi="宋体" w:eastAsia="宋体" w:cs="宋体"/>
          <w:highlight w:val="none"/>
          <w:shd w:val="clear" w:color="auto" w:fill="auto"/>
        </w:rPr>
        <w:instrText xml:space="preserve"> HYPERLINK "http://www.ccgp.gov.cn/" </w:instrText>
      </w:r>
      <w:r>
        <w:rPr>
          <w:rFonts w:hint="eastAsia" w:ascii="宋体" w:hAnsi="宋体" w:eastAsia="宋体" w:cs="宋体"/>
          <w:highlight w:val="none"/>
          <w:shd w:val="clear" w:color="auto" w:fill="auto"/>
        </w:rPr>
        <w:fldChar w:fldCharType="separate"/>
      </w:r>
      <w:r>
        <w:rPr>
          <w:rFonts w:hint="eastAsia" w:ascii="宋体" w:hAnsi="宋体" w:eastAsia="宋体" w:cs="宋体"/>
          <w:szCs w:val="21"/>
          <w:highlight w:val="none"/>
          <w:shd w:val="clear" w:color="auto" w:fill="auto"/>
        </w:rPr>
        <w:t>www.ccgp.gov.cn</w:t>
      </w:r>
      <w:r>
        <w:rPr>
          <w:rFonts w:hint="eastAsia" w:ascii="宋体" w:hAnsi="宋体" w:eastAsia="宋体" w:cs="宋体"/>
          <w:szCs w:val="21"/>
          <w:highlight w:val="none"/>
          <w:shd w:val="clear" w:color="auto" w:fill="auto"/>
        </w:rPr>
        <w:fldChar w:fldCharType="end"/>
      </w:r>
      <w:r>
        <w:rPr>
          <w:rFonts w:hint="eastAsia" w:ascii="宋体" w:hAnsi="宋体" w:eastAsia="宋体" w:cs="宋体"/>
          <w:szCs w:val="21"/>
          <w:highlight w:val="none"/>
          <w:shd w:val="clear" w:color="auto" w:fill="auto"/>
        </w:rPr>
        <w:t>）两个网站信用信息记录查询，投标人有列入失信被执行人、重大税收违法案件当事人名单、政府采购严重违法失信行为记录名单情况的。</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Cs w:val="21"/>
          <w:highlight w:val="none"/>
          <w:shd w:val="clear" w:color="auto" w:fill="auto"/>
        </w:rPr>
      </w:pPr>
      <w:r>
        <w:rPr>
          <w:rFonts w:hint="eastAsia" w:ascii="宋体" w:hAnsi="宋体" w:eastAsia="宋体" w:cs="宋体"/>
          <w:b/>
          <w:bCs/>
          <w:szCs w:val="21"/>
          <w:highlight w:val="none"/>
          <w:shd w:val="clear" w:color="auto" w:fill="auto"/>
        </w:rPr>
        <w:t>2.在符合性审查和商务技术评审时，如发现下列情形之一的，投标文件将被视为无效：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2.1投标人提供的有关资料被确认是不真实的；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2.2投标人的技术商务文件有串通投标情形之一的；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 xml:space="preserve">2.3在技术商务文件中出现报价的；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2.4投标人未对标项内的所有内容进行投标的；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2.5技术商务文件缺少《技术响应表》的；</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leftChars="0" w:firstLine="420" w:firstLineChars="200"/>
        <w:textAlignment w:val="auto"/>
        <w:rPr>
          <w:rFonts w:hint="eastAsia" w:ascii="宋体" w:hAnsi="宋体" w:eastAsia="宋体" w:cs="宋体"/>
          <w:kern w:val="2"/>
          <w:sz w:val="21"/>
          <w:szCs w:val="21"/>
          <w:highlight w:val="none"/>
          <w:shd w:val="clear" w:color="auto" w:fill="auto"/>
          <w:lang w:val="en-US" w:eastAsia="zh-CN" w:bidi="ar-SA"/>
        </w:rPr>
      </w:pPr>
      <w:r>
        <w:rPr>
          <w:rFonts w:hint="eastAsia" w:ascii="宋体" w:hAnsi="宋体" w:eastAsia="宋体" w:cs="宋体"/>
          <w:kern w:val="2"/>
          <w:sz w:val="21"/>
          <w:szCs w:val="21"/>
          <w:highlight w:val="none"/>
          <w:shd w:val="clear" w:color="auto" w:fill="auto"/>
          <w:lang w:val="en-US" w:eastAsia="zh-CN" w:bidi="ar-SA"/>
        </w:rPr>
        <w:t>2.6 招标需求中要求提供政府强制采购节能产品的，而投标人未提供该产品相应认证证书或截图的；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w:t>
      </w:r>
      <w:r>
        <w:rPr>
          <w:rFonts w:hint="eastAsia" w:ascii="宋体" w:hAnsi="宋体" w:eastAsia="宋体" w:cs="宋体"/>
          <w:szCs w:val="21"/>
          <w:highlight w:val="none"/>
          <w:shd w:val="clear" w:color="auto" w:fill="auto"/>
          <w:lang w:val="en-US" w:eastAsia="zh-CN"/>
        </w:rPr>
        <w:t>7</w:t>
      </w:r>
      <w:r>
        <w:rPr>
          <w:rFonts w:hint="eastAsia" w:ascii="宋体" w:hAnsi="宋体" w:eastAsia="宋体" w:cs="宋体"/>
          <w:szCs w:val="21"/>
          <w:highlight w:val="none"/>
          <w:shd w:val="clear" w:color="auto" w:fill="auto"/>
        </w:rPr>
        <w:t>技术商务文件未按招标文件规定要求进行签字或盖章的；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w:t>
      </w:r>
      <w:r>
        <w:rPr>
          <w:rFonts w:hint="eastAsia" w:ascii="宋体" w:hAnsi="宋体" w:eastAsia="宋体" w:cs="宋体"/>
          <w:szCs w:val="21"/>
          <w:highlight w:val="none"/>
          <w:shd w:val="clear" w:color="auto" w:fill="auto"/>
          <w:lang w:val="en-US" w:eastAsia="zh-CN"/>
        </w:rPr>
        <w:t>8</w:t>
      </w:r>
      <w:r>
        <w:rPr>
          <w:rFonts w:hint="eastAsia" w:ascii="宋体" w:hAnsi="宋体" w:eastAsia="宋体" w:cs="宋体"/>
          <w:szCs w:val="21"/>
          <w:highlight w:val="none"/>
          <w:shd w:val="clear" w:color="auto" w:fill="auto"/>
        </w:rPr>
        <w:t>投标人未按招标文件更正公告编制投标文件的；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w:t>
      </w:r>
      <w:r>
        <w:rPr>
          <w:rFonts w:hint="eastAsia" w:ascii="宋体" w:hAnsi="宋体" w:eastAsia="宋体" w:cs="宋体"/>
          <w:szCs w:val="21"/>
          <w:highlight w:val="none"/>
          <w:shd w:val="clear" w:color="auto" w:fill="auto"/>
          <w:lang w:val="en-US" w:eastAsia="zh-CN"/>
        </w:rPr>
        <w:t>9</w:t>
      </w:r>
      <w:r>
        <w:rPr>
          <w:rFonts w:hint="eastAsia" w:ascii="宋体" w:hAnsi="宋体" w:eastAsia="宋体" w:cs="宋体"/>
          <w:szCs w:val="21"/>
          <w:highlight w:val="none"/>
          <w:shd w:val="clear" w:color="auto" w:fill="auto"/>
        </w:rPr>
        <w:t>经评标委员会审核，投标人所投内容不符合实质性采购要求的。</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auto"/>
          <w:szCs w:val="21"/>
          <w:highlight w:val="none"/>
          <w:shd w:val="clear" w:color="auto" w:fill="auto"/>
        </w:rPr>
      </w:pPr>
      <w:r>
        <w:rPr>
          <w:rFonts w:hint="eastAsia" w:ascii="宋体" w:hAnsi="宋体" w:eastAsia="宋体" w:cs="宋体"/>
          <w:b/>
          <w:bCs/>
          <w:szCs w:val="21"/>
          <w:highlight w:val="none"/>
          <w:shd w:val="clear" w:color="auto" w:fill="auto"/>
        </w:rPr>
        <w:t>3.在技术评审时，如发现下</w:t>
      </w:r>
      <w:r>
        <w:rPr>
          <w:rFonts w:hint="eastAsia" w:ascii="宋体" w:hAnsi="宋体" w:eastAsia="宋体" w:cs="宋体"/>
          <w:b/>
          <w:bCs/>
          <w:color w:val="auto"/>
          <w:szCs w:val="21"/>
          <w:highlight w:val="none"/>
          <w:shd w:val="clear" w:color="auto" w:fill="auto"/>
        </w:rPr>
        <w:t>列情形之一的，投标文件将被视为无效：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color w:val="auto"/>
          <w:szCs w:val="21"/>
          <w:highlight w:val="none"/>
          <w:shd w:val="clear" w:color="auto" w:fill="auto"/>
        </w:rPr>
        <w:t>3.1未提供或未如实提供投标货物的品牌及规格型号</w:t>
      </w:r>
      <w:r>
        <w:rPr>
          <w:rFonts w:hint="eastAsia" w:ascii="宋体" w:hAnsi="宋体" w:eastAsia="宋体" w:cs="宋体"/>
          <w:color w:val="auto"/>
          <w:szCs w:val="21"/>
          <w:highlight w:val="none"/>
          <w:shd w:val="clear" w:color="auto" w:fill="auto"/>
          <w:lang w:val="en-US" w:eastAsia="zh-CN"/>
        </w:rPr>
        <w:t>等</w:t>
      </w:r>
      <w:r>
        <w:rPr>
          <w:rFonts w:hint="eastAsia" w:ascii="宋体" w:hAnsi="宋体" w:eastAsia="宋体" w:cs="宋体"/>
          <w:color w:val="auto"/>
          <w:szCs w:val="21"/>
          <w:highlight w:val="none"/>
          <w:shd w:val="clear" w:color="auto" w:fill="auto"/>
        </w:rPr>
        <w:t>技术</w:t>
      </w:r>
      <w:r>
        <w:rPr>
          <w:rFonts w:hint="eastAsia" w:ascii="宋体" w:hAnsi="宋体" w:eastAsia="宋体" w:cs="宋体"/>
          <w:szCs w:val="21"/>
          <w:highlight w:val="none"/>
          <w:shd w:val="clear" w:color="auto" w:fill="auto"/>
        </w:rPr>
        <w:t>参数，或者投标文件标明的响应或偏离与事实不符或虚假投标的；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3.2经评标委员会审核，投标人所投内容不符合实质性采购要求的；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 xml:space="preserve">3.3投标技术方案不明确，存在一个或一个以上备选（替代）投标方案的。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4.在报价评审时，如发现下列情形之一的，投标文件将被视为无效：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4.1未采用人民币报价或者未按照招标文件标明的币种报价的；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4.2报价文件缺少规定份数的；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4.3投标人的报价文件有串通投标情形之一的；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4.4报价文件缺少《报价一览表》《报价明细表》的；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4.5《报价一览表》填写不完整或字迹不能辨认的；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4.6报价文件未按招标文件规定要求进行签字或盖章的；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4.7评标委员会认为投标人的报价明显低于其他通过符合性审查投标人的报价，有可能影响产品质量或者不能诚信履约，且不能证明其报价合理性的；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4.8投标人报价超过预算金额或最高限价的；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4.9投标人拒绝按招标文件错误修正原则对投标文件进行修改的；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szCs w:val="21"/>
          <w:highlight w:val="none"/>
          <w:shd w:val="clear" w:color="auto" w:fill="auto"/>
        </w:rPr>
      </w:pPr>
      <w:r>
        <w:rPr>
          <w:rFonts w:hint="eastAsia" w:ascii="宋体" w:hAnsi="宋体" w:eastAsia="宋体" w:cs="宋体"/>
          <w:bCs/>
          <w:szCs w:val="21"/>
          <w:highlight w:val="none"/>
          <w:shd w:val="clear" w:color="auto" w:fill="auto"/>
        </w:rPr>
        <w:t>4.10经评标委员会审核，投标人所投内容不符合实质性采购要求的。</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pacing w:val="20"/>
          <w:szCs w:val="21"/>
          <w:highlight w:val="none"/>
          <w:shd w:val="clear" w:color="auto" w:fill="auto"/>
        </w:rPr>
      </w:pPr>
      <w:r>
        <w:rPr>
          <w:rFonts w:hint="eastAsia" w:ascii="宋体" w:hAnsi="宋体" w:eastAsia="宋体" w:cs="宋体"/>
          <w:b/>
          <w:szCs w:val="21"/>
          <w:highlight w:val="none"/>
          <w:shd w:val="clear" w:color="auto" w:fill="auto"/>
        </w:rPr>
        <w:t>5.被拒绝的投标文件为无效。</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jc w:val="center"/>
        <w:textAlignment w:val="auto"/>
        <w:rPr>
          <w:rFonts w:hint="eastAsia" w:ascii="宋体" w:hAnsi="宋体" w:eastAsia="宋体" w:cs="宋体"/>
          <w:b/>
          <w:sz w:val="28"/>
          <w:szCs w:val="28"/>
          <w:highlight w:val="none"/>
          <w:shd w:val="clear" w:color="auto" w:fill="auto"/>
        </w:rPr>
      </w:pPr>
      <w:r>
        <w:rPr>
          <w:rFonts w:hint="eastAsia" w:ascii="宋体" w:hAnsi="宋体" w:eastAsia="宋体" w:cs="宋体"/>
          <w:b/>
          <w:sz w:val="28"/>
          <w:szCs w:val="28"/>
          <w:highlight w:val="none"/>
          <w:shd w:val="clear" w:color="auto" w:fill="auto"/>
        </w:rPr>
        <w:t>四、开标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（一）开标准备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szCs w:val="21"/>
          <w:highlight w:val="none"/>
          <w:shd w:val="clear" w:color="auto" w:fill="auto"/>
        </w:rPr>
      </w:pPr>
      <w:r>
        <w:rPr>
          <w:rFonts w:hint="eastAsia" w:ascii="宋体" w:hAnsi="宋体" w:eastAsia="宋体" w:cs="宋体"/>
          <w:bCs/>
          <w:szCs w:val="21"/>
          <w:highlight w:val="none"/>
          <w:shd w:val="clear" w:color="auto" w:fill="auto"/>
        </w:rPr>
        <w:t>招标人将在规定的时间和地点进行开标，同时所有投标人均应当安排技术人员准时在线参加</w:t>
      </w:r>
      <w:r>
        <w:rPr>
          <w:rFonts w:hint="eastAsia" w:ascii="宋体" w:hAnsi="宋体" w:eastAsia="宋体" w:cs="宋体"/>
          <w:b/>
          <w:szCs w:val="21"/>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(二)招标人职责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招标人负责组织评标工作，并履行下列职责：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1．核对评审专家身份和采购人代表授权函，对评审专家在政府采购活动中的职责履行情况予以记录，并及时将有关违法违规行为向财政部门报告；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2．宣布评标纪律;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3．公布投标人名单，告知评审专家应当回避的情形；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4．组织评标委员会推选评标组长，采购人代表不得担任组长；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5．在评标期间采取必要的通讯管理措施，保证评标活动不受外界干扰；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6．根据评标委员会的要求介绍政府采购相关政策法规、招标文件；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7．维护评标秩序，监督评标委员会依照招标文件规定的评标程序、方法和标准进行独立评审，及时制止和纠正采购人代表、评审专家的倾向性言论或者违法违规行为；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8．核对评标结果，</w:t>
      </w:r>
      <w:r>
        <w:rPr>
          <w:rFonts w:hint="eastAsia" w:ascii="宋体" w:hAnsi="宋体" w:eastAsia="宋体" w:cs="宋体"/>
          <w:szCs w:val="21"/>
          <w:highlight w:val="none"/>
          <w:shd w:val="clear" w:color="auto" w:fill="auto"/>
        </w:rPr>
        <w:t>有《政府采购货物和服务招标投标管理办法》</w:t>
      </w:r>
      <w:r>
        <w:rPr>
          <w:rFonts w:hint="eastAsia" w:ascii="宋体" w:hAnsi="宋体" w:eastAsia="宋体" w:cs="宋体"/>
          <w:bCs/>
          <w:szCs w:val="21"/>
          <w:highlight w:val="none"/>
          <w:shd w:val="clear" w:color="auto" w:fill="auto"/>
        </w:rPr>
        <w:t>第六十四条规定情形的，要求评标委员会复核或者书面说明理由，评标委员会拒绝的，应予记录并向本级财政部门报告；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9．评审工作完成后，按照规定向评审专家支付劳务报酬和异地评审差旅费，不得向评审专家以外的其他人员支付评审劳务报酬；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10．处理与评标有关的其他事项。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bCs/>
          <w:sz w:val="24"/>
          <w:szCs w:val="24"/>
          <w:highlight w:val="none"/>
          <w:shd w:val="clear" w:color="auto" w:fill="auto"/>
        </w:rPr>
      </w:pPr>
      <w:r>
        <w:rPr>
          <w:rFonts w:hint="eastAsia" w:ascii="宋体" w:hAnsi="宋体" w:eastAsia="宋体" w:cs="宋体"/>
          <w:b/>
          <w:sz w:val="24"/>
          <w:szCs w:val="24"/>
          <w:highlight w:val="none"/>
          <w:shd w:val="clear" w:color="auto" w:fill="auto"/>
        </w:rPr>
        <w:t>（三）</w:t>
      </w:r>
      <w:r>
        <w:rPr>
          <w:rFonts w:hint="eastAsia" w:ascii="宋体" w:hAnsi="宋体" w:eastAsia="宋体" w:cs="宋体"/>
          <w:b/>
          <w:bCs/>
          <w:sz w:val="24"/>
          <w:szCs w:val="24"/>
          <w:highlight w:val="none"/>
          <w:shd w:val="clear" w:color="auto" w:fill="auto"/>
        </w:rPr>
        <w:t>开标</w:t>
      </w:r>
      <w:r>
        <w:rPr>
          <w:rFonts w:hint="eastAsia" w:ascii="宋体" w:hAnsi="宋体" w:eastAsia="宋体" w:cs="宋体"/>
          <w:b/>
          <w:sz w:val="24"/>
          <w:szCs w:val="24"/>
          <w:highlight w:val="none"/>
          <w:shd w:val="clear" w:color="auto" w:fill="auto"/>
        </w:rPr>
        <w:t>及评审</w:t>
      </w:r>
      <w:r>
        <w:rPr>
          <w:rFonts w:hint="eastAsia" w:ascii="宋体" w:hAnsi="宋体" w:eastAsia="宋体" w:cs="宋体"/>
          <w:b/>
          <w:bCs/>
          <w:sz w:val="24"/>
          <w:szCs w:val="24"/>
          <w:highlight w:val="none"/>
          <w:shd w:val="clear" w:color="auto" w:fill="auto"/>
        </w:rPr>
        <w:t>程序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1.本项目实行电子开评标，投标人无需到开标现场，但须准时在线参加，直至评审结束。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2.电子开评标及评审程序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2.1 投标截止时间后，投标人登录政采云平台，用“项目采购-开标评标”功能对电子投标文件进行在线解密。在线解密电子投标文件时间为开标时间起 30 分钟内。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2.2 采购人对资格文件进行评审；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2.3 评标委员会对商务技术文件进行评审；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2.4 在系统上统一开启报价信息；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2.5 评标委员会对报价文件进行评审；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2.6 评标委员会按评标原则推荐中标候选人同时起草评审报告。</w:t>
      </w:r>
    </w:p>
    <w:p>
      <w:pPr>
        <w:spacing w:line="360" w:lineRule="auto"/>
        <w:ind w:firstLine="420" w:firstLineChars="200"/>
        <w:rPr>
          <w:rFonts w:hint="eastAsia" w:ascii="宋体" w:hAnsi="宋体" w:eastAsia="宋体" w:cs="宋体"/>
          <w:bCs/>
          <w:szCs w:val="21"/>
          <w:highlight w:val="none"/>
          <w:shd w:val="clear" w:color="auto" w:fill="auto"/>
        </w:rPr>
      </w:pP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jc w:val="center"/>
        <w:textAlignment w:val="auto"/>
        <w:rPr>
          <w:rFonts w:hint="eastAsia" w:ascii="宋体" w:hAnsi="宋体" w:eastAsia="宋体" w:cs="宋体"/>
          <w:b/>
          <w:bCs/>
          <w:sz w:val="28"/>
          <w:szCs w:val="28"/>
          <w:highlight w:val="none"/>
          <w:shd w:val="clear" w:color="auto" w:fill="auto"/>
        </w:rPr>
      </w:pPr>
      <w:r>
        <w:rPr>
          <w:rFonts w:hint="eastAsia" w:ascii="宋体" w:hAnsi="宋体" w:eastAsia="宋体" w:cs="宋体"/>
          <w:b/>
          <w:bCs/>
          <w:sz w:val="28"/>
          <w:szCs w:val="28"/>
          <w:highlight w:val="none"/>
          <w:shd w:val="clear" w:color="auto" w:fill="auto"/>
        </w:rPr>
        <w:t>五、评标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（一）组建评标委员会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评标委员会由五人及以上单数的采购人代表和评审专家组成。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评标委员会负责具体评标事务，并独立履行下列职责：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1．审查、评价投标文件是否符合招标文件的技术、商务等实质性要求；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2．要求投标人对投标文件有关事项作出澄清或者说明；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3．对投标文件进行比较和评价；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4．确定中标候选人名单，以及根据采购人委托直接确定中标人；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5．向采购人、招标人或者有关部门报告评标中发现的违法行为。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除采购人代表、评标现场组织人员外，采购人的其他工作人员以及与评标工作无关的人员不得进入评标现场。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（二）评标的方式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本项目采用不公开方式评标，评标的依据为招标文件和投标文件。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bCs/>
          <w:sz w:val="24"/>
          <w:szCs w:val="24"/>
          <w:highlight w:val="none"/>
          <w:shd w:val="clear" w:color="auto" w:fill="auto"/>
        </w:rPr>
      </w:pPr>
      <w:r>
        <w:rPr>
          <w:rFonts w:hint="eastAsia" w:ascii="宋体" w:hAnsi="宋体" w:eastAsia="宋体" w:cs="宋体"/>
          <w:b/>
          <w:sz w:val="24"/>
          <w:szCs w:val="24"/>
          <w:highlight w:val="none"/>
          <w:shd w:val="clear" w:color="auto" w:fill="auto"/>
        </w:rPr>
        <w:t>（三）</w:t>
      </w:r>
      <w:r>
        <w:rPr>
          <w:rFonts w:hint="eastAsia" w:ascii="宋体" w:hAnsi="宋体" w:eastAsia="宋体" w:cs="宋体"/>
          <w:b/>
          <w:bCs/>
          <w:sz w:val="24"/>
          <w:szCs w:val="24"/>
          <w:highlight w:val="none"/>
          <w:shd w:val="clear" w:color="auto" w:fill="auto"/>
        </w:rPr>
        <w:t>评标程序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采购人可以在评标前说明项目背景和采购需求，说明内容不得含有歧视性、倾向性意见，不得超出招标文件所述范围。说明应当提交书面材料，并随采购文件一并存档。</w:t>
      </w:r>
    </w:p>
    <w:p>
      <w:pPr>
        <w:spacing w:line="360" w:lineRule="auto"/>
        <w:ind w:firstLine="422" w:firstLineChars="200"/>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1.符合性审查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1.1形式审查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形式审查指对投标人的投标文件的完整性、合法性等进行审查。投标文件形式审查未通过的投标人，其投标文件将不再评审。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1.2</w:t>
      </w:r>
      <w:r>
        <w:rPr>
          <w:rFonts w:hint="eastAsia" w:ascii="宋体" w:hAnsi="宋体" w:eastAsia="宋体" w:cs="宋体"/>
          <w:szCs w:val="21"/>
          <w:highlight w:val="none"/>
          <w:shd w:val="clear" w:color="auto" w:fill="auto"/>
        </w:rPr>
        <w:t>实质性审查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评标委员会审查投标文件的实质性内容是否符合招标文件的实质性要求。</w:t>
      </w:r>
    </w:p>
    <w:p>
      <w:pPr>
        <w:spacing w:line="360" w:lineRule="auto"/>
        <w:ind w:firstLine="422" w:firstLineChars="200"/>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2.比较与评价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2.1评标委员会按评标办法和评分标准，对有效投标文件进行</w:t>
      </w:r>
      <w:r>
        <w:rPr>
          <w:rFonts w:hint="eastAsia" w:ascii="宋体" w:hAnsi="宋体" w:eastAsia="宋体" w:cs="宋体"/>
          <w:highlight w:val="none"/>
          <w:shd w:val="clear" w:color="auto" w:fill="auto"/>
        </w:rPr>
        <w:t>商务技术</w:t>
      </w:r>
      <w:r>
        <w:rPr>
          <w:rFonts w:hint="eastAsia" w:ascii="宋体" w:hAnsi="宋体" w:eastAsia="宋体" w:cs="宋体"/>
          <w:szCs w:val="21"/>
          <w:highlight w:val="none"/>
          <w:shd w:val="clear" w:color="auto" w:fill="auto"/>
        </w:rPr>
        <w:t>和报价综合比较与评价。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2.2各投标人的</w:t>
      </w:r>
      <w:r>
        <w:rPr>
          <w:rFonts w:hint="eastAsia" w:ascii="宋体" w:hAnsi="宋体" w:eastAsia="宋体" w:cs="宋体"/>
          <w:highlight w:val="none"/>
          <w:shd w:val="clear" w:color="auto" w:fill="auto"/>
        </w:rPr>
        <w:t>商务技术</w:t>
      </w:r>
      <w:r>
        <w:rPr>
          <w:rFonts w:hint="eastAsia" w:ascii="宋体" w:hAnsi="宋体" w:eastAsia="宋体" w:cs="宋体"/>
          <w:szCs w:val="21"/>
          <w:highlight w:val="none"/>
          <w:shd w:val="clear" w:color="auto" w:fill="auto"/>
        </w:rPr>
        <w:t>分按照评标委员会成员的独立评分结果汇总后的算术平均分计算。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2.3招标人协助评标委员会根据本项目的评分标准操作政府采购业务系统，由系统计算各投标人的报价得分。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2.4评标委员会完成评标后，评委对各部分得分汇总，计算出本项目综合得分。评标委员会按评标原则推荐中标候选人同时起草评标报告。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（四）澄清问题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对于投标文件中含义不明确、同类问题表述不一致或者有明显文字和计算错误的内容，评标委员会应当以书面形式要求投标人作出必要的澄清、说明或者补正。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但不得超出投标文件的范围或改变投标文件的实质性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2.如果投标人代表拒绝或未按评标委员会要求在“政采云”平台作出在线回复且无其他有效回复方式的，评标委员会有权作出不利于该投标人的评审意见。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（五）错误修正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1.电子交易平台客户端里开标一览表录入的投标报价信息与扫描上传的报价文件不一致的，以扫描上传的报价文件为准。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2.投标文件报价出现前后不一致的，按照下列规定修正：</w:t>
      </w:r>
    </w:p>
    <w:p>
      <w:pPr>
        <w:keepNext w:val="0"/>
        <w:keepLines w:val="0"/>
        <w:pageBreakBefore w:val="0"/>
        <w:widowControl w:val="0"/>
        <w:tabs>
          <w:tab w:val="left" w:pos="798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2.1投标文件中开标一览表(报价表)内容与投标文件中相应内容不一致的，以开标一览表(报价表)为准；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2.2大写金额和小写金额不一致的，以大写金额为准；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2.3单价金额小数点或者百分比有明显错位的，以开标一览表的总价为准，并修改单价；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同时出现两种以上不一致的，按照前款规定的顺序修正。修正后的报价按照本招标文件第三章第五（四）条澄清问题的第二款规定经投标人确认后产生约束力，投标人不确认的，其投标无效。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（六）评标原则和评标办法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2.评标办法。本项目评标办法是综合评分法 ，具体评标内容及评分标准等详见《第四章：评标办法及评分标准》。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（七）评标过程的监控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本项目评标过程实行全程录音、录像监控，招标人现场监督员进行现场监督。投标人在评标过程中所进行的试图影响评标结果的不公正活动，可能导致其投标被拒绝。</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jc w:val="center"/>
        <w:textAlignment w:val="auto"/>
        <w:rPr>
          <w:rFonts w:hint="eastAsia" w:ascii="宋体" w:hAnsi="宋体" w:eastAsia="宋体" w:cs="宋体"/>
          <w:b/>
          <w:sz w:val="28"/>
          <w:szCs w:val="28"/>
          <w:highlight w:val="none"/>
          <w:shd w:val="clear" w:color="auto" w:fill="auto"/>
        </w:rPr>
      </w:pPr>
      <w:r>
        <w:rPr>
          <w:rFonts w:hint="eastAsia" w:ascii="宋体" w:hAnsi="宋体" w:eastAsia="宋体" w:cs="宋体"/>
          <w:b/>
          <w:sz w:val="28"/>
          <w:szCs w:val="28"/>
          <w:highlight w:val="none"/>
          <w:shd w:val="clear" w:color="auto" w:fill="auto"/>
        </w:rPr>
        <w:t>六、定标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rPr>
          <w:rFonts w:hint="eastAsia"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（一）确定中标人。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1.评审结果经采购人确认后，招标人向中标人签发《中标通知书》，同时在指定媒体上公告采购结果，该采购结果公告作为向投标人发出的书面通知。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如有投标人对评审结果提出质疑的，采购人可在质疑处理完毕后确定中标人；如在质疑期内查实中标人有违反有关法律法规和本项目招标文件规定和要求的，则取消该投标人的中标资格，中标人改为排名其后的中标候选人，或重新组织采购。</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jc w:val="center"/>
        <w:textAlignment w:val="auto"/>
        <w:rPr>
          <w:rFonts w:hint="eastAsia" w:ascii="宋体" w:hAnsi="宋体" w:eastAsia="宋体" w:cs="宋体"/>
          <w:b/>
          <w:sz w:val="28"/>
          <w:szCs w:val="28"/>
          <w:highlight w:val="none"/>
          <w:shd w:val="clear" w:color="auto" w:fill="auto"/>
        </w:rPr>
      </w:pPr>
      <w:r>
        <w:rPr>
          <w:rFonts w:hint="eastAsia" w:ascii="宋体" w:hAnsi="宋体" w:eastAsia="宋体" w:cs="宋体"/>
          <w:b/>
          <w:sz w:val="28"/>
          <w:szCs w:val="28"/>
          <w:highlight w:val="none"/>
          <w:shd w:val="clear" w:color="auto" w:fill="auto"/>
        </w:rPr>
        <w:t>七、合同（协议）授予</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（一）签订合同（协议）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1.采购人与中标人应当在《中标通知书》发出之日起30日内签订政府采购合同。同时，招标人对合同内容进行审查，如发现与采购结果和投标承诺内容不一致的，将予以纠正。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2.《中标通知书》、招标文件、投标文件等采购文件将作为签订合同（协议）的依据。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3.中标人拒交履约保证金、拒签合同或放弃中标的，将被取消中标资格并追究其法律责任，中标人改为排名其后的中标候选人，或重新组织采购。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4.规定依据享受扶持政策获得政府采购合同的，小微企业不得将合同分包给大中型企业，中型企业不得将合同分包给大型企业。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 xml:space="preserve">（二）履约保证金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highlight w:val="none"/>
          <w:shd w:val="clear" w:color="auto" w:fill="auto"/>
        </w:rPr>
      </w:pPr>
      <w:r>
        <w:rPr>
          <w:rFonts w:hint="eastAsia" w:ascii="宋体" w:hAnsi="宋体" w:eastAsia="宋体" w:cs="宋体"/>
          <w:szCs w:val="21"/>
          <w:highlight w:val="none"/>
          <w:shd w:val="clear" w:color="auto" w:fill="auto"/>
        </w:rPr>
        <w:t xml:space="preserve">1.中标人按《中标通知书》要求以支票、汇票、本票或保函等非现金形式向采购人交纳中标金额 </w:t>
      </w:r>
      <w:r>
        <w:rPr>
          <w:rFonts w:hint="eastAsia" w:ascii="宋体" w:hAnsi="宋体" w:eastAsia="宋体" w:cs="宋体"/>
          <w:szCs w:val="21"/>
          <w:highlight w:val="none"/>
          <w:shd w:val="clear" w:color="auto" w:fill="auto"/>
          <w:lang w:val="en-US" w:eastAsia="zh-CN"/>
        </w:rPr>
        <w:t>0</w:t>
      </w:r>
      <w:r>
        <w:rPr>
          <w:rFonts w:hint="eastAsia" w:ascii="宋体" w:hAnsi="宋体" w:eastAsia="宋体" w:cs="宋体"/>
          <w:szCs w:val="21"/>
          <w:highlight w:val="none"/>
          <w:shd w:val="clear" w:color="auto" w:fill="auto"/>
        </w:rPr>
        <w:t>％的履约保证金。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2.本项目通</w:t>
      </w:r>
      <w:r>
        <w:rPr>
          <w:rFonts w:hint="eastAsia" w:ascii="宋体" w:hAnsi="宋体" w:eastAsia="宋体" w:cs="宋体"/>
          <w:color w:val="auto"/>
          <w:szCs w:val="21"/>
          <w:highlight w:val="none"/>
          <w:shd w:val="clear" w:color="auto" w:fill="auto"/>
        </w:rPr>
        <w:t>过</w:t>
      </w:r>
      <w:r>
        <w:rPr>
          <w:rFonts w:hint="eastAsia" w:ascii="宋体" w:hAnsi="宋体" w:eastAsia="宋体" w:cs="宋体"/>
          <w:color w:val="auto"/>
          <w:szCs w:val="21"/>
          <w:highlight w:val="none"/>
          <w:shd w:val="clear" w:color="auto" w:fill="auto"/>
          <w:lang w:eastAsia="zh-CN"/>
        </w:rPr>
        <w:t>验收</w:t>
      </w:r>
      <w:r>
        <w:rPr>
          <w:rFonts w:hint="eastAsia" w:ascii="宋体" w:hAnsi="宋体" w:eastAsia="宋体" w:cs="宋体"/>
          <w:color w:val="auto"/>
          <w:szCs w:val="21"/>
          <w:highlight w:val="none"/>
          <w:shd w:val="clear" w:color="auto" w:fill="auto"/>
        </w:rPr>
        <w:t>后</w:t>
      </w:r>
      <w:r>
        <w:rPr>
          <w:rFonts w:hint="eastAsia" w:ascii="宋体" w:hAnsi="宋体" w:eastAsia="宋体" w:cs="宋体"/>
          <w:szCs w:val="21"/>
          <w:highlight w:val="none"/>
          <w:shd w:val="clear" w:color="auto" w:fill="auto"/>
        </w:rPr>
        <w:t>，无服务质量问题的，由采购人凭中标人的合法收据不计息退还履约保证金。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3.中标人必须严格按照《合同（协议）》规定履行义务，为采购人提供优质服务。发现下列情况之一的，将依法没收履约保证金，情节严重的，采购人有权提前终止合同，并追究违约中标人的经济责任：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3.1 违反《合同（协议）》和招标文件规定，违章操作，损害采购人利益的；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3.2采购人二次以上投诉，经查实责任在于中标人的；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sz w:val="28"/>
          <w:szCs w:val="28"/>
          <w:highlight w:val="none"/>
          <w:shd w:val="clear" w:color="auto" w:fill="auto"/>
        </w:rPr>
      </w:pPr>
      <w:r>
        <w:rPr>
          <w:rFonts w:hint="eastAsia" w:ascii="宋体" w:hAnsi="宋体" w:eastAsia="宋体" w:cs="宋体"/>
          <w:szCs w:val="21"/>
          <w:highlight w:val="none"/>
          <w:shd w:val="clear" w:color="auto" w:fill="auto"/>
        </w:rPr>
        <w:t>3.3中标人提供货物（服务）的质量、规格不符合国家规定和招标文件要求及投标文件承诺标准的。</w:t>
      </w:r>
    </w:p>
    <w:p>
      <w:pPr>
        <w:keepNext w:val="0"/>
        <w:keepLines w:val="0"/>
        <w:pageBreakBefore w:val="0"/>
        <w:widowControl w:val="0"/>
        <w:kinsoku/>
        <w:wordWrap/>
        <w:overflowPunct/>
        <w:topLinePunct w:val="0"/>
        <w:autoSpaceDE/>
        <w:autoSpaceDN/>
        <w:bidi w:val="0"/>
        <w:adjustRightInd/>
        <w:spacing w:before="157" w:beforeLines="50" w:after="157" w:afterLines="50" w:line="400" w:lineRule="exact"/>
        <w:ind w:firstLine="0" w:firstLineChars="0"/>
        <w:jc w:val="center"/>
        <w:textAlignment w:val="auto"/>
        <w:rPr>
          <w:rFonts w:hint="eastAsia" w:ascii="宋体" w:hAnsi="宋体" w:eastAsia="宋体" w:cs="宋体"/>
          <w:b/>
          <w:sz w:val="28"/>
          <w:szCs w:val="28"/>
          <w:highlight w:val="none"/>
          <w:shd w:val="clear" w:color="auto" w:fill="auto"/>
        </w:rPr>
      </w:pPr>
      <w:r>
        <w:rPr>
          <w:rFonts w:hint="eastAsia" w:ascii="宋体" w:hAnsi="宋体" w:eastAsia="宋体" w:cs="宋体"/>
          <w:b/>
          <w:sz w:val="28"/>
          <w:szCs w:val="28"/>
          <w:highlight w:val="none"/>
          <w:shd w:val="clear" w:color="auto" w:fill="auto"/>
        </w:rPr>
        <w:t>八、招标代理费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（一）招标代理费：中标人在签订合同前，应向招标代理机构一次性支付代理服务费。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（二）代理服务收费标准：按差额定率累进法计算，见下表</w:t>
      </w:r>
    </w:p>
    <w:tbl>
      <w:tblPr>
        <w:tblStyle w:val="18"/>
        <w:tblW w:w="838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257"/>
        <w:gridCol w:w="1189"/>
        <w:gridCol w:w="1321"/>
        <w:gridCol w:w="133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942" w:type="dxa"/>
            <w:vAlign w:val="center"/>
          </w:tcPr>
          <w:p>
            <w:pPr>
              <w:spacing w:line="400" w:lineRule="exact"/>
              <w:ind w:left="176" w:leftChars="84"/>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中标金额（万元）</w:t>
            </w:r>
          </w:p>
        </w:tc>
        <w:tc>
          <w:tcPr>
            <w:tcW w:w="1257"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100以下</w:t>
            </w:r>
          </w:p>
        </w:tc>
        <w:tc>
          <w:tcPr>
            <w:tcW w:w="1189"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100-500</w:t>
            </w:r>
          </w:p>
        </w:tc>
        <w:tc>
          <w:tcPr>
            <w:tcW w:w="1321"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500-1000</w:t>
            </w:r>
          </w:p>
        </w:tc>
        <w:tc>
          <w:tcPr>
            <w:tcW w:w="1330"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1000-5000</w:t>
            </w:r>
          </w:p>
        </w:tc>
        <w:tc>
          <w:tcPr>
            <w:tcW w:w="1341"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942"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费率</w:t>
            </w:r>
          </w:p>
        </w:tc>
        <w:tc>
          <w:tcPr>
            <w:tcW w:w="1257"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1.5%</w:t>
            </w:r>
          </w:p>
        </w:tc>
        <w:tc>
          <w:tcPr>
            <w:tcW w:w="1189"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1.1%</w:t>
            </w:r>
          </w:p>
        </w:tc>
        <w:tc>
          <w:tcPr>
            <w:tcW w:w="1321"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0.8%</w:t>
            </w:r>
          </w:p>
        </w:tc>
        <w:tc>
          <w:tcPr>
            <w:tcW w:w="1330"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0.5%</w:t>
            </w:r>
          </w:p>
        </w:tc>
        <w:tc>
          <w:tcPr>
            <w:tcW w:w="1341" w:type="dxa"/>
            <w:vAlign w:val="center"/>
          </w:tcPr>
          <w:p>
            <w:pPr>
              <w:spacing w:line="400" w:lineRule="exact"/>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0.25%</w:t>
            </w: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（三）若项目中标金额较小，按收费标准计算的代理费小于6000元的，按代理服务费6000元收取。代理费不在投标报价中单列。</w:t>
      </w:r>
    </w:p>
    <w:p>
      <w:pPr>
        <w:pStyle w:val="16"/>
        <w:rPr>
          <w:rFonts w:hint="eastAsia" w:ascii="宋体" w:hAnsi="宋体" w:eastAsia="宋体" w:cs="宋体"/>
          <w:szCs w:val="21"/>
          <w:highlight w:val="none"/>
          <w:shd w:val="clear" w:color="auto" w:fill="auto"/>
        </w:rPr>
      </w:pPr>
    </w:p>
    <w:p>
      <w:pPr>
        <w:pStyle w:val="4"/>
        <w:keepLines/>
        <w:widowControl w:val="0"/>
        <w:kinsoku/>
        <w:wordWrap/>
        <w:overflowPunct/>
        <w:topLinePunct w:val="0"/>
        <w:autoSpaceDE/>
        <w:autoSpaceDN/>
        <w:bidi w:val="0"/>
        <w:adjustRightInd/>
        <w:snapToGrid/>
        <w:spacing w:before="30" w:after="30" w:line="400" w:lineRule="exact"/>
        <w:ind w:left="0" w:firstLine="0" w:firstLineChars="0"/>
        <w:jc w:val="center"/>
        <w:textAlignment w:val="auto"/>
        <w:rPr>
          <w:rFonts w:hint="eastAsia" w:ascii="宋体" w:hAnsi="宋体" w:eastAsia="宋体" w:cs="宋体"/>
          <w:sz w:val="32"/>
          <w:szCs w:val="32"/>
          <w:highlight w:val="none"/>
          <w:shd w:val="clear" w:color="auto" w:fill="auto"/>
        </w:rPr>
      </w:pPr>
      <w:r>
        <w:rPr>
          <w:rFonts w:hint="eastAsia" w:ascii="宋体" w:hAnsi="宋体" w:eastAsia="宋体" w:cs="宋体"/>
          <w:szCs w:val="21"/>
          <w:highlight w:val="none"/>
          <w:shd w:val="clear" w:color="auto" w:fill="auto"/>
        </w:rPr>
        <w:br w:type="page"/>
      </w:r>
      <w:bookmarkStart w:id="39" w:name="_Toc10782"/>
      <w:bookmarkStart w:id="40" w:name="_Toc406402996"/>
      <w:r>
        <w:rPr>
          <w:rFonts w:hint="eastAsia" w:ascii="宋体" w:hAnsi="宋体" w:eastAsia="宋体" w:cs="宋体"/>
          <w:bCs w:val="0"/>
          <w:kern w:val="2"/>
          <w:sz w:val="32"/>
          <w:szCs w:val="32"/>
          <w:highlight w:val="none"/>
          <w:shd w:val="clear" w:color="auto" w:fill="auto"/>
        </w:rPr>
        <w:t>第四章 评标办法及评分标准</w:t>
      </w:r>
      <w:bookmarkEnd w:id="39"/>
      <w:bookmarkEnd w:id="40"/>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为公正、公平、科学地选择中标人，根据《中华人民共和国政府采购法》等有关法律法规的规定，并结合本项目的实际，制定本办法。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rPr>
          <w:rFonts w:hint="eastAsia" w:ascii="宋体" w:hAnsi="宋体" w:eastAsia="宋体" w:cs="宋体"/>
          <w:b/>
          <w:szCs w:val="21"/>
          <w:highlight w:val="none"/>
          <w:shd w:val="clear" w:color="auto" w:fill="auto"/>
        </w:rPr>
      </w:pPr>
      <w:r>
        <w:rPr>
          <w:rFonts w:hint="eastAsia" w:ascii="宋体" w:hAnsi="宋体" w:eastAsia="宋体" w:cs="宋体"/>
          <w:b/>
          <w:szCs w:val="21"/>
          <w:highlight w:val="none"/>
          <w:shd w:val="clear" w:color="auto" w:fill="auto"/>
        </w:rPr>
        <w:t>一 、总则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本次评标采用综合评分法，总分为100分，其中价</w:t>
      </w:r>
      <w:r>
        <w:rPr>
          <w:rFonts w:hint="eastAsia" w:ascii="宋体" w:hAnsi="宋体" w:eastAsia="宋体" w:cs="宋体"/>
          <w:color w:val="auto"/>
          <w:szCs w:val="21"/>
          <w:highlight w:val="none"/>
          <w:shd w:val="clear" w:color="auto" w:fill="auto"/>
        </w:rPr>
        <w:t xml:space="preserve">格分 </w:t>
      </w:r>
      <w:r>
        <w:rPr>
          <w:rFonts w:hint="eastAsia" w:ascii="宋体" w:hAnsi="宋体" w:cs="宋体"/>
          <w:color w:val="auto"/>
          <w:szCs w:val="21"/>
          <w:highlight w:val="none"/>
          <w:shd w:val="clear" w:color="auto" w:fill="auto"/>
          <w:lang w:val="en-US" w:eastAsia="zh-CN"/>
        </w:rPr>
        <w:t>30</w:t>
      </w:r>
      <w:r>
        <w:rPr>
          <w:rFonts w:hint="eastAsia" w:ascii="宋体" w:hAnsi="宋体" w:eastAsia="宋体" w:cs="宋体"/>
          <w:color w:val="auto"/>
          <w:szCs w:val="21"/>
          <w:highlight w:val="none"/>
          <w:shd w:val="clear" w:color="auto" w:fill="auto"/>
        </w:rPr>
        <w:t>分、商务技术分</w:t>
      </w:r>
      <w:r>
        <w:rPr>
          <w:rFonts w:hint="eastAsia" w:ascii="宋体" w:hAnsi="宋体" w:cs="宋体"/>
          <w:color w:val="auto"/>
          <w:szCs w:val="21"/>
          <w:highlight w:val="none"/>
          <w:shd w:val="clear" w:color="auto" w:fill="auto"/>
          <w:lang w:val="en-US" w:eastAsia="zh-CN"/>
        </w:rPr>
        <w:t>70</w:t>
      </w:r>
      <w:r>
        <w:rPr>
          <w:rFonts w:hint="eastAsia" w:ascii="宋体" w:hAnsi="宋体" w:eastAsia="宋体" w:cs="宋体"/>
          <w:color w:val="auto"/>
          <w:szCs w:val="21"/>
          <w:highlight w:val="none"/>
          <w:shd w:val="clear" w:color="auto" w:fill="auto"/>
        </w:rPr>
        <w:t>分。合格投标人的评标综合得分为价格分和商务技术的总和，中标候选资格按评标综合得分由高到低顺序排列，得分相同的，按投标报价由低到高顺序排列；得分且投标报价相同的，按商务技术分序号</w:t>
      </w:r>
      <w:r>
        <w:rPr>
          <w:rFonts w:hint="eastAsia" w:ascii="宋体" w:hAnsi="宋体" w:cs="宋体"/>
          <w:color w:val="auto"/>
          <w:szCs w:val="21"/>
          <w:highlight w:val="none"/>
          <w:shd w:val="clear" w:color="auto" w:fill="auto"/>
          <w:lang w:val="en-US" w:eastAsia="zh-CN"/>
        </w:rPr>
        <w:t>2</w:t>
      </w:r>
      <w:r>
        <w:rPr>
          <w:rFonts w:hint="eastAsia" w:ascii="宋体" w:hAnsi="宋体" w:eastAsia="宋体" w:cs="宋体"/>
          <w:color w:val="auto"/>
          <w:szCs w:val="21"/>
          <w:highlight w:val="none"/>
          <w:shd w:val="clear" w:color="auto" w:fill="auto"/>
        </w:rPr>
        <w:t>得分由高到低顺序排列，仍不能分出前后的，以电子投标文件完成解密先后顺序确定。评分过程中采用四舍五入法，并保留小数2位。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投标人评标综合得分=价格分+商务技术分。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textAlignment w:val="auto"/>
        <w:rPr>
          <w:rFonts w:hint="eastAsia" w:ascii="宋体" w:hAnsi="宋体" w:eastAsia="宋体" w:cs="宋体"/>
          <w:b/>
          <w:color w:val="auto"/>
          <w:szCs w:val="21"/>
          <w:highlight w:val="none"/>
          <w:shd w:val="clear" w:color="auto" w:fill="auto"/>
        </w:rPr>
      </w:pPr>
      <w:bookmarkStart w:id="41" w:name="_Toc357584969"/>
      <w:bookmarkStart w:id="42" w:name="_Toc401844727"/>
      <w:r>
        <w:rPr>
          <w:rFonts w:hint="eastAsia" w:ascii="宋体" w:hAnsi="宋体" w:eastAsia="宋体" w:cs="宋体"/>
          <w:b/>
          <w:color w:val="auto"/>
          <w:szCs w:val="21"/>
          <w:highlight w:val="none"/>
          <w:shd w:val="clear" w:color="auto" w:fill="auto"/>
        </w:rPr>
        <w:t>二 、评标内容及标准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color w:val="auto"/>
          <w:szCs w:val="21"/>
          <w:highlight w:val="none"/>
          <w:shd w:val="clear" w:color="auto" w:fill="auto"/>
        </w:rPr>
      </w:pPr>
      <w:r>
        <w:rPr>
          <w:rFonts w:hint="eastAsia" w:ascii="宋体" w:hAnsi="宋体" w:eastAsia="宋体" w:cs="宋体"/>
          <w:b/>
          <w:color w:val="auto"/>
          <w:szCs w:val="21"/>
          <w:highlight w:val="none"/>
          <w:shd w:val="clear" w:color="auto" w:fill="auto"/>
        </w:rPr>
        <w:t>1.价格分（</w:t>
      </w:r>
      <w:r>
        <w:rPr>
          <w:rFonts w:hint="eastAsia" w:ascii="宋体" w:hAnsi="宋体" w:cs="宋体"/>
          <w:b/>
          <w:color w:val="auto"/>
          <w:szCs w:val="21"/>
          <w:highlight w:val="none"/>
          <w:shd w:val="clear" w:color="auto" w:fill="auto"/>
          <w:lang w:val="en-US" w:eastAsia="zh-CN"/>
        </w:rPr>
        <w:t>30</w:t>
      </w:r>
      <w:r>
        <w:rPr>
          <w:rFonts w:hint="eastAsia" w:ascii="宋体" w:hAnsi="宋体" w:eastAsia="宋体" w:cs="宋体"/>
          <w:b/>
          <w:color w:val="auto"/>
          <w:szCs w:val="21"/>
          <w:highlight w:val="none"/>
          <w:shd w:val="clear" w:color="auto" w:fill="auto"/>
        </w:rPr>
        <w:t>分）</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1.1价格分采用低价优先法计算，即满足招标文件</w:t>
      </w:r>
      <w:r>
        <w:rPr>
          <w:rFonts w:hint="eastAsia" w:ascii="宋体" w:hAnsi="宋体" w:eastAsia="宋体" w:cs="宋体"/>
          <w:color w:val="auto"/>
          <w:sz w:val="21"/>
          <w:szCs w:val="21"/>
          <w:highlight w:val="none"/>
          <w:shd w:val="clear" w:color="auto" w:fill="auto"/>
        </w:rPr>
        <w:t>要求且投标价格最低的投标报价为评标基准价，报价得分按照下列公式计算：</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价格分=（评标基准价/投标报价）×</w:t>
      </w:r>
      <w:r>
        <w:rPr>
          <w:rFonts w:hint="eastAsia" w:hAnsi="宋体" w:cs="宋体"/>
          <w:color w:val="auto"/>
          <w:sz w:val="21"/>
          <w:szCs w:val="21"/>
          <w:highlight w:val="none"/>
          <w:shd w:val="clear" w:color="auto" w:fill="auto"/>
          <w:lang w:val="en-US" w:eastAsia="zh-CN"/>
        </w:rPr>
        <w:t>30</w:t>
      </w:r>
      <w:r>
        <w:rPr>
          <w:rFonts w:hint="eastAsia" w:ascii="宋体" w:hAnsi="宋体" w:eastAsia="宋体" w:cs="宋体"/>
          <w:color w:val="auto"/>
          <w:sz w:val="21"/>
          <w:szCs w:val="21"/>
          <w:highlight w:val="none"/>
          <w:shd w:val="clear" w:color="auto" w:fill="auto"/>
        </w:rPr>
        <w:t>%×100</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color w:val="auto"/>
          <w:szCs w:val="21"/>
          <w:highlight w:val="none"/>
          <w:shd w:val="clear" w:color="auto" w:fill="auto"/>
        </w:rPr>
      </w:pPr>
      <w:r>
        <w:rPr>
          <w:rFonts w:hint="eastAsia" w:ascii="宋体" w:hAnsi="宋体" w:eastAsia="宋体" w:cs="宋体"/>
          <w:b/>
          <w:color w:val="auto"/>
          <w:szCs w:val="21"/>
          <w:highlight w:val="none"/>
          <w:shd w:val="clear" w:color="auto" w:fill="auto"/>
        </w:rPr>
        <w:t>2.商务技术分（</w:t>
      </w:r>
      <w:r>
        <w:rPr>
          <w:rFonts w:hint="eastAsia" w:ascii="宋体" w:hAnsi="宋体" w:cs="宋体"/>
          <w:b/>
          <w:color w:val="auto"/>
          <w:szCs w:val="21"/>
          <w:highlight w:val="none"/>
          <w:shd w:val="clear" w:color="auto" w:fill="auto"/>
          <w:lang w:val="en-US" w:eastAsia="zh-CN"/>
        </w:rPr>
        <w:t>70</w:t>
      </w:r>
      <w:r>
        <w:rPr>
          <w:rFonts w:hint="eastAsia" w:ascii="宋体" w:hAnsi="宋体" w:eastAsia="宋体" w:cs="宋体"/>
          <w:b/>
          <w:color w:val="auto"/>
          <w:szCs w:val="21"/>
          <w:highlight w:val="none"/>
          <w:shd w:val="clear" w:color="auto" w:fill="auto"/>
        </w:rPr>
        <w:t>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highlight w:val="none"/>
          <w:shd w:val="clear" w:color="auto" w:fill="auto"/>
        </w:rPr>
      </w:pPr>
      <w:r>
        <w:rPr>
          <w:rFonts w:hint="eastAsia" w:ascii="宋体" w:hAnsi="宋体" w:eastAsia="宋体" w:cs="宋体"/>
          <w:highlight w:val="none"/>
          <w:shd w:val="clear" w:color="auto" w:fill="auto"/>
        </w:rPr>
        <w:t>各投标人的商务技术得分为评标委员会各成员评分的平均值；</w:t>
      </w:r>
    </w:p>
    <w:bookmarkEnd w:id="41"/>
    <w:bookmarkEnd w:id="42"/>
    <w:tbl>
      <w:tblPr>
        <w:tblStyle w:val="18"/>
        <w:tblW w:w="8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04"/>
        <w:gridCol w:w="704"/>
        <w:gridCol w:w="704"/>
        <w:gridCol w:w="6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bookmarkStart w:id="43" w:name="_Toc20220"/>
            <w:r>
              <w:rPr>
                <w:rStyle w:val="45"/>
                <w:highlight w:val="none"/>
                <w:lang w:val="en-US" w:eastAsia="zh-CN" w:bidi="ar"/>
              </w:rPr>
              <w:t>序号</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Style w:val="45"/>
                <w:highlight w:val="none"/>
                <w:lang w:val="en-US" w:eastAsia="zh-CN" w:bidi="ar"/>
              </w:rPr>
              <w:t>评分项目</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分值（分）</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Style w:val="45"/>
                <w:highlight w:val="none"/>
                <w:lang w:val="en-US" w:eastAsia="zh-CN" w:bidi="ar"/>
              </w:rPr>
              <w:t>评分内容及标准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Style w:val="45"/>
                <w:highlight w:val="none"/>
                <w:lang w:val="en-US" w:eastAsia="zh-CN" w:bidi="ar"/>
              </w:rPr>
              <w:t>项目总体方案</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根据投标人</w:t>
            </w:r>
            <w:r>
              <w:rPr>
                <w:rStyle w:val="30"/>
                <w:color w:val="auto"/>
                <w:highlight w:val="none"/>
                <w:lang w:val="en-US" w:eastAsia="zh-CN" w:bidi="ar"/>
              </w:rPr>
              <w:t>对项目的理解、</w:t>
            </w:r>
            <w:r>
              <w:rPr>
                <w:rStyle w:val="45"/>
                <w:color w:val="auto"/>
                <w:highlight w:val="none"/>
                <w:lang w:val="en-US" w:eastAsia="zh-CN" w:bidi="ar"/>
              </w:rPr>
              <w:t>项目实施方案、系统集成方案等的可行性、合理性、针对性、完整性、科学性等酌情评分。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sz w:val="21"/>
                <w:szCs w:val="21"/>
                <w:highlight w:val="none"/>
                <w:u w:val="none"/>
                <w:lang w:val="en-US"/>
              </w:rPr>
            </w:pPr>
            <w:r>
              <w:rPr>
                <w:rStyle w:val="45"/>
                <w:color w:val="auto"/>
                <w:highlight w:val="none"/>
                <w:lang w:val="en-US" w:eastAsia="zh-CN" w:bidi="ar"/>
              </w:rPr>
              <w:t>根据投标人提供的计划管理酌情评分。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根据投标人提供的质量控制酌情评分。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根据投标人提供的进度控制酌情评分。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根据投标人提供的人员管理酌情评分。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根据投标人提供的应急预案酌情评分。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Style w:val="45"/>
                <w:highlight w:val="none"/>
                <w:lang w:val="en-US" w:eastAsia="zh-CN" w:bidi="ar"/>
              </w:rPr>
              <w:t>所投设备整体技术性能</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32</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Style w:val="31"/>
                <w:color w:val="auto"/>
                <w:highlight w:val="none"/>
                <w:lang w:val="en-US" w:eastAsia="zh-CN" w:bidi="ar"/>
              </w:rPr>
              <w:t>根据投标人技术响应表中技术响应参数打分，完全响应招标需求的得32分，投标时对招标参数中标“▲▲”为系统需要对接的承诺（如有要求提供资料的，不提供做负偏离扣分），每有一项负偏离扣2分；标“▲”为重要参数，每有一项重要参数负偏离扣1.5分，扣完为止（标“▲”参数需提供检测报告、截图、证明材料等资料，评审时以所提供的资料为评分依据，未提供的以功能负偏离评分）；</w:t>
            </w:r>
            <w:r>
              <w:rPr>
                <w:rStyle w:val="32"/>
                <w:color w:val="auto"/>
                <w:highlight w:val="none"/>
                <w:lang w:val="en-US" w:eastAsia="zh-CN" w:bidi="ar"/>
              </w:rPr>
              <w:t>根据投标人所投主要设备与招标文件第二章招标需求的货物技术规格及配置对比，除标“▲”参数外，其余参数不满足的扣0.5-1分，由专家根据参数的重要性酌情扣分</w:t>
            </w:r>
            <w:r>
              <w:rPr>
                <w:rStyle w:val="31"/>
                <w:color w:val="auto"/>
                <w:highlight w:val="none"/>
                <w:lang w:val="en-US" w:eastAsia="zh-CN" w:bidi="ar"/>
              </w:rPr>
              <w:t>，扣完为止。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所投货物的品牌及市场信誉</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根据对投标人所投货物兼容性、品牌的一致性、主要设备在行业中的知名度、认知度、市场信誉、市场占有率、用户反馈等情况酌情打分（由评标委员会视设备情况综合评定）。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企业实力</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4</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投标人具有电子与智能化工程专业承包二级及以上资质、ISO20000IT服务管理体系认证证书、音视频集成工程企业资质（一级）、安防企业资质一级、CS4信息系统建设和服务能力证书、ISO22301业务连续性管理体系认证证书、GB/T27922五星售后服务管理体系证书、CCRC信息安全服务资质（安全集成）二级及以上。每具备一个证书得0.5分，最高得4分。（需提供资质证书复印件并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5</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Style w:val="45"/>
                <w:highlight w:val="none"/>
                <w:lang w:val="en-US" w:eastAsia="zh-CN" w:bidi="ar"/>
              </w:rPr>
              <w:t>诚信度</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根据投标人在投标截止时间止前三年是否受到行政处罚、行政处理（含通报）、列入不良行为</w:t>
            </w:r>
            <w:bookmarkStart w:id="97" w:name="_GoBack"/>
            <w:bookmarkEnd w:id="97"/>
            <w:r>
              <w:rPr>
                <w:rStyle w:val="45"/>
                <w:color w:val="auto"/>
                <w:highlight w:val="none"/>
                <w:lang w:val="en-US" w:eastAsia="zh-CN" w:bidi="ar"/>
              </w:rPr>
              <w:t>、经营异常或在政府采购专项检查、合同履约验收过程中的诚信情况酌情评分。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6</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 xml:space="preserve">技术力量 </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项目经理（0-2分）：拟派的项目经理同时具备网络工程师、PMP证书的得2分，证书不全不得分；</w:t>
            </w:r>
          </w:p>
          <w:p>
            <w:pPr>
              <w:keepNext w:val="0"/>
              <w:keepLines w:val="0"/>
              <w:widowControl/>
              <w:suppressLineNumbers w:val="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项目技术总负责人（0-3分）：投标人拟派项目技术总负责人同时具备HCIE、系统集成项目管理工程师、CISP证书的得3分，证书不全不得分；</w:t>
            </w:r>
          </w:p>
          <w:p>
            <w:pPr>
              <w:keepNext w:val="0"/>
              <w:keepLines w:val="0"/>
              <w:widowControl/>
              <w:suppressLineNumbers w:val="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项目安全员（0-1分）：拟派安全员同时具备专职安全员证书、中级工程师的得1分，证书不全不得分；</w:t>
            </w:r>
          </w:p>
          <w:p>
            <w:pPr>
              <w:keepNext w:val="0"/>
              <w:keepLines w:val="0"/>
              <w:widowControl/>
              <w:suppressLineNumbers w:val="0"/>
              <w:jc w:val="left"/>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其他人员(0-4分）根据供应商的其他安装人员数量、人员证书、工作经验等综合评分。</w:t>
            </w:r>
          </w:p>
          <w:p>
            <w:pPr>
              <w:keepNext w:val="0"/>
              <w:keepLines w:val="0"/>
              <w:widowControl/>
              <w:suppressLineNumbers w:val="0"/>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(需提供证书复印件、投标时间截止前6个月社保证明复印件加盖投标人公章，否则不得分)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7</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服务承诺</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根据投标人提供的服务方案酌情评分。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根据投标人提供的质保期案酌情评分。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根据投标人提供的服务响应时间酌情评分。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highlight w:val="none"/>
                <w:u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根据投标人提供的响应方式及其它服务承诺等酌情评分。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8</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同类项目业绩</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6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Style w:val="45"/>
                <w:color w:val="auto"/>
                <w:highlight w:val="none"/>
                <w:lang w:val="en-US" w:eastAsia="zh-CN" w:bidi="ar"/>
              </w:rPr>
              <w:t>根据提供的</w:t>
            </w:r>
            <w:r>
              <w:rPr>
                <w:rStyle w:val="30"/>
                <w:color w:val="auto"/>
                <w:highlight w:val="none"/>
                <w:lang w:val="en-US" w:eastAsia="zh-CN" w:bidi="ar"/>
              </w:rPr>
              <w:t>2020年</w:t>
            </w:r>
            <w:r>
              <w:rPr>
                <w:rStyle w:val="45"/>
                <w:color w:val="auto"/>
                <w:highlight w:val="none"/>
                <w:lang w:val="en-US" w:eastAsia="zh-CN" w:bidi="ar"/>
              </w:rPr>
              <w:t>1月以来300万元以上智能化建设项目合同扫描件，每提供一个得 1分，最多得2分。</w:t>
            </w:r>
          </w:p>
        </w:tc>
      </w:tr>
    </w:tbl>
    <w:p>
      <w:pPr>
        <w:keepNext w:val="0"/>
        <w:keepLines/>
        <w:widowControl w:val="0"/>
        <w:kinsoku/>
        <w:wordWrap/>
        <w:overflowPunct/>
        <w:topLinePunct w:val="0"/>
        <w:autoSpaceDE/>
        <w:autoSpaceDN/>
        <w:bidi w:val="0"/>
        <w:adjustRightInd/>
        <w:snapToGrid/>
        <w:spacing w:before="30" w:after="30" w:line="400" w:lineRule="exact"/>
        <w:ind w:left="0" w:firstLine="0" w:firstLineChars="0"/>
        <w:jc w:val="center"/>
        <w:textAlignment w:val="auto"/>
        <w:outlineLvl w:val="9"/>
        <w:rPr>
          <w:rFonts w:hint="eastAsia" w:ascii="宋体" w:hAnsi="宋体" w:eastAsia="宋体" w:cs="宋体"/>
          <w:bCs w:val="0"/>
          <w:kern w:val="2"/>
          <w:sz w:val="32"/>
          <w:szCs w:val="32"/>
          <w:highlight w:val="none"/>
          <w:shd w:val="clear" w:color="auto" w:fill="auto"/>
        </w:rPr>
      </w:pPr>
    </w:p>
    <w:p>
      <w:pPr>
        <w:pStyle w:val="2"/>
        <w:rPr>
          <w:rFonts w:hint="eastAsia" w:ascii="宋体" w:hAnsi="宋体" w:eastAsia="宋体" w:cs="宋体"/>
          <w:bCs w:val="0"/>
          <w:kern w:val="2"/>
          <w:sz w:val="32"/>
          <w:szCs w:val="32"/>
          <w:highlight w:val="none"/>
          <w:shd w:val="clear" w:color="auto" w:fill="auto"/>
        </w:rPr>
      </w:pPr>
    </w:p>
    <w:p>
      <w:pPr>
        <w:rPr>
          <w:rFonts w:hint="eastAsia" w:ascii="宋体" w:hAnsi="宋体" w:eastAsia="宋体" w:cs="宋体"/>
          <w:bCs w:val="0"/>
          <w:kern w:val="2"/>
          <w:sz w:val="32"/>
          <w:szCs w:val="32"/>
          <w:highlight w:val="none"/>
          <w:shd w:val="clear" w:color="auto" w:fill="auto"/>
        </w:rPr>
      </w:pPr>
    </w:p>
    <w:p>
      <w:pPr>
        <w:pStyle w:val="2"/>
        <w:rPr>
          <w:rFonts w:hint="eastAsia" w:ascii="宋体" w:hAnsi="宋体" w:eastAsia="宋体" w:cs="宋体"/>
          <w:bCs w:val="0"/>
          <w:kern w:val="2"/>
          <w:sz w:val="32"/>
          <w:szCs w:val="32"/>
          <w:highlight w:val="none"/>
          <w:shd w:val="clear" w:color="auto" w:fill="auto"/>
        </w:rPr>
      </w:pPr>
    </w:p>
    <w:p>
      <w:pPr>
        <w:rPr>
          <w:rFonts w:hint="eastAsia" w:ascii="宋体" w:hAnsi="宋体" w:eastAsia="宋体" w:cs="宋体"/>
          <w:bCs w:val="0"/>
          <w:kern w:val="2"/>
          <w:sz w:val="32"/>
          <w:szCs w:val="32"/>
          <w:highlight w:val="none"/>
          <w:shd w:val="clear" w:color="auto" w:fill="auto"/>
        </w:rPr>
      </w:pPr>
    </w:p>
    <w:p>
      <w:pPr>
        <w:pStyle w:val="2"/>
        <w:rPr>
          <w:rFonts w:hint="eastAsia" w:ascii="宋体" w:hAnsi="宋体" w:eastAsia="宋体" w:cs="宋体"/>
          <w:bCs w:val="0"/>
          <w:kern w:val="2"/>
          <w:sz w:val="32"/>
          <w:szCs w:val="32"/>
          <w:highlight w:val="none"/>
          <w:shd w:val="clear" w:color="auto" w:fill="auto"/>
        </w:rPr>
      </w:pPr>
    </w:p>
    <w:p>
      <w:pPr>
        <w:rPr>
          <w:rFonts w:hint="eastAsia" w:ascii="宋体" w:hAnsi="宋体" w:eastAsia="宋体" w:cs="宋体"/>
          <w:bCs w:val="0"/>
          <w:kern w:val="2"/>
          <w:sz w:val="32"/>
          <w:szCs w:val="32"/>
          <w:highlight w:val="none"/>
          <w:shd w:val="clear" w:color="auto" w:fill="auto"/>
        </w:rPr>
      </w:pPr>
    </w:p>
    <w:p>
      <w:pPr>
        <w:pStyle w:val="2"/>
        <w:rPr>
          <w:rFonts w:hint="eastAsia" w:ascii="宋体" w:hAnsi="宋体" w:eastAsia="宋体" w:cs="宋体"/>
          <w:bCs w:val="0"/>
          <w:kern w:val="2"/>
          <w:sz w:val="32"/>
          <w:szCs w:val="32"/>
          <w:highlight w:val="none"/>
          <w:shd w:val="clear" w:color="auto" w:fill="auto"/>
        </w:rPr>
      </w:pPr>
    </w:p>
    <w:p>
      <w:pPr>
        <w:rPr>
          <w:rFonts w:hint="eastAsia" w:ascii="宋体" w:hAnsi="宋体" w:eastAsia="宋体" w:cs="宋体"/>
          <w:bCs w:val="0"/>
          <w:kern w:val="2"/>
          <w:sz w:val="32"/>
          <w:szCs w:val="32"/>
          <w:highlight w:val="none"/>
          <w:shd w:val="clear" w:color="auto" w:fill="auto"/>
        </w:rPr>
      </w:pPr>
    </w:p>
    <w:p>
      <w:pPr>
        <w:pStyle w:val="2"/>
        <w:rPr>
          <w:rFonts w:hint="eastAsia" w:ascii="宋体" w:hAnsi="宋体" w:eastAsia="宋体" w:cs="宋体"/>
          <w:bCs w:val="0"/>
          <w:kern w:val="2"/>
          <w:sz w:val="32"/>
          <w:szCs w:val="32"/>
          <w:highlight w:val="none"/>
          <w:shd w:val="clear" w:color="auto" w:fill="auto"/>
        </w:rPr>
      </w:pPr>
    </w:p>
    <w:p>
      <w:pPr>
        <w:rPr>
          <w:rFonts w:hint="eastAsia" w:ascii="宋体" w:hAnsi="宋体" w:eastAsia="宋体" w:cs="宋体"/>
          <w:bCs w:val="0"/>
          <w:kern w:val="2"/>
          <w:sz w:val="32"/>
          <w:szCs w:val="32"/>
          <w:highlight w:val="none"/>
          <w:shd w:val="clear" w:color="auto" w:fill="auto"/>
        </w:rPr>
      </w:pPr>
    </w:p>
    <w:p>
      <w:pPr>
        <w:pStyle w:val="2"/>
        <w:rPr>
          <w:rFonts w:hint="eastAsia"/>
          <w:highlight w:val="none"/>
        </w:rPr>
      </w:pPr>
    </w:p>
    <w:p>
      <w:pPr>
        <w:keepNext w:val="0"/>
        <w:keepLines/>
        <w:widowControl w:val="0"/>
        <w:kinsoku/>
        <w:wordWrap/>
        <w:overflowPunct/>
        <w:topLinePunct w:val="0"/>
        <w:autoSpaceDE/>
        <w:autoSpaceDN/>
        <w:bidi w:val="0"/>
        <w:adjustRightInd/>
        <w:snapToGrid/>
        <w:spacing w:before="30" w:after="30" w:line="400" w:lineRule="exact"/>
        <w:ind w:left="0" w:firstLine="0" w:firstLineChars="0"/>
        <w:jc w:val="center"/>
        <w:textAlignment w:val="auto"/>
        <w:outlineLvl w:val="9"/>
        <w:rPr>
          <w:rFonts w:hint="eastAsia" w:ascii="宋体" w:hAnsi="宋体" w:eastAsia="宋体" w:cs="宋体"/>
          <w:bCs w:val="0"/>
          <w:kern w:val="2"/>
          <w:sz w:val="32"/>
          <w:szCs w:val="32"/>
          <w:highlight w:val="none"/>
          <w:shd w:val="clear" w:color="auto" w:fill="auto"/>
        </w:rPr>
      </w:pPr>
    </w:p>
    <w:p>
      <w:pPr>
        <w:keepNext w:val="0"/>
        <w:keepLines/>
        <w:widowControl w:val="0"/>
        <w:kinsoku/>
        <w:wordWrap/>
        <w:overflowPunct/>
        <w:topLinePunct w:val="0"/>
        <w:autoSpaceDE/>
        <w:autoSpaceDN/>
        <w:bidi w:val="0"/>
        <w:adjustRightInd/>
        <w:snapToGrid/>
        <w:spacing w:before="30" w:after="30" w:line="400" w:lineRule="exact"/>
        <w:ind w:left="0" w:firstLine="0" w:firstLineChars="0"/>
        <w:jc w:val="center"/>
        <w:textAlignment w:val="auto"/>
        <w:outlineLvl w:val="9"/>
        <w:rPr>
          <w:rFonts w:hint="eastAsia" w:ascii="宋体" w:hAnsi="宋体" w:eastAsia="宋体" w:cs="宋体"/>
          <w:bCs w:val="0"/>
          <w:kern w:val="2"/>
          <w:sz w:val="32"/>
          <w:szCs w:val="32"/>
          <w:highlight w:val="none"/>
          <w:shd w:val="clear" w:color="auto" w:fill="auto"/>
        </w:rPr>
      </w:pPr>
    </w:p>
    <w:p>
      <w:pPr>
        <w:keepNext w:val="0"/>
        <w:keepLines/>
        <w:widowControl w:val="0"/>
        <w:kinsoku/>
        <w:wordWrap/>
        <w:overflowPunct/>
        <w:topLinePunct w:val="0"/>
        <w:autoSpaceDE/>
        <w:autoSpaceDN/>
        <w:bidi w:val="0"/>
        <w:adjustRightInd/>
        <w:snapToGrid/>
        <w:spacing w:before="30" w:after="30" w:line="400" w:lineRule="exact"/>
        <w:ind w:left="0" w:firstLine="0" w:firstLineChars="0"/>
        <w:jc w:val="center"/>
        <w:textAlignment w:val="auto"/>
        <w:outlineLvl w:val="9"/>
        <w:rPr>
          <w:rFonts w:hint="eastAsia" w:ascii="宋体" w:hAnsi="宋体" w:eastAsia="宋体" w:cs="宋体"/>
          <w:bCs w:val="0"/>
          <w:kern w:val="2"/>
          <w:sz w:val="32"/>
          <w:szCs w:val="32"/>
          <w:highlight w:val="none"/>
          <w:shd w:val="clear" w:color="auto" w:fill="auto"/>
        </w:rPr>
      </w:pPr>
    </w:p>
    <w:p>
      <w:pPr>
        <w:pStyle w:val="4"/>
        <w:keepNext w:val="0"/>
        <w:keepLines/>
        <w:widowControl w:val="0"/>
        <w:kinsoku/>
        <w:wordWrap/>
        <w:overflowPunct/>
        <w:topLinePunct w:val="0"/>
        <w:autoSpaceDE/>
        <w:autoSpaceDN/>
        <w:bidi w:val="0"/>
        <w:adjustRightInd/>
        <w:snapToGrid/>
        <w:spacing w:before="30" w:after="30" w:line="400" w:lineRule="exact"/>
        <w:ind w:left="0" w:firstLine="0" w:firstLineChars="0"/>
        <w:jc w:val="center"/>
        <w:textAlignment w:val="auto"/>
        <w:rPr>
          <w:rFonts w:hint="eastAsia" w:ascii="宋体" w:hAnsi="宋体" w:eastAsia="宋体" w:cs="宋体"/>
          <w:bCs w:val="0"/>
          <w:kern w:val="2"/>
          <w:sz w:val="32"/>
          <w:szCs w:val="32"/>
          <w:highlight w:val="none"/>
          <w:shd w:val="clear" w:color="auto" w:fill="auto"/>
        </w:rPr>
      </w:pPr>
      <w:r>
        <w:rPr>
          <w:rFonts w:hint="eastAsia" w:ascii="宋体" w:hAnsi="宋体" w:eastAsia="宋体" w:cs="宋体"/>
          <w:bCs w:val="0"/>
          <w:kern w:val="2"/>
          <w:sz w:val="32"/>
          <w:szCs w:val="32"/>
          <w:highlight w:val="none"/>
          <w:shd w:val="clear" w:color="auto" w:fill="auto"/>
        </w:rPr>
        <w:t>第五章  海宁市政府采购合同（指引）</w:t>
      </w:r>
      <w:bookmarkEnd w:id="43"/>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jc w:val="center"/>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一、通用必备条款部分</w:t>
      </w:r>
    </w:p>
    <w:p>
      <w:pPr>
        <w:keepNext w:val="0"/>
        <w:keepLines w:val="0"/>
        <w:pageBreakBefore w:val="0"/>
        <w:widowControl w:val="0"/>
        <w:kinsoku/>
        <w:overflowPunct/>
        <w:topLinePunct w:val="0"/>
        <w:autoSpaceDE/>
        <w:autoSpaceDN/>
        <w:bidi w:val="0"/>
        <w:adjustRightInd w:val="0"/>
        <w:snapToGrid w:val="0"/>
        <w:spacing w:line="400" w:lineRule="exac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合</w:t>
      </w:r>
      <w:r>
        <w:rPr>
          <w:rFonts w:hint="eastAsia" w:ascii="宋体" w:hAnsi="宋体" w:eastAsia="宋体" w:cs="宋体"/>
          <w:szCs w:val="21"/>
          <w:highlight w:val="none"/>
          <w:shd w:val="clear" w:color="auto" w:fill="auto"/>
        </w:rPr>
        <w:t>同编号：</w:t>
      </w:r>
    </w:p>
    <w:p>
      <w:pPr>
        <w:keepNext w:val="0"/>
        <w:keepLines w:val="0"/>
        <w:pageBreakBefore w:val="0"/>
        <w:widowControl w:val="0"/>
        <w:kinsoku/>
        <w:wordWrap w:val="0"/>
        <w:overflowPunct/>
        <w:topLinePunct w:val="0"/>
        <w:autoSpaceDE/>
        <w:autoSpaceDN/>
        <w:bidi w:val="0"/>
        <w:spacing w:line="400" w:lineRule="exact"/>
        <w:textAlignment w:val="auto"/>
        <w:rPr>
          <w:rFonts w:hint="default" w:ascii="宋体" w:hAnsi="宋体" w:eastAsia="宋体" w:cs="宋体"/>
          <w:szCs w:val="21"/>
          <w:highlight w:val="none"/>
          <w:shd w:val="clear" w:color="auto" w:fill="auto"/>
          <w:lang w:val="en-US" w:eastAsia="zh-CN"/>
        </w:rPr>
      </w:pPr>
      <w:r>
        <w:rPr>
          <w:rFonts w:hint="eastAsia" w:ascii="宋体" w:hAnsi="宋体" w:eastAsia="宋体" w:cs="宋体"/>
          <w:szCs w:val="21"/>
          <w:highlight w:val="none"/>
          <w:shd w:val="clear" w:color="auto" w:fill="auto"/>
        </w:rPr>
        <w:t>政府采购计划（预算）确认号：</w:t>
      </w:r>
      <w:r>
        <w:rPr>
          <w:rFonts w:hint="eastAsia" w:ascii="宋体" w:hAnsi="宋体" w:cs="宋体"/>
          <w:szCs w:val="21"/>
          <w:highlight w:val="none"/>
          <w:u w:val="single"/>
          <w:shd w:val="clear" w:color="auto" w:fill="auto"/>
          <w:lang w:val="en-US" w:eastAsia="zh-CN"/>
        </w:rPr>
        <w:t>海财采确[2023]2287号</w:t>
      </w:r>
    </w:p>
    <w:p>
      <w:pPr>
        <w:keepNext w:val="0"/>
        <w:keepLines w:val="0"/>
        <w:pageBreakBefore w:val="0"/>
        <w:widowControl w:val="0"/>
        <w:kinsoku/>
        <w:overflowPunct/>
        <w:topLinePunct w:val="0"/>
        <w:autoSpaceDE/>
        <w:autoSpaceDN/>
        <w:bidi w:val="0"/>
        <w:adjustRightInd w:val="0"/>
        <w:snapToGrid w:val="0"/>
        <w:spacing w:line="400" w:lineRule="exact"/>
        <w:textAlignment w:val="auto"/>
        <w:rPr>
          <w:rFonts w:hint="eastAsia" w:ascii="宋体" w:hAnsi="宋体" w:eastAsia="宋体" w:cs="宋体"/>
          <w:szCs w:val="21"/>
          <w:highlight w:val="none"/>
          <w:shd w:val="clear" w:color="auto" w:fill="auto"/>
          <w:lang w:eastAsia="zh-CN"/>
        </w:rPr>
      </w:pPr>
      <w:r>
        <w:rPr>
          <w:rFonts w:hint="eastAsia" w:ascii="宋体" w:hAnsi="宋体" w:eastAsia="宋体" w:cs="宋体"/>
          <w:szCs w:val="21"/>
          <w:highlight w:val="none"/>
          <w:shd w:val="clear" w:color="auto" w:fill="auto"/>
        </w:rPr>
        <w:t>预算金额：</w:t>
      </w:r>
      <w:r>
        <w:rPr>
          <w:rFonts w:hint="eastAsia" w:ascii="宋体" w:hAnsi="宋体" w:eastAsia="宋体" w:cs="宋体"/>
          <w:szCs w:val="21"/>
          <w:highlight w:val="none"/>
          <w:u w:val="single"/>
          <w:shd w:val="clear" w:color="auto" w:fill="auto"/>
        </w:rPr>
        <w:t>5786</w:t>
      </w:r>
      <w:r>
        <w:rPr>
          <w:rFonts w:hint="eastAsia" w:ascii="宋体" w:hAnsi="宋体" w:cs="宋体"/>
          <w:szCs w:val="21"/>
          <w:highlight w:val="none"/>
          <w:u w:val="single"/>
          <w:shd w:val="clear" w:color="auto" w:fill="auto"/>
          <w:lang w:val="en-US" w:eastAsia="zh-CN"/>
        </w:rPr>
        <w:t>000</w:t>
      </w:r>
      <w:r>
        <w:rPr>
          <w:rFonts w:hint="eastAsia" w:ascii="宋体" w:hAnsi="宋体" w:eastAsia="宋体" w:cs="宋体"/>
          <w:szCs w:val="21"/>
          <w:highlight w:val="none"/>
          <w:u w:val="single"/>
          <w:shd w:val="clear" w:color="auto" w:fill="auto"/>
          <w:lang w:eastAsia="zh-CN"/>
        </w:rPr>
        <w:t>元</w:t>
      </w:r>
    </w:p>
    <w:p>
      <w:pPr>
        <w:keepNext w:val="0"/>
        <w:keepLines w:val="0"/>
        <w:pageBreakBefore w:val="0"/>
        <w:widowControl w:val="0"/>
        <w:kinsoku/>
        <w:overflowPunct/>
        <w:topLinePunct w:val="0"/>
        <w:autoSpaceDE/>
        <w:autoSpaceDN/>
        <w:bidi w:val="0"/>
        <w:adjustRightInd w:val="0"/>
        <w:snapToGrid w:val="0"/>
        <w:spacing w:line="400" w:lineRule="exact"/>
        <w:textAlignment w:val="auto"/>
        <w:rPr>
          <w:rFonts w:hint="eastAsia" w:ascii="宋体" w:hAnsi="宋体" w:eastAsia="宋体" w:cs="宋体"/>
          <w:szCs w:val="21"/>
          <w:highlight w:val="none"/>
          <w:shd w:val="clear" w:color="auto" w:fill="auto"/>
          <w:lang w:eastAsia="zh-CN"/>
        </w:rPr>
      </w:pPr>
      <w:r>
        <w:rPr>
          <w:rFonts w:hint="eastAsia" w:ascii="宋体" w:hAnsi="宋体" w:eastAsia="宋体" w:cs="宋体"/>
          <w:szCs w:val="21"/>
          <w:highlight w:val="none"/>
          <w:shd w:val="clear" w:color="auto" w:fill="auto"/>
        </w:rPr>
        <w:t>采购人（以下称甲方）：</w:t>
      </w:r>
      <w:r>
        <w:rPr>
          <w:rFonts w:hint="eastAsia" w:ascii="宋体" w:hAnsi="宋体" w:cs="宋体"/>
          <w:szCs w:val="21"/>
          <w:highlight w:val="none"/>
          <w:u w:val="single"/>
          <w:shd w:val="clear" w:color="auto" w:fill="auto"/>
          <w:lang w:eastAsia="zh-CN"/>
        </w:rPr>
        <w:t>海宁市南苑中学</w:t>
      </w:r>
    </w:p>
    <w:p>
      <w:pPr>
        <w:keepNext w:val="0"/>
        <w:keepLines w:val="0"/>
        <w:pageBreakBefore w:val="0"/>
        <w:widowControl w:val="0"/>
        <w:kinsoku/>
        <w:overflowPunct/>
        <w:topLinePunct w:val="0"/>
        <w:autoSpaceDE/>
        <w:autoSpaceDN/>
        <w:bidi w:val="0"/>
        <w:adjustRightInd w:val="0"/>
        <w:snapToGrid w:val="0"/>
        <w:spacing w:line="400" w:lineRule="exac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供应商（以下称乙方）：</w:t>
      </w:r>
    </w:p>
    <w:p>
      <w:pPr>
        <w:keepNext w:val="0"/>
        <w:keepLines w:val="0"/>
        <w:pageBreakBefore w:val="0"/>
        <w:widowControl w:val="0"/>
        <w:kinsoku/>
        <w:overflowPunct/>
        <w:topLinePunct w:val="0"/>
        <w:autoSpaceDE/>
        <w:autoSpaceDN/>
        <w:bidi w:val="0"/>
        <w:adjustRightInd w:val="0"/>
        <w:snapToGrid w:val="0"/>
        <w:spacing w:line="400" w:lineRule="exact"/>
        <w:textAlignment w:val="auto"/>
        <w:rPr>
          <w:rFonts w:hint="eastAsia" w:ascii="宋体" w:hAnsi="宋体" w:eastAsia="宋体" w:cs="宋体"/>
          <w:szCs w:val="21"/>
          <w:highlight w:val="none"/>
          <w:shd w:val="clear" w:color="auto" w:fill="auto"/>
          <w:lang w:eastAsia="zh-CN"/>
        </w:rPr>
      </w:pPr>
      <w:r>
        <w:rPr>
          <w:rFonts w:hint="eastAsia" w:ascii="宋体" w:hAnsi="宋体" w:eastAsia="宋体" w:cs="宋体"/>
          <w:szCs w:val="21"/>
          <w:highlight w:val="none"/>
          <w:shd w:val="clear" w:color="auto" w:fill="auto"/>
        </w:rPr>
        <w:t>采购代理机构：</w:t>
      </w:r>
      <w:r>
        <w:rPr>
          <w:rFonts w:hint="eastAsia" w:ascii="宋体" w:hAnsi="宋体" w:eastAsia="宋体" w:cs="宋体"/>
          <w:szCs w:val="21"/>
          <w:highlight w:val="none"/>
          <w:u w:val="single"/>
          <w:shd w:val="clear" w:color="auto" w:fill="auto"/>
          <w:lang w:eastAsia="zh-CN"/>
        </w:rPr>
        <w:t>浙江国华工程管理有限公司</w:t>
      </w:r>
    </w:p>
    <w:p>
      <w:pPr>
        <w:keepNext w:val="0"/>
        <w:keepLines w:val="0"/>
        <w:pageBreakBefore w:val="0"/>
        <w:widowControl w:val="0"/>
        <w:kinsoku/>
        <w:overflowPunct/>
        <w:topLinePunct w:val="0"/>
        <w:autoSpaceDE/>
        <w:autoSpaceDN/>
        <w:bidi w:val="0"/>
        <w:adjustRightInd w:val="0"/>
        <w:snapToGrid w:val="0"/>
        <w:spacing w:line="400" w:lineRule="exac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采购方式：公开招标</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根据《中华人民共和国政府采购法》、《中华人民共和国民法典》等法律法规的规定，甲乙双方按照</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b/>
          <w:szCs w:val="21"/>
          <w:highlight w:val="none"/>
          <w:u w:val="single"/>
          <w:shd w:val="clear" w:color="auto" w:fill="auto"/>
          <w:lang w:eastAsia="zh-CN"/>
        </w:rPr>
        <w:t>GHCG202</w:t>
      </w:r>
      <w:r>
        <w:rPr>
          <w:rFonts w:hint="eastAsia" w:ascii="宋体" w:hAnsi="宋体" w:cs="宋体"/>
          <w:b/>
          <w:szCs w:val="21"/>
          <w:highlight w:val="none"/>
          <w:u w:val="single"/>
          <w:shd w:val="clear" w:color="auto" w:fill="auto"/>
          <w:lang w:val="en-US" w:eastAsia="zh-CN"/>
        </w:rPr>
        <w:t>3***</w:t>
      </w:r>
      <w:r>
        <w:rPr>
          <w:rFonts w:hint="eastAsia" w:ascii="宋体" w:hAnsi="宋体" w:eastAsia="宋体" w:cs="宋体"/>
          <w:szCs w:val="21"/>
          <w:highlight w:val="none"/>
          <w:shd w:val="clear" w:color="auto" w:fill="auto"/>
        </w:rPr>
        <w:t>项目采购结</w:t>
      </w:r>
      <w:r>
        <w:rPr>
          <w:rFonts w:hint="eastAsia" w:ascii="宋体" w:hAnsi="宋体" w:eastAsia="宋体" w:cs="宋体"/>
          <w:szCs w:val="21"/>
          <w:highlight w:val="none"/>
          <w:shd w:val="clear" w:color="auto" w:fill="auto"/>
        </w:rPr>
        <w:t>果签订本合同。</w:t>
      </w:r>
    </w:p>
    <w:p>
      <w:pPr>
        <w:keepNext w:val="0"/>
        <w:keepLines w:val="0"/>
        <w:pageBreakBefore w:val="0"/>
        <w:kinsoku/>
        <w:wordWrap/>
        <w:overflowPunct/>
        <w:topLinePunct w:val="0"/>
        <w:autoSpaceDE/>
        <w:autoSpaceDN/>
        <w:bidi w:val="0"/>
        <w:adjustRightInd w:val="0"/>
        <w:snapToGrid w:val="0"/>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第一条 合同组成</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本次政府采购活动的相关文件为本合同的组成部分，这些文件包括但不限于：</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1.1本合同文本；</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1.2采购文件与采购响应文件；</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1.3中标或成交通知书；</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组成本合同的所有文件必须为书面形式。政府采购合同备案时，须提供以上（1）、（3）两项，如由社会中介机构代理，须提供代理协议，合同如有变更的，须提供变更协议。</w:t>
      </w:r>
    </w:p>
    <w:p>
      <w:pPr>
        <w:keepNext w:val="0"/>
        <w:keepLines w:val="0"/>
        <w:pageBreakBefore w:val="0"/>
        <w:kinsoku/>
        <w:wordWrap/>
        <w:overflowPunct/>
        <w:topLinePunct w:val="0"/>
        <w:autoSpaceDE/>
        <w:autoSpaceDN/>
        <w:bidi w:val="0"/>
        <w:adjustRightInd w:val="0"/>
        <w:snapToGrid w:val="0"/>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第二条 合同标的与相关属性</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2.1 本次采购的是</w:t>
      </w:r>
      <w:r>
        <w:rPr>
          <w:rFonts w:hint="eastAsia" w:ascii="宋体" w:hAnsi="宋体" w:eastAsia="宋体" w:cs="宋体"/>
          <w:bCs/>
          <w:szCs w:val="21"/>
          <w:highlight w:val="none"/>
          <w:u w:val="single"/>
          <w:shd w:val="clear" w:color="auto" w:fill="auto"/>
        </w:rPr>
        <w:t xml:space="preserve">        </w:t>
      </w:r>
      <w:r>
        <w:rPr>
          <w:rFonts w:hint="eastAsia" w:ascii="宋体" w:hAnsi="宋体" w:eastAsia="宋体" w:cs="宋体"/>
          <w:bCs/>
          <w:szCs w:val="21"/>
          <w:highlight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2.2 乙方是否属于小微企业：□是□否</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highlight w:val="none"/>
          <w:shd w:val="clear" w:color="auto" w:fill="auto"/>
        </w:rPr>
      </w:pPr>
      <w:r>
        <w:rPr>
          <w:rFonts w:hint="eastAsia" w:ascii="宋体" w:hAnsi="宋体" w:eastAsia="宋体" w:cs="宋体"/>
          <w:bCs/>
          <w:szCs w:val="21"/>
          <w:highlight w:val="none"/>
          <w:shd w:val="clear" w:color="auto" w:fill="auto"/>
        </w:rPr>
        <w:t>2.3本合同项下产品属于（可多选）：□环保产品；</w:t>
      </w:r>
      <w:r>
        <w:rPr>
          <w:rFonts w:hint="eastAsia" w:ascii="宋体" w:hAnsi="宋体" w:eastAsia="宋体" w:cs="宋体"/>
          <w:bCs/>
          <w:szCs w:val="21"/>
          <w:highlight w:val="none"/>
          <w:shd w:val="clear" w:color="auto" w:fill="auto"/>
        </w:rPr>
        <w:sym w:font="Wingdings 2" w:char="00A3"/>
      </w:r>
      <w:r>
        <w:rPr>
          <w:rFonts w:hint="eastAsia" w:ascii="宋体" w:hAnsi="宋体" w:eastAsia="宋体" w:cs="宋体"/>
          <w:bCs/>
          <w:szCs w:val="21"/>
          <w:highlight w:val="none"/>
          <w:shd w:val="clear" w:color="auto" w:fill="auto"/>
        </w:rPr>
        <w:t>节能产品；□进口产品</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2.4本项目是否为中小企业预留合同：</w:t>
      </w:r>
      <w:r>
        <w:rPr>
          <w:rFonts w:hint="eastAsia" w:ascii="宋体" w:hAnsi="宋体" w:eastAsia="宋体" w:cs="宋体"/>
          <w:bCs/>
          <w:szCs w:val="21"/>
          <w:highlight w:val="none"/>
          <w:shd w:val="clear" w:color="auto" w:fill="auto"/>
        </w:rPr>
        <w:sym w:font="Wingdings 2" w:char="00A3"/>
      </w:r>
      <w:r>
        <w:rPr>
          <w:rFonts w:hint="eastAsia" w:ascii="宋体" w:hAnsi="宋体" w:eastAsia="宋体" w:cs="宋体"/>
          <w:bCs/>
          <w:szCs w:val="21"/>
          <w:highlight w:val="none"/>
          <w:shd w:val="clear" w:color="auto" w:fill="auto"/>
        </w:rPr>
        <w:t xml:space="preserve">是 </w:t>
      </w:r>
      <w:r>
        <w:rPr>
          <w:rFonts w:hint="eastAsia" w:ascii="宋体" w:hAnsi="宋体" w:eastAsia="宋体" w:cs="宋体"/>
          <w:bCs/>
          <w:szCs w:val="21"/>
          <w:highlight w:val="none"/>
          <w:shd w:val="clear" w:color="auto" w:fill="auto"/>
        </w:rPr>
        <w:sym w:font="Wingdings 2" w:char="00A3"/>
      </w:r>
      <w:r>
        <w:rPr>
          <w:rFonts w:hint="eastAsia" w:ascii="宋体" w:hAnsi="宋体" w:eastAsia="宋体" w:cs="宋体"/>
          <w:bCs/>
          <w:szCs w:val="21"/>
          <w:highlight w:val="none"/>
          <w:shd w:val="clear" w:color="auto" w:fill="auto"/>
        </w:rPr>
        <w:t>否</w:t>
      </w:r>
    </w:p>
    <w:p>
      <w:pPr>
        <w:keepNext w:val="0"/>
        <w:keepLines w:val="0"/>
        <w:pageBreakBefore w:val="0"/>
        <w:kinsoku/>
        <w:wordWrap/>
        <w:overflowPunct/>
        <w:topLinePunct w:val="0"/>
        <w:autoSpaceDE/>
        <w:autoSpaceDN/>
        <w:bidi w:val="0"/>
        <w:adjustRightInd w:val="0"/>
        <w:snapToGrid w:val="0"/>
        <w:spacing w:before="157" w:beforeLines="50" w:after="157" w:afterLines="50" w:line="400" w:lineRule="exact"/>
        <w:ind w:firstLine="0" w:firstLineChars="0"/>
        <w:textAlignment w:val="auto"/>
        <w:rPr>
          <w:rFonts w:hint="eastAsia"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第三条 合同组成</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u w:val="none"/>
          <w:shd w:val="clear" w:color="auto" w:fill="auto"/>
        </w:rPr>
      </w:pPr>
      <w:r>
        <w:rPr>
          <w:rFonts w:hint="eastAsia" w:ascii="宋体" w:hAnsi="宋体" w:eastAsia="宋体" w:cs="宋体"/>
          <w:szCs w:val="21"/>
          <w:highlight w:val="none"/>
          <w:shd w:val="clear" w:color="auto" w:fill="auto"/>
        </w:rPr>
        <w:t>3.1本合同项下总价款为人民币（大写）</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u w:val="single"/>
          <w:shd w:val="clear" w:color="auto" w:fill="auto"/>
          <w:lang w:val="en-US" w:eastAsia="zh-CN"/>
        </w:rPr>
        <w:t xml:space="preserve">     </w:t>
      </w:r>
      <w:r>
        <w:rPr>
          <w:rFonts w:hint="eastAsia" w:ascii="宋体" w:hAnsi="宋体" w:eastAsia="宋体" w:cs="宋体"/>
          <w:szCs w:val="21"/>
          <w:highlight w:val="none"/>
          <w:u w:val="single"/>
          <w:shd w:val="clear" w:color="auto" w:fill="auto"/>
        </w:rPr>
        <w:t xml:space="preserve"> 元整</w:t>
      </w:r>
      <w:r>
        <w:rPr>
          <w:rFonts w:hint="eastAsia" w:ascii="宋体" w:hAnsi="宋体" w:eastAsia="宋体" w:cs="宋体"/>
          <w:szCs w:val="21"/>
          <w:highlight w:val="none"/>
          <w:shd w:val="clear" w:color="auto" w:fill="auto"/>
        </w:rPr>
        <w:t>，人民币（小写）</w:t>
      </w:r>
      <w:r>
        <w:rPr>
          <w:rFonts w:hint="eastAsia" w:ascii="宋体" w:hAnsi="宋体" w:eastAsia="宋体" w:cs="宋体"/>
          <w:szCs w:val="21"/>
          <w:highlight w:val="none"/>
          <w:u w:val="single"/>
          <w:shd w:val="clear" w:color="auto" w:fill="auto"/>
        </w:rPr>
        <w:t xml:space="preserve">        元</w:t>
      </w:r>
      <w:r>
        <w:rPr>
          <w:rFonts w:hint="eastAsia" w:ascii="宋体" w:hAnsi="宋体" w:eastAsia="宋体" w:cs="宋体"/>
          <w:szCs w:val="21"/>
          <w:highlight w:val="none"/>
          <w:u w:val="none"/>
          <w:shd w:val="clear" w:color="auto" w:fill="auto"/>
          <w:lang w:eastAsia="zh-CN"/>
        </w:rPr>
        <w:t>，</w:t>
      </w:r>
      <w:r>
        <w:rPr>
          <w:rFonts w:hint="eastAsia" w:ascii="宋体" w:hAnsi="宋体" w:eastAsia="宋体" w:cs="宋体"/>
          <w:szCs w:val="21"/>
          <w:highlight w:val="none"/>
          <w:u w:val="none"/>
          <w:shd w:val="clear" w:color="auto" w:fill="auto"/>
          <w:lang w:val="en-US" w:eastAsia="zh-CN"/>
        </w:rPr>
        <w:t>分项价款详见附件</w:t>
      </w:r>
      <w:r>
        <w:rPr>
          <w:rFonts w:hint="eastAsia" w:ascii="宋体" w:hAnsi="宋体" w:eastAsia="宋体" w:cs="宋体"/>
          <w:szCs w:val="21"/>
          <w:highlight w:val="none"/>
          <w:u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u w:val="none"/>
          <w:shd w:val="clear" w:color="auto" w:fill="auto"/>
        </w:rPr>
        <w:t>3.2本合</w:t>
      </w:r>
      <w:r>
        <w:rPr>
          <w:rFonts w:hint="eastAsia" w:ascii="宋体" w:hAnsi="宋体" w:eastAsia="宋体" w:cs="宋体"/>
          <w:szCs w:val="21"/>
          <w:highlight w:val="none"/>
          <w:shd w:val="clear" w:color="auto" w:fill="auto"/>
        </w:rPr>
        <w:t>同总价款含所有税费(应包括系统集成费、测试费、货款、标准附件、备品备件、专用工具、包装、运输、装卸、保险、货到就位以及安装、调试、培训、保修、招标代理费等一切税金和费用)。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
          <w:szCs w:val="21"/>
          <w:highlight w:val="none"/>
          <w:shd w:val="clear" w:color="auto" w:fill="auto"/>
        </w:rPr>
      </w:pPr>
      <w:r>
        <w:rPr>
          <w:rFonts w:hint="eastAsia" w:ascii="宋体" w:hAnsi="宋体" w:eastAsia="宋体" w:cs="宋体"/>
          <w:szCs w:val="21"/>
          <w:highlight w:val="none"/>
          <w:shd w:val="clear" w:color="auto" w:fill="auto"/>
        </w:rPr>
        <w:t>3.3付款手续和付款时间</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3.3.1付款手续：</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auto"/>
          <w:szCs w:val="21"/>
          <w:highlight w:val="none"/>
          <w:u w:val="double"/>
          <w:shd w:val="clear" w:color="auto" w:fill="auto"/>
        </w:rPr>
      </w:pPr>
      <w:r>
        <w:rPr>
          <w:rFonts w:hint="eastAsia" w:ascii="宋体" w:hAnsi="宋体" w:eastAsia="宋体" w:cs="宋体"/>
          <w:color w:val="auto"/>
          <w:szCs w:val="21"/>
          <w:highlight w:val="none"/>
          <w:u w:val="double"/>
          <w:shd w:val="clear" w:color="auto" w:fill="auto"/>
        </w:rPr>
        <w:t>（1）合同签订后预付至总合同总金额</w:t>
      </w:r>
      <w:r>
        <w:rPr>
          <w:rFonts w:hint="eastAsia" w:ascii="宋体" w:hAnsi="宋体" w:eastAsia="宋体" w:cs="宋体"/>
          <w:color w:val="auto"/>
          <w:szCs w:val="21"/>
          <w:highlight w:val="none"/>
          <w:u w:val="double"/>
          <w:shd w:val="clear" w:color="auto" w:fill="auto"/>
          <w:lang w:val="en-US" w:eastAsia="zh-CN"/>
        </w:rPr>
        <w:t>的</w:t>
      </w:r>
      <w:r>
        <w:rPr>
          <w:rFonts w:hint="eastAsia" w:ascii="宋体" w:hAnsi="宋体" w:cs="宋体"/>
          <w:color w:val="auto"/>
          <w:szCs w:val="21"/>
          <w:highlight w:val="none"/>
          <w:u w:val="double"/>
          <w:shd w:val="clear" w:color="auto" w:fill="auto"/>
          <w:lang w:val="en-US" w:eastAsia="zh-CN"/>
        </w:rPr>
        <w:t>50%</w:t>
      </w:r>
      <w:r>
        <w:rPr>
          <w:rFonts w:hint="eastAsia" w:ascii="宋体" w:hAnsi="宋体" w:eastAsia="宋体" w:cs="宋体"/>
          <w:color w:val="auto"/>
          <w:szCs w:val="21"/>
          <w:highlight w:val="none"/>
          <w:u w:val="doubl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auto"/>
          <w:szCs w:val="21"/>
          <w:highlight w:val="none"/>
          <w:u w:val="double"/>
          <w:shd w:val="clear" w:color="auto" w:fill="auto"/>
        </w:rPr>
      </w:pPr>
      <w:r>
        <w:rPr>
          <w:rFonts w:hint="eastAsia" w:ascii="宋体" w:hAnsi="宋体" w:eastAsia="宋体" w:cs="宋体"/>
          <w:color w:val="auto"/>
          <w:szCs w:val="21"/>
          <w:highlight w:val="none"/>
          <w:u w:val="double"/>
          <w:shd w:val="clear" w:color="auto" w:fill="auto"/>
        </w:rPr>
        <w:t>（2）主要设备到货（根据投标清单设备到货金额达到70%或以上）支付至合同总金额的60%；</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auto"/>
          <w:szCs w:val="21"/>
          <w:highlight w:val="none"/>
          <w:u w:val="double"/>
          <w:shd w:val="clear" w:color="auto" w:fill="auto"/>
        </w:rPr>
      </w:pPr>
      <w:r>
        <w:rPr>
          <w:rFonts w:hint="eastAsia" w:ascii="宋体" w:hAnsi="宋体" w:eastAsia="宋体" w:cs="宋体"/>
          <w:color w:val="auto"/>
          <w:szCs w:val="21"/>
          <w:highlight w:val="none"/>
          <w:u w:val="double"/>
          <w:shd w:val="clear" w:color="auto" w:fill="auto"/>
        </w:rPr>
        <w:t>（3）工程完工后(可以试运行)支付至合同总金额的85%；</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auto"/>
          <w:szCs w:val="21"/>
          <w:highlight w:val="none"/>
          <w:u w:val="double"/>
          <w:shd w:val="clear" w:color="auto" w:fill="auto"/>
        </w:rPr>
      </w:pPr>
      <w:r>
        <w:rPr>
          <w:rFonts w:hint="eastAsia" w:ascii="宋体" w:hAnsi="宋体" w:eastAsia="宋体" w:cs="宋体"/>
          <w:color w:val="auto"/>
          <w:szCs w:val="21"/>
          <w:highlight w:val="none"/>
          <w:u w:val="double"/>
          <w:shd w:val="clear" w:color="auto" w:fill="auto"/>
        </w:rPr>
        <w:t>（4）工程终验合格后支付至合同总金额的100%。</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auto"/>
          <w:szCs w:val="21"/>
          <w:highlight w:val="none"/>
          <w:u w:val="double"/>
          <w:shd w:val="clear" w:color="auto" w:fill="auto"/>
        </w:rPr>
      </w:pPr>
      <w:r>
        <w:rPr>
          <w:rFonts w:hint="eastAsia" w:ascii="宋体" w:hAnsi="宋体" w:eastAsia="宋体" w:cs="宋体"/>
          <w:color w:val="auto"/>
          <w:szCs w:val="21"/>
          <w:highlight w:val="none"/>
          <w:u w:val="double"/>
          <w:shd w:val="clear" w:color="auto" w:fill="auto"/>
        </w:rPr>
        <w:t>乙方向甲方办理货款结算手续，甲方需审核以下结算资料：合法发票原件、《采购合同》复印件、监理及全过程付款签字确认单，最后一笔合同款支付时还需提供甲方签收的“海宁市政府采购项目验收单”等相关资料。（工程量有变更且变更内容与合同中有相同项目的，还须提供工程量变更补充协议和工程量变更清单；工程量有变更但变更内容与合同中没有相同项目的，还须提供工程量变更补充协议、工程量变更清单等相关资料，所有变更资料均需经监理及全过程签字确认）</w:t>
      </w:r>
      <w:r>
        <w:rPr>
          <w:rFonts w:hint="eastAsia" w:ascii="宋体" w:hAnsi="宋体" w:eastAsia="宋体" w:cs="宋体"/>
          <w:color w:val="auto"/>
          <w:szCs w:val="21"/>
          <w:highlight w:val="none"/>
          <w:u w:val="double"/>
          <w:shd w:val="clear" w:color="auto" w:fill="auto"/>
          <w:lang w:eastAsia="zh-CN"/>
        </w:rPr>
        <w:t>。</w:t>
      </w:r>
      <w:r>
        <w:rPr>
          <w:rFonts w:hint="eastAsia" w:ascii="宋体" w:hAnsi="宋体" w:eastAsia="宋体" w:cs="宋体"/>
          <w:color w:val="auto"/>
          <w:szCs w:val="21"/>
          <w:highlight w:val="none"/>
          <w:u w:val="double"/>
          <w:shd w:val="clear" w:color="auto" w:fill="auto"/>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3.3.2付款时间：</w:t>
      </w:r>
      <w:r>
        <w:rPr>
          <w:rFonts w:hint="eastAsia" w:ascii="宋体" w:hAnsi="宋体" w:cs="宋体"/>
          <w:szCs w:val="21"/>
          <w:highlight w:val="none"/>
          <w:u w:val="double"/>
          <w:shd w:val="clear" w:color="auto" w:fill="auto"/>
          <w:lang w:val="en-US" w:eastAsia="zh-CN"/>
        </w:rPr>
        <w:t>采购人将审核后的资料提交至国库支付中心（或单位财政部门），进审核无误后，国库支付中心（或单位财政部门）在7天内支付相应的合同金额</w:t>
      </w:r>
      <w:r>
        <w:rPr>
          <w:rFonts w:hint="eastAsia" w:ascii="宋体" w:hAnsi="宋体" w:eastAsia="宋体" w:cs="宋体"/>
          <w:szCs w:val="21"/>
          <w:highlight w:val="none"/>
          <w:u w:val="double"/>
          <w:shd w:val="clear" w:color="auto" w:fill="auto"/>
        </w:rPr>
        <w:t>。</w:t>
      </w:r>
    </w:p>
    <w:p>
      <w:pPr>
        <w:keepNext w:val="0"/>
        <w:keepLines w:val="0"/>
        <w:pageBreakBefore w:val="0"/>
        <w:kinsoku/>
        <w:wordWrap/>
        <w:overflowPunct/>
        <w:topLinePunct w:val="0"/>
        <w:autoSpaceDE/>
        <w:autoSpaceDN/>
        <w:bidi w:val="0"/>
        <w:adjustRightInd w:val="0"/>
        <w:snapToGrid w:val="0"/>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 xml:space="preserve">第四条 履约保证金 </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outlineLvl w:val="2"/>
        <w:rPr>
          <w:rFonts w:hint="eastAsia" w:ascii="宋体" w:hAnsi="宋体" w:eastAsia="宋体" w:cs="宋体"/>
          <w:bCs/>
          <w:szCs w:val="21"/>
          <w:highlight w:val="none"/>
          <w:shd w:val="clear" w:color="auto" w:fill="auto"/>
        </w:rPr>
      </w:pPr>
      <w:r>
        <w:rPr>
          <w:rFonts w:hint="eastAsia" w:ascii="宋体" w:hAnsi="宋体" w:eastAsia="宋体" w:cs="宋体"/>
          <w:bCs/>
          <w:szCs w:val="21"/>
          <w:highlight w:val="none"/>
          <w:shd w:val="clear" w:color="auto" w:fill="auto"/>
        </w:rPr>
        <w:t xml:space="preserve">本项目设置履约保证金，乙方应于收到中标通知书后以支票、汇票、本票或保函等非现金形式向甲方交纳合同总价款 </w:t>
      </w:r>
      <w:r>
        <w:rPr>
          <w:rFonts w:hint="eastAsia" w:ascii="宋体" w:hAnsi="宋体" w:eastAsia="宋体" w:cs="宋体"/>
          <w:bCs/>
          <w:szCs w:val="21"/>
          <w:highlight w:val="none"/>
          <w:shd w:val="clear" w:color="auto" w:fill="auto"/>
          <w:lang w:val="en-US" w:eastAsia="zh-CN"/>
        </w:rPr>
        <w:t>0</w:t>
      </w:r>
      <w:r>
        <w:rPr>
          <w:rFonts w:hint="eastAsia" w:ascii="宋体" w:hAnsi="宋体" w:eastAsia="宋体" w:cs="宋体"/>
          <w:bCs/>
          <w:szCs w:val="21"/>
          <w:highlight w:val="none"/>
          <w:shd w:val="clear" w:color="auto" w:fill="auto"/>
        </w:rPr>
        <w:t>％的履约保证金。本项目</w:t>
      </w:r>
      <w:r>
        <w:rPr>
          <w:rFonts w:hint="eastAsia" w:ascii="宋体" w:hAnsi="宋体" w:eastAsia="宋体" w:cs="宋体"/>
          <w:bCs/>
          <w:color w:val="auto"/>
          <w:szCs w:val="21"/>
          <w:highlight w:val="none"/>
          <w:shd w:val="clear" w:color="auto" w:fill="auto"/>
        </w:rPr>
        <w:t>通过</w:t>
      </w:r>
      <w:r>
        <w:rPr>
          <w:rFonts w:hint="eastAsia" w:ascii="宋体" w:hAnsi="宋体" w:eastAsia="宋体" w:cs="宋体"/>
          <w:bCs/>
          <w:color w:val="auto"/>
          <w:szCs w:val="21"/>
          <w:highlight w:val="none"/>
          <w:shd w:val="clear" w:color="auto" w:fill="auto"/>
          <w:lang w:eastAsia="zh-CN"/>
        </w:rPr>
        <w:t>验收</w:t>
      </w:r>
      <w:r>
        <w:rPr>
          <w:rFonts w:hint="eastAsia" w:ascii="宋体" w:hAnsi="宋体" w:eastAsia="宋体" w:cs="宋体"/>
          <w:bCs/>
          <w:color w:val="auto"/>
          <w:szCs w:val="21"/>
          <w:highlight w:val="none"/>
          <w:shd w:val="clear" w:color="auto" w:fill="auto"/>
        </w:rPr>
        <w:t>后，</w:t>
      </w:r>
      <w:r>
        <w:rPr>
          <w:rFonts w:hint="eastAsia" w:ascii="宋体" w:hAnsi="宋体" w:eastAsia="宋体" w:cs="宋体"/>
          <w:bCs/>
          <w:szCs w:val="21"/>
          <w:highlight w:val="none"/>
          <w:shd w:val="clear" w:color="auto" w:fill="auto"/>
        </w:rPr>
        <w:t>无服务质量问题的，由甲方凭乙方的合法收据不计息退还履约保证金。</w:t>
      </w:r>
    </w:p>
    <w:p>
      <w:pPr>
        <w:keepNext w:val="0"/>
        <w:keepLines w:val="0"/>
        <w:pageBreakBefore w:val="0"/>
        <w:kinsoku/>
        <w:wordWrap/>
        <w:overflowPunct/>
        <w:topLinePunct w:val="0"/>
        <w:autoSpaceDE/>
        <w:autoSpaceDN/>
        <w:bidi w:val="0"/>
        <w:adjustRightInd w:val="0"/>
        <w:snapToGrid w:val="0"/>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第五条 合同的变更和终止</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除《政府采购法》第49条、第50条第二款规定的情形外，本合同一经签订，甲乙双方不得擅自终止合同或对合同实质性条款进行变更。确有特殊情况的，须报同级财政部门备案。</w:t>
      </w:r>
    </w:p>
    <w:p>
      <w:pPr>
        <w:keepNext w:val="0"/>
        <w:keepLines w:val="0"/>
        <w:pageBreakBefore w:val="0"/>
        <w:kinsoku/>
        <w:wordWrap/>
        <w:overflowPunct/>
        <w:topLinePunct w:val="0"/>
        <w:autoSpaceDE/>
        <w:autoSpaceDN/>
        <w:bidi w:val="0"/>
        <w:adjustRightInd w:val="0"/>
        <w:snapToGrid w:val="0"/>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第六条 合同的转让与分包</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乙方不得部分或全部转让其应履行的合同义务。乙方分包的，投标文件中有分包意向协议，依照协议履行，或经过甲方书面同意。</w:t>
      </w:r>
    </w:p>
    <w:p>
      <w:pPr>
        <w:keepNext w:val="0"/>
        <w:keepLines w:val="0"/>
        <w:pageBreakBefore w:val="0"/>
        <w:kinsoku/>
        <w:wordWrap/>
        <w:overflowPunct/>
        <w:topLinePunct w:val="0"/>
        <w:autoSpaceDE/>
        <w:autoSpaceDN/>
        <w:bidi w:val="0"/>
        <w:adjustRightInd w:val="0"/>
        <w:snapToGrid w:val="0"/>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第七条 争议的解决</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因履行本合同引起的或与本合同有关的争议，甲、乙双方应首先通过友好协商解决，如果协商不能解决争议，则向甲方所在地有管辖权的人民法院提起诉讼。</w:t>
      </w:r>
    </w:p>
    <w:p>
      <w:pPr>
        <w:keepNext w:val="0"/>
        <w:keepLines w:val="0"/>
        <w:pageBreakBefore w:val="0"/>
        <w:kinsoku/>
        <w:wordWrap/>
        <w:overflowPunct/>
        <w:topLinePunct w:val="0"/>
        <w:autoSpaceDE/>
        <w:autoSpaceDN/>
        <w:bidi w:val="0"/>
        <w:adjustRightInd w:val="0"/>
        <w:snapToGrid w:val="0"/>
        <w:spacing w:before="157" w:beforeLines="50" w:after="157" w:afterLines="50" w:line="400" w:lineRule="exact"/>
        <w:ind w:firstLine="0" w:firstLineChars="0"/>
        <w:textAlignment w:val="auto"/>
        <w:outlineLvl w:val="2"/>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第八条 合同备案及其他</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本合同一式六份，甲乙双方各执二份、海宁市财政局和</w:t>
      </w:r>
      <w:r>
        <w:rPr>
          <w:rFonts w:hint="eastAsia" w:ascii="宋体" w:hAnsi="宋体" w:eastAsia="宋体" w:cs="宋体"/>
          <w:szCs w:val="21"/>
          <w:highlight w:val="none"/>
          <w:shd w:val="clear" w:color="auto" w:fill="auto"/>
          <w:lang w:eastAsia="zh-CN"/>
        </w:rPr>
        <w:t>浙江国华工程管理有限公司</w:t>
      </w:r>
      <w:r>
        <w:rPr>
          <w:rFonts w:hint="eastAsia" w:ascii="宋体" w:hAnsi="宋体" w:eastAsia="宋体" w:cs="宋体"/>
          <w:szCs w:val="21"/>
          <w:highlight w:val="none"/>
          <w:shd w:val="clear" w:color="auto" w:fill="auto"/>
        </w:rPr>
        <w:t>各执一份。</w:t>
      </w:r>
    </w:p>
    <w:p>
      <w:pPr>
        <w:pStyle w:val="16"/>
        <w:rPr>
          <w:rFonts w:hint="eastAsia"/>
          <w:highlight w:val="none"/>
          <w:shd w:val="clear" w:color="auto" w:fill="auto"/>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jc w:val="center"/>
        <w:textAlignment w:val="auto"/>
        <w:rPr>
          <w:rFonts w:hint="eastAsia"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二、特殊专用条款部分</w:t>
      </w:r>
    </w:p>
    <w:p>
      <w:pPr>
        <w:keepNext w:val="0"/>
        <w:keepLines w:val="0"/>
        <w:pageBreakBefore w:val="0"/>
        <w:kinsoku/>
        <w:wordWrap/>
        <w:overflowPunct/>
        <w:topLinePunct w:val="0"/>
        <w:autoSpaceDE/>
        <w:autoSpaceDN/>
        <w:bidi w:val="0"/>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第一条 货物名称、品牌、型号、数量及金额</w:t>
      </w:r>
    </w:p>
    <w:p>
      <w:pPr>
        <w:keepNext w:val="0"/>
        <w:keepLines w:val="0"/>
        <w:pageBreakBefore w:val="0"/>
        <w:widowControl/>
        <w:kinsoku/>
        <w:wordWrap/>
        <w:overflowPunct/>
        <w:topLinePunct w:val="0"/>
        <w:autoSpaceDE/>
        <w:autoSpaceDN/>
        <w:bidi w:val="0"/>
        <w:adjustRightInd w:val="0"/>
        <w:snapToGrid w:val="0"/>
        <w:spacing w:line="400" w:lineRule="exact"/>
        <w:ind w:firstLine="561"/>
        <w:jc w:val="righ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单位：人民币元</w:t>
      </w:r>
    </w:p>
    <w:tbl>
      <w:tblPr>
        <w:tblStyle w:val="18"/>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290"/>
        <w:gridCol w:w="906"/>
        <w:gridCol w:w="1462"/>
        <w:gridCol w:w="2560"/>
        <w:gridCol w:w="755"/>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59"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pacing w:val="-22"/>
                <w:sz w:val="21"/>
                <w:szCs w:val="21"/>
                <w:highlight w:val="none"/>
                <w:shd w:val="clear" w:color="auto" w:fill="auto"/>
              </w:rPr>
            </w:pPr>
            <w:r>
              <w:rPr>
                <w:rFonts w:hint="eastAsia" w:ascii="宋体" w:hAnsi="宋体" w:eastAsia="宋体" w:cs="宋体"/>
                <w:spacing w:val="-22"/>
                <w:sz w:val="21"/>
                <w:szCs w:val="21"/>
                <w:highlight w:val="none"/>
                <w:shd w:val="clear" w:color="auto" w:fill="auto"/>
              </w:rPr>
              <w:t>序号</w:t>
            </w:r>
          </w:p>
        </w:tc>
        <w:tc>
          <w:tcPr>
            <w:tcW w:w="1290"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名称</w:t>
            </w:r>
          </w:p>
        </w:tc>
        <w:tc>
          <w:tcPr>
            <w:tcW w:w="906"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品牌</w:t>
            </w:r>
          </w:p>
        </w:tc>
        <w:tc>
          <w:tcPr>
            <w:tcW w:w="1462"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型号</w:t>
            </w:r>
          </w:p>
        </w:tc>
        <w:tc>
          <w:tcPr>
            <w:tcW w:w="256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货物规格</w:t>
            </w:r>
          </w:p>
        </w:tc>
        <w:tc>
          <w:tcPr>
            <w:tcW w:w="75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数量</w:t>
            </w:r>
          </w:p>
        </w:tc>
        <w:tc>
          <w:tcPr>
            <w:tcW w:w="908"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59"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pacing w:val="-22"/>
                <w:sz w:val="21"/>
                <w:szCs w:val="21"/>
                <w:highlight w:val="none"/>
                <w:shd w:val="clear" w:color="auto" w:fill="auto"/>
              </w:rPr>
            </w:pPr>
            <w:r>
              <w:rPr>
                <w:rFonts w:hint="eastAsia" w:ascii="宋体" w:hAnsi="宋体" w:eastAsia="宋体" w:cs="宋体"/>
                <w:spacing w:val="-22"/>
                <w:sz w:val="21"/>
                <w:szCs w:val="21"/>
                <w:highlight w:val="none"/>
                <w:shd w:val="clear" w:color="auto" w:fill="auto"/>
              </w:rPr>
              <w:t>1</w:t>
            </w:r>
          </w:p>
        </w:tc>
        <w:tc>
          <w:tcPr>
            <w:tcW w:w="1290"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 xml:space="preserve"> </w:t>
            </w:r>
          </w:p>
        </w:tc>
        <w:tc>
          <w:tcPr>
            <w:tcW w:w="906"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p>
        </w:tc>
        <w:tc>
          <w:tcPr>
            <w:tcW w:w="1462"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p>
        </w:tc>
        <w:tc>
          <w:tcPr>
            <w:tcW w:w="2560" w:type="dxa"/>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p>
        </w:tc>
        <w:tc>
          <w:tcPr>
            <w:tcW w:w="75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p>
        </w:tc>
        <w:tc>
          <w:tcPr>
            <w:tcW w:w="908"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540" w:type="dxa"/>
            <w:gridSpan w:val="7"/>
            <w:vAlign w:val="center"/>
          </w:tcPr>
          <w:p>
            <w:pPr>
              <w:keepNext w:val="0"/>
              <w:keepLines w:val="0"/>
              <w:pageBreakBefore w:val="0"/>
              <w:widowControl/>
              <w:kinsoku/>
              <w:wordWrap/>
              <w:overflowPunct/>
              <w:topLinePunct w:val="0"/>
              <w:autoSpaceDE/>
              <w:autoSpaceDN/>
              <w:bidi w:val="0"/>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合计人民币（小写）：</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 xml:space="preserve"> 元</w:t>
            </w:r>
          </w:p>
        </w:tc>
      </w:tr>
    </w:tbl>
    <w:p>
      <w:pPr>
        <w:keepNext w:val="0"/>
        <w:keepLines w:val="0"/>
        <w:pageBreakBefore w:val="0"/>
        <w:kinsoku/>
        <w:wordWrap/>
        <w:overflowPunct/>
        <w:topLinePunct w:val="0"/>
        <w:autoSpaceDE/>
        <w:autoSpaceDN/>
        <w:bidi w:val="0"/>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第二条 交付时间</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交付时间：</w:t>
      </w:r>
      <w:r>
        <w:rPr>
          <w:rFonts w:hint="eastAsia" w:ascii="宋体" w:hAnsi="宋体" w:cs="宋体"/>
          <w:szCs w:val="21"/>
          <w:highlight w:val="none"/>
          <w:shd w:val="clear" w:color="auto" w:fill="auto"/>
          <w:lang w:eastAsia="zh-CN"/>
        </w:rPr>
        <w:t>主体工程建设计划2024年7月31日验收，本工程与主体建设配合同步，至主体工程验收前一周可试运行，试运行一个月内验收通过。</w:t>
      </w:r>
    </w:p>
    <w:p>
      <w:pPr>
        <w:keepNext w:val="0"/>
        <w:keepLines w:val="0"/>
        <w:pageBreakBefore w:val="0"/>
        <w:kinsoku/>
        <w:wordWrap/>
        <w:overflowPunct/>
        <w:topLinePunct w:val="0"/>
        <w:autoSpaceDE/>
        <w:autoSpaceDN/>
        <w:bidi w:val="0"/>
        <w:spacing w:before="157" w:beforeLines="50" w:after="157" w:afterLines="50" w:line="400" w:lineRule="exact"/>
        <w:ind w:firstLine="0" w:firstLineChars="0"/>
        <w:textAlignment w:val="auto"/>
        <w:rPr>
          <w:rFonts w:hint="eastAsia" w:ascii="宋体" w:hAnsi="宋体" w:eastAsia="宋体" w:cs="宋体"/>
          <w:sz w:val="24"/>
          <w:szCs w:val="24"/>
          <w:highlight w:val="none"/>
          <w:shd w:val="clear" w:color="auto" w:fill="auto"/>
        </w:rPr>
      </w:pPr>
      <w:r>
        <w:rPr>
          <w:rFonts w:hint="eastAsia" w:ascii="宋体" w:hAnsi="宋体" w:eastAsia="宋体" w:cs="宋体"/>
          <w:b/>
          <w:sz w:val="24"/>
          <w:szCs w:val="24"/>
          <w:highlight w:val="none"/>
          <w:shd w:val="clear" w:color="auto" w:fill="auto"/>
        </w:rPr>
        <w:t>第三条 交付方式</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3.1乙方须在本合同规定时间内，将货物送至甲方指定地点并负责安装调试。</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3.2乙方在交付货物时，向甲方提供货物的使用说明书及相关资料，如货物属国家强制检验的货物，乙方须提供国家强制检验合格证书。</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00" w:lineRule="exact"/>
        <w:ind w:firstLine="0" w:firstLineChars="0"/>
        <w:textAlignment w:val="auto"/>
        <w:rPr>
          <w:rFonts w:hint="eastAsia" w:ascii="宋体" w:hAnsi="宋体" w:eastAsia="宋体" w:cs="宋体"/>
          <w:sz w:val="24"/>
          <w:szCs w:val="24"/>
          <w:highlight w:val="none"/>
          <w:shd w:val="clear" w:color="auto" w:fill="auto"/>
        </w:rPr>
      </w:pPr>
      <w:r>
        <w:rPr>
          <w:rFonts w:hint="eastAsia" w:ascii="宋体" w:hAnsi="宋体" w:eastAsia="宋体" w:cs="宋体"/>
          <w:b/>
          <w:sz w:val="24"/>
          <w:szCs w:val="24"/>
          <w:highlight w:val="none"/>
          <w:shd w:val="clear" w:color="auto" w:fill="auto"/>
        </w:rPr>
        <w:t>第四条 质量要求</w:t>
      </w:r>
    </w:p>
    <w:p>
      <w:pPr>
        <w:keepNext w:val="0"/>
        <w:keepLines w:val="0"/>
        <w:pageBreakBefore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4.1乙方应保证货物是全新、未使用过的原装合格正品，并完全符合招标文件及本合同规定的质量、规格和性能的要求。进口货物应提供中华人民共和国海关报关证明。</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4.2货物的技术标准按国家标准执行，无国家标准的，按行业标准执行，无国家和行业标准的，按企业标准执行；但在招标文件中有特别要求的，按招标文件中规定的要求执行，并且符合相关法律、法规规定的要求。</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 xml:space="preserve">4.3货物的包装，国家或行业主管部门有规定的，按规定执行。 </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4.4乙方应保证提供的货物不得侵犯第三方专利权、商标权和工业设计权、版权等。否则，乙方应负全部责任，并承担由此引起的一切后果。</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4.5乙方应保证其货物在正确安装、正常使用和保养条件下，在其使用寿命期内应具有满意的性能。</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4.6乙方应采取必要的安全措施保证货物的运输及安装的安全，并承担货物的运输及安装过程中产生的风险。</w:t>
      </w:r>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4.7货物最终验收后，乙方应对由于设计、工艺或材料的缺陷而发生的任何不足或故障负责，并承担由此引起的一切后果。</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第五条 服务及质保要求</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Cs/>
          <w:color w:val="auto"/>
          <w:szCs w:val="21"/>
          <w:highlight w:val="none"/>
          <w:shd w:val="clear" w:color="auto" w:fill="auto"/>
          <w:lang w:eastAsia="zh-CN"/>
        </w:rPr>
      </w:pPr>
      <w:r>
        <w:rPr>
          <w:rFonts w:hint="eastAsia" w:ascii="宋体" w:hAnsi="宋体" w:eastAsia="宋体" w:cs="宋体"/>
          <w:bCs/>
          <w:color w:val="auto"/>
          <w:szCs w:val="21"/>
          <w:highlight w:val="none"/>
          <w:shd w:val="clear" w:color="auto" w:fill="auto"/>
        </w:rPr>
        <w:t>5.1 质保期（免费维护期）：自</w:t>
      </w:r>
      <w:r>
        <w:rPr>
          <w:rFonts w:hint="eastAsia" w:ascii="宋体" w:hAnsi="宋体" w:eastAsia="宋体" w:cs="宋体"/>
          <w:color w:val="auto"/>
          <w:highlight w:val="none"/>
          <w:shd w:val="clear" w:color="auto" w:fill="auto"/>
        </w:rPr>
        <w:t>整个项目</w:t>
      </w:r>
      <w:r>
        <w:rPr>
          <w:rFonts w:hint="eastAsia" w:ascii="宋体" w:hAnsi="宋体" w:eastAsia="宋体" w:cs="宋体"/>
          <w:bCs/>
          <w:color w:val="auto"/>
          <w:szCs w:val="21"/>
          <w:highlight w:val="none"/>
          <w:shd w:val="clear" w:color="auto" w:fill="auto"/>
        </w:rPr>
        <w:t>通过验收之日起</w:t>
      </w:r>
      <w:r>
        <w:rPr>
          <w:rFonts w:hint="eastAsia" w:ascii="宋体" w:hAnsi="宋体" w:eastAsia="宋体" w:cs="宋体"/>
          <w:bCs/>
          <w:color w:val="auto"/>
          <w:szCs w:val="21"/>
          <w:highlight w:val="none"/>
          <w:u w:val="single"/>
          <w:shd w:val="clear" w:color="auto" w:fill="auto"/>
        </w:rPr>
        <w:t xml:space="preserve">       </w:t>
      </w:r>
      <w:r>
        <w:rPr>
          <w:rFonts w:hint="eastAsia" w:ascii="宋体" w:hAnsi="宋体" w:eastAsia="宋体" w:cs="宋体"/>
          <w:bCs/>
          <w:color w:val="auto"/>
          <w:szCs w:val="21"/>
          <w:highlight w:val="none"/>
          <w:shd w:val="clear" w:color="auto" w:fill="auto"/>
        </w:rPr>
        <w:t>年</w:t>
      </w:r>
      <w:r>
        <w:rPr>
          <w:rFonts w:hint="eastAsia" w:ascii="宋体" w:hAnsi="宋体" w:eastAsia="宋体" w:cs="宋体"/>
          <w:bCs/>
          <w:color w:val="auto"/>
          <w:szCs w:val="21"/>
          <w:highlight w:val="none"/>
          <w:shd w:val="clear" w:color="auto" w:fill="auto"/>
          <w:lang w:eastAsia="zh-CN"/>
        </w:rPr>
        <w:t>。</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Cs/>
          <w:color w:val="auto"/>
          <w:szCs w:val="21"/>
          <w:highlight w:val="none"/>
          <w:shd w:val="clear" w:color="auto" w:fill="auto"/>
          <w:lang w:eastAsia="zh-CN"/>
        </w:rPr>
      </w:pP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auto"/>
          <w:highlight w:val="none"/>
          <w:shd w:val="clear" w:color="auto" w:fill="auto"/>
          <w:lang w:val="en-US" w:eastAsia="zh-CN"/>
        </w:rPr>
      </w:pPr>
      <w:r>
        <w:rPr>
          <w:rFonts w:hint="eastAsia" w:ascii="宋体" w:hAnsi="宋体" w:eastAsia="宋体" w:cs="宋体"/>
          <w:color w:val="auto"/>
          <w:highlight w:val="none"/>
          <w:shd w:val="clear" w:color="auto" w:fill="auto"/>
          <w:lang w:eastAsia="zh-CN"/>
        </w:rPr>
        <w:t>（</w:t>
      </w:r>
      <w:r>
        <w:rPr>
          <w:rFonts w:hint="eastAsia" w:ascii="宋体" w:hAnsi="宋体" w:eastAsia="宋体" w:cs="宋体"/>
          <w:color w:val="auto"/>
          <w:highlight w:val="none"/>
          <w:shd w:val="clear" w:color="auto" w:fill="auto"/>
          <w:lang w:val="en-US" w:eastAsia="zh-CN"/>
        </w:rPr>
        <w:t>附件序号11、</w:t>
      </w:r>
      <w:r>
        <w:rPr>
          <w:rFonts w:hint="eastAsia" w:ascii="宋体" w:hAnsi="宋体" w:cs="宋体"/>
          <w:color w:val="auto"/>
          <w:highlight w:val="none"/>
          <w:shd w:val="clear" w:color="auto" w:fill="auto"/>
          <w:lang w:val="en-US" w:eastAsia="zh-CN"/>
        </w:rPr>
        <w:t>38</w:t>
      </w:r>
      <w:r>
        <w:rPr>
          <w:rFonts w:hint="eastAsia" w:ascii="宋体" w:hAnsi="宋体" w:eastAsia="宋体" w:cs="宋体"/>
          <w:color w:val="auto"/>
          <w:highlight w:val="none"/>
          <w:shd w:val="clear" w:color="auto" w:fill="auto"/>
          <w:lang w:val="en-US" w:eastAsia="zh-CN"/>
        </w:rPr>
        <w:t>、12</w:t>
      </w:r>
      <w:r>
        <w:rPr>
          <w:rFonts w:hint="eastAsia" w:ascii="宋体" w:hAnsi="宋体" w:cs="宋体"/>
          <w:color w:val="auto"/>
          <w:highlight w:val="none"/>
          <w:shd w:val="clear" w:color="auto" w:fill="auto"/>
          <w:lang w:val="en-US" w:eastAsia="zh-CN"/>
        </w:rPr>
        <w:t>6</w:t>
      </w:r>
      <w:r>
        <w:rPr>
          <w:rFonts w:hint="eastAsia" w:ascii="宋体" w:hAnsi="宋体" w:eastAsia="宋体" w:cs="宋体"/>
          <w:color w:val="auto"/>
          <w:highlight w:val="none"/>
          <w:shd w:val="clear" w:color="auto" w:fill="auto"/>
          <w:lang w:val="en-US" w:eastAsia="zh-CN"/>
        </w:rPr>
        <w:t>、2</w:t>
      </w:r>
      <w:r>
        <w:rPr>
          <w:rFonts w:hint="eastAsia" w:ascii="宋体" w:hAnsi="宋体" w:cs="宋体"/>
          <w:color w:val="auto"/>
          <w:highlight w:val="none"/>
          <w:shd w:val="clear" w:color="auto" w:fill="auto"/>
          <w:lang w:val="en-US" w:eastAsia="zh-CN"/>
        </w:rPr>
        <w:t>16</w:t>
      </w:r>
      <w:r>
        <w:rPr>
          <w:rFonts w:hint="eastAsia" w:ascii="宋体" w:hAnsi="宋体" w:eastAsia="宋体" w:cs="宋体"/>
          <w:color w:val="auto"/>
          <w:highlight w:val="none"/>
          <w:shd w:val="clear" w:color="auto" w:fill="auto"/>
          <w:lang w:val="en-US" w:eastAsia="zh-CN"/>
        </w:rPr>
        <w:t>签订合同时提供三年原厂商质保服务承诺函。）</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5.2软件</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5.2.1</w:t>
      </w:r>
      <w:r>
        <w:rPr>
          <w:rFonts w:hint="eastAsia" w:ascii="宋体" w:hAnsi="宋体" w:eastAsia="宋体" w:cs="宋体"/>
          <w:color w:val="auto"/>
          <w:highlight w:val="none"/>
          <w:shd w:val="clear" w:color="auto" w:fill="auto"/>
        </w:rPr>
        <w:t>免费维护期</w:t>
      </w:r>
      <w:r>
        <w:rPr>
          <w:rFonts w:hint="eastAsia" w:ascii="宋体" w:hAnsi="宋体" w:eastAsia="宋体" w:cs="宋体"/>
          <w:color w:val="auto"/>
          <w:kern w:val="0"/>
          <w:szCs w:val="21"/>
          <w:highlight w:val="none"/>
          <w:shd w:val="clear" w:color="auto" w:fill="auto"/>
        </w:rPr>
        <w:t>内</w:t>
      </w:r>
      <w:r>
        <w:rPr>
          <w:rFonts w:hint="eastAsia" w:ascii="宋体" w:hAnsi="宋体" w:eastAsia="宋体" w:cs="宋体"/>
          <w:szCs w:val="21"/>
          <w:highlight w:val="none"/>
          <w:shd w:val="clear" w:color="auto" w:fill="auto"/>
        </w:rPr>
        <w:t>，乙方须提供免费的升级（含软件版本打补丁和大小版本更新）和其他技术支持，升级方式为上门服务（甲方另有要求的除外）。</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5.2.2出现故障后，乙方未按上述要求进行响应和维修，甲方可以采取必要的补救措施，由此产生的风险和费用将由 乙方承担。</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5.2.3 乙方须免费开放标准化的数据接口，以便整个系统将来升级及扩展。</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5.3硬件</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5.3.1</w:t>
      </w:r>
      <w:r>
        <w:rPr>
          <w:rFonts w:hint="eastAsia" w:ascii="宋体" w:hAnsi="宋体" w:eastAsia="宋体" w:cs="宋体"/>
          <w:szCs w:val="21"/>
          <w:highlight w:val="none"/>
          <w:shd w:val="clear" w:color="auto" w:fill="auto"/>
          <w:lang w:eastAsia="zh-CN"/>
        </w:rPr>
        <w:t>质保期</w:t>
      </w:r>
      <w:r>
        <w:rPr>
          <w:rFonts w:hint="eastAsia" w:ascii="宋体" w:hAnsi="宋体" w:eastAsia="宋体" w:cs="宋体"/>
          <w:szCs w:val="21"/>
          <w:highlight w:val="none"/>
          <w:shd w:val="clear" w:color="auto" w:fill="auto"/>
        </w:rPr>
        <w:t>内非人为因素出现的质量问题，须按国家有关规定和要求（如无国家规定和要求的，按承诺和厂方“三包”规定）立即进行免费维修、免费更换有缺陷的零部件、直至免费更换新货物。因货物本身问题在48小时之内仍不能排除的故障，应提供与原货物相同或不低于原货物性能的备用货物。故障排除后应出具书面故障诊断报告备案。</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5.3.2出现故障后，乙方未按上述要求进行响应和维修，甲方可以采取必要的补救措施，由此产生的风险和费用将由乙方承担。</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FF0000"/>
          <w:szCs w:val="21"/>
          <w:highlight w:val="none"/>
          <w:shd w:val="clear" w:color="auto" w:fill="auto"/>
          <w:lang w:val="en-US" w:eastAsia="zh-CN"/>
        </w:rPr>
      </w:pPr>
      <w:r>
        <w:rPr>
          <w:rFonts w:hint="eastAsia" w:ascii="宋体" w:hAnsi="宋体" w:eastAsia="宋体" w:cs="宋体"/>
          <w:szCs w:val="21"/>
          <w:highlight w:val="none"/>
          <w:shd w:val="clear" w:color="auto" w:fill="auto"/>
        </w:rPr>
        <w:t>5.3.</w:t>
      </w:r>
      <w:r>
        <w:rPr>
          <w:rFonts w:hint="eastAsia" w:ascii="宋体" w:hAnsi="宋体" w:eastAsia="宋体" w:cs="宋体"/>
          <w:color w:val="auto"/>
          <w:szCs w:val="21"/>
          <w:highlight w:val="none"/>
          <w:shd w:val="clear" w:color="auto" w:fill="auto"/>
        </w:rPr>
        <w:t>2</w:t>
      </w:r>
      <w:r>
        <w:rPr>
          <w:rFonts w:hint="eastAsia" w:ascii="宋体" w:hAnsi="宋体" w:eastAsia="宋体" w:cs="宋体"/>
          <w:color w:val="auto"/>
          <w:szCs w:val="21"/>
          <w:highlight w:val="none"/>
          <w:shd w:val="clear" w:color="auto" w:fill="auto"/>
          <w:lang w:val="en-US" w:eastAsia="zh-CN"/>
        </w:rPr>
        <w:t>乙方应对所供货物实行终身维护。</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5.4培训：乙方根据项目实施的计划、进度和需要，及时对相关人员进行培训，使其基本掌握应</w:t>
      </w:r>
      <w:r>
        <w:rPr>
          <w:rFonts w:hint="eastAsia" w:ascii="宋体" w:hAnsi="宋体" w:eastAsia="宋体" w:cs="宋体"/>
          <w:szCs w:val="21"/>
          <w:highlight w:val="none"/>
          <w:shd w:val="clear" w:color="auto" w:fill="auto"/>
        </w:rPr>
        <w:t>用系统的目标和功能，能够独立完成其操作对象。</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00" w:lineRule="exact"/>
        <w:ind w:firstLine="0" w:firstLineChars="0"/>
        <w:textAlignment w:val="auto"/>
        <w:rPr>
          <w:rFonts w:hint="eastAsia" w:ascii="宋体" w:hAnsi="宋体" w:eastAsia="宋体" w:cs="宋体"/>
          <w:sz w:val="24"/>
          <w:szCs w:val="24"/>
          <w:highlight w:val="none"/>
          <w:shd w:val="clear" w:color="auto" w:fill="auto"/>
        </w:rPr>
      </w:pPr>
      <w:r>
        <w:rPr>
          <w:rFonts w:hint="eastAsia" w:ascii="宋体" w:hAnsi="宋体" w:eastAsia="宋体" w:cs="宋体"/>
          <w:b/>
          <w:sz w:val="24"/>
          <w:szCs w:val="24"/>
          <w:highlight w:val="none"/>
          <w:shd w:val="clear" w:color="auto" w:fill="auto"/>
        </w:rPr>
        <w:t>第六条 验收</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6.1甲方须在乙方交付使用后，合同金额在10万元及以上或技术复杂的项目，组织三人及以上单数的专业人员或委托检测机构对项目按规定的要求、使用性能及数量进行测试验收；合同金额在10万元以下或技术简单的项目，组织相关人员对项目按规定的要求、使用性能及数量进行测试验收。</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6.2验收合格后，甲方应向乙方出具加盖公章的《海宁市政府采购项目验收单》（一式三份）。验收不合格的，甲方有权拒收，并书面通知乙方，乙方应在合同规定时间内按约如数更换到位，并保证验收合格。</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00" w:lineRule="exact"/>
        <w:ind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第七条 质量争议</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7.1因标的质量问题发生争议的，应当邀请国家认可的质量检测机构对货物质量进行鉴定。</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7.2如果检测结果证明确有质量问题，乙方应无条件退货，检测费用由乙方承担，并承担因此逾期交货的违约责任。</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7.3如果检测结果证明没有质量问题，甲方应无条件接受货物，检测费用由甲方承担。</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00" w:lineRule="exact"/>
        <w:ind w:firstLine="0" w:firstLineChars="0"/>
        <w:textAlignment w:val="auto"/>
        <w:rPr>
          <w:rFonts w:hint="eastAsia" w:ascii="宋体" w:hAnsi="宋体" w:eastAsia="宋体" w:cs="宋体"/>
          <w:sz w:val="24"/>
          <w:szCs w:val="24"/>
          <w:highlight w:val="none"/>
          <w:shd w:val="clear" w:color="auto" w:fill="auto"/>
        </w:rPr>
      </w:pPr>
      <w:r>
        <w:rPr>
          <w:rFonts w:hint="eastAsia" w:ascii="宋体" w:hAnsi="宋体" w:eastAsia="宋体" w:cs="宋体"/>
          <w:b/>
          <w:sz w:val="24"/>
          <w:szCs w:val="24"/>
          <w:highlight w:val="none"/>
          <w:shd w:val="clear" w:color="auto" w:fill="auto"/>
        </w:rPr>
        <w:t>第八条 违约责任</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8.1甲方无正当理由拒收货物的，由甲方向乙方偿付合同总价的5%违约金。</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8.2甲方未按合同约定向乙方支付货款的，每逾期1天甲方向乙方支付欠款总额的5‰滞纳金，但累计滞纳金总额不超过欠款总额的5% 。</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8.3乙方不能交付货物，需书面向甲方提出，经甲方同意后，由甲方没收全部履约保证金，同时乙方应向甲方支付合同总价5%的违约金，解除本合同。</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8.4乙方逾期交付货物的，每逾期1天，乙方向甲方偿付合同总额的5‰的滞纳金。乙方逾期超过7日未能交付货物的，甲方有权解除合同，解除合同的通知自到达乙方时生效，并没收全部履约保证金，同时乙方应向甲方支付合同总价5%的违约金。</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8.5乙方所交付的货物品种、型号、规格不符合合同规定的，甲方有权拒收。甲方拒收的，乙方应向甲方支付货款总额5%的违约金。乙方所供的货物违反国家法律、法规规定的，甲方有权拒收，并没收履约保证金，并由乙方向甲方支付合同金额50％的违约金。给甲方造成经济损失的，乙方应承担赔偿责任。</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8.6在乙方承诺的或国家规定的质量保证期内（取两者中最长的期限），如经乙方两次维修或更换，货物仍不能达到合同约定的质量标准，甲方有权退货，乙方应退回全部货款，并按本条第3款处理，同时，乙方还须赔偿甲方因此遭受的损失。</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8.7乙方未按本合同的规定和“服务承诺”提供伴随服务/售后服务的，应按合同总价款的 5 %向甲方承担违约责任。给甲方造成损失的，乙方应承担赔偿责任。</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400" w:lineRule="exact"/>
        <w:ind w:firstLine="0" w:firstLineChars="0"/>
        <w:textAlignment w:val="auto"/>
        <w:rPr>
          <w:rFonts w:hint="eastAsia" w:ascii="宋体" w:hAnsi="宋体" w:eastAsia="宋体" w:cs="宋体"/>
          <w:sz w:val="24"/>
          <w:szCs w:val="24"/>
          <w:highlight w:val="none"/>
          <w:shd w:val="clear" w:color="auto" w:fill="auto"/>
        </w:rPr>
      </w:pPr>
      <w:r>
        <w:rPr>
          <w:rFonts w:hint="eastAsia" w:ascii="宋体" w:hAnsi="宋体" w:eastAsia="宋体" w:cs="宋体"/>
          <w:b/>
          <w:sz w:val="24"/>
          <w:szCs w:val="24"/>
          <w:highlight w:val="none"/>
          <w:shd w:val="clear" w:color="auto" w:fill="auto"/>
        </w:rPr>
        <w:t>第九条 不可抗力</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9.1在执行合同期限内，任何一方因不可抗力事件造成不能履行合同时，应立即通知对方，并寄送有关权威机构出具的证明，则合同履行期可相应延长，延长期与不可抗力影响期相同。出现上述情况不受合同有关逾期责任制约。</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9.2不可抗力影响时间持续30日以上时，甲乙双方应及时解除合同。</w:t>
      </w:r>
    </w:p>
    <w:p>
      <w:pPr>
        <w:keepNext w:val="0"/>
        <w:keepLines w:val="0"/>
        <w:pageBreakBefore w:val="0"/>
        <w:kinsoku/>
        <w:wordWrap/>
        <w:overflowPunct/>
        <w:topLinePunct w:val="0"/>
        <w:autoSpaceDE/>
        <w:autoSpaceDN/>
        <w:bidi w:val="0"/>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9.3本条所述“不可抗力”是指不可预见、不能克服及不能避免的事件，包括战争、严重火灾、洪水、地震等。</w:t>
      </w:r>
    </w:p>
    <w:p>
      <w:pPr>
        <w:spacing w:line="400" w:lineRule="exact"/>
        <w:rPr>
          <w:rFonts w:hint="eastAsia" w:ascii="宋体" w:hAnsi="宋体" w:eastAsia="宋体" w:cs="宋体"/>
          <w:szCs w:val="21"/>
          <w:highlight w:val="none"/>
          <w:shd w:val="clear" w:color="auto" w:fill="auto"/>
        </w:rPr>
      </w:pPr>
    </w:p>
    <w:p>
      <w:pPr>
        <w:keepNext w:val="0"/>
        <w:keepLines w:val="0"/>
        <w:pageBreakBefore w:val="0"/>
        <w:widowControl/>
        <w:kinsoku/>
        <w:wordWrap/>
        <w:overflowPunct/>
        <w:topLinePunct w:val="0"/>
        <w:autoSpaceDE/>
        <w:autoSpaceDN/>
        <w:bidi w:val="0"/>
        <w:adjustRightInd/>
        <w:snapToGrid w:val="0"/>
        <w:spacing w:before="10" w:after="157" w:afterLines="50" w:line="400" w:lineRule="exact"/>
        <w:ind w:firstLine="0" w:firstLineChars="0"/>
        <w:textAlignment w:val="auto"/>
        <w:rPr>
          <w:rFonts w:hint="eastAsia" w:ascii="宋体" w:hAnsi="宋体" w:eastAsia="宋体" w:cs="宋体"/>
          <w:b/>
          <w:szCs w:val="21"/>
          <w:highlight w:val="none"/>
          <w:u w:val="single"/>
          <w:shd w:val="clear" w:color="auto" w:fill="auto"/>
        </w:rPr>
      </w:pPr>
      <w:r>
        <w:rPr>
          <w:rFonts w:hint="eastAsia" w:ascii="宋体" w:hAnsi="宋体" w:eastAsia="宋体" w:cs="宋体"/>
          <w:b/>
          <w:szCs w:val="21"/>
          <w:highlight w:val="none"/>
          <w:shd w:val="clear" w:color="auto" w:fill="auto"/>
        </w:rPr>
        <w:t>甲方（盖章）：</w:t>
      </w:r>
      <w:r>
        <w:rPr>
          <w:rFonts w:hint="eastAsia" w:ascii="宋体" w:hAnsi="宋体" w:eastAsia="宋体" w:cs="宋体"/>
          <w:b/>
          <w:szCs w:val="21"/>
          <w:highlight w:val="none"/>
          <w:u w:val="single"/>
          <w:shd w:val="clear" w:color="auto" w:fill="auto"/>
          <w:lang w:val="en-US" w:eastAsia="zh-CN"/>
        </w:rPr>
        <w:t xml:space="preserve">                           </w:t>
      </w:r>
      <w:r>
        <w:rPr>
          <w:rFonts w:hint="eastAsia" w:ascii="宋体" w:hAnsi="宋体" w:eastAsia="宋体" w:cs="宋体"/>
          <w:b/>
          <w:szCs w:val="21"/>
          <w:highlight w:val="none"/>
          <w:u w:val="none"/>
          <w:shd w:val="clear" w:color="auto" w:fill="auto"/>
        </w:rPr>
        <w:t xml:space="preserve">    </w:t>
      </w:r>
      <w:r>
        <w:rPr>
          <w:rFonts w:hint="eastAsia" w:ascii="宋体" w:hAnsi="宋体" w:eastAsia="宋体" w:cs="宋体"/>
          <w:b/>
          <w:szCs w:val="21"/>
          <w:highlight w:val="none"/>
          <w:shd w:val="clear" w:color="auto" w:fill="auto"/>
        </w:rPr>
        <w:t>乙方（盖章）：</w:t>
      </w:r>
      <w:r>
        <w:rPr>
          <w:rFonts w:hint="eastAsia" w:ascii="宋体" w:hAnsi="宋体" w:eastAsia="宋体" w:cs="宋体"/>
          <w:b/>
          <w:szCs w:val="21"/>
          <w:highlight w:val="none"/>
          <w:u w:val="single"/>
          <w:shd w:val="clear" w:color="auto" w:fill="auto"/>
        </w:rPr>
        <w:t xml:space="preserve">                                       </w:t>
      </w:r>
    </w:p>
    <w:p>
      <w:pPr>
        <w:keepNext w:val="0"/>
        <w:keepLines w:val="0"/>
        <w:pageBreakBefore w:val="0"/>
        <w:widowControl/>
        <w:kinsoku/>
        <w:wordWrap/>
        <w:overflowPunct/>
        <w:topLinePunct w:val="0"/>
        <w:autoSpaceDE/>
        <w:autoSpaceDN/>
        <w:bidi w:val="0"/>
        <w:adjustRightInd/>
        <w:snapToGrid w:val="0"/>
        <w:spacing w:before="10" w:after="157" w:afterLines="50" w:line="400" w:lineRule="exact"/>
        <w:ind w:firstLine="0" w:firstLineChars="0"/>
        <w:textAlignment w:val="auto"/>
        <w:rPr>
          <w:rFonts w:hint="eastAsia" w:ascii="宋体" w:hAnsi="宋体" w:eastAsia="宋体" w:cs="宋体"/>
          <w:szCs w:val="21"/>
          <w:highlight w:val="none"/>
          <w:u w:val="single"/>
          <w:shd w:val="clear" w:color="auto" w:fill="auto"/>
        </w:rPr>
      </w:pPr>
      <w:r>
        <w:rPr>
          <w:rFonts w:hint="eastAsia" w:ascii="宋体" w:hAnsi="宋体" w:eastAsia="宋体" w:cs="宋体"/>
          <w:szCs w:val="21"/>
          <w:highlight w:val="none"/>
          <w:shd w:val="clear" w:color="auto" w:fill="auto"/>
        </w:rPr>
        <w:t>地址：</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 xml:space="preserve">         地址：</w:t>
      </w:r>
      <w:r>
        <w:rPr>
          <w:rFonts w:hint="eastAsia" w:ascii="宋体" w:hAnsi="宋体" w:eastAsia="宋体" w:cs="宋体"/>
          <w:szCs w:val="21"/>
          <w:highlight w:val="none"/>
          <w:u w:val="single"/>
          <w:shd w:val="clear" w:color="auto" w:fill="auto"/>
        </w:rPr>
        <w:t xml:space="preserve">                                           </w:t>
      </w:r>
    </w:p>
    <w:p>
      <w:pPr>
        <w:keepNext w:val="0"/>
        <w:keepLines w:val="0"/>
        <w:pageBreakBefore w:val="0"/>
        <w:widowControl/>
        <w:kinsoku/>
        <w:wordWrap/>
        <w:overflowPunct/>
        <w:topLinePunct w:val="0"/>
        <w:autoSpaceDE/>
        <w:autoSpaceDN/>
        <w:bidi w:val="0"/>
        <w:adjustRightInd/>
        <w:snapToGrid w:val="0"/>
        <w:spacing w:before="10" w:after="157" w:afterLines="50" w:line="400" w:lineRule="exact"/>
        <w:ind w:firstLine="0" w:firstLineChars="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法定代表人（授权代表）：</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 xml:space="preserve">     　  法定代表人（授权代表）：</w:t>
      </w:r>
      <w:r>
        <w:rPr>
          <w:rFonts w:hint="eastAsia" w:ascii="宋体" w:hAnsi="宋体" w:eastAsia="宋体" w:cs="宋体"/>
          <w:szCs w:val="21"/>
          <w:highlight w:val="none"/>
          <w:u w:val="single"/>
          <w:shd w:val="clear" w:color="auto" w:fill="auto"/>
        </w:rPr>
        <w:t xml:space="preserve">                        </w:t>
      </w:r>
    </w:p>
    <w:p>
      <w:pPr>
        <w:keepNext w:val="0"/>
        <w:keepLines w:val="0"/>
        <w:pageBreakBefore w:val="0"/>
        <w:widowControl/>
        <w:kinsoku/>
        <w:wordWrap/>
        <w:overflowPunct/>
        <w:topLinePunct w:val="0"/>
        <w:autoSpaceDE/>
        <w:autoSpaceDN/>
        <w:bidi w:val="0"/>
        <w:adjustRightInd/>
        <w:snapToGrid w:val="0"/>
        <w:spacing w:before="10" w:after="157" w:afterLines="50" w:line="400" w:lineRule="exact"/>
        <w:ind w:firstLine="0" w:firstLineChars="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联系人：</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 xml:space="preserve">      　 联系人：</w:t>
      </w:r>
      <w:r>
        <w:rPr>
          <w:rFonts w:hint="eastAsia" w:ascii="宋体" w:hAnsi="宋体" w:eastAsia="宋体" w:cs="宋体"/>
          <w:szCs w:val="21"/>
          <w:highlight w:val="none"/>
          <w:u w:val="single"/>
          <w:shd w:val="clear" w:color="auto" w:fill="auto"/>
        </w:rPr>
        <w:t xml:space="preserve">                                      </w:t>
      </w:r>
    </w:p>
    <w:p>
      <w:pPr>
        <w:keepNext w:val="0"/>
        <w:keepLines w:val="0"/>
        <w:pageBreakBefore w:val="0"/>
        <w:widowControl/>
        <w:kinsoku/>
        <w:wordWrap/>
        <w:overflowPunct/>
        <w:topLinePunct w:val="0"/>
        <w:autoSpaceDE/>
        <w:autoSpaceDN/>
        <w:bidi w:val="0"/>
        <w:adjustRightInd/>
        <w:snapToGrid w:val="0"/>
        <w:spacing w:before="10" w:after="157" w:afterLines="50" w:line="400" w:lineRule="exact"/>
        <w:ind w:firstLine="0" w:firstLineChars="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联系电话：</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 xml:space="preserve">      　 联系电话：</w:t>
      </w:r>
      <w:r>
        <w:rPr>
          <w:rFonts w:hint="eastAsia" w:ascii="宋体" w:hAnsi="宋体" w:eastAsia="宋体" w:cs="宋体"/>
          <w:szCs w:val="21"/>
          <w:highlight w:val="none"/>
          <w:u w:val="single"/>
          <w:shd w:val="clear" w:color="auto" w:fill="auto"/>
        </w:rPr>
        <w:t xml:space="preserve">                                     </w:t>
      </w:r>
    </w:p>
    <w:p>
      <w:pPr>
        <w:keepNext w:val="0"/>
        <w:keepLines w:val="0"/>
        <w:pageBreakBefore w:val="0"/>
        <w:widowControl/>
        <w:kinsoku/>
        <w:wordWrap/>
        <w:overflowPunct/>
        <w:topLinePunct w:val="0"/>
        <w:autoSpaceDE/>
        <w:autoSpaceDN/>
        <w:bidi w:val="0"/>
        <w:adjustRightInd/>
        <w:snapToGrid w:val="0"/>
        <w:spacing w:before="10" w:after="157" w:afterLines="50" w:line="400" w:lineRule="exact"/>
        <w:ind w:firstLine="0" w:firstLineChars="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开户银行：</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u w:val="single"/>
          <w:shd w:val="clear" w:color="auto" w:fill="auto"/>
          <w:lang w:val="en-US" w:eastAsia="zh-CN"/>
        </w:rPr>
        <w:t xml:space="preserve">  </w:t>
      </w:r>
      <w:r>
        <w:rPr>
          <w:rFonts w:hint="eastAsia" w:ascii="宋体" w:hAnsi="宋体" w:eastAsia="宋体" w:cs="宋体"/>
          <w:szCs w:val="21"/>
          <w:highlight w:val="none"/>
          <w:u w:val="none"/>
          <w:shd w:val="clear" w:color="auto" w:fill="auto"/>
          <w:lang w:val="en-US" w:eastAsia="zh-CN"/>
        </w:rPr>
        <w:t xml:space="preserve">          </w:t>
      </w:r>
      <w:r>
        <w:rPr>
          <w:rFonts w:hint="eastAsia" w:ascii="宋体" w:hAnsi="宋体" w:eastAsia="宋体" w:cs="宋体"/>
          <w:szCs w:val="21"/>
          <w:highlight w:val="none"/>
          <w:shd w:val="clear" w:color="auto" w:fill="auto"/>
        </w:rPr>
        <w:t>开户银行：</w:t>
      </w:r>
      <w:r>
        <w:rPr>
          <w:rFonts w:hint="eastAsia" w:ascii="宋体" w:hAnsi="宋体" w:eastAsia="宋体" w:cs="宋体"/>
          <w:szCs w:val="21"/>
          <w:highlight w:val="none"/>
          <w:u w:val="single"/>
          <w:shd w:val="clear" w:color="auto" w:fill="auto"/>
        </w:rPr>
        <w:t xml:space="preserve">                                     </w:t>
      </w:r>
    </w:p>
    <w:p>
      <w:pPr>
        <w:keepNext w:val="0"/>
        <w:keepLines w:val="0"/>
        <w:pageBreakBefore w:val="0"/>
        <w:widowControl/>
        <w:kinsoku/>
        <w:wordWrap/>
        <w:overflowPunct/>
        <w:topLinePunct w:val="0"/>
        <w:autoSpaceDE/>
        <w:autoSpaceDN/>
        <w:bidi w:val="0"/>
        <w:adjustRightInd/>
        <w:snapToGrid w:val="0"/>
        <w:spacing w:before="10" w:after="157" w:afterLines="50" w:line="400" w:lineRule="exact"/>
        <w:ind w:firstLine="0" w:firstLineChars="0"/>
        <w:jc w:val="left"/>
        <w:textAlignment w:val="auto"/>
        <w:rPr>
          <w:rFonts w:hint="eastAsia" w:ascii="宋体" w:hAnsi="宋体" w:eastAsia="宋体" w:cs="宋体"/>
          <w:szCs w:val="21"/>
          <w:highlight w:val="none"/>
          <w:u w:val="single"/>
          <w:shd w:val="clear" w:color="auto" w:fill="auto"/>
        </w:rPr>
      </w:pPr>
      <w:r>
        <w:rPr>
          <w:rFonts w:hint="eastAsia" w:ascii="宋体" w:hAnsi="宋体" w:eastAsia="宋体" w:cs="宋体"/>
          <w:szCs w:val="21"/>
          <w:highlight w:val="none"/>
          <w:shd w:val="clear" w:color="auto" w:fill="auto"/>
        </w:rPr>
        <w:t>账号：</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u w:val="none"/>
          <w:shd w:val="clear" w:color="auto" w:fill="auto"/>
        </w:rPr>
        <w:t xml:space="preserve">         </w:t>
      </w:r>
      <w:r>
        <w:rPr>
          <w:rFonts w:hint="eastAsia" w:ascii="宋体" w:hAnsi="宋体" w:eastAsia="宋体" w:cs="宋体"/>
          <w:szCs w:val="21"/>
          <w:highlight w:val="none"/>
          <w:shd w:val="clear" w:color="auto" w:fill="auto"/>
        </w:rPr>
        <w:t>账号：</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u w:val="none"/>
          <w:shd w:val="clear" w:color="auto" w:fill="auto"/>
        </w:rPr>
        <w:t xml:space="preserve">  </w:t>
      </w:r>
    </w:p>
    <w:p>
      <w:pPr>
        <w:keepNext w:val="0"/>
        <w:keepLines w:val="0"/>
        <w:pageBreakBefore w:val="0"/>
        <w:widowControl/>
        <w:kinsoku/>
        <w:wordWrap/>
        <w:overflowPunct/>
        <w:topLinePunct w:val="0"/>
        <w:autoSpaceDE/>
        <w:autoSpaceDN/>
        <w:bidi w:val="0"/>
        <w:adjustRightInd/>
        <w:snapToGrid w:val="0"/>
        <w:spacing w:before="10" w:after="157" w:afterLines="50" w:line="400" w:lineRule="exact"/>
        <w:ind w:firstLine="0" w:firstLineChars="0"/>
        <w:jc w:val="left"/>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日期：二○二</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年</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月</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 xml:space="preserve">日          </w:t>
      </w:r>
      <w:r>
        <w:rPr>
          <w:rFonts w:hint="eastAsia" w:ascii="宋体" w:hAnsi="宋体" w:eastAsia="宋体" w:cs="宋体"/>
          <w:szCs w:val="21"/>
          <w:highlight w:val="none"/>
          <w:shd w:val="clear" w:color="auto" w:fill="auto"/>
          <w:lang w:val="en-US" w:eastAsia="zh-CN"/>
        </w:rPr>
        <w:t xml:space="preserve">  </w:t>
      </w:r>
      <w:r>
        <w:rPr>
          <w:rFonts w:hint="eastAsia" w:ascii="宋体" w:hAnsi="宋体" w:eastAsia="宋体" w:cs="宋体"/>
          <w:szCs w:val="21"/>
          <w:highlight w:val="none"/>
          <w:shd w:val="clear" w:color="auto" w:fill="auto"/>
        </w:rPr>
        <w:t>日期：二○二</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年</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月</w:t>
      </w:r>
      <w:r>
        <w:rPr>
          <w:rFonts w:hint="eastAsia" w:ascii="宋体" w:hAnsi="宋体" w:eastAsia="宋体" w:cs="宋体"/>
          <w:szCs w:val="21"/>
          <w:highlight w:val="none"/>
          <w:u w:val="single"/>
          <w:shd w:val="clear" w:color="auto" w:fill="auto"/>
        </w:rPr>
        <w:t xml:space="preserve">     </w:t>
      </w:r>
      <w:r>
        <w:rPr>
          <w:rFonts w:hint="eastAsia" w:ascii="宋体" w:hAnsi="宋体" w:eastAsia="宋体" w:cs="宋体"/>
          <w:szCs w:val="21"/>
          <w:highlight w:val="none"/>
          <w:shd w:val="clear" w:color="auto" w:fill="auto"/>
        </w:rPr>
        <w:t>日</w:t>
      </w:r>
    </w:p>
    <w:p>
      <w:pPr>
        <w:spacing w:line="600" w:lineRule="exact"/>
        <w:ind w:firstLine="105" w:firstLineChars="50"/>
        <w:rPr>
          <w:rFonts w:hint="eastAsia" w:ascii="宋体" w:hAnsi="宋体" w:eastAsia="宋体" w:cs="宋体"/>
          <w:bCs/>
          <w:highlight w:val="none"/>
          <w:shd w:val="clear" w:color="auto" w:fill="auto"/>
        </w:rPr>
        <w:sectPr>
          <w:pgSz w:w="11907" w:h="16840"/>
          <w:pgMar w:top="1440" w:right="1803" w:bottom="1440" w:left="1803" w:header="851" w:footer="850" w:gutter="0"/>
          <w:cols w:space="0" w:num="1"/>
          <w:rtlGutter w:val="0"/>
          <w:docGrid w:linePitch="312" w:charSpace="0"/>
        </w:sectPr>
      </w:pPr>
    </w:p>
    <w:p>
      <w:pPr>
        <w:pStyle w:val="4"/>
        <w:keepLines/>
        <w:widowControl w:val="0"/>
        <w:kinsoku/>
        <w:wordWrap/>
        <w:overflowPunct/>
        <w:topLinePunct w:val="0"/>
        <w:autoSpaceDE/>
        <w:autoSpaceDN/>
        <w:bidi w:val="0"/>
        <w:adjustRightInd/>
        <w:snapToGrid/>
        <w:spacing w:before="30" w:after="30" w:line="400" w:lineRule="exact"/>
        <w:ind w:left="0" w:firstLine="0" w:firstLineChars="0"/>
        <w:jc w:val="center"/>
        <w:textAlignment w:val="auto"/>
        <w:rPr>
          <w:rFonts w:hint="eastAsia" w:ascii="宋体" w:hAnsi="宋体" w:eastAsia="宋体" w:cs="宋体"/>
          <w:bCs w:val="0"/>
          <w:kern w:val="2"/>
          <w:sz w:val="32"/>
          <w:szCs w:val="32"/>
          <w:highlight w:val="none"/>
          <w:shd w:val="clear" w:color="auto" w:fill="auto"/>
        </w:rPr>
      </w:pPr>
      <w:bookmarkStart w:id="44" w:name="_Toc178668983"/>
      <w:bookmarkStart w:id="45" w:name="_Toc1911"/>
      <w:bookmarkStart w:id="46" w:name="_Toc424545665"/>
      <w:r>
        <w:rPr>
          <w:rFonts w:hint="eastAsia" w:ascii="宋体" w:hAnsi="宋体" w:eastAsia="宋体" w:cs="宋体"/>
          <w:bCs w:val="0"/>
          <w:kern w:val="2"/>
          <w:sz w:val="32"/>
          <w:szCs w:val="32"/>
          <w:highlight w:val="none"/>
          <w:shd w:val="clear" w:color="auto" w:fill="auto"/>
        </w:rPr>
        <w:t>第六章  投标格式</w:t>
      </w:r>
      <w:bookmarkEnd w:id="44"/>
      <w:r>
        <w:rPr>
          <w:rFonts w:hint="eastAsia" w:ascii="宋体" w:hAnsi="宋体" w:eastAsia="宋体" w:cs="宋体"/>
          <w:bCs w:val="0"/>
          <w:kern w:val="2"/>
          <w:sz w:val="32"/>
          <w:szCs w:val="32"/>
          <w:highlight w:val="none"/>
          <w:shd w:val="clear" w:color="auto" w:fill="auto"/>
        </w:rPr>
        <w:t>及要求</w:t>
      </w:r>
      <w:bookmarkEnd w:id="45"/>
      <w:bookmarkEnd w:id="46"/>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47" w:name="_Toc23925"/>
      <w:bookmarkStart w:id="48" w:name="_Toc424545666"/>
      <w:bookmarkStart w:id="49" w:name="_Toc178668984"/>
      <w:r>
        <w:rPr>
          <w:rFonts w:hint="eastAsia" w:ascii="宋体" w:hAnsi="宋体" w:eastAsia="宋体" w:cs="宋体"/>
          <w:sz w:val="24"/>
          <w:szCs w:val="24"/>
          <w:highlight w:val="none"/>
          <w:shd w:val="clear" w:color="auto" w:fill="auto"/>
        </w:rPr>
        <w:t>附件1： 资格文件封面格式及目录</w:t>
      </w:r>
      <w:bookmarkEnd w:id="47"/>
      <w:bookmarkEnd w:id="48"/>
    </w:p>
    <w:p>
      <w:pPr>
        <w:ind w:right="-110"/>
        <w:jc w:val="center"/>
        <w:rPr>
          <w:rFonts w:hint="eastAsia" w:ascii="宋体" w:hAnsi="宋体" w:eastAsia="宋体" w:cs="宋体"/>
          <w:spacing w:val="40"/>
          <w:sz w:val="52"/>
          <w:szCs w:val="52"/>
          <w:highlight w:val="none"/>
          <w:shd w:val="clear" w:color="auto" w:fill="auto"/>
        </w:rPr>
      </w:pPr>
      <w:r>
        <w:rPr>
          <w:rFonts w:hint="eastAsia" w:ascii="宋体" w:hAnsi="宋体" w:eastAsia="宋体" w:cs="宋体"/>
          <w:spacing w:val="40"/>
          <w:sz w:val="52"/>
          <w:szCs w:val="52"/>
          <w:highlight w:val="none"/>
          <w:shd w:val="clear" w:color="auto" w:fill="auto"/>
        </w:rPr>
        <w:t>项目名称：×××</w:t>
      </w:r>
    </w:p>
    <w:p>
      <w:pPr>
        <w:spacing w:beforeLines="100" w:line="240" w:lineRule="atLeast"/>
        <w:ind w:right="-108"/>
        <w:jc w:val="center"/>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项目编号：</w:t>
      </w:r>
      <w:r>
        <w:rPr>
          <w:rFonts w:hint="eastAsia" w:ascii="宋体" w:hAnsi="宋体" w:eastAsia="宋体" w:cs="宋体"/>
          <w:sz w:val="36"/>
          <w:szCs w:val="36"/>
          <w:highlight w:val="none"/>
          <w:shd w:val="clear" w:color="auto" w:fill="auto"/>
          <w:lang w:eastAsia="zh-CN"/>
        </w:rPr>
        <w:t>GHCG</w:t>
      </w:r>
      <w:r>
        <w:rPr>
          <w:rFonts w:hint="eastAsia" w:ascii="宋体" w:hAnsi="宋体" w:eastAsia="宋体" w:cs="宋体"/>
          <w:sz w:val="36"/>
          <w:szCs w:val="36"/>
          <w:highlight w:val="none"/>
          <w:shd w:val="clear" w:color="auto" w:fill="auto"/>
        </w:rPr>
        <w:t>202××××</w:t>
      </w:r>
    </w:p>
    <w:p>
      <w:pPr>
        <w:spacing w:after="100" w:afterAutospacing="1" w:line="800" w:lineRule="exact"/>
        <w:ind w:right="-108"/>
        <w:jc w:val="center"/>
        <w:rPr>
          <w:rFonts w:hint="eastAsia" w:ascii="宋体" w:hAnsi="宋体" w:eastAsia="宋体" w:cs="宋体"/>
          <w:b/>
          <w:spacing w:val="40"/>
          <w:sz w:val="84"/>
          <w:szCs w:val="84"/>
          <w:highlight w:val="none"/>
          <w:shd w:val="clear" w:color="auto" w:fill="auto"/>
        </w:rPr>
      </w:pPr>
    </w:p>
    <w:p>
      <w:pPr>
        <w:spacing w:after="100" w:afterAutospacing="1" w:line="360" w:lineRule="auto"/>
        <w:ind w:right="-108"/>
        <w:jc w:val="center"/>
        <w:rPr>
          <w:rFonts w:hint="eastAsia" w:ascii="宋体" w:hAnsi="宋体" w:eastAsia="宋体" w:cs="宋体"/>
          <w:b/>
          <w:spacing w:val="40"/>
          <w:sz w:val="84"/>
          <w:szCs w:val="84"/>
          <w:highlight w:val="none"/>
          <w:shd w:val="clear" w:color="auto" w:fill="auto"/>
        </w:rPr>
      </w:pPr>
      <w:r>
        <w:rPr>
          <w:rFonts w:hint="eastAsia" w:ascii="宋体" w:hAnsi="宋体" w:eastAsia="宋体" w:cs="宋体"/>
          <w:b/>
          <w:spacing w:val="40"/>
          <w:sz w:val="84"/>
          <w:szCs w:val="84"/>
          <w:highlight w:val="none"/>
          <w:shd w:val="clear" w:color="auto" w:fill="auto"/>
        </w:rPr>
        <w:t>资</w:t>
      </w:r>
    </w:p>
    <w:p>
      <w:pPr>
        <w:spacing w:after="100" w:afterAutospacing="1" w:line="360" w:lineRule="auto"/>
        <w:ind w:right="-108"/>
        <w:jc w:val="center"/>
        <w:rPr>
          <w:rFonts w:hint="eastAsia" w:ascii="宋体" w:hAnsi="宋体" w:eastAsia="宋体" w:cs="宋体"/>
          <w:b/>
          <w:spacing w:val="40"/>
          <w:sz w:val="84"/>
          <w:szCs w:val="84"/>
          <w:highlight w:val="none"/>
          <w:shd w:val="clear" w:color="auto" w:fill="auto"/>
        </w:rPr>
      </w:pPr>
      <w:r>
        <w:rPr>
          <w:rFonts w:hint="eastAsia" w:ascii="宋体" w:hAnsi="宋体" w:eastAsia="宋体" w:cs="宋体"/>
          <w:b/>
          <w:spacing w:val="40"/>
          <w:sz w:val="84"/>
          <w:szCs w:val="84"/>
          <w:highlight w:val="none"/>
          <w:shd w:val="clear" w:color="auto" w:fill="auto"/>
        </w:rPr>
        <w:t>格</w:t>
      </w:r>
    </w:p>
    <w:p>
      <w:pPr>
        <w:spacing w:after="100" w:afterAutospacing="1" w:line="360" w:lineRule="auto"/>
        <w:ind w:right="-108"/>
        <w:jc w:val="center"/>
        <w:rPr>
          <w:rFonts w:hint="eastAsia" w:ascii="宋体" w:hAnsi="宋体" w:eastAsia="宋体" w:cs="宋体"/>
          <w:b/>
          <w:spacing w:val="40"/>
          <w:sz w:val="84"/>
          <w:szCs w:val="84"/>
          <w:highlight w:val="none"/>
          <w:shd w:val="clear" w:color="auto" w:fill="auto"/>
        </w:rPr>
      </w:pPr>
      <w:r>
        <w:rPr>
          <w:rFonts w:hint="eastAsia" w:ascii="宋体" w:hAnsi="宋体" w:eastAsia="宋体" w:cs="宋体"/>
          <w:b/>
          <w:spacing w:val="40"/>
          <w:sz w:val="84"/>
          <w:szCs w:val="84"/>
          <w:highlight w:val="none"/>
          <w:shd w:val="clear" w:color="auto" w:fill="auto"/>
        </w:rPr>
        <w:t>文</w:t>
      </w:r>
    </w:p>
    <w:p>
      <w:pPr>
        <w:spacing w:after="100" w:afterAutospacing="1" w:line="360" w:lineRule="auto"/>
        <w:ind w:right="-108"/>
        <w:jc w:val="center"/>
        <w:rPr>
          <w:rFonts w:hint="eastAsia" w:ascii="宋体" w:hAnsi="宋体" w:eastAsia="宋体" w:cs="宋体"/>
          <w:b/>
          <w:spacing w:val="40"/>
          <w:sz w:val="84"/>
          <w:szCs w:val="84"/>
          <w:highlight w:val="none"/>
          <w:shd w:val="clear" w:color="auto" w:fill="auto"/>
        </w:rPr>
      </w:pPr>
      <w:r>
        <w:rPr>
          <w:rFonts w:hint="eastAsia" w:ascii="宋体" w:hAnsi="宋体" w:eastAsia="宋体" w:cs="宋体"/>
          <w:b/>
          <w:spacing w:val="40"/>
          <w:sz w:val="84"/>
          <w:szCs w:val="84"/>
          <w:highlight w:val="none"/>
          <w:shd w:val="clear" w:color="auto" w:fill="auto"/>
        </w:rPr>
        <w:t>件</w:t>
      </w:r>
    </w:p>
    <w:p>
      <w:pPr>
        <w:spacing w:line="500" w:lineRule="exact"/>
        <w:ind w:right="532" w:firstLine="720" w:firstLineChars="200"/>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投标人全称（公章）：</w:t>
      </w:r>
    </w:p>
    <w:p>
      <w:pPr>
        <w:wordWrap w:val="0"/>
        <w:spacing w:line="500" w:lineRule="exact"/>
        <w:ind w:right="-108" w:firstLine="720" w:firstLineChars="200"/>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地    址：</w:t>
      </w:r>
    </w:p>
    <w:p>
      <w:pPr>
        <w:wordWrap w:val="0"/>
        <w:spacing w:line="500" w:lineRule="exact"/>
        <w:ind w:right="-108" w:firstLine="720" w:firstLineChars="200"/>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时    间：</w:t>
      </w:r>
    </w:p>
    <w:p>
      <w:pPr>
        <w:wordWrap w:val="0"/>
        <w:spacing w:line="500" w:lineRule="exact"/>
        <w:ind w:right="-108" w:firstLine="720" w:firstLineChars="200"/>
        <w:rPr>
          <w:rFonts w:hint="eastAsia" w:ascii="宋体" w:hAnsi="宋体" w:eastAsia="宋体" w:cs="宋体"/>
          <w:sz w:val="36"/>
          <w:szCs w:val="36"/>
          <w:highlight w:val="none"/>
          <w:shd w:val="clear" w:color="auto" w:fill="auto"/>
        </w:rPr>
      </w:pPr>
    </w:p>
    <w:p>
      <w:pPr>
        <w:pStyle w:val="9"/>
        <w:snapToGrid w:val="0"/>
        <w:rPr>
          <w:rFonts w:hint="eastAsia" w:ascii="宋体" w:hAnsi="宋体" w:eastAsia="宋体" w:cs="宋体"/>
          <w:sz w:val="36"/>
          <w:szCs w:val="36"/>
          <w:highlight w:val="none"/>
          <w:shd w:val="clear" w:color="auto" w:fill="auto"/>
        </w:rPr>
      </w:pPr>
    </w:p>
    <w:p>
      <w:pPr>
        <w:pStyle w:val="9"/>
        <w:snapToGrid w:val="0"/>
        <w:ind w:firstLine="542" w:firstLineChars="150"/>
        <w:jc w:val="center"/>
        <w:rPr>
          <w:rFonts w:hint="eastAsia" w:ascii="宋体" w:hAnsi="宋体" w:eastAsia="宋体" w:cs="宋体"/>
          <w:b/>
          <w:sz w:val="36"/>
          <w:szCs w:val="36"/>
          <w:highlight w:val="none"/>
          <w:shd w:val="clear" w:color="auto" w:fill="auto"/>
        </w:rPr>
      </w:pPr>
    </w:p>
    <w:p>
      <w:pPr>
        <w:pStyle w:val="9"/>
        <w:keepNext w:val="0"/>
        <w:keepLines w:val="0"/>
        <w:pageBreakBefore w:val="0"/>
        <w:kinsoku/>
        <w:wordWrap/>
        <w:overflowPunct/>
        <w:topLinePunct w:val="0"/>
        <w:autoSpaceDE/>
        <w:autoSpaceDN/>
        <w:bidi w:val="0"/>
        <w:adjustRightInd/>
        <w:snapToGrid w:val="0"/>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资格文件目录</w:t>
      </w:r>
    </w:p>
    <w:p>
      <w:pPr>
        <w:spacing w:line="400" w:lineRule="exact"/>
        <w:rPr>
          <w:rFonts w:hint="eastAsia" w:ascii="宋体" w:hAnsi="宋体" w:eastAsia="宋体" w:cs="宋体"/>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1投标人声明书（附件2）；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2中小企业声明函（附件3）（或残疾人福利性单位声明函（附件4）；投标主体为监狱企业的，须提供由省级以上监狱管理局、戒毒管理局（含新疆生产建设兵团）出具的属于监狱企业的证明文件。）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3营业(经营)执照扫描件或电子营业执照（盖单位公章）</w:t>
      </w:r>
      <w:r>
        <w:rPr>
          <w:rFonts w:hint="eastAsia" w:ascii="宋体" w:hAnsi="宋体" w:eastAsia="宋体" w:cs="宋体"/>
          <w:szCs w:val="21"/>
          <w:highlight w:val="none"/>
          <w:shd w:val="clear" w:color="auto" w:fill="auto"/>
          <w:lang w:eastAsia="zh-CN"/>
        </w:rPr>
        <w:t>（</w:t>
      </w:r>
      <w:r>
        <w:rPr>
          <w:rFonts w:hint="eastAsia" w:ascii="宋体" w:hAnsi="宋体" w:eastAsia="宋体" w:cs="宋体"/>
          <w:szCs w:val="21"/>
          <w:highlight w:val="none"/>
          <w:shd w:val="clear" w:color="auto" w:fill="auto"/>
        </w:rPr>
        <w:t>投标主体为符合浙财采监【2013】24 号《关于规范政府采购供应商资格设定及资格审查的通知》第六条规定的投标人（金融、保险、通讯等特定行业的全国性企业所设立的区域性分支机构，以及个体工商户、个人独资企业、合伙企业），须提供相关证明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4法定代表人、负责人、经营者（以下统称法定代表人）有效身份证件扫描件；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5联合体投标的提供联合体各方上述3、4 条内容及联合体协议书（附件5）；</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lang w:val="en-US" w:eastAsia="zh-CN"/>
        </w:rPr>
        <w:t>6</w:t>
      </w:r>
      <w:r>
        <w:rPr>
          <w:rFonts w:hint="eastAsia" w:ascii="宋体" w:hAnsi="宋体" w:eastAsia="宋体" w:cs="宋体"/>
          <w:szCs w:val="21"/>
          <w:highlight w:val="none"/>
          <w:shd w:val="clear" w:color="auto" w:fill="auto"/>
        </w:rPr>
        <w:t>投标人分包的，提供分包意向协议（附件6）；</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7提供采购公告中符合供应商特定资格要求（如有）的有效的证明材料扫描件（盖单位公章）；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8按照“信用中国”网站（www.creditchina.gov.cn）、中国政府采购网（www.ccgp.gov.cn）两个网站信用信息记录查询，投标人未列入失信被执行人、重大税收违法案件当事人名单、政府采购严重违法失信行为记录名单情况。</w:t>
      </w:r>
    </w:p>
    <w:p>
      <w:pPr>
        <w:spacing w:line="400" w:lineRule="exact"/>
        <w:ind w:left="735"/>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rPr>
          <w:rFonts w:hint="eastAsia" w:ascii="宋体" w:hAnsi="宋体" w:eastAsia="宋体" w:cs="宋体"/>
          <w:highlight w:val="none"/>
          <w:shd w:val="clear" w:color="auto" w:fill="auto"/>
        </w:rPr>
      </w:pPr>
    </w:p>
    <w:p>
      <w:pPr>
        <w:pStyle w:val="16"/>
        <w:rPr>
          <w:rFonts w:hint="eastAsia" w:ascii="宋体" w:hAnsi="宋体" w:eastAsia="宋体" w:cs="宋体"/>
          <w:highlight w:val="none"/>
          <w:shd w:val="clear" w:color="auto" w:fill="auto"/>
        </w:rPr>
      </w:pPr>
    </w:p>
    <w:bookmarkEnd w:id="49"/>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highlight w:val="none"/>
          <w:shd w:val="clear" w:color="auto" w:fill="auto"/>
        </w:rPr>
      </w:pPr>
      <w:bookmarkStart w:id="50" w:name="_Toc16156"/>
      <w:bookmarkStart w:id="51" w:name="_Toc417633389"/>
      <w:r>
        <w:rPr>
          <w:rFonts w:hint="eastAsia" w:ascii="宋体" w:hAnsi="宋体" w:eastAsia="宋体" w:cs="宋体"/>
          <w:sz w:val="24"/>
          <w:szCs w:val="24"/>
          <w:highlight w:val="none"/>
          <w:shd w:val="clear" w:color="auto" w:fill="auto"/>
        </w:rPr>
        <w:t>附件2： 投标人声明书</w:t>
      </w:r>
      <w:bookmarkEnd w:id="50"/>
      <w:r>
        <w:rPr>
          <w:rFonts w:hint="eastAsia" w:ascii="宋体" w:hAnsi="宋体" w:eastAsia="宋体" w:cs="宋体"/>
          <w:sz w:val="24"/>
          <w:szCs w:val="24"/>
          <w:highlight w:val="none"/>
          <w:shd w:val="clear" w:color="auto" w:fill="auto"/>
        </w:rPr>
        <w:t xml:space="preserve">  </w:t>
      </w:r>
      <w:r>
        <w:rPr>
          <w:rFonts w:hint="eastAsia" w:ascii="宋体" w:hAnsi="宋体" w:eastAsia="宋体" w:cs="宋体"/>
          <w:highlight w:val="none"/>
          <w:shd w:val="clear" w:color="auto" w:fill="auto"/>
        </w:rPr>
        <w:t xml:space="preserve">                      </w:t>
      </w:r>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bCs/>
          <w:sz w:val="36"/>
          <w:szCs w:val="36"/>
          <w:highlight w:val="none"/>
          <w:shd w:val="clear" w:color="auto" w:fill="auto"/>
        </w:rPr>
      </w:pPr>
      <w:r>
        <w:rPr>
          <w:rFonts w:hint="eastAsia" w:ascii="宋体" w:hAnsi="宋体" w:eastAsia="宋体" w:cs="宋体"/>
          <w:b/>
          <w:sz w:val="36"/>
          <w:szCs w:val="36"/>
          <w:highlight w:val="none"/>
          <w:shd w:val="clear" w:color="auto" w:fill="auto"/>
        </w:rPr>
        <w:t>投标人声明书</w:t>
      </w:r>
    </w:p>
    <w:p>
      <w:pPr>
        <w:pStyle w:val="15"/>
        <w:keepNext w:val="0"/>
        <w:keepLines w:val="0"/>
        <w:pageBreakBefore w:val="0"/>
        <w:kinsoku/>
        <w:wordWrap/>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kern w:val="2"/>
          <w:sz w:val="21"/>
          <w:szCs w:val="21"/>
          <w:highlight w:val="none"/>
          <w:shd w:val="clear" w:color="auto" w:fill="auto"/>
        </w:rPr>
      </w:pPr>
      <w:r>
        <w:rPr>
          <w:rFonts w:hint="eastAsia" w:ascii="宋体" w:hAnsi="宋体" w:eastAsia="宋体" w:cs="宋体"/>
          <w:kern w:val="2"/>
          <w:sz w:val="21"/>
          <w:szCs w:val="21"/>
          <w:highlight w:val="none"/>
          <w:shd w:val="clear" w:color="auto" w:fill="auto"/>
        </w:rPr>
        <w:t>致</w:t>
      </w:r>
      <w:r>
        <w:rPr>
          <w:rFonts w:hint="eastAsia" w:ascii="宋体" w:hAnsi="宋体" w:eastAsia="宋体" w:cs="宋体"/>
          <w:kern w:val="2"/>
          <w:sz w:val="21"/>
          <w:szCs w:val="21"/>
          <w:highlight w:val="none"/>
          <w:u w:val="single"/>
          <w:shd w:val="clear" w:color="auto" w:fill="auto"/>
          <w:lang w:eastAsia="zh-CN"/>
        </w:rPr>
        <w:t>浙江国华工程管理有限公司</w:t>
      </w:r>
      <w:r>
        <w:rPr>
          <w:rFonts w:hint="eastAsia" w:ascii="宋体" w:hAnsi="宋体" w:eastAsia="宋体" w:cs="宋体"/>
          <w:kern w:val="2"/>
          <w:sz w:val="21"/>
          <w:szCs w:val="21"/>
          <w:highlight w:val="none"/>
          <w:u w:val="single"/>
          <w:shd w:val="clear" w:color="auto" w:fill="auto"/>
        </w:rPr>
        <w:t>：</w:t>
      </w:r>
    </w:p>
    <w:p>
      <w:pPr>
        <w:pStyle w:val="15"/>
        <w:keepNext w:val="0"/>
        <w:keepLines w:val="0"/>
        <w:pageBreakBefore w:val="0"/>
        <w:kinsoku/>
        <w:wordWrap/>
        <w:topLinePunct w:val="0"/>
        <w:autoSpaceDE/>
        <w:autoSpaceDN/>
        <w:bidi w:val="0"/>
        <w:adjustRightInd/>
        <w:snapToGrid/>
        <w:spacing w:before="0" w:beforeAutospacing="0" w:after="0" w:afterAutospacing="0"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（投标人名称）系中华人民共和国合法企业，经营地址</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 xml:space="preserve">。 </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 xml:space="preserve">（姓名）系 </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（投标人名称）的法定代表人，</w:t>
      </w:r>
    </w:p>
    <w:p>
      <w:pPr>
        <w:pStyle w:val="28"/>
        <w:keepNext w:val="0"/>
        <w:keepLines w:val="0"/>
        <w:pageBreakBefore w:val="0"/>
        <w:kinsoku/>
        <w:wordWrap/>
        <w:overflowPunct w:val="0"/>
        <w:topLinePunct w:val="0"/>
        <w:autoSpaceDE/>
        <w:autoSpaceDN/>
        <w:bidi w:val="0"/>
        <w:adjustRightInd/>
        <w:snapToGrid/>
        <w:spacing w:beforeAutospacing="0" w:afterAutospacing="0"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 xml:space="preserve">我方愿意参加贵方组织的 </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（项目</w:t>
      </w:r>
      <w:r>
        <w:rPr>
          <w:rFonts w:hint="eastAsia" w:ascii="宋体" w:hAnsi="宋体" w:eastAsia="宋体" w:cs="宋体"/>
          <w:sz w:val="21"/>
          <w:szCs w:val="21"/>
          <w:highlight w:val="none"/>
          <w:shd w:val="clear" w:color="auto" w:fill="auto"/>
        </w:rPr>
        <w:t>名称）（编号：</w:t>
      </w:r>
      <w:r>
        <w:rPr>
          <w:rFonts w:hint="eastAsia" w:ascii="宋体" w:hAnsi="宋体" w:eastAsia="宋体" w:cs="宋体"/>
          <w:sz w:val="21"/>
          <w:szCs w:val="21"/>
          <w:highlight w:val="none"/>
          <w:shd w:val="clear" w:color="auto" w:fill="auto"/>
          <w:lang w:eastAsia="zh-CN"/>
        </w:rPr>
        <w:t>GHCG202</w:t>
      </w:r>
      <w:r>
        <w:rPr>
          <w:rFonts w:hint="eastAsia" w:ascii="宋体" w:hAnsi="宋体" w:cs="宋体"/>
          <w:sz w:val="21"/>
          <w:szCs w:val="21"/>
          <w:highlight w:val="none"/>
          <w:shd w:val="clear" w:color="auto" w:fill="auto"/>
          <w:lang w:val="en-US" w:eastAsia="zh-CN"/>
        </w:rPr>
        <w:t>3***</w:t>
      </w:r>
      <w:r>
        <w:rPr>
          <w:rFonts w:hint="eastAsia" w:ascii="宋体" w:hAnsi="宋体" w:eastAsia="宋体" w:cs="宋体"/>
          <w:sz w:val="21"/>
          <w:szCs w:val="21"/>
          <w:highlight w:val="none"/>
          <w:shd w:val="clear" w:color="auto" w:fill="auto"/>
        </w:rPr>
        <w:t>）</w:t>
      </w:r>
      <w:r>
        <w:rPr>
          <w:rFonts w:hint="eastAsia" w:ascii="宋体" w:hAnsi="宋体" w:eastAsia="宋体" w:cs="宋体"/>
          <w:sz w:val="21"/>
          <w:szCs w:val="21"/>
          <w:highlight w:val="none"/>
          <w:shd w:val="clear" w:color="auto" w:fill="auto"/>
        </w:rPr>
        <w:t>的投标，为此，我方就本次投标有关事项郑重声明如下：</w:t>
      </w:r>
    </w:p>
    <w:p>
      <w:pPr>
        <w:pStyle w:val="28"/>
        <w:keepNext w:val="0"/>
        <w:keepLines w:val="0"/>
        <w:pageBreakBefore w:val="0"/>
        <w:kinsoku/>
        <w:wordWrap/>
        <w:overflowPunct w:val="0"/>
        <w:topLinePunct w:val="0"/>
        <w:autoSpaceDE/>
        <w:autoSpaceDN/>
        <w:bidi w:val="0"/>
        <w:adjustRightInd/>
        <w:snapToGrid/>
        <w:spacing w:beforeAutospacing="0" w:afterAutospacing="0"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1、我方已详细审查全部招标文件，同意招标文件的各项要求。</w:t>
      </w:r>
    </w:p>
    <w:p>
      <w:pPr>
        <w:pStyle w:val="28"/>
        <w:keepNext w:val="0"/>
        <w:keepLines w:val="0"/>
        <w:pageBreakBefore w:val="0"/>
        <w:kinsoku/>
        <w:wordWrap/>
        <w:overflowPunct w:val="0"/>
        <w:topLinePunct w:val="0"/>
        <w:autoSpaceDE/>
        <w:autoSpaceDN/>
        <w:bidi w:val="0"/>
        <w:adjustRightInd/>
        <w:snapToGrid/>
        <w:spacing w:beforeAutospacing="0" w:afterAutospacing="0"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2、我方向贵方提交的所有投标文件、资料都是准确的和真实的。</w:t>
      </w:r>
    </w:p>
    <w:p>
      <w:pPr>
        <w:pStyle w:val="28"/>
        <w:keepNext w:val="0"/>
        <w:keepLines w:val="0"/>
        <w:pageBreakBefore w:val="0"/>
        <w:kinsoku/>
        <w:wordWrap/>
        <w:overflowPunct w:val="0"/>
        <w:topLinePunct w:val="0"/>
        <w:autoSpaceDE/>
        <w:autoSpaceDN/>
        <w:bidi w:val="0"/>
        <w:adjustRightInd/>
        <w:snapToGrid/>
        <w:spacing w:beforeAutospacing="0" w:afterAutospacing="0"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3、若中标，我方将按招标文件规定履行合同责任和义务。</w:t>
      </w:r>
    </w:p>
    <w:p>
      <w:pPr>
        <w:pStyle w:val="28"/>
        <w:keepNext w:val="0"/>
        <w:keepLines w:val="0"/>
        <w:pageBreakBefore w:val="0"/>
        <w:kinsoku/>
        <w:wordWrap/>
        <w:overflowPunct w:val="0"/>
        <w:topLinePunct w:val="0"/>
        <w:autoSpaceDE/>
        <w:autoSpaceDN/>
        <w:bidi w:val="0"/>
        <w:adjustRightInd/>
        <w:snapToGrid/>
        <w:spacing w:beforeAutospacing="0" w:afterAutospacing="0"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4、我方不是采购人的附属机构；在获知本项目采购信息后，与采购人聘请的为此项目提供咨询服务的公司及其附属机构没有任何联系。</w:t>
      </w:r>
    </w:p>
    <w:p>
      <w:pPr>
        <w:pStyle w:val="28"/>
        <w:keepNext w:val="0"/>
        <w:keepLines w:val="0"/>
        <w:pageBreakBefore w:val="0"/>
        <w:kinsoku/>
        <w:wordWrap/>
        <w:overflowPunct w:val="0"/>
        <w:topLinePunct w:val="0"/>
        <w:autoSpaceDE/>
        <w:autoSpaceDN/>
        <w:bidi w:val="0"/>
        <w:adjustRightInd/>
        <w:snapToGrid/>
        <w:spacing w:beforeAutospacing="0" w:afterAutospacing="0"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5、投标文件自开标日起有效期为90天。</w:t>
      </w:r>
    </w:p>
    <w:p>
      <w:pPr>
        <w:pStyle w:val="28"/>
        <w:keepNext w:val="0"/>
        <w:keepLines w:val="0"/>
        <w:pageBreakBefore w:val="0"/>
        <w:kinsoku/>
        <w:wordWrap/>
        <w:overflowPunct w:val="0"/>
        <w:topLinePunct w:val="0"/>
        <w:autoSpaceDE/>
        <w:autoSpaceDN/>
        <w:bidi w:val="0"/>
        <w:adjustRightInd/>
        <w:snapToGrid/>
        <w:spacing w:beforeAutospacing="0" w:afterAutospacing="0" w:line="400" w:lineRule="exact"/>
        <w:ind w:firstLine="422" w:firstLineChars="200"/>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6、 我方承诺已经具备参与政府采购活动的资格条件并且没有税收缴纳、社会保障等方面的失信记录。</w:t>
      </w:r>
    </w:p>
    <w:p>
      <w:pPr>
        <w:pStyle w:val="28"/>
        <w:keepNext w:val="0"/>
        <w:keepLines w:val="0"/>
        <w:pageBreakBefore w:val="0"/>
        <w:kinsoku/>
        <w:wordWrap/>
        <w:overflowPunct w:val="0"/>
        <w:topLinePunct w:val="0"/>
        <w:autoSpaceDE/>
        <w:autoSpaceDN/>
        <w:bidi w:val="0"/>
        <w:adjustRightInd/>
        <w:snapToGrid/>
        <w:spacing w:beforeAutospacing="0" w:afterAutospacing="0"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7、我方通过“信用中国”网站（www.creditchina.gov.cn）、中国政府采购网（www.ccgp.gov.cn）查询，未被列入失信被执行人、重大税收违法案件当事人名单、政府采购严重违法失信行为记录名单。</w:t>
      </w:r>
    </w:p>
    <w:p>
      <w:pPr>
        <w:pStyle w:val="28"/>
        <w:keepNext w:val="0"/>
        <w:keepLines w:val="0"/>
        <w:pageBreakBefore w:val="0"/>
        <w:kinsoku/>
        <w:wordWrap/>
        <w:overflowPunct w:val="0"/>
        <w:topLinePunct w:val="0"/>
        <w:autoSpaceDE/>
        <w:autoSpaceDN/>
        <w:bidi w:val="0"/>
        <w:adjustRightInd/>
        <w:snapToGrid/>
        <w:spacing w:beforeAutospacing="0" w:afterAutospacing="0"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8、以上事项如有虚假或隐瞒，我方愿意承担一切后果，并不再寻求任何旨在减轻或免除法律责任的辩解。</w:t>
      </w:r>
    </w:p>
    <w:p>
      <w:pPr>
        <w:keepNext w:val="0"/>
        <w:keepLines w:val="0"/>
        <w:pageBreakBefore w:val="0"/>
        <w:kinsoku/>
        <w:wordWrap/>
        <w:topLinePunct w:val="0"/>
        <w:autoSpaceDE/>
        <w:autoSpaceDN/>
        <w:bidi w:val="0"/>
        <w:adjustRightInd/>
        <w:snapToGrid/>
        <w:spacing w:beforeAutospacing="0" w:afterAutospacing="0" w:line="400" w:lineRule="exact"/>
        <w:ind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topLinePunct w:val="0"/>
        <w:autoSpaceDE/>
        <w:autoSpaceDN/>
        <w:bidi w:val="0"/>
        <w:adjustRightInd/>
        <w:snapToGrid/>
        <w:spacing w:beforeAutospacing="0" w:afterAutospacing="0" w:line="400" w:lineRule="exact"/>
        <w:ind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topLinePunct w:val="0"/>
        <w:autoSpaceDE/>
        <w:autoSpaceDN/>
        <w:bidi w:val="0"/>
        <w:adjustRightInd/>
        <w:snapToGrid/>
        <w:spacing w:beforeAutospacing="0" w:afterAutospacing="0" w:line="400" w:lineRule="exact"/>
        <w:ind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 xml:space="preserve">投标人（公章）：                   </w:t>
      </w:r>
    </w:p>
    <w:p>
      <w:pPr>
        <w:keepNext w:val="0"/>
        <w:keepLines w:val="0"/>
        <w:pageBreakBefore w:val="0"/>
        <w:kinsoku/>
        <w:wordWrap/>
        <w:topLinePunct w:val="0"/>
        <w:autoSpaceDE/>
        <w:autoSpaceDN/>
        <w:bidi w:val="0"/>
        <w:adjustRightInd/>
        <w:snapToGrid/>
        <w:spacing w:beforeAutospacing="0" w:afterAutospacing="0" w:line="400" w:lineRule="exact"/>
        <w:ind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topLinePunct w:val="0"/>
        <w:autoSpaceDE/>
        <w:autoSpaceDN/>
        <w:bidi w:val="0"/>
        <w:adjustRightInd/>
        <w:snapToGrid/>
        <w:spacing w:beforeAutospacing="0" w:afterAutospacing="0" w:line="400" w:lineRule="exact"/>
        <w:ind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topLinePunct w:val="0"/>
        <w:autoSpaceDE/>
        <w:autoSpaceDN/>
        <w:bidi w:val="0"/>
        <w:adjustRightInd/>
        <w:snapToGrid/>
        <w:spacing w:beforeAutospacing="0" w:afterAutospacing="0" w:line="400" w:lineRule="exact"/>
        <w:ind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日期：  　年　 月　  日</w:t>
      </w:r>
    </w:p>
    <w:p>
      <w:pPr>
        <w:pStyle w:val="16"/>
        <w:rPr>
          <w:rFonts w:hint="eastAsia" w:ascii="宋体" w:hAnsi="宋体" w:eastAsia="宋体" w:cs="宋体"/>
          <w:highlight w:val="none"/>
          <w:shd w:val="clear" w:color="auto" w:fill="auto"/>
        </w:rPr>
      </w:pPr>
    </w:p>
    <w:p>
      <w:pPr>
        <w:pStyle w:val="16"/>
        <w:rPr>
          <w:rFonts w:hint="eastAsia" w:ascii="宋体" w:hAnsi="宋体" w:eastAsia="宋体" w:cs="宋体"/>
          <w:highlight w:val="none"/>
          <w:shd w:val="clear" w:color="auto" w:fill="auto"/>
        </w:rPr>
      </w:pPr>
    </w:p>
    <w:p>
      <w:pPr>
        <w:keepNext/>
        <w:keepLines/>
        <w:pageBreakBefore w:val="0"/>
        <w:widowControl w:val="0"/>
        <w:kinsoku/>
        <w:wordWrap/>
        <w:overflowPunct/>
        <w:topLinePunct w:val="0"/>
        <w:autoSpaceDE/>
        <w:autoSpaceDN/>
        <w:bidi w:val="0"/>
        <w:adjustRightInd/>
        <w:snapToGrid/>
        <w:spacing w:before="10" w:after="10" w:line="400" w:lineRule="exact"/>
        <w:textAlignment w:val="auto"/>
        <w:outlineLvl w:val="9"/>
        <w:rPr>
          <w:rFonts w:hint="eastAsia" w:ascii="宋体" w:hAnsi="宋体" w:eastAsia="宋体" w:cs="宋体"/>
          <w:sz w:val="24"/>
          <w:szCs w:val="24"/>
          <w:highlight w:val="none"/>
          <w:shd w:val="clear" w:color="auto" w:fill="auto"/>
        </w:rPr>
      </w:pPr>
      <w:bookmarkStart w:id="52" w:name="_Toc2421"/>
      <w:bookmarkStart w:id="53" w:name="_Toc93329050"/>
    </w:p>
    <w:p>
      <w:pPr>
        <w:rPr>
          <w:rFonts w:hint="eastAsia" w:ascii="宋体" w:hAnsi="宋体" w:eastAsia="宋体" w:cs="宋体"/>
          <w:sz w:val="24"/>
          <w:szCs w:val="24"/>
          <w:highlight w:val="none"/>
          <w:shd w:val="clear" w:color="auto" w:fill="auto"/>
        </w:rPr>
      </w:pPr>
    </w:p>
    <w:p>
      <w:pPr>
        <w:pStyle w:val="16"/>
        <w:rPr>
          <w:rFonts w:hint="eastAsia"/>
          <w:highlight w:val="none"/>
          <w:shd w:val="clear" w:color="auto" w:fill="auto"/>
        </w:r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sectPr>
          <w:footerReference r:id="rId5" w:type="default"/>
          <w:pgSz w:w="11907" w:h="16840"/>
          <w:pgMar w:top="1440" w:right="1803" w:bottom="1440" w:left="1803" w:header="851" w:footer="850" w:gutter="0"/>
          <w:cols w:space="0" w:num="1"/>
          <w:rtlGutter w:val="0"/>
          <w:docGrid w:linePitch="312" w:charSpace="0"/>
        </w:sect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附件3： 中小企业声明函</w:t>
      </w:r>
      <w:bookmarkEnd w:id="52"/>
      <w:bookmarkEnd w:id="53"/>
    </w:p>
    <w:p>
      <w:pPr>
        <w:widowControl/>
        <w:spacing w:line="400" w:lineRule="exact"/>
        <w:jc w:val="center"/>
        <w:rPr>
          <w:rFonts w:hint="eastAsia" w:ascii="宋体" w:hAnsi="宋体" w:eastAsia="宋体" w:cs="宋体"/>
          <w:b/>
          <w:sz w:val="36"/>
          <w:szCs w:val="36"/>
          <w:highlight w:val="none"/>
          <w:shd w:val="clear" w:color="auto" w:fill="auto"/>
        </w:rPr>
      </w:pPr>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中小企业声明函</w:t>
      </w:r>
    </w:p>
    <w:p>
      <w:pPr>
        <w:spacing w:before="55" w:line="360" w:lineRule="auto"/>
        <w:ind w:left="595" w:right="-23" w:firstLine="480" w:firstLineChars="200"/>
        <w:rPr>
          <w:rFonts w:hint="eastAsia" w:ascii="宋体" w:hAnsi="宋体" w:eastAsia="宋体" w:cs="宋体"/>
          <w:sz w:val="24"/>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right="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本公司（联合体）郑重声明，根据《中小企业划型标准规定》，本公司参加</w:t>
      </w:r>
      <w:r>
        <w:rPr>
          <w:rFonts w:hint="eastAsia" w:ascii="宋体" w:hAnsi="宋体" w:cs="宋体"/>
          <w:sz w:val="21"/>
          <w:szCs w:val="21"/>
          <w:highlight w:val="none"/>
          <w:u w:val="single"/>
          <w:shd w:val="clear" w:color="auto" w:fill="auto"/>
          <w:lang w:eastAsia="zh-CN"/>
        </w:rPr>
        <w:t>海宁市南苑中学</w:t>
      </w:r>
      <w:r>
        <w:rPr>
          <w:rFonts w:hint="eastAsia" w:ascii="宋体" w:hAnsi="宋体" w:eastAsia="宋体" w:cs="宋体"/>
          <w:sz w:val="21"/>
          <w:szCs w:val="21"/>
          <w:highlight w:val="none"/>
          <w:shd w:val="clear" w:color="auto" w:fill="auto"/>
        </w:rPr>
        <w:t>的</w:t>
      </w:r>
      <w:r>
        <w:rPr>
          <w:rFonts w:hint="eastAsia" w:ascii="宋体" w:hAnsi="宋体" w:cs="宋体"/>
          <w:sz w:val="21"/>
          <w:szCs w:val="21"/>
          <w:highlight w:val="none"/>
          <w:u w:val="single"/>
          <w:shd w:val="clear" w:color="auto" w:fill="auto"/>
          <w:lang w:eastAsia="zh-CN"/>
        </w:rPr>
        <w:t>新建静安初级中学（暂定名）项目智能化工程</w:t>
      </w:r>
      <w:r>
        <w:rPr>
          <w:rFonts w:hint="eastAsia" w:ascii="宋体" w:hAnsi="宋体" w:eastAsia="宋体" w:cs="宋体"/>
          <w:sz w:val="21"/>
          <w:szCs w:val="21"/>
          <w:highlight w:val="none"/>
          <w:shd w:val="clear" w:color="auto" w:fill="auto"/>
        </w:rPr>
        <w:t>，属</w:t>
      </w:r>
      <w:r>
        <w:rPr>
          <w:rFonts w:hint="eastAsia" w:ascii="宋体" w:hAnsi="宋体" w:eastAsia="宋体" w:cs="宋体"/>
          <w:color w:val="auto"/>
          <w:sz w:val="21"/>
          <w:szCs w:val="21"/>
          <w:highlight w:val="none"/>
          <w:shd w:val="clear" w:color="auto" w:fill="auto"/>
        </w:rPr>
        <w:t>于</w:t>
      </w:r>
      <w:r>
        <w:rPr>
          <w:rFonts w:hint="eastAsia" w:ascii="宋体" w:hAnsi="宋体" w:eastAsia="宋体" w:cs="宋体"/>
          <w:color w:val="auto"/>
          <w:sz w:val="21"/>
          <w:szCs w:val="21"/>
          <w:highlight w:val="none"/>
          <w:u w:val="single"/>
          <w:shd w:val="clear" w:color="auto" w:fill="auto"/>
          <w:lang w:eastAsia="zh-CN"/>
        </w:rPr>
        <w:t>工业</w:t>
      </w:r>
      <w:r>
        <w:rPr>
          <w:rFonts w:hint="eastAsia" w:ascii="宋体" w:hAnsi="宋体" w:eastAsia="宋体" w:cs="宋体"/>
          <w:sz w:val="21"/>
          <w:szCs w:val="21"/>
          <w:highlight w:val="none"/>
          <w:shd w:val="clear" w:color="auto" w:fill="auto"/>
        </w:rPr>
        <w:t>；本公司为</w:t>
      </w:r>
      <w:r>
        <w:rPr>
          <w:rFonts w:hint="eastAsia" w:ascii="宋体" w:hAnsi="宋体" w:eastAsia="宋体" w:cs="宋体"/>
          <w:sz w:val="21"/>
          <w:szCs w:val="21"/>
          <w:highlight w:val="none"/>
          <w:u w:val="single"/>
          <w:shd w:val="clear" w:color="auto" w:fill="auto"/>
        </w:rPr>
        <w:t>（企业名称）</w:t>
      </w:r>
      <w:r>
        <w:rPr>
          <w:rFonts w:hint="eastAsia" w:ascii="宋体" w:hAnsi="宋体" w:eastAsia="宋体" w:cs="宋体"/>
          <w:sz w:val="21"/>
          <w:szCs w:val="21"/>
          <w:highlight w:val="none"/>
          <w:shd w:val="clear" w:color="auto" w:fill="auto"/>
        </w:rPr>
        <w:t>，从业人员</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人，营业收入为</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万元，资产总额为</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万元，属于</w:t>
      </w:r>
      <w:r>
        <w:rPr>
          <w:rFonts w:hint="eastAsia" w:ascii="宋体" w:hAnsi="宋体" w:eastAsia="宋体" w:cs="宋体"/>
          <w:sz w:val="21"/>
          <w:szCs w:val="21"/>
          <w:highlight w:val="none"/>
          <w:u w:val="single"/>
          <w:shd w:val="clear" w:color="auto" w:fill="auto"/>
        </w:rPr>
        <w:t>（中型企业、 小型企业、微型企业）</w:t>
      </w:r>
      <w:r>
        <w:rPr>
          <w:rFonts w:hint="eastAsia" w:ascii="宋体" w:hAnsi="宋体" w:eastAsia="宋体" w:cs="宋体"/>
          <w:sz w:val="21"/>
          <w:szCs w:val="21"/>
          <w:highlight w:val="none"/>
          <w:shd w:val="clear" w:color="auto" w:fill="auto"/>
        </w:rPr>
        <w:t>；</w:t>
      </w:r>
    </w:p>
    <w:p>
      <w:pPr>
        <w:keepNext w:val="0"/>
        <w:keepLines w:val="0"/>
        <w:pageBreakBefore w:val="0"/>
        <w:kinsoku/>
        <w:wordWrap/>
        <w:overflowPunct/>
        <w:topLinePunct w:val="0"/>
        <w:autoSpaceDE/>
        <w:autoSpaceDN/>
        <w:bidi w:val="0"/>
        <w:adjustRightInd/>
        <w:snapToGrid/>
        <w:spacing w:line="400" w:lineRule="exact"/>
        <w:ind w:left="0" w:right="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相关企业（含联合体中的其他企业、签订分包意向协议的企业）的具体情况如下：</w:t>
      </w:r>
    </w:p>
    <w:p>
      <w:pPr>
        <w:keepNext w:val="0"/>
        <w:keepLines w:val="0"/>
        <w:pageBreakBefore w:val="0"/>
        <w:kinsoku/>
        <w:wordWrap/>
        <w:overflowPunct/>
        <w:topLinePunct w:val="0"/>
        <w:autoSpaceDE/>
        <w:autoSpaceDN/>
        <w:bidi w:val="0"/>
        <w:adjustRightInd/>
        <w:snapToGrid/>
        <w:spacing w:line="400" w:lineRule="exact"/>
        <w:ind w:left="0" w:right="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cs="宋体"/>
          <w:sz w:val="21"/>
          <w:szCs w:val="21"/>
          <w:highlight w:val="none"/>
          <w:u w:val="single"/>
          <w:shd w:val="clear" w:color="auto" w:fill="auto"/>
          <w:lang w:eastAsia="zh-CN"/>
        </w:rPr>
        <w:t>新建静安初级中学（暂定名）项目智能化工程</w:t>
      </w:r>
      <w:r>
        <w:rPr>
          <w:rFonts w:hint="eastAsia" w:ascii="宋体" w:hAnsi="宋体" w:eastAsia="宋体" w:cs="宋体"/>
          <w:sz w:val="21"/>
          <w:szCs w:val="21"/>
          <w:highlight w:val="none"/>
          <w:shd w:val="clear" w:color="auto" w:fill="auto"/>
        </w:rPr>
        <w:t>，属</w:t>
      </w:r>
      <w:r>
        <w:rPr>
          <w:rFonts w:hint="eastAsia" w:ascii="宋体" w:hAnsi="宋体" w:eastAsia="宋体" w:cs="宋体"/>
          <w:color w:val="auto"/>
          <w:sz w:val="21"/>
          <w:szCs w:val="21"/>
          <w:highlight w:val="none"/>
          <w:shd w:val="clear" w:color="auto" w:fill="auto"/>
        </w:rPr>
        <w:t>于</w:t>
      </w:r>
      <w:r>
        <w:rPr>
          <w:rFonts w:hint="eastAsia" w:ascii="宋体" w:hAnsi="宋体" w:eastAsia="宋体" w:cs="宋体"/>
          <w:color w:val="auto"/>
          <w:sz w:val="21"/>
          <w:szCs w:val="21"/>
          <w:highlight w:val="none"/>
          <w:u w:val="single"/>
          <w:shd w:val="clear" w:color="auto" w:fill="auto"/>
          <w:lang w:eastAsia="zh-CN"/>
        </w:rPr>
        <w:t>工业</w:t>
      </w:r>
      <w:r>
        <w:rPr>
          <w:rFonts w:hint="eastAsia" w:ascii="宋体" w:hAnsi="宋体" w:eastAsia="宋体" w:cs="宋体"/>
          <w:color w:val="auto"/>
          <w:sz w:val="21"/>
          <w:szCs w:val="21"/>
          <w:highlight w:val="none"/>
          <w:shd w:val="clear" w:color="auto" w:fill="auto"/>
        </w:rPr>
        <w:t>；</w:t>
      </w:r>
      <w:r>
        <w:rPr>
          <w:rFonts w:hint="eastAsia" w:ascii="宋体" w:hAnsi="宋体" w:eastAsia="宋体" w:cs="宋体"/>
          <w:sz w:val="21"/>
          <w:szCs w:val="21"/>
          <w:highlight w:val="none"/>
          <w:shd w:val="clear" w:color="auto" w:fill="auto"/>
        </w:rPr>
        <w:t>相关企业为</w:t>
      </w:r>
      <w:r>
        <w:rPr>
          <w:rFonts w:hint="eastAsia" w:ascii="宋体" w:hAnsi="宋体" w:eastAsia="宋体" w:cs="宋体"/>
          <w:sz w:val="21"/>
          <w:szCs w:val="21"/>
          <w:highlight w:val="none"/>
          <w:u w:val="single"/>
          <w:shd w:val="clear" w:color="auto" w:fill="auto"/>
        </w:rPr>
        <w:t>（企业名称）</w:t>
      </w:r>
      <w:r>
        <w:rPr>
          <w:rFonts w:hint="eastAsia" w:ascii="宋体" w:hAnsi="宋体" w:eastAsia="宋体" w:cs="宋体"/>
          <w:sz w:val="21"/>
          <w:szCs w:val="21"/>
          <w:highlight w:val="none"/>
          <w:shd w:val="clear" w:color="auto" w:fill="auto"/>
        </w:rPr>
        <w:t>，从业人员</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人，营业收入为</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万元，资产总额为</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万元，属于</w:t>
      </w:r>
      <w:r>
        <w:rPr>
          <w:rFonts w:hint="eastAsia" w:ascii="宋体" w:hAnsi="宋体" w:eastAsia="宋体" w:cs="宋体"/>
          <w:sz w:val="21"/>
          <w:szCs w:val="21"/>
          <w:highlight w:val="none"/>
          <w:u w:val="single"/>
          <w:shd w:val="clear" w:color="auto" w:fill="auto"/>
        </w:rPr>
        <w:t>（中型企业、 小型企业、微型企业）</w:t>
      </w:r>
      <w:r>
        <w:rPr>
          <w:rFonts w:hint="eastAsia" w:ascii="宋体" w:hAnsi="宋体" w:eastAsia="宋体" w:cs="宋体"/>
          <w:sz w:val="21"/>
          <w:szCs w:val="21"/>
          <w:highlight w:val="none"/>
          <w:shd w:val="clear" w:color="auto" w:fill="auto"/>
        </w:rPr>
        <w:t>；</w:t>
      </w:r>
    </w:p>
    <w:p>
      <w:pPr>
        <w:keepNext w:val="0"/>
        <w:keepLines w:val="0"/>
        <w:pageBreakBefore w:val="0"/>
        <w:kinsoku/>
        <w:wordWrap/>
        <w:overflowPunct/>
        <w:topLinePunct w:val="0"/>
        <w:autoSpaceDE/>
        <w:autoSpaceDN/>
        <w:bidi w:val="0"/>
        <w:adjustRightInd/>
        <w:snapToGrid/>
        <w:spacing w:line="400" w:lineRule="exact"/>
        <w:ind w:left="0" w:right="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w:t>
      </w:r>
    </w:p>
    <w:p>
      <w:pPr>
        <w:keepNext w:val="0"/>
        <w:keepLines w:val="0"/>
        <w:pageBreakBefore w:val="0"/>
        <w:kinsoku/>
        <w:wordWrap/>
        <w:overflowPunct/>
        <w:topLinePunct w:val="0"/>
        <w:autoSpaceDE/>
        <w:autoSpaceDN/>
        <w:bidi w:val="0"/>
        <w:adjustRightInd/>
        <w:snapToGrid/>
        <w:spacing w:line="400" w:lineRule="exact"/>
        <w:ind w:left="0" w:right="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以上企业，不属于大企业的分支机构，不存在控股股东为大企业的情形，也不存在与大企业的负责人为同一人的情形。</w:t>
      </w:r>
    </w:p>
    <w:p>
      <w:pPr>
        <w:keepNext w:val="0"/>
        <w:keepLines w:val="0"/>
        <w:pageBreakBefore w:val="0"/>
        <w:kinsoku/>
        <w:wordWrap/>
        <w:overflowPunct/>
        <w:topLinePunct w:val="0"/>
        <w:autoSpaceDE/>
        <w:autoSpaceDN/>
        <w:bidi w:val="0"/>
        <w:adjustRightInd/>
        <w:snapToGrid/>
        <w:spacing w:line="400" w:lineRule="exact"/>
        <w:ind w:left="0" w:right="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 xml:space="preserve">本企业对上述声明内容的真实性负责。如有虚假，将依法承担相应责任。 </w:t>
      </w:r>
    </w:p>
    <w:p>
      <w:pPr>
        <w:keepNext w:val="0"/>
        <w:keepLines w:val="0"/>
        <w:pageBreakBefore w:val="0"/>
        <w:kinsoku/>
        <w:wordWrap/>
        <w:overflowPunct/>
        <w:topLinePunct w:val="0"/>
        <w:autoSpaceDE/>
        <w:autoSpaceDN/>
        <w:bidi w:val="0"/>
        <w:adjustRightInd/>
        <w:snapToGrid/>
        <w:spacing w:line="400" w:lineRule="exact"/>
        <w:ind w:left="0" w:right="0" w:firstLine="420" w:firstLineChars="200"/>
        <w:jc w:val="right"/>
        <w:textAlignment w:val="auto"/>
        <w:rPr>
          <w:rFonts w:hint="eastAsia" w:ascii="宋体" w:hAnsi="宋体" w:eastAsia="宋体" w:cs="宋体"/>
          <w:sz w:val="21"/>
          <w:szCs w:val="21"/>
          <w:highlight w:val="none"/>
          <w:shd w:val="clear" w:color="auto" w:fill="auto"/>
        </w:rPr>
      </w:pPr>
    </w:p>
    <w:p>
      <w:pPr>
        <w:pStyle w:val="2"/>
        <w:keepNext w:val="0"/>
        <w:keepLines w:val="0"/>
        <w:pageBreakBefore w:val="0"/>
        <w:kinsoku/>
        <w:wordWrap/>
        <w:overflowPunct/>
        <w:topLinePunct w:val="0"/>
        <w:autoSpaceDE/>
        <w:autoSpaceDN/>
        <w:bidi w:val="0"/>
        <w:adjustRightInd/>
        <w:snapToGrid/>
        <w:spacing w:after="0" w:line="400" w:lineRule="exact"/>
        <w:ind w:left="0" w:right="0"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right="0"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right="0" w:firstLine="420" w:firstLineChars="20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 xml:space="preserve">               企业名称（盖章）： </w:t>
      </w:r>
    </w:p>
    <w:p>
      <w:pPr>
        <w:keepNext w:val="0"/>
        <w:keepLines w:val="0"/>
        <w:pageBreakBefore w:val="0"/>
        <w:kinsoku/>
        <w:wordWrap/>
        <w:overflowPunct/>
        <w:topLinePunct w:val="0"/>
        <w:autoSpaceDE/>
        <w:autoSpaceDN/>
        <w:bidi w:val="0"/>
        <w:adjustRightInd/>
        <w:snapToGrid/>
        <w:spacing w:line="400" w:lineRule="exact"/>
        <w:ind w:left="0" w:right="0" w:firstLine="420" w:firstLineChars="200"/>
        <w:jc w:val="center"/>
        <w:textAlignment w:val="auto"/>
        <w:rPr>
          <w:rFonts w:hint="eastAsia" w:ascii="宋体" w:hAnsi="宋体" w:eastAsia="宋体" w:cs="宋体"/>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right="0" w:firstLine="420" w:firstLineChars="20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lang w:val="en-US" w:eastAsia="zh-CN"/>
        </w:rPr>
        <w:t xml:space="preserve">     </w:t>
      </w:r>
      <w:r>
        <w:rPr>
          <w:rFonts w:hint="eastAsia" w:ascii="宋体" w:hAnsi="宋体" w:eastAsia="宋体" w:cs="宋体"/>
          <w:sz w:val="21"/>
          <w:szCs w:val="21"/>
          <w:highlight w:val="none"/>
          <w:shd w:val="clear" w:color="auto" w:fill="auto"/>
        </w:rPr>
        <w:t xml:space="preserve">日 期： </w:t>
      </w:r>
    </w:p>
    <w:p>
      <w:pPr>
        <w:keepNext w:val="0"/>
        <w:keepLines w:val="0"/>
        <w:pageBreakBefore w:val="0"/>
        <w:kinsoku/>
        <w:wordWrap/>
        <w:overflowPunct/>
        <w:topLinePunct w:val="0"/>
        <w:autoSpaceDE/>
        <w:autoSpaceDN/>
        <w:bidi w:val="0"/>
        <w:adjustRightInd/>
        <w:snapToGrid/>
        <w:spacing w:line="400" w:lineRule="exact"/>
        <w:ind w:left="0" w:right="0" w:firstLine="420" w:firstLineChars="200"/>
        <w:jc w:val="center"/>
        <w:textAlignment w:val="auto"/>
        <w:rPr>
          <w:rFonts w:hint="eastAsia" w:ascii="宋体" w:hAnsi="宋体" w:eastAsia="宋体" w:cs="宋体"/>
          <w:sz w:val="21"/>
          <w:szCs w:val="21"/>
          <w:highlight w:val="none"/>
          <w:shd w:val="clear" w:color="auto" w:fill="auto"/>
        </w:rPr>
      </w:pPr>
    </w:p>
    <w:p>
      <w:pPr>
        <w:keepNext w:val="0"/>
        <w:keepLines w:val="0"/>
        <w:pageBreakBefore w:val="0"/>
        <w:widowControl/>
        <w:kinsoku/>
        <w:wordWrap/>
        <w:overflowPunct/>
        <w:topLinePunct w:val="0"/>
        <w:autoSpaceDE/>
        <w:autoSpaceDN/>
        <w:bidi w:val="0"/>
        <w:adjustRightInd/>
        <w:snapToGrid/>
        <w:spacing w:line="400" w:lineRule="exact"/>
        <w:ind w:left="0" w:right="0" w:firstLine="420" w:firstLineChars="200"/>
        <w:jc w:val="lef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 xml:space="preserve"> </w:t>
      </w:r>
    </w:p>
    <w:p>
      <w:pPr>
        <w:keepNext w:val="0"/>
        <w:keepLines w:val="0"/>
        <w:pageBreakBefore w:val="0"/>
        <w:widowControl/>
        <w:kinsoku/>
        <w:wordWrap/>
        <w:overflowPunct/>
        <w:topLinePunct w:val="0"/>
        <w:autoSpaceDE/>
        <w:autoSpaceDN/>
        <w:bidi w:val="0"/>
        <w:adjustRightInd/>
        <w:snapToGrid/>
        <w:spacing w:line="400" w:lineRule="exact"/>
        <w:ind w:left="0" w:right="0" w:firstLine="420" w:firstLineChars="200"/>
        <w:jc w:val="left"/>
        <w:textAlignment w:val="auto"/>
        <w:rPr>
          <w:rFonts w:hint="eastAsia" w:ascii="宋体" w:hAnsi="宋体" w:eastAsia="宋体" w:cs="宋体"/>
          <w:sz w:val="21"/>
          <w:szCs w:val="21"/>
          <w:highlight w:val="none"/>
          <w:shd w:val="clear" w:color="auto" w:fill="auto"/>
        </w:rPr>
      </w:pPr>
    </w:p>
    <w:p>
      <w:pPr>
        <w:keepNext w:val="0"/>
        <w:keepLines w:val="0"/>
        <w:pageBreakBefore w:val="0"/>
        <w:widowControl/>
        <w:kinsoku/>
        <w:wordWrap/>
        <w:overflowPunct/>
        <w:topLinePunct w:val="0"/>
        <w:autoSpaceDE/>
        <w:autoSpaceDN/>
        <w:bidi w:val="0"/>
        <w:adjustRightInd/>
        <w:snapToGrid/>
        <w:spacing w:line="400" w:lineRule="exact"/>
        <w:ind w:left="0" w:right="0" w:firstLine="422" w:firstLineChars="200"/>
        <w:jc w:val="left"/>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 xml:space="preserve">说明：                                                                              </w:t>
      </w:r>
    </w:p>
    <w:p>
      <w:pPr>
        <w:keepNext w:val="0"/>
        <w:keepLines w:val="0"/>
        <w:pageBreakBefore w:val="0"/>
        <w:widowControl/>
        <w:numPr>
          <w:ilvl w:val="0"/>
          <w:numId w:val="7"/>
        </w:numPr>
        <w:kinsoku/>
        <w:wordWrap/>
        <w:overflowPunct/>
        <w:topLinePunct w:val="0"/>
        <w:autoSpaceDE/>
        <w:autoSpaceDN/>
        <w:bidi w:val="0"/>
        <w:adjustRightInd/>
        <w:snapToGrid/>
        <w:spacing w:line="400" w:lineRule="exact"/>
        <w:ind w:left="0" w:right="0" w:firstLine="422" w:firstLineChars="200"/>
        <w:jc w:val="left"/>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从业人员、营业收入、资产总额填报上一年度数据，无上一年度数据的新成立企业可不填报。</w:t>
      </w:r>
    </w:p>
    <w:p>
      <w:pPr>
        <w:keepNext w:val="0"/>
        <w:keepLines w:val="0"/>
        <w:pageBreakBefore w:val="0"/>
        <w:widowControl/>
        <w:numPr>
          <w:ilvl w:val="0"/>
          <w:numId w:val="7"/>
        </w:numPr>
        <w:kinsoku/>
        <w:wordWrap/>
        <w:overflowPunct/>
        <w:topLinePunct w:val="0"/>
        <w:autoSpaceDE/>
        <w:autoSpaceDN/>
        <w:bidi w:val="0"/>
        <w:adjustRightInd/>
        <w:snapToGrid/>
        <w:spacing w:line="400" w:lineRule="exact"/>
        <w:ind w:left="0" w:right="0" w:firstLine="422" w:firstLineChars="200"/>
        <w:jc w:val="left"/>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投标人应实事求是填写并提供本表。</w:t>
      </w:r>
    </w:p>
    <w:p>
      <w:pPr>
        <w:keepNext w:val="0"/>
        <w:keepLines w:val="0"/>
        <w:pageBreakBefore w:val="0"/>
        <w:widowControl/>
        <w:numPr>
          <w:ilvl w:val="0"/>
          <w:numId w:val="7"/>
        </w:numPr>
        <w:kinsoku/>
        <w:wordWrap/>
        <w:overflowPunct/>
        <w:topLinePunct w:val="0"/>
        <w:autoSpaceDE/>
        <w:autoSpaceDN/>
        <w:bidi w:val="0"/>
        <w:adjustRightInd/>
        <w:snapToGrid/>
        <w:spacing w:line="400" w:lineRule="exact"/>
        <w:ind w:left="0" w:right="0" w:firstLine="422" w:firstLineChars="200"/>
        <w:jc w:val="left"/>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如中标，将在中标公示中将此函予以公示，接受社会监督。</w:t>
      </w:r>
    </w:p>
    <w:p>
      <w:pPr>
        <w:spacing w:before="55"/>
        <w:ind w:left="594" w:right="-20" w:firstLine="480"/>
        <w:jc w:val="center"/>
        <w:rPr>
          <w:rFonts w:hint="eastAsia" w:ascii="宋体" w:hAnsi="宋体" w:eastAsia="宋体" w:cs="宋体"/>
          <w:sz w:val="24"/>
          <w:highlight w:val="none"/>
          <w:shd w:val="clear" w:color="auto" w:fill="auto"/>
        </w:rPr>
      </w:pPr>
    </w:p>
    <w:p>
      <w:pPr>
        <w:pStyle w:val="16"/>
        <w:rPr>
          <w:rFonts w:hint="eastAsia" w:ascii="宋体" w:hAnsi="宋体" w:eastAsia="宋体" w:cs="宋体"/>
          <w:highlight w:val="none"/>
          <w:shd w:val="clear" w:color="auto" w:fill="auto"/>
        </w:rPr>
      </w:pPr>
    </w:p>
    <w:p>
      <w:pPr>
        <w:pStyle w:val="16"/>
        <w:rPr>
          <w:rFonts w:hint="eastAsia" w:ascii="宋体" w:hAnsi="宋体" w:eastAsia="宋体" w:cs="宋体"/>
          <w:highlight w:val="none"/>
          <w:shd w:val="clear" w:color="auto" w:fill="auto"/>
        </w:rPr>
      </w:pPr>
    </w:p>
    <w:p>
      <w:pPr>
        <w:pStyle w:val="16"/>
        <w:ind w:left="0" w:firstLine="0"/>
        <w:rPr>
          <w:rFonts w:hint="eastAsia" w:ascii="宋体" w:hAnsi="宋体" w:eastAsia="宋体" w:cs="宋体"/>
          <w:highlight w:val="none"/>
          <w:shd w:val="clear" w:color="auto" w:fill="auto"/>
        </w:r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54" w:name="_Toc93329051"/>
      <w:bookmarkStart w:id="55" w:name="_Toc516059225"/>
      <w:bookmarkStart w:id="56" w:name="_Toc12650"/>
      <w:bookmarkStart w:id="57" w:name="_Toc11657"/>
      <w:bookmarkStart w:id="58" w:name="_Toc19953"/>
      <w:bookmarkStart w:id="59" w:name="_Toc62548666"/>
      <w:bookmarkStart w:id="60" w:name="_Toc29590"/>
      <w:r>
        <w:rPr>
          <w:rFonts w:hint="eastAsia" w:ascii="宋体" w:hAnsi="宋体" w:eastAsia="宋体" w:cs="宋体"/>
          <w:sz w:val="24"/>
          <w:szCs w:val="24"/>
          <w:highlight w:val="none"/>
          <w:shd w:val="clear" w:color="auto" w:fill="auto"/>
        </w:rPr>
        <w:t>附件4： 残疾人福利性单位声明函</w:t>
      </w:r>
      <w:bookmarkEnd w:id="54"/>
      <w:bookmarkEnd w:id="55"/>
      <w:bookmarkEnd w:id="56"/>
      <w:bookmarkEnd w:id="57"/>
      <w:bookmarkEnd w:id="58"/>
      <w:bookmarkEnd w:id="59"/>
      <w:bookmarkEnd w:id="60"/>
    </w:p>
    <w:p>
      <w:pPr>
        <w:rPr>
          <w:rFonts w:hint="eastAsia" w:ascii="宋体" w:hAnsi="宋体" w:eastAsia="宋体" w:cs="宋体"/>
          <w:highlight w:val="none"/>
          <w:shd w:val="clear" w:color="auto" w:fill="auto"/>
        </w:rPr>
      </w:pPr>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残疾人福利性单位声明函</w:t>
      </w:r>
    </w:p>
    <w:p>
      <w:pPr>
        <w:jc w:val="center"/>
        <w:rPr>
          <w:rFonts w:hint="eastAsia" w:ascii="宋体" w:hAnsi="宋体" w:eastAsia="宋体" w:cs="宋体"/>
          <w:sz w:val="24"/>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sz w:val="21"/>
          <w:szCs w:val="21"/>
          <w:highlight w:val="none"/>
          <w:shd w:val="clear" w:color="auto" w:fill="auto"/>
        </w:rPr>
        <w:t>本单位郑重声明，参照《</w:t>
      </w:r>
      <w:r>
        <w:rPr>
          <w:rFonts w:hint="eastAsia" w:ascii="宋体" w:hAnsi="宋体" w:eastAsia="宋体" w:cs="宋体"/>
          <w:color w:val="auto"/>
          <w:sz w:val="21"/>
          <w:szCs w:val="21"/>
          <w:highlight w:val="none"/>
          <w:shd w:val="clear" w:color="auto" w:fill="auto"/>
        </w:rPr>
        <w:t>财政部 民政部 中国残疾人联合会关于促进残疾人就业政府采购政策的通知》（财库[2017]141号）的规定，本单位参加</w:t>
      </w:r>
      <w:r>
        <w:rPr>
          <w:rFonts w:hint="eastAsia" w:ascii="宋体" w:hAnsi="宋体" w:eastAsia="宋体" w:cs="宋体"/>
          <w:color w:val="auto"/>
          <w:sz w:val="21"/>
          <w:szCs w:val="21"/>
          <w:highlight w:val="none"/>
          <w:u w:val="single"/>
          <w:shd w:val="clear" w:color="auto" w:fill="auto"/>
        </w:rPr>
        <w:t xml:space="preserve">                     </w:t>
      </w:r>
      <w:r>
        <w:rPr>
          <w:rFonts w:hint="eastAsia" w:ascii="宋体" w:hAnsi="宋体" w:eastAsia="宋体" w:cs="宋体"/>
          <w:color w:val="auto"/>
          <w:sz w:val="21"/>
          <w:szCs w:val="21"/>
          <w:highlight w:val="none"/>
          <w:shd w:val="clear" w:color="auto" w:fill="auto"/>
        </w:rPr>
        <w:t>（单位）的</w:t>
      </w:r>
      <w:r>
        <w:rPr>
          <w:rFonts w:hint="eastAsia" w:ascii="宋体" w:hAnsi="宋体" w:eastAsia="宋体" w:cs="宋体"/>
          <w:color w:val="auto"/>
          <w:sz w:val="21"/>
          <w:szCs w:val="21"/>
          <w:highlight w:val="none"/>
          <w:u w:val="single"/>
          <w:shd w:val="clear" w:color="auto" w:fill="auto"/>
        </w:rPr>
        <w:t xml:space="preserve">                      </w:t>
      </w:r>
      <w:r>
        <w:rPr>
          <w:rFonts w:hint="eastAsia" w:ascii="宋体" w:hAnsi="宋体" w:eastAsia="宋体" w:cs="宋体"/>
          <w:color w:val="auto"/>
          <w:sz w:val="21"/>
          <w:szCs w:val="21"/>
          <w:highlight w:val="none"/>
          <w:shd w:val="clear" w:color="auto" w:fill="auto"/>
        </w:rPr>
        <w:t>项目采购活动，为符合条件的残疾人福利性单位。</w:t>
      </w:r>
    </w:p>
    <w:p>
      <w:pPr>
        <w:keepNext w:val="0"/>
        <w:keepLines w:val="0"/>
        <w:pageBreakBefore w:val="0"/>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color w:val="auto"/>
          <w:sz w:val="21"/>
          <w:szCs w:val="21"/>
          <w:highlight w:val="none"/>
          <w:shd w:val="clear" w:color="auto" w:fill="auto"/>
        </w:rPr>
        <w:t>本单位对上述声明的真实性负责。如有虚假，将依法承担相应责任</w:t>
      </w:r>
      <w:r>
        <w:rPr>
          <w:rFonts w:hint="eastAsia" w:ascii="宋体" w:hAnsi="宋体" w:eastAsia="宋体" w:cs="宋体"/>
          <w:sz w:val="21"/>
          <w:szCs w:val="21"/>
          <w:highlight w:val="none"/>
          <w:shd w:val="clear" w:color="auto" w:fill="auto"/>
        </w:rPr>
        <w:t>。</w:t>
      </w:r>
    </w:p>
    <w:p>
      <w:pPr>
        <w:keepNext w:val="0"/>
        <w:keepLines w:val="0"/>
        <w:pageBreakBefore w:val="0"/>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投标人（公章）：</w:t>
      </w:r>
    </w:p>
    <w:p>
      <w:pPr>
        <w:keepNext w:val="0"/>
        <w:keepLines w:val="0"/>
        <w:pageBreakBefore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日 期：    年  月  日</w:t>
      </w:r>
    </w:p>
    <w:p>
      <w:pPr>
        <w:pStyle w:val="16"/>
        <w:keepNext w:val="0"/>
        <w:keepLines w:val="0"/>
        <w:pageBreakBefore w:val="0"/>
        <w:kinsoku/>
        <w:wordWrap/>
        <w:overflowPunct/>
        <w:topLinePunct w:val="0"/>
        <w:autoSpaceDE/>
        <w:autoSpaceDN/>
        <w:bidi w:val="0"/>
        <w:adjustRightInd/>
        <w:snapToGrid/>
        <w:spacing w:after="0" w:line="400" w:lineRule="exact"/>
        <w:ind w:left="0" w:firstLine="420" w:firstLineChars="200"/>
        <w:textAlignment w:val="auto"/>
        <w:rPr>
          <w:rFonts w:hint="eastAsia" w:ascii="宋体" w:hAnsi="宋体" w:eastAsia="宋体" w:cs="宋体"/>
          <w:sz w:val="21"/>
          <w:szCs w:val="21"/>
          <w:highlight w:val="none"/>
          <w:shd w:val="clear" w:color="auto" w:fill="auto"/>
        </w:rPr>
      </w:pPr>
    </w:p>
    <w:p>
      <w:pPr>
        <w:pStyle w:val="16"/>
        <w:keepNext w:val="0"/>
        <w:keepLines w:val="0"/>
        <w:pageBreakBefore w:val="0"/>
        <w:kinsoku/>
        <w:wordWrap/>
        <w:overflowPunct/>
        <w:topLinePunct w:val="0"/>
        <w:autoSpaceDE/>
        <w:autoSpaceDN/>
        <w:bidi w:val="0"/>
        <w:adjustRightInd/>
        <w:snapToGrid/>
        <w:spacing w:after="0" w:line="400" w:lineRule="exact"/>
        <w:ind w:left="0"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422" w:firstLineChars="200"/>
        <w:jc w:val="left"/>
        <w:textAlignment w:val="auto"/>
        <w:rPr>
          <w:rFonts w:hint="eastAsia" w:ascii="宋体" w:hAnsi="宋体" w:eastAsia="宋体" w:cs="宋体"/>
          <w:b/>
          <w:bCs/>
          <w:color w:val="auto"/>
          <w:sz w:val="21"/>
          <w:szCs w:val="21"/>
          <w:highlight w:val="none"/>
          <w:shd w:val="clear" w:color="auto" w:fill="auto"/>
          <w:lang w:val="en-US" w:eastAsia="zh-CN"/>
        </w:rPr>
      </w:pPr>
      <w:r>
        <w:rPr>
          <w:rFonts w:hint="eastAsia" w:ascii="宋体" w:hAnsi="宋体" w:eastAsia="宋体" w:cs="宋体"/>
          <w:b/>
          <w:bCs/>
          <w:color w:val="auto"/>
          <w:sz w:val="21"/>
          <w:szCs w:val="21"/>
          <w:highlight w:val="none"/>
          <w:shd w:val="clear" w:color="auto" w:fill="auto"/>
          <w:lang w:val="en-US" w:eastAsia="zh-CN"/>
        </w:rPr>
        <w:t>1.投标人应实事求是填写并提供本表，不符合的可不提供。</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422" w:firstLineChars="200"/>
        <w:jc w:val="left"/>
        <w:textAlignment w:val="auto"/>
        <w:rPr>
          <w:rFonts w:hint="eastAsia" w:ascii="宋体" w:hAnsi="宋体" w:eastAsia="宋体" w:cs="宋体"/>
          <w:b/>
          <w:bCs/>
          <w:color w:val="auto"/>
          <w:sz w:val="22"/>
          <w:szCs w:val="22"/>
          <w:highlight w:val="none"/>
          <w:shd w:val="clear" w:color="auto" w:fill="auto"/>
          <w:lang w:val="en-US" w:eastAsia="zh-CN"/>
        </w:rPr>
      </w:pPr>
      <w:r>
        <w:rPr>
          <w:rFonts w:hint="eastAsia" w:ascii="宋体" w:hAnsi="宋体" w:eastAsia="宋体" w:cs="宋体"/>
          <w:b/>
          <w:bCs/>
          <w:color w:val="auto"/>
          <w:sz w:val="21"/>
          <w:szCs w:val="21"/>
          <w:highlight w:val="none"/>
          <w:shd w:val="clear" w:color="auto" w:fill="auto"/>
          <w:lang w:val="en-US" w:eastAsia="zh-CN"/>
        </w:rPr>
        <w:t>2.如中标，将在中标公示中将此函予以公示，接受社会监督。</w:t>
      </w:r>
    </w:p>
    <w:p>
      <w:pPr>
        <w:pStyle w:val="16"/>
        <w:rPr>
          <w:rFonts w:hint="eastAsia" w:ascii="宋体" w:hAnsi="宋体" w:eastAsia="宋体" w:cs="宋体"/>
          <w:highlight w:val="none"/>
          <w:shd w:val="clear" w:color="auto" w:fill="auto"/>
        </w:rPr>
      </w:pPr>
    </w:p>
    <w:p>
      <w:pPr>
        <w:pStyle w:val="16"/>
        <w:ind w:left="0" w:firstLine="0"/>
        <w:rPr>
          <w:rFonts w:hint="eastAsia" w:ascii="宋体" w:hAnsi="宋体" w:eastAsia="宋体" w:cs="宋体"/>
          <w:highlight w:val="none"/>
          <w:shd w:val="clear" w:color="auto" w:fill="auto"/>
        </w:rPr>
      </w:pPr>
    </w:p>
    <w:p>
      <w:pPr>
        <w:pStyle w:val="16"/>
        <w:ind w:left="0" w:firstLine="0"/>
        <w:rPr>
          <w:rFonts w:hint="eastAsia" w:ascii="宋体" w:hAnsi="宋体" w:eastAsia="宋体" w:cs="宋体"/>
          <w:highlight w:val="none"/>
          <w:shd w:val="clear" w:color="auto" w:fill="auto"/>
        </w:rPr>
      </w:pPr>
    </w:p>
    <w:p>
      <w:pPr>
        <w:pStyle w:val="16"/>
        <w:ind w:left="0" w:firstLine="0"/>
        <w:rPr>
          <w:rFonts w:hint="eastAsia" w:ascii="宋体" w:hAnsi="宋体" w:eastAsia="宋体" w:cs="宋体"/>
          <w:highlight w:val="none"/>
          <w:shd w:val="clear" w:color="auto" w:fill="auto"/>
        </w:rPr>
      </w:pPr>
    </w:p>
    <w:p>
      <w:pPr>
        <w:pStyle w:val="16"/>
        <w:ind w:left="0" w:firstLine="0"/>
        <w:rPr>
          <w:rFonts w:hint="eastAsia" w:ascii="宋体" w:hAnsi="宋体" w:eastAsia="宋体" w:cs="宋体"/>
          <w:highlight w:val="none"/>
          <w:shd w:val="clear" w:color="auto" w:fill="auto"/>
        </w:rPr>
      </w:pPr>
    </w:p>
    <w:p>
      <w:pPr>
        <w:pStyle w:val="16"/>
        <w:ind w:left="0" w:firstLine="0"/>
        <w:rPr>
          <w:rFonts w:hint="eastAsia" w:ascii="宋体" w:hAnsi="宋体" w:eastAsia="宋体" w:cs="宋体"/>
          <w:highlight w:val="none"/>
          <w:shd w:val="clear" w:color="auto" w:fill="auto"/>
        </w:rPr>
      </w:pPr>
    </w:p>
    <w:p>
      <w:pPr>
        <w:pStyle w:val="16"/>
        <w:ind w:left="0" w:firstLine="0"/>
        <w:rPr>
          <w:rFonts w:hint="eastAsia" w:ascii="宋体" w:hAnsi="宋体" w:eastAsia="宋体" w:cs="宋体"/>
          <w:highlight w:val="none"/>
          <w:shd w:val="clear" w:color="auto" w:fill="auto"/>
        </w:rPr>
      </w:pPr>
    </w:p>
    <w:p>
      <w:pPr>
        <w:pStyle w:val="16"/>
        <w:ind w:left="0" w:firstLine="0"/>
        <w:rPr>
          <w:rFonts w:hint="eastAsia" w:ascii="宋体" w:hAnsi="宋体" w:eastAsia="宋体" w:cs="宋体"/>
          <w:highlight w:val="none"/>
          <w:shd w:val="clear" w:color="auto" w:fill="auto"/>
        </w:rPr>
        <w:sectPr>
          <w:pgSz w:w="11907" w:h="16840"/>
          <w:pgMar w:top="1440" w:right="1803" w:bottom="1440" w:left="1803" w:header="851" w:footer="850" w:gutter="0"/>
          <w:cols w:space="0" w:num="1"/>
          <w:rtlGutter w:val="0"/>
          <w:docGrid w:linePitch="312" w:charSpace="0"/>
        </w:sect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highlight w:val="none"/>
          <w:shd w:val="clear" w:color="auto" w:fill="auto"/>
        </w:rPr>
      </w:pPr>
      <w:bookmarkStart w:id="61" w:name="_Toc78731298"/>
      <w:bookmarkStart w:id="62" w:name="_Toc72507509"/>
      <w:bookmarkStart w:id="63" w:name="_Toc407"/>
      <w:bookmarkStart w:id="64" w:name="_Toc25729"/>
      <w:r>
        <w:rPr>
          <w:rFonts w:hint="eastAsia" w:ascii="宋体" w:hAnsi="宋体" w:eastAsia="宋体" w:cs="宋体"/>
          <w:sz w:val="24"/>
          <w:szCs w:val="24"/>
          <w:highlight w:val="none"/>
          <w:shd w:val="clear" w:color="auto" w:fill="auto"/>
        </w:rPr>
        <w:t>附件5： 联合体协议书</w:t>
      </w:r>
      <w:bookmarkEnd w:id="61"/>
      <w:bookmarkEnd w:id="62"/>
      <w:bookmarkEnd w:id="63"/>
      <w:bookmarkEnd w:id="64"/>
      <w:r>
        <w:rPr>
          <w:rFonts w:hint="eastAsia" w:ascii="宋体" w:hAnsi="宋体" w:eastAsia="宋体" w:cs="宋体"/>
          <w:sz w:val="24"/>
          <w:szCs w:val="24"/>
          <w:highlight w:val="none"/>
          <w:shd w:val="clear" w:color="auto" w:fill="auto"/>
        </w:rPr>
        <w:t xml:space="preserve"> </w:t>
      </w:r>
      <w:r>
        <w:rPr>
          <w:rFonts w:hint="eastAsia" w:ascii="宋体" w:hAnsi="宋体" w:eastAsia="宋体" w:cs="宋体"/>
          <w:sz w:val="24"/>
          <w:highlight w:val="none"/>
          <w:shd w:val="clear" w:color="auto" w:fill="auto"/>
        </w:rPr>
        <w:t xml:space="preserve">    </w:t>
      </w:r>
    </w:p>
    <w:p>
      <w:pPr>
        <w:keepNext w:val="0"/>
        <w:keepLines w:val="0"/>
        <w:pageBreakBefore w:val="0"/>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bCs/>
          <w:sz w:val="36"/>
          <w:szCs w:val="36"/>
          <w:highlight w:val="none"/>
          <w:shd w:val="clear" w:color="auto" w:fill="auto"/>
        </w:rPr>
      </w:pPr>
      <w:r>
        <w:rPr>
          <w:rFonts w:hint="eastAsia" w:ascii="宋体" w:hAnsi="宋体" w:eastAsia="宋体" w:cs="宋体"/>
          <w:b/>
          <w:bCs/>
          <w:sz w:val="36"/>
          <w:szCs w:val="36"/>
          <w:highlight w:val="none"/>
          <w:shd w:val="clear" w:color="auto" w:fill="auto"/>
        </w:rPr>
        <w:t>联合体协议书</w:t>
      </w:r>
    </w:p>
    <w:p>
      <w:pPr>
        <w:jc w:val="center"/>
        <w:rPr>
          <w:rFonts w:hint="eastAsia" w:ascii="宋体" w:hAnsi="宋体" w:eastAsia="宋体" w:cs="宋体"/>
          <w:b/>
          <w:bCs/>
          <w:sz w:val="36"/>
          <w:szCs w:val="36"/>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甲方：</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乙方：</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（如果有的话，可按甲、乙、丙、丁……序列增加）</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各方经协商，就响应</w:t>
      </w:r>
      <w:r>
        <w:rPr>
          <w:rFonts w:hint="eastAsia" w:ascii="宋体" w:hAnsi="宋体" w:eastAsia="宋体" w:cs="宋体"/>
          <w:sz w:val="21"/>
          <w:szCs w:val="21"/>
          <w:highlight w:val="none"/>
          <w:shd w:val="clear" w:color="auto" w:fill="auto"/>
          <w:lang w:eastAsia="zh-CN"/>
        </w:rPr>
        <w:t>浙江国华工程管理有限公司</w:t>
      </w:r>
      <w:r>
        <w:rPr>
          <w:rFonts w:hint="eastAsia" w:ascii="宋体" w:hAnsi="宋体" w:eastAsia="宋体" w:cs="宋体"/>
          <w:sz w:val="21"/>
          <w:szCs w:val="21"/>
          <w:highlight w:val="none"/>
          <w:shd w:val="clear" w:color="auto" w:fill="auto"/>
        </w:rPr>
        <w:t>组织实施的</w:t>
      </w:r>
      <w:r>
        <w:rPr>
          <w:rFonts w:hint="eastAsia" w:ascii="宋体" w:hAnsi="宋体" w:eastAsia="宋体" w:cs="宋体"/>
          <w:sz w:val="21"/>
          <w:szCs w:val="21"/>
          <w:highlight w:val="none"/>
          <w:u w:val="single"/>
          <w:shd w:val="clear" w:color="auto" w:fill="auto"/>
        </w:rPr>
        <w:t xml:space="preserve">               (项目名称及编号)</w:t>
      </w:r>
      <w:r>
        <w:rPr>
          <w:rFonts w:hint="eastAsia" w:ascii="宋体" w:hAnsi="宋体" w:eastAsia="宋体" w:cs="宋体"/>
          <w:sz w:val="21"/>
          <w:szCs w:val="21"/>
          <w:highlight w:val="none"/>
          <w:shd w:val="clear" w:color="auto" w:fill="auto"/>
        </w:rPr>
        <w:t>招标活动联合进行投标之事宜，达成如下协议：</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 xml:space="preserve">一、各方一致决定，以 </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为主办人进行投标，并按照招标文件的规定分别提交资格文件。</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二、在本次投标过程中，主办人的法定代表人或授权代理人根据招标文件规定及投标内容而对采购代理机构和采购人所作的任何合法承诺，包括书面澄清及响应等均对联合投标各方产生约束力。如果中标并签订合同，则联合投标各方将共同履行对采购代理机构和采购人所负有的全部义务并就采购合同约定的事项对采购人承担连带责任。</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三、联合投标其余各方保证对主办人为响应本次招标而提供的货物和服务提供全部质量保证及售后服务支持。</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四、本次联合投标中，甲方承担的工作和义务为:</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乙方承担的工作和义务为：</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 xml:space="preserve">。 </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五、有关本次联合投标的其他事宜：</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六、本协议提交采购代理机构后，联合投标各方不得以任何形式对上述实质内容进行修改或撤销。</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七、本协议一式叁份，签约各方各持一份，</w:t>
      </w:r>
      <w:r>
        <w:rPr>
          <w:rFonts w:hint="eastAsia" w:ascii="宋体" w:hAnsi="宋体" w:eastAsia="宋体" w:cs="宋体"/>
          <w:sz w:val="21"/>
          <w:szCs w:val="21"/>
          <w:highlight w:val="none"/>
          <w:shd w:val="clear" w:color="auto" w:fill="auto"/>
          <w:lang w:eastAsia="zh-CN"/>
        </w:rPr>
        <w:t>浙江国华工程管理有限公司</w:t>
      </w:r>
      <w:r>
        <w:rPr>
          <w:rFonts w:hint="eastAsia" w:ascii="宋体" w:hAnsi="宋体" w:eastAsia="宋体" w:cs="宋体"/>
          <w:sz w:val="21"/>
          <w:szCs w:val="21"/>
          <w:highlight w:val="none"/>
          <w:shd w:val="clear" w:color="auto" w:fill="auto"/>
        </w:rPr>
        <w:t>持一份。</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sz w:val="21"/>
          <w:szCs w:val="21"/>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 xml:space="preserve">甲方单位（公章）：                           乙方单位（公章）：           </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2" w:firstLineChars="200"/>
        <w:textAlignment w:val="auto"/>
        <w:rPr>
          <w:rFonts w:hint="eastAsia" w:ascii="宋体" w:hAnsi="宋体" w:eastAsia="宋体" w:cs="宋体"/>
          <w:b/>
          <w:sz w:val="21"/>
          <w:szCs w:val="21"/>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 xml:space="preserve">法定代表人（签字或盖章）：                   法定代表人（签字或盖章）： </w:t>
      </w:r>
    </w:p>
    <w:p>
      <w:pPr>
        <w:pStyle w:val="28"/>
        <w:keepNext w:val="0"/>
        <w:keepLines w:val="0"/>
        <w:pageBreakBefore w:val="0"/>
        <w:widowControl w:val="0"/>
        <w:kinsoku/>
        <w:wordWrap/>
        <w:overflowPunct w:val="0"/>
        <w:topLinePunct w:val="0"/>
        <w:autoSpaceDE/>
        <w:autoSpaceDN/>
        <w:bidi w:val="0"/>
        <w:adjustRightInd/>
        <w:snapToGrid/>
        <w:spacing w:line="400" w:lineRule="exact"/>
        <w:ind w:left="0" w:leftChars="0" w:firstLine="422" w:firstLineChars="200"/>
        <w:textAlignment w:val="auto"/>
        <w:rPr>
          <w:rFonts w:hint="eastAsia" w:ascii="宋体" w:hAnsi="宋体" w:eastAsia="宋体" w:cs="宋体"/>
          <w:b/>
          <w:sz w:val="21"/>
          <w:szCs w:val="21"/>
          <w:highlight w:val="none"/>
          <w:shd w:val="clear" w:color="auto" w:fill="auto"/>
        </w:rPr>
      </w:pPr>
    </w:p>
    <w:p>
      <w:pPr>
        <w:pStyle w:val="16"/>
        <w:keepNext w:val="0"/>
        <w:keepLines w:val="0"/>
        <w:pageBreakBefore w:val="0"/>
        <w:widowControl w:val="0"/>
        <w:kinsoku/>
        <w:wordWrap/>
        <w:topLinePunct w:val="0"/>
        <w:autoSpaceDE/>
        <w:autoSpaceDN/>
        <w:bidi w:val="0"/>
        <w:adjustRightInd/>
        <w:snapToGrid/>
        <w:spacing w:after="0" w:line="400" w:lineRule="exact"/>
        <w:ind w:left="0" w:leftChars="0" w:firstLine="422" w:firstLineChars="200"/>
        <w:textAlignment w:val="auto"/>
        <w:rPr>
          <w:rFonts w:hint="eastAsia" w:ascii="宋体" w:hAnsi="宋体" w:eastAsia="宋体" w:cs="宋体"/>
          <w:b/>
          <w:sz w:val="21"/>
          <w:szCs w:val="21"/>
          <w:highlight w:val="none"/>
          <w:shd w:val="clear" w:color="auto" w:fill="auto"/>
        </w:rPr>
        <w:sectPr>
          <w:pgSz w:w="11907" w:h="16840"/>
          <w:pgMar w:top="1440" w:right="1803" w:bottom="1440" w:left="1803" w:header="851" w:footer="850" w:gutter="0"/>
          <w:cols w:space="0" w:num="1"/>
          <w:rtlGutter w:val="0"/>
          <w:docGrid w:linePitch="312" w:charSpace="0"/>
        </w:sectPr>
      </w:pPr>
      <w:r>
        <w:rPr>
          <w:rFonts w:hint="eastAsia" w:ascii="宋体" w:hAnsi="宋体" w:eastAsia="宋体" w:cs="宋体"/>
          <w:b/>
          <w:sz w:val="21"/>
          <w:szCs w:val="21"/>
          <w:highlight w:val="none"/>
          <w:shd w:val="clear" w:color="auto" w:fill="auto"/>
        </w:rPr>
        <w:t>日期：    年   月   日                       日期：    年   月   日</w:t>
      </w: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lang w:val="en-US" w:eastAsia="zh-CN"/>
        </w:rPr>
      </w:pPr>
      <w:bookmarkStart w:id="65" w:name="_Toc24646"/>
      <w:r>
        <w:rPr>
          <w:rFonts w:hint="eastAsia" w:ascii="宋体" w:hAnsi="宋体" w:eastAsia="宋体" w:cs="宋体"/>
          <w:sz w:val="24"/>
          <w:szCs w:val="24"/>
          <w:highlight w:val="none"/>
          <w:shd w:val="clear" w:color="auto" w:fill="auto"/>
          <w:lang w:val="en-US" w:eastAsia="zh-CN"/>
        </w:rPr>
        <w:t>附件6： 分包意向协议</w:t>
      </w:r>
      <w:bookmarkEnd w:id="65"/>
    </w:p>
    <w:p>
      <w:pPr>
        <w:pStyle w:val="16"/>
        <w:rPr>
          <w:rFonts w:hint="eastAsia" w:ascii="宋体" w:hAnsi="宋体" w:eastAsia="宋体" w:cs="宋体"/>
          <w:b/>
          <w:bCs/>
          <w:sz w:val="32"/>
          <w:szCs w:val="21"/>
          <w:highlight w:val="none"/>
          <w:shd w:val="clear" w:color="auto" w:fill="auto"/>
        </w:rPr>
      </w:pPr>
    </w:p>
    <w:p>
      <w:pPr>
        <w:keepNext w:val="0"/>
        <w:keepLines w:val="0"/>
        <w:pageBreakBefore w:val="0"/>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pacing w:val="6"/>
          <w:sz w:val="36"/>
          <w:szCs w:val="36"/>
          <w:highlight w:val="none"/>
          <w:shd w:val="clear" w:color="auto" w:fill="auto"/>
        </w:rPr>
      </w:pPr>
      <w:r>
        <w:rPr>
          <w:rFonts w:hint="eastAsia" w:ascii="宋体" w:hAnsi="宋体" w:eastAsia="宋体" w:cs="宋体"/>
          <w:b/>
          <w:bCs/>
          <w:sz w:val="36"/>
          <w:szCs w:val="36"/>
          <w:highlight w:val="none"/>
          <w:shd w:val="clear" w:color="auto" w:fill="auto"/>
        </w:rPr>
        <w:t>分包意向协议</w:t>
      </w:r>
    </w:p>
    <w:p>
      <w:pPr>
        <w:pStyle w:val="16"/>
        <w:spacing w:line="400" w:lineRule="exact"/>
        <w:rPr>
          <w:rFonts w:hint="eastAsia" w:ascii="宋体" w:hAnsi="宋体" w:eastAsia="宋体" w:cs="宋体"/>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（投标人名称）若成为</w:t>
      </w:r>
      <w:r>
        <w:rPr>
          <w:rFonts w:hint="eastAsia" w:ascii="宋体" w:hAnsi="宋体" w:eastAsia="宋体" w:cs="宋体"/>
          <w:sz w:val="21"/>
          <w:szCs w:val="21"/>
          <w:highlight w:val="none"/>
          <w:u w:val="single"/>
          <w:shd w:val="clear" w:color="auto" w:fill="auto"/>
        </w:rPr>
        <w:t xml:space="preserve">                  （</w:t>
      </w:r>
      <w:r>
        <w:rPr>
          <w:rFonts w:hint="eastAsia" w:ascii="宋体" w:hAnsi="宋体" w:eastAsia="宋体" w:cs="宋体"/>
          <w:sz w:val="21"/>
          <w:szCs w:val="21"/>
          <w:highlight w:val="none"/>
          <w:shd w:val="clear" w:color="auto" w:fill="auto"/>
        </w:rPr>
        <w:t>项目名称）（编号：</w:t>
      </w:r>
      <w:r>
        <w:rPr>
          <w:rFonts w:hint="eastAsia" w:ascii="宋体" w:hAnsi="宋体" w:eastAsia="宋体" w:cs="宋体"/>
          <w:sz w:val="21"/>
          <w:szCs w:val="21"/>
          <w:highlight w:val="none"/>
          <w:shd w:val="clear" w:color="auto" w:fill="auto"/>
          <w:lang w:eastAsia="zh-CN"/>
        </w:rPr>
        <w:t>GHCG20</w:t>
      </w:r>
      <w:r>
        <w:rPr>
          <w:rFonts w:hint="eastAsia" w:ascii="宋体" w:hAnsi="宋体" w:cs="宋体"/>
          <w:sz w:val="21"/>
          <w:szCs w:val="21"/>
          <w:highlight w:val="none"/>
          <w:shd w:val="clear" w:color="auto" w:fill="auto"/>
          <w:lang w:val="en-US" w:eastAsia="zh-CN"/>
        </w:rPr>
        <w:t>23***</w:t>
      </w:r>
      <w:r>
        <w:rPr>
          <w:rFonts w:hint="eastAsia" w:ascii="宋体" w:hAnsi="宋体" w:eastAsia="宋体" w:cs="宋体"/>
          <w:sz w:val="21"/>
          <w:szCs w:val="21"/>
          <w:highlight w:val="none"/>
          <w:shd w:val="clear" w:color="auto" w:fill="auto"/>
        </w:rPr>
        <w:t>）的中标</w:t>
      </w:r>
      <w:r>
        <w:rPr>
          <w:rFonts w:hint="eastAsia" w:ascii="宋体" w:hAnsi="宋体" w:eastAsia="宋体" w:cs="宋体"/>
          <w:sz w:val="21"/>
          <w:szCs w:val="21"/>
          <w:highlight w:val="none"/>
          <w:shd w:val="clear" w:color="auto" w:fill="auto"/>
        </w:rPr>
        <w:t>人，将依法采取分包方式履行合同。</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（投标人名称）与</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（所有分包供应商名称）达成分包意向协议。</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（投标人名称）负责签署投标文件，</w:t>
      </w:r>
      <w:r>
        <w:rPr>
          <w:rFonts w:hint="eastAsia" w:ascii="宋体" w:hAnsi="宋体" w:eastAsia="宋体" w:cs="宋体"/>
          <w:sz w:val="21"/>
          <w:szCs w:val="21"/>
          <w:highlight w:val="none"/>
          <w:u w:val="none"/>
          <w:shd w:val="clear" w:color="auto" w:fill="auto"/>
          <w:lang w:val="en-US" w:eastAsia="zh-CN"/>
        </w:rPr>
        <w:t xml:space="preserve"> </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（投标人名称）的所有承诺均认为代表了</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（所有分包供应商名称）意愿。</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一、分包内容在采购文件分包要求的范围内，并符合相关法律规定等。</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二、分包标的及数量</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（投标人名称）将</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（工作内容）分包给</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（分包供应商名称），具备承担</w:t>
      </w:r>
      <w:r>
        <w:rPr>
          <w:rFonts w:hint="eastAsia" w:ascii="宋体" w:hAnsi="宋体" w:eastAsia="宋体" w:cs="宋体"/>
          <w:sz w:val="21"/>
          <w:szCs w:val="21"/>
          <w:highlight w:val="none"/>
          <w:u w:val="single"/>
          <w:shd w:val="clear" w:color="auto" w:fill="auto"/>
          <w:lang w:val="en-US" w:eastAsia="zh-CN"/>
        </w:rPr>
        <w:t xml:space="preserve">              </w:t>
      </w:r>
      <w:r>
        <w:rPr>
          <w:rFonts w:hint="eastAsia" w:ascii="宋体" w:hAnsi="宋体" w:eastAsia="宋体" w:cs="宋体"/>
          <w:sz w:val="21"/>
          <w:szCs w:val="21"/>
          <w:highlight w:val="none"/>
          <w:shd w:val="clear" w:color="auto" w:fill="auto"/>
        </w:rPr>
        <w:t>（工作内容）相应资质条件且不得再次分包；</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三、分包工作履行期限、地点、方式</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四、质量</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五、价款或者报酬</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六、违约责任</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七、争议解决的办法</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八、其他</w:t>
      </w: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pStyle w:val="28"/>
        <w:keepNext w:val="0"/>
        <w:keepLines w:val="0"/>
        <w:pageBreakBefore w:val="0"/>
        <w:widowControl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投标人（公章）：</w:t>
      </w:r>
    </w:p>
    <w:p>
      <w:pPr>
        <w:keepNext w:val="0"/>
        <w:keepLines w:val="0"/>
        <w:pageBreakBefore w:val="0"/>
        <w:widowControl w:val="0"/>
        <w:kinsoku/>
        <w:wordWrap/>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 xml:space="preserve"> </w:t>
      </w:r>
    </w:p>
    <w:p>
      <w:pPr>
        <w:keepNext w:val="0"/>
        <w:keepLines w:val="0"/>
        <w:pageBreakBefore w:val="0"/>
        <w:widowControl w:val="0"/>
        <w:kinsoku/>
        <w:wordWrap/>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分包供应商（公章）：</w:t>
      </w:r>
    </w:p>
    <w:p>
      <w:pPr>
        <w:keepNext w:val="0"/>
        <w:keepLines w:val="0"/>
        <w:pageBreakBefore w:val="0"/>
        <w:widowControl w:val="0"/>
        <w:kinsoku/>
        <w:wordWrap/>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highlight w:val="none"/>
          <w:shd w:val="clear" w:color="auto" w:fill="auto"/>
        </w:rPr>
      </w:pPr>
      <w:r>
        <w:rPr>
          <w:rFonts w:hint="eastAsia" w:ascii="宋体" w:hAnsi="宋体" w:eastAsia="宋体" w:cs="宋体"/>
          <w:b/>
          <w:bCs/>
          <w:sz w:val="21"/>
          <w:szCs w:val="21"/>
          <w:highlight w:val="none"/>
          <w:shd w:val="clear" w:color="auto" w:fill="auto"/>
        </w:rPr>
        <w:t xml:space="preserve"> </w:t>
      </w:r>
    </w:p>
    <w:p>
      <w:pPr>
        <w:keepNext w:val="0"/>
        <w:keepLines w:val="0"/>
        <w:pageBreakBefore w:val="0"/>
        <w:widowControl w:val="0"/>
        <w:kinsoku/>
        <w:wordWrap/>
        <w:topLinePunct w:val="0"/>
        <w:autoSpaceDE/>
        <w:autoSpaceDN/>
        <w:bidi w:val="0"/>
        <w:adjustRightInd/>
        <w:snapToGrid/>
        <w:spacing w:line="400" w:lineRule="exact"/>
        <w:ind w:firstLine="422" w:firstLineChars="200"/>
        <w:textAlignment w:val="auto"/>
        <w:rPr>
          <w:rFonts w:hint="eastAsia" w:ascii="宋体" w:hAnsi="宋体" w:eastAsia="宋体" w:cs="宋体"/>
          <w:sz w:val="21"/>
          <w:szCs w:val="21"/>
          <w:highlight w:val="none"/>
          <w:shd w:val="clear" w:color="auto" w:fill="auto"/>
        </w:rPr>
        <w:sectPr>
          <w:pgSz w:w="11907" w:h="16840"/>
          <w:pgMar w:top="1440" w:right="1803" w:bottom="1440" w:left="1803" w:header="851" w:footer="850" w:gutter="0"/>
          <w:cols w:space="0" w:num="1"/>
          <w:rtlGutter w:val="0"/>
          <w:docGrid w:linePitch="312" w:charSpace="0"/>
        </w:sectPr>
      </w:pPr>
      <w:r>
        <w:rPr>
          <w:rFonts w:hint="eastAsia" w:ascii="宋体" w:hAnsi="宋体" w:eastAsia="宋体" w:cs="宋体"/>
          <w:b/>
          <w:bCs/>
          <w:sz w:val="21"/>
          <w:szCs w:val="21"/>
          <w:highlight w:val="none"/>
          <w:shd w:val="clear" w:color="auto" w:fill="auto"/>
        </w:rPr>
        <w:t>日期：    年    月    日</w:t>
      </w: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66" w:name="_Toc8328"/>
      <w:r>
        <w:rPr>
          <w:rFonts w:hint="eastAsia" w:ascii="宋体" w:hAnsi="宋体" w:eastAsia="宋体" w:cs="宋体"/>
          <w:sz w:val="24"/>
          <w:szCs w:val="24"/>
          <w:highlight w:val="none"/>
          <w:shd w:val="clear" w:color="auto" w:fill="auto"/>
        </w:rPr>
        <w:t>附件7： 商务技术文件封面格式及目录</w:t>
      </w:r>
      <w:bookmarkEnd w:id="66"/>
    </w:p>
    <w:p>
      <w:pPr>
        <w:snapToGrid w:val="0"/>
        <w:spacing w:beforeLines="50" w:after="50"/>
        <w:rPr>
          <w:rFonts w:hint="eastAsia" w:ascii="宋体" w:hAnsi="宋体" w:eastAsia="宋体" w:cs="宋体"/>
          <w:bCs/>
          <w:sz w:val="30"/>
          <w:szCs w:val="30"/>
          <w:highlight w:val="none"/>
          <w:shd w:val="clear" w:color="auto" w:fill="auto"/>
        </w:rPr>
      </w:pPr>
      <w:r>
        <w:rPr>
          <w:rFonts w:hint="eastAsia" w:ascii="宋体" w:hAnsi="宋体" w:eastAsia="宋体" w:cs="宋体"/>
          <w:sz w:val="30"/>
          <w:szCs w:val="30"/>
          <w:highlight w:val="none"/>
          <w:shd w:val="clear" w:color="auto" w:fill="auto"/>
        </w:rPr>
        <w:t xml:space="preserve">                                            </w:t>
      </w:r>
    </w:p>
    <w:p>
      <w:pPr>
        <w:ind w:right="-110"/>
        <w:jc w:val="center"/>
        <w:rPr>
          <w:rFonts w:hint="eastAsia" w:ascii="宋体" w:hAnsi="宋体" w:eastAsia="宋体" w:cs="宋体"/>
          <w:spacing w:val="40"/>
          <w:sz w:val="52"/>
          <w:szCs w:val="52"/>
          <w:highlight w:val="none"/>
          <w:shd w:val="clear" w:color="auto" w:fill="auto"/>
        </w:rPr>
      </w:pPr>
      <w:r>
        <w:rPr>
          <w:rFonts w:hint="eastAsia" w:ascii="宋体" w:hAnsi="宋体" w:eastAsia="宋体" w:cs="宋体"/>
          <w:spacing w:val="40"/>
          <w:sz w:val="52"/>
          <w:szCs w:val="52"/>
          <w:highlight w:val="none"/>
          <w:shd w:val="clear" w:color="auto" w:fill="auto"/>
        </w:rPr>
        <w:t>项目名称：×××</w:t>
      </w:r>
    </w:p>
    <w:p>
      <w:pPr>
        <w:spacing w:beforeLines="100" w:line="240" w:lineRule="atLeast"/>
        <w:ind w:right="-108"/>
        <w:jc w:val="center"/>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项目编号：</w:t>
      </w:r>
      <w:r>
        <w:rPr>
          <w:rFonts w:hint="eastAsia" w:ascii="宋体" w:hAnsi="宋体" w:eastAsia="宋体" w:cs="宋体"/>
          <w:sz w:val="36"/>
          <w:szCs w:val="36"/>
          <w:highlight w:val="none"/>
          <w:shd w:val="clear" w:color="auto" w:fill="auto"/>
          <w:lang w:eastAsia="zh-CN"/>
        </w:rPr>
        <w:t>GHCG</w:t>
      </w:r>
      <w:r>
        <w:rPr>
          <w:rFonts w:hint="eastAsia" w:ascii="宋体" w:hAnsi="宋体" w:eastAsia="宋体" w:cs="宋体"/>
          <w:sz w:val="36"/>
          <w:szCs w:val="36"/>
          <w:highlight w:val="none"/>
          <w:shd w:val="clear" w:color="auto" w:fill="auto"/>
        </w:rPr>
        <w:t>202××××</w:t>
      </w:r>
    </w:p>
    <w:p>
      <w:pPr>
        <w:spacing w:after="100" w:afterAutospacing="1" w:line="800" w:lineRule="exact"/>
        <w:ind w:right="-108"/>
        <w:jc w:val="center"/>
        <w:rPr>
          <w:rFonts w:hint="eastAsia" w:ascii="宋体" w:hAnsi="宋体" w:eastAsia="宋体" w:cs="宋体"/>
          <w:b/>
          <w:spacing w:val="40"/>
          <w:sz w:val="84"/>
          <w:szCs w:val="84"/>
          <w:highlight w:val="none"/>
          <w:shd w:val="clear" w:color="auto" w:fill="auto"/>
        </w:rPr>
      </w:pPr>
    </w:p>
    <w:p>
      <w:pPr>
        <w:spacing w:after="100" w:afterAutospacing="1" w:line="800" w:lineRule="exact"/>
        <w:ind w:right="-108"/>
        <w:jc w:val="center"/>
        <w:rPr>
          <w:rFonts w:hint="eastAsia" w:ascii="宋体" w:hAnsi="宋体" w:eastAsia="宋体" w:cs="宋体"/>
          <w:b/>
          <w:spacing w:val="40"/>
          <w:sz w:val="84"/>
          <w:szCs w:val="84"/>
          <w:highlight w:val="none"/>
          <w:shd w:val="clear" w:color="auto" w:fill="auto"/>
        </w:rPr>
      </w:pPr>
    </w:p>
    <w:p>
      <w:pPr>
        <w:spacing w:after="100" w:afterAutospacing="1" w:line="700" w:lineRule="exact"/>
        <w:ind w:right="-108"/>
        <w:jc w:val="center"/>
        <w:rPr>
          <w:rFonts w:hint="eastAsia" w:ascii="宋体" w:hAnsi="宋体" w:eastAsia="宋体" w:cs="宋体"/>
          <w:b/>
          <w:spacing w:val="40"/>
          <w:sz w:val="72"/>
          <w:szCs w:val="72"/>
          <w:highlight w:val="none"/>
          <w:shd w:val="clear" w:color="auto" w:fill="auto"/>
        </w:rPr>
      </w:pPr>
      <w:r>
        <w:rPr>
          <w:rFonts w:hint="eastAsia" w:ascii="宋体" w:hAnsi="宋体" w:eastAsia="宋体" w:cs="宋体"/>
          <w:b/>
          <w:spacing w:val="40"/>
          <w:sz w:val="72"/>
          <w:szCs w:val="72"/>
          <w:highlight w:val="none"/>
          <w:shd w:val="clear" w:color="auto" w:fill="auto"/>
        </w:rPr>
        <w:t>商</w:t>
      </w:r>
    </w:p>
    <w:p>
      <w:pPr>
        <w:spacing w:after="100" w:afterAutospacing="1" w:line="700" w:lineRule="exact"/>
        <w:ind w:right="-108"/>
        <w:jc w:val="center"/>
        <w:rPr>
          <w:rFonts w:hint="eastAsia" w:ascii="宋体" w:hAnsi="宋体" w:eastAsia="宋体" w:cs="宋体"/>
          <w:b/>
          <w:spacing w:val="40"/>
          <w:sz w:val="72"/>
          <w:szCs w:val="72"/>
          <w:highlight w:val="none"/>
          <w:shd w:val="clear" w:color="auto" w:fill="auto"/>
        </w:rPr>
      </w:pPr>
      <w:r>
        <w:rPr>
          <w:rFonts w:hint="eastAsia" w:ascii="宋体" w:hAnsi="宋体" w:eastAsia="宋体" w:cs="宋体"/>
          <w:b/>
          <w:spacing w:val="40"/>
          <w:sz w:val="72"/>
          <w:szCs w:val="72"/>
          <w:highlight w:val="none"/>
          <w:shd w:val="clear" w:color="auto" w:fill="auto"/>
        </w:rPr>
        <w:t>务</w:t>
      </w:r>
    </w:p>
    <w:p>
      <w:pPr>
        <w:spacing w:after="100" w:afterAutospacing="1" w:line="700" w:lineRule="exact"/>
        <w:ind w:right="-108"/>
        <w:jc w:val="center"/>
        <w:rPr>
          <w:rFonts w:hint="eastAsia" w:ascii="宋体" w:hAnsi="宋体" w:eastAsia="宋体" w:cs="宋体"/>
          <w:b/>
          <w:spacing w:val="40"/>
          <w:sz w:val="72"/>
          <w:szCs w:val="72"/>
          <w:highlight w:val="none"/>
          <w:shd w:val="clear" w:color="auto" w:fill="auto"/>
        </w:rPr>
      </w:pPr>
      <w:r>
        <w:rPr>
          <w:rFonts w:hint="eastAsia" w:ascii="宋体" w:hAnsi="宋体" w:eastAsia="宋体" w:cs="宋体"/>
          <w:b/>
          <w:spacing w:val="40"/>
          <w:sz w:val="72"/>
          <w:szCs w:val="72"/>
          <w:highlight w:val="none"/>
          <w:shd w:val="clear" w:color="auto" w:fill="auto"/>
        </w:rPr>
        <w:t>技</w:t>
      </w:r>
    </w:p>
    <w:p>
      <w:pPr>
        <w:spacing w:after="100" w:afterAutospacing="1" w:line="700" w:lineRule="exact"/>
        <w:ind w:right="-108"/>
        <w:jc w:val="center"/>
        <w:rPr>
          <w:rFonts w:hint="eastAsia" w:ascii="宋体" w:hAnsi="宋体" w:eastAsia="宋体" w:cs="宋体"/>
          <w:b/>
          <w:spacing w:val="40"/>
          <w:sz w:val="72"/>
          <w:szCs w:val="72"/>
          <w:highlight w:val="none"/>
          <w:shd w:val="clear" w:color="auto" w:fill="auto"/>
        </w:rPr>
      </w:pPr>
      <w:r>
        <w:rPr>
          <w:rFonts w:hint="eastAsia" w:ascii="宋体" w:hAnsi="宋体" w:eastAsia="宋体" w:cs="宋体"/>
          <w:b/>
          <w:spacing w:val="40"/>
          <w:sz w:val="72"/>
          <w:szCs w:val="72"/>
          <w:highlight w:val="none"/>
          <w:shd w:val="clear" w:color="auto" w:fill="auto"/>
        </w:rPr>
        <w:t>术</w:t>
      </w:r>
    </w:p>
    <w:p>
      <w:pPr>
        <w:spacing w:after="100" w:afterAutospacing="1" w:line="700" w:lineRule="exact"/>
        <w:ind w:right="-108"/>
        <w:jc w:val="center"/>
        <w:rPr>
          <w:rFonts w:hint="eastAsia" w:ascii="宋体" w:hAnsi="宋体" w:eastAsia="宋体" w:cs="宋体"/>
          <w:b/>
          <w:spacing w:val="40"/>
          <w:sz w:val="72"/>
          <w:szCs w:val="72"/>
          <w:highlight w:val="none"/>
          <w:shd w:val="clear" w:color="auto" w:fill="auto"/>
        </w:rPr>
      </w:pPr>
      <w:r>
        <w:rPr>
          <w:rFonts w:hint="eastAsia" w:ascii="宋体" w:hAnsi="宋体" w:eastAsia="宋体" w:cs="宋体"/>
          <w:b/>
          <w:spacing w:val="40"/>
          <w:sz w:val="72"/>
          <w:szCs w:val="72"/>
          <w:highlight w:val="none"/>
          <w:shd w:val="clear" w:color="auto" w:fill="auto"/>
        </w:rPr>
        <w:t>文</w:t>
      </w:r>
    </w:p>
    <w:p>
      <w:pPr>
        <w:spacing w:after="100" w:afterAutospacing="1" w:line="700" w:lineRule="exact"/>
        <w:ind w:right="-108"/>
        <w:jc w:val="center"/>
        <w:rPr>
          <w:rFonts w:hint="eastAsia" w:ascii="宋体" w:hAnsi="宋体" w:eastAsia="宋体" w:cs="宋体"/>
          <w:b/>
          <w:spacing w:val="40"/>
          <w:sz w:val="72"/>
          <w:szCs w:val="72"/>
          <w:highlight w:val="none"/>
          <w:shd w:val="clear" w:color="auto" w:fill="auto"/>
        </w:rPr>
      </w:pPr>
      <w:r>
        <w:rPr>
          <w:rFonts w:hint="eastAsia" w:ascii="宋体" w:hAnsi="宋体" w:eastAsia="宋体" w:cs="宋体"/>
          <w:b/>
          <w:spacing w:val="40"/>
          <w:sz w:val="72"/>
          <w:szCs w:val="72"/>
          <w:highlight w:val="none"/>
          <w:shd w:val="clear" w:color="auto" w:fill="auto"/>
        </w:rPr>
        <w:t>件</w:t>
      </w:r>
    </w:p>
    <w:p>
      <w:pPr>
        <w:spacing w:line="600" w:lineRule="exact"/>
        <w:ind w:right="532" w:firstLine="720" w:firstLineChars="200"/>
        <w:rPr>
          <w:rFonts w:hint="eastAsia" w:ascii="宋体" w:hAnsi="宋体" w:eastAsia="宋体" w:cs="宋体"/>
          <w:sz w:val="36"/>
          <w:szCs w:val="36"/>
          <w:highlight w:val="none"/>
          <w:shd w:val="clear" w:color="auto" w:fill="auto"/>
        </w:rPr>
      </w:pPr>
    </w:p>
    <w:p>
      <w:pPr>
        <w:spacing w:line="600" w:lineRule="exact"/>
        <w:ind w:right="532" w:firstLine="720" w:firstLineChars="200"/>
        <w:rPr>
          <w:rFonts w:hint="eastAsia" w:ascii="宋体" w:hAnsi="宋体" w:eastAsia="宋体" w:cs="宋体"/>
          <w:sz w:val="36"/>
          <w:szCs w:val="36"/>
          <w:highlight w:val="none"/>
          <w:shd w:val="clear" w:color="auto" w:fill="auto"/>
        </w:rPr>
      </w:pPr>
    </w:p>
    <w:p>
      <w:pPr>
        <w:spacing w:line="600" w:lineRule="exact"/>
        <w:ind w:right="532" w:firstLine="720" w:firstLineChars="200"/>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投标人全称（公章）：</w:t>
      </w:r>
    </w:p>
    <w:p>
      <w:pPr>
        <w:spacing w:line="600" w:lineRule="exact"/>
        <w:ind w:right="532" w:firstLine="720" w:firstLineChars="200"/>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地    址：</w:t>
      </w:r>
    </w:p>
    <w:p>
      <w:pPr>
        <w:spacing w:line="600" w:lineRule="exact"/>
        <w:ind w:right="532" w:firstLine="720" w:firstLineChars="200"/>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时    间：</w:t>
      </w:r>
    </w:p>
    <w:p>
      <w:pPr>
        <w:keepNext w:val="0"/>
        <w:keepLines w:val="0"/>
        <w:pageBreakBefore w:val="0"/>
        <w:kinsoku/>
        <w:wordWrap/>
        <w:overflowPunct/>
        <w:topLinePunct w:val="0"/>
        <w:autoSpaceDE/>
        <w:autoSpaceDN/>
        <w:bidi w:val="0"/>
        <w:adjustRightInd/>
        <w:snapToGrid w:val="0"/>
        <w:spacing w:before="10" w:after="10" w:line="400" w:lineRule="exact"/>
        <w:ind w:left="0" w:firstLine="723" w:firstLineChars="200"/>
        <w:jc w:val="center"/>
        <w:textAlignment w:val="auto"/>
        <w:rPr>
          <w:rFonts w:hint="eastAsia" w:ascii="宋体" w:hAnsi="宋体" w:eastAsia="宋体" w:cs="宋体"/>
          <w:b/>
          <w:bCs/>
          <w:sz w:val="36"/>
          <w:szCs w:val="36"/>
          <w:highlight w:val="none"/>
          <w:shd w:val="clear" w:color="auto" w:fill="auto"/>
        </w:rPr>
      </w:pPr>
    </w:p>
    <w:p>
      <w:pPr>
        <w:keepNext w:val="0"/>
        <w:keepLines w:val="0"/>
        <w:pageBreakBefore w:val="0"/>
        <w:kinsoku/>
        <w:wordWrap/>
        <w:overflowPunct/>
        <w:topLinePunct w:val="0"/>
        <w:autoSpaceDE/>
        <w:autoSpaceDN/>
        <w:bidi w:val="0"/>
        <w:adjustRightInd/>
        <w:snapToGrid w:val="0"/>
        <w:spacing w:before="10" w:after="10" w:line="400" w:lineRule="exact"/>
        <w:ind w:left="0" w:firstLine="723" w:firstLineChars="200"/>
        <w:jc w:val="center"/>
        <w:textAlignment w:val="auto"/>
        <w:rPr>
          <w:rFonts w:hint="eastAsia" w:ascii="宋体" w:hAnsi="宋体" w:eastAsia="宋体" w:cs="宋体"/>
          <w:b/>
          <w:bCs/>
          <w:sz w:val="36"/>
          <w:szCs w:val="36"/>
          <w:highlight w:val="none"/>
          <w:shd w:val="clear" w:color="auto" w:fill="auto"/>
        </w:rPr>
      </w:pPr>
    </w:p>
    <w:p>
      <w:pPr>
        <w:keepNext w:val="0"/>
        <w:keepLines w:val="0"/>
        <w:pageBreakBefore w:val="0"/>
        <w:kinsoku/>
        <w:wordWrap/>
        <w:overflowPunct/>
        <w:topLinePunct w:val="0"/>
        <w:autoSpaceDE/>
        <w:autoSpaceDN/>
        <w:bidi w:val="0"/>
        <w:adjustRightInd/>
        <w:snapToGrid w:val="0"/>
        <w:spacing w:before="10" w:after="10" w:line="400" w:lineRule="exact"/>
        <w:ind w:left="0" w:firstLine="723" w:firstLineChars="200"/>
        <w:jc w:val="center"/>
        <w:textAlignment w:val="auto"/>
        <w:rPr>
          <w:rFonts w:hint="eastAsia" w:ascii="宋体" w:hAnsi="宋体" w:eastAsia="宋体" w:cs="宋体"/>
          <w:b/>
          <w:bCs/>
          <w:sz w:val="36"/>
          <w:szCs w:val="36"/>
          <w:highlight w:val="none"/>
          <w:shd w:val="clear" w:color="auto" w:fill="auto"/>
        </w:rPr>
      </w:pPr>
      <w:r>
        <w:rPr>
          <w:rFonts w:hint="eastAsia" w:ascii="宋体" w:hAnsi="宋体" w:eastAsia="宋体" w:cs="宋体"/>
          <w:b/>
          <w:bCs/>
          <w:sz w:val="36"/>
          <w:szCs w:val="36"/>
          <w:highlight w:val="none"/>
          <w:shd w:val="clear" w:color="auto" w:fill="auto"/>
        </w:rPr>
        <w:t>商务技术文件目录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lang w:val="en-US" w:eastAsia="zh-CN"/>
        </w:rPr>
        <w:t>1</w:t>
      </w:r>
      <w:r>
        <w:rPr>
          <w:rFonts w:hint="eastAsia" w:ascii="宋体" w:hAnsi="宋体" w:eastAsia="宋体" w:cs="宋体"/>
          <w:szCs w:val="21"/>
          <w:highlight w:val="none"/>
          <w:shd w:val="clear" w:color="auto" w:fill="auto"/>
        </w:rPr>
        <w:t>评分对应表（附件 8）；</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lang w:val="en-US" w:eastAsia="zh-CN"/>
        </w:rPr>
        <w:t>2</w:t>
      </w:r>
      <w:r>
        <w:rPr>
          <w:rFonts w:hint="eastAsia" w:ascii="宋体" w:hAnsi="宋体" w:eastAsia="宋体" w:cs="宋体"/>
          <w:szCs w:val="21"/>
          <w:highlight w:val="none"/>
          <w:shd w:val="clear" w:color="auto" w:fill="auto"/>
        </w:rPr>
        <w:t>投标人基本情况表（附件9）；</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lang w:val="en-US" w:eastAsia="zh-CN"/>
        </w:rPr>
        <w:t>3</w:t>
      </w:r>
      <w:r>
        <w:rPr>
          <w:rFonts w:hint="eastAsia" w:ascii="宋体" w:hAnsi="宋体" w:eastAsia="宋体" w:cs="宋体"/>
          <w:szCs w:val="21"/>
          <w:highlight w:val="none"/>
          <w:shd w:val="clear" w:color="auto" w:fill="auto"/>
        </w:rPr>
        <w:t>投标人业绩情况一览表（附件10），提供2019年1月1日以来同类项目的合同扫描件（盖单位公章）；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lang w:val="en-US" w:eastAsia="zh-CN"/>
        </w:rPr>
        <w:t>4</w:t>
      </w:r>
      <w:r>
        <w:rPr>
          <w:rFonts w:hint="eastAsia" w:ascii="宋体" w:hAnsi="宋体" w:eastAsia="宋体" w:cs="宋体"/>
          <w:szCs w:val="21"/>
          <w:highlight w:val="none"/>
          <w:shd w:val="clear" w:color="auto" w:fill="auto"/>
        </w:rPr>
        <w:t>商务响应表（附件11）；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lang w:val="en-US" w:eastAsia="zh-CN"/>
        </w:rPr>
        <w:t>5</w:t>
      </w:r>
      <w:r>
        <w:rPr>
          <w:rFonts w:hint="eastAsia" w:ascii="宋体" w:hAnsi="宋体" w:eastAsia="宋体" w:cs="宋体"/>
          <w:szCs w:val="21"/>
          <w:highlight w:val="none"/>
          <w:shd w:val="clear" w:color="auto" w:fill="auto"/>
        </w:rPr>
        <w:t>服务承诺（附件12）；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lang w:val="en-US" w:eastAsia="zh-CN"/>
        </w:rPr>
        <w:t>6</w:t>
      </w:r>
      <w:r>
        <w:rPr>
          <w:rFonts w:hint="eastAsia" w:ascii="宋体" w:hAnsi="宋体" w:cs="宋体"/>
          <w:highlight w:val="none"/>
          <w:shd w:val="clear" w:color="auto" w:fill="auto"/>
          <w:lang w:eastAsia="zh-CN"/>
        </w:rPr>
        <w:t>项目总体方案</w:t>
      </w:r>
      <w:r>
        <w:rPr>
          <w:rFonts w:hint="eastAsia" w:ascii="宋体" w:hAnsi="宋体" w:eastAsia="宋体" w:cs="宋体"/>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Cs w:val="21"/>
          <w:highlight w:val="none"/>
          <w:shd w:val="clear" w:color="auto" w:fill="auto"/>
        </w:rPr>
      </w:pPr>
      <w:r>
        <w:rPr>
          <w:rFonts w:hint="eastAsia" w:ascii="宋体" w:hAnsi="宋体" w:eastAsia="宋体" w:cs="宋体"/>
          <w:szCs w:val="21"/>
          <w:highlight w:val="none"/>
          <w:shd w:val="clear" w:color="auto" w:fill="auto"/>
          <w:lang w:val="en-US" w:eastAsia="zh-CN"/>
        </w:rPr>
        <w:t>7</w:t>
      </w:r>
      <w:r>
        <w:rPr>
          <w:rFonts w:hint="eastAsia" w:ascii="宋体" w:hAnsi="宋体" w:eastAsia="宋体" w:cs="宋体"/>
          <w:kern w:val="0"/>
          <w:szCs w:val="21"/>
          <w:highlight w:val="none"/>
          <w:shd w:val="clear" w:color="auto" w:fill="auto"/>
        </w:rPr>
        <w:t>技术响应表（附件13）；</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lang w:val="en-US" w:eastAsia="zh-CN"/>
        </w:rPr>
        <w:t>8</w:t>
      </w:r>
      <w:r>
        <w:rPr>
          <w:rFonts w:hint="eastAsia" w:ascii="宋体" w:hAnsi="宋体" w:eastAsia="宋体" w:cs="宋体"/>
          <w:color w:val="auto"/>
          <w:szCs w:val="21"/>
          <w:highlight w:val="none"/>
          <w:shd w:val="clear" w:color="auto" w:fill="auto"/>
        </w:rPr>
        <w:t>所投货物的规格、参数、材质、组成说明、性能的详细描述及图片资料；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lang w:val="en-US" w:eastAsia="zh-CN"/>
        </w:rPr>
        <w:t>9</w:t>
      </w:r>
      <w:r>
        <w:rPr>
          <w:rFonts w:hint="eastAsia" w:ascii="宋体" w:hAnsi="宋体" w:eastAsia="宋体" w:cs="宋体"/>
          <w:color w:val="auto"/>
          <w:szCs w:val="21"/>
          <w:highlight w:val="none"/>
          <w:shd w:val="clear" w:color="auto" w:fill="auto"/>
        </w:rPr>
        <w:t>拟投入本项目人员配备表（附件14），拟投入本项目的项目团队人员职称、资质证书、工作履历证明等资料；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lang w:val="en-US" w:eastAsia="zh-CN"/>
        </w:rPr>
        <w:t>10</w:t>
      </w:r>
      <w:r>
        <w:rPr>
          <w:rFonts w:hint="eastAsia" w:ascii="宋体" w:hAnsi="宋体" w:eastAsia="宋体" w:cs="宋体"/>
          <w:color w:val="auto"/>
          <w:szCs w:val="21"/>
          <w:highlight w:val="none"/>
          <w:shd w:val="clear" w:color="auto" w:fill="auto"/>
        </w:rPr>
        <w:t>投标产品属于节能、环保标志政府采购品目清单的，提供市场监管总局确定的认证机构（2019 年 第 16 号）出具的认证证书或证书发布平台的认证证书查询截图（招标需求中要求提供政府强制采购节能产品的，投标人须提供该产品上述认证证书或截图，否则其投标文件作无效标处理）；</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firstLine="420" w:firstLineChars="200"/>
        <w:textAlignment w:val="auto"/>
        <w:rPr>
          <w:rFonts w:hint="eastAsia" w:ascii="宋体" w:hAnsi="宋体" w:eastAsia="宋体" w:cs="宋体"/>
          <w:kern w:val="0"/>
          <w:szCs w:val="21"/>
          <w:highlight w:val="none"/>
          <w:shd w:val="clear" w:color="auto" w:fill="auto"/>
        </w:rPr>
      </w:pPr>
      <w:r>
        <w:rPr>
          <w:rFonts w:hint="eastAsia" w:ascii="宋体" w:hAnsi="宋体" w:eastAsia="宋体" w:cs="宋体"/>
          <w:kern w:val="0"/>
          <w:szCs w:val="21"/>
          <w:highlight w:val="none"/>
          <w:shd w:val="clear" w:color="auto" w:fill="auto"/>
          <w:lang w:val="en-US" w:eastAsia="zh-CN"/>
        </w:rPr>
        <w:t>11</w:t>
      </w:r>
      <w:r>
        <w:rPr>
          <w:rFonts w:hint="eastAsia" w:ascii="宋体" w:hAnsi="宋体" w:eastAsia="宋体" w:cs="宋体"/>
          <w:szCs w:val="21"/>
          <w:highlight w:val="none"/>
          <w:shd w:val="clear" w:color="auto" w:fill="auto"/>
        </w:rPr>
        <w:t>招标文件需要的其他资料及投标人认为需要提供的其他内容。</w:t>
      </w:r>
    </w:p>
    <w:p>
      <w:pPr>
        <w:pStyle w:val="16"/>
        <w:ind w:left="0"/>
        <w:rPr>
          <w:rFonts w:hint="eastAsia" w:ascii="宋体" w:hAnsi="宋体" w:eastAsia="宋体" w:cs="宋体"/>
          <w:kern w:val="0"/>
          <w:szCs w:val="21"/>
          <w:highlight w:val="none"/>
          <w:shd w:val="clear" w:color="auto" w:fill="auto"/>
        </w:rPr>
      </w:pPr>
    </w:p>
    <w:p>
      <w:pPr>
        <w:spacing w:line="360" w:lineRule="auto"/>
        <w:ind w:firstLine="420" w:firstLineChars="200"/>
        <w:rPr>
          <w:rFonts w:hint="eastAsia" w:ascii="宋体" w:hAnsi="宋体" w:eastAsia="宋体" w:cs="宋体"/>
          <w:szCs w:val="21"/>
          <w:highlight w:val="none"/>
          <w:shd w:val="clear" w:color="auto" w:fill="auto"/>
        </w:rPr>
      </w:pPr>
    </w:p>
    <w:p>
      <w:pPr>
        <w:pStyle w:val="16"/>
        <w:rPr>
          <w:rFonts w:hint="eastAsia" w:ascii="宋体" w:hAnsi="宋体" w:eastAsia="宋体" w:cs="宋体"/>
          <w:szCs w:val="21"/>
          <w:highlight w:val="none"/>
          <w:shd w:val="clear" w:color="auto" w:fill="auto"/>
        </w:rPr>
      </w:pPr>
    </w:p>
    <w:p>
      <w:pPr>
        <w:pStyle w:val="16"/>
        <w:rPr>
          <w:rFonts w:hint="eastAsia" w:ascii="宋体" w:hAnsi="宋体" w:eastAsia="宋体" w:cs="宋体"/>
          <w:szCs w:val="21"/>
          <w:highlight w:val="none"/>
          <w:shd w:val="clear" w:color="auto" w:fill="auto"/>
        </w:rPr>
      </w:pPr>
    </w:p>
    <w:p>
      <w:pPr>
        <w:pStyle w:val="16"/>
        <w:rPr>
          <w:rFonts w:hint="eastAsia" w:ascii="宋体" w:hAnsi="宋体" w:eastAsia="宋体" w:cs="宋体"/>
          <w:szCs w:val="21"/>
          <w:highlight w:val="none"/>
          <w:shd w:val="clear" w:color="auto" w:fill="auto"/>
        </w:rPr>
      </w:pPr>
    </w:p>
    <w:p>
      <w:pPr>
        <w:pStyle w:val="16"/>
        <w:rPr>
          <w:rFonts w:hint="eastAsia" w:ascii="宋体" w:hAnsi="宋体" w:eastAsia="宋体" w:cs="宋体"/>
          <w:szCs w:val="21"/>
          <w:highlight w:val="none"/>
          <w:shd w:val="clear" w:color="auto" w:fill="auto"/>
        </w:rPr>
      </w:pPr>
    </w:p>
    <w:p>
      <w:pPr>
        <w:pStyle w:val="16"/>
        <w:rPr>
          <w:rFonts w:hint="eastAsia" w:ascii="宋体" w:hAnsi="宋体" w:eastAsia="宋体" w:cs="宋体"/>
          <w:szCs w:val="21"/>
          <w:highlight w:val="none"/>
          <w:shd w:val="clear" w:color="auto" w:fill="auto"/>
        </w:rPr>
      </w:pPr>
    </w:p>
    <w:p>
      <w:pPr>
        <w:pStyle w:val="16"/>
        <w:rPr>
          <w:rFonts w:hint="eastAsia" w:ascii="宋体" w:hAnsi="宋体" w:eastAsia="宋体" w:cs="宋体"/>
          <w:szCs w:val="21"/>
          <w:highlight w:val="none"/>
          <w:shd w:val="clear" w:color="auto" w:fill="auto"/>
        </w:rPr>
      </w:pPr>
    </w:p>
    <w:p>
      <w:pPr>
        <w:pStyle w:val="16"/>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67" w:name="_Toc12102"/>
      <w:r>
        <w:rPr>
          <w:rFonts w:hint="eastAsia" w:ascii="宋体" w:hAnsi="宋体" w:eastAsia="宋体" w:cs="宋体"/>
          <w:sz w:val="24"/>
          <w:szCs w:val="24"/>
          <w:highlight w:val="none"/>
          <w:shd w:val="clear" w:color="auto" w:fill="auto"/>
        </w:rPr>
        <w:t>附件8： 评分对应表</w:t>
      </w:r>
      <w:bookmarkEnd w:id="67"/>
    </w:p>
    <w:p>
      <w:pPr>
        <w:widowControl/>
        <w:spacing w:line="400" w:lineRule="exact"/>
        <w:jc w:val="center"/>
        <w:rPr>
          <w:rFonts w:hint="eastAsia" w:ascii="宋体" w:hAnsi="宋体" w:eastAsia="宋体" w:cs="宋体"/>
          <w:b/>
          <w:sz w:val="36"/>
          <w:szCs w:val="36"/>
          <w:highlight w:val="none"/>
          <w:shd w:val="clear" w:color="auto" w:fill="auto"/>
        </w:rPr>
      </w:pPr>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评分对应表</w:t>
      </w:r>
    </w:p>
    <w:tbl>
      <w:tblPr>
        <w:tblStyle w:val="18"/>
        <w:tblW w:w="812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868"/>
        <w:gridCol w:w="2009"/>
        <w:gridCol w:w="106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序号</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评分项目</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投标文件对应资源</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自评分</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（客观分）</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1</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对应第四章评标办法及评分标准</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（报价除外）</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1066" w:type="dxa"/>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2</w:t>
            </w: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1066" w:type="dxa"/>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1066" w:type="dxa"/>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28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1066" w:type="dxa"/>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hint="eastAsia" w:ascii="宋体" w:hAnsi="宋体" w:eastAsia="宋体" w:cs="宋体"/>
                <w:sz w:val="21"/>
                <w:szCs w:val="21"/>
                <w:highlight w:val="none"/>
                <w:shd w:val="clear" w:color="auto" w:fill="auto"/>
              </w:rPr>
            </w:pPr>
          </w:p>
        </w:tc>
      </w:tr>
    </w:tbl>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注：表格不够，可按同样格式扩展，并分别填写。</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hint="eastAsia" w:ascii="宋体" w:hAnsi="宋体" w:eastAsia="宋体" w:cs="宋体"/>
          <w:b/>
          <w:sz w:val="21"/>
          <w:szCs w:val="21"/>
          <w:highlight w:val="none"/>
          <w:shd w:val="clear" w:color="auto" w:fill="auto"/>
        </w:rPr>
      </w:pPr>
    </w:p>
    <w:p>
      <w:pPr>
        <w:pStyle w:val="16"/>
        <w:keepNext w:val="0"/>
        <w:keepLines w:val="0"/>
        <w:pageBreakBefore w:val="0"/>
        <w:widowControl w:val="0"/>
        <w:kinsoku/>
        <w:wordWrap/>
        <w:overflowPunct/>
        <w:topLinePunct w:val="0"/>
        <w:autoSpaceDE/>
        <w:autoSpaceDN/>
        <w:bidi w:val="0"/>
        <w:adjustRightInd/>
        <w:snapToGrid/>
        <w:spacing w:after="0" w:line="400" w:lineRule="exact"/>
        <w:ind w:left="0" w:firstLine="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 xml:space="preserve">投标人（公章）：                   </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日期：  　年　 月　  日</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firstLine="0"/>
        <w:textAlignment w:val="auto"/>
        <w:rPr>
          <w:rFonts w:hint="eastAsia" w:ascii="宋体" w:hAnsi="宋体" w:eastAsia="宋体" w:cs="宋体"/>
          <w:sz w:val="21"/>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pPr>
    </w:p>
    <w:p>
      <w:pPr>
        <w:pStyle w:val="16"/>
        <w:ind w:left="0" w:firstLine="0"/>
        <w:rPr>
          <w:rFonts w:hint="eastAsia" w:ascii="宋体" w:hAnsi="宋体" w:eastAsia="宋体" w:cs="宋体"/>
          <w:szCs w:val="21"/>
          <w:highlight w:val="none"/>
          <w:shd w:val="clear" w:color="auto" w:fill="auto"/>
        </w:rPr>
        <w:sectPr>
          <w:pgSz w:w="11907" w:h="16840"/>
          <w:pgMar w:top="1440" w:right="1803" w:bottom="1440" w:left="1803" w:header="851" w:footer="850" w:gutter="0"/>
          <w:cols w:space="0" w:num="1"/>
          <w:rtlGutter w:val="0"/>
          <w:docGrid w:linePitch="312" w:charSpace="0"/>
        </w:sectPr>
      </w:pPr>
    </w:p>
    <w:p>
      <w:pPr>
        <w:pStyle w:val="16"/>
        <w:ind w:left="0" w:firstLine="0"/>
        <w:rPr>
          <w:rFonts w:hint="eastAsia" w:ascii="宋体" w:hAnsi="宋体" w:eastAsia="宋体" w:cs="宋体"/>
          <w:szCs w:val="21"/>
          <w:highlight w:val="none"/>
          <w:shd w:val="clear" w:color="auto" w:fill="auto"/>
        </w:r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68" w:name="_Toc10030"/>
      <w:r>
        <w:rPr>
          <w:rFonts w:hint="eastAsia" w:ascii="宋体" w:hAnsi="宋体" w:eastAsia="宋体" w:cs="宋体"/>
          <w:sz w:val="24"/>
          <w:szCs w:val="24"/>
          <w:highlight w:val="none"/>
          <w:shd w:val="clear" w:color="auto" w:fill="auto"/>
        </w:rPr>
        <w:t>附件9： 投标人基本情况表</w:t>
      </w:r>
      <w:bookmarkEnd w:id="68"/>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投标人基本情况表</w:t>
      </w:r>
    </w:p>
    <w:tbl>
      <w:tblPr>
        <w:tblStyle w:val="18"/>
        <w:tblW w:w="83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6"/>
        <w:gridCol w:w="1298"/>
        <w:gridCol w:w="1286"/>
        <w:gridCol w:w="1295"/>
        <w:gridCol w:w="1386"/>
        <w:gridCol w:w="278"/>
        <w:gridCol w:w="14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投标人名称</w:t>
            </w:r>
          </w:p>
        </w:tc>
        <w:tc>
          <w:tcPr>
            <w:tcW w:w="696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法定代表人</w:t>
            </w: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授权代表人</w:t>
            </w:r>
          </w:p>
        </w:tc>
        <w:tc>
          <w:tcPr>
            <w:tcW w:w="1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营业（经营）执照号码</w:t>
            </w:r>
          </w:p>
        </w:tc>
        <w:tc>
          <w:tcPr>
            <w:tcW w:w="16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Cs/>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职工人数</w:t>
            </w: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注册时间</w:t>
            </w:r>
          </w:p>
        </w:tc>
        <w:tc>
          <w:tcPr>
            <w:tcW w:w="1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注册资金</w:t>
            </w:r>
          </w:p>
        </w:tc>
        <w:tc>
          <w:tcPr>
            <w:tcW w:w="16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地   址</w:t>
            </w:r>
          </w:p>
        </w:tc>
        <w:tc>
          <w:tcPr>
            <w:tcW w:w="696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139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所获资质</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或认证</w:t>
            </w: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证书或证件名称及等级</w:t>
            </w:r>
          </w:p>
        </w:tc>
        <w:tc>
          <w:tcPr>
            <w:tcW w:w="25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颁发部门</w:t>
            </w:r>
          </w:p>
        </w:tc>
        <w:tc>
          <w:tcPr>
            <w:tcW w:w="16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颁发时间</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25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25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25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25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bCs/>
                <w:sz w:val="21"/>
                <w:szCs w:val="21"/>
                <w:highlight w:val="none"/>
                <w:shd w:val="clear" w:color="auto" w:fill="auto"/>
              </w:rPr>
              <w:t>所获荣誉</w:t>
            </w: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荣誉名称</w:t>
            </w:r>
          </w:p>
        </w:tc>
        <w:tc>
          <w:tcPr>
            <w:tcW w:w="25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颁发部门</w:t>
            </w:r>
          </w:p>
        </w:tc>
        <w:tc>
          <w:tcPr>
            <w:tcW w:w="16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颁发时间</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25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25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396"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sz w:val="21"/>
                <w:szCs w:val="21"/>
                <w:highlight w:val="none"/>
                <w:shd w:val="clear" w:color="auto" w:fill="auto"/>
              </w:rPr>
            </w:pPr>
          </w:p>
        </w:tc>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25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u w:val="singl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经营范围</w:t>
            </w:r>
          </w:p>
        </w:tc>
        <w:tc>
          <w:tcPr>
            <w:tcW w:w="6964" w:type="dxa"/>
            <w:gridSpan w:val="6"/>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tabs>
                <w:tab w:val="left" w:pos="1800"/>
                <w:tab w:val="left" w:pos="1980"/>
              </w:tabs>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Cs/>
                <w:sz w:val="21"/>
                <w:szCs w:val="21"/>
                <w:highlight w:val="none"/>
                <w:shd w:val="clear" w:color="auto" w:fill="auto"/>
              </w:rPr>
            </w:pPr>
            <w:r>
              <w:rPr>
                <w:rFonts w:hint="eastAsia" w:ascii="宋体" w:hAnsi="宋体" w:eastAsia="宋体" w:cs="宋体"/>
                <w:bCs/>
                <w:sz w:val="21"/>
                <w:szCs w:val="21"/>
                <w:highlight w:val="none"/>
                <w:shd w:val="clear" w:color="auto" w:fill="auto"/>
              </w:rPr>
              <w:t>其他</w:t>
            </w:r>
          </w:p>
        </w:tc>
        <w:tc>
          <w:tcPr>
            <w:tcW w:w="696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Cs/>
                <w:sz w:val="21"/>
                <w:szCs w:val="21"/>
                <w:highlight w:val="none"/>
                <w:shd w:val="clear" w:color="auto" w:fill="auto"/>
              </w:rPr>
            </w:pPr>
          </w:p>
        </w:tc>
      </w:tr>
    </w:tbl>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注：1、表格内容不够,可另附页。</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2、所获认证证书、荣誉资料的扫描件附后。</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 xml:space="preserve">投标人（公章）：                   </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b/>
          <w:sz w:val="24"/>
          <w:szCs w:val="24"/>
          <w:highlight w:val="none"/>
          <w:shd w:val="clear" w:color="auto" w:fill="auto"/>
        </w:rPr>
      </w:pPr>
      <w:r>
        <w:rPr>
          <w:rFonts w:hint="eastAsia" w:ascii="宋体" w:hAnsi="宋体" w:eastAsia="宋体" w:cs="宋体"/>
          <w:b/>
          <w:sz w:val="21"/>
          <w:szCs w:val="21"/>
          <w:highlight w:val="none"/>
          <w:shd w:val="clear" w:color="auto" w:fill="auto"/>
        </w:rPr>
        <w:t>日期：  　年　 月　  日</w:t>
      </w:r>
    </w:p>
    <w:p>
      <w:pPr>
        <w:pStyle w:val="16"/>
        <w:rPr>
          <w:rFonts w:hint="eastAsia" w:ascii="宋体" w:hAnsi="宋体" w:eastAsia="宋体" w:cs="宋体"/>
          <w:szCs w:val="21"/>
          <w:highlight w:val="none"/>
          <w:shd w:val="clear" w:color="auto" w:fill="auto"/>
        </w:rPr>
      </w:pPr>
    </w:p>
    <w:p>
      <w:pPr>
        <w:pStyle w:val="16"/>
        <w:rPr>
          <w:rFonts w:hint="eastAsia" w:ascii="宋体" w:hAnsi="宋体" w:eastAsia="宋体" w:cs="宋体"/>
          <w:szCs w:val="21"/>
          <w:highlight w:val="none"/>
          <w:shd w:val="clear" w:color="auto" w:fill="auto"/>
        </w:rPr>
        <w:sectPr>
          <w:pgSz w:w="11907" w:h="16840"/>
          <w:pgMar w:top="1440" w:right="1803" w:bottom="1440" w:left="1803" w:header="851" w:footer="850" w:gutter="0"/>
          <w:cols w:space="0" w:num="1"/>
          <w:rtlGutter w:val="0"/>
          <w:docGrid w:linePitch="312" w:charSpace="0"/>
        </w:sect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69" w:name="_Toc23298"/>
      <w:bookmarkStart w:id="70" w:name="_Toc427154795"/>
      <w:r>
        <w:rPr>
          <w:rFonts w:hint="eastAsia" w:ascii="宋体" w:hAnsi="宋体" w:eastAsia="宋体" w:cs="宋体"/>
          <w:sz w:val="24"/>
          <w:szCs w:val="24"/>
          <w:highlight w:val="none"/>
          <w:shd w:val="clear" w:color="auto" w:fill="auto"/>
        </w:rPr>
        <w:t>附件10： 投标人业绩情况一览表</w:t>
      </w:r>
      <w:bookmarkEnd w:id="69"/>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投标人业绩情况一览表</w:t>
      </w:r>
    </w:p>
    <w:tbl>
      <w:tblPr>
        <w:tblStyle w:val="18"/>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352"/>
        <w:gridCol w:w="1359"/>
        <w:gridCol w:w="1020"/>
        <w:gridCol w:w="1020"/>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809" w:type="dxa"/>
            <w:vMerge w:val="restart"/>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序号</w:t>
            </w:r>
          </w:p>
        </w:tc>
        <w:tc>
          <w:tcPr>
            <w:tcW w:w="1352" w:type="dxa"/>
            <w:vMerge w:val="restart"/>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采购单位名称</w:t>
            </w:r>
          </w:p>
        </w:tc>
        <w:tc>
          <w:tcPr>
            <w:tcW w:w="1359" w:type="dxa"/>
            <w:vMerge w:val="restart"/>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设备或项目名称</w:t>
            </w:r>
          </w:p>
        </w:tc>
        <w:tc>
          <w:tcPr>
            <w:tcW w:w="1020" w:type="dxa"/>
            <w:vMerge w:val="restart"/>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合同金额</w:t>
            </w:r>
          </w:p>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（万元）</w:t>
            </w:r>
          </w:p>
        </w:tc>
        <w:tc>
          <w:tcPr>
            <w:tcW w:w="1020" w:type="dxa"/>
            <w:vMerge w:val="restart"/>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合同签订日期</w:t>
            </w:r>
          </w:p>
        </w:tc>
        <w:tc>
          <w:tcPr>
            <w:tcW w:w="2040" w:type="dxa"/>
            <w:gridSpan w:val="2"/>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附件页码</w:t>
            </w:r>
          </w:p>
        </w:tc>
        <w:tc>
          <w:tcPr>
            <w:tcW w:w="1020" w:type="dxa"/>
            <w:vMerge w:val="restart"/>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09" w:type="dxa"/>
            <w:vMerge w:val="continue"/>
          </w:tcPr>
          <w:p>
            <w:pPr>
              <w:spacing w:before="240" w:after="240"/>
              <w:jc w:val="center"/>
              <w:rPr>
                <w:rFonts w:hint="eastAsia" w:ascii="宋体" w:hAnsi="宋体" w:eastAsia="宋体" w:cs="宋体"/>
                <w:szCs w:val="21"/>
                <w:highlight w:val="none"/>
                <w:shd w:val="clear" w:color="auto" w:fill="auto"/>
              </w:rPr>
            </w:pPr>
          </w:p>
        </w:tc>
        <w:tc>
          <w:tcPr>
            <w:tcW w:w="1352" w:type="dxa"/>
            <w:vMerge w:val="continue"/>
          </w:tcPr>
          <w:p>
            <w:pPr>
              <w:spacing w:before="240" w:after="240"/>
              <w:jc w:val="center"/>
              <w:rPr>
                <w:rFonts w:hint="eastAsia" w:ascii="宋体" w:hAnsi="宋体" w:eastAsia="宋体" w:cs="宋体"/>
                <w:szCs w:val="21"/>
                <w:highlight w:val="none"/>
                <w:shd w:val="clear" w:color="auto" w:fill="auto"/>
              </w:rPr>
            </w:pPr>
          </w:p>
        </w:tc>
        <w:tc>
          <w:tcPr>
            <w:tcW w:w="1359" w:type="dxa"/>
            <w:vMerge w:val="continue"/>
          </w:tcPr>
          <w:p>
            <w:pPr>
              <w:spacing w:before="240" w:after="240"/>
              <w:jc w:val="center"/>
              <w:rPr>
                <w:rFonts w:hint="eastAsia" w:ascii="宋体" w:hAnsi="宋体" w:eastAsia="宋体" w:cs="宋体"/>
                <w:szCs w:val="21"/>
                <w:highlight w:val="none"/>
                <w:shd w:val="clear" w:color="auto" w:fill="auto"/>
              </w:rPr>
            </w:pPr>
          </w:p>
        </w:tc>
        <w:tc>
          <w:tcPr>
            <w:tcW w:w="1020" w:type="dxa"/>
            <w:vMerge w:val="continue"/>
          </w:tcPr>
          <w:p>
            <w:pPr>
              <w:spacing w:before="240" w:after="240"/>
              <w:jc w:val="center"/>
              <w:rPr>
                <w:rFonts w:hint="eastAsia" w:ascii="宋体" w:hAnsi="宋体" w:eastAsia="宋体" w:cs="宋体"/>
                <w:szCs w:val="21"/>
                <w:highlight w:val="none"/>
                <w:shd w:val="clear" w:color="auto" w:fill="auto"/>
              </w:rPr>
            </w:pPr>
          </w:p>
        </w:tc>
        <w:tc>
          <w:tcPr>
            <w:tcW w:w="1020" w:type="dxa"/>
            <w:vMerge w:val="continue"/>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合同</w:t>
            </w:r>
          </w:p>
        </w:tc>
        <w:tc>
          <w:tcPr>
            <w:tcW w:w="1020" w:type="dxa"/>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验收报告</w:t>
            </w:r>
          </w:p>
        </w:tc>
        <w:tc>
          <w:tcPr>
            <w:tcW w:w="1020" w:type="dxa"/>
            <w:vMerge w:val="continue"/>
          </w:tcPr>
          <w:p>
            <w:pPr>
              <w:spacing w:before="240" w:after="240"/>
              <w:jc w:val="center"/>
              <w:rPr>
                <w:rFonts w:hint="eastAsia" w:ascii="宋体" w:hAnsi="宋体" w:eastAsia="宋体" w:cs="宋体"/>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809" w:type="dxa"/>
            <w:vAlign w:val="center"/>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w:t>
            </w:r>
          </w:p>
        </w:tc>
        <w:tc>
          <w:tcPr>
            <w:tcW w:w="1352" w:type="dxa"/>
            <w:vAlign w:val="center"/>
          </w:tcPr>
          <w:p>
            <w:pPr>
              <w:spacing w:before="240" w:after="240"/>
              <w:jc w:val="center"/>
              <w:rPr>
                <w:rFonts w:hint="eastAsia" w:ascii="宋体" w:hAnsi="宋体" w:eastAsia="宋体" w:cs="宋体"/>
                <w:szCs w:val="21"/>
                <w:highlight w:val="none"/>
                <w:shd w:val="clear" w:color="auto" w:fill="auto"/>
              </w:rPr>
            </w:pPr>
          </w:p>
        </w:tc>
        <w:tc>
          <w:tcPr>
            <w:tcW w:w="1359" w:type="dxa"/>
            <w:vAlign w:val="center"/>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vAlign w:val="center"/>
          </w:tcPr>
          <w:p>
            <w:pPr>
              <w:spacing w:before="240" w:after="240"/>
              <w:jc w:val="center"/>
              <w:rPr>
                <w:rFonts w:hint="eastAsia" w:ascii="宋体" w:hAnsi="宋体" w:eastAsia="宋体" w:cs="宋体"/>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809" w:type="dxa"/>
            <w:vAlign w:val="center"/>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2</w:t>
            </w:r>
          </w:p>
        </w:tc>
        <w:tc>
          <w:tcPr>
            <w:tcW w:w="1352" w:type="dxa"/>
            <w:vAlign w:val="center"/>
          </w:tcPr>
          <w:p>
            <w:pPr>
              <w:spacing w:before="240" w:after="240"/>
              <w:jc w:val="center"/>
              <w:rPr>
                <w:rFonts w:hint="eastAsia" w:ascii="宋体" w:hAnsi="宋体" w:eastAsia="宋体" w:cs="宋体"/>
                <w:szCs w:val="21"/>
                <w:highlight w:val="none"/>
                <w:shd w:val="clear" w:color="auto" w:fill="auto"/>
              </w:rPr>
            </w:pPr>
          </w:p>
        </w:tc>
        <w:tc>
          <w:tcPr>
            <w:tcW w:w="1359" w:type="dxa"/>
            <w:vAlign w:val="center"/>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vAlign w:val="center"/>
          </w:tcPr>
          <w:p>
            <w:pPr>
              <w:spacing w:before="240" w:after="240"/>
              <w:jc w:val="center"/>
              <w:rPr>
                <w:rFonts w:hint="eastAsia" w:ascii="宋体" w:hAnsi="宋体" w:eastAsia="宋体" w:cs="宋体"/>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809" w:type="dxa"/>
            <w:vAlign w:val="center"/>
          </w:tcPr>
          <w:p>
            <w:pPr>
              <w:spacing w:before="240" w:after="240"/>
              <w:jc w:val="center"/>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w:t>
            </w:r>
          </w:p>
        </w:tc>
        <w:tc>
          <w:tcPr>
            <w:tcW w:w="1352" w:type="dxa"/>
            <w:vAlign w:val="center"/>
          </w:tcPr>
          <w:p>
            <w:pPr>
              <w:spacing w:before="240" w:after="240"/>
              <w:jc w:val="center"/>
              <w:rPr>
                <w:rFonts w:hint="eastAsia" w:ascii="宋体" w:hAnsi="宋体" w:eastAsia="宋体" w:cs="宋体"/>
                <w:szCs w:val="21"/>
                <w:highlight w:val="none"/>
                <w:shd w:val="clear" w:color="auto" w:fill="auto"/>
              </w:rPr>
            </w:pPr>
          </w:p>
        </w:tc>
        <w:tc>
          <w:tcPr>
            <w:tcW w:w="1359" w:type="dxa"/>
            <w:vAlign w:val="center"/>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tcPr>
          <w:p>
            <w:pPr>
              <w:spacing w:before="240" w:after="240"/>
              <w:jc w:val="center"/>
              <w:rPr>
                <w:rFonts w:hint="eastAsia" w:ascii="宋体" w:hAnsi="宋体" w:eastAsia="宋体" w:cs="宋体"/>
                <w:szCs w:val="21"/>
                <w:highlight w:val="none"/>
                <w:shd w:val="clear" w:color="auto" w:fill="auto"/>
              </w:rPr>
            </w:pPr>
          </w:p>
        </w:tc>
        <w:tc>
          <w:tcPr>
            <w:tcW w:w="1020" w:type="dxa"/>
            <w:vAlign w:val="center"/>
          </w:tcPr>
          <w:p>
            <w:pPr>
              <w:spacing w:before="240" w:after="240"/>
              <w:jc w:val="center"/>
              <w:rPr>
                <w:rFonts w:hint="eastAsia" w:ascii="宋体" w:hAnsi="宋体" w:eastAsia="宋体" w:cs="宋体"/>
                <w:szCs w:val="21"/>
                <w:highlight w:val="none"/>
                <w:shd w:val="clear" w:color="auto" w:fill="auto"/>
              </w:rPr>
            </w:pPr>
          </w:p>
        </w:tc>
      </w:tr>
    </w:tbl>
    <w:p>
      <w:pPr>
        <w:rPr>
          <w:rFonts w:hint="eastAsia" w:ascii="宋体" w:hAnsi="宋体" w:eastAsia="宋体" w:cs="宋体"/>
          <w:kern w:val="0"/>
          <w:sz w:val="20"/>
          <w:highlight w:val="none"/>
          <w:shd w:val="clear" w:color="auto" w:fill="auto"/>
        </w:rPr>
      </w:pPr>
      <w:r>
        <w:rPr>
          <w:rFonts w:hint="eastAsia" w:ascii="宋体" w:hAnsi="宋体" w:eastAsia="宋体" w:cs="宋体"/>
          <w:kern w:val="0"/>
          <w:sz w:val="20"/>
          <w:highlight w:val="none"/>
          <w:shd w:val="clear" w:color="auto" w:fill="auto"/>
        </w:rPr>
        <w:t>注：1、表格不够，可按同样格式扩展，并分别填写；</w:t>
      </w:r>
    </w:p>
    <w:p>
      <w:pPr>
        <w:ind w:firstLine="400" w:firstLineChars="200"/>
        <w:rPr>
          <w:rFonts w:hint="eastAsia" w:ascii="宋体" w:hAnsi="宋体" w:eastAsia="宋体" w:cs="宋体"/>
          <w:kern w:val="0"/>
          <w:sz w:val="20"/>
          <w:highlight w:val="none"/>
          <w:shd w:val="clear" w:color="auto" w:fill="auto"/>
        </w:rPr>
      </w:pPr>
      <w:r>
        <w:rPr>
          <w:rFonts w:hint="eastAsia" w:ascii="宋体" w:hAnsi="宋体" w:eastAsia="宋体" w:cs="宋体"/>
          <w:kern w:val="0"/>
          <w:sz w:val="20"/>
          <w:highlight w:val="none"/>
          <w:shd w:val="clear" w:color="auto" w:fill="auto"/>
        </w:rPr>
        <w:t>2、提供的自 2019年1月1日以来同类项目的合同扫描件等资料附后。</w:t>
      </w:r>
    </w:p>
    <w:p>
      <w:pPr>
        <w:spacing w:line="320" w:lineRule="exact"/>
        <w:rPr>
          <w:rFonts w:hint="eastAsia" w:ascii="宋体" w:hAnsi="宋体" w:eastAsia="宋体" w:cs="宋体"/>
          <w:b/>
          <w:sz w:val="24"/>
          <w:highlight w:val="none"/>
          <w:shd w:val="clear" w:color="auto" w:fill="auto"/>
        </w:rPr>
      </w:pPr>
    </w:p>
    <w:p>
      <w:pPr>
        <w:pStyle w:val="16"/>
        <w:rPr>
          <w:rFonts w:hint="eastAsia" w:ascii="宋体" w:hAnsi="宋体" w:eastAsia="宋体" w:cs="宋体"/>
          <w:b/>
          <w:sz w:val="24"/>
          <w:highlight w:val="none"/>
          <w:shd w:val="clear" w:color="auto" w:fill="auto"/>
        </w:rPr>
      </w:pPr>
    </w:p>
    <w:p>
      <w:pPr>
        <w:pStyle w:val="16"/>
        <w:rPr>
          <w:rFonts w:hint="eastAsia" w:ascii="宋体" w:hAnsi="宋体" w:eastAsia="宋体" w:cs="宋体"/>
          <w:b/>
          <w:sz w:val="24"/>
          <w:highlight w:val="none"/>
          <w:shd w:val="clear" w:color="auto" w:fill="auto"/>
        </w:rPr>
      </w:pPr>
    </w:p>
    <w:p>
      <w:pPr>
        <w:pStyle w:val="16"/>
        <w:rPr>
          <w:rFonts w:hint="eastAsia" w:ascii="宋体" w:hAnsi="宋体" w:eastAsia="宋体" w:cs="宋体"/>
          <w:b/>
          <w:sz w:val="24"/>
          <w:highlight w:val="none"/>
          <w:shd w:val="clear" w:color="auto" w:fill="auto"/>
        </w:rPr>
      </w:pPr>
    </w:p>
    <w:p>
      <w:pPr>
        <w:pStyle w:val="16"/>
        <w:rPr>
          <w:rFonts w:hint="eastAsia" w:ascii="宋体" w:hAnsi="宋体" w:eastAsia="宋体" w:cs="宋体"/>
          <w:b/>
          <w:sz w:val="24"/>
          <w:highlight w:val="none"/>
          <w:shd w:val="clear" w:color="auto" w:fill="auto"/>
        </w:rPr>
      </w:pPr>
    </w:p>
    <w:p>
      <w:pPr>
        <w:pStyle w:val="16"/>
        <w:rPr>
          <w:rFonts w:hint="eastAsia" w:ascii="宋体" w:hAnsi="宋体" w:eastAsia="宋体" w:cs="宋体"/>
          <w:highlight w:val="none"/>
          <w:shd w:val="clear" w:color="auto" w:fill="auto"/>
        </w:rPr>
      </w:pPr>
    </w:p>
    <w:p>
      <w:pPr>
        <w:spacing w:line="320" w:lineRule="exact"/>
        <w:rPr>
          <w:rFonts w:hint="eastAsia" w:ascii="宋体" w:hAnsi="宋体" w:eastAsia="宋体" w:cs="宋体"/>
          <w:b/>
          <w:sz w:val="24"/>
          <w:highlight w:val="none"/>
          <w:shd w:val="clear" w:color="auto" w:fill="auto"/>
        </w:rPr>
      </w:pPr>
    </w:p>
    <w:p>
      <w:pPr>
        <w:spacing w:line="320" w:lineRule="exact"/>
        <w:ind w:firstLine="48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 xml:space="preserve">投标人（公章）：                   </w:t>
      </w:r>
    </w:p>
    <w:p>
      <w:pPr>
        <w:spacing w:line="320" w:lineRule="exact"/>
        <w:ind w:firstLine="480"/>
        <w:rPr>
          <w:rFonts w:hint="eastAsia" w:ascii="宋体" w:hAnsi="宋体" w:eastAsia="宋体" w:cs="宋体"/>
          <w:b/>
          <w:sz w:val="24"/>
          <w:szCs w:val="24"/>
          <w:highlight w:val="none"/>
          <w:shd w:val="clear" w:color="auto" w:fill="auto"/>
        </w:rPr>
      </w:pPr>
    </w:p>
    <w:p>
      <w:pPr>
        <w:spacing w:line="320" w:lineRule="exact"/>
        <w:ind w:firstLine="480"/>
        <w:rPr>
          <w:rFonts w:hint="eastAsia" w:ascii="宋体" w:hAnsi="宋体" w:eastAsia="宋体" w:cs="宋体"/>
          <w:b/>
          <w:sz w:val="24"/>
          <w:szCs w:val="24"/>
          <w:highlight w:val="none"/>
          <w:shd w:val="clear" w:color="auto" w:fill="auto"/>
        </w:rPr>
      </w:pPr>
    </w:p>
    <w:p>
      <w:pPr>
        <w:spacing w:line="320" w:lineRule="exact"/>
        <w:ind w:firstLine="48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日期：  　年　 月　  日</w:t>
      </w:r>
    </w:p>
    <w:p>
      <w:pPr>
        <w:pStyle w:val="16"/>
        <w:rPr>
          <w:rFonts w:hint="eastAsia" w:ascii="宋体" w:hAnsi="宋体" w:eastAsia="宋体" w:cs="宋体"/>
          <w:b/>
          <w:sz w:val="24"/>
          <w:szCs w:val="24"/>
          <w:highlight w:val="none"/>
          <w:shd w:val="clear" w:color="auto" w:fill="auto"/>
        </w:rPr>
      </w:pPr>
    </w:p>
    <w:p>
      <w:pPr>
        <w:pStyle w:val="16"/>
        <w:rPr>
          <w:rFonts w:hint="eastAsia" w:ascii="宋体" w:hAnsi="宋体" w:eastAsia="宋体" w:cs="宋体"/>
          <w:b/>
          <w:sz w:val="24"/>
          <w:szCs w:val="24"/>
          <w:highlight w:val="none"/>
          <w:shd w:val="clear" w:color="auto" w:fill="auto"/>
        </w:rPr>
      </w:pPr>
    </w:p>
    <w:p>
      <w:pPr>
        <w:pStyle w:val="16"/>
        <w:rPr>
          <w:rFonts w:hint="eastAsia" w:ascii="宋体" w:hAnsi="宋体" w:eastAsia="宋体" w:cs="宋体"/>
          <w:b/>
          <w:sz w:val="24"/>
          <w:szCs w:val="24"/>
          <w:highlight w:val="none"/>
          <w:shd w:val="clear" w:color="auto" w:fill="auto"/>
        </w:rPr>
      </w:pPr>
    </w:p>
    <w:p>
      <w:pPr>
        <w:pStyle w:val="16"/>
        <w:rPr>
          <w:rFonts w:hint="eastAsia" w:ascii="宋体" w:hAnsi="宋体" w:eastAsia="宋体" w:cs="宋体"/>
          <w:b/>
          <w:sz w:val="24"/>
          <w:szCs w:val="24"/>
          <w:highlight w:val="none"/>
          <w:shd w:val="clear" w:color="auto" w:fill="auto"/>
        </w:rPr>
      </w:pPr>
    </w:p>
    <w:bookmarkEnd w:id="51"/>
    <w:bookmarkEnd w:id="70"/>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71" w:name="_Toc5392"/>
      <w:bookmarkStart w:id="72" w:name="_Toc202174499"/>
      <w:bookmarkStart w:id="73" w:name="_Toc417633393"/>
      <w:bookmarkStart w:id="74" w:name="_Toc180565966"/>
      <w:bookmarkStart w:id="75" w:name="_Toc189451713"/>
      <w:bookmarkStart w:id="76" w:name="_Toc256155373"/>
      <w:bookmarkStart w:id="77" w:name="_Toc170554915"/>
      <w:bookmarkStart w:id="78" w:name="_Toc146533811"/>
      <w:bookmarkStart w:id="79" w:name="_Toc156101628"/>
      <w:bookmarkStart w:id="80" w:name="_Toc178668988"/>
      <w:r>
        <w:rPr>
          <w:rFonts w:hint="eastAsia" w:ascii="宋体" w:hAnsi="宋体" w:eastAsia="宋体" w:cs="宋体"/>
          <w:sz w:val="24"/>
          <w:szCs w:val="24"/>
          <w:highlight w:val="none"/>
          <w:shd w:val="clear" w:color="auto" w:fill="auto"/>
        </w:rPr>
        <w:t>附件11： 商务响应表</w:t>
      </w:r>
      <w:bookmarkEnd w:id="71"/>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商务响应表</w:t>
      </w:r>
    </w:p>
    <w:tbl>
      <w:tblPr>
        <w:tblStyle w:val="18"/>
        <w:tblW w:w="8260"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3003"/>
        <w:gridCol w:w="3001"/>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序号</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招标文件的规定</w:t>
            </w:r>
          </w:p>
        </w:tc>
        <w:tc>
          <w:tcPr>
            <w:tcW w:w="30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投标文件的响应</w:t>
            </w: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30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30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84"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30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注：1.投标人的投标文件（除技术部分）与招标文件之规定存在偏离的，应在此表中如实说明。未在上表中说明的，将被认为完全响应招标文件的规定。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2.本表不允许有负偏离，任何负偏离的行为将导致投标无效。</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 xml:space="preserve">投标人（公章）：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highlight w:val="none"/>
          <w:shd w:val="clear" w:color="auto" w:fill="auto"/>
        </w:rPr>
        <w:sectPr>
          <w:footerReference r:id="rId6" w:type="default"/>
          <w:pgSz w:w="11907" w:h="16840"/>
          <w:pgMar w:top="1440" w:right="1803" w:bottom="1440" w:left="1803" w:header="851" w:footer="850" w:gutter="0"/>
          <w:cols w:space="0" w:num="1"/>
          <w:rtlGutter w:val="0"/>
          <w:docGrid w:linePitch="312" w:charSpace="0"/>
        </w:sectPr>
      </w:pPr>
      <w:r>
        <w:rPr>
          <w:rFonts w:hint="eastAsia" w:ascii="宋体" w:hAnsi="宋体" w:eastAsia="宋体" w:cs="宋体"/>
          <w:b/>
          <w:sz w:val="21"/>
          <w:szCs w:val="21"/>
          <w:highlight w:val="none"/>
          <w:shd w:val="clear" w:color="auto" w:fill="auto"/>
        </w:rPr>
        <w:t>日期：  　年　 月　  日</w:t>
      </w:r>
      <w:bookmarkEnd w:id="72"/>
      <w:bookmarkEnd w:id="73"/>
      <w:bookmarkEnd w:id="74"/>
      <w:bookmarkEnd w:id="75"/>
      <w:bookmarkEnd w:id="76"/>
      <w:bookmarkEnd w:id="77"/>
      <w:bookmarkStart w:id="81" w:name="_Toc202174500"/>
      <w:bookmarkStart w:id="82" w:name="_Toc417633394"/>
      <w:bookmarkStart w:id="83" w:name="_Toc256155374"/>
      <w:bookmarkStart w:id="84" w:name="_Toc464468384"/>
      <w:bookmarkStart w:id="85" w:name="_Toc431303422"/>
      <w:bookmarkStart w:id="86" w:name="_Toc466539015"/>
      <w:bookmarkStart w:id="87" w:name="_Toc417569972"/>
      <w:bookmarkStart w:id="88" w:name="_Toc20759182"/>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89" w:name="_Toc11700"/>
      <w:bookmarkStart w:id="90" w:name="_Toc18597998"/>
      <w:bookmarkStart w:id="91" w:name="_Toc11937465"/>
      <w:r>
        <w:rPr>
          <w:rFonts w:hint="eastAsia" w:ascii="宋体" w:hAnsi="宋体" w:eastAsia="宋体" w:cs="宋体"/>
          <w:sz w:val="24"/>
          <w:szCs w:val="24"/>
          <w:highlight w:val="none"/>
          <w:shd w:val="clear" w:color="auto" w:fill="auto"/>
        </w:rPr>
        <w:t>附件12： 服务承诺</w:t>
      </w:r>
      <w:bookmarkEnd w:id="89"/>
    </w:p>
    <w:p>
      <w:pPr>
        <w:keepNext w:val="0"/>
        <w:keepLines w:val="0"/>
        <w:pageBreakBefore w:val="0"/>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bCs/>
          <w:sz w:val="36"/>
          <w:szCs w:val="36"/>
          <w:highlight w:val="none"/>
          <w:shd w:val="clear" w:color="auto" w:fill="auto"/>
        </w:rPr>
      </w:pPr>
      <w:r>
        <w:rPr>
          <w:rFonts w:hint="eastAsia" w:ascii="宋体" w:hAnsi="宋体" w:eastAsia="宋体" w:cs="宋体"/>
          <w:b/>
          <w:bCs/>
          <w:sz w:val="36"/>
          <w:szCs w:val="36"/>
          <w:highlight w:val="none"/>
          <w:shd w:val="clear" w:color="auto" w:fill="auto"/>
        </w:rPr>
        <w:t>服务承诺</w:t>
      </w:r>
    </w:p>
    <w:p>
      <w:pPr>
        <w:keepNext w:val="0"/>
        <w:keepLines w:val="0"/>
        <w:pageBreakBefore w:val="0"/>
        <w:widowControl w:val="0"/>
        <w:tabs>
          <w:tab w:val="left" w:pos="525"/>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1、我单位承诺，一旦我方中标，我们将根据招标文件的规定，提供不低于招标文件要求的服务和相关规定。</w:t>
      </w:r>
    </w:p>
    <w:p>
      <w:pPr>
        <w:keepNext w:val="0"/>
        <w:keepLines w:val="0"/>
        <w:pageBreakBefore w:val="0"/>
        <w:widowControl w:val="0"/>
        <w:tabs>
          <w:tab w:val="left" w:pos="525"/>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2、其他服务承诺：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投标人（公章）：</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日  期：  年　 月　 日</w:t>
      </w:r>
    </w:p>
    <w:p>
      <w:pPr>
        <w:pStyle w:val="5"/>
        <w:spacing w:line="320" w:lineRule="exact"/>
        <w:rPr>
          <w:rFonts w:hint="eastAsia" w:ascii="宋体" w:hAnsi="宋体" w:eastAsia="宋体" w:cs="宋体"/>
          <w:sz w:val="24"/>
          <w:highlight w:val="none"/>
          <w:shd w:val="clear" w:color="auto" w:fill="auto"/>
        </w:rPr>
        <w:sectPr>
          <w:pgSz w:w="11907" w:h="16840"/>
          <w:pgMar w:top="1440" w:right="1803" w:bottom="1440" w:left="1803" w:header="851" w:footer="850" w:gutter="0"/>
          <w:cols w:space="0" w:num="1"/>
          <w:rtlGutter w:val="0"/>
          <w:docGrid w:linePitch="312" w:charSpace="0"/>
        </w:sect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92" w:name="_Toc30988"/>
      <w:r>
        <w:rPr>
          <w:rFonts w:hint="eastAsia" w:ascii="宋体" w:hAnsi="宋体" w:eastAsia="宋体" w:cs="宋体"/>
          <w:sz w:val="24"/>
          <w:szCs w:val="24"/>
          <w:highlight w:val="none"/>
          <w:shd w:val="clear" w:color="auto" w:fill="auto"/>
        </w:rPr>
        <w:t>附件13： 技术响应表</w:t>
      </w:r>
      <w:bookmarkEnd w:id="92"/>
    </w:p>
    <w:p>
      <w:pPr>
        <w:rPr>
          <w:rFonts w:hint="eastAsia" w:ascii="宋体" w:hAnsi="宋体" w:eastAsia="宋体" w:cs="宋体"/>
          <w:sz w:val="24"/>
          <w:szCs w:val="24"/>
          <w:highlight w:val="none"/>
          <w:shd w:val="clear" w:color="auto" w:fill="auto"/>
        </w:rPr>
      </w:pPr>
    </w:p>
    <w:p>
      <w:pPr>
        <w:pStyle w:val="16"/>
        <w:rPr>
          <w:rFonts w:hint="eastAsia" w:ascii="宋体" w:hAnsi="宋体" w:eastAsia="宋体" w:cs="宋体"/>
          <w:sz w:val="24"/>
          <w:szCs w:val="24"/>
          <w:highlight w:val="none"/>
          <w:shd w:val="clear" w:color="auto" w:fill="auto"/>
        </w:rPr>
      </w:pPr>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技术响应表</w:t>
      </w:r>
    </w:p>
    <w:tbl>
      <w:tblPr>
        <w:tblStyle w:val="18"/>
        <w:tblW w:w="84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9"/>
        <w:gridCol w:w="1504"/>
        <w:gridCol w:w="1277"/>
        <w:gridCol w:w="1263"/>
        <w:gridCol w:w="1498"/>
        <w:gridCol w:w="1454"/>
        <w:gridCol w:w="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8" w:hRule="atLeast"/>
          <w:jc w:val="center"/>
        </w:trPr>
        <w:tc>
          <w:tcPr>
            <w:tcW w:w="4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招标文件要求</w:t>
            </w:r>
          </w:p>
        </w:tc>
        <w:tc>
          <w:tcPr>
            <w:tcW w:w="29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投标文件响应</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shd w:val="clear" w:color="auto" w:fill="auto"/>
                <w:lang w:eastAsia="zh-CN"/>
              </w:rPr>
            </w:pPr>
            <w:r>
              <w:rPr>
                <w:rFonts w:hint="eastAsia" w:ascii="宋体" w:hAnsi="宋体" w:eastAsia="宋体" w:cs="宋体"/>
                <w:sz w:val="21"/>
                <w:szCs w:val="21"/>
                <w:highlight w:val="none"/>
                <w:shd w:val="clear" w:color="auto" w:fill="auto"/>
              </w:rPr>
              <w:t>偏离</w:t>
            </w:r>
          </w:p>
          <w:p>
            <w:pPr>
              <w:jc w:val="center"/>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8"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序号</w:t>
            </w:r>
          </w:p>
        </w:tc>
        <w:tc>
          <w:tcPr>
            <w:tcW w:w="15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highlight w:val="none"/>
                <w:shd w:val="clear" w:color="auto" w:fill="auto"/>
              </w:rPr>
            </w:pPr>
            <w:r>
              <w:rPr>
                <w:rFonts w:hint="eastAsia" w:ascii="宋体" w:hAnsi="宋体" w:eastAsia="宋体" w:cs="宋体"/>
                <w:b w:val="0"/>
                <w:bCs w:val="0"/>
                <w:color w:val="000000"/>
                <w:kern w:val="0"/>
                <w:sz w:val="21"/>
                <w:szCs w:val="21"/>
                <w:highlight w:val="none"/>
                <w:shd w:val="clear" w:color="auto" w:fill="auto"/>
              </w:rPr>
              <w:t>系统名称</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lang w:val="en-US" w:eastAsia="zh-CN"/>
              </w:rPr>
              <w:t>货物名称</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技术及功能要求</w:t>
            </w:r>
          </w:p>
        </w:tc>
        <w:tc>
          <w:tcPr>
            <w:tcW w:w="14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品牌及规格型号</w:t>
            </w:r>
          </w:p>
        </w:tc>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技术及功能要求</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2"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50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49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c>
          <w:tcPr>
            <w:tcW w:w="145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c>
          <w:tcPr>
            <w:tcW w:w="9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2"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50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49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c>
          <w:tcPr>
            <w:tcW w:w="145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c>
          <w:tcPr>
            <w:tcW w:w="9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62"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50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49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c>
          <w:tcPr>
            <w:tcW w:w="145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c>
          <w:tcPr>
            <w:tcW w:w="9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5"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50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27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highlight w:val="none"/>
                <w:shd w:val="clear" w:color="auto" w:fill="auto"/>
              </w:rPr>
            </w:pPr>
          </w:p>
        </w:tc>
        <w:tc>
          <w:tcPr>
            <w:tcW w:w="1498"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c>
          <w:tcPr>
            <w:tcW w:w="145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c>
          <w:tcPr>
            <w:tcW w:w="94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highlight w:val="none"/>
                <w:shd w:val="clear" w:color="auto" w:fill="auto"/>
              </w:rPr>
            </w:pPr>
          </w:p>
        </w:tc>
      </w:tr>
    </w:tbl>
    <w:p>
      <w:pPr>
        <w:keepNext w:val="0"/>
        <w:keepLines w:val="0"/>
        <w:pageBreakBefore w:val="0"/>
        <w:widowControl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u w:val="single"/>
          <w:shd w:val="clear" w:color="auto" w:fill="auto"/>
        </w:rPr>
      </w:pPr>
      <w:r>
        <w:rPr>
          <w:rFonts w:hint="eastAsia" w:ascii="宋体" w:hAnsi="宋体" w:eastAsia="宋体" w:cs="宋体"/>
          <w:b/>
          <w:sz w:val="21"/>
          <w:szCs w:val="21"/>
          <w:highlight w:val="none"/>
          <w:u w:val="single"/>
          <w:shd w:val="clear" w:color="auto" w:fill="auto"/>
        </w:rPr>
        <w:t>注：1、详细技术参数要求详见招标文件第二章招标需求的“二、技术要求</w:t>
      </w:r>
      <w:r>
        <w:rPr>
          <w:rFonts w:hint="eastAsia" w:ascii="宋体" w:hAnsi="宋体" w:eastAsia="宋体" w:cs="宋体"/>
          <w:b/>
          <w:sz w:val="21"/>
          <w:szCs w:val="21"/>
          <w:highlight w:val="none"/>
          <w:u w:val="single"/>
          <w:shd w:val="clear" w:color="auto" w:fill="auto"/>
          <w:lang w:val="en-US" w:eastAsia="zh-CN"/>
        </w:rPr>
        <w:t>表</w:t>
      </w:r>
      <w:r>
        <w:rPr>
          <w:rFonts w:hint="eastAsia" w:ascii="宋体" w:hAnsi="宋体" w:eastAsia="宋体" w:cs="宋体"/>
          <w:b/>
          <w:sz w:val="21"/>
          <w:szCs w:val="21"/>
          <w:highlight w:val="none"/>
          <w:u w:val="single"/>
          <w:shd w:val="clear" w:color="auto" w:fill="auto"/>
        </w:rPr>
        <w:t>” ，请按照招标需求的“二、技术要求</w:t>
      </w:r>
      <w:r>
        <w:rPr>
          <w:rFonts w:hint="eastAsia" w:ascii="宋体" w:hAnsi="宋体" w:eastAsia="宋体" w:cs="宋体"/>
          <w:b/>
          <w:sz w:val="21"/>
          <w:szCs w:val="21"/>
          <w:highlight w:val="none"/>
          <w:u w:val="single"/>
          <w:shd w:val="clear" w:color="auto" w:fill="auto"/>
          <w:lang w:val="en-US" w:eastAsia="zh-CN"/>
        </w:rPr>
        <w:t>表</w:t>
      </w:r>
      <w:r>
        <w:rPr>
          <w:rFonts w:hint="eastAsia" w:ascii="宋体" w:hAnsi="宋体" w:eastAsia="宋体" w:cs="宋体"/>
          <w:b/>
          <w:sz w:val="21"/>
          <w:szCs w:val="21"/>
          <w:highlight w:val="none"/>
          <w:u w:val="single"/>
          <w:shd w:val="clear" w:color="auto" w:fill="auto"/>
        </w:rPr>
        <w:t>” 逐条填写投标文件响应情况，“偏离情况”一栏中填写所投设备的配置与“型号、配置及技术要求”有偏离的部分，如无偏离则不填。</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200"/>
        <w:textAlignment w:val="auto"/>
        <w:rPr>
          <w:rFonts w:hint="eastAsia" w:ascii="宋体" w:hAnsi="宋体" w:eastAsia="宋体" w:cs="宋体"/>
          <w:kern w:val="0"/>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 xml:space="preserve">投标人（公章）：                   </w:t>
      </w:r>
    </w:p>
    <w:p>
      <w:pPr>
        <w:keepNext w:val="0"/>
        <w:keepLines w:val="0"/>
        <w:pageBreakBefore w:val="0"/>
        <w:widowControl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left="0" w:firstLine="422" w:firstLineChars="200"/>
        <w:textAlignment w:val="auto"/>
        <w:rPr>
          <w:rFonts w:hint="eastAsia" w:ascii="宋体" w:hAnsi="宋体" w:eastAsia="宋体" w:cs="宋体"/>
          <w:b/>
          <w:sz w:val="24"/>
          <w:highlight w:val="none"/>
          <w:shd w:val="clear" w:color="auto" w:fill="auto"/>
        </w:rPr>
      </w:pPr>
      <w:r>
        <w:rPr>
          <w:rFonts w:hint="eastAsia" w:ascii="宋体" w:hAnsi="宋体" w:eastAsia="宋体" w:cs="宋体"/>
          <w:b/>
          <w:sz w:val="21"/>
          <w:szCs w:val="21"/>
          <w:highlight w:val="none"/>
          <w:shd w:val="clear" w:color="auto" w:fill="auto"/>
        </w:rPr>
        <w:t>日期：  　年　 月　  日</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firstLine="480" w:firstLineChars="200"/>
        <w:textAlignment w:val="auto"/>
        <w:rPr>
          <w:rFonts w:hint="eastAsia" w:ascii="宋体" w:hAnsi="宋体" w:eastAsia="宋体" w:cs="宋体"/>
          <w:sz w:val="24"/>
          <w:szCs w:val="24"/>
          <w:highlight w:val="none"/>
          <w:shd w:val="clear" w:color="auto" w:fill="auto"/>
        </w:rPr>
      </w:pPr>
    </w:p>
    <w:p>
      <w:pPr>
        <w:pStyle w:val="5"/>
        <w:spacing w:line="320" w:lineRule="exact"/>
        <w:rPr>
          <w:rFonts w:hint="eastAsia" w:ascii="宋体" w:hAnsi="宋体" w:eastAsia="宋体" w:cs="宋体"/>
          <w:sz w:val="24"/>
          <w:highlight w:val="none"/>
          <w:shd w:val="clear" w:color="auto" w:fill="auto"/>
        </w:rPr>
        <w:sectPr>
          <w:pgSz w:w="11907" w:h="16840"/>
          <w:pgMar w:top="1440" w:right="1803" w:bottom="1440" w:left="1803" w:header="851" w:footer="850" w:gutter="0"/>
          <w:cols w:space="0" w:num="1"/>
          <w:rtlGutter w:val="0"/>
          <w:docGrid w:linePitch="312" w:charSpace="0"/>
        </w:sect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93" w:name="_Toc23081"/>
      <w:r>
        <w:rPr>
          <w:rFonts w:hint="eastAsia" w:ascii="宋体" w:hAnsi="宋体" w:eastAsia="宋体" w:cs="宋体"/>
          <w:sz w:val="24"/>
          <w:szCs w:val="24"/>
          <w:highlight w:val="none"/>
          <w:shd w:val="clear" w:color="auto" w:fill="auto"/>
        </w:rPr>
        <w:t>附件14：</w:t>
      </w:r>
      <w:bookmarkEnd w:id="90"/>
      <w:bookmarkEnd w:id="91"/>
      <w:r>
        <w:rPr>
          <w:rFonts w:hint="eastAsia" w:ascii="宋体" w:hAnsi="宋体" w:eastAsia="宋体" w:cs="宋体"/>
          <w:sz w:val="24"/>
          <w:szCs w:val="24"/>
          <w:highlight w:val="none"/>
          <w:shd w:val="clear" w:color="auto" w:fill="auto"/>
        </w:rPr>
        <w:t xml:space="preserve"> 拟投入本项目人员配备表</w:t>
      </w:r>
      <w:bookmarkEnd w:id="93"/>
    </w:p>
    <w:p>
      <w:pPr>
        <w:keepNext w:val="0"/>
        <w:keepLines w:val="0"/>
        <w:pageBreakBefore w:val="0"/>
        <w:widowControl/>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拟投入本项目人员配备表</w:t>
      </w:r>
    </w:p>
    <w:tbl>
      <w:tblPr>
        <w:tblStyle w:val="18"/>
        <w:tblW w:w="8500" w:type="dxa"/>
        <w:jc w:val="center"/>
        <w:tblLayout w:type="fixed"/>
        <w:tblCellMar>
          <w:top w:w="0" w:type="dxa"/>
          <w:left w:w="108" w:type="dxa"/>
          <w:bottom w:w="0" w:type="dxa"/>
          <w:right w:w="108" w:type="dxa"/>
        </w:tblCellMar>
      </w:tblPr>
      <w:tblGrid>
        <w:gridCol w:w="669"/>
        <w:gridCol w:w="895"/>
        <w:gridCol w:w="1324"/>
        <w:gridCol w:w="530"/>
        <w:gridCol w:w="503"/>
        <w:gridCol w:w="1134"/>
        <w:gridCol w:w="691"/>
        <w:gridCol w:w="555"/>
        <w:gridCol w:w="1022"/>
        <w:gridCol w:w="1177"/>
      </w:tblGrid>
      <w:tr>
        <w:tblPrEx>
          <w:tblCellMar>
            <w:top w:w="0" w:type="dxa"/>
            <w:left w:w="108" w:type="dxa"/>
            <w:bottom w:w="0" w:type="dxa"/>
            <w:right w:w="108" w:type="dxa"/>
          </w:tblCellMar>
        </w:tblPrEx>
        <w:trPr>
          <w:trHeight w:val="1755"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lang w:val="en-US" w:eastAsia="zh-CN"/>
              </w:rPr>
            </w:pPr>
            <w:r>
              <w:rPr>
                <w:rFonts w:hint="eastAsia" w:ascii="宋体" w:hAnsi="宋体" w:eastAsia="宋体" w:cs="宋体"/>
                <w:kern w:val="0"/>
                <w:sz w:val="21"/>
                <w:szCs w:val="21"/>
                <w:highlight w:val="none"/>
                <w:shd w:val="clear" w:color="auto" w:fill="auto"/>
                <w:lang w:val="en-US" w:eastAsia="zh-CN"/>
              </w:rPr>
              <w:t>序号</w:t>
            </w: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姓名</w:t>
            </w:r>
          </w:p>
        </w:tc>
        <w:tc>
          <w:tcPr>
            <w:tcW w:w="13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本项目拟任岗位</w:t>
            </w:r>
          </w:p>
        </w:tc>
        <w:tc>
          <w:tcPr>
            <w:tcW w:w="5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年龄</w:t>
            </w:r>
          </w:p>
        </w:tc>
        <w:tc>
          <w:tcPr>
            <w:tcW w:w="5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性别</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上岗资格证明</w:t>
            </w:r>
          </w:p>
        </w:tc>
        <w:tc>
          <w:tcPr>
            <w:tcW w:w="69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专业</w:t>
            </w:r>
          </w:p>
        </w:tc>
        <w:tc>
          <w:tcPr>
            <w:tcW w:w="5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专业年限</w:t>
            </w:r>
          </w:p>
        </w:tc>
        <w:tc>
          <w:tcPr>
            <w:tcW w:w="102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职务和职称</w:t>
            </w:r>
          </w:p>
        </w:tc>
        <w:tc>
          <w:tcPr>
            <w:tcW w:w="1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安排上岗</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起止时间</w:t>
            </w: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83"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r>
        <w:tblPrEx>
          <w:tblCellMar>
            <w:top w:w="0" w:type="dxa"/>
            <w:left w:w="108" w:type="dxa"/>
            <w:bottom w:w="0" w:type="dxa"/>
            <w:right w:w="108" w:type="dxa"/>
          </w:tblCellMar>
        </w:tblPrEx>
        <w:trPr>
          <w:trHeight w:val="594" w:hRule="atLeast"/>
          <w:jc w:val="center"/>
        </w:trPr>
        <w:tc>
          <w:tcPr>
            <w:tcW w:w="6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89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69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5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02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1"/>
                <w:szCs w:val="21"/>
                <w:highlight w:val="none"/>
                <w:shd w:val="clear" w:color="auto" w:fill="auto"/>
              </w:rPr>
            </w:pP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注：1、表格如不够,可按同样格式扩展。</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2、拟投入本项目人员相应证明材料扫描件附后。</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 xml:space="preserve">投标人（公章）：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shd w:val="clear" w:color="auto" w:fill="auto"/>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highlight w:val="none"/>
          <w:shd w:val="clear" w:color="auto" w:fill="auto"/>
        </w:rPr>
      </w:pPr>
      <w:r>
        <w:rPr>
          <w:rFonts w:hint="eastAsia" w:ascii="宋体" w:hAnsi="宋体" w:eastAsia="宋体" w:cs="宋体"/>
          <w:b/>
          <w:sz w:val="21"/>
          <w:szCs w:val="21"/>
          <w:highlight w:val="none"/>
          <w:shd w:val="clear" w:color="auto" w:fill="auto"/>
        </w:rPr>
        <w:t>日期：  　年　 月　  日</w:t>
      </w:r>
    </w:p>
    <w:p>
      <w:pPr>
        <w:pStyle w:val="16"/>
        <w:rPr>
          <w:rFonts w:hint="eastAsia" w:ascii="宋体" w:hAnsi="宋体" w:eastAsia="宋体" w:cs="宋体"/>
          <w:highlight w:val="none"/>
          <w:shd w:val="clear" w:color="auto" w:fill="auto"/>
        </w:rPr>
      </w:pPr>
    </w:p>
    <w:bookmarkEnd w:id="78"/>
    <w:bookmarkEnd w:id="79"/>
    <w:bookmarkEnd w:id="80"/>
    <w:bookmarkEnd w:id="81"/>
    <w:bookmarkEnd w:id="82"/>
    <w:bookmarkEnd w:id="83"/>
    <w:bookmarkEnd w:id="84"/>
    <w:bookmarkEnd w:id="85"/>
    <w:bookmarkEnd w:id="86"/>
    <w:bookmarkEnd w:id="87"/>
    <w:bookmarkEnd w:id="88"/>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94" w:name="_Toc9365"/>
      <w:r>
        <w:rPr>
          <w:rFonts w:hint="eastAsia" w:ascii="宋体" w:hAnsi="宋体" w:eastAsia="宋体" w:cs="宋体"/>
          <w:sz w:val="24"/>
          <w:szCs w:val="24"/>
          <w:highlight w:val="none"/>
          <w:shd w:val="clear" w:color="auto" w:fill="auto"/>
        </w:rPr>
        <w:t>附件15： 报价文件封面格式及目录</w:t>
      </w:r>
      <w:bookmarkEnd w:id="94"/>
    </w:p>
    <w:p>
      <w:pPr>
        <w:rPr>
          <w:rFonts w:hint="eastAsia"/>
          <w:highlight w:val="none"/>
          <w:shd w:val="clear" w:color="auto" w:fill="auto"/>
        </w:rPr>
      </w:pPr>
    </w:p>
    <w:p>
      <w:pPr>
        <w:ind w:right="-110"/>
        <w:jc w:val="center"/>
        <w:rPr>
          <w:rFonts w:hint="eastAsia" w:ascii="宋体" w:hAnsi="宋体" w:eastAsia="宋体" w:cs="宋体"/>
          <w:spacing w:val="40"/>
          <w:sz w:val="52"/>
          <w:szCs w:val="52"/>
          <w:highlight w:val="none"/>
          <w:shd w:val="clear" w:color="auto" w:fill="auto"/>
        </w:rPr>
      </w:pPr>
      <w:r>
        <w:rPr>
          <w:rFonts w:hint="eastAsia" w:ascii="宋体" w:hAnsi="宋体" w:eastAsia="宋体" w:cs="宋体"/>
          <w:spacing w:val="40"/>
          <w:sz w:val="52"/>
          <w:szCs w:val="52"/>
          <w:highlight w:val="none"/>
          <w:shd w:val="clear" w:color="auto" w:fill="auto"/>
        </w:rPr>
        <w:t>项目名称：×××</w:t>
      </w:r>
    </w:p>
    <w:p>
      <w:pPr>
        <w:spacing w:beforeLines="100" w:line="240" w:lineRule="atLeast"/>
        <w:ind w:right="-108"/>
        <w:jc w:val="center"/>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项目编号：</w:t>
      </w:r>
      <w:r>
        <w:rPr>
          <w:rFonts w:hint="eastAsia" w:ascii="宋体" w:hAnsi="宋体" w:eastAsia="宋体" w:cs="宋体"/>
          <w:sz w:val="36"/>
          <w:szCs w:val="36"/>
          <w:highlight w:val="none"/>
          <w:shd w:val="clear" w:color="auto" w:fill="auto"/>
          <w:lang w:eastAsia="zh-CN"/>
        </w:rPr>
        <w:t>GHCG</w:t>
      </w:r>
      <w:r>
        <w:rPr>
          <w:rFonts w:hint="eastAsia" w:ascii="宋体" w:hAnsi="宋体" w:eastAsia="宋体" w:cs="宋体"/>
          <w:sz w:val="36"/>
          <w:szCs w:val="36"/>
          <w:highlight w:val="none"/>
          <w:shd w:val="clear" w:color="auto" w:fill="auto"/>
        </w:rPr>
        <w:t>202 ××××</w:t>
      </w:r>
    </w:p>
    <w:p>
      <w:pPr>
        <w:spacing w:after="100" w:afterAutospacing="1" w:line="800" w:lineRule="exact"/>
        <w:ind w:right="-108"/>
        <w:jc w:val="center"/>
        <w:rPr>
          <w:rFonts w:hint="eastAsia" w:ascii="宋体" w:hAnsi="宋体" w:eastAsia="宋体" w:cs="宋体"/>
          <w:b/>
          <w:spacing w:val="40"/>
          <w:sz w:val="84"/>
          <w:szCs w:val="84"/>
          <w:highlight w:val="none"/>
          <w:shd w:val="clear" w:color="auto" w:fill="auto"/>
        </w:rPr>
      </w:pPr>
    </w:p>
    <w:p>
      <w:pPr>
        <w:spacing w:after="100" w:afterAutospacing="1" w:line="360" w:lineRule="auto"/>
        <w:ind w:right="-108"/>
        <w:jc w:val="center"/>
        <w:rPr>
          <w:rFonts w:hint="eastAsia" w:ascii="宋体" w:hAnsi="宋体" w:eastAsia="宋体" w:cs="宋体"/>
          <w:b/>
          <w:spacing w:val="40"/>
          <w:sz w:val="84"/>
          <w:szCs w:val="84"/>
          <w:highlight w:val="none"/>
          <w:shd w:val="clear" w:color="auto" w:fill="auto"/>
        </w:rPr>
      </w:pPr>
      <w:r>
        <w:rPr>
          <w:rFonts w:hint="eastAsia" w:ascii="宋体" w:hAnsi="宋体" w:eastAsia="宋体" w:cs="宋体"/>
          <w:b/>
          <w:spacing w:val="40"/>
          <w:sz w:val="84"/>
          <w:szCs w:val="84"/>
          <w:highlight w:val="none"/>
          <w:shd w:val="clear" w:color="auto" w:fill="auto"/>
        </w:rPr>
        <w:t>报</w:t>
      </w:r>
    </w:p>
    <w:p>
      <w:pPr>
        <w:spacing w:after="100" w:afterAutospacing="1" w:line="360" w:lineRule="auto"/>
        <w:ind w:right="-108"/>
        <w:jc w:val="center"/>
        <w:rPr>
          <w:rFonts w:hint="eastAsia" w:ascii="宋体" w:hAnsi="宋体" w:eastAsia="宋体" w:cs="宋体"/>
          <w:b/>
          <w:spacing w:val="40"/>
          <w:sz w:val="84"/>
          <w:szCs w:val="84"/>
          <w:highlight w:val="none"/>
          <w:shd w:val="clear" w:color="auto" w:fill="auto"/>
        </w:rPr>
      </w:pPr>
      <w:r>
        <w:rPr>
          <w:rFonts w:hint="eastAsia" w:ascii="宋体" w:hAnsi="宋体" w:eastAsia="宋体" w:cs="宋体"/>
          <w:b/>
          <w:spacing w:val="40"/>
          <w:sz w:val="84"/>
          <w:szCs w:val="84"/>
          <w:highlight w:val="none"/>
          <w:shd w:val="clear" w:color="auto" w:fill="auto"/>
        </w:rPr>
        <w:t>价</w:t>
      </w:r>
    </w:p>
    <w:p>
      <w:pPr>
        <w:spacing w:after="100" w:afterAutospacing="1" w:line="360" w:lineRule="auto"/>
        <w:ind w:right="-108"/>
        <w:jc w:val="center"/>
        <w:rPr>
          <w:rFonts w:hint="eastAsia" w:ascii="宋体" w:hAnsi="宋体" w:eastAsia="宋体" w:cs="宋体"/>
          <w:b/>
          <w:spacing w:val="40"/>
          <w:sz w:val="84"/>
          <w:szCs w:val="84"/>
          <w:highlight w:val="none"/>
          <w:shd w:val="clear" w:color="auto" w:fill="auto"/>
        </w:rPr>
      </w:pPr>
      <w:r>
        <w:rPr>
          <w:rFonts w:hint="eastAsia" w:ascii="宋体" w:hAnsi="宋体" w:eastAsia="宋体" w:cs="宋体"/>
          <w:b/>
          <w:spacing w:val="40"/>
          <w:sz w:val="84"/>
          <w:szCs w:val="84"/>
          <w:highlight w:val="none"/>
          <w:shd w:val="clear" w:color="auto" w:fill="auto"/>
        </w:rPr>
        <w:t>文</w:t>
      </w:r>
    </w:p>
    <w:p>
      <w:pPr>
        <w:spacing w:after="100" w:afterAutospacing="1" w:line="360" w:lineRule="auto"/>
        <w:ind w:right="-108"/>
        <w:jc w:val="center"/>
        <w:rPr>
          <w:rFonts w:hint="eastAsia" w:ascii="宋体" w:hAnsi="宋体" w:eastAsia="宋体" w:cs="宋体"/>
          <w:b/>
          <w:spacing w:val="40"/>
          <w:sz w:val="84"/>
          <w:szCs w:val="84"/>
          <w:highlight w:val="none"/>
          <w:shd w:val="clear" w:color="auto" w:fill="auto"/>
        </w:rPr>
      </w:pPr>
      <w:r>
        <w:rPr>
          <w:rFonts w:hint="eastAsia" w:ascii="宋体" w:hAnsi="宋体" w:eastAsia="宋体" w:cs="宋体"/>
          <w:b/>
          <w:spacing w:val="40"/>
          <w:sz w:val="84"/>
          <w:szCs w:val="84"/>
          <w:highlight w:val="none"/>
          <w:shd w:val="clear" w:color="auto" w:fill="auto"/>
        </w:rPr>
        <w:t>件</w:t>
      </w:r>
    </w:p>
    <w:p>
      <w:pPr>
        <w:spacing w:line="500" w:lineRule="exact"/>
        <w:ind w:right="532" w:firstLine="720" w:firstLineChars="200"/>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投标人全称（公章）：</w:t>
      </w:r>
    </w:p>
    <w:p>
      <w:pPr>
        <w:wordWrap w:val="0"/>
        <w:spacing w:line="500" w:lineRule="exact"/>
        <w:ind w:right="-108" w:firstLine="720" w:firstLineChars="200"/>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地    址：</w:t>
      </w:r>
    </w:p>
    <w:p>
      <w:pPr>
        <w:wordWrap w:val="0"/>
        <w:spacing w:line="500" w:lineRule="exact"/>
        <w:ind w:right="-108" w:firstLine="720" w:firstLineChars="200"/>
        <w:rPr>
          <w:rFonts w:hint="eastAsia" w:ascii="宋体" w:hAnsi="宋体" w:eastAsia="宋体" w:cs="宋体"/>
          <w:sz w:val="36"/>
          <w:szCs w:val="36"/>
          <w:highlight w:val="none"/>
          <w:shd w:val="clear" w:color="auto" w:fill="auto"/>
        </w:rPr>
      </w:pPr>
      <w:r>
        <w:rPr>
          <w:rFonts w:hint="eastAsia" w:ascii="宋体" w:hAnsi="宋体" w:eastAsia="宋体" w:cs="宋体"/>
          <w:sz w:val="36"/>
          <w:szCs w:val="36"/>
          <w:highlight w:val="none"/>
          <w:shd w:val="clear" w:color="auto" w:fill="auto"/>
        </w:rPr>
        <w:t>时    间：</w:t>
      </w:r>
    </w:p>
    <w:p>
      <w:pPr>
        <w:wordWrap w:val="0"/>
        <w:spacing w:line="500" w:lineRule="exact"/>
        <w:ind w:right="-108" w:firstLine="720" w:firstLineChars="200"/>
        <w:rPr>
          <w:rFonts w:hint="eastAsia" w:ascii="宋体" w:hAnsi="宋体" w:eastAsia="宋体" w:cs="宋体"/>
          <w:sz w:val="36"/>
          <w:szCs w:val="36"/>
          <w:highlight w:val="none"/>
          <w:shd w:val="clear" w:color="auto" w:fill="auto"/>
        </w:rPr>
      </w:pPr>
    </w:p>
    <w:p>
      <w:pPr>
        <w:wordWrap w:val="0"/>
        <w:spacing w:line="500" w:lineRule="exact"/>
        <w:ind w:right="-108" w:firstLine="720" w:firstLineChars="200"/>
        <w:rPr>
          <w:rFonts w:hint="eastAsia" w:ascii="宋体" w:hAnsi="宋体" w:eastAsia="宋体" w:cs="宋体"/>
          <w:sz w:val="36"/>
          <w:szCs w:val="36"/>
          <w:highlight w:val="none"/>
          <w:shd w:val="clear" w:color="auto" w:fill="auto"/>
        </w:rPr>
      </w:pPr>
    </w:p>
    <w:p>
      <w:pPr>
        <w:pStyle w:val="9"/>
        <w:snapToGrid w:val="0"/>
        <w:rPr>
          <w:rFonts w:hint="eastAsia" w:ascii="宋体" w:hAnsi="宋体" w:eastAsia="宋体" w:cs="宋体"/>
          <w:sz w:val="36"/>
          <w:szCs w:val="36"/>
          <w:highlight w:val="none"/>
          <w:shd w:val="clear" w:color="auto" w:fill="auto"/>
        </w:rPr>
      </w:pPr>
    </w:p>
    <w:p>
      <w:pPr>
        <w:pStyle w:val="9"/>
        <w:keepNext w:val="0"/>
        <w:keepLines w:val="0"/>
        <w:pageBreakBefore w:val="0"/>
        <w:kinsoku/>
        <w:wordWrap/>
        <w:overflowPunct/>
        <w:topLinePunct w:val="0"/>
        <w:autoSpaceDE/>
        <w:autoSpaceDN/>
        <w:bidi w:val="0"/>
        <w:adjustRightInd/>
        <w:snapToGrid w:val="0"/>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p>
    <w:p>
      <w:pPr>
        <w:pStyle w:val="9"/>
        <w:keepNext w:val="0"/>
        <w:keepLines w:val="0"/>
        <w:pageBreakBefore w:val="0"/>
        <w:kinsoku/>
        <w:wordWrap/>
        <w:overflowPunct/>
        <w:topLinePunct w:val="0"/>
        <w:autoSpaceDE/>
        <w:autoSpaceDN/>
        <w:bidi w:val="0"/>
        <w:adjustRightInd/>
        <w:snapToGrid w:val="0"/>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报价文件目录</w:t>
      </w:r>
    </w:p>
    <w:p>
      <w:pPr>
        <w:rPr>
          <w:rFonts w:hint="eastAsia" w:ascii="宋体" w:hAnsi="宋体" w:eastAsia="宋体" w:cs="宋体"/>
          <w:highlight w:val="none"/>
          <w:shd w:val="clear" w:color="auto" w:fill="auto"/>
        </w:rPr>
      </w:pPr>
    </w:p>
    <w:p>
      <w:pPr>
        <w:spacing w:line="400" w:lineRule="exact"/>
        <w:ind w:firstLine="420" w:firstLineChars="200"/>
        <w:rPr>
          <w:rFonts w:hint="eastAsia" w:ascii="宋体" w:hAnsi="宋体" w:eastAsia="宋体" w:cs="宋体"/>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Cs w:val="21"/>
          <w:highlight w:val="none"/>
          <w:shd w:val="clear" w:color="auto" w:fill="auto"/>
        </w:rPr>
      </w:pPr>
      <w:r>
        <w:rPr>
          <w:rFonts w:hint="eastAsia" w:ascii="宋体" w:hAnsi="宋体" w:eastAsia="宋体" w:cs="宋体"/>
          <w:szCs w:val="21"/>
          <w:highlight w:val="none"/>
          <w:shd w:val="clear" w:color="auto" w:fill="auto"/>
        </w:rPr>
        <w:t>1报价一览表（附件16）；</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firstLineChars="200"/>
        <w:textAlignment w:val="auto"/>
        <w:rPr>
          <w:rFonts w:hint="eastAsia" w:ascii="宋体" w:hAnsi="宋体" w:eastAsia="宋体" w:cs="宋体"/>
          <w:highlight w:val="none"/>
          <w:shd w:val="clear" w:color="auto" w:fill="auto"/>
        </w:rPr>
      </w:pPr>
      <w:r>
        <w:rPr>
          <w:rFonts w:hint="eastAsia" w:ascii="宋体" w:hAnsi="宋体" w:eastAsia="宋体" w:cs="宋体"/>
          <w:szCs w:val="21"/>
          <w:highlight w:val="none"/>
          <w:shd w:val="clear" w:color="auto" w:fill="auto"/>
        </w:rPr>
        <w:t>2报价明细表（附件17）；</w:t>
      </w:r>
    </w:p>
    <w:p>
      <w:pPr>
        <w:pStyle w:val="16"/>
        <w:rPr>
          <w:rFonts w:hint="eastAsia" w:ascii="宋体" w:hAnsi="宋体" w:eastAsia="宋体" w:cs="宋体"/>
          <w:highlight w:val="none"/>
          <w:shd w:val="clear" w:color="auto" w:fill="auto"/>
        </w:rPr>
      </w:pPr>
    </w:p>
    <w:p>
      <w:pPr>
        <w:pStyle w:val="16"/>
        <w:ind w:left="0" w:firstLine="0"/>
        <w:rPr>
          <w:rFonts w:hint="eastAsia" w:ascii="宋体" w:hAnsi="宋体" w:eastAsia="宋体" w:cs="宋体"/>
          <w:highlight w:val="none"/>
          <w:shd w:val="clear" w:color="auto" w:fill="auto"/>
        </w:rPr>
      </w:pPr>
      <w:r>
        <w:rPr>
          <w:rFonts w:hint="eastAsia" w:ascii="宋体" w:hAnsi="宋体" w:eastAsia="宋体" w:cs="宋体"/>
          <w:szCs w:val="21"/>
          <w:highlight w:val="none"/>
          <w:shd w:val="clear" w:color="auto" w:fill="auto"/>
        </w:rPr>
        <w:t xml:space="preserve"> </w:t>
      </w:r>
    </w:p>
    <w:p>
      <w:pPr>
        <w:rPr>
          <w:rFonts w:hint="eastAsia" w:ascii="宋体" w:hAnsi="宋体" w:eastAsia="宋体" w:cs="宋体"/>
          <w:sz w:val="24"/>
          <w:szCs w:val="24"/>
          <w:highlight w:val="none"/>
          <w:shd w:val="clear" w:color="auto" w:fill="auto"/>
        </w:rPr>
      </w:pPr>
      <w:bookmarkStart w:id="95" w:name="_Toc5751"/>
      <w:r>
        <w:rPr>
          <w:rFonts w:hint="eastAsia" w:ascii="宋体" w:hAnsi="宋体" w:eastAsia="宋体" w:cs="宋体"/>
          <w:sz w:val="24"/>
          <w:szCs w:val="24"/>
          <w:highlight w:val="none"/>
          <w:shd w:val="clear" w:color="auto" w:fill="auto"/>
        </w:rPr>
        <w:br w:type="page"/>
      </w: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附件16： 报价一览表</w:t>
      </w:r>
      <w:bookmarkEnd w:id="95"/>
    </w:p>
    <w:p>
      <w:pPr>
        <w:keepNext w:val="0"/>
        <w:keepLines w:val="0"/>
        <w:pageBreakBefore w:val="0"/>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p>
    <w:p>
      <w:pPr>
        <w:keepNext w:val="0"/>
        <w:keepLines w:val="0"/>
        <w:pageBreakBefore w:val="0"/>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报价一览表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right"/>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kern w:val="0"/>
          <w:sz w:val="21"/>
          <w:szCs w:val="21"/>
          <w:highlight w:val="none"/>
          <w:shd w:val="clear" w:color="auto" w:fill="auto"/>
        </w:rPr>
        <w:t>单位：人民币元</w:t>
      </w:r>
    </w:p>
    <w:tbl>
      <w:tblPr>
        <w:tblStyle w:val="19"/>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3186"/>
        <w:gridCol w:w="1253"/>
        <w:gridCol w:w="1255"/>
        <w:gridCol w:w="1253"/>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序号</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名称</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单位</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数量</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单价</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lang w:val="en-US" w:eastAsia="zh-CN"/>
              </w:rPr>
            </w:pPr>
            <w:r>
              <w:rPr>
                <w:rFonts w:hint="eastAsia" w:ascii="宋体" w:hAnsi="宋体" w:eastAsia="宋体" w:cs="宋体"/>
                <w:sz w:val="21"/>
                <w:szCs w:val="21"/>
                <w:highlight w:val="none"/>
                <w:shd w:val="clear" w:color="auto" w:fill="auto"/>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8" w:type="dxa"/>
            <w:vAlign w:val="center"/>
          </w:tcPr>
          <w:p>
            <w:pPr>
              <w:pStyle w:val="16"/>
              <w:keepNext w:val="0"/>
              <w:keepLines w:val="0"/>
              <w:pageBreakBefore w:val="0"/>
              <w:widowControl w:val="0"/>
              <w:kinsoku/>
              <w:wordWrap/>
              <w:overflowPunct/>
              <w:topLinePunct w:val="0"/>
              <w:autoSpaceDE/>
              <w:autoSpaceDN/>
              <w:bidi w:val="0"/>
              <w:adjustRightInd/>
              <w:snapToGrid/>
              <w:spacing w:after="0" w:line="400" w:lineRule="exact"/>
              <w:ind w:left="0" w:firstLine="0" w:firstLineChars="0"/>
              <w:jc w:val="center"/>
              <w:textAlignment w:val="auto"/>
              <w:rPr>
                <w:rFonts w:hint="eastAsia" w:ascii="宋体" w:hAnsi="宋体" w:eastAsia="宋体" w:cs="宋体"/>
                <w:sz w:val="21"/>
                <w:szCs w:val="21"/>
                <w:highlight w:val="none"/>
                <w:shd w:val="clear" w:color="auto" w:fill="auto"/>
              </w:rPr>
            </w:pPr>
            <w:r>
              <w:rPr>
                <w:rFonts w:hint="eastAsia" w:ascii="宋体" w:hAnsi="宋体" w:eastAsia="宋体" w:cs="宋体"/>
                <w:sz w:val="21"/>
                <w:szCs w:val="21"/>
                <w:highlight w:val="none"/>
                <w:shd w:val="clear" w:color="auto" w:fill="auto"/>
              </w:rPr>
              <w:t>1</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lang w:eastAsia="zh-CN"/>
              </w:rPr>
            </w:pPr>
            <w:r>
              <w:rPr>
                <w:rFonts w:hint="eastAsia" w:ascii="宋体" w:hAnsi="宋体" w:cs="宋体"/>
                <w:sz w:val="21"/>
                <w:szCs w:val="21"/>
                <w:highlight w:val="none"/>
                <w:shd w:val="clear" w:color="auto" w:fill="auto"/>
                <w:lang w:eastAsia="zh-CN"/>
              </w:rPr>
              <w:t>新建静安初级中学（暂定名）项目智能化工程</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highlight w:val="none"/>
                <w:shd w:val="clear" w:color="auto" w:fill="auto"/>
                <w:lang w:eastAsia="zh-CN"/>
              </w:rPr>
            </w:pPr>
            <w:r>
              <w:rPr>
                <w:rFonts w:hint="eastAsia" w:ascii="宋体" w:hAnsi="宋体" w:eastAsia="宋体" w:cs="宋体"/>
                <w:color w:val="auto"/>
                <w:sz w:val="21"/>
                <w:szCs w:val="21"/>
                <w:highlight w:val="none"/>
                <w:shd w:val="clear" w:color="auto" w:fill="auto"/>
                <w:lang w:eastAsia="zh-CN"/>
              </w:rPr>
              <w:t>项</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highlight w:val="none"/>
                <w:shd w:val="clear" w:color="auto" w:fill="auto"/>
                <w:lang w:eastAsia="zh-CN"/>
              </w:rPr>
            </w:pPr>
            <w:r>
              <w:rPr>
                <w:rFonts w:hint="eastAsia" w:ascii="宋体" w:hAnsi="宋体" w:eastAsia="宋体" w:cs="宋体"/>
                <w:color w:val="auto"/>
                <w:sz w:val="21"/>
                <w:szCs w:val="21"/>
                <w:highlight w:val="none"/>
                <w:shd w:val="clear" w:color="auto" w:fill="auto"/>
              </w:rPr>
              <w:t>1</w:t>
            </w:r>
            <w:r>
              <w:rPr>
                <w:rFonts w:hint="eastAsia" w:ascii="宋体" w:hAnsi="宋体" w:eastAsia="宋体" w:cs="宋体"/>
                <w:color w:val="auto"/>
                <w:sz w:val="21"/>
                <w:szCs w:val="21"/>
                <w:highlight w:val="none"/>
                <w:shd w:val="clear" w:color="auto" w:fill="auto"/>
                <w:lang w:val="en-US" w:eastAsia="zh-CN"/>
              </w:rPr>
              <w:t xml:space="preserve"> </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7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合计人民币（大写）：</w:t>
            </w:r>
            <w:r>
              <w:rPr>
                <w:rFonts w:hint="eastAsia" w:ascii="宋体" w:hAnsi="宋体" w:eastAsia="宋体" w:cs="宋体"/>
                <w:kern w:val="0"/>
                <w:sz w:val="21"/>
                <w:szCs w:val="21"/>
                <w:highlight w:val="none"/>
                <w:u w:val="single"/>
                <w:shd w:val="clear" w:color="auto" w:fill="auto"/>
              </w:rPr>
              <w:t xml:space="preserve">              </w:t>
            </w:r>
            <w:r>
              <w:rPr>
                <w:rFonts w:hint="eastAsia" w:ascii="宋体" w:hAnsi="宋体" w:eastAsia="宋体" w:cs="宋体"/>
                <w:kern w:val="0"/>
                <w:sz w:val="21"/>
                <w:szCs w:val="21"/>
                <w:highlight w:val="none"/>
                <w:shd w:val="clear" w:color="auto" w:fill="auto"/>
              </w:rPr>
              <w:t>元整  （小写）</w:t>
            </w:r>
            <w:r>
              <w:rPr>
                <w:rFonts w:hint="eastAsia" w:ascii="宋体" w:hAnsi="宋体" w:eastAsia="宋体" w:cs="宋体"/>
                <w:kern w:val="0"/>
                <w:sz w:val="21"/>
                <w:szCs w:val="21"/>
                <w:highlight w:val="none"/>
                <w:u w:val="single"/>
                <w:shd w:val="clear" w:color="auto" w:fill="auto"/>
              </w:rPr>
              <w:t xml:space="preserve">         </w:t>
            </w:r>
            <w:r>
              <w:rPr>
                <w:rFonts w:hint="eastAsia" w:ascii="宋体" w:hAnsi="宋体" w:eastAsia="宋体" w:cs="宋体"/>
                <w:kern w:val="0"/>
                <w:sz w:val="21"/>
                <w:szCs w:val="21"/>
                <w:highlight w:val="none"/>
                <w:shd w:val="clear" w:color="auto" w:fill="auto"/>
              </w:rPr>
              <w:t>元</w:t>
            </w:r>
          </w:p>
        </w:tc>
      </w:tr>
    </w:tbl>
    <w:p>
      <w:pPr>
        <w:pStyle w:val="2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kern w:val="0"/>
          <w:sz w:val="21"/>
          <w:szCs w:val="21"/>
          <w:highlight w:val="none"/>
          <w:shd w:val="clear" w:color="auto" w:fill="auto"/>
        </w:rPr>
      </w:pPr>
      <w:r>
        <w:rPr>
          <w:rFonts w:hint="eastAsia" w:ascii="宋体" w:hAnsi="宋体" w:eastAsia="宋体" w:cs="宋体"/>
          <w:kern w:val="0"/>
          <w:sz w:val="21"/>
          <w:szCs w:val="21"/>
          <w:highlight w:val="none"/>
          <w:shd w:val="clear" w:color="auto" w:fill="auto"/>
        </w:rPr>
        <w:t>注：1.投标报价应包括系统集成费、测试费、货款、标准附件、备品备件、专用工具、包装、运输、装卸、保险、货到就位以及安装、调试、培训、保修、招标代理费等一切税金和费用。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color w:val="FF0000"/>
          <w:sz w:val="21"/>
          <w:szCs w:val="21"/>
          <w:highlight w:val="none"/>
          <w:shd w:val="clear" w:color="auto" w:fill="auto"/>
          <w:lang w:val="en-US" w:eastAsia="zh-CN"/>
        </w:rPr>
      </w:pPr>
      <w:r>
        <w:rPr>
          <w:rFonts w:hint="eastAsia" w:ascii="宋体" w:hAnsi="宋体" w:eastAsia="宋体" w:cs="宋体"/>
          <w:color w:val="FF0000"/>
          <w:kern w:val="0"/>
          <w:sz w:val="21"/>
          <w:szCs w:val="21"/>
          <w:highlight w:val="none"/>
          <w:shd w:val="clear" w:color="auto" w:fill="auto"/>
        </w:rPr>
        <w:t xml:space="preserve"> </w:t>
      </w:r>
      <w:r>
        <w:rPr>
          <w:rFonts w:hint="eastAsia" w:ascii="宋体" w:hAnsi="宋体" w:eastAsia="宋体" w:cs="宋体"/>
          <w:color w:val="FF0000"/>
          <w:kern w:val="0"/>
          <w:sz w:val="21"/>
          <w:szCs w:val="21"/>
          <w:highlight w:val="none"/>
          <w:shd w:val="clear" w:color="auto" w:fill="auto"/>
          <w:lang w:val="en-US" w:eastAsia="zh-CN"/>
        </w:rPr>
        <w:t xml:space="preserve">   </w:t>
      </w:r>
      <w:r>
        <w:rPr>
          <w:rFonts w:hint="eastAsia" w:ascii="宋体" w:hAnsi="宋体" w:eastAsia="宋体" w:cs="宋体"/>
          <w:color w:val="auto"/>
          <w:kern w:val="0"/>
          <w:sz w:val="21"/>
          <w:szCs w:val="21"/>
          <w:highlight w:val="none"/>
          <w:shd w:val="clear" w:color="auto" w:fill="auto"/>
          <w:lang w:val="en-US" w:eastAsia="zh-CN"/>
        </w:rPr>
        <w:t>2报价明细详见《报价明细表》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pPr>
      <w:r>
        <w:rPr>
          <w:rFonts w:hint="eastAsia" w:ascii="宋体" w:hAnsi="宋体" w:eastAsia="宋体" w:cs="宋体"/>
          <w:b/>
          <w:sz w:val="21"/>
          <w:szCs w:val="21"/>
          <w:highlight w:val="none"/>
          <w:shd w:val="clear" w:color="auto" w:fill="auto"/>
        </w:rPr>
        <w:t>投标人（公章）：</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pPr>
    </w:p>
    <w:p>
      <w:pPr>
        <w:pStyle w:val="16"/>
        <w:rPr>
          <w:rFonts w:hint="eastAsia"/>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sz w:val="21"/>
          <w:szCs w:val="21"/>
          <w:highlight w:val="none"/>
          <w:shd w:val="clear" w:color="auto" w:fill="auto"/>
        </w:rPr>
        <w:sectPr>
          <w:pgSz w:w="11907" w:h="16840"/>
          <w:pgMar w:top="1440" w:right="1803" w:bottom="1440" w:left="1803" w:header="851" w:footer="850" w:gutter="0"/>
          <w:cols w:space="0" w:num="1"/>
          <w:rtlGutter w:val="0"/>
          <w:docGrid w:linePitch="312" w:charSpace="0"/>
        </w:sectPr>
      </w:pPr>
      <w:r>
        <w:rPr>
          <w:rFonts w:hint="eastAsia" w:ascii="宋体" w:hAnsi="宋体" w:eastAsia="宋体" w:cs="宋体"/>
          <w:b/>
          <w:sz w:val="21"/>
          <w:szCs w:val="21"/>
          <w:highlight w:val="none"/>
          <w:shd w:val="clear" w:color="auto" w:fill="auto"/>
        </w:rPr>
        <w:t>日 期：    年  月  日</w:t>
      </w:r>
    </w:p>
    <w:p>
      <w:pPr>
        <w:pStyle w:val="16"/>
        <w:rPr>
          <w:rFonts w:hint="eastAsia" w:ascii="宋体" w:hAnsi="宋体" w:eastAsia="宋体" w:cs="宋体"/>
          <w:highlight w:val="none"/>
          <w:shd w:val="clear" w:color="auto" w:fill="auto"/>
        </w:rPr>
        <w:sectPr>
          <w:type w:val="continuous"/>
          <w:pgSz w:w="11907" w:h="16840"/>
          <w:pgMar w:top="1440" w:right="1803" w:bottom="1440" w:left="1803" w:header="851" w:footer="850" w:gutter="0"/>
          <w:cols w:space="0" w:num="1"/>
          <w:rtlGutter w:val="0"/>
          <w:docGrid w:linePitch="312" w:charSpace="0"/>
        </w:sectPr>
      </w:pPr>
    </w:p>
    <w:p>
      <w:pPr>
        <w:pStyle w:val="5"/>
        <w:keepNext/>
        <w:keepLines/>
        <w:pageBreakBefore w:val="0"/>
        <w:widowControl w:val="0"/>
        <w:kinsoku/>
        <w:wordWrap/>
        <w:overflowPunct/>
        <w:topLinePunct w:val="0"/>
        <w:autoSpaceDE/>
        <w:autoSpaceDN/>
        <w:bidi w:val="0"/>
        <w:adjustRightInd/>
        <w:snapToGrid/>
        <w:spacing w:before="10" w:after="10" w:line="400" w:lineRule="exact"/>
        <w:textAlignment w:val="auto"/>
        <w:rPr>
          <w:rFonts w:hint="eastAsia" w:ascii="宋体" w:hAnsi="宋体" w:eastAsia="宋体" w:cs="宋体"/>
          <w:sz w:val="24"/>
          <w:szCs w:val="24"/>
          <w:highlight w:val="none"/>
          <w:shd w:val="clear" w:color="auto" w:fill="auto"/>
        </w:rPr>
      </w:pPr>
      <w:bookmarkStart w:id="96" w:name="_Toc15890"/>
      <w:r>
        <w:rPr>
          <w:rFonts w:hint="eastAsia" w:ascii="宋体" w:hAnsi="宋体" w:eastAsia="宋体" w:cs="宋体"/>
          <w:sz w:val="24"/>
          <w:szCs w:val="24"/>
          <w:highlight w:val="none"/>
          <w:shd w:val="clear" w:color="auto" w:fill="auto"/>
        </w:rPr>
        <w:t>附件17： 报价明细表</w:t>
      </w:r>
      <w:bookmarkEnd w:id="96"/>
    </w:p>
    <w:p>
      <w:pPr>
        <w:pStyle w:val="16"/>
        <w:keepNext w:val="0"/>
        <w:keepLines w:val="0"/>
        <w:pageBreakBefore w:val="0"/>
        <w:kinsoku/>
        <w:wordWrap/>
        <w:overflowPunct/>
        <w:topLinePunct w:val="0"/>
        <w:autoSpaceDE/>
        <w:autoSpaceDN/>
        <w:bidi w:val="0"/>
        <w:adjustRightInd/>
        <w:spacing w:before="10" w:after="10" w:line="400" w:lineRule="exact"/>
        <w:ind w:left="0" w:firstLine="723" w:firstLineChars="200"/>
        <w:jc w:val="center"/>
        <w:textAlignment w:val="auto"/>
        <w:rPr>
          <w:rFonts w:hint="eastAsia" w:ascii="宋体" w:hAnsi="宋体" w:eastAsia="宋体" w:cs="宋体"/>
          <w:b/>
          <w:sz w:val="36"/>
          <w:szCs w:val="36"/>
          <w:highlight w:val="none"/>
          <w:shd w:val="clear" w:color="auto" w:fill="auto"/>
        </w:rPr>
      </w:pPr>
      <w:r>
        <w:rPr>
          <w:rFonts w:hint="eastAsia" w:ascii="宋体" w:hAnsi="宋体" w:eastAsia="宋体" w:cs="宋体"/>
          <w:b/>
          <w:sz w:val="36"/>
          <w:szCs w:val="36"/>
          <w:highlight w:val="none"/>
          <w:shd w:val="clear" w:color="auto" w:fill="auto"/>
        </w:rPr>
        <w:t>报价明细表</w:t>
      </w:r>
    </w:p>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sz w:val="21"/>
          <w:szCs w:val="21"/>
          <w:highlight w:val="none"/>
          <w:shd w:val="clear" w:color="auto" w:fill="auto"/>
          <w:lang w:val="en-US" w:eastAsia="zh-CN"/>
        </w:rPr>
      </w:pPr>
      <w:r>
        <w:rPr>
          <w:rFonts w:hint="eastAsia" w:ascii="宋体" w:hAnsi="宋体" w:eastAsia="宋体" w:cs="宋体"/>
          <w:sz w:val="21"/>
          <w:szCs w:val="21"/>
          <w:highlight w:val="none"/>
          <w:shd w:val="clear" w:color="auto" w:fill="auto"/>
          <w:lang w:val="en-US" w:eastAsia="zh-CN"/>
        </w:rPr>
        <w:t>单位：人民币元</w:t>
      </w:r>
    </w:p>
    <w:tbl>
      <w:tblPr>
        <w:tblStyle w:val="18"/>
        <w:tblW w:w="90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0"/>
        <w:gridCol w:w="1070"/>
        <w:gridCol w:w="3210"/>
        <w:gridCol w:w="825"/>
        <w:gridCol w:w="1298"/>
        <w:gridCol w:w="945"/>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EC6881" w:sz="4" w:space="0"/>
              <w:left w:val="single" w:color="FFFFFF" w:sz="4" w:space="0"/>
              <w:bottom w:val="single" w:color="EC6881"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070" w:type="dxa"/>
            <w:tcBorders>
              <w:top w:val="single" w:color="EC6881" w:sz="4" w:space="0"/>
              <w:left w:val="single" w:color="FBDFE4" w:sz="4" w:space="0"/>
              <w:bottom w:val="single" w:color="EC6881"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位置</w:t>
            </w:r>
          </w:p>
        </w:tc>
        <w:tc>
          <w:tcPr>
            <w:tcW w:w="3210" w:type="dxa"/>
            <w:tcBorders>
              <w:top w:val="single" w:color="EC6881" w:sz="4" w:space="0"/>
              <w:left w:val="single" w:color="FBDFE4" w:sz="4" w:space="0"/>
              <w:bottom w:val="single" w:color="EC6881"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名称</w:t>
            </w:r>
          </w:p>
        </w:tc>
        <w:tc>
          <w:tcPr>
            <w:tcW w:w="825" w:type="dxa"/>
            <w:tcBorders>
              <w:top w:val="single" w:color="EC6881" w:sz="4" w:space="0"/>
              <w:left w:val="single" w:color="FBDFE4" w:sz="4" w:space="0"/>
              <w:bottom w:val="single" w:color="EC6881"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单位</w:t>
            </w:r>
          </w:p>
        </w:tc>
        <w:tc>
          <w:tcPr>
            <w:tcW w:w="1298" w:type="dxa"/>
            <w:tcBorders>
              <w:top w:val="single" w:color="EC6881" w:sz="4" w:space="0"/>
              <w:left w:val="single" w:color="FBDFE4" w:sz="4" w:space="0"/>
              <w:bottom w:val="single" w:color="EC6881"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数量</w:t>
            </w:r>
          </w:p>
        </w:tc>
        <w:tc>
          <w:tcPr>
            <w:tcW w:w="945" w:type="dxa"/>
            <w:tcBorders>
              <w:top w:val="single" w:color="EC6881" w:sz="4" w:space="0"/>
              <w:left w:val="single" w:color="FBDFE4" w:sz="4" w:space="0"/>
              <w:bottom w:val="single" w:color="EC6881"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单价</w:t>
            </w:r>
          </w:p>
        </w:tc>
        <w:tc>
          <w:tcPr>
            <w:tcW w:w="997" w:type="dxa"/>
            <w:tcBorders>
              <w:top w:val="single" w:color="EC6881" w:sz="4" w:space="0"/>
              <w:left w:val="single" w:color="FBDFE4" w:sz="4" w:space="0"/>
              <w:bottom w:val="single" w:color="EC6881" w:sz="4" w:space="0"/>
              <w:right w:val="single" w:color="FFFFFF"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EC6881"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070" w:type="dxa"/>
            <w:vMerge w:val="restart"/>
            <w:tcBorders>
              <w:top w:val="single" w:color="EC6881"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1#楼</w:t>
            </w:r>
          </w:p>
        </w:tc>
        <w:tc>
          <w:tcPr>
            <w:tcW w:w="3210" w:type="dxa"/>
            <w:tcBorders>
              <w:top w:val="single" w:color="EC6881"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六类模块</w:t>
            </w:r>
          </w:p>
        </w:tc>
        <w:tc>
          <w:tcPr>
            <w:tcW w:w="825" w:type="dxa"/>
            <w:tcBorders>
              <w:top w:val="single" w:color="EC6881"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EC6881"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697</w:t>
            </w:r>
          </w:p>
        </w:tc>
        <w:tc>
          <w:tcPr>
            <w:tcW w:w="945" w:type="dxa"/>
            <w:tcBorders>
              <w:top w:val="single" w:color="EC6881"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EC6881"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面板（86底盒）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697</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24口网络配线架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理线架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16路电话光端机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42机柜600*600*2000</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24口光纤配线架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12口光纤配线架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吸顶无线AP</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壁挂AP</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24口POE交换机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6W明装吸顶喇叭</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6W壁挂喇叭</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6W吸顶扬声器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240W网络功放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360W网络功放</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IP数字广播</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音控开关</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读卡器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出门按钮</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单门磁力锁</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双门磁力锁</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门禁电源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359.55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855.1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288.15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12U墙柜</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六类网线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41471.5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JDG管</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9209.75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五方通话</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2#楼</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六类模块</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177</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面板（86底盒）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117</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24口网络配线架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理线架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16路电话光端机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42机柜600*600*2000</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24口光纤配线架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12口光纤配线架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网络电视插座</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吸顶无线AP</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16口POE交换机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6W吸顶扬声器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120W网络功放</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读卡器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出门按钮</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单门磁力锁</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双门磁力锁</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门禁电源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吸顶探测器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手动报警按钮</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33.15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38.25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六类网线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11283.75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JDG管</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2820.94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3#楼</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六类模块</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面板（86底盒）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24口网络配线架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理线架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12口光纤配线架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壁挂AP</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16口POE交换机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6W壁挂喇叭</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6W吸顶扬声器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120W网络功放</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42机柜600*600*2000</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读卡器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出门按钮</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双门磁力锁</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门禁电源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42机柜600*600*2000</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全频音箱  </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音频线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调音台</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双基色 LED</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控制系统</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天线分配器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无线手持话筒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电源时序器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8进8出数字音频处理器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LED屏播放电脑</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131.75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六类网线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1083.75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JDG管</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4#楼</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六类模块</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面板（86底盒）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24口网络配线架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理线架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4路电话光端机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12口光纤配线架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42机柜600*600*2000</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网络电视插座</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吸顶无线AP</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壁挂AP</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6W明装吸顶喇叭</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6W壁挂喇叭</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240W网络功放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读卡器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出门按钮</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双门磁力锁</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43.35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123.25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六类网线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2613.75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JDG管</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653.44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126</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门卫</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语音网络插座</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面板（86底盒）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读卡器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出门按钮</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单门磁力锁</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12U壁挂机柜</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静电地板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3*30铜排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18.7</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20KVA  UPS主机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操作台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A16电池柜</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电池</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节</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UPS配电柜</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六类网线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JDG管</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操作电脑</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145</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LED屏</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室外（4.16*2.88）P10户外双色</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开关电源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控制系统</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显示屏播放控制软件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播放盒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箱体</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双基色 （28mx0.6m）LED弧形屏</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155</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中心机房</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静电地板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3P立式空调</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10KVA UPS主机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UPS配电柜</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A16电池柜</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电池</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节</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42机柜1000*600*2000</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3*30铜排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14.45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核心交换机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防火墙</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AC控制器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高密度ODF</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170</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报告厅</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P2 LED大屏</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开关电源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显示屏播放控制软件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视频处理器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显示框架结构</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42机柜600*600*2000</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全频线阵列音箱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阵列功放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次低音音箱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次低音音箱功放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台唇音箱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台唇音箱功放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拉声像音箱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拉声像音箱功放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补声音箱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补声音箱功放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流动返听音箱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流动返听音箱功放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多媒体插座</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手持无线话筒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有线话筒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会议鹅颈话筒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大会议电视机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升降支架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有线鹅颈话筒（铁三角）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电子桌牌</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12路电源时序器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调音台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音频处理器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高清混合矩阵</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LED大屏控制器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监视显示器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LED屏播放电脑</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操作台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 LED 成像灯</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54颗LED帕灯</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LED三基色</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54颗LED帕灯</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350W光束灯</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1024控台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信号放大器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12路直通箱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灯钩</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保险绳</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线材,安装辅材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舞台机械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对开大幕机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对开幕轨道</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会标固定杆</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台上机电气控制系统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路</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幕布（大幕）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幕布（衬里）</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幕布（会标）</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烟雾机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泡泡机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230</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会议室320平方</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P2 LED大屏</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开关电源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显示屏播放控制软件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视频处理器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显示框架结构</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9.98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多媒体地插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吸顶音箱  </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功放</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全频音柱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数字音频处理器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调音台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反馈抑制器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无线话筒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无线话筒天线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有线话筒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会议专用插座</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42U机柜</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12路电源时序器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高清混合矩阵</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255</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接待室70平方</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会议电视屏</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无线投屏器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电源时序器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会议音箱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多媒体功放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无线话筒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机柜</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266</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行政会议室85平方</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会议屏</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移动支架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电源时序器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会议音箱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功放</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调音台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无线会议话筒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24口千兆交换机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42U机柜</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电源时序器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279</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微格教室</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全自动高清录播系主机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管理云软件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录播导播软件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录播控制面板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高清全景摄像机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高清摄像机管理软件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导播台</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高保真全向型拾音麦克风</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手持+领夹组合式无线话筒（一拖二）</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10路四编组调音台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反馈抑制器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8路电源时序器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数字音频矩阵</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视频线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71.4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SDI线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95.2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六类网线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JDG管</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视频转换器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POE交换机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42U机柜</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直播服务器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监视屏</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高清矩阵</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86寸双联屏智慧黑板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内置OPS电脑</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集中控制管理平台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观摩室电视机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移动授课终端</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显示器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监听耳机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非编软件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314</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音乐及舞蹈教室</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22U机柜</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前后级功率放大器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一拖二无线手持话筒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320</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升降柱</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全自动液压升降柱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固定柱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升降柱控制系统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遥控器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控制按钮</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电源线材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PVC线管1</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排水系统</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PVC线管2</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路面开挖、排水管道设备基础及混凝土回填</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332</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道闸及人行通道</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闸机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4米栅栏</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出入口杆式抓拍显示补光一体机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双路车检器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出入口门岗一体机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安全岛</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人脸门禁一体机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7寸人脸门禁一体机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矩阵型模块+通用支架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人行通道中间闸</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人行通道单闸</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片</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电源适配器(裸线,国内版)</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摆门7寸人脸门禁一体机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开门立柱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出门按钮</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电脑</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351</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语言教室</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云服务器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云桌面系统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语音室教学系统</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学生云终端</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教师管理终端</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学生耳机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企业级路由器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教学音响</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48口接入交换机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8口交换机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教师塑钢讲台</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教师椅</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学生桌</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学生椅</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施工辅材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368</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操场及室外</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操场音柱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PE管</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1530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机柜</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手持无线话筒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话筒天线放大器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调音台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电源时序器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草坪音箱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功放</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380</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2#行政楼四层广播社团室</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手持无线话筒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功放</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鹅颈话筒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专业调音台</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有源监听音箱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网络音频采集终端</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节目定时器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IP网络远程寻呼站</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24口交换机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391</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地下室</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6W明装喇叭</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人脸一体机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读卡器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出门按钮</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单门磁力锁</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双门磁力锁</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把</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吸顶探测器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壁挂探测器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12U机柜</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42U机柜600*800*2000</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巡更点</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57.95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桥架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407</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周界报警</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防水箱  </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四道双防区控制杆</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四道单防区控制杆</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中间支撑杆</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中间支撑杆底座</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终端受力杆</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终端受力杆底座</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转向承力杆</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转向承力杆底座</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转向滑轮</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张力收紧器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张力弹簧</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终端杆绝缘子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61.2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多股张力线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3500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束线器（铝套）</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警示牌</w:t>
            </w:r>
            <w:r>
              <w:rPr>
                <w:rStyle w:val="48"/>
                <w:rFonts w:eastAsia="宋体"/>
                <w:color w:val="000000"/>
                <w:highlight w:val="none"/>
                <w:lang w:val="en-US" w:eastAsia="zh-CN" w:bidi="ar"/>
              </w:rPr>
              <w:t xml:space="preserve"> </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室外警示灯（含安装支架）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接地桩</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避雷接地线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报警键盘</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警示灯（室内）</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紧固配件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432</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能耗监测系统</w:t>
            </w:r>
          </w:p>
        </w:tc>
        <w:tc>
          <w:tcPr>
            <w:tcW w:w="3210"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通讯箱箱体及成套</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数据采集器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无线路由器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双绞线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绝缘导线RVV2*2.5mm2</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屏蔽线RVVP2*1.0mm2</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包括管线、桥架等的铺设</w:t>
            </w:r>
          </w:p>
        </w:tc>
        <w:tc>
          <w:tcPr>
            <w:tcW w:w="82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能耗监测数据上传平台</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电表接入</w:t>
            </w:r>
          </w:p>
        </w:tc>
        <w:tc>
          <w:tcPr>
            <w:tcW w:w="82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系统的搭建、组网工作、系统调试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软件平台部署</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数据上传</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技术诊断报告</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其他服务</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448</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光纤</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室内光纤</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1955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室外光纤</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1190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450</w:t>
            </w:r>
          </w:p>
        </w:tc>
        <w:tc>
          <w:tcPr>
            <w:tcW w:w="107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广播线</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广播线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米</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3995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451</w:t>
            </w:r>
          </w:p>
        </w:tc>
        <w:tc>
          <w:tcPr>
            <w:tcW w:w="107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配件费</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452</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校园电视台</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虚拟背景系统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专业级摄像机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摄像机电池</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存储卡、读卡器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专业摄影补光灯</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机头话筒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调音台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无线采访话筒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三脚架带云台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导播控制台</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提词器</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抠像扇形蓝箱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蓝箱基础</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演播台</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演播室话筒</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无线键鼠套装</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射灯</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灯架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平板三基色灯</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补光灯</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475</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移动录播</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便携式移动录播主机（含录播软件、录播在线互动软件）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高清摄像机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高清摄像机管理软件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数字无线音频套装</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无线网卡</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无人机套装</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主机主电源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主机备用电源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三脚架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话简架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488</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一卡通</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一卡通管理软件</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发卡器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智能餐台消费机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IC卡片</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494</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图书管理系统</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图书电子标签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20000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标签数据加工（不含图书采编）</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张次</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20000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RFID书架标签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枚</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1000</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多功能型数据工作站#####（不含PC）</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图书自助借还终端-桌面版本</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图书馆智能化管理云平台</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控制电脑</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附配件</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504</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数字书法</w:t>
            </w: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专递同步互动录播直播系统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碑帖大全系统</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五体教学系统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软笔硬笔字帖制作系统</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课堂讲义教材资料库系统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书法字典系统</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智能点签排位系统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高清网络传输系统</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学生临摹桌</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水写临摹台</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触摸教育显示终端</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教师中控条案</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中控系统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三目书法演示仪</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智能集控系统</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墨盒</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毛毡</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墨汁</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瓶</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毛笔</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镇尺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临摹专用纸</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包</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527</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办公设备</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文印室彩色复印机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油印机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激光网络打印机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碎纸机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展示屏</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移动音箱</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移动硬盘</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U盘</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537</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心理健康咨询系统建设</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心理教师办公室-文件柜</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心理教师办公室-办公桌椅</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心理教师办公室-计算机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心理教师办公室-打印机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心理教师办公室-心理测评及档案管理系统</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个别辅导室-沙发</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个别辅导室-沙盘</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小团体辅导室-坐垫</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小团体辅导室-团体心理辅导箱</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一体黑板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547</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内置OPS电脑</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集中控制管理平台</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心理课专用教室-团体辅导专用桌椅（6人/套）</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心理课专用教室-挂图</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副</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音乐放松区-涂鸦白板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音乐放松区-音乐放松椅</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音乐放松区-挂图</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副</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音乐放松区-工作制度</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张</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555</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556</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557</w:t>
            </w:r>
          </w:p>
        </w:tc>
        <w:tc>
          <w:tcPr>
            <w:tcW w:w="1070" w:type="dxa"/>
            <w:vMerge w:val="restart"/>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消防通道呼叫系统</w:t>
            </w: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人脸门禁一体机</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558</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门禁室内机</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559</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网线</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560</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电源线</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561</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车检器</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562</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地感线圈</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563</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配管</w:t>
            </w:r>
          </w:p>
        </w:tc>
        <w:tc>
          <w:tcPr>
            <w:tcW w:w="825"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8F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8FA"/>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564</w:t>
            </w:r>
          </w:p>
        </w:tc>
        <w:tc>
          <w:tcPr>
            <w:tcW w:w="1070" w:type="dxa"/>
            <w:vMerge w:val="continue"/>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集成调试</w:t>
            </w:r>
          </w:p>
        </w:tc>
        <w:tc>
          <w:tcPr>
            <w:tcW w:w="825"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FBDFE4" w:sz="4" w:space="0"/>
              <w:right w:val="single" w:color="FBDFE4"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FBDFE4" w:sz="4" w:space="0"/>
              <w:right w:val="single" w:color="FBDFE4"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FBDFE4" w:sz="4" w:space="0"/>
              <w:right w:val="single" w:color="FFFFFF"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700" w:type="dxa"/>
            <w:tcBorders>
              <w:top w:val="single" w:color="FBDFE4" w:sz="4" w:space="0"/>
              <w:left w:val="single" w:color="FFFFFF" w:sz="4" w:space="0"/>
              <w:bottom w:val="single" w:color="EC6881" w:sz="4" w:space="0"/>
              <w:right w:val="single" w:color="FBDFE4" w:sz="4" w:space="0"/>
            </w:tcBorders>
            <w:shd w:val="clear" w:color="auto" w:fill="FBDFE4"/>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565</w:t>
            </w:r>
          </w:p>
        </w:tc>
        <w:tc>
          <w:tcPr>
            <w:tcW w:w="1070" w:type="dxa"/>
            <w:vMerge w:val="continue"/>
            <w:tcBorders>
              <w:top w:val="single" w:color="FBDFE4" w:sz="4" w:space="0"/>
              <w:left w:val="single" w:color="FBDFE4" w:sz="4" w:space="0"/>
              <w:bottom w:val="single" w:color="EC6881" w:sz="4" w:space="0"/>
              <w:right w:val="single" w:color="FBDFE4" w:sz="4" w:space="0"/>
            </w:tcBorders>
            <w:shd w:val="clear" w:color="auto" w:fill="FBDFE4"/>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宋体" w:hAnsi="宋体" w:eastAsia="宋体" w:cs="宋体"/>
                <w:i w:val="0"/>
                <w:iCs w:val="0"/>
                <w:color w:val="000000"/>
                <w:sz w:val="20"/>
                <w:szCs w:val="20"/>
                <w:highlight w:val="none"/>
                <w:u w:val="none"/>
              </w:rPr>
            </w:pPr>
          </w:p>
        </w:tc>
        <w:tc>
          <w:tcPr>
            <w:tcW w:w="3210" w:type="dxa"/>
            <w:tcBorders>
              <w:top w:val="single" w:color="FBDFE4" w:sz="4" w:space="0"/>
              <w:left w:val="single" w:color="FBDFE4" w:sz="4" w:space="0"/>
              <w:bottom w:val="single" w:color="EC6881" w:sz="4" w:space="0"/>
              <w:right w:val="single" w:color="FBDFE4" w:sz="4" w:space="0"/>
            </w:tcBorders>
            <w:shd w:val="clear" w:color="auto" w:fill="FBDFE4"/>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安装及辅配材</w:t>
            </w:r>
          </w:p>
        </w:tc>
        <w:tc>
          <w:tcPr>
            <w:tcW w:w="825" w:type="dxa"/>
            <w:tcBorders>
              <w:top w:val="single" w:color="FBDFE4" w:sz="4" w:space="0"/>
              <w:left w:val="single" w:color="FBDFE4" w:sz="4" w:space="0"/>
              <w:bottom w:val="single" w:color="EC6881" w:sz="4" w:space="0"/>
              <w:right w:val="single" w:color="FBDFE4" w:sz="4" w:space="0"/>
            </w:tcBorders>
            <w:shd w:val="clear" w:color="auto" w:fill="FBDFE4"/>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1298" w:type="dxa"/>
            <w:tcBorders>
              <w:top w:val="single" w:color="FBDFE4" w:sz="4" w:space="0"/>
              <w:left w:val="single" w:color="FBDFE4" w:sz="4" w:space="0"/>
              <w:bottom w:val="single" w:color="EC6881" w:sz="4" w:space="0"/>
              <w:right w:val="single" w:color="FBDFE4" w:sz="4" w:space="0"/>
            </w:tcBorders>
            <w:shd w:val="clear" w:color="auto" w:fill="FBDFE4"/>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45" w:type="dxa"/>
            <w:tcBorders>
              <w:top w:val="single" w:color="FBDFE4" w:sz="4" w:space="0"/>
              <w:left w:val="single" w:color="FBDFE4" w:sz="4" w:space="0"/>
              <w:bottom w:val="single" w:color="EC6881" w:sz="4" w:space="0"/>
              <w:right w:val="single" w:color="FBDFE4" w:sz="4" w:space="0"/>
            </w:tcBorders>
            <w:shd w:val="clear" w:color="auto" w:fill="FBDFE4"/>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c>
          <w:tcPr>
            <w:tcW w:w="997" w:type="dxa"/>
            <w:tcBorders>
              <w:top w:val="single" w:color="FBDFE4" w:sz="4" w:space="0"/>
              <w:left w:val="single" w:color="FBDFE4" w:sz="4" w:space="0"/>
              <w:bottom w:val="single" w:color="EC6881" w:sz="4" w:space="0"/>
              <w:right w:val="single" w:color="FFFFFF" w:sz="4" w:space="0"/>
            </w:tcBorders>
            <w:shd w:val="clear" w:color="auto" w:fill="FBDFE4"/>
            <w:noWrap/>
            <w:vAlign w:val="center"/>
          </w:tcPr>
          <w:p>
            <w:pPr>
              <w:keepNext w:val="0"/>
              <w:keepLines w:val="0"/>
              <w:pageBreakBefore w:val="0"/>
              <w:widowControl/>
              <w:kinsoku/>
              <w:wordWrap/>
              <w:overflowPunct/>
              <w:topLinePunct w:val="0"/>
              <w:autoSpaceDE/>
              <w:autoSpaceDN/>
              <w:bidi w:val="0"/>
              <w:adjustRightInd w:val="0"/>
              <w:snapToGrid w:val="0"/>
              <w:rPr>
                <w:rFonts w:hint="eastAsia" w:ascii="宋体" w:hAnsi="宋体" w:eastAsia="宋体" w:cs="宋体"/>
                <w:i w:val="0"/>
                <w:iCs w:val="0"/>
                <w:color w:val="000000"/>
                <w:sz w:val="22"/>
                <w:szCs w:val="22"/>
                <w:highlight w:val="none"/>
                <w:u w:val="none"/>
              </w:rPr>
            </w:pPr>
          </w:p>
        </w:tc>
      </w:tr>
    </w:tbl>
    <w:p>
      <w:pPr>
        <w:pStyle w:val="16"/>
        <w:ind w:left="0" w:leftChars="0" w:firstLine="0" w:firstLineChars="0"/>
        <w:jc w:val="left"/>
        <w:rPr>
          <w:rFonts w:hint="eastAsia" w:ascii="宋体" w:hAnsi="宋体" w:eastAsia="宋体" w:cs="宋体"/>
          <w:b/>
          <w:bCs/>
          <w:kern w:val="0"/>
          <w:sz w:val="18"/>
          <w:szCs w:val="18"/>
          <w:highlight w:val="none"/>
          <w:shd w:val="clear" w:color="auto" w:fill="auto"/>
        </w:rPr>
      </w:pPr>
      <w:r>
        <w:rPr>
          <w:rFonts w:hint="eastAsia" w:ascii="宋体" w:hAnsi="宋体" w:eastAsia="宋体" w:cs="宋体"/>
          <w:highlight w:val="none"/>
          <w:shd w:val="clear" w:color="auto" w:fill="auto"/>
          <w:lang w:val="en-US" w:eastAsia="zh-CN"/>
        </w:rPr>
        <w:t>注：</w:t>
      </w:r>
      <w:r>
        <w:rPr>
          <w:rFonts w:hint="eastAsia" w:ascii="宋体" w:hAnsi="宋体" w:eastAsia="宋体" w:cs="宋体"/>
          <w:kern w:val="0"/>
          <w:sz w:val="18"/>
          <w:szCs w:val="18"/>
          <w:highlight w:val="none"/>
          <w:shd w:val="clear" w:color="auto" w:fill="auto"/>
        </w:rPr>
        <w:t>1.《报价明细表》中的合计应与《报价一览表》中的合计一致。</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leftChars="0" w:firstLine="361" w:firstLineChars="200"/>
        <w:textAlignment w:val="auto"/>
        <w:rPr>
          <w:rFonts w:hint="eastAsia"/>
          <w:highlight w:val="none"/>
        </w:rPr>
      </w:pPr>
      <w:r>
        <w:rPr>
          <w:rFonts w:hint="eastAsia" w:ascii="宋体" w:hAnsi="宋体" w:eastAsia="宋体" w:cs="宋体"/>
          <w:b/>
          <w:bCs/>
          <w:kern w:val="0"/>
          <w:sz w:val="18"/>
          <w:szCs w:val="18"/>
          <w:highlight w:val="none"/>
          <w:shd w:val="clear" w:color="auto" w:fill="auto"/>
        </w:rPr>
        <w:t>投标人（公章）</w:t>
      </w:r>
      <w:r>
        <w:rPr>
          <w:rFonts w:hint="eastAsia" w:ascii="宋体" w:hAnsi="宋体" w:cs="宋体"/>
          <w:b/>
          <w:bCs/>
          <w:kern w:val="0"/>
          <w:sz w:val="18"/>
          <w:szCs w:val="18"/>
          <w:highlight w:val="none"/>
          <w:shd w:val="clear" w:color="auto" w:fill="auto"/>
          <w:lang w:eastAsia="zh-CN"/>
        </w:rPr>
        <w:t>：</w:t>
      </w:r>
    </w:p>
    <w:p>
      <w:pPr>
        <w:pStyle w:val="16"/>
        <w:keepNext w:val="0"/>
        <w:keepLines w:val="0"/>
        <w:pageBreakBefore w:val="0"/>
        <w:widowControl w:val="0"/>
        <w:kinsoku/>
        <w:wordWrap/>
        <w:overflowPunct/>
        <w:topLinePunct w:val="0"/>
        <w:autoSpaceDE/>
        <w:autoSpaceDN/>
        <w:bidi w:val="0"/>
        <w:adjustRightInd/>
        <w:snapToGrid/>
        <w:spacing w:after="0" w:line="400" w:lineRule="exact"/>
        <w:ind w:left="0" w:leftChars="0" w:firstLine="361" w:firstLineChars="200"/>
        <w:textAlignment w:val="auto"/>
        <w:rPr>
          <w:rFonts w:hint="eastAsia" w:ascii="宋体" w:hAnsi="宋体" w:eastAsia="宋体" w:cs="宋体"/>
          <w:b/>
          <w:bCs/>
          <w:kern w:val="0"/>
          <w:sz w:val="18"/>
          <w:szCs w:val="18"/>
          <w:highlight w:val="none"/>
          <w:shd w:val="clear" w:color="auto" w:fill="auto"/>
        </w:rPr>
      </w:pPr>
    </w:p>
    <w:p>
      <w:pPr>
        <w:pStyle w:val="16"/>
        <w:keepNext w:val="0"/>
        <w:keepLines w:val="0"/>
        <w:pageBreakBefore w:val="0"/>
        <w:widowControl w:val="0"/>
        <w:kinsoku/>
        <w:wordWrap/>
        <w:overflowPunct/>
        <w:topLinePunct w:val="0"/>
        <w:autoSpaceDE/>
        <w:autoSpaceDN/>
        <w:bidi w:val="0"/>
        <w:adjustRightInd/>
        <w:snapToGrid/>
        <w:spacing w:after="0" w:line="400" w:lineRule="exact"/>
        <w:ind w:left="0" w:leftChars="0" w:firstLine="361" w:firstLineChars="200"/>
        <w:textAlignment w:val="auto"/>
        <w:rPr>
          <w:rFonts w:hint="eastAsia" w:ascii="宋体" w:hAnsi="宋体" w:eastAsia="宋体" w:cs="宋体"/>
          <w:b/>
          <w:bCs/>
          <w:kern w:val="0"/>
          <w:sz w:val="18"/>
          <w:szCs w:val="18"/>
          <w:highlight w:val="none"/>
          <w:shd w:val="clear" w:color="auto" w:fill="auto"/>
        </w:rPr>
      </w:pPr>
      <w:r>
        <w:rPr>
          <w:rFonts w:hint="eastAsia" w:ascii="宋体" w:hAnsi="宋体" w:eastAsia="宋体" w:cs="宋体"/>
          <w:b/>
          <w:bCs/>
          <w:kern w:val="0"/>
          <w:sz w:val="18"/>
          <w:szCs w:val="18"/>
          <w:highlight w:val="none"/>
          <w:shd w:val="clear" w:color="auto" w:fill="auto"/>
        </w:rPr>
        <w:t>日 期：    年  月  日</w:t>
      </w:r>
    </w:p>
    <w:sectPr>
      <w:pgSz w:w="11907" w:h="16840"/>
      <w:pgMar w:top="1440" w:right="1803" w:bottom="1440" w:left="1803"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rPr>
      <w:t>第</w:t>
    </w:r>
    <w:r>
      <w:fldChar w:fldCharType="begin"/>
    </w:r>
    <w:r>
      <w:rPr>
        <w:rStyle w:val="21"/>
      </w:rPr>
      <w:instrText xml:space="preserve"> PAGE </w:instrText>
    </w:r>
    <w:r>
      <w:fldChar w:fldCharType="separate"/>
    </w:r>
    <w:r>
      <w:rPr>
        <w:rStyle w:val="21"/>
      </w:rPr>
      <w:t>24</w:t>
    </w:r>
    <w:r>
      <w:fldChar w:fldCharType="end"/>
    </w:r>
    <w:r>
      <w:rPr>
        <w:rStyle w:val="21"/>
        <w:rFonts w:hint="eastAsia"/>
      </w:rPr>
      <w:t>页  共</w:t>
    </w:r>
    <w:r>
      <w:fldChar w:fldCharType="begin"/>
    </w:r>
    <w:r>
      <w:rPr>
        <w:rStyle w:val="21"/>
      </w:rPr>
      <w:instrText xml:space="preserve"> NUMPAGES </w:instrText>
    </w:r>
    <w:r>
      <w:fldChar w:fldCharType="separate"/>
    </w:r>
    <w:r>
      <w:rPr>
        <w:rStyle w:val="21"/>
      </w:rPr>
      <w:t>118</w:t>
    </w:r>
    <w:r>
      <w:fldChar w:fldCharType="end"/>
    </w:r>
    <w:r>
      <w:rPr>
        <w:rStyle w:val="21"/>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rPr>
      <w:t>第</w:t>
    </w:r>
    <w:r>
      <w:fldChar w:fldCharType="begin"/>
    </w:r>
    <w:r>
      <w:rPr>
        <w:rStyle w:val="21"/>
      </w:rPr>
      <w:instrText xml:space="preserve"> PAGE </w:instrText>
    </w:r>
    <w:r>
      <w:fldChar w:fldCharType="separate"/>
    </w:r>
    <w:r>
      <w:rPr>
        <w:rStyle w:val="21"/>
      </w:rPr>
      <w:t>104</w:t>
    </w:r>
    <w:r>
      <w:fldChar w:fldCharType="end"/>
    </w:r>
    <w:r>
      <w:rPr>
        <w:rStyle w:val="21"/>
        <w:rFonts w:hint="eastAsia"/>
      </w:rPr>
      <w:t>页  共</w:t>
    </w:r>
    <w:r>
      <w:fldChar w:fldCharType="begin"/>
    </w:r>
    <w:r>
      <w:rPr>
        <w:rStyle w:val="21"/>
      </w:rPr>
      <w:instrText xml:space="preserve"> NUMPAGES </w:instrText>
    </w:r>
    <w:r>
      <w:fldChar w:fldCharType="separate"/>
    </w:r>
    <w:r>
      <w:rPr>
        <w:rStyle w:val="21"/>
      </w:rPr>
      <w:t>118</w:t>
    </w:r>
    <w:r>
      <w:fldChar w:fldCharType="end"/>
    </w:r>
    <w:r>
      <w:rPr>
        <w:rStyle w:val="21"/>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rPr>
      <w:t>第</w:t>
    </w:r>
    <w:r>
      <w:fldChar w:fldCharType="begin"/>
    </w:r>
    <w:r>
      <w:rPr>
        <w:rStyle w:val="21"/>
      </w:rPr>
      <w:instrText xml:space="preserve"> PAGE </w:instrText>
    </w:r>
    <w:r>
      <w:fldChar w:fldCharType="separate"/>
    </w:r>
    <w:r>
      <w:rPr>
        <w:rStyle w:val="21"/>
      </w:rPr>
      <w:t>117</w:t>
    </w:r>
    <w:r>
      <w:fldChar w:fldCharType="end"/>
    </w:r>
    <w:r>
      <w:rPr>
        <w:rStyle w:val="21"/>
        <w:rFonts w:hint="eastAsia"/>
      </w:rPr>
      <w:t>页  共</w:t>
    </w:r>
    <w:r>
      <w:fldChar w:fldCharType="begin"/>
    </w:r>
    <w:r>
      <w:rPr>
        <w:rStyle w:val="21"/>
      </w:rPr>
      <w:instrText xml:space="preserve"> NUMPAGES </w:instrText>
    </w:r>
    <w:r>
      <w:fldChar w:fldCharType="separate"/>
    </w:r>
    <w:r>
      <w:rPr>
        <w:rStyle w:val="21"/>
      </w:rPr>
      <w:t>118</w:t>
    </w:r>
    <w:r>
      <w:fldChar w:fldCharType="end"/>
    </w:r>
    <w:r>
      <w:rPr>
        <w:rStyle w:val="21"/>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both"/>
      <w:rPr>
        <w:rFonts w:hint="default" w:ascii="宋体" w:hAnsi="宋体" w:eastAsia="宋体"/>
        <w:lang w:val="en-US" w:eastAsia="zh-CN"/>
      </w:rPr>
    </w:pPr>
    <w:r>
      <w:rPr>
        <w:rFonts w:hint="eastAsia" w:ascii="宋体" w:hAnsi="宋体" w:cs="Arial"/>
        <w:szCs w:val="21"/>
        <w:lang w:eastAsia="zh-CN"/>
      </w:rPr>
      <w:t>浙江国华工程管理有限公司</w:t>
    </w:r>
    <w:r>
      <w:rPr>
        <w:rFonts w:hint="eastAsia" w:ascii="宋体" w:hAnsi="宋体"/>
      </w:rPr>
      <w:t xml:space="preserve">采购文件           </w:t>
    </w:r>
    <w:r>
      <w:rPr>
        <w:rFonts w:hint="eastAsia" w:ascii="宋体" w:hAnsi="宋体"/>
        <w:lang w:val="en-US" w:eastAsia="zh-CN"/>
      </w:rPr>
      <w:t xml:space="preserve">                </w:t>
    </w:r>
    <w:r>
      <w:rPr>
        <w:rFonts w:hint="eastAsia" w:ascii="宋体" w:hAnsi="宋体"/>
      </w:rPr>
      <w:t xml:space="preserve">          项目编号：</w:t>
    </w:r>
    <w:r>
      <w:rPr>
        <w:rFonts w:hint="eastAsia" w:ascii="宋体" w:hAnsi="宋体"/>
        <w:lang w:eastAsia="zh-CN"/>
      </w:rPr>
      <w:t>GHCG202</w:t>
    </w:r>
    <w:r>
      <w:rPr>
        <w:rFonts w:hint="eastAsia" w:ascii="宋体" w:hAnsi="宋体"/>
        <w:lang w:val="en-US" w:eastAsia="zh-CN"/>
      </w:rPr>
      <w:t xml:space="preserve">3032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2000C"/>
    <w:multiLevelType w:val="singleLevel"/>
    <w:tmpl w:val="9AD2000C"/>
    <w:lvl w:ilvl="0" w:tentative="0">
      <w:start w:val="2"/>
      <w:numFmt w:val="decimal"/>
      <w:suff w:val="nothing"/>
      <w:lvlText w:val="%1、"/>
      <w:lvlJc w:val="left"/>
    </w:lvl>
  </w:abstractNum>
  <w:abstractNum w:abstractNumId="1">
    <w:nsid w:val="A58FED42"/>
    <w:multiLevelType w:val="singleLevel"/>
    <w:tmpl w:val="A58FED42"/>
    <w:lvl w:ilvl="0" w:tentative="0">
      <w:start w:val="5"/>
      <w:numFmt w:val="chineseCounting"/>
      <w:suff w:val="nothing"/>
      <w:lvlText w:val="%1、"/>
      <w:lvlJc w:val="left"/>
      <w:rPr>
        <w:rFonts w:hint="eastAsia"/>
      </w:rPr>
    </w:lvl>
  </w:abstractNum>
  <w:abstractNum w:abstractNumId="2">
    <w:nsid w:val="CC1913F2"/>
    <w:multiLevelType w:val="singleLevel"/>
    <w:tmpl w:val="CC1913F2"/>
    <w:lvl w:ilvl="0" w:tentative="0">
      <w:start w:val="1"/>
      <w:numFmt w:val="chineseCounting"/>
      <w:suff w:val="nothing"/>
      <w:lvlText w:val="%1、"/>
      <w:lvlJc w:val="left"/>
      <w:rPr>
        <w:rFonts w:hint="eastAsia"/>
      </w:rPr>
    </w:lvl>
  </w:abstractNum>
  <w:abstractNum w:abstractNumId="3">
    <w:nsid w:val="2D5847AE"/>
    <w:multiLevelType w:val="multilevel"/>
    <w:tmpl w:val="2D5847A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4B07264"/>
    <w:multiLevelType w:val="multilevel"/>
    <w:tmpl w:val="34B07264"/>
    <w:lvl w:ilvl="0" w:tentative="0">
      <w:start w:val="2"/>
      <w:numFmt w:val="japaneseCounting"/>
      <w:lvlText w:val="第%1章"/>
      <w:lvlJc w:val="left"/>
      <w:pPr>
        <w:tabs>
          <w:tab w:val="left" w:pos="1918"/>
        </w:tabs>
        <w:ind w:left="1918" w:hanging="1275"/>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abstractNum w:abstractNumId="5">
    <w:nsid w:val="6594310A"/>
    <w:multiLevelType w:val="multilevel"/>
    <w:tmpl w:val="6594310A"/>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7C674450"/>
    <w:multiLevelType w:val="singleLevel"/>
    <w:tmpl w:val="7C674450"/>
    <w:lvl w:ilvl="0" w:tentative="0">
      <w:start w:val="3"/>
      <w:numFmt w:val="decimal"/>
      <w:suff w:val="nothing"/>
      <w:lvlText w:val="%1．"/>
      <w:lvlJc w:val="left"/>
      <w:rPr>
        <w:rFonts w:hint="default"/>
        <w:color w:val="auto"/>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ZjkzN2FkMjUzZTZkZDMxYTA3OWViMjAyYjhiMWIifQ=="/>
  </w:docVars>
  <w:rsids>
    <w:rsidRoot w:val="002762A8"/>
    <w:rsid w:val="00012AA4"/>
    <w:rsid w:val="00015EA9"/>
    <w:rsid w:val="0003126E"/>
    <w:rsid w:val="000413EB"/>
    <w:rsid w:val="0004265A"/>
    <w:rsid w:val="000440E2"/>
    <w:rsid w:val="00047053"/>
    <w:rsid w:val="00051B7A"/>
    <w:rsid w:val="000546AF"/>
    <w:rsid w:val="00065291"/>
    <w:rsid w:val="000819B2"/>
    <w:rsid w:val="00083901"/>
    <w:rsid w:val="000A507E"/>
    <w:rsid w:val="000B4AC8"/>
    <w:rsid w:val="000C3A52"/>
    <w:rsid w:val="000C51A6"/>
    <w:rsid w:val="000D160B"/>
    <w:rsid w:val="00112A04"/>
    <w:rsid w:val="00114D1C"/>
    <w:rsid w:val="00116337"/>
    <w:rsid w:val="00125502"/>
    <w:rsid w:val="0013058B"/>
    <w:rsid w:val="0013353E"/>
    <w:rsid w:val="00143F7E"/>
    <w:rsid w:val="0015771B"/>
    <w:rsid w:val="00171BBD"/>
    <w:rsid w:val="001867DC"/>
    <w:rsid w:val="001A06AF"/>
    <w:rsid w:val="001B34ED"/>
    <w:rsid w:val="001C6928"/>
    <w:rsid w:val="001F2B8A"/>
    <w:rsid w:val="00200F96"/>
    <w:rsid w:val="00210E8C"/>
    <w:rsid w:val="00220E7B"/>
    <w:rsid w:val="002500CD"/>
    <w:rsid w:val="00250CC9"/>
    <w:rsid w:val="00253D74"/>
    <w:rsid w:val="002701F2"/>
    <w:rsid w:val="00272A43"/>
    <w:rsid w:val="002762A8"/>
    <w:rsid w:val="00283E98"/>
    <w:rsid w:val="00283FC1"/>
    <w:rsid w:val="002872D4"/>
    <w:rsid w:val="00295D62"/>
    <w:rsid w:val="002A5077"/>
    <w:rsid w:val="002A5502"/>
    <w:rsid w:val="002B2208"/>
    <w:rsid w:val="002B743D"/>
    <w:rsid w:val="002C5C1A"/>
    <w:rsid w:val="0031385C"/>
    <w:rsid w:val="003139AA"/>
    <w:rsid w:val="003242D8"/>
    <w:rsid w:val="00337CD4"/>
    <w:rsid w:val="00351DB8"/>
    <w:rsid w:val="0035430C"/>
    <w:rsid w:val="0037763E"/>
    <w:rsid w:val="00393C28"/>
    <w:rsid w:val="003940B8"/>
    <w:rsid w:val="00394392"/>
    <w:rsid w:val="003B1DD8"/>
    <w:rsid w:val="003C1264"/>
    <w:rsid w:val="003D3DC3"/>
    <w:rsid w:val="003F2DDF"/>
    <w:rsid w:val="004040FB"/>
    <w:rsid w:val="0041637D"/>
    <w:rsid w:val="004224CC"/>
    <w:rsid w:val="00436E73"/>
    <w:rsid w:val="004717C5"/>
    <w:rsid w:val="00473883"/>
    <w:rsid w:val="004A0A6C"/>
    <w:rsid w:val="004A58A4"/>
    <w:rsid w:val="004A6D95"/>
    <w:rsid w:val="004B356F"/>
    <w:rsid w:val="004B61D7"/>
    <w:rsid w:val="005061A3"/>
    <w:rsid w:val="00521E58"/>
    <w:rsid w:val="00556180"/>
    <w:rsid w:val="00566759"/>
    <w:rsid w:val="00566FC5"/>
    <w:rsid w:val="00570A80"/>
    <w:rsid w:val="005A77C8"/>
    <w:rsid w:val="005C03C8"/>
    <w:rsid w:val="005C4521"/>
    <w:rsid w:val="005C6C57"/>
    <w:rsid w:val="005D387A"/>
    <w:rsid w:val="005E03AD"/>
    <w:rsid w:val="005E2396"/>
    <w:rsid w:val="005F2662"/>
    <w:rsid w:val="0062545C"/>
    <w:rsid w:val="0062590A"/>
    <w:rsid w:val="00626F0F"/>
    <w:rsid w:val="00635DFD"/>
    <w:rsid w:val="00642AF8"/>
    <w:rsid w:val="00647C3B"/>
    <w:rsid w:val="00650111"/>
    <w:rsid w:val="00651131"/>
    <w:rsid w:val="00653151"/>
    <w:rsid w:val="00657791"/>
    <w:rsid w:val="00675BFD"/>
    <w:rsid w:val="006A1D80"/>
    <w:rsid w:val="006C1193"/>
    <w:rsid w:val="006D016F"/>
    <w:rsid w:val="007033CE"/>
    <w:rsid w:val="00705E4A"/>
    <w:rsid w:val="00733FB0"/>
    <w:rsid w:val="00734840"/>
    <w:rsid w:val="00736D79"/>
    <w:rsid w:val="007478D4"/>
    <w:rsid w:val="007520A7"/>
    <w:rsid w:val="00752234"/>
    <w:rsid w:val="007625C9"/>
    <w:rsid w:val="00772788"/>
    <w:rsid w:val="007838B3"/>
    <w:rsid w:val="00795B8A"/>
    <w:rsid w:val="007A49A7"/>
    <w:rsid w:val="007C61D7"/>
    <w:rsid w:val="00802848"/>
    <w:rsid w:val="0080453F"/>
    <w:rsid w:val="00806C22"/>
    <w:rsid w:val="00814EB9"/>
    <w:rsid w:val="008160E2"/>
    <w:rsid w:val="0082288C"/>
    <w:rsid w:val="0083130E"/>
    <w:rsid w:val="00832F83"/>
    <w:rsid w:val="00846849"/>
    <w:rsid w:val="00846F37"/>
    <w:rsid w:val="00871EC7"/>
    <w:rsid w:val="00885C0C"/>
    <w:rsid w:val="00897851"/>
    <w:rsid w:val="00897F54"/>
    <w:rsid w:val="008B1F76"/>
    <w:rsid w:val="008D290D"/>
    <w:rsid w:val="008D65BE"/>
    <w:rsid w:val="008E39A5"/>
    <w:rsid w:val="008F3299"/>
    <w:rsid w:val="00921E71"/>
    <w:rsid w:val="00936A63"/>
    <w:rsid w:val="0096014E"/>
    <w:rsid w:val="009852DF"/>
    <w:rsid w:val="00986281"/>
    <w:rsid w:val="00993173"/>
    <w:rsid w:val="00995BED"/>
    <w:rsid w:val="009A12DE"/>
    <w:rsid w:val="009A3F2F"/>
    <w:rsid w:val="009B7D30"/>
    <w:rsid w:val="009E7F4B"/>
    <w:rsid w:val="009F6271"/>
    <w:rsid w:val="00A0285D"/>
    <w:rsid w:val="00A2034E"/>
    <w:rsid w:val="00A25943"/>
    <w:rsid w:val="00A523C9"/>
    <w:rsid w:val="00A9005A"/>
    <w:rsid w:val="00A950A9"/>
    <w:rsid w:val="00AB3127"/>
    <w:rsid w:val="00AF4263"/>
    <w:rsid w:val="00B26044"/>
    <w:rsid w:val="00B27774"/>
    <w:rsid w:val="00B312BC"/>
    <w:rsid w:val="00B3387C"/>
    <w:rsid w:val="00B46B37"/>
    <w:rsid w:val="00B47646"/>
    <w:rsid w:val="00B51B43"/>
    <w:rsid w:val="00B668DF"/>
    <w:rsid w:val="00B748A5"/>
    <w:rsid w:val="00B94E07"/>
    <w:rsid w:val="00BA1D40"/>
    <w:rsid w:val="00BB3C7E"/>
    <w:rsid w:val="00BB6D72"/>
    <w:rsid w:val="00BB7C51"/>
    <w:rsid w:val="00BF078F"/>
    <w:rsid w:val="00C0738F"/>
    <w:rsid w:val="00C20199"/>
    <w:rsid w:val="00C20EF0"/>
    <w:rsid w:val="00C26827"/>
    <w:rsid w:val="00C35EAD"/>
    <w:rsid w:val="00C47921"/>
    <w:rsid w:val="00C84172"/>
    <w:rsid w:val="00C857B6"/>
    <w:rsid w:val="00C93129"/>
    <w:rsid w:val="00C97D39"/>
    <w:rsid w:val="00CB7184"/>
    <w:rsid w:val="00CE0CCE"/>
    <w:rsid w:val="00CF2450"/>
    <w:rsid w:val="00D00498"/>
    <w:rsid w:val="00D4019B"/>
    <w:rsid w:val="00D5264E"/>
    <w:rsid w:val="00D6493C"/>
    <w:rsid w:val="00D70E06"/>
    <w:rsid w:val="00D71F24"/>
    <w:rsid w:val="00DA2612"/>
    <w:rsid w:val="00DD0D71"/>
    <w:rsid w:val="00DE4F22"/>
    <w:rsid w:val="00DE5BE5"/>
    <w:rsid w:val="00E02F08"/>
    <w:rsid w:val="00E062DD"/>
    <w:rsid w:val="00E06829"/>
    <w:rsid w:val="00E138BE"/>
    <w:rsid w:val="00E26521"/>
    <w:rsid w:val="00E72179"/>
    <w:rsid w:val="00EA0C4F"/>
    <w:rsid w:val="00EC0286"/>
    <w:rsid w:val="00ED6E0A"/>
    <w:rsid w:val="00EE4952"/>
    <w:rsid w:val="00EF5937"/>
    <w:rsid w:val="00F1558A"/>
    <w:rsid w:val="00F15B9A"/>
    <w:rsid w:val="00F3369C"/>
    <w:rsid w:val="00F452B9"/>
    <w:rsid w:val="00F6603D"/>
    <w:rsid w:val="00F873AC"/>
    <w:rsid w:val="00F9296F"/>
    <w:rsid w:val="00F958B9"/>
    <w:rsid w:val="00FC35F5"/>
    <w:rsid w:val="00FD2E00"/>
    <w:rsid w:val="00FD7354"/>
    <w:rsid w:val="00FE6105"/>
    <w:rsid w:val="00FF2348"/>
    <w:rsid w:val="00FF25BC"/>
    <w:rsid w:val="00FF6D37"/>
    <w:rsid w:val="01080D6F"/>
    <w:rsid w:val="01205E4C"/>
    <w:rsid w:val="01243D57"/>
    <w:rsid w:val="01254EE1"/>
    <w:rsid w:val="01300BFC"/>
    <w:rsid w:val="0149791A"/>
    <w:rsid w:val="017B2D9C"/>
    <w:rsid w:val="018F6A3E"/>
    <w:rsid w:val="01B04F68"/>
    <w:rsid w:val="01C630F0"/>
    <w:rsid w:val="01CF0AFF"/>
    <w:rsid w:val="01E41FE8"/>
    <w:rsid w:val="01E95F6F"/>
    <w:rsid w:val="01F01F8D"/>
    <w:rsid w:val="01F77EA5"/>
    <w:rsid w:val="01FA523B"/>
    <w:rsid w:val="025B5F00"/>
    <w:rsid w:val="028214C4"/>
    <w:rsid w:val="02AD2473"/>
    <w:rsid w:val="02B025AD"/>
    <w:rsid w:val="02D14991"/>
    <w:rsid w:val="031136B6"/>
    <w:rsid w:val="03130E7B"/>
    <w:rsid w:val="0321587C"/>
    <w:rsid w:val="032A715F"/>
    <w:rsid w:val="0345535F"/>
    <w:rsid w:val="036A079C"/>
    <w:rsid w:val="036A3DC1"/>
    <w:rsid w:val="03827C06"/>
    <w:rsid w:val="038E555A"/>
    <w:rsid w:val="039168D4"/>
    <w:rsid w:val="039E7A78"/>
    <w:rsid w:val="03A323D2"/>
    <w:rsid w:val="03B13F19"/>
    <w:rsid w:val="03CC3003"/>
    <w:rsid w:val="03CD7D32"/>
    <w:rsid w:val="03ED1043"/>
    <w:rsid w:val="03F01BD1"/>
    <w:rsid w:val="03F35447"/>
    <w:rsid w:val="040845C6"/>
    <w:rsid w:val="0409256E"/>
    <w:rsid w:val="04181D4D"/>
    <w:rsid w:val="04246241"/>
    <w:rsid w:val="0440114C"/>
    <w:rsid w:val="0450192E"/>
    <w:rsid w:val="0454661C"/>
    <w:rsid w:val="046E793F"/>
    <w:rsid w:val="047C51A3"/>
    <w:rsid w:val="04901897"/>
    <w:rsid w:val="04A3452F"/>
    <w:rsid w:val="04B648BA"/>
    <w:rsid w:val="04CA2EB8"/>
    <w:rsid w:val="04EC5F8D"/>
    <w:rsid w:val="0501370E"/>
    <w:rsid w:val="051212FF"/>
    <w:rsid w:val="05350591"/>
    <w:rsid w:val="056B1570"/>
    <w:rsid w:val="0570097E"/>
    <w:rsid w:val="057F0A54"/>
    <w:rsid w:val="058F525E"/>
    <w:rsid w:val="05A77FA1"/>
    <w:rsid w:val="05C1471D"/>
    <w:rsid w:val="05D763F5"/>
    <w:rsid w:val="05E03D0C"/>
    <w:rsid w:val="05E143C3"/>
    <w:rsid w:val="060C6358"/>
    <w:rsid w:val="061D6D0E"/>
    <w:rsid w:val="062A343F"/>
    <w:rsid w:val="062E3A4A"/>
    <w:rsid w:val="064F2B4F"/>
    <w:rsid w:val="065A0DDD"/>
    <w:rsid w:val="065A7AE2"/>
    <w:rsid w:val="06651825"/>
    <w:rsid w:val="0683550F"/>
    <w:rsid w:val="06873CA3"/>
    <w:rsid w:val="06924A42"/>
    <w:rsid w:val="06971AD3"/>
    <w:rsid w:val="06A179B5"/>
    <w:rsid w:val="06B01930"/>
    <w:rsid w:val="06B14C47"/>
    <w:rsid w:val="06D85DD9"/>
    <w:rsid w:val="06E04B4C"/>
    <w:rsid w:val="07065BCB"/>
    <w:rsid w:val="071023CF"/>
    <w:rsid w:val="0711248C"/>
    <w:rsid w:val="07487D3E"/>
    <w:rsid w:val="074F4623"/>
    <w:rsid w:val="07616209"/>
    <w:rsid w:val="0762012C"/>
    <w:rsid w:val="07706775"/>
    <w:rsid w:val="07A34FF1"/>
    <w:rsid w:val="07BF5211"/>
    <w:rsid w:val="08042ADE"/>
    <w:rsid w:val="080A32C2"/>
    <w:rsid w:val="08173C31"/>
    <w:rsid w:val="083B16CD"/>
    <w:rsid w:val="084958AA"/>
    <w:rsid w:val="084A2E08"/>
    <w:rsid w:val="084F5307"/>
    <w:rsid w:val="0860451F"/>
    <w:rsid w:val="08680CEF"/>
    <w:rsid w:val="086A3D60"/>
    <w:rsid w:val="08701C56"/>
    <w:rsid w:val="087D7F38"/>
    <w:rsid w:val="088D0B35"/>
    <w:rsid w:val="08AC35B4"/>
    <w:rsid w:val="08BB3972"/>
    <w:rsid w:val="09414035"/>
    <w:rsid w:val="09473B2C"/>
    <w:rsid w:val="095D095C"/>
    <w:rsid w:val="0993427D"/>
    <w:rsid w:val="09B96856"/>
    <w:rsid w:val="09C3197A"/>
    <w:rsid w:val="09D12835"/>
    <w:rsid w:val="0A1610AD"/>
    <w:rsid w:val="0A304B37"/>
    <w:rsid w:val="0A307BEE"/>
    <w:rsid w:val="0A4958A2"/>
    <w:rsid w:val="0A5C46AC"/>
    <w:rsid w:val="0A5D1DCF"/>
    <w:rsid w:val="0A6911CA"/>
    <w:rsid w:val="0A713837"/>
    <w:rsid w:val="0ADB7197"/>
    <w:rsid w:val="0AEB2EA6"/>
    <w:rsid w:val="0AF4209D"/>
    <w:rsid w:val="0AF747A7"/>
    <w:rsid w:val="0B0B2EB3"/>
    <w:rsid w:val="0B0C60DD"/>
    <w:rsid w:val="0B187425"/>
    <w:rsid w:val="0B242263"/>
    <w:rsid w:val="0B3557D8"/>
    <w:rsid w:val="0B4364E5"/>
    <w:rsid w:val="0B487148"/>
    <w:rsid w:val="0B5B05C2"/>
    <w:rsid w:val="0B5E615D"/>
    <w:rsid w:val="0B6A36D6"/>
    <w:rsid w:val="0BAF459B"/>
    <w:rsid w:val="0BAF6379"/>
    <w:rsid w:val="0C05627A"/>
    <w:rsid w:val="0C1A5162"/>
    <w:rsid w:val="0C2D1103"/>
    <w:rsid w:val="0C3678DF"/>
    <w:rsid w:val="0C382287"/>
    <w:rsid w:val="0C4004F4"/>
    <w:rsid w:val="0C542D5E"/>
    <w:rsid w:val="0C6742EC"/>
    <w:rsid w:val="0C755ACE"/>
    <w:rsid w:val="0C787785"/>
    <w:rsid w:val="0C801B2B"/>
    <w:rsid w:val="0CB80F31"/>
    <w:rsid w:val="0CBB5C76"/>
    <w:rsid w:val="0CBC1C90"/>
    <w:rsid w:val="0CCB6B37"/>
    <w:rsid w:val="0CDC0FEB"/>
    <w:rsid w:val="0CDF7A89"/>
    <w:rsid w:val="0CEA40ED"/>
    <w:rsid w:val="0CEB61D0"/>
    <w:rsid w:val="0CF3626D"/>
    <w:rsid w:val="0CF4342C"/>
    <w:rsid w:val="0D046532"/>
    <w:rsid w:val="0D0D056E"/>
    <w:rsid w:val="0D1336AF"/>
    <w:rsid w:val="0D286D68"/>
    <w:rsid w:val="0D373177"/>
    <w:rsid w:val="0D3D7C96"/>
    <w:rsid w:val="0D42622D"/>
    <w:rsid w:val="0D443E9D"/>
    <w:rsid w:val="0D4E4D51"/>
    <w:rsid w:val="0D9773A6"/>
    <w:rsid w:val="0DAD6BC9"/>
    <w:rsid w:val="0DDA1988"/>
    <w:rsid w:val="0DE025A6"/>
    <w:rsid w:val="0DE85595"/>
    <w:rsid w:val="0E0C2AC2"/>
    <w:rsid w:val="0E1C490A"/>
    <w:rsid w:val="0E3966AF"/>
    <w:rsid w:val="0E520648"/>
    <w:rsid w:val="0E5928AD"/>
    <w:rsid w:val="0E62693A"/>
    <w:rsid w:val="0E750E79"/>
    <w:rsid w:val="0EB5630C"/>
    <w:rsid w:val="0EBC360E"/>
    <w:rsid w:val="0ECA7307"/>
    <w:rsid w:val="0ED41571"/>
    <w:rsid w:val="0EEA5BFB"/>
    <w:rsid w:val="0EFD6FC4"/>
    <w:rsid w:val="0F140720"/>
    <w:rsid w:val="0F264E85"/>
    <w:rsid w:val="0F3F73F8"/>
    <w:rsid w:val="0F496F33"/>
    <w:rsid w:val="0F5C4047"/>
    <w:rsid w:val="0F913AA5"/>
    <w:rsid w:val="0FB17A8D"/>
    <w:rsid w:val="0FB3423F"/>
    <w:rsid w:val="0FE34B24"/>
    <w:rsid w:val="0FED612B"/>
    <w:rsid w:val="100240EE"/>
    <w:rsid w:val="1002599D"/>
    <w:rsid w:val="10067155"/>
    <w:rsid w:val="101A43C4"/>
    <w:rsid w:val="101B32FF"/>
    <w:rsid w:val="102852E9"/>
    <w:rsid w:val="103F7CB7"/>
    <w:rsid w:val="108F2F44"/>
    <w:rsid w:val="1090579E"/>
    <w:rsid w:val="109744EC"/>
    <w:rsid w:val="1097590F"/>
    <w:rsid w:val="10A02A15"/>
    <w:rsid w:val="10AA3690"/>
    <w:rsid w:val="10C26F56"/>
    <w:rsid w:val="10EA711E"/>
    <w:rsid w:val="10FD43C8"/>
    <w:rsid w:val="111331E7"/>
    <w:rsid w:val="1119164B"/>
    <w:rsid w:val="11304BC0"/>
    <w:rsid w:val="11423ACC"/>
    <w:rsid w:val="11AF7E92"/>
    <w:rsid w:val="11BF336F"/>
    <w:rsid w:val="11DD5370"/>
    <w:rsid w:val="11DE311B"/>
    <w:rsid w:val="11E960B5"/>
    <w:rsid w:val="1206210D"/>
    <w:rsid w:val="120B2110"/>
    <w:rsid w:val="122176B9"/>
    <w:rsid w:val="12471EFE"/>
    <w:rsid w:val="12477A8D"/>
    <w:rsid w:val="128C26B2"/>
    <w:rsid w:val="12AB1C08"/>
    <w:rsid w:val="12AB1C90"/>
    <w:rsid w:val="12B10F0A"/>
    <w:rsid w:val="12B72C8C"/>
    <w:rsid w:val="12DB4610"/>
    <w:rsid w:val="12DB4DF6"/>
    <w:rsid w:val="130F6A73"/>
    <w:rsid w:val="131D6BA3"/>
    <w:rsid w:val="131E1B61"/>
    <w:rsid w:val="133B434D"/>
    <w:rsid w:val="133F61FB"/>
    <w:rsid w:val="136A013D"/>
    <w:rsid w:val="136D0728"/>
    <w:rsid w:val="13AA5959"/>
    <w:rsid w:val="13D34EB0"/>
    <w:rsid w:val="13D522B9"/>
    <w:rsid w:val="13E67280"/>
    <w:rsid w:val="13E87D93"/>
    <w:rsid w:val="13FF7A53"/>
    <w:rsid w:val="143B7FF8"/>
    <w:rsid w:val="1441006B"/>
    <w:rsid w:val="14524530"/>
    <w:rsid w:val="145F31F5"/>
    <w:rsid w:val="147225D9"/>
    <w:rsid w:val="14765F16"/>
    <w:rsid w:val="14777471"/>
    <w:rsid w:val="14904B4E"/>
    <w:rsid w:val="14A43290"/>
    <w:rsid w:val="14AF2BDA"/>
    <w:rsid w:val="14DC5FE6"/>
    <w:rsid w:val="15002D67"/>
    <w:rsid w:val="152B6A56"/>
    <w:rsid w:val="15346AFA"/>
    <w:rsid w:val="15520056"/>
    <w:rsid w:val="15BD3FB0"/>
    <w:rsid w:val="15C423F5"/>
    <w:rsid w:val="15C51757"/>
    <w:rsid w:val="15C915AD"/>
    <w:rsid w:val="15EA26F3"/>
    <w:rsid w:val="16193D24"/>
    <w:rsid w:val="16244244"/>
    <w:rsid w:val="162E23D5"/>
    <w:rsid w:val="164D0F49"/>
    <w:rsid w:val="1650051A"/>
    <w:rsid w:val="165C3D37"/>
    <w:rsid w:val="16815611"/>
    <w:rsid w:val="168E5998"/>
    <w:rsid w:val="16930A8A"/>
    <w:rsid w:val="169D28C8"/>
    <w:rsid w:val="16B45066"/>
    <w:rsid w:val="16FC0965"/>
    <w:rsid w:val="17034227"/>
    <w:rsid w:val="17063716"/>
    <w:rsid w:val="17165F24"/>
    <w:rsid w:val="17431168"/>
    <w:rsid w:val="174435F7"/>
    <w:rsid w:val="17485BB5"/>
    <w:rsid w:val="17726792"/>
    <w:rsid w:val="17B467F6"/>
    <w:rsid w:val="17B91CC2"/>
    <w:rsid w:val="17E6616C"/>
    <w:rsid w:val="181809EA"/>
    <w:rsid w:val="1854404D"/>
    <w:rsid w:val="18680C65"/>
    <w:rsid w:val="186D20D8"/>
    <w:rsid w:val="186F2078"/>
    <w:rsid w:val="1870487D"/>
    <w:rsid w:val="187873A6"/>
    <w:rsid w:val="187C210F"/>
    <w:rsid w:val="189866C8"/>
    <w:rsid w:val="189D1E4F"/>
    <w:rsid w:val="18AD1107"/>
    <w:rsid w:val="18B02BBE"/>
    <w:rsid w:val="18B9495F"/>
    <w:rsid w:val="18F45D57"/>
    <w:rsid w:val="18F5267A"/>
    <w:rsid w:val="190A7BC2"/>
    <w:rsid w:val="190B7F3E"/>
    <w:rsid w:val="191712A7"/>
    <w:rsid w:val="192C34BE"/>
    <w:rsid w:val="1931131D"/>
    <w:rsid w:val="19622F5E"/>
    <w:rsid w:val="19864975"/>
    <w:rsid w:val="19A85FFE"/>
    <w:rsid w:val="19AF2305"/>
    <w:rsid w:val="19B10745"/>
    <w:rsid w:val="19D654DB"/>
    <w:rsid w:val="19D73AB6"/>
    <w:rsid w:val="1A1A747A"/>
    <w:rsid w:val="1A337374"/>
    <w:rsid w:val="1A7D269C"/>
    <w:rsid w:val="1A917225"/>
    <w:rsid w:val="1AB01AA7"/>
    <w:rsid w:val="1ABF7F3C"/>
    <w:rsid w:val="1AED2EDA"/>
    <w:rsid w:val="1AF06347"/>
    <w:rsid w:val="1AF44089"/>
    <w:rsid w:val="1AF509C8"/>
    <w:rsid w:val="1AF5395E"/>
    <w:rsid w:val="1B2A38E1"/>
    <w:rsid w:val="1B322073"/>
    <w:rsid w:val="1B4F12C0"/>
    <w:rsid w:val="1B741ED2"/>
    <w:rsid w:val="1B866CAC"/>
    <w:rsid w:val="1BC3524F"/>
    <w:rsid w:val="1C03689E"/>
    <w:rsid w:val="1C2F7951"/>
    <w:rsid w:val="1C3109C5"/>
    <w:rsid w:val="1C4A0B0D"/>
    <w:rsid w:val="1C5D3C4D"/>
    <w:rsid w:val="1C6D08DF"/>
    <w:rsid w:val="1C92266F"/>
    <w:rsid w:val="1CDC080C"/>
    <w:rsid w:val="1CE1106E"/>
    <w:rsid w:val="1CF35FE4"/>
    <w:rsid w:val="1D4D5CD3"/>
    <w:rsid w:val="1D6402BA"/>
    <w:rsid w:val="1D6A3AAE"/>
    <w:rsid w:val="1D81675B"/>
    <w:rsid w:val="1D854A4A"/>
    <w:rsid w:val="1D983A66"/>
    <w:rsid w:val="1DBB5D36"/>
    <w:rsid w:val="1DE33F41"/>
    <w:rsid w:val="1DEA4082"/>
    <w:rsid w:val="1DEF7299"/>
    <w:rsid w:val="1DFD153E"/>
    <w:rsid w:val="1E0025B4"/>
    <w:rsid w:val="1E0345E3"/>
    <w:rsid w:val="1E0E6048"/>
    <w:rsid w:val="1E3A33D9"/>
    <w:rsid w:val="1E450758"/>
    <w:rsid w:val="1E7E5C49"/>
    <w:rsid w:val="1EB678A8"/>
    <w:rsid w:val="1EC400A0"/>
    <w:rsid w:val="1ED878EA"/>
    <w:rsid w:val="1ED905C3"/>
    <w:rsid w:val="1EDC0B01"/>
    <w:rsid w:val="1EDE7C82"/>
    <w:rsid w:val="1EF7239A"/>
    <w:rsid w:val="1EFB0E1B"/>
    <w:rsid w:val="1EFC3659"/>
    <w:rsid w:val="1F240FEC"/>
    <w:rsid w:val="1F242A63"/>
    <w:rsid w:val="1F2E75F3"/>
    <w:rsid w:val="1F38392F"/>
    <w:rsid w:val="1F43670E"/>
    <w:rsid w:val="1F60760D"/>
    <w:rsid w:val="1F720A5F"/>
    <w:rsid w:val="1F7959F1"/>
    <w:rsid w:val="1F9E6C03"/>
    <w:rsid w:val="1F9F2AB4"/>
    <w:rsid w:val="1FAB2A10"/>
    <w:rsid w:val="1FB976E5"/>
    <w:rsid w:val="1FBC6066"/>
    <w:rsid w:val="1FC017C5"/>
    <w:rsid w:val="1FD77AD6"/>
    <w:rsid w:val="1FEF3F40"/>
    <w:rsid w:val="2031162B"/>
    <w:rsid w:val="203E442F"/>
    <w:rsid w:val="2044198C"/>
    <w:rsid w:val="204C5B97"/>
    <w:rsid w:val="20827BEB"/>
    <w:rsid w:val="208A4B48"/>
    <w:rsid w:val="209416A2"/>
    <w:rsid w:val="209671A0"/>
    <w:rsid w:val="20A7794A"/>
    <w:rsid w:val="20B55210"/>
    <w:rsid w:val="20BD4F1E"/>
    <w:rsid w:val="20CE2C87"/>
    <w:rsid w:val="20E25CDA"/>
    <w:rsid w:val="20E3388B"/>
    <w:rsid w:val="20E97FF5"/>
    <w:rsid w:val="20FA4BC3"/>
    <w:rsid w:val="20FA7F20"/>
    <w:rsid w:val="20FB5A4E"/>
    <w:rsid w:val="212D49A1"/>
    <w:rsid w:val="213A3567"/>
    <w:rsid w:val="214C004F"/>
    <w:rsid w:val="215329E9"/>
    <w:rsid w:val="216655B5"/>
    <w:rsid w:val="21807B57"/>
    <w:rsid w:val="21A70001"/>
    <w:rsid w:val="21DA314B"/>
    <w:rsid w:val="21DE2CA0"/>
    <w:rsid w:val="21E07CA8"/>
    <w:rsid w:val="21E568DF"/>
    <w:rsid w:val="22066450"/>
    <w:rsid w:val="22211E81"/>
    <w:rsid w:val="222E3E55"/>
    <w:rsid w:val="224D0A05"/>
    <w:rsid w:val="22560A16"/>
    <w:rsid w:val="22A3193D"/>
    <w:rsid w:val="22E11F8D"/>
    <w:rsid w:val="23137923"/>
    <w:rsid w:val="231E26CF"/>
    <w:rsid w:val="232625C2"/>
    <w:rsid w:val="232D6E37"/>
    <w:rsid w:val="23424FFC"/>
    <w:rsid w:val="234607DC"/>
    <w:rsid w:val="234B4F0F"/>
    <w:rsid w:val="23563606"/>
    <w:rsid w:val="23642280"/>
    <w:rsid w:val="236E2B89"/>
    <w:rsid w:val="238040B0"/>
    <w:rsid w:val="23865BB6"/>
    <w:rsid w:val="23957A8C"/>
    <w:rsid w:val="23A739AD"/>
    <w:rsid w:val="23D04AF7"/>
    <w:rsid w:val="23FF0D3D"/>
    <w:rsid w:val="243A13EE"/>
    <w:rsid w:val="245F4340"/>
    <w:rsid w:val="246851A0"/>
    <w:rsid w:val="247519D1"/>
    <w:rsid w:val="248364FB"/>
    <w:rsid w:val="249722AA"/>
    <w:rsid w:val="24B473B2"/>
    <w:rsid w:val="24E51A56"/>
    <w:rsid w:val="24F02F5F"/>
    <w:rsid w:val="251D242F"/>
    <w:rsid w:val="255157ED"/>
    <w:rsid w:val="255529A1"/>
    <w:rsid w:val="255552F4"/>
    <w:rsid w:val="2563008A"/>
    <w:rsid w:val="25724D66"/>
    <w:rsid w:val="25861D82"/>
    <w:rsid w:val="25AA629A"/>
    <w:rsid w:val="25BD59F7"/>
    <w:rsid w:val="25C11A13"/>
    <w:rsid w:val="25D1410B"/>
    <w:rsid w:val="25F34F3E"/>
    <w:rsid w:val="25FE400E"/>
    <w:rsid w:val="26063217"/>
    <w:rsid w:val="260651FD"/>
    <w:rsid w:val="261F5D33"/>
    <w:rsid w:val="26234D89"/>
    <w:rsid w:val="26491DCE"/>
    <w:rsid w:val="264F6D71"/>
    <w:rsid w:val="267419E2"/>
    <w:rsid w:val="268362C1"/>
    <w:rsid w:val="268715BC"/>
    <w:rsid w:val="269152C0"/>
    <w:rsid w:val="269C0288"/>
    <w:rsid w:val="26AA7CF2"/>
    <w:rsid w:val="26B74B94"/>
    <w:rsid w:val="26DF7C13"/>
    <w:rsid w:val="26F541EB"/>
    <w:rsid w:val="26FF45DB"/>
    <w:rsid w:val="270E2801"/>
    <w:rsid w:val="2711570C"/>
    <w:rsid w:val="27163123"/>
    <w:rsid w:val="271C38FD"/>
    <w:rsid w:val="273D46C2"/>
    <w:rsid w:val="2742604A"/>
    <w:rsid w:val="2759754B"/>
    <w:rsid w:val="275F5AB1"/>
    <w:rsid w:val="2765393D"/>
    <w:rsid w:val="278D7AFC"/>
    <w:rsid w:val="279434B4"/>
    <w:rsid w:val="27B60825"/>
    <w:rsid w:val="280027DC"/>
    <w:rsid w:val="280156C2"/>
    <w:rsid w:val="280604AB"/>
    <w:rsid w:val="28324018"/>
    <w:rsid w:val="283D15C2"/>
    <w:rsid w:val="284A1EF6"/>
    <w:rsid w:val="285043A0"/>
    <w:rsid w:val="286E0106"/>
    <w:rsid w:val="286F7C45"/>
    <w:rsid w:val="287301E8"/>
    <w:rsid w:val="28732366"/>
    <w:rsid w:val="28752564"/>
    <w:rsid w:val="28896358"/>
    <w:rsid w:val="289E696F"/>
    <w:rsid w:val="28AD064C"/>
    <w:rsid w:val="28BB5EEC"/>
    <w:rsid w:val="28CE746F"/>
    <w:rsid w:val="28DC5EA4"/>
    <w:rsid w:val="28E53583"/>
    <w:rsid w:val="291A2B97"/>
    <w:rsid w:val="29361F70"/>
    <w:rsid w:val="29441486"/>
    <w:rsid w:val="29484CBF"/>
    <w:rsid w:val="29493E47"/>
    <w:rsid w:val="29556BDE"/>
    <w:rsid w:val="295E5F46"/>
    <w:rsid w:val="29685436"/>
    <w:rsid w:val="2985212C"/>
    <w:rsid w:val="298661FF"/>
    <w:rsid w:val="29894DFA"/>
    <w:rsid w:val="29895725"/>
    <w:rsid w:val="29A07962"/>
    <w:rsid w:val="29A64499"/>
    <w:rsid w:val="29C015DB"/>
    <w:rsid w:val="29CF70FA"/>
    <w:rsid w:val="29D74620"/>
    <w:rsid w:val="29F74E32"/>
    <w:rsid w:val="29F95BCF"/>
    <w:rsid w:val="2A3121FB"/>
    <w:rsid w:val="2A362444"/>
    <w:rsid w:val="2A3804D0"/>
    <w:rsid w:val="2A424D20"/>
    <w:rsid w:val="2A441A41"/>
    <w:rsid w:val="2A5012A5"/>
    <w:rsid w:val="2A677CA8"/>
    <w:rsid w:val="2AA11349"/>
    <w:rsid w:val="2AB63060"/>
    <w:rsid w:val="2AB93C03"/>
    <w:rsid w:val="2AF8625E"/>
    <w:rsid w:val="2B085ED9"/>
    <w:rsid w:val="2B4008AA"/>
    <w:rsid w:val="2B424FC1"/>
    <w:rsid w:val="2B4D6319"/>
    <w:rsid w:val="2B6C40FC"/>
    <w:rsid w:val="2BBB6CFF"/>
    <w:rsid w:val="2BCF3D57"/>
    <w:rsid w:val="2BE041B6"/>
    <w:rsid w:val="2BE87EF9"/>
    <w:rsid w:val="2BEE2F1A"/>
    <w:rsid w:val="2C1D2AD6"/>
    <w:rsid w:val="2C344663"/>
    <w:rsid w:val="2C364E0D"/>
    <w:rsid w:val="2C84501F"/>
    <w:rsid w:val="2C8A5E31"/>
    <w:rsid w:val="2C9A25B7"/>
    <w:rsid w:val="2CA0163E"/>
    <w:rsid w:val="2CA73522"/>
    <w:rsid w:val="2CA741D1"/>
    <w:rsid w:val="2CBF3829"/>
    <w:rsid w:val="2D012F66"/>
    <w:rsid w:val="2D031489"/>
    <w:rsid w:val="2D6D1BF5"/>
    <w:rsid w:val="2D734647"/>
    <w:rsid w:val="2D82298B"/>
    <w:rsid w:val="2D874EDD"/>
    <w:rsid w:val="2DA740D5"/>
    <w:rsid w:val="2DBA7F32"/>
    <w:rsid w:val="2DC922FB"/>
    <w:rsid w:val="2DDB7D84"/>
    <w:rsid w:val="2DE53E30"/>
    <w:rsid w:val="2DE63CA7"/>
    <w:rsid w:val="2DEB564B"/>
    <w:rsid w:val="2DF06684"/>
    <w:rsid w:val="2E47584F"/>
    <w:rsid w:val="2E494294"/>
    <w:rsid w:val="2E69039B"/>
    <w:rsid w:val="2E857DAE"/>
    <w:rsid w:val="2E9A328C"/>
    <w:rsid w:val="2EC745E8"/>
    <w:rsid w:val="2ECC7A5E"/>
    <w:rsid w:val="2ED0766D"/>
    <w:rsid w:val="2EFF7043"/>
    <w:rsid w:val="2F11754B"/>
    <w:rsid w:val="2F2E028B"/>
    <w:rsid w:val="2F332393"/>
    <w:rsid w:val="2F35161A"/>
    <w:rsid w:val="2F3B63E8"/>
    <w:rsid w:val="2F7204BB"/>
    <w:rsid w:val="2F7610B9"/>
    <w:rsid w:val="2F8740A1"/>
    <w:rsid w:val="2F9A430D"/>
    <w:rsid w:val="2FBB6ACC"/>
    <w:rsid w:val="2FBC5E0F"/>
    <w:rsid w:val="2FF9395F"/>
    <w:rsid w:val="30121BB9"/>
    <w:rsid w:val="30241895"/>
    <w:rsid w:val="302A1982"/>
    <w:rsid w:val="303E3757"/>
    <w:rsid w:val="30542A7D"/>
    <w:rsid w:val="30586B7F"/>
    <w:rsid w:val="30842E54"/>
    <w:rsid w:val="308F2D26"/>
    <w:rsid w:val="30C61284"/>
    <w:rsid w:val="30DC0C3C"/>
    <w:rsid w:val="30E072A6"/>
    <w:rsid w:val="30E31283"/>
    <w:rsid w:val="311D2360"/>
    <w:rsid w:val="311D3E91"/>
    <w:rsid w:val="31280CB8"/>
    <w:rsid w:val="313C3C3D"/>
    <w:rsid w:val="31464B29"/>
    <w:rsid w:val="3146704B"/>
    <w:rsid w:val="31473563"/>
    <w:rsid w:val="31520D5C"/>
    <w:rsid w:val="316326EA"/>
    <w:rsid w:val="316521F1"/>
    <w:rsid w:val="31AF5BAD"/>
    <w:rsid w:val="31B63BB8"/>
    <w:rsid w:val="31C544C2"/>
    <w:rsid w:val="31E10F22"/>
    <w:rsid w:val="31E22A36"/>
    <w:rsid w:val="31F43750"/>
    <w:rsid w:val="31F8786C"/>
    <w:rsid w:val="32085AE3"/>
    <w:rsid w:val="32166D38"/>
    <w:rsid w:val="322547AF"/>
    <w:rsid w:val="3225683B"/>
    <w:rsid w:val="324C4F62"/>
    <w:rsid w:val="3289127B"/>
    <w:rsid w:val="328C4750"/>
    <w:rsid w:val="329704B3"/>
    <w:rsid w:val="32C901CA"/>
    <w:rsid w:val="32D92C7A"/>
    <w:rsid w:val="32E35E6D"/>
    <w:rsid w:val="3330332D"/>
    <w:rsid w:val="33325C27"/>
    <w:rsid w:val="335222DF"/>
    <w:rsid w:val="33590AD6"/>
    <w:rsid w:val="3360209C"/>
    <w:rsid w:val="337D7173"/>
    <w:rsid w:val="338E4750"/>
    <w:rsid w:val="33B05DC1"/>
    <w:rsid w:val="33C90449"/>
    <w:rsid w:val="33E04D53"/>
    <w:rsid w:val="33FB5F00"/>
    <w:rsid w:val="34057022"/>
    <w:rsid w:val="3416121B"/>
    <w:rsid w:val="341F006F"/>
    <w:rsid w:val="34274E67"/>
    <w:rsid w:val="345B087E"/>
    <w:rsid w:val="346B3F92"/>
    <w:rsid w:val="349D2C44"/>
    <w:rsid w:val="34EB5C5E"/>
    <w:rsid w:val="34F33406"/>
    <w:rsid w:val="34F767AB"/>
    <w:rsid w:val="35131AE9"/>
    <w:rsid w:val="3513464F"/>
    <w:rsid w:val="353B7666"/>
    <w:rsid w:val="3540720D"/>
    <w:rsid w:val="35591A96"/>
    <w:rsid w:val="356129D2"/>
    <w:rsid w:val="35614329"/>
    <w:rsid w:val="358949DD"/>
    <w:rsid w:val="3596383C"/>
    <w:rsid w:val="35983D7A"/>
    <w:rsid w:val="35986E4F"/>
    <w:rsid w:val="35DA47BE"/>
    <w:rsid w:val="35E84393"/>
    <w:rsid w:val="36182114"/>
    <w:rsid w:val="3619454C"/>
    <w:rsid w:val="363268B0"/>
    <w:rsid w:val="3649282A"/>
    <w:rsid w:val="36597995"/>
    <w:rsid w:val="367F6AB9"/>
    <w:rsid w:val="36AA7CB7"/>
    <w:rsid w:val="36AC792F"/>
    <w:rsid w:val="36B608C0"/>
    <w:rsid w:val="36BD6FC0"/>
    <w:rsid w:val="36C6523C"/>
    <w:rsid w:val="36D6414A"/>
    <w:rsid w:val="36DD5106"/>
    <w:rsid w:val="36EA7BCB"/>
    <w:rsid w:val="36F44886"/>
    <w:rsid w:val="370E7B58"/>
    <w:rsid w:val="37164F30"/>
    <w:rsid w:val="371C1109"/>
    <w:rsid w:val="373F6235"/>
    <w:rsid w:val="375A6BCB"/>
    <w:rsid w:val="378F1248"/>
    <w:rsid w:val="37971EBF"/>
    <w:rsid w:val="37B77DC1"/>
    <w:rsid w:val="37C02B01"/>
    <w:rsid w:val="37C96549"/>
    <w:rsid w:val="37DF17C6"/>
    <w:rsid w:val="37F32574"/>
    <w:rsid w:val="37F924D2"/>
    <w:rsid w:val="3809025F"/>
    <w:rsid w:val="380D1E8F"/>
    <w:rsid w:val="384E6F59"/>
    <w:rsid w:val="385664E5"/>
    <w:rsid w:val="385F1653"/>
    <w:rsid w:val="386E4A17"/>
    <w:rsid w:val="38804D57"/>
    <w:rsid w:val="38811EDB"/>
    <w:rsid w:val="38A73A26"/>
    <w:rsid w:val="38BC456E"/>
    <w:rsid w:val="38C27EC8"/>
    <w:rsid w:val="38C726D2"/>
    <w:rsid w:val="38ED0C8B"/>
    <w:rsid w:val="39040615"/>
    <w:rsid w:val="39081167"/>
    <w:rsid w:val="391907BB"/>
    <w:rsid w:val="392C0A3B"/>
    <w:rsid w:val="39662ED0"/>
    <w:rsid w:val="3978732C"/>
    <w:rsid w:val="398E7860"/>
    <w:rsid w:val="399C142F"/>
    <w:rsid w:val="39A03EED"/>
    <w:rsid w:val="39A16D33"/>
    <w:rsid w:val="39B4390B"/>
    <w:rsid w:val="39B9025B"/>
    <w:rsid w:val="39EB6FE9"/>
    <w:rsid w:val="39EF0646"/>
    <w:rsid w:val="39F22954"/>
    <w:rsid w:val="3A06303A"/>
    <w:rsid w:val="3A0E4972"/>
    <w:rsid w:val="3A2A3DC5"/>
    <w:rsid w:val="3A363240"/>
    <w:rsid w:val="3A42250F"/>
    <w:rsid w:val="3A5244D1"/>
    <w:rsid w:val="3A681E86"/>
    <w:rsid w:val="3AA3259A"/>
    <w:rsid w:val="3AC16F61"/>
    <w:rsid w:val="3ACB4EB5"/>
    <w:rsid w:val="3AE675E1"/>
    <w:rsid w:val="3AEA6895"/>
    <w:rsid w:val="3AFF67B0"/>
    <w:rsid w:val="3B0B217C"/>
    <w:rsid w:val="3B0B75E8"/>
    <w:rsid w:val="3B4011FF"/>
    <w:rsid w:val="3B46294E"/>
    <w:rsid w:val="3B522176"/>
    <w:rsid w:val="3B523E4E"/>
    <w:rsid w:val="3B676243"/>
    <w:rsid w:val="3B691AD2"/>
    <w:rsid w:val="3B9A4A6F"/>
    <w:rsid w:val="3BCE402B"/>
    <w:rsid w:val="3C177780"/>
    <w:rsid w:val="3C1F46AD"/>
    <w:rsid w:val="3C2A7394"/>
    <w:rsid w:val="3C3B2416"/>
    <w:rsid w:val="3C53017F"/>
    <w:rsid w:val="3C5D7CBE"/>
    <w:rsid w:val="3C5F4331"/>
    <w:rsid w:val="3C854D93"/>
    <w:rsid w:val="3C9E48D2"/>
    <w:rsid w:val="3CAB7EC8"/>
    <w:rsid w:val="3CB76A3A"/>
    <w:rsid w:val="3CC05722"/>
    <w:rsid w:val="3CE038FE"/>
    <w:rsid w:val="3CE46B0D"/>
    <w:rsid w:val="3CE87BE2"/>
    <w:rsid w:val="3CF14DC8"/>
    <w:rsid w:val="3D080C3E"/>
    <w:rsid w:val="3D0B3C22"/>
    <w:rsid w:val="3D0B51B6"/>
    <w:rsid w:val="3D3C7A5B"/>
    <w:rsid w:val="3D7B244D"/>
    <w:rsid w:val="3D7E1D20"/>
    <w:rsid w:val="3D870F43"/>
    <w:rsid w:val="3D8F7B88"/>
    <w:rsid w:val="3DB33074"/>
    <w:rsid w:val="3DC6093C"/>
    <w:rsid w:val="3DD1638A"/>
    <w:rsid w:val="3DDE2232"/>
    <w:rsid w:val="3DDE4D55"/>
    <w:rsid w:val="3DF16F67"/>
    <w:rsid w:val="3E3A7756"/>
    <w:rsid w:val="3E464FC0"/>
    <w:rsid w:val="3E48420B"/>
    <w:rsid w:val="3E4A2106"/>
    <w:rsid w:val="3E5A13F5"/>
    <w:rsid w:val="3E7B5510"/>
    <w:rsid w:val="3E97654E"/>
    <w:rsid w:val="3E9E5E0A"/>
    <w:rsid w:val="3EAD6858"/>
    <w:rsid w:val="3EC97E6D"/>
    <w:rsid w:val="3ECB6600"/>
    <w:rsid w:val="3ECC6D7D"/>
    <w:rsid w:val="3F055FB6"/>
    <w:rsid w:val="3F3917BB"/>
    <w:rsid w:val="3F51605E"/>
    <w:rsid w:val="3F6F7018"/>
    <w:rsid w:val="3F744DE8"/>
    <w:rsid w:val="3F820783"/>
    <w:rsid w:val="3FA255B3"/>
    <w:rsid w:val="3FAA755D"/>
    <w:rsid w:val="3FBE5C44"/>
    <w:rsid w:val="3FC45E1F"/>
    <w:rsid w:val="401A783F"/>
    <w:rsid w:val="402963BF"/>
    <w:rsid w:val="40416B7A"/>
    <w:rsid w:val="405C30DA"/>
    <w:rsid w:val="407F0CB2"/>
    <w:rsid w:val="409829FF"/>
    <w:rsid w:val="40A8691D"/>
    <w:rsid w:val="40BD5F12"/>
    <w:rsid w:val="40C61775"/>
    <w:rsid w:val="40D54E75"/>
    <w:rsid w:val="40E61E50"/>
    <w:rsid w:val="41023096"/>
    <w:rsid w:val="410A078D"/>
    <w:rsid w:val="41107BC1"/>
    <w:rsid w:val="41152E73"/>
    <w:rsid w:val="412464F4"/>
    <w:rsid w:val="412D49ED"/>
    <w:rsid w:val="41780E5D"/>
    <w:rsid w:val="418B4465"/>
    <w:rsid w:val="41BF54E4"/>
    <w:rsid w:val="41DB68B9"/>
    <w:rsid w:val="41F10397"/>
    <w:rsid w:val="42042637"/>
    <w:rsid w:val="4204379E"/>
    <w:rsid w:val="420D6D5B"/>
    <w:rsid w:val="42196C8B"/>
    <w:rsid w:val="4224763C"/>
    <w:rsid w:val="42507548"/>
    <w:rsid w:val="42613503"/>
    <w:rsid w:val="4270383D"/>
    <w:rsid w:val="42881AA6"/>
    <w:rsid w:val="42B535F9"/>
    <w:rsid w:val="42BA19DD"/>
    <w:rsid w:val="42D81E3F"/>
    <w:rsid w:val="42E36CC4"/>
    <w:rsid w:val="43002ED1"/>
    <w:rsid w:val="43085C34"/>
    <w:rsid w:val="433A3A84"/>
    <w:rsid w:val="435A0DA4"/>
    <w:rsid w:val="436B1E27"/>
    <w:rsid w:val="437A5EDE"/>
    <w:rsid w:val="43A868F6"/>
    <w:rsid w:val="43C9668D"/>
    <w:rsid w:val="43E61D35"/>
    <w:rsid w:val="43EE12FB"/>
    <w:rsid w:val="440368B4"/>
    <w:rsid w:val="440D581F"/>
    <w:rsid w:val="44111BB5"/>
    <w:rsid w:val="44127A70"/>
    <w:rsid w:val="44185E43"/>
    <w:rsid w:val="44352E99"/>
    <w:rsid w:val="44355499"/>
    <w:rsid w:val="443656CE"/>
    <w:rsid w:val="44623109"/>
    <w:rsid w:val="448D1F5A"/>
    <w:rsid w:val="44987CE4"/>
    <w:rsid w:val="44A24696"/>
    <w:rsid w:val="44A75419"/>
    <w:rsid w:val="44A75D6F"/>
    <w:rsid w:val="44C24FB4"/>
    <w:rsid w:val="44EA1B73"/>
    <w:rsid w:val="45047F8A"/>
    <w:rsid w:val="4516348E"/>
    <w:rsid w:val="451D2408"/>
    <w:rsid w:val="453A1FFD"/>
    <w:rsid w:val="457E2D97"/>
    <w:rsid w:val="45B95404"/>
    <w:rsid w:val="45E216A1"/>
    <w:rsid w:val="45E306D3"/>
    <w:rsid w:val="460D2A30"/>
    <w:rsid w:val="46345E62"/>
    <w:rsid w:val="46466C87"/>
    <w:rsid w:val="465F56D9"/>
    <w:rsid w:val="466E26B2"/>
    <w:rsid w:val="468A2695"/>
    <w:rsid w:val="468B47AB"/>
    <w:rsid w:val="4695042E"/>
    <w:rsid w:val="46CF39B7"/>
    <w:rsid w:val="46DC54F8"/>
    <w:rsid w:val="46E86775"/>
    <w:rsid w:val="471100F5"/>
    <w:rsid w:val="471B012C"/>
    <w:rsid w:val="47267801"/>
    <w:rsid w:val="47431429"/>
    <w:rsid w:val="474F4272"/>
    <w:rsid w:val="475A6773"/>
    <w:rsid w:val="47B36F9E"/>
    <w:rsid w:val="47F36533"/>
    <w:rsid w:val="48213BE5"/>
    <w:rsid w:val="48244EFA"/>
    <w:rsid w:val="483772D8"/>
    <w:rsid w:val="485B6054"/>
    <w:rsid w:val="48634DAE"/>
    <w:rsid w:val="486E5B21"/>
    <w:rsid w:val="48816CCE"/>
    <w:rsid w:val="4885562E"/>
    <w:rsid w:val="489623CE"/>
    <w:rsid w:val="48A15B88"/>
    <w:rsid w:val="48BC68A3"/>
    <w:rsid w:val="48BD432F"/>
    <w:rsid w:val="48DC0D48"/>
    <w:rsid w:val="48DC1EC6"/>
    <w:rsid w:val="4905680A"/>
    <w:rsid w:val="49060DC5"/>
    <w:rsid w:val="490612E6"/>
    <w:rsid w:val="49111A55"/>
    <w:rsid w:val="49153299"/>
    <w:rsid w:val="492568A0"/>
    <w:rsid w:val="495C67D2"/>
    <w:rsid w:val="495E5359"/>
    <w:rsid w:val="49601307"/>
    <w:rsid w:val="496C0591"/>
    <w:rsid w:val="497929D0"/>
    <w:rsid w:val="49941B1D"/>
    <w:rsid w:val="49B70B75"/>
    <w:rsid w:val="49CA0FAD"/>
    <w:rsid w:val="49CD4B26"/>
    <w:rsid w:val="49DA32A5"/>
    <w:rsid w:val="49EB35E2"/>
    <w:rsid w:val="49F80186"/>
    <w:rsid w:val="4A0726E8"/>
    <w:rsid w:val="4A177656"/>
    <w:rsid w:val="4A8915B8"/>
    <w:rsid w:val="4AB5780F"/>
    <w:rsid w:val="4B310C69"/>
    <w:rsid w:val="4B564639"/>
    <w:rsid w:val="4B6469EB"/>
    <w:rsid w:val="4B923A2A"/>
    <w:rsid w:val="4B946B80"/>
    <w:rsid w:val="4B99072F"/>
    <w:rsid w:val="4BBE1169"/>
    <w:rsid w:val="4BE70CA4"/>
    <w:rsid w:val="4BF623B7"/>
    <w:rsid w:val="4C347831"/>
    <w:rsid w:val="4C454224"/>
    <w:rsid w:val="4C564C07"/>
    <w:rsid w:val="4C5C56B0"/>
    <w:rsid w:val="4C5F4149"/>
    <w:rsid w:val="4C704112"/>
    <w:rsid w:val="4C887858"/>
    <w:rsid w:val="4D3E5908"/>
    <w:rsid w:val="4D4962AE"/>
    <w:rsid w:val="4D4B1EAA"/>
    <w:rsid w:val="4D5048A0"/>
    <w:rsid w:val="4D6471EF"/>
    <w:rsid w:val="4D8A359A"/>
    <w:rsid w:val="4DB444EC"/>
    <w:rsid w:val="4DCD2667"/>
    <w:rsid w:val="4DDE1EAC"/>
    <w:rsid w:val="4DEE5E67"/>
    <w:rsid w:val="4E2C57E4"/>
    <w:rsid w:val="4E3F0301"/>
    <w:rsid w:val="4E585736"/>
    <w:rsid w:val="4E65467D"/>
    <w:rsid w:val="4E8D1FFA"/>
    <w:rsid w:val="4E8E2B40"/>
    <w:rsid w:val="4EC5530C"/>
    <w:rsid w:val="4EE67691"/>
    <w:rsid w:val="4EE7316A"/>
    <w:rsid w:val="4F275982"/>
    <w:rsid w:val="4F3B0087"/>
    <w:rsid w:val="4F47752F"/>
    <w:rsid w:val="4F543C96"/>
    <w:rsid w:val="4F7B0BB9"/>
    <w:rsid w:val="4F831961"/>
    <w:rsid w:val="4F9859E2"/>
    <w:rsid w:val="4F9B53B2"/>
    <w:rsid w:val="4FAD60E8"/>
    <w:rsid w:val="4FB01626"/>
    <w:rsid w:val="4FC7145A"/>
    <w:rsid w:val="4FC74BC1"/>
    <w:rsid w:val="4FCC07A8"/>
    <w:rsid w:val="4FF20A93"/>
    <w:rsid w:val="4FFE4073"/>
    <w:rsid w:val="4FFE6B4B"/>
    <w:rsid w:val="500A342C"/>
    <w:rsid w:val="50141FA4"/>
    <w:rsid w:val="50322F90"/>
    <w:rsid w:val="503C19ED"/>
    <w:rsid w:val="505D6170"/>
    <w:rsid w:val="50912737"/>
    <w:rsid w:val="50A20D13"/>
    <w:rsid w:val="50A373DC"/>
    <w:rsid w:val="50BE4216"/>
    <w:rsid w:val="50D145C2"/>
    <w:rsid w:val="50EA53B2"/>
    <w:rsid w:val="50F2069D"/>
    <w:rsid w:val="51186407"/>
    <w:rsid w:val="51217658"/>
    <w:rsid w:val="514A5D72"/>
    <w:rsid w:val="51520624"/>
    <w:rsid w:val="518145F6"/>
    <w:rsid w:val="519A2DB6"/>
    <w:rsid w:val="519F4E1C"/>
    <w:rsid w:val="51AB50F9"/>
    <w:rsid w:val="51AD6837"/>
    <w:rsid w:val="51B72F48"/>
    <w:rsid w:val="51C32097"/>
    <w:rsid w:val="51C40673"/>
    <w:rsid w:val="51C611C6"/>
    <w:rsid w:val="51CE738D"/>
    <w:rsid w:val="51D535C6"/>
    <w:rsid w:val="51F74A72"/>
    <w:rsid w:val="51FE20FB"/>
    <w:rsid w:val="521E2410"/>
    <w:rsid w:val="52247193"/>
    <w:rsid w:val="52312A17"/>
    <w:rsid w:val="52407B1E"/>
    <w:rsid w:val="52595776"/>
    <w:rsid w:val="525A7F6F"/>
    <w:rsid w:val="52751497"/>
    <w:rsid w:val="528024FB"/>
    <w:rsid w:val="52841AC9"/>
    <w:rsid w:val="528439B8"/>
    <w:rsid w:val="52855B8B"/>
    <w:rsid w:val="528D0257"/>
    <w:rsid w:val="528E46E8"/>
    <w:rsid w:val="52A13BC2"/>
    <w:rsid w:val="52B735C3"/>
    <w:rsid w:val="52BC0A4C"/>
    <w:rsid w:val="52CC627B"/>
    <w:rsid w:val="53046FC0"/>
    <w:rsid w:val="53236DB5"/>
    <w:rsid w:val="53472AD9"/>
    <w:rsid w:val="534907F0"/>
    <w:rsid w:val="53840A8A"/>
    <w:rsid w:val="538C7248"/>
    <w:rsid w:val="53931C74"/>
    <w:rsid w:val="539D7ED1"/>
    <w:rsid w:val="53B073CD"/>
    <w:rsid w:val="53B166AF"/>
    <w:rsid w:val="53BB67EB"/>
    <w:rsid w:val="53DC0CED"/>
    <w:rsid w:val="53F05665"/>
    <w:rsid w:val="53F54917"/>
    <w:rsid w:val="53FF6C58"/>
    <w:rsid w:val="542C2941"/>
    <w:rsid w:val="54390279"/>
    <w:rsid w:val="544328B1"/>
    <w:rsid w:val="54444A33"/>
    <w:rsid w:val="544630E6"/>
    <w:rsid w:val="54493DF7"/>
    <w:rsid w:val="545F764F"/>
    <w:rsid w:val="547C020E"/>
    <w:rsid w:val="54A00034"/>
    <w:rsid w:val="54BA7B42"/>
    <w:rsid w:val="54CC26F2"/>
    <w:rsid w:val="54CE492F"/>
    <w:rsid w:val="54DE0134"/>
    <w:rsid w:val="54E070A1"/>
    <w:rsid w:val="54E1091A"/>
    <w:rsid w:val="55057D15"/>
    <w:rsid w:val="550D2661"/>
    <w:rsid w:val="55222156"/>
    <w:rsid w:val="553260A9"/>
    <w:rsid w:val="553D2704"/>
    <w:rsid w:val="553E0C91"/>
    <w:rsid w:val="55436A98"/>
    <w:rsid w:val="55B4509B"/>
    <w:rsid w:val="55E0285F"/>
    <w:rsid w:val="560674C5"/>
    <w:rsid w:val="561818C0"/>
    <w:rsid w:val="561C1EA0"/>
    <w:rsid w:val="56316035"/>
    <w:rsid w:val="563F3703"/>
    <w:rsid w:val="56497ABE"/>
    <w:rsid w:val="565859E4"/>
    <w:rsid w:val="565F7902"/>
    <w:rsid w:val="56913258"/>
    <w:rsid w:val="5697479B"/>
    <w:rsid w:val="56A027FF"/>
    <w:rsid w:val="56B76B90"/>
    <w:rsid w:val="56C27D8B"/>
    <w:rsid w:val="56D25F9C"/>
    <w:rsid w:val="56D66EED"/>
    <w:rsid w:val="56E0219A"/>
    <w:rsid w:val="56E20BAE"/>
    <w:rsid w:val="56FD7377"/>
    <w:rsid w:val="57282336"/>
    <w:rsid w:val="575F33B6"/>
    <w:rsid w:val="57646CCD"/>
    <w:rsid w:val="577606F8"/>
    <w:rsid w:val="577F6F44"/>
    <w:rsid w:val="578C0DF0"/>
    <w:rsid w:val="579A25F3"/>
    <w:rsid w:val="579E5E58"/>
    <w:rsid w:val="57AA72A2"/>
    <w:rsid w:val="57B14F18"/>
    <w:rsid w:val="57C33EC0"/>
    <w:rsid w:val="57C5380E"/>
    <w:rsid w:val="57EF268E"/>
    <w:rsid w:val="5805272B"/>
    <w:rsid w:val="580F15C7"/>
    <w:rsid w:val="581A61D6"/>
    <w:rsid w:val="584C2CA9"/>
    <w:rsid w:val="585C6BB8"/>
    <w:rsid w:val="58611560"/>
    <w:rsid w:val="586E4820"/>
    <w:rsid w:val="58872F99"/>
    <w:rsid w:val="58940DFE"/>
    <w:rsid w:val="58944924"/>
    <w:rsid w:val="58AD704A"/>
    <w:rsid w:val="58AE63FA"/>
    <w:rsid w:val="58B74741"/>
    <w:rsid w:val="58C1672F"/>
    <w:rsid w:val="58FC3B2E"/>
    <w:rsid w:val="59113C10"/>
    <w:rsid w:val="593943FA"/>
    <w:rsid w:val="595E0345"/>
    <w:rsid w:val="5961646A"/>
    <w:rsid w:val="59617D35"/>
    <w:rsid w:val="598530BF"/>
    <w:rsid w:val="59925BD7"/>
    <w:rsid w:val="59A64B68"/>
    <w:rsid w:val="59B02286"/>
    <w:rsid w:val="59B71A84"/>
    <w:rsid w:val="59CF09A0"/>
    <w:rsid w:val="5A1D4B1B"/>
    <w:rsid w:val="5A4601B6"/>
    <w:rsid w:val="5A47779B"/>
    <w:rsid w:val="5A815E0F"/>
    <w:rsid w:val="5A8A6A9D"/>
    <w:rsid w:val="5A94736E"/>
    <w:rsid w:val="5AAD111D"/>
    <w:rsid w:val="5AB04370"/>
    <w:rsid w:val="5AC35F42"/>
    <w:rsid w:val="5AC40CF5"/>
    <w:rsid w:val="5ACF3815"/>
    <w:rsid w:val="5AE62026"/>
    <w:rsid w:val="5B072BC8"/>
    <w:rsid w:val="5B1B724B"/>
    <w:rsid w:val="5B3500F9"/>
    <w:rsid w:val="5B3529C3"/>
    <w:rsid w:val="5B9C33A6"/>
    <w:rsid w:val="5BBF6DCF"/>
    <w:rsid w:val="5BD51D63"/>
    <w:rsid w:val="5BD62CB8"/>
    <w:rsid w:val="5BDE751B"/>
    <w:rsid w:val="5BEF3348"/>
    <w:rsid w:val="5BF516A8"/>
    <w:rsid w:val="5C316C95"/>
    <w:rsid w:val="5C327B4C"/>
    <w:rsid w:val="5C4946BC"/>
    <w:rsid w:val="5C49708A"/>
    <w:rsid w:val="5C78796F"/>
    <w:rsid w:val="5C8B0D49"/>
    <w:rsid w:val="5C912634"/>
    <w:rsid w:val="5CBA7FD0"/>
    <w:rsid w:val="5CBC59DF"/>
    <w:rsid w:val="5CC613FD"/>
    <w:rsid w:val="5D0D4216"/>
    <w:rsid w:val="5D17097B"/>
    <w:rsid w:val="5D2A0547"/>
    <w:rsid w:val="5D4A3E1F"/>
    <w:rsid w:val="5D6A4BD0"/>
    <w:rsid w:val="5D836B4D"/>
    <w:rsid w:val="5D880229"/>
    <w:rsid w:val="5DA424E8"/>
    <w:rsid w:val="5DAD12A3"/>
    <w:rsid w:val="5DD60DF1"/>
    <w:rsid w:val="5DFC4DC2"/>
    <w:rsid w:val="5DFD4995"/>
    <w:rsid w:val="5E0031D5"/>
    <w:rsid w:val="5E005016"/>
    <w:rsid w:val="5E0E0387"/>
    <w:rsid w:val="5E13627E"/>
    <w:rsid w:val="5E437AB2"/>
    <w:rsid w:val="5E594DD9"/>
    <w:rsid w:val="5E5D50D2"/>
    <w:rsid w:val="5EB81FFB"/>
    <w:rsid w:val="5ECA1521"/>
    <w:rsid w:val="5ED7671F"/>
    <w:rsid w:val="5EEE216B"/>
    <w:rsid w:val="5EFB3C80"/>
    <w:rsid w:val="5F04578D"/>
    <w:rsid w:val="5F095896"/>
    <w:rsid w:val="5F1F0748"/>
    <w:rsid w:val="5F3833E6"/>
    <w:rsid w:val="5F4357E2"/>
    <w:rsid w:val="5F526256"/>
    <w:rsid w:val="5F670741"/>
    <w:rsid w:val="5F6E059E"/>
    <w:rsid w:val="5F7C7776"/>
    <w:rsid w:val="5F8A052F"/>
    <w:rsid w:val="5FBF1587"/>
    <w:rsid w:val="5FD57B96"/>
    <w:rsid w:val="5FDB09F9"/>
    <w:rsid w:val="60035151"/>
    <w:rsid w:val="600C4963"/>
    <w:rsid w:val="60145A15"/>
    <w:rsid w:val="605E4E8F"/>
    <w:rsid w:val="6075147F"/>
    <w:rsid w:val="6080411E"/>
    <w:rsid w:val="60B11568"/>
    <w:rsid w:val="60B60A66"/>
    <w:rsid w:val="60DF6A35"/>
    <w:rsid w:val="610E7EC5"/>
    <w:rsid w:val="6110461A"/>
    <w:rsid w:val="61134718"/>
    <w:rsid w:val="61161505"/>
    <w:rsid w:val="611C1176"/>
    <w:rsid w:val="611D1F05"/>
    <w:rsid w:val="612A617D"/>
    <w:rsid w:val="612F75B7"/>
    <w:rsid w:val="61364D23"/>
    <w:rsid w:val="61377CE3"/>
    <w:rsid w:val="614A3BE6"/>
    <w:rsid w:val="6155202D"/>
    <w:rsid w:val="61690955"/>
    <w:rsid w:val="616B2CB0"/>
    <w:rsid w:val="616F3EC5"/>
    <w:rsid w:val="616F5D86"/>
    <w:rsid w:val="61AF6709"/>
    <w:rsid w:val="61BD5D78"/>
    <w:rsid w:val="61F006A9"/>
    <w:rsid w:val="620718EE"/>
    <w:rsid w:val="620C4BDE"/>
    <w:rsid w:val="623E5AC8"/>
    <w:rsid w:val="625405A0"/>
    <w:rsid w:val="626A3F73"/>
    <w:rsid w:val="62972B7A"/>
    <w:rsid w:val="62A639B7"/>
    <w:rsid w:val="62A80882"/>
    <w:rsid w:val="62C34CA8"/>
    <w:rsid w:val="62D07E78"/>
    <w:rsid w:val="62D5280E"/>
    <w:rsid w:val="62E77B02"/>
    <w:rsid w:val="631E4EA9"/>
    <w:rsid w:val="63207265"/>
    <w:rsid w:val="63217B59"/>
    <w:rsid w:val="632B5B70"/>
    <w:rsid w:val="6339492E"/>
    <w:rsid w:val="635356F3"/>
    <w:rsid w:val="63585E05"/>
    <w:rsid w:val="6393583F"/>
    <w:rsid w:val="63942E6E"/>
    <w:rsid w:val="63953FA2"/>
    <w:rsid w:val="63A3490B"/>
    <w:rsid w:val="63E562C2"/>
    <w:rsid w:val="63EC2BF8"/>
    <w:rsid w:val="63F975E8"/>
    <w:rsid w:val="640F290B"/>
    <w:rsid w:val="64137F7D"/>
    <w:rsid w:val="64201EC1"/>
    <w:rsid w:val="642B1FF1"/>
    <w:rsid w:val="645371E5"/>
    <w:rsid w:val="64772AC1"/>
    <w:rsid w:val="648669A1"/>
    <w:rsid w:val="648F61F9"/>
    <w:rsid w:val="64901B64"/>
    <w:rsid w:val="64904662"/>
    <w:rsid w:val="649F3EF7"/>
    <w:rsid w:val="64BA7DCB"/>
    <w:rsid w:val="64C54FE4"/>
    <w:rsid w:val="64E31A60"/>
    <w:rsid w:val="64EE6580"/>
    <w:rsid w:val="65085608"/>
    <w:rsid w:val="65192256"/>
    <w:rsid w:val="652A1A23"/>
    <w:rsid w:val="6537207A"/>
    <w:rsid w:val="656D75A3"/>
    <w:rsid w:val="65750EF0"/>
    <w:rsid w:val="657D1B52"/>
    <w:rsid w:val="65AA0E09"/>
    <w:rsid w:val="65CE34F8"/>
    <w:rsid w:val="65EA19A9"/>
    <w:rsid w:val="65FC7FA9"/>
    <w:rsid w:val="660679A6"/>
    <w:rsid w:val="66083F60"/>
    <w:rsid w:val="660E5B28"/>
    <w:rsid w:val="66141B92"/>
    <w:rsid w:val="661F2C0A"/>
    <w:rsid w:val="66384A6E"/>
    <w:rsid w:val="667B2536"/>
    <w:rsid w:val="667D1CC6"/>
    <w:rsid w:val="667E3DD4"/>
    <w:rsid w:val="66875F3D"/>
    <w:rsid w:val="668F7120"/>
    <w:rsid w:val="66AD46B9"/>
    <w:rsid w:val="66C227CA"/>
    <w:rsid w:val="66E863F5"/>
    <w:rsid w:val="66FC0EB3"/>
    <w:rsid w:val="670311EE"/>
    <w:rsid w:val="672B7EF6"/>
    <w:rsid w:val="673B3590"/>
    <w:rsid w:val="67486190"/>
    <w:rsid w:val="674E0008"/>
    <w:rsid w:val="67790849"/>
    <w:rsid w:val="677B01DC"/>
    <w:rsid w:val="67826325"/>
    <w:rsid w:val="6787315C"/>
    <w:rsid w:val="679703E1"/>
    <w:rsid w:val="67B70710"/>
    <w:rsid w:val="67EC5E49"/>
    <w:rsid w:val="67F90073"/>
    <w:rsid w:val="67FC3B0F"/>
    <w:rsid w:val="6805670D"/>
    <w:rsid w:val="68247428"/>
    <w:rsid w:val="682C6329"/>
    <w:rsid w:val="68456C28"/>
    <w:rsid w:val="687139AC"/>
    <w:rsid w:val="68752646"/>
    <w:rsid w:val="688345E5"/>
    <w:rsid w:val="68923B67"/>
    <w:rsid w:val="689E0944"/>
    <w:rsid w:val="68B47F81"/>
    <w:rsid w:val="68E86BFA"/>
    <w:rsid w:val="68F12DC7"/>
    <w:rsid w:val="68FA162A"/>
    <w:rsid w:val="69182C37"/>
    <w:rsid w:val="691E189E"/>
    <w:rsid w:val="69200ED4"/>
    <w:rsid w:val="6944451B"/>
    <w:rsid w:val="696B3561"/>
    <w:rsid w:val="696F58F6"/>
    <w:rsid w:val="6989589F"/>
    <w:rsid w:val="698B6E18"/>
    <w:rsid w:val="69C94C78"/>
    <w:rsid w:val="69D33B54"/>
    <w:rsid w:val="69E10D4A"/>
    <w:rsid w:val="69E55FB3"/>
    <w:rsid w:val="69E7776E"/>
    <w:rsid w:val="69EA352F"/>
    <w:rsid w:val="6A0801D7"/>
    <w:rsid w:val="6A082AC6"/>
    <w:rsid w:val="6A082C8B"/>
    <w:rsid w:val="6A1703FE"/>
    <w:rsid w:val="6A180A8F"/>
    <w:rsid w:val="6A3C43FA"/>
    <w:rsid w:val="6A520F40"/>
    <w:rsid w:val="6A5A165F"/>
    <w:rsid w:val="6A6652AB"/>
    <w:rsid w:val="6A982DEB"/>
    <w:rsid w:val="6A9A5A54"/>
    <w:rsid w:val="6A9F658B"/>
    <w:rsid w:val="6AA933A7"/>
    <w:rsid w:val="6ACC336D"/>
    <w:rsid w:val="6AE82164"/>
    <w:rsid w:val="6AF3789B"/>
    <w:rsid w:val="6AFE7CBB"/>
    <w:rsid w:val="6B147755"/>
    <w:rsid w:val="6B567FE5"/>
    <w:rsid w:val="6B880F07"/>
    <w:rsid w:val="6BAA11C7"/>
    <w:rsid w:val="6BAD5546"/>
    <w:rsid w:val="6BD14BD0"/>
    <w:rsid w:val="6BF83D38"/>
    <w:rsid w:val="6C0C777F"/>
    <w:rsid w:val="6C250982"/>
    <w:rsid w:val="6C312EFE"/>
    <w:rsid w:val="6C437A1F"/>
    <w:rsid w:val="6C5973F9"/>
    <w:rsid w:val="6C672998"/>
    <w:rsid w:val="6C865790"/>
    <w:rsid w:val="6C9C0E1C"/>
    <w:rsid w:val="6CBC208C"/>
    <w:rsid w:val="6CD85077"/>
    <w:rsid w:val="6CE55E74"/>
    <w:rsid w:val="6CE65AB8"/>
    <w:rsid w:val="6CF763B2"/>
    <w:rsid w:val="6CFF08EB"/>
    <w:rsid w:val="6D1C4347"/>
    <w:rsid w:val="6D203E37"/>
    <w:rsid w:val="6D4C1BB9"/>
    <w:rsid w:val="6D56754A"/>
    <w:rsid w:val="6D864955"/>
    <w:rsid w:val="6DA00AD4"/>
    <w:rsid w:val="6DA33502"/>
    <w:rsid w:val="6DA8604A"/>
    <w:rsid w:val="6DDB1B0C"/>
    <w:rsid w:val="6DDD3AD6"/>
    <w:rsid w:val="6DDF5B5A"/>
    <w:rsid w:val="6DE0700D"/>
    <w:rsid w:val="6E301A93"/>
    <w:rsid w:val="6E4753F3"/>
    <w:rsid w:val="6E887AAF"/>
    <w:rsid w:val="6EB6414C"/>
    <w:rsid w:val="6EC21EFB"/>
    <w:rsid w:val="6EDD6FF7"/>
    <w:rsid w:val="6EED5F9B"/>
    <w:rsid w:val="6F36308B"/>
    <w:rsid w:val="6F777C0F"/>
    <w:rsid w:val="6F7D4EC2"/>
    <w:rsid w:val="6F7D52CC"/>
    <w:rsid w:val="6F8F403F"/>
    <w:rsid w:val="6F9E7307"/>
    <w:rsid w:val="6FB149D1"/>
    <w:rsid w:val="6FBC6D21"/>
    <w:rsid w:val="6FC31B4B"/>
    <w:rsid w:val="700D088C"/>
    <w:rsid w:val="70283CA0"/>
    <w:rsid w:val="70384CF8"/>
    <w:rsid w:val="704215D0"/>
    <w:rsid w:val="704E538D"/>
    <w:rsid w:val="705706EA"/>
    <w:rsid w:val="705750E5"/>
    <w:rsid w:val="70576D06"/>
    <w:rsid w:val="705D1CBA"/>
    <w:rsid w:val="707924B5"/>
    <w:rsid w:val="70876F06"/>
    <w:rsid w:val="709D5524"/>
    <w:rsid w:val="70A370D3"/>
    <w:rsid w:val="70A46B2D"/>
    <w:rsid w:val="70C8271B"/>
    <w:rsid w:val="70CA591E"/>
    <w:rsid w:val="70FF3D63"/>
    <w:rsid w:val="7102346A"/>
    <w:rsid w:val="71494DE5"/>
    <w:rsid w:val="714E6086"/>
    <w:rsid w:val="716F7298"/>
    <w:rsid w:val="71C87E26"/>
    <w:rsid w:val="71DB032D"/>
    <w:rsid w:val="71EC4B97"/>
    <w:rsid w:val="722F1BD0"/>
    <w:rsid w:val="726C01F7"/>
    <w:rsid w:val="7275647C"/>
    <w:rsid w:val="727D27BD"/>
    <w:rsid w:val="72911240"/>
    <w:rsid w:val="72AA0772"/>
    <w:rsid w:val="72BF0CD3"/>
    <w:rsid w:val="72C04D9D"/>
    <w:rsid w:val="72DA6132"/>
    <w:rsid w:val="72DC162F"/>
    <w:rsid w:val="72E500A6"/>
    <w:rsid w:val="72E50EF8"/>
    <w:rsid w:val="72E8641E"/>
    <w:rsid w:val="72FF004B"/>
    <w:rsid w:val="7301673F"/>
    <w:rsid w:val="73072696"/>
    <w:rsid w:val="730F47F3"/>
    <w:rsid w:val="734B0AAB"/>
    <w:rsid w:val="734B1D98"/>
    <w:rsid w:val="734B6085"/>
    <w:rsid w:val="735E7A6A"/>
    <w:rsid w:val="73864211"/>
    <w:rsid w:val="73923E9F"/>
    <w:rsid w:val="73935EE4"/>
    <w:rsid w:val="73A02439"/>
    <w:rsid w:val="73A53E82"/>
    <w:rsid w:val="73C95F78"/>
    <w:rsid w:val="73DB0AB8"/>
    <w:rsid w:val="73DB2A7F"/>
    <w:rsid w:val="73E536E4"/>
    <w:rsid w:val="73F34FA9"/>
    <w:rsid w:val="741D49CA"/>
    <w:rsid w:val="742541B4"/>
    <w:rsid w:val="74356C69"/>
    <w:rsid w:val="743774E1"/>
    <w:rsid w:val="7439758C"/>
    <w:rsid w:val="7452521E"/>
    <w:rsid w:val="748D5459"/>
    <w:rsid w:val="74BE2795"/>
    <w:rsid w:val="74C60D06"/>
    <w:rsid w:val="74C83327"/>
    <w:rsid w:val="74F0120D"/>
    <w:rsid w:val="74F37BFC"/>
    <w:rsid w:val="750F420A"/>
    <w:rsid w:val="75131532"/>
    <w:rsid w:val="7520725B"/>
    <w:rsid w:val="75335B68"/>
    <w:rsid w:val="75342CB0"/>
    <w:rsid w:val="753F729F"/>
    <w:rsid w:val="75492412"/>
    <w:rsid w:val="755B5C8F"/>
    <w:rsid w:val="759B3E1B"/>
    <w:rsid w:val="75A628C9"/>
    <w:rsid w:val="75B4121E"/>
    <w:rsid w:val="75BF7569"/>
    <w:rsid w:val="75D0197B"/>
    <w:rsid w:val="75D3788E"/>
    <w:rsid w:val="76254DF7"/>
    <w:rsid w:val="762878B8"/>
    <w:rsid w:val="766D5C43"/>
    <w:rsid w:val="767E5FFC"/>
    <w:rsid w:val="769F37BE"/>
    <w:rsid w:val="769F5B2A"/>
    <w:rsid w:val="76A52BBD"/>
    <w:rsid w:val="76C712B9"/>
    <w:rsid w:val="76F93172"/>
    <w:rsid w:val="76FA74A7"/>
    <w:rsid w:val="77157E52"/>
    <w:rsid w:val="773A7329"/>
    <w:rsid w:val="774C30D9"/>
    <w:rsid w:val="778726FD"/>
    <w:rsid w:val="779F3BAA"/>
    <w:rsid w:val="77B75398"/>
    <w:rsid w:val="77BA6C36"/>
    <w:rsid w:val="77E20193"/>
    <w:rsid w:val="77E9163D"/>
    <w:rsid w:val="77ED57DA"/>
    <w:rsid w:val="780559DC"/>
    <w:rsid w:val="780659D7"/>
    <w:rsid w:val="780973FA"/>
    <w:rsid w:val="78155D05"/>
    <w:rsid w:val="78166DB8"/>
    <w:rsid w:val="78653FF1"/>
    <w:rsid w:val="78654DF4"/>
    <w:rsid w:val="78A357B2"/>
    <w:rsid w:val="78DE1A02"/>
    <w:rsid w:val="79333A86"/>
    <w:rsid w:val="793E0730"/>
    <w:rsid w:val="79440AEE"/>
    <w:rsid w:val="795E2CD5"/>
    <w:rsid w:val="79723B37"/>
    <w:rsid w:val="79764D6B"/>
    <w:rsid w:val="79DC06E9"/>
    <w:rsid w:val="79E605C4"/>
    <w:rsid w:val="79FD523D"/>
    <w:rsid w:val="7A1E4F13"/>
    <w:rsid w:val="7A4F7F3E"/>
    <w:rsid w:val="7A560E23"/>
    <w:rsid w:val="7A673101"/>
    <w:rsid w:val="7A9A3AF1"/>
    <w:rsid w:val="7AA11299"/>
    <w:rsid w:val="7AB25EC2"/>
    <w:rsid w:val="7AB82530"/>
    <w:rsid w:val="7AD16472"/>
    <w:rsid w:val="7ADD39FF"/>
    <w:rsid w:val="7ADD3A30"/>
    <w:rsid w:val="7ADF72B5"/>
    <w:rsid w:val="7AE0369A"/>
    <w:rsid w:val="7AE50A7C"/>
    <w:rsid w:val="7B0A6CF0"/>
    <w:rsid w:val="7B0C65E0"/>
    <w:rsid w:val="7B2A15A2"/>
    <w:rsid w:val="7B2A2C5E"/>
    <w:rsid w:val="7B2C7E4B"/>
    <w:rsid w:val="7B452A8D"/>
    <w:rsid w:val="7B4D4EDF"/>
    <w:rsid w:val="7B693F60"/>
    <w:rsid w:val="7B6B24B3"/>
    <w:rsid w:val="7B89180D"/>
    <w:rsid w:val="7B8F6A3D"/>
    <w:rsid w:val="7B9D0BBD"/>
    <w:rsid w:val="7B9E79D3"/>
    <w:rsid w:val="7BA71010"/>
    <w:rsid w:val="7BB74544"/>
    <w:rsid w:val="7BC609BA"/>
    <w:rsid w:val="7BF47BF5"/>
    <w:rsid w:val="7BF64461"/>
    <w:rsid w:val="7C0C1D71"/>
    <w:rsid w:val="7C0C7FC7"/>
    <w:rsid w:val="7C26752C"/>
    <w:rsid w:val="7C3E0089"/>
    <w:rsid w:val="7C63789C"/>
    <w:rsid w:val="7C6415FD"/>
    <w:rsid w:val="7C685ABB"/>
    <w:rsid w:val="7C6875C3"/>
    <w:rsid w:val="7C6E4C43"/>
    <w:rsid w:val="7C95557C"/>
    <w:rsid w:val="7C965F62"/>
    <w:rsid w:val="7CA33F3E"/>
    <w:rsid w:val="7CF96FDA"/>
    <w:rsid w:val="7D0211AE"/>
    <w:rsid w:val="7D2D3A06"/>
    <w:rsid w:val="7D4A102D"/>
    <w:rsid w:val="7D7C0A2A"/>
    <w:rsid w:val="7DAF0AC7"/>
    <w:rsid w:val="7DC05154"/>
    <w:rsid w:val="7DCB2E31"/>
    <w:rsid w:val="7DD3727E"/>
    <w:rsid w:val="7DD61D9F"/>
    <w:rsid w:val="7DD86068"/>
    <w:rsid w:val="7DFC37EF"/>
    <w:rsid w:val="7E2748F9"/>
    <w:rsid w:val="7E287E97"/>
    <w:rsid w:val="7E2E52EC"/>
    <w:rsid w:val="7E34791B"/>
    <w:rsid w:val="7E3614C6"/>
    <w:rsid w:val="7E880C41"/>
    <w:rsid w:val="7E9050F8"/>
    <w:rsid w:val="7EBC63B3"/>
    <w:rsid w:val="7F062B75"/>
    <w:rsid w:val="7F0A6285"/>
    <w:rsid w:val="7F1D6663"/>
    <w:rsid w:val="7F464D74"/>
    <w:rsid w:val="7F4C0A8E"/>
    <w:rsid w:val="7F50176F"/>
    <w:rsid w:val="7F533412"/>
    <w:rsid w:val="7F5C11A2"/>
    <w:rsid w:val="7F5D2632"/>
    <w:rsid w:val="7F6310E9"/>
    <w:rsid w:val="7F6573DA"/>
    <w:rsid w:val="7F741D2F"/>
    <w:rsid w:val="7FA53CDC"/>
    <w:rsid w:val="7FAF7D27"/>
    <w:rsid w:val="7FC137C1"/>
    <w:rsid w:val="7FCF6FF7"/>
    <w:rsid w:val="7FE40CF4"/>
    <w:rsid w:val="7FE75E77"/>
    <w:rsid w:val="7FF308BE"/>
    <w:rsid w:val="7FF84AF8"/>
    <w:rsid w:val="7FFE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pPr>
  </w:style>
  <w:style w:type="paragraph" w:styleId="3">
    <w:name w:val="Body Text"/>
    <w:basedOn w:val="1"/>
    <w:next w:val="2"/>
    <w:qFormat/>
    <w:uiPriority w:val="0"/>
    <w:pPr>
      <w:jc w:val="center"/>
    </w:pPr>
    <w:rPr>
      <w:sz w:val="28"/>
    </w:rPr>
  </w:style>
  <w:style w:type="paragraph" w:styleId="6">
    <w:name w:val="Normal Indent"/>
    <w:basedOn w:val="1"/>
    <w:qFormat/>
    <w:uiPriority w:val="0"/>
    <w:pPr>
      <w:ind w:firstLine="420"/>
    </w:pPr>
  </w:style>
  <w:style w:type="paragraph" w:styleId="7">
    <w:name w:val="Body Text Indent"/>
    <w:basedOn w:val="1"/>
    <w:next w:val="1"/>
    <w:qFormat/>
    <w:uiPriority w:val="0"/>
    <w:pPr>
      <w:ind w:firstLine="540"/>
    </w:pPr>
    <w:rPr>
      <w:rFonts w:ascii="宋体"/>
      <w:sz w:val="28"/>
    </w:rPr>
  </w:style>
  <w:style w:type="paragraph" w:styleId="8">
    <w:name w:val="Plain Text"/>
    <w:basedOn w:val="1"/>
    <w:qFormat/>
    <w:uiPriority w:val="0"/>
    <w:rPr>
      <w:rFonts w:ascii="宋体" w:hAnsi="Courier New"/>
    </w:rPr>
  </w:style>
  <w:style w:type="paragraph" w:styleId="9">
    <w:name w:val="Date"/>
    <w:basedOn w:val="1"/>
    <w:next w:val="1"/>
    <w:qFormat/>
    <w:uiPriority w:val="0"/>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tabs>
        <w:tab w:val="right" w:leader="dot" w:pos="9629"/>
      </w:tabs>
      <w:spacing w:before="120" w:after="120" w:line="480" w:lineRule="auto"/>
      <w:jc w:val="left"/>
    </w:pPr>
    <w:rPr>
      <w:rFonts w:eastAsia="楷体_GB2312"/>
      <w:b/>
      <w:bCs/>
      <w:caps/>
      <w:sz w:val="20"/>
    </w:rPr>
  </w:style>
  <w:style w:type="paragraph" w:styleId="13">
    <w:name w:val="table of figures"/>
    <w:basedOn w:val="1"/>
    <w:next w:val="1"/>
    <w:unhideWhenUsed/>
    <w:qFormat/>
    <w:uiPriority w:val="0"/>
    <w:pPr>
      <w:tabs>
        <w:tab w:val="left" w:pos="1270"/>
      </w:tabs>
      <w:spacing w:line="360" w:lineRule="auto"/>
      <w:ind w:left="1270" w:hanging="420"/>
      <w:jc w:val="left"/>
    </w:pPr>
    <w:rPr>
      <w:smallCaps/>
      <w:sz w:val="20"/>
    </w:rPr>
  </w:style>
  <w:style w:type="paragraph" w:styleId="14">
    <w:name w:val="toc 2"/>
    <w:basedOn w:val="1"/>
    <w:next w:val="1"/>
    <w:qFormat/>
    <w:uiPriority w:val="39"/>
    <w:pPr>
      <w:ind w:left="210"/>
      <w:jc w:val="left"/>
    </w:pPr>
    <w:rPr>
      <w:smallCaps/>
      <w:sz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7"/>
    <w:next w:val="17"/>
    <w:qFormat/>
    <w:uiPriority w:val="0"/>
    <w:pPr>
      <w:spacing w:after="120"/>
      <w:ind w:left="420" w:firstLine="420"/>
    </w:pPr>
    <w:rPr>
      <w:rFonts w:ascii="Times New Roman"/>
      <w:sz w:val="21"/>
    </w:rPr>
  </w:style>
  <w:style w:type="paragraph" w:customStyle="1" w:styleId="17">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章正文"/>
    <w:basedOn w:val="1"/>
    <w:qFormat/>
    <w:locked/>
    <w:uiPriority w:val="99"/>
    <w:pPr>
      <w:spacing w:beforeLines="50" w:after="120" w:line="300" w:lineRule="auto"/>
      <w:ind w:firstLine="480"/>
    </w:pPr>
    <w:rPr>
      <w:rFonts w:ascii="Helvetica" w:hAnsi="Helvetica"/>
      <w:kern w:val="0"/>
    </w:rPr>
  </w:style>
  <w:style w:type="paragraph" w:customStyle="1" w:styleId="24">
    <w:name w:val="表格文字"/>
    <w:next w:val="3"/>
    <w:qFormat/>
    <w:uiPriority w:val="0"/>
    <w:pPr>
      <w:widowControl w:val="0"/>
      <w:autoSpaceDE w:val="0"/>
      <w:autoSpaceDN w:val="0"/>
      <w:adjustRightInd w:val="0"/>
      <w:spacing w:before="100" w:beforeAutospacing="1" w:after="100" w:afterAutospacing="1" w:line="360" w:lineRule="auto"/>
      <w:jc w:val="center"/>
      <w:textAlignment w:val="baseline"/>
    </w:pPr>
    <w:rPr>
      <w:rFonts w:ascii="Calibri" w:hAnsi="Calibri" w:eastAsia="楷体_GB2312" w:cs="Times New Roman"/>
      <w:color w:val="000000"/>
      <w:sz w:val="24"/>
      <w:lang w:val="en-US" w:eastAsia="zh-CN" w:bidi="ar-SA"/>
    </w:rPr>
  </w:style>
  <w:style w:type="paragraph" w:customStyle="1" w:styleId="25">
    <w:name w:val="正文段"/>
    <w:basedOn w:val="1"/>
    <w:qFormat/>
    <w:uiPriority w:val="0"/>
    <w:pPr>
      <w:widowControl/>
      <w:snapToGrid w:val="0"/>
      <w:spacing w:afterLines="50"/>
      <w:ind w:firstLine="200" w:firstLineChars="200"/>
    </w:pPr>
    <w:rPr>
      <w:kern w:val="0"/>
      <w:sz w:val="24"/>
    </w:rPr>
  </w:style>
  <w:style w:type="paragraph" w:customStyle="1" w:styleId="26">
    <w:name w:val="正文文字2"/>
    <w:basedOn w:val="3"/>
    <w:qFormat/>
    <w:uiPriority w:val="0"/>
    <w:pPr>
      <w:adjustRightInd w:val="0"/>
      <w:spacing w:after="60" w:line="360" w:lineRule="atLeast"/>
      <w:ind w:left="72" w:leftChars="30" w:right="72" w:rightChars="30"/>
    </w:pPr>
    <w:rPr>
      <w:rFonts w:ascii="Arial" w:eastAsia="黑体"/>
      <w:kern w:val="0"/>
      <w:sz w:val="21"/>
    </w:rPr>
  </w:style>
  <w:style w:type="paragraph" w:customStyle="1" w:styleId="27">
    <w:name w:val="p17"/>
    <w:basedOn w:val="1"/>
    <w:qFormat/>
    <w:uiPriority w:val="99"/>
    <w:pPr>
      <w:widowControl/>
      <w:snapToGrid w:val="0"/>
    </w:pPr>
    <w:rPr>
      <w:rFonts w:ascii="宋体" w:hAnsi="宋体" w:cs="宋体"/>
      <w:kern w:val="0"/>
      <w:sz w:val="26"/>
      <w:szCs w:val="26"/>
    </w:rPr>
  </w:style>
  <w:style w:type="paragraph" w:customStyle="1" w:styleId="28">
    <w:name w:val="简单回函地址"/>
    <w:basedOn w:val="1"/>
    <w:qFormat/>
    <w:uiPriority w:val="0"/>
  </w:style>
  <w:style w:type="paragraph" w:customStyle="1" w:styleId="29">
    <w:name w:val="_Style 3"/>
    <w:basedOn w:val="1"/>
    <w:qFormat/>
    <w:uiPriority w:val="0"/>
  </w:style>
  <w:style w:type="character" w:customStyle="1" w:styleId="30">
    <w:name w:val="font11"/>
    <w:basedOn w:val="20"/>
    <w:qFormat/>
    <w:uiPriority w:val="0"/>
    <w:rPr>
      <w:rFonts w:hint="eastAsia" w:ascii="宋体" w:hAnsi="宋体" w:eastAsia="宋体" w:cs="宋体"/>
      <w:color w:val="000000"/>
      <w:sz w:val="22"/>
      <w:szCs w:val="22"/>
      <w:u w:val="none"/>
    </w:rPr>
  </w:style>
  <w:style w:type="character" w:customStyle="1" w:styleId="31">
    <w:name w:val="font31"/>
    <w:basedOn w:val="20"/>
    <w:qFormat/>
    <w:uiPriority w:val="0"/>
    <w:rPr>
      <w:rFonts w:hint="eastAsia" w:ascii="宋体" w:hAnsi="宋体" w:eastAsia="宋体" w:cs="宋体"/>
      <w:color w:val="000000"/>
      <w:sz w:val="20"/>
      <w:szCs w:val="20"/>
      <w:u w:val="none"/>
    </w:rPr>
  </w:style>
  <w:style w:type="character" w:customStyle="1" w:styleId="32">
    <w:name w:val="font71"/>
    <w:basedOn w:val="20"/>
    <w:qFormat/>
    <w:uiPriority w:val="0"/>
    <w:rPr>
      <w:rFonts w:hint="eastAsia" w:ascii="宋体" w:hAnsi="宋体" w:eastAsia="宋体" w:cs="宋体"/>
      <w:color w:val="000000"/>
      <w:sz w:val="18"/>
      <w:szCs w:val="18"/>
      <w:u w:val="none"/>
    </w:rPr>
  </w:style>
  <w:style w:type="paragraph" w:styleId="33">
    <w:name w:val="List Paragraph"/>
    <w:basedOn w:val="1"/>
    <w:unhideWhenUsed/>
    <w:qFormat/>
    <w:uiPriority w:val="99"/>
    <w:pPr>
      <w:ind w:firstLine="420" w:firstLineChars="200"/>
    </w:pPr>
  </w:style>
  <w:style w:type="character" w:customStyle="1" w:styleId="34">
    <w:name w:val="font201"/>
    <w:basedOn w:val="20"/>
    <w:qFormat/>
    <w:uiPriority w:val="0"/>
    <w:rPr>
      <w:rFonts w:hint="eastAsia" w:ascii="新宋体" w:hAnsi="新宋体" w:eastAsia="新宋体" w:cs="新宋体"/>
      <w:color w:val="000000"/>
      <w:sz w:val="22"/>
      <w:szCs w:val="22"/>
      <w:u w:val="none"/>
    </w:rPr>
  </w:style>
  <w:style w:type="character" w:customStyle="1" w:styleId="35">
    <w:name w:val="font221"/>
    <w:basedOn w:val="20"/>
    <w:qFormat/>
    <w:uiPriority w:val="0"/>
    <w:rPr>
      <w:rFonts w:hint="eastAsia" w:ascii="新宋体" w:hAnsi="新宋体" w:eastAsia="新宋体" w:cs="新宋体"/>
      <w:color w:val="000000"/>
      <w:sz w:val="22"/>
      <w:szCs w:val="22"/>
      <w:u w:val="none"/>
      <w:vertAlign w:val="superscript"/>
    </w:rPr>
  </w:style>
  <w:style w:type="character" w:customStyle="1" w:styleId="36">
    <w:name w:val="font121"/>
    <w:basedOn w:val="20"/>
    <w:qFormat/>
    <w:uiPriority w:val="0"/>
    <w:rPr>
      <w:rFonts w:hint="eastAsia" w:ascii="新宋体" w:hAnsi="新宋体" w:eastAsia="新宋体" w:cs="新宋体"/>
      <w:color w:val="000000"/>
      <w:sz w:val="20"/>
      <w:szCs w:val="20"/>
      <w:u w:val="none"/>
    </w:rPr>
  </w:style>
  <w:style w:type="character" w:customStyle="1" w:styleId="37">
    <w:name w:val="font01"/>
    <w:basedOn w:val="20"/>
    <w:qFormat/>
    <w:uiPriority w:val="0"/>
    <w:rPr>
      <w:rFonts w:hint="eastAsia" w:ascii="宋体" w:hAnsi="宋体" w:eastAsia="宋体" w:cs="宋体"/>
      <w:color w:val="000000"/>
      <w:sz w:val="20"/>
      <w:szCs w:val="20"/>
      <w:u w:val="none"/>
    </w:rPr>
  </w:style>
  <w:style w:type="character" w:customStyle="1" w:styleId="38">
    <w:name w:val="font212"/>
    <w:basedOn w:val="20"/>
    <w:qFormat/>
    <w:uiPriority w:val="0"/>
    <w:rPr>
      <w:rFonts w:hint="eastAsia" w:ascii="新宋体" w:hAnsi="新宋体" w:eastAsia="新宋体" w:cs="新宋体"/>
      <w:color w:val="000000"/>
      <w:sz w:val="22"/>
      <w:szCs w:val="22"/>
      <w:u w:val="none"/>
    </w:rPr>
  </w:style>
  <w:style w:type="character" w:customStyle="1" w:styleId="39">
    <w:name w:val="font271"/>
    <w:basedOn w:val="20"/>
    <w:qFormat/>
    <w:uiPriority w:val="0"/>
    <w:rPr>
      <w:rFonts w:hint="default" w:ascii="Times New Roman" w:hAnsi="Times New Roman" w:cs="Times New Roman"/>
      <w:color w:val="000000"/>
      <w:sz w:val="22"/>
      <w:szCs w:val="22"/>
      <w:u w:val="none"/>
    </w:rPr>
  </w:style>
  <w:style w:type="character" w:customStyle="1" w:styleId="40">
    <w:name w:val="font112"/>
    <w:basedOn w:val="20"/>
    <w:qFormat/>
    <w:uiPriority w:val="0"/>
    <w:rPr>
      <w:rFonts w:hint="eastAsia" w:ascii="新宋体" w:hAnsi="新宋体" w:eastAsia="新宋体" w:cs="新宋体"/>
      <w:color w:val="000000"/>
      <w:sz w:val="22"/>
      <w:szCs w:val="22"/>
      <w:u w:val="none"/>
      <w:vertAlign w:val="superscript"/>
    </w:rPr>
  </w:style>
  <w:style w:type="character" w:customStyle="1" w:styleId="41">
    <w:name w:val="font341"/>
    <w:basedOn w:val="20"/>
    <w:qFormat/>
    <w:uiPriority w:val="0"/>
    <w:rPr>
      <w:rFonts w:hint="eastAsia" w:ascii="新宋体" w:hAnsi="新宋体" w:eastAsia="新宋体" w:cs="新宋体"/>
      <w:color w:val="000000"/>
      <w:sz w:val="20"/>
      <w:szCs w:val="20"/>
      <w:u w:val="none"/>
    </w:rPr>
  </w:style>
  <w:style w:type="character" w:customStyle="1" w:styleId="42">
    <w:name w:val="font312"/>
    <w:basedOn w:val="20"/>
    <w:qFormat/>
    <w:uiPriority w:val="0"/>
    <w:rPr>
      <w:rFonts w:hint="eastAsia" w:ascii="宋体" w:hAnsi="宋体" w:eastAsia="宋体" w:cs="宋体"/>
      <w:color w:val="000000"/>
      <w:sz w:val="20"/>
      <w:szCs w:val="20"/>
      <w:u w:val="none"/>
    </w:rPr>
  </w:style>
  <w:style w:type="character" w:customStyle="1" w:styleId="43">
    <w:name w:val="font22"/>
    <w:basedOn w:val="20"/>
    <w:qFormat/>
    <w:uiPriority w:val="0"/>
    <w:rPr>
      <w:rFonts w:hint="eastAsia" w:ascii="宋体" w:hAnsi="宋体" w:eastAsia="宋体" w:cs="宋体"/>
      <w:color w:val="000000"/>
      <w:sz w:val="20"/>
      <w:szCs w:val="20"/>
      <w:u w:val="none"/>
    </w:rPr>
  </w:style>
  <w:style w:type="character" w:customStyle="1" w:styleId="44">
    <w:name w:val="font211"/>
    <w:basedOn w:val="20"/>
    <w:qFormat/>
    <w:uiPriority w:val="0"/>
    <w:rPr>
      <w:rFonts w:hint="eastAsia" w:ascii="新宋体" w:hAnsi="新宋体" w:eastAsia="新宋体" w:cs="新宋体"/>
      <w:color w:val="000000"/>
      <w:sz w:val="22"/>
      <w:szCs w:val="22"/>
      <w:u w:val="none"/>
    </w:rPr>
  </w:style>
  <w:style w:type="character" w:customStyle="1" w:styleId="45">
    <w:name w:val="font51"/>
    <w:basedOn w:val="20"/>
    <w:qFormat/>
    <w:uiPriority w:val="0"/>
    <w:rPr>
      <w:rFonts w:hint="eastAsia" w:ascii="宋体" w:hAnsi="宋体" w:eastAsia="宋体" w:cs="宋体"/>
      <w:color w:val="000000"/>
      <w:sz w:val="20"/>
      <w:szCs w:val="20"/>
      <w:u w:val="none"/>
    </w:rPr>
  </w:style>
  <w:style w:type="character" w:customStyle="1" w:styleId="46">
    <w:name w:val="font21"/>
    <w:basedOn w:val="20"/>
    <w:qFormat/>
    <w:uiPriority w:val="0"/>
    <w:rPr>
      <w:rFonts w:hint="eastAsia" w:ascii="宋体" w:hAnsi="宋体" w:eastAsia="宋体" w:cs="宋体"/>
      <w:color w:val="000000"/>
      <w:sz w:val="20"/>
      <w:szCs w:val="20"/>
      <w:u w:val="none"/>
    </w:rPr>
  </w:style>
  <w:style w:type="character" w:customStyle="1" w:styleId="47">
    <w:name w:val="font61"/>
    <w:basedOn w:val="20"/>
    <w:qFormat/>
    <w:uiPriority w:val="0"/>
    <w:rPr>
      <w:rFonts w:hint="eastAsia" w:ascii="宋体" w:hAnsi="宋体" w:eastAsia="宋体" w:cs="宋体"/>
      <w:color w:val="000000"/>
      <w:sz w:val="18"/>
      <w:szCs w:val="18"/>
      <w:u w:val="none"/>
    </w:rPr>
  </w:style>
  <w:style w:type="character" w:customStyle="1" w:styleId="48">
    <w:name w:val="font41"/>
    <w:basedOn w:val="2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273</Pages>
  <Words>189950</Words>
  <Characters>227805</Characters>
  <Lines>245</Lines>
  <Paragraphs>228</Paragraphs>
  <TotalTime>55</TotalTime>
  <ScaleCrop>false</ScaleCrop>
  <LinksUpToDate>false</LinksUpToDate>
  <CharactersWithSpaces>249465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2022-08-03T05:39:00Z</dcterms:created>
  <dc:creator>Administrator</dc:creator>
  <cp:lastModifiedBy>Jet</cp:lastModifiedBy>
  <cp:lastPrinted>2022-11-09T01:47:00Z</cp:lastPrinted>
  <dcterms:modified xsi:type="dcterms:W3CDTF">2023-06-14T08:23:12Z</dcterms:modified>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68B329D4EDC447F194A182F241BEBE2A_13</vt:lpwstr>
  </property>
</Properties>
</file>