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exact"/>
        <w:jc w:val="center"/>
        <w:outlineLvl w:val="1"/>
        <w:rPr>
          <w:rFonts w:ascii="宋体" w:hAnsi="宋体"/>
          <w:b/>
          <w:sz w:val="44"/>
          <w:szCs w:val="44"/>
        </w:rPr>
      </w:pPr>
      <w:bookmarkStart w:id="0" w:name="_Toc417992852"/>
      <w:bookmarkStart w:id="178" w:name="_GoBack"/>
      <w:bookmarkEnd w:id="178"/>
    </w:p>
    <w:p>
      <w:pPr>
        <w:widowControl/>
        <w:spacing w:line="800" w:lineRule="exact"/>
        <w:jc w:val="center"/>
        <w:outlineLvl w:val="1"/>
        <w:rPr>
          <w:rFonts w:ascii="宋体" w:hAnsi="宋体"/>
          <w:b/>
          <w:sz w:val="36"/>
          <w:szCs w:val="36"/>
        </w:rPr>
      </w:pPr>
      <w:r>
        <w:rPr>
          <w:rFonts w:ascii="宋体" w:hAnsi="宋体"/>
          <w:b/>
          <w:sz w:val="44"/>
          <w:szCs w:val="44"/>
        </w:rPr>
        <w:t>嘉兴市南湖区“智安小区”建设提升工程和“雪亮工程”建设采购项目二</w:t>
      </w:r>
    </w:p>
    <w:p>
      <w:pPr>
        <w:widowControl/>
        <w:jc w:val="center"/>
        <w:outlineLvl w:val="1"/>
        <w:rPr>
          <w:rFonts w:ascii="宋体" w:hAnsi="宋体"/>
          <w:b/>
          <w:sz w:val="36"/>
          <w:szCs w:val="36"/>
        </w:rPr>
      </w:pPr>
    </w:p>
    <w:p>
      <w:pPr>
        <w:widowControl/>
        <w:jc w:val="center"/>
        <w:outlineLvl w:val="1"/>
        <w:rPr>
          <w:rFonts w:ascii="宋体" w:hAnsi="宋体"/>
          <w:b/>
          <w:sz w:val="36"/>
          <w:szCs w:val="36"/>
        </w:rPr>
      </w:pPr>
    </w:p>
    <w:p>
      <w:pPr>
        <w:widowControl/>
        <w:jc w:val="center"/>
        <w:outlineLvl w:val="1"/>
        <w:rPr>
          <w:rFonts w:ascii="宋体" w:hAnsi="宋体"/>
          <w:b/>
          <w:sz w:val="36"/>
          <w:szCs w:val="36"/>
        </w:rPr>
      </w:pPr>
    </w:p>
    <w:p>
      <w:pPr>
        <w:widowControl/>
        <w:jc w:val="center"/>
        <w:outlineLvl w:val="1"/>
        <w:rPr>
          <w:rFonts w:ascii="宋体" w:hAnsi="宋体"/>
          <w:b/>
          <w:sz w:val="36"/>
          <w:szCs w:val="36"/>
        </w:rPr>
      </w:pPr>
    </w:p>
    <w:p>
      <w:pPr>
        <w:widowControl/>
        <w:jc w:val="center"/>
        <w:outlineLvl w:val="1"/>
        <w:rPr>
          <w:rFonts w:ascii="宋体" w:hAnsi="宋体"/>
          <w:b/>
          <w:sz w:val="36"/>
          <w:szCs w:val="36"/>
        </w:rPr>
      </w:pPr>
    </w:p>
    <w:bookmarkEnd w:id="0"/>
    <w:p>
      <w:pPr>
        <w:widowControl/>
        <w:tabs>
          <w:tab w:val="center" w:pos="4156"/>
          <w:tab w:val="left" w:pos="5880"/>
        </w:tabs>
        <w:spacing w:line="1200" w:lineRule="exact"/>
        <w:jc w:val="center"/>
        <w:outlineLvl w:val="1"/>
        <w:rPr>
          <w:rFonts w:ascii="宋体" w:hAnsi="宋体" w:cs="Tahoma"/>
          <w:b/>
          <w:bCs/>
          <w:kern w:val="36"/>
          <w:sz w:val="72"/>
          <w:szCs w:val="72"/>
        </w:rPr>
      </w:pPr>
      <w:bookmarkStart w:id="1" w:name="_Toc417992854"/>
      <w:r>
        <w:rPr>
          <w:rFonts w:ascii="宋体" w:hAnsi="宋体" w:cs="Tahoma"/>
          <w:b/>
          <w:bCs/>
          <w:kern w:val="36"/>
          <w:sz w:val="72"/>
          <w:szCs w:val="72"/>
        </w:rPr>
        <w:t>招</w:t>
      </w:r>
      <w:bookmarkEnd w:id="1"/>
    </w:p>
    <w:p>
      <w:pPr>
        <w:widowControl/>
        <w:spacing w:line="1200" w:lineRule="exact"/>
        <w:jc w:val="center"/>
        <w:outlineLvl w:val="1"/>
        <w:rPr>
          <w:rFonts w:ascii="宋体" w:hAnsi="宋体"/>
          <w:sz w:val="72"/>
          <w:szCs w:val="72"/>
        </w:rPr>
      </w:pPr>
      <w:bookmarkStart w:id="2" w:name="_Toc417992855"/>
      <w:r>
        <w:rPr>
          <w:rFonts w:ascii="宋体" w:hAnsi="宋体" w:cs="Tahoma"/>
          <w:b/>
          <w:bCs/>
          <w:kern w:val="36"/>
          <w:sz w:val="72"/>
          <w:szCs w:val="72"/>
        </w:rPr>
        <w:t>标</w:t>
      </w:r>
      <w:bookmarkEnd w:id="2"/>
    </w:p>
    <w:p>
      <w:pPr>
        <w:spacing w:line="1200" w:lineRule="exact"/>
        <w:jc w:val="center"/>
        <w:rPr>
          <w:rFonts w:ascii="宋体" w:hAnsi="宋体"/>
          <w:b/>
          <w:sz w:val="72"/>
          <w:szCs w:val="72"/>
        </w:rPr>
      </w:pPr>
      <w:r>
        <w:rPr>
          <w:rFonts w:ascii="宋体" w:hAnsi="宋体"/>
          <w:b/>
          <w:sz w:val="72"/>
          <w:szCs w:val="72"/>
        </w:rPr>
        <w:t>文</w:t>
      </w:r>
    </w:p>
    <w:p>
      <w:pPr>
        <w:spacing w:line="1200" w:lineRule="exact"/>
        <w:jc w:val="center"/>
        <w:rPr>
          <w:rFonts w:ascii="宋体" w:hAnsi="宋体"/>
          <w:b/>
          <w:sz w:val="72"/>
          <w:szCs w:val="72"/>
        </w:rPr>
      </w:pPr>
      <w:r>
        <w:rPr>
          <w:rFonts w:ascii="宋体" w:hAnsi="宋体"/>
          <w:b/>
          <w:sz w:val="72"/>
          <w:szCs w:val="72"/>
        </w:rPr>
        <w:t>件</w:t>
      </w:r>
    </w:p>
    <w:p>
      <w:pPr>
        <w:snapToGrid w:val="0"/>
        <w:spacing w:line="360" w:lineRule="auto"/>
        <w:ind w:firstLine="893" w:firstLineChars="447"/>
        <w:rPr>
          <w:rFonts w:ascii="宋体" w:hAnsi="宋体"/>
          <w:b/>
          <w:bCs/>
          <w:w w:val="95"/>
          <w:szCs w:val="21"/>
        </w:rPr>
      </w:pPr>
    </w:p>
    <w:p>
      <w:pPr>
        <w:snapToGrid w:val="0"/>
        <w:spacing w:line="360" w:lineRule="auto"/>
        <w:ind w:firstLine="893" w:firstLineChars="447"/>
        <w:rPr>
          <w:rFonts w:ascii="宋体" w:hAnsi="宋体"/>
          <w:b/>
          <w:bCs/>
          <w:w w:val="95"/>
          <w:szCs w:val="21"/>
        </w:rPr>
      </w:pPr>
    </w:p>
    <w:p>
      <w:pPr>
        <w:snapToGrid w:val="0"/>
        <w:spacing w:line="360" w:lineRule="auto"/>
        <w:ind w:firstLine="893" w:firstLineChars="447"/>
        <w:rPr>
          <w:rFonts w:ascii="宋体" w:hAnsi="宋体"/>
          <w:b/>
          <w:bCs/>
          <w:w w:val="95"/>
          <w:szCs w:val="21"/>
        </w:rPr>
      </w:pPr>
    </w:p>
    <w:p>
      <w:pPr>
        <w:snapToGrid w:val="0"/>
        <w:spacing w:line="360" w:lineRule="auto"/>
        <w:ind w:firstLine="893" w:firstLineChars="447"/>
        <w:rPr>
          <w:rFonts w:ascii="宋体" w:hAnsi="宋体"/>
          <w:b/>
          <w:bCs/>
          <w:w w:val="95"/>
          <w:szCs w:val="21"/>
        </w:rPr>
      </w:pPr>
    </w:p>
    <w:p>
      <w:pPr>
        <w:snapToGrid w:val="0"/>
        <w:spacing w:line="360" w:lineRule="auto"/>
        <w:ind w:firstLine="893" w:firstLineChars="447"/>
        <w:rPr>
          <w:rFonts w:ascii="宋体" w:hAnsi="宋体"/>
          <w:b/>
          <w:bCs/>
          <w:w w:val="95"/>
          <w:szCs w:val="21"/>
        </w:rPr>
      </w:pPr>
    </w:p>
    <w:p>
      <w:pPr>
        <w:pStyle w:val="16"/>
        <w:snapToGrid w:val="0"/>
        <w:spacing w:before="120" w:beforeLines="0" w:after="120" w:afterLines="0" w:line="360" w:lineRule="auto"/>
        <w:rPr>
          <w:rFonts w:hint="eastAsia" w:hAnsi="宋体"/>
          <w:b/>
          <w:sz w:val="30"/>
          <w:szCs w:val="30"/>
        </w:rPr>
      </w:pPr>
      <w:r>
        <w:rPr>
          <w:rFonts w:hint="eastAsia" w:hAnsi="宋体"/>
          <w:b/>
          <w:sz w:val="30"/>
          <w:szCs w:val="30"/>
        </w:rPr>
        <w:t xml:space="preserve">   </w:t>
      </w:r>
      <w:r>
        <w:rPr>
          <w:rFonts w:hAnsi="宋体"/>
          <w:b/>
          <w:sz w:val="30"/>
          <w:szCs w:val="30"/>
        </w:rPr>
        <w:t>项目编号：</w:t>
      </w:r>
      <w:r>
        <w:rPr>
          <w:rFonts w:hint="eastAsia" w:hAnsi="宋体"/>
          <w:b/>
          <w:sz w:val="30"/>
          <w:szCs w:val="30"/>
        </w:rPr>
        <w:t>中诚-JXZCZX(2020)第10号</w:t>
      </w:r>
    </w:p>
    <w:p>
      <w:pPr>
        <w:pStyle w:val="16"/>
        <w:snapToGrid w:val="0"/>
        <w:spacing w:before="120" w:beforeLines="0" w:after="120" w:afterLines="0" w:line="360" w:lineRule="auto"/>
        <w:rPr>
          <w:rFonts w:hint="eastAsia" w:hAnsi="宋体"/>
          <w:b/>
          <w:sz w:val="30"/>
          <w:szCs w:val="30"/>
        </w:rPr>
      </w:pPr>
      <w:r>
        <w:rPr>
          <w:rFonts w:hint="eastAsia" w:hAnsi="宋体"/>
          <w:b/>
          <w:sz w:val="30"/>
          <w:szCs w:val="30"/>
        </w:rPr>
        <w:t xml:space="preserve">   </w:t>
      </w:r>
      <w:r>
        <w:rPr>
          <w:rFonts w:hAnsi="宋体"/>
          <w:b/>
          <w:sz w:val="30"/>
          <w:szCs w:val="30"/>
        </w:rPr>
        <w:t>采</w:t>
      </w:r>
      <w:r>
        <w:rPr>
          <w:rFonts w:hint="eastAsia" w:hAnsi="宋体"/>
          <w:b/>
          <w:sz w:val="30"/>
          <w:szCs w:val="30"/>
        </w:rPr>
        <w:t xml:space="preserve"> </w:t>
      </w:r>
      <w:r>
        <w:rPr>
          <w:rFonts w:hAnsi="宋体"/>
          <w:b/>
          <w:sz w:val="30"/>
          <w:szCs w:val="30"/>
        </w:rPr>
        <w:t>购</w:t>
      </w:r>
      <w:r>
        <w:rPr>
          <w:rFonts w:hint="eastAsia" w:hAnsi="宋体"/>
          <w:b/>
          <w:sz w:val="30"/>
          <w:szCs w:val="30"/>
        </w:rPr>
        <w:t xml:space="preserve"> </w:t>
      </w:r>
      <w:r>
        <w:rPr>
          <w:rFonts w:hAnsi="宋体"/>
          <w:b/>
          <w:sz w:val="30"/>
          <w:szCs w:val="30"/>
        </w:rPr>
        <w:t>人：</w:t>
      </w:r>
      <w:r>
        <w:rPr>
          <w:rFonts w:hint="eastAsia" w:hAnsi="宋体"/>
          <w:b/>
          <w:sz w:val="30"/>
          <w:szCs w:val="30"/>
        </w:rPr>
        <w:t>嘉兴市公安局南湖区分局</w:t>
      </w:r>
    </w:p>
    <w:p>
      <w:pPr>
        <w:pStyle w:val="16"/>
        <w:snapToGrid w:val="0"/>
        <w:spacing w:before="120" w:beforeLines="0" w:after="120" w:afterLines="0" w:line="360" w:lineRule="auto"/>
        <w:rPr>
          <w:rFonts w:hint="eastAsia" w:hAnsi="宋体"/>
          <w:b/>
          <w:sz w:val="30"/>
          <w:szCs w:val="30"/>
        </w:rPr>
      </w:pPr>
      <w:r>
        <w:rPr>
          <w:rFonts w:hint="eastAsia" w:hAnsi="宋体"/>
          <w:b/>
          <w:sz w:val="30"/>
          <w:szCs w:val="30"/>
        </w:rPr>
        <w:t xml:space="preserve">   代理单位：嘉兴市中诚建设投资咨询有限公司</w:t>
      </w:r>
    </w:p>
    <w:p>
      <w:pPr>
        <w:snapToGrid w:val="0"/>
        <w:spacing w:line="360" w:lineRule="auto"/>
        <w:ind w:left="384" w:leftChars="183" w:firstLine="32" w:firstLineChars="12"/>
        <w:jc w:val="center"/>
        <w:rPr>
          <w:rFonts w:ascii="宋体" w:hAnsi="宋体"/>
          <w:b/>
          <w:bCs/>
          <w:w w:val="95"/>
          <w:sz w:val="28"/>
          <w:szCs w:val="28"/>
        </w:rPr>
        <w:sectPr>
          <w:headerReference r:id="rId3" w:type="default"/>
          <w:footerReference r:id="rId4" w:type="default"/>
          <w:pgSz w:w="11906" w:h="16838"/>
          <w:pgMar w:top="1474" w:right="1797" w:bottom="1247" w:left="1797" w:header="851" w:footer="851" w:gutter="0"/>
          <w:cols w:space="720" w:num="1"/>
          <w:docGrid w:linePitch="312" w:charSpace="0"/>
        </w:sectPr>
      </w:pPr>
      <w:r>
        <w:rPr>
          <w:rFonts w:ascii="宋体" w:hAnsi="宋体"/>
          <w:b/>
          <w:bCs/>
          <w:w w:val="95"/>
          <w:sz w:val="28"/>
          <w:szCs w:val="28"/>
        </w:rPr>
        <w:t>2020年6月</w:t>
      </w:r>
    </w:p>
    <w:p>
      <w:pPr>
        <w:pStyle w:val="26"/>
        <w:tabs>
          <w:tab w:val="right" w:leader="dot" w:pos="8302"/>
        </w:tabs>
        <w:spacing w:line="360" w:lineRule="auto"/>
        <w:rPr>
          <w:rFonts w:ascii="宋体" w:hAnsi="宋体"/>
          <w:szCs w:val="21"/>
        </w:rPr>
      </w:pPr>
    </w:p>
    <w:p>
      <w:pPr>
        <w:pStyle w:val="16"/>
        <w:spacing w:beforeLines="0" w:afterLines="0" w:line="360" w:lineRule="auto"/>
        <w:jc w:val="center"/>
        <w:rPr>
          <w:rFonts w:hint="eastAsia" w:hAnsi="宋体" w:cs="宋体"/>
          <w:b/>
          <w:sz w:val="72"/>
          <w:szCs w:val="72"/>
        </w:rPr>
      </w:pPr>
      <w:r>
        <w:rPr>
          <w:rFonts w:hint="eastAsia" w:hAnsi="宋体" w:cs="宋体"/>
          <w:b/>
          <w:sz w:val="48"/>
          <w:szCs w:val="72"/>
        </w:rPr>
        <w:t xml:space="preserve">  目  录</w:t>
      </w:r>
    </w:p>
    <w:p>
      <w:pPr>
        <w:pStyle w:val="26"/>
        <w:tabs>
          <w:tab w:val="right" w:leader="dot" w:pos="8302"/>
        </w:tabs>
        <w:spacing w:line="360" w:lineRule="auto"/>
        <w:rPr>
          <w:rFonts w:ascii="宋体" w:hAnsi="宋体"/>
          <w:szCs w:val="21"/>
        </w:rPr>
      </w:pPr>
    </w:p>
    <w:p>
      <w:pPr>
        <w:spacing w:line="360" w:lineRule="auto"/>
        <w:rPr>
          <w:rFonts w:ascii="宋体" w:hAnsi="宋体"/>
          <w:szCs w:val="21"/>
        </w:rPr>
      </w:pPr>
    </w:p>
    <w:p>
      <w:pPr>
        <w:pStyle w:val="26"/>
        <w:tabs>
          <w:tab w:val="right" w:leader="dot" w:pos="8302"/>
        </w:tabs>
        <w:spacing w:line="360" w:lineRule="auto"/>
        <w:rPr>
          <w:rFonts w:ascii="宋体" w:hAnsi="宋体"/>
          <w:b/>
          <w:sz w:val="32"/>
          <w:szCs w:val="32"/>
          <w:lang/>
        </w:rPr>
      </w:pPr>
      <w:r>
        <w:rPr>
          <w:rFonts w:ascii="宋体" w:hAnsi="宋体"/>
          <w:b/>
          <w:sz w:val="32"/>
          <w:szCs w:val="32"/>
        </w:rPr>
        <w:fldChar w:fldCharType="begin"/>
      </w:r>
      <w:r>
        <w:rPr>
          <w:rFonts w:ascii="宋体" w:hAnsi="宋体"/>
          <w:b/>
          <w:sz w:val="32"/>
          <w:szCs w:val="32"/>
        </w:rPr>
        <w:instrText xml:space="preserve"> TOC \h \z \u \t "副标题,2,标题,1" </w:instrText>
      </w:r>
      <w:r>
        <w:rPr>
          <w:rFonts w:ascii="宋体" w:hAnsi="宋体"/>
          <w:b/>
          <w:sz w:val="32"/>
          <w:szCs w:val="32"/>
        </w:rPr>
        <w:fldChar w:fldCharType="separate"/>
      </w:r>
      <w:r>
        <w:rPr>
          <w:rFonts w:ascii="宋体" w:hAnsi="宋体"/>
          <w:sz w:val="32"/>
          <w:szCs w:val="32"/>
          <w:lang/>
        </w:rPr>
        <w:fldChar w:fldCharType="begin"/>
      </w:r>
      <w:r>
        <w:rPr>
          <w:rFonts w:ascii="宋体" w:hAnsi="宋体"/>
          <w:sz w:val="32"/>
          <w:szCs w:val="32"/>
          <w:lang/>
        </w:rPr>
        <w:instrText xml:space="preserve">HYPERLINK \l "_Toc472064486"</w:instrText>
      </w:r>
      <w:r>
        <w:rPr>
          <w:rFonts w:ascii="宋体" w:hAnsi="宋体"/>
          <w:sz w:val="32"/>
          <w:szCs w:val="32"/>
          <w:lang/>
        </w:rPr>
        <w:fldChar w:fldCharType="separate"/>
      </w:r>
      <w:r>
        <w:rPr>
          <w:rStyle w:val="38"/>
          <w:rFonts w:ascii="宋体" w:hAnsi="宋体"/>
          <w:b/>
          <w:color w:val="auto"/>
          <w:sz w:val="32"/>
          <w:szCs w:val="32"/>
          <w:lang/>
        </w:rPr>
        <w:t>第一章  公开招标采购公告</w:t>
      </w:r>
      <w:r>
        <w:rPr>
          <w:rFonts w:ascii="宋体" w:hAnsi="宋体"/>
          <w:b/>
          <w:sz w:val="32"/>
          <w:szCs w:val="32"/>
          <w:lang/>
        </w:rPr>
        <w:tab/>
      </w:r>
      <w:bookmarkStart w:id="3" w:name="_Hlt29574150"/>
      <w:bookmarkEnd w:id="3"/>
      <w:bookmarkStart w:id="4" w:name="_Hlt29574151"/>
      <w:bookmarkEnd w:id="4"/>
      <w:r>
        <w:rPr>
          <w:rFonts w:ascii="宋体" w:hAnsi="宋体"/>
          <w:b/>
          <w:sz w:val="32"/>
          <w:szCs w:val="32"/>
          <w:lang/>
        </w:rPr>
        <w:fldChar w:fldCharType="begin"/>
      </w:r>
      <w:r>
        <w:rPr>
          <w:rFonts w:ascii="宋体" w:hAnsi="宋体"/>
          <w:b/>
          <w:sz w:val="32"/>
          <w:szCs w:val="32"/>
          <w:lang/>
        </w:rPr>
        <w:instrText xml:space="preserve"> PAGEREF _Toc472064486 \h </w:instrText>
      </w:r>
      <w:r>
        <w:rPr>
          <w:rFonts w:ascii="宋体" w:hAnsi="宋体"/>
          <w:b/>
          <w:sz w:val="32"/>
          <w:szCs w:val="32"/>
          <w:lang/>
        </w:rPr>
        <w:fldChar w:fldCharType="separate"/>
      </w:r>
      <w:r>
        <w:rPr>
          <w:rFonts w:hint="default" w:ascii="宋体" w:hAnsi="宋体"/>
          <w:b/>
          <w:sz w:val="32"/>
          <w:szCs w:val="32"/>
          <w:lang/>
        </w:rPr>
        <w:t>3</w:t>
      </w:r>
      <w:r>
        <w:rPr>
          <w:rFonts w:ascii="宋体" w:hAnsi="宋体"/>
          <w:b/>
          <w:sz w:val="32"/>
          <w:szCs w:val="32"/>
          <w:lang/>
        </w:rPr>
        <w:fldChar w:fldCharType="end"/>
      </w:r>
      <w:r>
        <w:rPr>
          <w:rFonts w:ascii="宋体" w:hAnsi="宋体"/>
          <w:sz w:val="32"/>
          <w:szCs w:val="32"/>
          <w:lang/>
        </w:rPr>
        <w:fldChar w:fldCharType="end"/>
      </w:r>
    </w:p>
    <w:p>
      <w:pPr>
        <w:pStyle w:val="26"/>
        <w:tabs>
          <w:tab w:val="right" w:leader="dot" w:pos="8302"/>
        </w:tabs>
        <w:spacing w:line="360" w:lineRule="auto"/>
        <w:rPr>
          <w:rFonts w:ascii="宋体" w:hAnsi="宋体"/>
          <w:b/>
          <w:sz w:val="32"/>
          <w:szCs w:val="32"/>
          <w:lang/>
        </w:rPr>
      </w:pPr>
      <w:r>
        <w:rPr>
          <w:rFonts w:ascii="宋体" w:hAnsi="宋体"/>
          <w:sz w:val="32"/>
          <w:szCs w:val="32"/>
          <w:lang/>
        </w:rPr>
        <w:fldChar w:fldCharType="begin"/>
      </w:r>
      <w:r>
        <w:rPr>
          <w:rFonts w:ascii="宋体" w:hAnsi="宋体"/>
          <w:sz w:val="32"/>
          <w:szCs w:val="32"/>
          <w:lang/>
        </w:rPr>
        <w:instrText xml:space="preserve">HYPERLINK \l "_Toc472064487"</w:instrText>
      </w:r>
      <w:r>
        <w:rPr>
          <w:rFonts w:ascii="宋体" w:hAnsi="宋体"/>
          <w:sz w:val="32"/>
          <w:szCs w:val="32"/>
          <w:lang/>
        </w:rPr>
        <w:fldChar w:fldCharType="separate"/>
      </w:r>
      <w:r>
        <w:rPr>
          <w:rStyle w:val="38"/>
          <w:rFonts w:ascii="宋体" w:hAnsi="宋体"/>
          <w:b/>
          <w:color w:val="auto"/>
          <w:sz w:val="32"/>
          <w:szCs w:val="32"/>
          <w:lang/>
        </w:rPr>
        <w:t>第二章  招标需求</w:t>
      </w:r>
      <w:r>
        <w:rPr>
          <w:rFonts w:ascii="宋体" w:hAnsi="宋体"/>
          <w:b/>
          <w:sz w:val="32"/>
          <w:szCs w:val="32"/>
          <w:lang/>
        </w:rPr>
        <w:tab/>
      </w:r>
      <w:bookmarkStart w:id="5" w:name="_Hlt33102206"/>
      <w:bookmarkEnd w:id="5"/>
      <w:bookmarkStart w:id="6" w:name="_Hlt33102205"/>
      <w:bookmarkEnd w:id="6"/>
      <w:r>
        <w:rPr>
          <w:rFonts w:ascii="宋体" w:hAnsi="宋体"/>
          <w:b/>
          <w:sz w:val="32"/>
          <w:szCs w:val="32"/>
          <w:lang/>
        </w:rPr>
        <w:t>7</w:t>
      </w:r>
      <w:r>
        <w:rPr>
          <w:rFonts w:ascii="宋体" w:hAnsi="宋体"/>
          <w:sz w:val="32"/>
          <w:szCs w:val="32"/>
          <w:lang/>
        </w:rPr>
        <w:fldChar w:fldCharType="end"/>
      </w:r>
    </w:p>
    <w:p>
      <w:pPr>
        <w:pStyle w:val="26"/>
        <w:tabs>
          <w:tab w:val="right" w:leader="dot" w:pos="8302"/>
        </w:tabs>
        <w:spacing w:line="360" w:lineRule="auto"/>
        <w:rPr>
          <w:rFonts w:ascii="宋体" w:hAnsi="宋体"/>
          <w:b/>
          <w:sz w:val="32"/>
          <w:szCs w:val="32"/>
          <w:lang/>
        </w:rPr>
      </w:pPr>
      <w:r>
        <w:rPr>
          <w:rFonts w:ascii="宋体" w:hAnsi="宋体"/>
          <w:sz w:val="32"/>
          <w:szCs w:val="32"/>
          <w:lang/>
        </w:rPr>
        <w:fldChar w:fldCharType="begin"/>
      </w:r>
      <w:r>
        <w:rPr>
          <w:rFonts w:ascii="宋体" w:hAnsi="宋体"/>
          <w:sz w:val="32"/>
          <w:szCs w:val="32"/>
          <w:lang/>
        </w:rPr>
        <w:instrText xml:space="preserve">HYPERLINK \l "_Toc472064488"</w:instrText>
      </w:r>
      <w:r>
        <w:rPr>
          <w:rFonts w:ascii="宋体" w:hAnsi="宋体"/>
          <w:sz w:val="32"/>
          <w:szCs w:val="32"/>
          <w:lang/>
        </w:rPr>
        <w:fldChar w:fldCharType="separate"/>
      </w:r>
      <w:r>
        <w:rPr>
          <w:rStyle w:val="38"/>
          <w:rFonts w:ascii="宋体" w:hAnsi="宋体"/>
          <w:b/>
          <w:color w:val="auto"/>
          <w:sz w:val="32"/>
          <w:szCs w:val="32"/>
          <w:lang/>
        </w:rPr>
        <w:t>第三章  供应商须知</w:t>
      </w:r>
      <w:r>
        <w:rPr>
          <w:rFonts w:ascii="宋体" w:hAnsi="宋体"/>
          <w:b/>
          <w:sz w:val="32"/>
          <w:szCs w:val="32"/>
          <w:lang/>
        </w:rPr>
        <w:tab/>
      </w:r>
      <w:bookmarkStart w:id="7" w:name="_Hlt42098773"/>
      <w:bookmarkEnd w:id="7"/>
      <w:bookmarkStart w:id="8" w:name="_Hlt42098781"/>
      <w:bookmarkEnd w:id="8"/>
      <w:r>
        <w:rPr>
          <w:rFonts w:ascii="宋体" w:hAnsi="宋体"/>
          <w:b/>
          <w:sz w:val="32"/>
          <w:szCs w:val="32"/>
          <w:lang/>
        </w:rPr>
        <w:t>80</w:t>
      </w:r>
      <w:r>
        <w:rPr>
          <w:rFonts w:ascii="宋体" w:hAnsi="宋体"/>
          <w:sz w:val="32"/>
          <w:szCs w:val="32"/>
          <w:lang/>
        </w:rPr>
        <w:fldChar w:fldCharType="end"/>
      </w:r>
    </w:p>
    <w:p>
      <w:pPr>
        <w:pStyle w:val="26"/>
        <w:tabs>
          <w:tab w:val="right" w:leader="dot" w:pos="8302"/>
        </w:tabs>
        <w:spacing w:line="360" w:lineRule="auto"/>
        <w:rPr>
          <w:rFonts w:ascii="宋体" w:hAnsi="宋体"/>
          <w:b/>
          <w:sz w:val="32"/>
          <w:szCs w:val="32"/>
          <w:lang/>
        </w:rPr>
      </w:pPr>
      <w:r>
        <w:rPr>
          <w:rFonts w:ascii="宋体" w:hAnsi="宋体"/>
          <w:sz w:val="32"/>
          <w:szCs w:val="32"/>
          <w:lang/>
        </w:rPr>
        <w:fldChar w:fldCharType="begin"/>
      </w:r>
      <w:r>
        <w:rPr>
          <w:rFonts w:ascii="宋体" w:hAnsi="宋体"/>
          <w:sz w:val="32"/>
          <w:szCs w:val="32"/>
          <w:lang/>
        </w:rPr>
        <w:instrText xml:space="preserve">HYPERLINK \l "_Toc472064490"</w:instrText>
      </w:r>
      <w:r>
        <w:rPr>
          <w:rFonts w:ascii="宋体" w:hAnsi="宋体"/>
          <w:sz w:val="32"/>
          <w:szCs w:val="32"/>
          <w:lang/>
        </w:rPr>
        <w:fldChar w:fldCharType="separate"/>
      </w:r>
      <w:r>
        <w:rPr>
          <w:rStyle w:val="38"/>
          <w:rFonts w:ascii="宋体" w:hAnsi="宋体"/>
          <w:b/>
          <w:color w:val="auto"/>
          <w:sz w:val="32"/>
          <w:szCs w:val="32"/>
          <w:lang/>
        </w:rPr>
        <w:t>第四章  评标办法</w:t>
      </w:r>
      <w:r>
        <w:rPr>
          <w:rFonts w:ascii="宋体" w:hAnsi="宋体"/>
          <w:b/>
          <w:sz w:val="32"/>
          <w:szCs w:val="32"/>
          <w:lang/>
        </w:rPr>
        <w:tab/>
      </w:r>
      <w:bookmarkStart w:id="9" w:name="_Hlt40205237"/>
      <w:bookmarkEnd w:id="9"/>
      <w:bookmarkStart w:id="10" w:name="_Hlt40205236"/>
      <w:bookmarkEnd w:id="10"/>
      <w:r>
        <w:rPr>
          <w:rFonts w:ascii="宋体" w:hAnsi="宋体"/>
          <w:b/>
          <w:sz w:val="32"/>
          <w:szCs w:val="32"/>
          <w:lang/>
        </w:rPr>
        <w:t>94</w:t>
      </w:r>
      <w:r>
        <w:rPr>
          <w:rFonts w:ascii="宋体" w:hAnsi="宋体"/>
          <w:sz w:val="32"/>
          <w:szCs w:val="32"/>
          <w:lang/>
        </w:rPr>
        <w:fldChar w:fldCharType="end"/>
      </w:r>
    </w:p>
    <w:p>
      <w:pPr>
        <w:pStyle w:val="22"/>
        <w:spacing w:line="360" w:lineRule="auto"/>
        <w:rPr>
          <w:rFonts w:ascii="宋体" w:hAnsi="宋体"/>
          <w:b/>
          <w:sz w:val="32"/>
          <w:szCs w:val="32"/>
          <w:lang/>
        </w:rPr>
      </w:pPr>
      <w:r>
        <w:rPr>
          <w:rFonts w:ascii="宋体" w:hAnsi="宋体"/>
          <w:sz w:val="32"/>
          <w:szCs w:val="32"/>
          <w:lang/>
        </w:rPr>
        <w:fldChar w:fldCharType="begin"/>
      </w:r>
      <w:r>
        <w:rPr>
          <w:rFonts w:ascii="宋体" w:hAnsi="宋体"/>
          <w:sz w:val="32"/>
          <w:szCs w:val="32"/>
          <w:lang/>
        </w:rPr>
        <w:instrText xml:space="preserve">HYPERLINK \l "_Toc472064491"</w:instrText>
      </w:r>
      <w:r>
        <w:rPr>
          <w:rFonts w:ascii="宋体" w:hAnsi="宋体"/>
          <w:sz w:val="32"/>
          <w:szCs w:val="32"/>
          <w:lang/>
        </w:rPr>
        <w:fldChar w:fldCharType="separate"/>
      </w:r>
      <w:r>
        <w:rPr>
          <w:rStyle w:val="38"/>
          <w:rFonts w:ascii="宋体" w:hAnsi="宋体"/>
          <w:b/>
          <w:color w:val="auto"/>
          <w:sz w:val="32"/>
          <w:szCs w:val="32"/>
          <w:lang/>
        </w:rPr>
        <w:t>第五章  政府采购合同</w:t>
      </w:r>
      <w:r>
        <w:rPr>
          <w:rFonts w:ascii="宋体" w:hAnsi="宋体"/>
          <w:b/>
          <w:sz w:val="32"/>
          <w:szCs w:val="32"/>
          <w:lang/>
        </w:rPr>
        <w:tab/>
      </w:r>
      <w:bookmarkStart w:id="11" w:name="_Hlt42098832"/>
      <w:bookmarkEnd w:id="11"/>
      <w:bookmarkStart w:id="12" w:name="_Hlt42098833"/>
      <w:bookmarkEnd w:id="12"/>
      <w:bookmarkStart w:id="13" w:name="_Hlt42098834"/>
      <w:bookmarkEnd w:id="13"/>
      <w:r>
        <w:rPr>
          <w:rFonts w:ascii="宋体" w:hAnsi="宋体"/>
          <w:b/>
          <w:sz w:val="32"/>
          <w:szCs w:val="32"/>
          <w:lang/>
        </w:rPr>
        <w:t>98</w:t>
      </w:r>
      <w:r>
        <w:rPr>
          <w:rFonts w:ascii="宋体" w:hAnsi="宋体"/>
          <w:sz w:val="32"/>
          <w:szCs w:val="32"/>
          <w:lang/>
        </w:rPr>
        <w:fldChar w:fldCharType="end"/>
      </w:r>
    </w:p>
    <w:p>
      <w:pPr>
        <w:pStyle w:val="26"/>
        <w:tabs>
          <w:tab w:val="right" w:leader="dot" w:pos="8302"/>
        </w:tabs>
        <w:spacing w:line="360" w:lineRule="auto"/>
        <w:rPr>
          <w:rFonts w:ascii="宋体" w:hAnsi="宋体"/>
          <w:b/>
          <w:sz w:val="32"/>
          <w:szCs w:val="32"/>
          <w:lang/>
        </w:rPr>
      </w:pPr>
      <w:r>
        <w:rPr>
          <w:rFonts w:ascii="宋体" w:hAnsi="宋体"/>
          <w:sz w:val="32"/>
          <w:szCs w:val="32"/>
          <w:lang/>
        </w:rPr>
        <w:fldChar w:fldCharType="begin"/>
      </w:r>
      <w:r>
        <w:rPr>
          <w:rFonts w:ascii="宋体" w:hAnsi="宋体"/>
          <w:sz w:val="32"/>
          <w:szCs w:val="32"/>
          <w:lang/>
        </w:rPr>
        <w:instrText xml:space="preserve">HYPERLINK \l "_Toc472064493"</w:instrText>
      </w:r>
      <w:r>
        <w:rPr>
          <w:rFonts w:ascii="宋体" w:hAnsi="宋体"/>
          <w:sz w:val="32"/>
          <w:szCs w:val="32"/>
          <w:lang/>
        </w:rPr>
        <w:fldChar w:fldCharType="separate"/>
      </w:r>
      <w:r>
        <w:rPr>
          <w:rStyle w:val="38"/>
          <w:rFonts w:ascii="宋体" w:hAnsi="宋体"/>
          <w:b/>
          <w:color w:val="auto"/>
          <w:sz w:val="32"/>
          <w:szCs w:val="32"/>
          <w:lang/>
        </w:rPr>
        <w:t>第六章　投标文件格式</w:t>
      </w:r>
      <w:r>
        <w:rPr>
          <w:rFonts w:ascii="宋体" w:hAnsi="宋体"/>
          <w:b/>
          <w:sz w:val="32"/>
          <w:szCs w:val="32"/>
          <w:lang/>
        </w:rPr>
        <w:tab/>
      </w:r>
      <w:bookmarkStart w:id="14" w:name="_Hlt42098850"/>
      <w:bookmarkEnd w:id="14"/>
      <w:r>
        <w:rPr>
          <w:rFonts w:ascii="宋体" w:hAnsi="宋体"/>
          <w:b/>
          <w:sz w:val="32"/>
          <w:szCs w:val="32"/>
          <w:lang/>
        </w:rPr>
        <w:t>105</w:t>
      </w:r>
      <w:r>
        <w:rPr>
          <w:rFonts w:ascii="宋体" w:hAnsi="宋体"/>
          <w:sz w:val="32"/>
          <w:szCs w:val="32"/>
          <w:lang/>
        </w:rPr>
        <w:fldChar w:fldCharType="end"/>
      </w:r>
    </w:p>
    <w:p>
      <w:pPr>
        <w:pStyle w:val="23"/>
        <w:spacing w:before="0" w:after="0" w:line="360" w:lineRule="auto"/>
        <w:outlineLvl w:val="0"/>
        <w:rPr>
          <w:rFonts w:hint="eastAsia" w:ascii="宋体" w:hAnsi="宋体"/>
          <w:sz w:val="21"/>
          <w:szCs w:val="21"/>
        </w:rPr>
      </w:pPr>
      <w:r>
        <w:rPr>
          <w:rFonts w:ascii="宋体" w:hAnsi="宋体"/>
        </w:rPr>
        <w:fldChar w:fldCharType="end"/>
      </w:r>
      <w:bookmarkStart w:id="15" w:name="_Toc472064486"/>
    </w:p>
    <w:p>
      <w:pPr>
        <w:spacing w:line="360" w:lineRule="auto"/>
        <w:jc w:val="center"/>
        <w:rPr>
          <w:rFonts w:ascii="宋体" w:hAnsi="宋体"/>
          <w:b/>
          <w:kern w:val="28"/>
          <w:szCs w:val="21"/>
        </w:rPr>
      </w:pPr>
      <w:r>
        <w:rPr>
          <w:rFonts w:ascii="宋体" w:hAnsi="宋体"/>
          <w:szCs w:val="21"/>
        </w:rPr>
        <w:br w:type="page"/>
      </w:r>
      <w:r>
        <w:rPr>
          <w:rFonts w:ascii="宋体" w:hAnsi="宋体"/>
          <w:b/>
          <w:sz w:val="28"/>
          <w:szCs w:val="28"/>
        </w:rPr>
        <w:t>第一章  公开招标采购公告</w:t>
      </w:r>
      <w:bookmarkEnd w:id="15"/>
    </w:p>
    <w:p>
      <w:pPr>
        <w:snapToGrid w:val="0"/>
        <w:spacing w:line="420" w:lineRule="exact"/>
        <w:ind w:left="-65" w:leftChars="-31" w:firstLine="420" w:firstLineChars="200"/>
        <w:rPr>
          <w:rFonts w:ascii="宋体" w:hAnsi="宋体"/>
          <w:szCs w:val="21"/>
        </w:rPr>
      </w:pPr>
      <w:r>
        <w:rPr>
          <w:rFonts w:ascii="宋体" w:hAnsi="宋体"/>
          <w:szCs w:val="21"/>
        </w:rPr>
        <w:t>根据政府采购相关法律规定，嘉兴市中诚建设投资咨询有限公司受嘉兴市公安局南湖区分局的委托，</w:t>
      </w:r>
      <w:r>
        <w:rPr>
          <w:rFonts w:ascii="宋体" w:hAnsi="宋体"/>
          <w:szCs w:val="24"/>
        </w:rPr>
        <w:t>经嘉兴市南湖区财政局</w:t>
      </w:r>
      <w:r>
        <w:rPr>
          <w:rFonts w:hint="default" w:ascii="宋体" w:hAnsi="宋体"/>
          <w:szCs w:val="24"/>
        </w:rPr>
        <w:t>NH-00011816</w:t>
      </w:r>
      <w:r>
        <w:rPr>
          <w:rFonts w:ascii="宋体" w:hAnsi="宋体"/>
          <w:szCs w:val="24"/>
        </w:rPr>
        <w:t>号确认书批准，</w:t>
      </w:r>
      <w:r>
        <w:rPr>
          <w:rFonts w:ascii="宋体" w:hAnsi="宋体"/>
          <w:szCs w:val="21"/>
        </w:rPr>
        <w:t>就下列项目进行公开招标，特邀请国内合格的投标人前来投标，现将有关事项公告如下：</w:t>
      </w:r>
    </w:p>
    <w:p>
      <w:pPr>
        <w:spacing w:line="420" w:lineRule="exact"/>
        <w:ind w:firstLine="422" w:firstLineChars="200"/>
        <w:rPr>
          <w:rFonts w:ascii="宋体" w:hAnsi="宋体"/>
          <w:szCs w:val="21"/>
        </w:rPr>
      </w:pPr>
      <w:r>
        <w:rPr>
          <w:rFonts w:ascii="宋体" w:hAnsi="宋体"/>
          <w:b/>
          <w:szCs w:val="21"/>
        </w:rPr>
        <w:t>一、招标项目编号</w:t>
      </w:r>
      <w:r>
        <w:rPr>
          <w:rFonts w:ascii="宋体" w:hAnsi="宋体"/>
          <w:szCs w:val="21"/>
        </w:rPr>
        <w:t>:</w:t>
      </w:r>
      <w:r>
        <w:rPr>
          <w:rFonts w:ascii="宋体" w:hAnsi="宋体"/>
        </w:rPr>
        <w:t xml:space="preserve"> </w:t>
      </w:r>
      <w:r>
        <w:rPr>
          <w:rFonts w:ascii="宋体" w:hAnsi="宋体"/>
          <w:szCs w:val="21"/>
        </w:rPr>
        <w:t>中诚-JXZCZX(2020)第10号</w:t>
      </w:r>
    </w:p>
    <w:p>
      <w:pPr>
        <w:snapToGrid w:val="0"/>
        <w:spacing w:line="420" w:lineRule="exact"/>
        <w:ind w:firstLine="422" w:firstLineChars="200"/>
        <w:rPr>
          <w:rFonts w:ascii="宋体" w:hAnsi="宋体" w:cs="Arial"/>
          <w:szCs w:val="21"/>
        </w:rPr>
      </w:pPr>
      <w:r>
        <w:rPr>
          <w:rFonts w:ascii="宋体" w:hAnsi="宋体"/>
          <w:b/>
          <w:szCs w:val="21"/>
        </w:rPr>
        <w:t>二、采购组织类型：</w:t>
      </w:r>
      <w:r>
        <w:rPr>
          <w:rFonts w:ascii="宋体" w:hAnsi="宋体" w:cs="Arial"/>
          <w:szCs w:val="21"/>
        </w:rPr>
        <w:t>分散采购</w:t>
      </w:r>
    </w:p>
    <w:p>
      <w:pPr>
        <w:snapToGrid w:val="0"/>
        <w:spacing w:line="420" w:lineRule="exact"/>
        <w:ind w:firstLine="422" w:firstLineChars="200"/>
        <w:rPr>
          <w:rFonts w:ascii="宋体" w:hAnsi="宋体" w:cs="Arial"/>
          <w:szCs w:val="21"/>
        </w:rPr>
      </w:pPr>
      <w:r>
        <w:rPr>
          <w:rFonts w:ascii="宋体" w:hAnsi="宋体" w:cs="Arial"/>
          <w:b/>
          <w:szCs w:val="21"/>
        </w:rPr>
        <w:t>三、采购方式：</w:t>
      </w:r>
      <w:r>
        <w:rPr>
          <w:rFonts w:ascii="宋体" w:hAnsi="宋体" w:cs="Arial"/>
          <w:szCs w:val="21"/>
        </w:rPr>
        <w:t>公开招标</w:t>
      </w:r>
    </w:p>
    <w:p>
      <w:pPr>
        <w:spacing w:line="420" w:lineRule="exact"/>
        <w:ind w:left="-101" w:leftChars="-48" w:right="-506" w:rightChars="-241" w:firstLine="517" w:firstLineChars="245"/>
        <w:jc w:val="left"/>
        <w:rPr>
          <w:rFonts w:ascii="宋体" w:hAnsi="宋体"/>
          <w:szCs w:val="21"/>
        </w:rPr>
      </w:pPr>
      <w:r>
        <w:rPr>
          <w:rFonts w:ascii="宋体" w:hAnsi="宋体" w:cs="Arial"/>
          <w:b/>
          <w:szCs w:val="21"/>
        </w:rPr>
        <w:t>四、招标项目：</w:t>
      </w:r>
      <w:r>
        <w:rPr>
          <w:rFonts w:ascii="宋体" w:hAnsi="宋体"/>
          <w:szCs w:val="21"/>
        </w:rPr>
        <w:t>嘉兴市南湖区“智安小区”建设提升工程和“雪亮工程”建设采购项目二</w:t>
      </w:r>
    </w:p>
    <w:p>
      <w:pPr>
        <w:spacing w:line="420" w:lineRule="exact"/>
        <w:ind w:left="-101" w:leftChars="-48" w:right="-506" w:rightChars="-241" w:firstLine="517" w:firstLineChars="245"/>
        <w:jc w:val="left"/>
        <w:rPr>
          <w:rFonts w:ascii="宋体" w:hAnsi="宋体"/>
          <w:szCs w:val="21"/>
        </w:rPr>
      </w:pPr>
      <w:r>
        <w:rPr>
          <w:rFonts w:ascii="宋体" w:hAnsi="宋体" w:cs="Arial"/>
          <w:b/>
          <w:szCs w:val="21"/>
        </w:rPr>
        <w:t>五、采购内容及数量</w:t>
      </w:r>
    </w:p>
    <w:p>
      <w:pPr>
        <w:spacing w:line="420" w:lineRule="exact"/>
        <w:ind w:left="-101" w:leftChars="-48" w:right="-506" w:rightChars="-241" w:firstLine="420"/>
        <w:jc w:val="left"/>
        <w:rPr>
          <w:rFonts w:ascii="宋体" w:hAnsi="宋体"/>
          <w:szCs w:val="21"/>
        </w:rPr>
      </w:pPr>
      <w:r>
        <w:rPr>
          <w:rFonts w:ascii="宋体" w:hAnsi="宋体"/>
          <w:szCs w:val="21"/>
        </w:rPr>
        <w:t>本项目涉及1248路高清抓拍监控点位，98路出入口抓拍，98路车牌抓拍，97路高清球机，23台RFID采集器，23台WIFI探针以及科技城雪亮工程配套设施建设费用（详见附件清单）。光纤传输系统租用期为3年，所有设备质保期为3年。</w:t>
      </w:r>
    </w:p>
    <w:p>
      <w:pPr>
        <w:spacing w:line="420" w:lineRule="exact"/>
        <w:ind w:left="-101" w:leftChars="-48" w:right="-506" w:rightChars="-241" w:firstLine="420"/>
        <w:jc w:val="left"/>
        <w:rPr>
          <w:rFonts w:ascii="宋体" w:hAnsi="宋体"/>
          <w:szCs w:val="21"/>
        </w:rPr>
      </w:pPr>
      <w:r>
        <w:rPr>
          <w:rFonts w:ascii="宋体" w:hAnsi="宋体"/>
          <w:szCs w:val="21"/>
        </w:rPr>
        <w:t xml:space="preserve">工期:在签订合同之日起180个日历天内完成系统建设。质量要求：合格。数量：1批 (进口产品除外）。  </w:t>
      </w:r>
    </w:p>
    <w:p>
      <w:pPr>
        <w:spacing w:line="420" w:lineRule="exact"/>
        <w:ind w:left="-101" w:leftChars="-48" w:right="-506" w:rightChars="-241" w:firstLine="420"/>
        <w:jc w:val="left"/>
        <w:rPr>
          <w:rFonts w:ascii="宋体" w:hAnsi="宋体"/>
          <w:szCs w:val="21"/>
        </w:rPr>
      </w:pPr>
      <w:r>
        <w:rPr>
          <w:rFonts w:ascii="宋体" w:hAnsi="宋体"/>
          <w:szCs w:val="21"/>
        </w:rPr>
        <w:t>预算金额934.86万元，其中雪亮工程前端建设323.46万元，智安小区前端建设356.44万元，科技城雪亮工程配套设施建设254.96万元。</w:t>
      </w:r>
    </w:p>
    <w:p>
      <w:pPr>
        <w:spacing w:line="420" w:lineRule="exact"/>
        <w:ind w:left="-101" w:leftChars="-48" w:right="-506" w:rightChars="-241" w:firstLine="517" w:firstLineChars="245"/>
        <w:jc w:val="left"/>
        <w:rPr>
          <w:rFonts w:ascii="宋体" w:hAnsi="宋体"/>
          <w:szCs w:val="21"/>
        </w:rPr>
      </w:pPr>
      <w:r>
        <w:rPr>
          <w:rFonts w:ascii="宋体" w:hAnsi="宋体" w:cs="Arial"/>
          <w:b/>
          <w:szCs w:val="21"/>
        </w:rPr>
        <w:t>六、采购需求（概述）：</w:t>
      </w:r>
    </w:p>
    <w:p>
      <w:pPr>
        <w:spacing w:line="420" w:lineRule="exact"/>
        <w:ind w:firstLine="420" w:firstLineChars="200"/>
        <w:rPr>
          <w:rFonts w:ascii="宋体" w:hAnsi="宋体"/>
          <w:szCs w:val="21"/>
        </w:rPr>
      </w:pPr>
      <w:r>
        <w:rPr>
          <w:rFonts w:ascii="宋体" w:hAnsi="宋体"/>
          <w:szCs w:val="21"/>
        </w:rPr>
        <w:t>嘉兴市南湖区“智安小区”建设提升工程和“雪亮工程”建设项目二采用自建模式建设，在南湖区“城镇道路交叉口无死角，主要道路关键节点视频无盲区，人员密集区域无遗漏，以及要害部位、重要场所、案件高发区域、治安复杂场所主要出入口视频全覆盖的基础上，采用人脸抓拍技术实现实时比对预警及数据研判，建成“统一编标准、统一联网协议、统一编号规则、统一图像标注、统一位置标识”的视频结构化系统，提高我区公安机关对社会治安的管控能力，警情的实时发现率和快速响应处置能力，增强对公民人身安全及财物的保护能力，提升群众的安全感和满意度。</w:t>
      </w:r>
    </w:p>
    <w:p>
      <w:pPr>
        <w:spacing w:line="420" w:lineRule="exact"/>
        <w:ind w:firstLine="420" w:firstLineChars="200"/>
        <w:rPr>
          <w:rFonts w:ascii="宋体" w:hAnsi="宋体"/>
          <w:szCs w:val="21"/>
        </w:rPr>
      </w:pPr>
      <w:r>
        <w:rPr>
          <w:rFonts w:ascii="宋体" w:hAnsi="宋体"/>
          <w:szCs w:val="21"/>
        </w:rPr>
        <w:t>推进南湖区“智安云小区”建设，结合最新的视频、图片、MAC等采集技术，在重点复杂区域安装集高清视频监控、车辆图像抓拍、人脸抓拍、手机MAC采集、RFID射频采集等功能的智能感知设备，以“一杆四机”的模式打造安防“视频+”。结合南湖区实际，制定全区“智安云小区”安防建设配置标准。</w:t>
      </w:r>
    </w:p>
    <w:p>
      <w:pPr>
        <w:spacing w:line="420" w:lineRule="exact"/>
        <w:ind w:firstLine="420" w:firstLineChars="200"/>
        <w:rPr>
          <w:rFonts w:ascii="宋体" w:hAnsi="宋体"/>
          <w:szCs w:val="21"/>
        </w:rPr>
      </w:pPr>
      <w:r>
        <w:rPr>
          <w:rFonts w:ascii="宋体" w:hAnsi="宋体"/>
          <w:szCs w:val="21"/>
        </w:rPr>
        <w:t>本次项目在保持原有的系统平台及相关软硬件设备的基础上，将积极引入市场竞争机制，本着公平公开公正的原则对供应商进行公开招投标。</w:t>
      </w:r>
    </w:p>
    <w:p>
      <w:pPr>
        <w:spacing w:line="420" w:lineRule="exact"/>
        <w:ind w:firstLine="422" w:firstLineChars="200"/>
        <w:rPr>
          <w:rFonts w:ascii="宋体" w:hAnsi="宋体"/>
          <w:b/>
          <w:szCs w:val="21"/>
        </w:rPr>
      </w:pPr>
      <w:r>
        <w:rPr>
          <w:rFonts w:ascii="宋体" w:hAnsi="宋体"/>
          <w:b/>
          <w:szCs w:val="21"/>
        </w:rPr>
        <w:t>七、合格投标人的资格要求:</w:t>
      </w:r>
    </w:p>
    <w:p>
      <w:pPr>
        <w:spacing w:line="420" w:lineRule="exact"/>
        <w:ind w:firstLine="420" w:firstLineChars="200"/>
        <w:rPr>
          <w:rFonts w:ascii="宋体" w:hAnsi="宋体" w:cs="Arial"/>
          <w:szCs w:val="21"/>
        </w:rPr>
      </w:pPr>
      <w:r>
        <w:rPr>
          <w:rFonts w:ascii="宋体" w:hAnsi="宋体" w:cs="Arial"/>
          <w:szCs w:val="21"/>
        </w:rPr>
        <w:t>1、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之供应商资格规定；</w:t>
      </w:r>
    </w:p>
    <w:p>
      <w:pPr>
        <w:spacing w:line="420" w:lineRule="exact"/>
        <w:ind w:firstLine="420" w:firstLineChars="200"/>
        <w:rPr>
          <w:rFonts w:ascii="宋体" w:hAnsi="宋体" w:cs="Arial"/>
          <w:szCs w:val="21"/>
        </w:rPr>
      </w:pPr>
      <w:r>
        <w:rPr>
          <w:rFonts w:ascii="宋体" w:hAnsi="宋体" w:cs="Arial"/>
          <w:szCs w:val="21"/>
        </w:rPr>
        <w:t>2、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p>
      <w:pPr>
        <w:shd w:val="clear" w:color="auto" w:fill="FFFFFF"/>
        <w:snapToGrid w:val="0"/>
        <w:spacing w:line="420" w:lineRule="exact"/>
        <w:ind w:firstLine="420" w:firstLineChars="200"/>
        <w:rPr>
          <w:rFonts w:ascii="宋体" w:hAnsi="宋体" w:cs="Arial"/>
          <w:szCs w:val="21"/>
        </w:rPr>
      </w:pPr>
      <w:r>
        <w:rPr>
          <w:rFonts w:ascii="宋体" w:hAnsi="宋体" w:cs="Arial"/>
          <w:szCs w:val="21"/>
        </w:rPr>
        <w:t>注：本采购项目，中标供应商与采购人签订的政府采购合同适用于嘉兴市政府采购贷款政策，简称“政采贷”，具体内容可参阅政府采购贷款流程：http://www.jxzbtb.cn/zxfw/005012/20181016/7e541bf4-ad29-4286-ace8-d12c1b2c54fc.html</w:t>
      </w:r>
    </w:p>
    <w:p>
      <w:pPr>
        <w:shd w:val="clear" w:color="auto" w:fill="FFFFFF"/>
        <w:snapToGrid w:val="0"/>
        <w:spacing w:line="420" w:lineRule="exact"/>
        <w:ind w:firstLine="422" w:firstLineChars="200"/>
        <w:rPr>
          <w:rFonts w:ascii="宋体" w:hAnsi="宋体" w:cs="Arial"/>
          <w:szCs w:val="21"/>
        </w:rPr>
      </w:pPr>
      <w:r>
        <w:rPr>
          <w:rFonts w:ascii="宋体" w:hAnsi="宋体" w:cs="Arial"/>
          <w:b/>
          <w:szCs w:val="21"/>
        </w:rPr>
        <w:t>八、公告期限：</w:t>
      </w:r>
      <w:r>
        <w:rPr>
          <w:rFonts w:ascii="宋体" w:hAnsi="宋体" w:cs="Arial"/>
          <w:szCs w:val="21"/>
        </w:rPr>
        <w:t xml:space="preserve">自公告发布之日起5个工作日    </w:t>
      </w:r>
    </w:p>
    <w:p>
      <w:pPr>
        <w:spacing w:line="420" w:lineRule="exact"/>
        <w:ind w:firstLine="422" w:firstLineChars="200"/>
        <w:rPr>
          <w:rFonts w:ascii="宋体" w:hAnsi="宋体" w:cs="Arial"/>
          <w:b/>
          <w:szCs w:val="21"/>
        </w:rPr>
      </w:pPr>
      <w:r>
        <w:rPr>
          <w:rFonts w:ascii="宋体" w:hAnsi="宋体" w:cs="Arial"/>
          <w:b/>
          <w:szCs w:val="21"/>
        </w:rPr>
        <w:t>九、投标说明：</w:t>
      </w:r>
    </w:p>
    <w:p>
      <w:pPr>
        <w:spacing w:line="420" w:lineRule="exact"/>
        <w:ind w:firstLine="420" w:firstLineChars="200"/>
        <w:rPr>
          <w:rFonts w:ascii="宋体" w:hAnsi="宋体" w:cs="Arial"/>
          <w:szCs w:val="21"/>
        </w:rPr>
      </w:pPr>
      <w:r>
        <w:rPr>
          <w:rFonts w:ascii="宋体" w:hAnsi="宋体" w:cs="Arial"/>
          <w:szCs w:val="21"/>
        </w:rPr>
        <w:t>１、本项目按照《浙江省财政厅关于印发浙江省政府采购项电子交易管理暂行办法的通知》实行电子交易。</w:t>
      </w:r>
    </w:p>
    <w:p>
      <w:pPr>
        <w:spacing w:line="420" w:lineRule="exact"/>
        <w:ind w:firstLine="420" w:firstLineChars="200"/>
        <w:rPr>
          <w:rFonts w:ascii="宋体" w:hAnsi="宋体" w:cs="Arial"/>
          <w:szCs w:val="21"/>
        </w:rPr>
      </w:pPr>
      <w:r>
        <w:rPr>
          <w:rFonts w:ascii="宋体" w:hAnsi="宋体" w:cs="Arial"/>
          <w:szCs w:val="21"/>
        </w:rPr>
        <w:t>2、供应商注册</w:t>
      </w:r>
    </w:p>
    <w:p>
      <w:pPr>
        <w:spacing w:line="420" w:lineRule="exact"/>
        <w:ind w:firstLine="420" w:firstLineChars="200"/>
        <w:rPr>
          <w:rFonts w:ascii="宋体" w:hAnsi="宋体" w:cs="Arial"/>
          <w:szCs w:val="21"/>
        </w:rPr>
      </w:pPr>
      <w:r>
        <w:rPr>
          <w:rFonts w:ascii="宋体" w:hAnsi="宋体" w:cs="Arial"/>
          <w:szCs w:val="21"/>
        </w:rPr>
        <w:t>2.1注册网址：</w:t>
      </w:r>
    </w:p>
    <w:p>
      <w:pPr>
        <w:spacing w:line="420" w:lineRule="exact"/>
        <w:ind w:firstLine="420" w:firstLineChars="200"/>
        <w:rPr>
          <w:rFonts w:ascii="宋体" w:hAnsi="宋体" w:cs="Arial"/>
          <w:szCs w:val="21"/>
        </w:rPr>
      </w:pPr>
      <w:r>
        <w:rPr>
          <w:rFonts w:ascii="宋体" w:hAnsi="宋体" w:cs="Arial"/>
          <w:szCs w:val="21"/>
        </w:rPr>
        <w:t>浙江政府采购网：https://middle.zcygov.cn/settle-front/#/registry</w:t>
      </w:r>
    </w:p>
    <w:p>
      <w:pPr>
        <w:spacing w:line="420" w:lineRule="exact"/>
        <w:ind w:firstLine="420" w:firstLineChars="200"/>
        <w:rPr>
          <w:rFonts w:ascii="宋体" w:hAnsi="宋体" w:cs="Arial"/>
          <w:szCs w:val="21"/>
        </w:rPr>
      </w:pPr>
      <w:r>
        <w:rPr>
          <w:rFonts w:ascii="宋体" w:hAnsi="宋体" w:cs="Arial"/>
          <w:szCs w:val="21"/>
        </w:rPr>
        <w:t>2.2供应商按照《浙江省政府采购供应商注册和诚信管理暂行办法》要求执行。</w:t>
      </w:r>
    </w:p>
    <w:p>
      <w:pPr>
        <w:spacing w:line="420" w:lineRule="exact"/>
        <w:ind w:firstLine="420" w:firstLineChars="200"/>
        <w:rPr>
          <w:rFonts w:ascii="宋体" w:hAnsi="宋体" w:cs="Arial"/>
          <w:szCs w:val="21"/>
        </w:rPr>
      </w:pPr>
      <w:r>
        <w:rPr>
          <w:rFonts w:ascii="宋体" w:hAnsi="宋体" w:cs="Arial"/>
          <w:szCs w:val="21"/>
        </w:rPr>
        <w:t>3、获取招标文件（报名）：</w:t>
      </w:r>
    </w:p>
    <w:p>
      <w:pPr>
        <w:spacing w:line="420" w:lineRule="exact"/>
        <w:ind w:firstLine="420" w:firstLineChars="200"/>
        <w:rPr>
          <w:rFonts w:ascii="宋体" w:hAnsi="宋体" w:cs="Arial"/>
          <w:szCs w:val="21"/>
        </w:rPr>
      </w:pPr>
      <w:r>
        <w:rPr>
          <w:rFonts w:ascii="宋体" w:hAnsi="宋体" w:cs="Arial"/>
          <w:szCs w:val="21"/>
        </w:rPr>
        <w:t>3.1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pPr>
        <w:spacing w:line="420" w:lineRule="exact"/>
        <w:rPr>
          <w:rFonts w:ascii="宋体" w:hAnsi="宋体" w:cs="Arial"/>
          <w:szCs w:val="21"/>
        </w:rPr>
      </w:pPr>
      <w:r>
        <w:rPr>
          <w:rFonts w:ascii="宋体" w:hAnsi="宋体" w:cs="Arial"/>
          <w:szCs w:val="21"/>
        </w:rPr>
        <w:t xml:space="preserve">    3.2获取网址：浙江政府采购网https://login.zcygov.cn/login</w:t>
      </w:r>
    </w:p>
    <w:p>
      <w:pPr>
        <w:spacing w:line="420" w:lineRule="exact"/>
        <w:rPr>
          <w:rFonts w:ascii="宋体" w:hAnsi="宋体" w:cs="Arial"/>
          <w:szCs w:val="21"/>
        </w:rPr>
      </w:pPr>
      <w:r>
        <w:rPr>
          <w:rFonts w:ascii="宋体" w:hAnsi="宋体" w:cs="Arial"/>
          <w:szCs w:val="21"/>
        </w:rPr>
        <w:t xml:space="preserve">    3.3获取时间：2020年6月4日至2020年6月28日下午14：00　　</w:t>
      </w:r>
    </w:p>
    <w:p>
      <w:pPr>
        <w:spacing w:line="420" w:lineRule="exact"/>
        <w:ind w:firstLine="420" w:firstLineChars="200"/>
        <w:rPr>
          <w:rFonts w:ascii="宋体" w:hAnsi="宋体" w:cs="Arial"/>
          <w:szCs w:val="21"/>
        </w:rPr>
      </w:pPr>
      <w:r>
        <w:rPr>
          <w:rFonts w:ascii="宋体" w:hAnsi="宋体" w:cs="Arial"/>
          <w:szCs w:val="21"/>
        </w:rPr>
        <w:t>在上述时间内供应商均可获取招标文件。</w:t>
      </w:r>
    </w:p>
    <w:p>
      <w:pPr>
        <w:spacing w:line="420" w:lineRule="exact"/>
        <w:ind w:firstLine="420" w:firstLineChars="200"/>
        <w:rPr>
          <w:rFonts w:ascii="宋体" w:hAnsi="宋体" w:cs="Arial"/>
          <w:szCs w:val="21"/>
        </w:rPr>
      </w:pPr>
      <w:r>
        <w:rPr>
          <w:rFonts w:ascii="宋体" w:hAnsi="宋体" w:cs="Arial"/>
          <w:szCs w:val="21"/>
        </w:rPr>
        <w:t>4、投标文件制作注意事项</w:t>
      </w:r>
    </w:p>
    <w:p>
      <w:pPr>
        <w:spacing w:line="420" w:lineRule="exact"/>
        <w:ind w:firstLine="420" w:firstLineChars="200"/>
        <w:rPr>
          <w:rFonts w:ascii="宋体" w:hAnsi="宋体" w:cs="Arial"/>
          <w:szCs w:val="21"/>
        </w:rPr>
      </w:pPr>
      <w:r>
        <w:rPr>
          <w:rFonts w:ascii="宋体" w:hAnsi="宋体" w:cs="Arial"/>
          <w:szCs w:val="21"/>
        </w:rPr>
        <w:t>4.1供应商将政采云电子交易客户端下载、安装完成后，可通过账号密码或CA登录客户端进行投标文件制作。</w:t>
      </w:r>
    </w:p>
    <w:p>
      <w:pPr>
        <w:spacing w:line="420" w:lineRule="exact"/>
        <w:rPr>
          <w:rFonts w:ascii="宋体" w:hAnsi="宋体" w:cs="Arial"/>
          <w:szCs w:val="21"/>
        </w:rPr>
      </w:pPr>
      <w:r>
        <w:rPr>
          <w:rFonts w:ascii="宋体" w:hAnsi="宋体" w:cs="Arial"/>
          <w:szCs w:val="21"/>
        </w:rPr>
        <w:t xml:space="preserve">　　注：供应商先要申领CA，拿到CA后需要在政采云平台进行绑定，CA相关操作可参考《CA申领操作指南》和《CA管理操作指南》。完成CA数字证书办理在资料齐全的情况下预计7个工作日左右，建议供应商获取招标文件后立即办理。　　　  </w:t>
      </w:r>
    </w:p>
    <w:p>
      <w:pPr>
        <w:spacing w:line="420" w:lineRule="exact"/>
        <w:rPr>
          <w:rFonts w:ascii="宋体" w:hAnsi="宋体" w:cs="Arial"/>
          <w:szCs w:val="21"/>
        </w:rPr>
      </w:pPr>
      <w:r>
        <w:rPr>
          <w:rFonts w:ascii="宋体" w:hAnsi="宋体" w:cs="Arial"/>
          <w:szCs w:val="21"/>
        </w:rPr>
        <w:t xml:space="preserve">    4.2电子交易操作指南：https://help.zcygov.cn/web/site_2/2018/12-28/2573.html</w:t>
      </w:r>
    </w:p>
    <w:p>
      <w:pPr>
        <w:spacing w:line="420" w:lineRule="exact"/>
        <w:ind w:firstLine="420" w:firstLineChars="200"/>
        <w:rPr>
          <w:rFonts w:ascii="宋体" w:hAnsi="宋体" w:cs="Arial"/>
          <w:szCs w:val="21"/>
        </w:rPr>
      </w:pPr>
      <w:r>
        <w:rPr>
          <w:rFonts w:ascii="宋体" w:hAnsi="宋体" w:cs="Arial"/>
          <w:szCs w:val="21"/>
        </w:rPr>
        <w:t>《CA申领操作指南》：https://help.zcygov.cn/web/site_2/2018/11-29/2452.html</w:t>
      </w:r>
    </w:p>
    <w:p>
      <w:pPr>
        <w:spacing w:line="420" w:lineRule="exact"/>
        <w:ind w:firstLine="420" w:firstLineChars="200"/>
        <w:rPr>
          <w:rFonts w:ascii="宋体" w:hAnsi="宋体" w:cs="Arial"/>
          <w:szCs w:val="21"/>
        </w:rPr>
      </w:pPr>
      <w:r>
        <w:rPr>
          <w:rFonts w:ascii="宋体" w:hAnsi="宋体" w:cs="Arial"/>
          <w:szCs w:val="21"/>
        </w:rPr>
        <w:t>《CA管理操作指南》：https://help.zcygov.cn/web/site_2/2019/08-20/3405.html</w:t>
      </w:r>
    </w:p>
    <w:p>
      <w:pPr>
        <w:spacing w:line="420" w:lineRule="exact"/>
        <w:ind w:firstLine="420" w:firstLineChars="200"/>
        <w:rPr>
          <w:rFonts w:ascii="宋体" w:hAnsi="宋体" w:cs="Arial"/>
          <w:szCs w:val="21"/>
        </w:rPr>
      </w:pPr>
      <w:r>
        <w:rPr>
          <w:rFonts w:ascii="宋体" w:hAnsi="宋体" w:cs="Arial"/>
          <w:szCs w:val="21"/>
        </w:rPr>
        <w:t>《CA驱动和申领流程》http://www.zjzfcg.gov.cn/bidClientTemplate/2019-05-27/12945.html</w:t>
      </w:r>
    </w:p>
    <w:p>
      <w:pPr>
        <w:spacing w:line="420" w:lineRule="exact"/>
        <w:ind w:firstLine="420" w:firstLineChars="200"/>
        <w:rPr>
          <w:rFonts w:ascii="宋体" w:hAnsi="宋体" w:cs="Arial"/>
          <w:szCs w:val="21"/>
        </w:rPr>
      </w:pPr>
      <w:r>
        <w:rPr>
          <w:rFonts w:ascii="宋体" w:hAnsi="宋体" w:cs="Arial"/>
          <w:szCs w:val="21"/>
        </w:rPr>
        <w:t>浙江省“项目采购电子交易系统/不见面开评标”学习专题:https://edu.zcygov.cn/luban/e-biding</w:t>
      </w:r>
    </w:p>
    <w:p>
      <w:pPr>
        <w:spacing w:line="420" w:lineRule="exact"/>
        <w:ind w:firstLine="420" w:firstLineChars="200"/>
        <w:rPr>
          <w:rFonts w:ascii="宋体" w:hAnsi="宋体" w:cs="Arial"/>
          <w:szCs w:val="21"/>
        </w:rPr>
      </w:pPr>
      <w:r>
        <w:rPr>
          <w:rFonts w:ascii="宋体" w:hAnsi="宋体" w:cs="Arial"/>
          <w:szCs w:val="21"/>
        </w:rPr>
        <w:t>注：CA证书遗失补办、延期、解锁、质保等业务可以在联连客户端上进行操作；使用政采云投标客户端时，建议使用WIN7及以上操作系统。</w:t>
      </w:r>
    </w:p>
    <w:p>
      <w:pPr>
        <w:spacing w:line="420" w:lineRule="exact"/>
        <w:ind w:firstLine="420" w:firstLineChars="200"/>
        <w:rPr>
          <w:rFonts w:ascii="宋体" w:hAnsi="宋体" w:cs="Arial"/>
          <w:szCs w:val="21"/>
        </w:rPr>
      </w:pPr>
      <w:r>
        <w:rPr>
          <w:rFonts w:ascii="宋体" w:hAnsi="宋体" w:cs="Arial"/>
          <w:szCs w:val="21"/>
        </w:rPr>
        <w:t>5、政采云咨询电话：400-881-7190；</w:t>
      </w:r>
    </w:p>
    <w:p>
      <w:pPr>
        <w:spacing w:line="420" w:lineRule="exact"/>
        <w:ind w:firstLine="420" w:firstLineChars="200"/>
        <w:rPr>
          <w:rFonts w:ascii="宋体" w:hAnsi="宋体" w:cs="Arial"/>
          <w:szCs w:val="21"/>
        </w:rPr>
      </w:pPr>
      <w:r>
        <w:rPr>
          <w:rFonts w:ascii="宋体" w:hAnsi="宋体" w:cs="Arial"/>
          <w:szCs w:val="21"/>
        </w:rPr>
        <w:t>政采云平台服务中心：https://service.zcygov.cn/#/</w:t>
      </w:r>
    </w:p>
    <w:p>
      <w:pPr>
        <w:spacing w:line="420" w:lineRule="exact"/>
        <w:ind w:firstLine="420" w:firstLineChars="200"/>
        <w:rPr>
          <w:rFonts w:ascii="宋体" w:hAnsi="宋体" w:cs="Arial"/>
          <w:szCs w:val="21"/>
        </w:rPr>
      </w:pPr>
      <w:r>
        <w:rPr>
          <w:rFonts w:ascii="宋体" w:hAnsi="宋体" w:cs="Arial"/>
          <w:szCs w:val="21"/>
        </w:rPr>
        <w:t>6、汇信（CA）客服电话：400-888-4636</w:t>
      </w:r>
    </w:p>
    <w:p>
      <w:pPr>
        <w:spacing w:line="420" w:lineRule="exact"/>
        <w:ind w:firstLine="422" w:firstLineChars="200"/>
        <w:rPr>
          <w:rFonts w:ascii="宋体" w:hAnsi="宋体" w:cs="Arial"/>
          <w:b/>
          <w:szCs w:val="21"/>
        </w:rPr>
      </w:pPr>
      <w:r>
        <w:rPr>
          <w:rFonts w:ascii="宋体" w:hAnsi="宋体" w:cs="Arial"/>
          <w:b/>
          <w:szCs w:val="21"/>
        </w:rPr>
        <w:t>十、投标截止时间及提交注意事项</w:t>
      </w:r>
    </w:p>
    <w:p>
      <w:pPr>
        <w:spacing w:line="420" w:lineRule="exact"/>
        <w:ind w:firstLine="420" w:firstLineChars="200"/>
        <w:rPr>
          <w:rFonts w:ascii="宋体" w:hAnsi="宋体" w:cs="Arial"/>
          <w:szCs w:val="21"/>
        </w:rPr>
      </w:pPr>
      <w:r>
        <w:rPr>
          <w:rFonts w:ascii="宋体" w:hAnsi="宋体" w:cs="Arial"/>
          <w:szCs w:val="21"/>
        </w:rPr>
        <w:t>1、投标截止时间：2020年6月28日下午14：00　</w:t>
      </w:r>
    </w:p>
    <w:p>
      <w:pPr>
        <w:spacing w:line="420" w:lineRule="exact"/>
        <w:ind w:firstLine="420" w:firstLineChars="200"/>
        <w:rPr>
          <w:rFonts w:ascii="宋体" w:hAnsi="宋体" w:cs="Arial"/>
          <w:szCs w:val="21"/>
        </w:rPr>
      </w:pPr>
      <w:r>
        <w:rPr>
          <w:rFonts w:ascii="宋体" w:hAnsi="宋体" w:cs="Arial"/>
          <w:szCs w:val="21"/>
        </w:rPr>
        <w:t>2、投标文件提交注意事项</w:t>
      </w:r>
    </w:p>
    <w:p>
      <w:pPr>
        <w:spacing w:line="420" w:lineRule="exact"/>
        <w:ind w:firstLine="420" w:firstLineChars="200"/>
        <w:rPr>
          <w:rFonts w:ascii="宋体" w:hAnsi="宋体" w:cs="Arial"/>
          <w:szCs w:val="21"/>
        </w:rPr>
      </w:pPr>
      <w:r>
        <w:rPr>
          <w:rFonts w:ascii="宋体" w:hAnsi="宋体" w:cs="Arial"/>
          <w:szCs w:val="21"/>
        </w:rPr>
        <w:t>2.1供应商进行电子投标应安装客户端软件，并按照招标文件和电子交易平台的要求编制并加密投标文件。供应商未按规定加密的投标文件，集中采购机构应当拒收。</w:t>
      </w:r>
    </w:p>
    <w:p>
      <w:pPr>
        <w:spacing w:line="420" w:lineRule="exact"/>
        <w:ind w:firstLine="420" w:firstLineChars="200"/>
        <w:rPr>
          <w:rFonts w:ascii="宋体" w:hAnsi="宋体" w:cs="Arial"/>
          <w:szCs w:val="21"/>
        </w:rPr>
      </w:pPr>
      <w:r>
        <w:rPr>
          <w:rFonts w:ascii="宋体" w:hAnsi="宋体" w:cs="Arial"/>
          <w:szCs w:val="21"/>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spacing w:line="420" w:lineRule="exact"/>
        <w:ind w:firstLine="420" w:firstLineChars="200"/>
        <w:rPr>
          <w:rFonts w:ascii="宋体" w:hAnsi="宋体" w:cs="Arial"/>
          <w:szCs w:val="21"/>
        </w:rPr>
      </w:pPr>
      <w:r>
        <w:rPr>
          <w:rFonts w:ascii="宋体" w:hAnsi="宋体" w:cs="Arial"/>
          <w:szCs w:val="21"/>
        </w:rPr>
        <w:t>2.3为确保采购项目顺利实施，避免因解密失败导致投标供应商投标无效，供应商在电子交易平台传输提交投标文件后，将纸质备份投标文件各正本一份、副本一份和政采云平台上最后生成的具备电子签章的备份电子标文件1份下载至U盘，在投标截止时间前邮寄送达至嘉兴市中诚建设投资咨询有限公司（嘉兴市南湖区城东路83号浙中房大厦4楼招标代理），联系人：黄晓霞，电话：0573-82087792/13967339802，以签收时间为准。快递寄出同时，项目被授权代表须以邮件方式将快递单号、项目名称、公司名称、被授权代表姓名及联系方式等内容（邮件格式为：项目编号+快递单号+公司名称+被授权代表姓名及联系方式）发送至采购代理联系人邮箱570376053@qq.com，以便工作人员查收快递。如供应商选择快递费到付，采购代理机构将拒签。</w:t>
      </w:r>
    </w:p>
    <w:p>
      <w:pPr>
        <w:spacing w:line="420" w:lineRule="exact"/>
        <w:ind w:firstLine="422" w:firstLineChars="200"/>
        <w:rPr>
          <w:rFonts w:ascii="宋体" w:hAnsi="宋体" w:cs="Arial"/>
          <w:b/>
          <w:szCs w:val="21"/>
        </w:rPr>
      </w:pPr>
      <w:r>
        <w:rPr>
          <w:rFonts w:ascii="宋体" w:hAnsi="宋体" w:cs="Arial"/>
          <w:b/>
          <w:szCs w:val="21"/>
        </w:rPr>
        <w:t>十一、开标时间及地点：</w:t>
      </w:r>
    </w:p>
    <w:p>
      <w:pPr>
        <w:spacing w:line="420" w:lineRule="exact"/>
        <w:ind w:firstLine="420" w:firstLineChars="200"/>
        <w:rPr>
          <w:rFonts w:ascii="宋体" w:hAnsi="宋体" w:cs="Arial"/>
          <w:szCs w:val="21"/>
        </w:rPr>
      </w:pPr>
      <w:r>
        <w:rPr>
          <w:rFonts w:ascii="宋体" w:hAnsi="宋体" w:cs="Arial"/>
          <w:szCs w:val="21"/>
        </w:rPr>
        <w:t>本次招标将于2020年6月28日下午14：00在嘉兴市公共资源交易中心规定开标室开标。供应商无需到开标现场，但须准时在线参加，直至评审结束。开标时间后半小时内（2020年6月28日下午14：30前）供应商可以登录“政采云”平台，用“项目采购-开标评标”功能进行解密投标文件。若供应商在规定时间内（2020年6月28日下午14：30前）投标文件无法解密或解密失败且备份文件读取失败（含未提交），则投标无效。</w:t>
      </w:r>
    </w:p>
    <w:p>
      <w:pPr>
        <w:spacing w:line="420" w:lineRule="exact"/>
        <w:ind w:firstLine="422" w:firstLineChars="200"/>
        <w:rPr>
          <w:rFonts w:ascii="宋体" w:hAnsi="宋体"/>
          <w:szCs w:val="21"/>
        </w:rPr>
      </w:pPr>
      <w:r>
        <w:rPr>
          <w:rFonts w:ascii="宋体" w:hAnsi="宋体" w:cs="Arial"/>
          <w:b/>
          <w:szCs w:val="21"/>
        </w:rPr>
        <w:t>十二、采购方联系方式：</w:t>
      </w:r>
      <w:r>
        <w:rPr>
          <w:rFonts w:ascii="宋体" w:hAnsi="宋体" w:cs="Arial"/>
          <w:szCs w:val="21"/>
        </w:rPr>
        <w:t xml:space="preserve">联系人：李军 </w:t>
      </w:r>
      <w:r>
        <w:rPr>
          <w:rFonts w:ascii="宋体" w:hAnsi="宋体" w:cs="Arial"/>
          <w:b/>
          <w:szCs w:val="21"/>
        </w:rPr>
        <w:t xml:space="preserve">  </w:t>
      </w:r>
      <w:r>
        <w:rPr>
          <w:rFonts w:ascii="宋体" w:hAnsi="宋体"/>
          <w:szCs w:val="21"/>
        </w:rPr>
        <w:t xml:space="preserve">      电话： 13732583555</w:t>
      </w:r>
    </w:p>
    <w:p>
      <w:pPr>
        <w:spacing w:line="420" w:lineRule="exact"/>
        <w:ind w:firstLine="422" w:firstLineChars="200"/>
        <w:rPr>
          <w:rFonts w:ascii="宋体" w:hAnsi="宋体" w:cs="Arial"/>
          <w:szCs w:val="21"/>
        </w:rPr>
      </w:pPr>
      <w:r>
        <w:rPr>
          <w:rFonts w:ascii="宋体" w:hAnsi="宋体" w:cs="Arial"/>
          <w:b/>
          <w:szCs w:val="21"/>
        </w:rPr>
        <w:t>十三、嘉兴市中诚建设投资咨询有限公司：</w:t>
      </w:r>
      <w:r>
        <w:rPr>
          <w:rFonts w:ascii="宋体" w:hAnsi="宋体" w:cs="Arial"/>
          <w:szCs w:val="21"/>
        </w:rPr>
        <w:t xml:space="preserve"> </w:t>
      </w:r>
    </w:p>
    <w:p>
      <w:pPr>
        <w:spacing w:line="420" w:lineRule="exact"/>
        <w:ind w:firstLine="420" w:firstLineChars="200"/>
        <w:rPr>
          <w:rFonts w:ascii="宋体" w:hAnsi="宋体"/>
          <w:szCs w:val="21"/>
        </w:rPr>
      </w:pPr>
      <w:r>
        <w:rPr>
          <w:rFonts w:ascii="宋体" w:hAnsi="宋体" w:cs="Arial"/>
          <w:szCs w:val="21"/>
        </w:rPr>
        <w:t xml:space="preserve"> 联系人：马琳</w:t>
      </w:r>
      <w:r>
        <w:rPr>
          <w:rFonts w:ascii="宋体" w:hAnsi="宋体"/>
          <w:szCs w:val="21"/>
        </w:rPr>
        <w:t xml:space="preserve">         联系电话：0573-82087792         传真：0573-82231850</w:t>
      </w:r>
    </w:p>
    <w:p>
      <w:pPr>
        <w:spacing w:line="420" w:lineRule="exact"/>
        <w:ind w:left="422"/>
        <w:rPr>
          <w:rFonts w:ascii="宋体" w:hAnsi="宋体" w:cs="Arial"/>
          <w:szCs w:val="21"/>
        </w:rPr>
      </w:pPr>
      <w:r>
        <w:rPr>
          <w:rFonts w:ascii="宋体" w:hAnsi="宋体" w:cs="Arial"/>
          <w:b/>
          <w:szCs w:val="21"/>
        </w:rPr>
        <w:t>十四、政府采</w:t>
      </w:r>
      <w:r>
        <w:rPr>
          <w:rFonts w:ascii="宋体" w:hAnsi="宋体" w:cs="Arial"/>
          <w:b/>
          <w:bCs/>
          <w:szCs w:val="21"/>
        </w:rPr>
        <w:t>购行政监管及投诉受理部门：</w:t>
      </w:r>
    </w:p>
    <w:p>
      <w:pPr>
        <w:spacing w:line="420" w:lineRule="exact"/>
        <w:jc w:val="left"/>
        <w:rPr>
          <w:rFonts w:ascii="宋体" w:hAnsi="宋体" w:cs="Arial"/>
          <w:szCs w:val="21"/>
        </w:rPr>
      </w:pPr>
      <w:r>
        <w:rPr>
          <w:rFonts w:ascii="宋体" w:hAnsi="宋体" w:cs="Arial"/>
          <w:szCs w:val="21"/>
        </w:rPr>
        <w:t xml:space="preserve">     嘉兴市南湖区财政局              联系电话：0573-82838543</w:t>
      </w:r>
    </w:p>
    <w:p>
      <w:pPr>
        <w:spacing w:line="420" w:lineRule="exact"/>
        <w:ind w:firstLine="420" w:firstLineChars="200"/>
        <w:jc w:val="right"/>
        <w:rPr>
          <w:rFonts w:ascii="宋体" w:hAnsi="宋体"/>
          <w:szCs w:val="21"/>
        </w:rPr>
      </w:pPr>
      <w:r>
        <w:rPr>
          <w:rFonts w:ascii="宋体" w:hAnsi="宋体"/>
          <w:szCs w:val="21"/>
        </w:rPr>
        <w:t xml:space="preserve">                                       </w:t>
      </w:r>
    </w:p>
    <w:p>
      <w:pPr>
        <w:spacing w:line="420" w:lineRule="exact"/>
        <w:ind w:firstLine="420" w:firstLineChars="200"/>
        <w:jc w:val="right"/>
        <w:rPr>
          <w:rFonts w:ascii="宋体" w:hAnsi="宋体"/>
          <w:szCs w:val="21"/>
        </w:rPr>
      </w:pPr>
      <w:r>
        <w:rPr>
          <w:rFonts w:ascii="宋体" w:hAnsi="宋体"/>
          <w:szCs w:val="21"/>
        </w:rPr>
        <w:t xml:space="preserve">                               </w:t>
      </w:r>
    </w:p>
    <w:p>
      <w:pPr>
        <w:spacing w:line="420" w:lineRule="exact"/>
        <w:ind w:firstLine="420" w:firstLineChars="200"/>
        <w:jc w:val="right"/>
        <w:rPr>
          <w:rFonts w:ascii="宋体" w:hAnsi="宋体"/>
          <w:szCs w:val="21"/>
        </w:rPr>
      </w:pPr>
      <w:r>
        <w:rPr>
          <w:rFonts w:ascii="宋体" w:hAnsi="宋体"/>
          <w:szCs w:val="21"/>
        </w:rPr>
        <w:t>2020年6月</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spacing w:line="360" w:lineRule="auto"/>
        <w:jc w:val="center"/>
        <w:rPr>
          <w:rFonts w:ascii="宋体" w:hAnsi="宋体"/>
          <w:b/>
          <w:szCs w:val="21"/>
        </w:rPr>
      </w:pPr>
      <w:bookmarkStart w:id="16" w:name="_Toc417992857"/>
      <w:bookmarkStart w:id="17" w:name="_Toc472064487"/>
      <w:r>
        <w:rPr>
          <w:rFonts w:ascii="宋体" w:hAnsi="宋体"/>
          <w:b/>
          <w:sz w:val="28"/>
          <w:szCs w:val="28"/>
        </w:rPr>
        <w:t>第二章  招标需求</w:t>
      </w:r>
      <w:bookmarkEnd w:id="16"/>
      <w:bookmarkEnd w:id="17"/>
    </w:p>
    <w:p>
      <w:pPr>
        <w:spacing w:line="360" w:lineRule="auto"/>
        <w:rPr>
          <w:rFonts w:ascii="宋体" w:hAnsi="宋体"/>
          <w:b/>
          <w:szCs w:val="21"/>
        </w:rPr>
      </w:pPr>
      <w:bookmarkStart w:id="18" w:name="_Toc355959986"/>
      <w:r>
        <w:rPr>
          <w:rFonts w:ascii="宋体" w:hAnsi="宋体"/>
          <w:b/>
          <w:szCs w:val="21"/>
        </w:rPr>
        <w:t xml:space="preserve">    一、项目</w:t>
      </w:r>
      <w:bookmarkEnd w:id="18"/>
      <w:r>
        <w:rPr>
          <w:rFonts w:ascii="宋体" w:hAnsi="宋体"/>
          <w:b/>
          <w:szCs w:val="21"/>
        </w:rPr>
        <w:t>总预算需求表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111"/>
        <w:gridCol w:w="1134"/>
        <w:gridCol w:w="85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jc w:val="center"/>
        </w:trPr>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序号</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采购内容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单位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数量</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jc w:val="center"/>
        </w:trPr>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1</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b/>
                <w:kern w:val="0"/>
                <w:szCs w:val="21"/>
              </w:rPr>
              <w:t>嘉兴市南湖区“智安小区”建设提升工程和“雪亮工程”建设采购项目二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1</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宋体" w:hAnsi="宋体" w:cs="宋体"/>
                <w:kern w:val="0"/>
                <w:szCs w:val="21"/>
              </w:rPr>
            </w:pPr>
            <w:r>
              <w:rPr>
                <w:rFonts w:ascii="宋体" w:hAnsi="宋体" w:cs="宋体"/>
                <w:kern w:val="0"/>
                <w:szCs w:val="21"/>
              </w:rPr>
              <w:t>934.86万元</w:t>
            </w:r>
          </w:p>
        </w:tc>
      </w:tr>
    </w:tbl>
    <w:p>
      <w:pPr>
        <w:spacing w:line="360" w:lineRule="auto"/>
        <w:rPr>
          <w:rFonts w:ascii="宋体" w:hAnsi="宋体" w:cs="宋体"/>
          <w:b/>
          <w:szCs w:val="21"/>
        </w:rPr>
      </w:pPr>
      <w:bookmarkStart w:id="19" w:name="_Toc472064488"/>
      <w:bookmarkStart w:id="20" w:name="_Toc417992872"/>
      <w:r>
        <w:rPr>
          <w:rFonts w:ascii="宋体" w:hAnsi="宋体" w:cs="宋体"/>
          <w:b/>
          <w:szCs w:val="21"/>
        </w:rPr>
        <w:t xml:space="preserve">    二、项目要求</w:t>
      </w:r>
    </w:p>
    <w:p>
      <w:pPr>
        <w:snapToGrid w:val="0"/>
        <w:spacing w:line="360" w:lineRule="auto"/>
        <w:ind w:firstLine="420" w:firstLineChars="200"/>
        <w:rPr>
          <w:rFonts w:ascii="宋体" w:hAnsi="宋体" w:cs="宋体"/>
          <w:szCs w:val="21"/>
        </w:rPr>
      </w:pPr>
      <w:r>
        <w:rPr>
          <w:rFonts w:ascii="宋体" w:hAnsi="宋体" w:cs="宋体"/>
          <w:szCs w:val="21"/>
        </w:rPr>
        <w:t>嘉兴市南湖区“智安小区”建设提升工程和“雪亮工程”建设项目二采用自建模式建设，在南湖区“城镇道路交叉口无死角，主要道路关键节点视频无盲区，人员密集区域无遗漏，以及要害部位、重要场所、案件高发区域、治安复杂场所主要出入口视频全覆盖的基础上，采用人脸抓拍技术实现实时比对预警及数据研判，建成“统一编标准、统一联网协议、统一编号规则、统一图像标注、统一位置标识”的视频结构化系统，提高我区公安机关对社会治安的管控能力，警情的实时发现率和快速响应处置能力，增强对公民人身安全及财物的保护能力，提升群众的安全感和满意度。</w:t>
      </w:r>
    </w:p>
    <w:p>
      <w:pPr>
        <w:snapToGrid w:val="0"/>
        <w:spacing w:line="360" w:lineRule="auto"/>
        <w:ind w:firstLine="420" w:firstLineChars="200"/>
        <w:rPr>
          <w:rFonts w:ascii="宋体" w:hAnsi="宋体" w:cs="宋体"/>
          <w:szCs w:val="21"/>
        </w:rPr>
      </w:pPr>
      <w:r>
        <w:rPr>
          <w:rFonts w:ascii="宋体" w:hAnsi="宋体" w:cs="宋体"/>
          <w:szCs w:val="21"/>
        </w:rPr>
        <w:t>推进南湖区“智安云小区”建设，结合最新的视频、图片、MAC等采集技术，在重点复杂区域安装集高清视频监控、车辆图像抓拍、人脸抓拍、手机MAC采集、RFID射频采集等功能的智能感知设备，以“一杆四机”的模式打造安防“视频+”。结合南湖区实际，制定全区“智安云小区”安防建设配置标准。本次项目在保持原有的系统平台及相关软硬件设备的基础上，将积极引入市场竞争机制，本着公平公开公正的原则对供应商进行公开招投标。</w:t>
      </w:r>
    </w:p>
    <w:p>
      <w:pPr>
        <w:snapToGrid w:val="0"/>
        <w:spacing w:line="360" w:lineRule="auto"/>
        <w:ind w:firstLine="422"/>
        <w:rPr>
          <w:rFonts w:ascii="宋体" w:hAnsi="宋体" w:cs="宋体"/>
          <w:szCs w:val="21"/>
        </w:rPr>
      </w:pPr>
      <w:r>
        <w:rPr>
          <w:rFonts w:ascii="宋体" w:hAnsi="宋体" w:cs="宋体"/>
          <w:b/>
          <w:szCs w:val="21"/>
        </w:rPr>
        <w:t>1、总体要求</w:t>
      </w:r>
    </w:p>
    <w:p>
      <w:pPr>
        <w:snapToGrid w:val="0"/>
        <w:spacing w:line="360" w:lineRule="auto"/>
        <w:ind w:firstLine="420" w:firstLineChars="200"/>
        <w:rPr>
          <w:rFonts w:ascii="宋体" w:hAnsi="宋体" w:cs="宋体"/>
          <w:bCs/>
          <w:szCs w:val="21"/>
        </w:rPr>
      </w:pPr>
      <w:r>
        <w:rPr>
          <w:rFonts w:ascii="宋体" w:hAnsi="宋体" w:cs="宋体"/>
          <w:bCs/>
          <w:szCs w:val="21"/>
        </w:rPr>
        <w:t>本项目涉及1248路高清抓拍监控点位，98路出入口抓拍，98路车牌抓拍，97路高清球机，23台RFID采集器，23台WIFI探针以及科技城雪亮工程配套设施建设费用（详见附件清单）。光纤传输系统租用期为3年，所有设备质保期为3年。</w:t>
      </w:r>
    </w:p>
    <w:p>
      <w:pPr>
        <w:snapToGrid w:val="0"/>
        <w:spacing w:line="360" w:lineRule="auto"/>
        <w:ind w:firstLine="420" w:firstLineChars="200"/>
        <w:rPr>
          <w:rFonts w:ascii="宋体" w:hAnsi="宋体" w:cs="宋体"/>
          <w:bCs/>
          <w:szCs w:val="21"/>
        </w:rPr>
      </w:pPr>
      <w:r>
        <w:rPr>
          <w:rFonts w:ascii="宋体" w:hAnsi="宋体"/>
          <w:szCs w:val="21"/>
        </w:rPr>
        <w:t>工期:在签订合同之日起180个日历天内完成系统建设。质量要求：合格。数量：1批 (进口产品除外）。</w:t>
      </w:r>
      <w:r>
        <w:rPr>
          <w:rFonts w:ascii="宋体" w:hAnsi="宋体" w:cs="宋体"/>
          <w:bCs/>
          <w:szCs w:val="21"/>
        </w:rPr>
        <w:t xml:space="preserve"> </w:t>
      </w:r>
    </w:p>
    <w:p>
      <w:pPr>
        <w:snapToGrid w:val="0"/>
        <w:spacing w:line="360" w:lineRule="auto"/>
        <w:ind w:firstLine="420" w:firstLineChars="200"/>
        <w:rPr>
          <w:rFonts w:ascii="宋体" w:hAnsi="宋体" w:cs="宋体"/>
          <w:bCs/>
          <w:szCs w:val="21"/>
        </w:rPr>
      </w:pPr>
      <w:r>
        <w:rPr>
          <w:rFonts w:ascii="宋体" w:hAnsi="宋体" w:cs="宋体"/>
          <w:bCs/>
          <w:szCs w:val="21"/>
        </w:rPr>
        <w:t>预算金额934.86万元，其中雪亮工程前端建设323.46万元，智安小区前端建设356.44万元，科技城雪亮工程配套设施建设254.96万元。</w:t>
      </w:r>
    </w:p>
    <w:p>
      <w:pPr>
        <w:snapToGrid w:val="0"/>
        <w:spacing w:line="360" w:lineRule="auto"/>
        <w:ind w:firstLine="420"/>
        <w:rPr>
          <w:rFonts w:ascii="宋体" w:hAnsi="宋体" w:cs="宋体"/>
          <w:szCs w:val="21"/>
        </w:rPr>
      </w:pPr>
    </w:p>
    <w:p>
      <w:pPr>
        <w:snapToGrid w:val="0"/>
        <w:spacing w:line="360" w:lineRule="auto"/>
        <w:ind w:firstLine="420"/>
        <w:rPr>
          <w:rFonts w:ascii="宋体" w:hAnsi="宋体" w:cs="宋体"/>
          <w:szCs w:val="21"/>
        </w:rPr>
      </w:pPr>
    </w:p>
    <w:p>
      <w:pPr>
        <w:snapToGrid w:val="0"/>
        <w:spacing w:line="360" w:lineRule="auto"/>
        <w:ind w:firstLine="420"/>
        <w:rPr>
          <w:rFonts w:ascii="宋体" w:hAnsi="宋体" w:cs="宋体"/>
          <w:szCs w:val="21"/>
        </w:rPr>
      </w:pPr>
    </w:p>
    <w:p>
      <w:pPr>
        <w:snapToGrid w:val="0"/>
        <w:spacing w:line="360" w:lineRule="auto"/>
        <w:ind w:firstLine="420"/>
        <w:rPr>
          <w:rFonts w:ascii="宋体" w:hAnsi="宋体" w:cs="宋体"/>
          <w:szCs w:val="21"/>
        </w:rPr>
      </w:pPr>
    </w:p>
    <w:p>
      <w:pPr>
        <w:snapToGrid w:val="0"/>
        <w:spacing w:line="360" w:lineRule="auto"/>
        <w:ind w:firstLine="420"/>
        <w:rPr>
          <w:rFonts w:ascii="宋体" w:hAnsi="宋体" w:cs="宋体"/>
          <w:szCs w:val="21"/>
        </w:rPr>
      </w:pPr>
    </w:p>
    <w:p>
      <w:pPr>
        <w:snapToGrid w:val="0"/>
        <w:spacing w:line="360" w:lineRule="auto"/>
        <w:ind w:firstLine="420"/>
        <w:rPr>
          <w:rFonts w:ascii="宋体" w:hAnsi="宋体" w:cs="宋体"/>
          <w:szCs w:val="21"/>
        </w:rPr>
      </w:pPr>
    </w:p>
    <w:p>
      <w:pPr>
        <w:snapToGrid w:val="0"/>
        <w:spacing w:line="360" w:lineRule="auto"/>
        <w:ind w:firstLine="420"/>
        <w:rPr>
          <w:rFonts w:ascii="宋体" w:hAnsi="宋体" w:cs="宋体"/>
          <w:sz w:val="24"/>
        </w:rPr>
      </w:pPr>
    </w:p>
    <w:p>
      <w:pPr>
        <w:snapToGrid w:val="0"/>
        <w:spacing w:line="360" w:lineRule="auto"/>
        <w:ind w:firstLine="420"/>
        <w:rPr>
          <w:rFonts w:ascii="宋体" w:hAnsi="宋体" w:cs="宋体"/>
          <w:sz w:val="24"/>
        </w:rPr>
      </w:pPr>
      <w:r>
        <w:rPr>
          <w:rFonts w:ascii="宋体" w:hAnsi="宋体" w:cs="宋体"/>
          <w:sz w:val="24"/>
        </w:rPr>
        <w:t>监控数量规划：</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8"/>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328" w:type="dxa"/>
            <w:noWrap w:val="0"/>
            <w:vAlign w:val="center"/>
          </w:tcPr>
          <w:p>
            <w:pPr>
              <w:snapToGrid w:val="0"/>
              <w:spacing w:line="360" w:lineRule="auto"/>
              <w:rPr>
                <w:rFonts w:ascii="宋体" w:hAnsi="宋体" w:cs="宋体"/>
                <w:b/>
                <w:sz w:val="24"/>
              </w:rPr>
            </w:pPr>
            <w:r>
              <w:rPr>
                <w:rFonts w:ascii="宋体" w:hAnsi="宋体" w:cs="宋体"/>
                <w:b/>
                <w:sz w:val="24"/>
              </w:rPr>
              <w:t>各镇（街道）</w:t>
            </w:r>
          </w:p>
        </w:tc>
        <w:tc>
          <w:tcPr>
            <w:tcW w:w="3437" w:type="dxa"/>
            <w:noWrap w:val="0"/>
            <w:vAlign w:val="center"/>
          </w:tcPr>
          <w:p>
            <w:pPr>
              <w:snapToGrid w:val="0"/>
              <w:spacing w:line="360" w:lineRule="auto"/>
              <w:rPr>
                <w:rFonts w:ascii="宋体" w:hAnsi="宋体" w:cs="宋体"/>
                <w:b/>
                <w:sz w:val="24"/>
              </w:rPr>
            </w:pPr>
            <w:r>
              <w:rPr>
                <w:rFonts w:ascii="宋体" w:hAnsi="宋体" w:cs="宋体"/>
                <w:b/>
                <w:sz w:val="24"/>
              </w:rPr>
              <w:t>计划数（路）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328" w:type="dxa"/>
            <w:noWrap w:val="0"/>
            <w:vAlign w:val="center"/>
          </w:tcPr>
          <w:p>
            <w:pPr>
              <w:snapToGrid w:val="0"/>
              <w:spacing w:line="360" w:lineRule="auto"/>
              <w:rPr>
                <w:rFonts w:ascii="宋体" w:hAnsi="宋体" w:cs="宋体"/>
                <w:sz w:val="24"/>
              </w:rPr>
            </w:pPr>
            <w:r>
              <w:rPr>
                <w:rFonts w:ascii="宋体" w:hAnsi="宋体" w:cs="宋体"/>
                <w:sz w:val="24"/>
              </w:rPr>
              <w:t>东栅街道</w:t>
            </w:r>
          </w:p>
        </w:tc>
        <w:tc>
          <w:tcPr>
            <w:tcW w:w="3437" w:type="dxa"/>
            <w:noWrap w:val="0"/>
            <w:vAlign w:val="center"/>
          </w:tcPr>
          <w:p>
            <w:pPr>
              <w:snapToGrid w:val="0"/>
              <w:spacing w:line="360" w:lineRule="auto"/>
              <w:rPr>
                <w:rFonts w:ascii="宋体" w:hAnsi="宋体" w:cs="宋体"/>
                <w:sz w:val="24"/>
              </w:rPr>
            </w:pPr>
            <w:r>
              <w:rPr>
                <w:rFonts w:ascii="宋体" w:hAnsi="宋体" w:cs="宋体"/>
                <w:sz w:val="24"/>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328" w:type="dxa"/>
            <w:noWrap w:val="0"/>
            <w:vAlign w:val="center"/>
          </w:tcPr>
          <w:p>
            <w:pPr>
              <w:snapToGrid w:val="0"/>
              <w:spacing w:line="360" w:lineRule="auto"/>
              <w:rPr>
                <w:rFonts w:ascii="宋体" w:hAnsi="宋体" w:cs="宋体"/>
                <w:sz w:val="24"/>
              </w:rPr>
            </w:pPr>
            <w:r>
              <w:rPr>
                <w:rFonts w:ascii="宋体" w:hAnsi="宋体" w:cs="宋体"/>
                <w:sz w:val="24"/>
              </w:rPr>
              <w:t>七星街道</w:t>
            </w:r>
          </w:p>
        </w:tc>
        <w:tc>
          <w:tcPr>
            <w:tcW w:w="3437" w:type="dxa"/>
            <w:noWrap w:val="0"/>
            <w:vAlign w:val="center"/>
          </w:tcPr>
          <w:p>
            <w:pPr>
              <w:snapToGrid w:val="0"/>
              <w:spacing w:line="360" w:lineRule="auto"/>
              <w:rPr>
                <w:rFonts w:ascii="宋体" w:hAnsi="宋体" w:cs="宋体"/>
                <w:sz w:val="24"/>
              </w:rPr>
            </w:pPr>
            <w:r>
              <w:rPr>
                <w:rFonts w:ascii="宋体" w:hAnsi="宋体" w:cs="宋体"/>
                <w:sz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328" w:type="dxa"/>
            <w:noWrap w:val="0"/>
            <w:vAlign w:val="center"/>
          </w:tcPr>
          <w:p>
            <w:pPr>
              <w:snapToGrid w:val="0"/>
              <w:spacing w:line="360" w:lineRule="auto"/>
              <w:rPr>
                <w:rFonts w:ascii="宋体" w:hAnsi="宋体" w:cs="宋体"/>
                <w:sz w:val="24"/>
              </w:rPr>
            </w:pPr>
            <w:r>
              <w:rPr>
                <w:rFonts w:ascii="宋体" w:hAnsi="宋体" w:cs="宋体"/>
                <w:sz w:val="24"/>
              </w:rPr>
              <w:t>大桥镇</w:t>
            </w:r>
          </w:p>
        </w:tc>
        <w:tc>
          <w:tcPr>
            <w:tcW w:w="3437" w:type="dxa"/>
            <w:noWrap w:val="0"/>
            <w:vAlign w:val="center"/>
          </w:tcPr>
          <w:p>
            <w:pPr>
              <w:snapToGrid w:val="0"/>
              <w:spacing w:line="360" w:lineRule="auto"/>
              <w:rPr>
                <w:rFonts w:ascii="宋体" w:hAnsi="宋体" w:cs="宋体"/>
                <w:sz w:val="24"/>
              </w:rPr>
            </w:pPr>
            <w:r>
              <w:rPr>
                <w:rFonts w:ascii="宋体" w:hAnsi="宋体" w:cs="宋体"/>
                <w:sz w:val="24"/>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328" w:type="dxa"/>
            <w:noWrap w:val="0"/>
            <w:vAlign w:val="center"/>
          </w:tcPr>
          <w:p>
            <w:pPr>
              <w:snapToGrid w:val="0"/>
              <w:spacing w:line="360" w:lineRule="auto"/>
              <w:rPr>
                <w:rFonts w:ascii="宋体" w:hAnsi="宋体" w:cs="宋体"/>
                <w:sz w:val="24"/>
              </w:rPr>
            </w:pPr>
            <w:r>
              <w:rPr>
                <w:rFonts w:ascii="宋体" w:hAnsi="宋体" w:cs="宋体"/>
                <w:sz w:val="24"/>
              </w:rPr>
              <w:t>新丰镇</w:t>
            </w:r>
          </w:p>
        </w:tc>
        <w:tc>
          <w:tcPr>
            <w:tcW w:w="3437" w:type="dxa"/>
            <w:noWrap w:val="0"/>
            <w:vAlign w:val="center"/>
          </w:tcPr>
          <w:p>
            <w:pPr>
              <w:snapToGrid w:val="0"/>
              <w:spacing w:line="360" w:lineRule="auto"/>
              <w:rPr>
                <w:rFonts w:ascii="宋体" w:hAnsi="宋体" w:cs="宋体"/>
                <w:sz w:val="24"/>
              </w:rPr>
            </w:pPr>
            <w:r>
              <w:rPr>
                <w:rFonts w:ascii="宋体" w:hAnsi="宋体" w:cs="宋体"/>
                <w:sz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328" w:type="dxa"/>
            <w:noWrap w:val="0"/>
            <w:vAlign w:val="center"/>
          </w:tcPr>
          <w:p>
            <w:pPr>
              <w:snapToGrid w:val="0"/>
              <w:spacing w:line="360" w:lineRule="auto"/>
              <w:rPr>
                <w:rFonts w:ascii="宋体" w:hAnsi="宋体" w:cs="宋体"/>
                <w:sz w:val="24"/>
              </w:rPr>
            </w:pPr>
            <w:r>
              <w:rPr>
                <w:rFonts w:ascii="宋体" w:hAnsi="宋体" w:cs="宋体"/>
                <w:sz w:val="24"/>
              </w:rPr>
              <w:t>余新镇</w:t>
            </w:r>
          </w:p>
        </w:tc>
        <w:tc>
          <w:tcPr>
            <w:tcW w:w="3437" w:type="dxa"/>
            <w:noWrap w:val="0"/>
            <w:vAlign w:val="center"/>
          </w:tcPr>
          <w:p>
            <w:pPr>
              <w:snapToGrid w:val="0"/>
              <w:spacing w:line="360" w:lineRule="auto"/>
              <w:rPr>
                <w:rFonts w:ascii="宋体" w:hAnsi="宋体" w:cs="宋体"/>
                <w:sz w:val="24"/>
              </w:rPr>
            </w:pPr>
            <w:r>
              <w:rPr>
                <w:rFonts w:ascii="宋体" w:hAnsi="宋体" w:cs="宋体"/>
                <w:sz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328" w:type="dxa"/>
            <w:noWrap w:val="0"/>
            <w:vAlign w:val="center"/>
          </w:tcPr>
          <w:p>
            <w:pPr>
              <w:snapToGrid w:val="0"/>
              <w:spacing w:line="360" w:lineRule="auto"/>
              <w:rPr>
                <w:rFonts w:ascii="宋体" w:hAnsi="宋体" w:cs="宋体"/>
                <w:sz w:val="24"/>
              </w:rPr>
            </w:pPr>
            <w:r>
              <w:rPr>
                <w:rFonts w:ascii="宋体" w:hAnsi="宋体" w:cs="宋体"/>
                <w:sz w:val="24"/>
              </w:rPr>
              <w:t>凤桥镇</w:t>
            </w:r>
          </w:p>
        </w:tc>
        <w:tc>
          <w:tcPr>
            <w:tcW w:w="3437" w:type="dxa"/>
            <w:noWrap w:val="0"/>
            <w:vAlign w:val="center"/>
          </w:tcPr>
          <w:p>
            <w:pPr>
              <w:snapToGrid w:val="0"/>
              <w:spacing w:line="360" w:lineRule="auto"/>
              <w:rPr>
                <w:rFonts w:ascii="宋体" w:hAnsi="宋体" w:cs="宋体"/>
                <w:sz w:val="24"/>
              </w:rPr>
            </w:pPr>
            <w:r>
              <w:rPr>
                <w:rFonts w:ascii="宋体" w:hAnsi="宋体" w:cs="宋体"/>
                <w:sz w:val="24"/>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328" w:type="dxa"/>
            <w:noWrap w:val="0"/>
            <w:vAlign w:val="center"/>
          </w:tcPr>
          <w:p>
            <w:pPr>
              <w:snapToGrid w:val="0"/>
              <w:spacing w:line="360" w:lineRule="auto"/>
              <w:rPr>
                <w:rFonts w:ascii="宋体" w:hAnsi="宋体" w:cs="宋体"/>
                <w:b/>
                <w:sz w:val="24"/>
              </w:rPr>
            </w:pPr>
            <w:r>
              <w:rPr>
                <w:rFonts w:ascii="宋体" w:hAnsi="宋体" w:cs="宋体"/>
                <w:b/>
                <w:sz w:val="24"/>
              </w:rPr>
              <w:t>合 计</w:t>
            </w:r>
          </w:p>
        </w:tc>
        <w:tc>
          <w:tcPr>
            <w:tcW w:w="3437" w:type="dxa"/>
            <w:noWrap w:val="0"/>
            <w:vAlign w:val="center"/>
          </w:tcPr>
          <w:p>
            <w:pPr>
              <w:snapToGrid w:val="0"/>
              <w:spacing w:line="360" w:lineRule="auto"/>
              <w:rPr>
                <w:rFonts w:ascii="宋体" w:hAnsi="宋体" w:cs="宋体"/>
                <w:b/>
                <w:sz w:val="24"/>
              </w:rPr>
            </w:pPr>
            <w:r>
              <w:rPr>
                <w:rFonts w:ascii="宋体" w:hAnsi="宋体" w:cs="宋体"/>
                <w:b/>
                <w:sz w:val="24"/>
              </w:rPr>
              <w:t>1248</w:t>
            </w:r>
          </w:p>
        </w:tc>
      </w:tr>
    </w:tbl>
    <w:p>
      <w:pPr>
        <w:snapToGrid w:val="0"/>
        <w:spacing w:line="360" w:lineRule="auto"/>
        <w:ind w:firstLine="420"/>
        <w:rPr>
          <w:rFonts w:ascii="宋体" w:hAnsi="宋体" w:cs="宋体"/>
          <w:sz w:val="24"/>
        </w:rPr>
      </w:pPr>
    </w:p>
    <w:tbl>
      <w:tblPr>
        <w:tblStyle w:val="31"/>
        <w:tblW w:w="0" w:type="auto"/>
        <w:jc w:val="center"/>
        <w:tblLayout w:type="fixed"/>
        <w:tblCellMar>
          <w:top w:w="0" w:type="dxa"/>
          <w:left w:w="108" w:type="dxa"/>
          <w:bottom w:w="0" w:type="dxa"/>
          <w:right w:w="108" w:type="dxa"/>
        </w:tblCellMar>
      </w:tblPr>
      <w:tblGrid>
        <w:gridCol w:w="1457"/>
        <w:gridCol w:w="1460"/>
        <w:gridCol w:w="1460"/>
        <w:gridCol w:w="2854"/>
      </w:tblGrid>
      <w:tr>
        <w:tblPrEx>
          <w:tblCellMar>
            <w:top w:w="0" w:type="dxa"/>
            <w:left w:w="108" w:type="dxa"/>
            <w:bottom w:w="0" w:type="dxa"/>
            <w:right w:w="108" w:type="dxa"/>
          </w:tblCellMar>
        </w:tblPrEx>
        <w:trPr>
          <w:wBefore w:w="0" w:type="dxa"/>
          <w:trHeight w:val="456" w:hRule="atLeast"/>
          <w:jc w:val="center"/>
        </w:trPr>
        <w:tc>
          <w:tcPr>
            <w:tcW w:w="723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cs="宋体"/>
                <w:b/>
                <w:bCs/>
                <w:kern w:val="0"/>
                <w:sz w:val="22"/>
              </w:rPr>
            </w:pPr>
            <w:r>
              <w:rPr>
                <w:rFonts w:ascii="宋体" w:hAnsi="宋体" w:cs="宋体"/>
                <w:b/>
                <w:kern w:val="0"/>
                <w:sz w:val="22"/>
                <w:lang w:bidi="ar"/>
              </w:rPr>
              <w:t>南湖区小区提升建设数量</w:t>
            </w:r>
          </w:p>
        </w:tc>
      </w:tr>
      <w:tr>
        <w:tblPrEx>
          <w:tblCellMar>
            <w:top w:w="0" w:type="dxa"/>
            <w:left w:w="108" w:type="dxa"/>
            <w:bottom w:w="0" w:type="dxa"/>
            <w:right w:w="108" w:type="dxa"/>
          </w:tblCellMar>
        </w:tblPrEx>
        <w:trPr>
          <w:wBefore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p>
        </w:tc>
        <w:tc>
          <w:tcPr>
            <w:tcW w:w="5773" w:type="dxa"/>
            <w:gridSpan w:val="3"/>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b/>
                <w:bCs/>
                <w:kern w:val="0"/>
                <w:sz w:val="22"/>
              </w:rPr>
            </w:pPr>
            <w:r>
              <w:rPr>
                <w:rFonts w:ascii="宋体" w:hAnsi="宋体" w:cs="宋体"/>
                <w:b/>
                <w:kern w:val="0"/>
                <w:sz w:val="22"/>
                <w:lang w:bidi="ar"/>
              </w:rPr>
              <w:t>规划数量</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宋体"/>
                <w:b/>
                <w:bCs/>
                <w:kern w:val="0"/>
                <w:sz w:val="22"/>
              </w:rPr>
            </w:pPr>
            <w:r>
              <w:rPr>
                <w:rFonts w:ascii="仿宋" w:hAnsi="仿宋" w:eastAsia="仿宋" w:cs="仿宋"/>
                <w:b/>
                <w:kern w:val="0"/>
                <w:sz w:val="22"/>
                <w:lang w:bidi="ar"/>
              </w:rPr>
              <w:t>辖区</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仿宋" w:hAnsi="仿宋" w:eastAsia="仿宋" w:cs="宋体"/>
                <w:b/>
                <w:bCs/>
                <w:kern w:val="0"/>
                <w:sz w:val="22"/>
              </w:rPr>
            </w:pPr>
            <w:r>
              <w:rPr>
                <w:rFonts w:ascii="仿宋" w:hAnsi="仿宋" w:eastAsia="仿宋" w:cs="仿宋"/>
                <w:b/>
                <w:kern w:val="0"/>
                <w:sz w:val="22"/>
                <w:lang w:bidi="ar"/>
              </w:rPr>
              <w:t>出入口抓拍监控数</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仿宋" w:hAnsi="仿宋" w:eastAsia="仿宋" w:cs="宋体"/>
                <w:b/>
                <w:bCs/>
                <w:kern w:val="0"/>
                <w:sz w:val="22"/>
              </w:rPr>
            </w:pPr>
            <w:r>
              <w:rPr>
                <w:rFonts w:ascii="仿宋" w:hAnsi="仿宋" w:eastAsia="仿宋" w:cs="仿宋"/>
                <w:b/>
                <w:kern w:val="0"/>
                <w:sz w:val="22"/>
                <w:lang w:bidi="ar"/>
              </w:rPr>
              <w:t>车牌抓拍装置数</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仿宋" w:hAnsi="仿宋" w:eastAsia="仿宋" w:cs="宋体"/>
                <w:b/>
                <w:bCs/>
                <w:kern w:val="0"/>
                <w:sz w:val="22"/>
              </w:rPr>
            </w:pPr>
            <w:r>
              <w:rPr>
                <w:rFonts w:ascii="仿宋" w:hAnsi="仿宋" w:eastAsia="仿宋" w:cs="仿宋"/>
                <w:b/>
                <w:kern w:val="0"/>
                <w:sz w:val="22"/>
                <w:lang w:bidi="ar"/>
              </w:rPr>
              <w:t>视频建设数</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lang w:bidi="ar"/>
              </w:rPr>
            </w:pPr>
            <w:r>
              <w:rPr>
                <w:rFonts w:ascii="宋体" w:hAnsi="宋体" w:cs="宋体"/>
                <w:kern w:val="0"/>
                <w:sz w:val="22"/>
                <w:lang w:bidi="ar"/>
              </w:rPr>
              <w:t>东栅街道</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30</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30</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30</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lang w:bidi="ar"/>
              </w:rPr>
            </w:pPr>
            <w:r>
              <w:rPr>
                <w:rFonts w:ascii="宋体" w:hAnsi="宋体" w:cs="宋体"/>
                <w:kern w:val="0"/>
                <w:sz w:val="22"/>
                <w:lang w:bidi="ar"/>
              </w:rPr>
              <w:t>七星街道</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10</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10</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10</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lang w:bidi="ar"/>
              </w:rPr>
            </w:pPr>
            <w:r>
              <w:rPr>
                <w:rFonts w:ascii="宋体" w:hAnsi="宋体" w:cs="宋体"/>
                <w:kern w:val="0"/>
                <w:sz w:val="22"/>
                <w:lang w:bidi="ar"/>
              </w:rPr>
              <w:t>余新镇</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13</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13</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13</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lang w:bidi="ar"/>
              </w:rPr>
            </w:pPr>
            <w:r>
              <w:rPr>
                <w:rFonts w:ascii="宋体" w:hAnsi="宋体" w:cs="宋体"/>
                <w:kern w:val="0"/>
                <w:sz w:val="22"/>
                <w:lang w:bidi="ar"/>
              </w:rPr>
              <w:t>凤桥镇</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11</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11</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15</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lang w:bidi="ar"/>
              </w:rPr>
            </w:pPr>
            <w:r>
              <w:rPr>
                <w:rFonts w:ascii="宋体" w:hAnsi="宋体" w:cs="宋体"/>
                <w:kern w:val="0"/>
                <w:sz w:val="22"/>
                <w:lang w:bidi="ar"/>
              </w:rPr>
              <w:t>新丰镇</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8</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8</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lang w:bidi="ar"/>
              </w:rPr>
            </w:pPr>
            <w:r>
              <w:rPr>
                <w:rFonts w:ascii="宋体" w:hAnsi="宋体" w:cs="宋体"/>
                <w:kern w:val="0"/>
                <w:sz w:val="22"/>
                <w:lang w:bidi="ar"/>
              </w:rPr>
              <w:t>12</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rPr>
            </w:pPr>
            <w:r>
              <w:rPr>
                <w:rFonts w:ascii="宋体" w:hAnsi="宋体" w:cs="宋体"/>
                <w:b/>
                <w:kern w:val="0"/>
                <w:sz w:val="22"/>
                <w:lang w:bidi="ar"/>
              </w:rPr>
              <w:t>合计</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b/>
                <w:kern w:val="0"/>
                <w:sz w:val="22"/>
                <w:lang w:bidi="ar"/>
              </w:rPr>
              <w:t>72</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b/>
                <w:kern w:val="0"/>
                <w:sz w:val="22"/>
                <w:lang w:bidi="ar"/>
              </w:rPr>
              <w:t>72</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b/>
                <w:kern w:val="0"/>
                <w:sz w:val="22"/>
                <w:lang w:bidi="ar"/>
              </w:rPr>
              <w:t>80</w:t>
            </w:r>
          </w:p>
        </w:tc>
      </w:tr>
      <w:tr>
        <w:tblPrEx>
          <w:tblCellMar>
            <w:top w:w="0" w:type="dxa"/>
            <w:left w:w="108" w:type="dxa"/>
            <w:bottom w:w="0" w:type="dxa"/>
            <w:right w:w="108" w:type="dxa"/>
          </w:tblCellMar>
        </w:tblPrEx>
        <w:trPr>
          <w:wBefore w:w="0" w:type="dxa"/>
          <w:trHeight w:val="456" w:hRule="atLeast"/>
          <w:jc w:val="center"/>
        </w:trPr>
        <w:tc>
          <w:tcPr>
            <w:tcW w:w="7230"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cs="宋体"/>
                <w:kern w:val="0"/>
                <w:sz w:val="22"/>
              </w:rPr>
            </w:pPr>
            <w:r>
              <w:rPr>
                <w:rFonts w:ascii="宋体" w:hAnsi="宋体" w:cs="宋体"/>
                <w:b/>
                <w:kern w:val="0"/>
                <w:sz w:val="22"/>
                <w:lang w:bidi="ar"/>
              </w:rPr>
              <w:t>南湖区小区新建建设数量</w:t>
            </w:r>
          </w:p>
        </w:tc>
      </w:tr>
      <w:tr>
        <w:tblPrEx>
          <w:tblCellMar>
            <w:top w:w="0" w:type="dxa"/>
            <w:left w:w="108" w:type="dxa"/>
            <w:bottom w:w="0" w:type="dxa"/>
            <w:right w:w="108" w:type="dxa"/>
          </w:tblCellMar>
        </w:tblPrEx>
        <w:trPr>
          <w:wBefore w:w="0" w:type="dxa"/>
          <w:trHeight w:val="456" w:hRule="atLeast"/>
          <w:jc w:val="center"/>
        </w:trPr>
        <w:tc>
          <w:tcPr>
            <w:tcW w:w="1457"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b/>
                <w:bCs/>
                <w:kern w:val="0"/>
                <w:sz w:val="22"/>
              </w:rPr>
            </w:pPr>
          </w:p>
        </w:tc>
        <w:tc>
          <w:tcPr>
            <w:tcW w:w="577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pPr>
            <w:r>
              <w:rPr>
                <w:rFonts w:ascii="宋体" w:hAnsi="宋体" w:cs="宋体"/>
                <w:b/>
                <w:kern w:val="0"/>
                <w:sz w:val="22"/>
                <w:lang w:bidi="ar"/>
              </w:rPr>
              <w:t>规划数量</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
                <w:bCs/>
                <w:kern w:val="0"/>
                <w:sz w:val="22"/>
              </w:rPr>
            </w:pPr>
            <w:r>
              <w:rPr>
                <w:rFonts w:ascii="仿宋" w:hAnsi="仿宋" w:eastAsia="仿宋" w:cs="仿宋"/>
                <w:b/>
                <w:kern w:val="0"/>
                <w:sz w:val="22"/>
                <w:lang w:bidi="ar"/>
              </w:rPr>
              <w:t>辖区</w:t>
            </w:r>
          </w:p>
        </w:tc>
        <w:tc>
          <w:tcPr>
            <w:tcW w:w="146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b/>
                <w:bCs/>
                <w:kern w:val="0"/>
                <w:sz w:val="22"/>
              </w:rPr>
            </w:pPr>
            <w:r>
              <w:rPr>
                <w:rFonts w:ascii="仿宋" w:hAnsi="仿宋" w:eastAsia="仿宋" w:cs="仿宋"/>
                <w:b/>
                <w:kern w:val="0"/>
                <w:sz w:val="22"/>
                <w:lang w:bidi="ar"/>
              </w:rPr>
              <w:t>出入口抓拍监控数</w:t>
            </w:r>
          </w:p>
        </w:tc>
        <w:tc>
          <w:tcPr>
            <w:tcW w:w="1460" w:type="dxa"/>
            <w:tcBorders>
              <w:top w:val="single" w:color="auto" w:sz="4" w:space="0"/>
              <w:left w:val="nil"/>
              <w:bottom w:val="single" w:color="auto" w:sz="4" w:space="0"/>
              <w:right w:val="single" w:color="auto" w:sz="4" w:space="0"/>
            </w:tcBorders>
            <w:noWrap w:val="0"/>
            <w:vAlign w:val="center"/>
          </w:tcPr>
          <w:p>
            <w:pPr>
              <w:widowControl/>
              <w:jc w:val="center"/>
              <w:textAlignment w:val="center"/>
            </w:pPr>
            <w:r>
              <w:rPr>
                <w:rFonts w:ascii="仿宋" w:hAnsi="仿宋" w:eastAsia="仿宋" w:cs="仿宋"/>
                <w:b/>
                <w:kern w:val="0"/>
                <w:sz w:val="22"/>
                <w:lang w:bidi="ar"/>
              </w:rPr>
              <w:t>车牌抓拍装置数</w:t>
            </w:r>
          </w:p>
        </w:tc>
        <w:tc>
          <w:tcPr>
            <w:tcW w:w="2854" w:type="dxa"/>
            <w:tcBorders>
              <w:top w:val="single" w:color="auto" w:sz="4" w:space="0"/>
              <w:left w:val="nil"/>
              <w:bottom w:val="single" w:color="auto" w:sz="4" w:space="0"/>
              <w:right w:val="single" w:color="auto" w:sz="4" w:space="0"/>
            </w:tcBorders>
            <w:noWrap w:val="0"/>
            <w:vAlign w:val="center"/>
          </w:tcPr>
          <w:p>
            <w:pPr>
              <w:widowControl/>
              <w:jc w:val="center"/>
              <w:textAlignment w:val="center"/>
            </w:pPr>
            <w:r>
              <w:rPr>
                <w:rFonts w:ascii="仿宋" w:hAnsi="仿宋" w:eastAsia="仿宋" w:cs="仿宋"/>
                <w:b/>
                <w:kern w:val="0"/>
                <w:sz w:val="22"/>
                <w:lang w:bidi="ar"/>
              </w:rPr>
              <w:t>视频建设数</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仿宋" w:hAnsi="仿宋" w:eastAsia="仿宋" w:cs="宋体"/>
                <w:b/>
                <w:bCs/>
                <w:kern w:val="0"/>
                <w:sz w:val="22"/>
              </w:rPr>
            </w:pPr>
            <w:r>
              <w:rPr>
                <w:rFonts w:ascii="宋体" w:hAnsi="宋体" w:cs="宋体"/>
                <w:kern w:val="0"/>
                <w:sz w:val="22"/>
                <w:lang w:bidi="ar"/>
              </w:rPr>
              <w:t>东栅街道</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仿宋" w:hAnsi="仿宋" w:eastAsia="仿宋" w:cs="宋体"/>
                <w:b/>
                <w:bCs/>
                <w:kern w:val="0"/>
                <w:sz w:val="22"/>
              </w:rPr>
            </w:pPr>
            <w:r>
              <w:rPr>
                <w:rFonts w:ascii="宋体" w:hAnsi="宋体" w:cs="宋体"/>
                <w:kern w:val="0"/>
                <w:sz w:val="22"/>
                <w:lang w:bidi="ar"/>
              </w:rPr>
              <w:t>4</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仿宋" w:hAnsi="仿宋" w:eastAsia="仿宋" w:cs="宋体"/>
                <w:b/>
                <w:bCs/>
                <w:kern w:val="0"/>
                <w:sz w:val="22"/>
              </w:rPr>
            </w:pPr>
            <w:r>
              <w:rPr>
                <w:rFonts w:ascii="宋体" w:hAnsi="宋体" w:cs="宋体"/>
                <w:kern w:val="0"/>
                <w:sz w:val="22"/>
                <w:lang w:bidi="ar"/>
              </w:rPr>
              <w:t>4</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仿宋" w:hAnsi="仿宋" w:eastAsia="仿宋" w:cs="宋体"/>
                <w:b/>
                <w:bCs/>
                <w:kern w:val="0"/>
                <w:sz w:val="22"/>
              </w:rPr>
            </w:pPr>
            <w:r>
              <w:rPr>
                <w:rFonts w:ascii="宋体" w:hAnsi="宋体" w:cs="宋体"/>
                <w:kern w:val="0"/>
                <w:sz w:val="22"/>
                <w:lang w:bidi="ar"/>
              </w:rPr>
              <w:t>2</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rPr>
            </w:pPr>
            <w:r>
              <w:rPr>
                <w:rFonts w:ascii="宋体" w:hAnsi="宋体" w:cs="宋体"/>
                <w:kern w:val="0"/>
                <w:sz w:val="22"/>
                <w:lang w:bidi="ar"/>
              </w:rPr>
              <w:t>七星街道</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kern w:val="0"/>
                <w:sz w:val="22"/>
                <w:lang w:bidi="ar"/>
              </w:rPr>
              <w:t>10</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kern w:val="0"/>
                <w:sz w:val="22"/>
                <w:lang w:bidi="ar"/>
              </w:rPr>
              <w:t>10</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kern w:val="0"/>
                <w:sz w:val="22"/>
                <w:lang w:bidi="ar"/>
              </w:rPr>
              <w:t>5</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rPr>
            </w:pPr>
            <w:r>
              <w:rPr>
                <w:rFonts w:ascii="宋体" w:hAnsi="宋体" w:cs="宋体"/>
                <w:kern w:val="0"/>
                <w:sz w:val="22"/>
                <w:lang w:bidi="ar"/>
              </w:rPr>
              <w:t>余新镇</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kern w:val="0"/>
                <w:sz w:val="22"/>
                <w:lang w:bidi="ar"/>
              </w:rPr>
              <w:t>12</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kern w:val="0"/>
                <w:sz w:val="22"/>
                <w:lang w:bidi="ar"/>
              </w:rPr>
              <w:t>12</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kern w:val="0"/>
                <w:sz w:val="22"/>
                <w:lang w:bidi="ar"/>
              </w:rPr>
              <w:t>10</w:t>
            </w:r>
          </w:p>
        </w:tc>
      </w:tr>
      <w:tr>
        <w:tblPrEx>
          <w:tblCellMar>
            <w:top w:w="0" w:type="dxa"/>
            <w:left w:w="108" w:type="dxa"/>
            <w:bottom w:w="0" w:type="dxa"/>
            <w:right w:w="108" w:type="dxa"/>
          </w:tblCellMar>
        </w:tblPrEx>
        <w:trPr>
          <w:wBefore w:w="0" w:type="dxa"/>
          <w:wAfter w:w="0" w:type="dxa"/>
          <w:trHeight w:val="456" w:hRule="atLeast"/>
          <w:jc w:val="center"/>
        </w:trPr>
        <w:tc>
          <w:tcPr>
            <w:tcW w:w="1457"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kern w:val="0"/>
                <w:sz w:val="22"/>
              </w:rPr>
            </w:pPr>
            <w:r>
              <w:rPr>
                <w:rFonts w:ascii="宋体" w:hAnsi="宋体" w:cs="宋体"/>
                <w:b/>
                <w:kern w:val="0"/>
                <w:sz w:val="22"/>
                <w:lang w:bidi="ar"/>
              </w:rPr>
              <w:t>合计</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b/>
                <w:kern w:val="0"/>
                <w:sz w:val="22"/>
                <w:lang w:bidi="ar"/>
              </w:rPr>
              <w:t>26</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b/>
                <w:kern w:val="0"/>
                <w:sz w:val="22"/>
                <w:lang w:bidi="ar"/>
              </w:rPr>
              <w:t>26</w:t>
            </w:r>
          </w:p>
        </w:tc>
        <w:tc>
          <w:tcPr>
            <w:tcW w:w="285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2"/>
              </w:rPr>
            </w:pPr>
            <w:r>
              <w:rPr>
                <w:rFonts w:ascii="宋体" w:hAnsi="宋体" w:cs="宋体"/>
                <w:b/>
                <w:kern w:val="0"/>
                <w:sz w:val="22"/>
                <w:lang w:bidi="ar"/>
              </w:rPr>
              <w:t>17</w:t>
            </w:r>
          </w:p>
        </w:tc>
      </w:tr>
    </w:tbl>
    <w:p>
      <w:pPr>
        <w:snapToGrid w:val="0"/>
        <w:spacing w:line="360" w:lineRule="auto"/>
        <w:ind w:firstLine="420"/>
        <w:rPr>
          <w:rFonts w:hAnsi="宋体" w:cs="宋体"/>
          <w:iCs/>
          <w:szCs w:val="21"/>
        </w:rPr>
      </w:pPr>
      <w:r>
        <w:rPr>
          <w:rFonts w:hAnsi="宋体" w:cs="宋体"/>
          <w:iCs/>
          <w:szCs w:val="21"/>
        </w:rPr>
        <w:t>本项目点位规划以现场勘查为准，并须允许5%的点位调整。</w:t>
      </w:r>
    </w:p>
    <w:p>
      <w:pPr>
        <w:snapToGrid w:val="0"/>
        <w:spacing w:line="360" w:lineRule="auto"/>
        <w:rPr>
          <w:rFonts w:ascii="宋体" w:hAnsi="宋体" w:cs="宋体"/>
          <w:b/>
          <w:bCs/>
          <w:sz w:val="24"/>
        </w:rPr>
      </w:pPr>
    </w:p>
    <w:p>
      <w:pPr>
        <w:snapToGrid w:val="0"/>
        <w:spacing w:line="360" w:lineRule="auto"/>
        <w:rPr>
          <w:rFonts w:ascii="宋体" w:hAnsi="宋体" w:cs="宋体"/>
          <w:b/>
          <w:bCs/>
          <w:sz w:val="24"/>
        </w:rPr>
      </w:pPr>
    </w:p>
    <w:p>
      <w:pPr>
        <w:snapToGrid w:val="0"/>
        <w:spacing w:line="360" w:lineRule="auto"/>
        <w:rPr>
          <w:rFonts w:ascii="宋体" w:hAnsi="宋体" w:cs="宋体"/>
          <w:b/>
          <w:bCs/>
          <w:sz w:val="24"/>
        </w:rPr>
      </w:pPr>
      <w:r>
        <w:rPr>
          <w:rFonts w:ascii="宋体" w:hAnsi="宋体" w:cs="宋体"/>
          <w:b/>
          <w:bCs/>
          <w:sz w:val="24"/>
        </w:rPr>
        <w:t>监控数量规划点位表：</w:t>
      </w:r>
    </w:p>
    <w:tbl>
      <w:tblPr>
        <w:tblStyle w:val="31"/>
        <w:tblW w:w="0" w:type="auto"/>
        <w:tblInd w:w="0" w:type="dxa"/>
        <w:tblLayout w:type="fixed"/>
        <w:tblCellMar>
          <w:top w:w="0" w:type="dxa"/>
          <w:left w:w="0" w:type="dxa"/>
          <w:bottom w:w="0" w:type="dxa"/>
          <w:right w:w="0" w:type="dxa"/>
        </w:tblCellMar>
      </w:tblPr>
      <w:tblGrid>
        <w:gridCol w:w="632"/>
        <w:gridCol w:w="5109"/>
        <w:gridCol w:w="1071"/>
      </w:tblGrid>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序号</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b/>
                <w:sz w:val="20"/>
              </w:rPr>
            </w:pPr>
            <w:r>
              <w:rPr>
                <w:rFonts w:ascii="宋体" w:hAnsi="宋体" w:cs="宋体"/>
                <w:kern w:val="0"/>
                <w:sz w:val="20"/>
                <w:lang w:bidi="ar"/>
              </w:rPr>
              <w:t>监控点位名称</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kern w:val="0"/>
                <w:sz w:val="20"/>
                <w:lang w:bidi="ar"/>
              </w:rPr>
              <w:t>所属辖区</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024双溪路望湖路口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024双溪路望湖路口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137康桥花园东侧华数营业厅华侨国际幼儿园东南角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009格林小镇东侧店面北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009格林小镇东侧店面北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050中港城西门外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050中港城西门外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316双溪路1160号南侧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009双溪路东栅卫生院北面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景宜路渡船浜路口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景宜路渡船浜路口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018南溪路云东路口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018南溪路云东路口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058云东路当代华府西侧商铺2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058云东路当代华府西侧商铺2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057云东路当代华府西侧商铺1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057云东路当代华府西侧商铺1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云东路百味花园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云东路百味花园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010云东路中港路口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010云东路中港路口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111中港城东门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022庆丰路南溪路口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022庆丰路南溪路口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079庆丰路望湖路口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105庆丰路五星桥东桥堍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105庆丰路五星桥东桥堍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227中港路庆丰路口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227中港路庆丰路口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227中港路庆丰路口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030庆丰路中港路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228盘铭装饰西侧花坛</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074向阳街中段世贸中心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074向阳街中段世贸中心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055南德大院西侧19幢围墙外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055南德大院西侧19幢围墙外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081翰林兰庭3幢西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025九曲路电器城大转盘</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025九曲路电器城大转盘</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012南江路九曲路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012南江路九曲路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011红星美凯龙东门口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011红星美凯龙东门口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011红星美凯龙东门口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058中港路南江路口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058中港路南江路口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058中港路南江路口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154金都夏宫西门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154金都夏宫西门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077翰林兰庭东门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077翰林兰庭东门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092九曲公园凌公塘绿道绿道出入口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092九曲公园凌公塘绿道绿道出入口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166望湖路882号门口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021望湖路南湖分局南门东侧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021望湖路南湖分局南门东侧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029望湖路区政府北门对面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望湖路区政府北门对面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望湖路区政府北门对面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031中环东路望湖路东侧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015中环东路望湖路口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015中环东路望湖路口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016中环东路丽景苑西出口1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016中环东路丽景苑西出口1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017中环东路丽景苑西出口2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017中环东路丽景苑西出口2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008妇保院南大门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008妇保院南大门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135区政府后面桥上</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005欧尚肯德基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005欧尚肯德基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027欧尚南停车棚</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030中环东路加油站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060凌公塘音乐厅门口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101凌公塘路行政审批对面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051凌公塘公园音乐厅段</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051凌公塘公园音乐厅段</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012凌公塘公园云东路桥下</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012凌公塘公园云东路桥下</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004凌公塘公园莲花池</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004凌公塘公园莲花池</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008凌公塘公园百味花园西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008凌公塘公园百味花园西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104庆丰路五星桥南桥堍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107南江路宝石公馆北桥堍2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107南江路宝石公馆北桥堍2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106南江路宝石公馆北桥堍1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106南江路宝石公馆北桥堍1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108南江路宝石公馆北侧北桥堍2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108南江路宝石公馆北侧北桥堍2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109南江路宝石公馆北侧北桥堍1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109南江路宝石公馆北侧北桥堍1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023三环东路电器城支路北侧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023三环东路电器城支路北侧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025云东路广益路西侧人行道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025云东路广益路西侧人行道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105广益路竹园路西侧人行道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105广益路竹园路西侧人行道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广益路景宜路西侧人行道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广益路景宜路西侧人行道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022车城由拳路三环东路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022车城由拳路三环东路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南江路由拳路口东北侧人行道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南江路由拳路口东北侧人行道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031南江路由拳路东南侧人行道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031南江路由拳路东南侧人行道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031南江路由拳路东南侧人行道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南江路塘桥路东北侧人行道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031南江路塘桥路口东南侧人行道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384由拳路富强路东北侧人行道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384由拳路富强路东北侧人行道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385由拳路富强路西南侧人行道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385由拳路富强路西南侧人行道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 文贤路长中港桥西堍北侧人行道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 文贤路长中港桥西堍北侧人行道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纺工路兴蔓兴商场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纺工路兴蔓兴商场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039文贤路纺工路口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039文贤路纺工路口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374纺工路千岛鱼味馆门口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374纺工路千岛鱼味馆门口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007富兴路纺工路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007富兴路纺工路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 富民路纺工路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 富民路纺工路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 富民路纺工路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002曙光医院门口西侧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002曙光医院门口西侧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021曙光医院门口北侧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021曙光医院门口北侧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032富润路广益路西南侧人行道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032富润路广益路西南侧人行道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富民东路102号桥头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富民东路102号桥头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文贤路宏兴幼儿园对面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文贤路宏兴幼儿园对面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386文贤苑西区东门口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386文贤苑西区东门口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386文贤苑西区东门口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文贤苑东区西门口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文贤苑东区西门口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文贤路富润路东南角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文贤路富润路东南角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文贤路富润路东南角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文贤路富润路东北角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文贤路富润路东北角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381富润路富兴路东南角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381富润路富兴路东南角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212富润路富兴路西南角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212富润路富兴路西南角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花太平桥南堍西侧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花太平桥南堍西侧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南湖国际实验学校门口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南湖国际实验学校门口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中港路双溪路东北角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中港路双溪路东北角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225竹园路九曲路路口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225竹园路九曲路路口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107竹园路九曲路西北角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竹园路九曲路东北角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竹园良友国际东南角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竹园良友国际东南角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226世合大厦东北角路口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庆丰路凌公塘公园东北侧入口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庆丰路凌公塘公园东北侧入口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庆丰路凌公塘公园西北侧入口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庆丰路凌公塘公园西北侧入口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凌公塘公园北侧郁金香花园南消防门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凌公塘公园北侧郁金香花园南消防门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凌公塘公园北侧人行道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凌公塘公园北侧人行道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凌公塘公园北侧国防教育主题公园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凌公塘公园北侧国防教育主题公园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凌公塘公园北侧转弯处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凌公塘公园北侧转弯处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中环路凌公塘公园转弯处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中环路凌公塘公园转弯处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凌公塘南侧网球中心北侧人行道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凌公塘南侧网球中心北侧人行道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005外环路南溪路口（全局）</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005外环路南溪路口（全局）</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019庆丰路广益路口（全局）</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019庆丰路广益路口（枪机）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096九曲公园入口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096九曲公园入口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广益路双溪路西侧人行道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020汇众佳苑店面房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020汇众佳苑店面房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019七星***大楼</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073新镇政府东面大门处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074新镇政府南面大门处1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075新镇政府南面大门处2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076新镇政府南面大门处3</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077新镇政府西大门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081杨庙路口旗峰五金厂边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076三家浜A区店面2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078三家浜B区店面1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079三家浜B区店面2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014三家浜东面公园1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015三家浜东面公园2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003七星卫生院大门口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033江南新家园广场小木桥北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031江南新家园菜场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032七星路新建中学北门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018汇众广场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080三家浜菜场1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057三家浜西区门口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035桥埭路与三家浜小区西面1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018桥埭路东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058三家浜小区涵洞1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121湘南公寓西出口卡点1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122湘南公寓西出口卡点2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060碧云海浴室</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118湘南公寓东出口西向东卡口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117湘南公寓东出口东向西卡口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034桥埭路莲都超市门口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034桥埭路莲都超市门口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066七星大道沿街店面1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067七星大道沿街店面2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068七星大道沿街店面3</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069七星大道沿街店面4</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049桥埭路1号</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040湘湖社区精严寺门口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036湘湖社区灵湖东路与寺前街交叉口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035精严讲寺南涵洞1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036精严讲寺南涵洞2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027三家浜社区湘南公寓消防通道2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028三家浜社区湘南公寓圆盘1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029三家浜社区湘南公寓圆盘2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026三家浜社区湘南公寓消防通道1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026三家浜社区湘南公寓消防通道1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023湘南消防通道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048湘南公寓东路口2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051三家浜老百姓门口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044七星大道（新汽车路口）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028精严讲寺东侧湘滨苑进口2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024湘南公寓**室</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025三家浜社区湘南公寓西桥东桥堍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052七大公路和顺路路口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091天声西区加装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068天声西区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021天声家私店面西南角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034天声家具西广场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022大树绿苑店面房2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019大树绿苑北侧进口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047江南新家园北向南卡口1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049江南新家园南向北卡口1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080杨庙大桥南堍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048七星路口北面（320国道边）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017飞策防爆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020杨庙路口乙佳电子</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005-320国道红船粽子厂</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069伟创红绿灯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013-320国道老宋氏塑业入口1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014-320国道老宋氏塑业入口2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045湘家荡环湖路西南倪德富1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044湘湖社区湘家荡景区月亮湾沙滩停车场3</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159湘家荡风车了园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027风车乐园停车场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026风车乐园进口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056灵湖北路环湖绿道出口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043月亮湾沙滩东路口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037灵湖东路与潭湘街交叉口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046上置香岛澜湾门口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021高士街与灵湖路交叉口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045湘湖社区湘家荡灵湖南路临水平台</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046湘家荡环湖公路西南处2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023红旗桥北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024红旗桥南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016-320国道亚泰路路口2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015-320国道亚泰路路口1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012-320国道环湖公路进口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038灵湖路（华西建筑工地前的320国道）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038灵湖路（华西建筑工地前的320国道）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072新诺管桩厂出口与320国道交叉口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039南湖食品厂东北角（320国道）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006洪三线杨庙交界往南50米处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002汇众佳苑广场通道东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079兴星路管委会门口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085鸳鸯桥处（大树绿苑西南角）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002江南新家园悠活网咖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055三家浜东区仁桥</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055三家浜东区仁桥</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005七星文化公园南侧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005七星文化公园南侧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014老07省道口与绿园路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014老07省道口与绿园路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015老07省道宜城路口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016二环东路老07省道口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017二环东路创业路口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150云水谣南北向南卡口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151云水谣南南向北卡口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001泗花泾公园厕所边广场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001泗花泾公园厕所边广场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002文化公园篮球场东南角坡上</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042湘滨苑东侧天桥桥堍处1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043湘滨苑七大公路天桥桥2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026江南新家园四期小区门口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026江南新家园四期小区门口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032江南新家园东进口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025江南新家园**室门前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027江南新家园159幢（门卫处）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027江南新家园159幢（门卫处）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073七星中学大门口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008嘉城绿都B区门口对面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008嘉城绿都B区门口对面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067嘉城绿都护理院门口桥北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068嘉城护理院门口桥南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010嘉城绿都**室对面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055湘城社区嘉城绿都门口1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022嘉城绿都春兰苑出卡口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033江南新家园广场小木桥北（再加1个）</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031江南新家园菜场（再加1个）</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036七大公路大桥交界</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010二环东路和甪里街桥边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010二环东路和甪里街桥边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056二环甪里街交叉口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009吴泾甪小绍兴门口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003甪里街双溪路口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005甪里街吴泾路口2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004良骏驾校门口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014老07省道与407交叉口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032湘城社区湘都公寓菜场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032湘城社区湘都公寓菜场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102湘都公寓西小区门口北向南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102湘都公寓西小区门口北向南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103湘都公寓西小区门口南向北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103湘都公寓西小区门口南向北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104湘都绿道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104湘都绿道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053湘都公寓店面房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053湘都公寓店面房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055湘都松音坊西面河边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100湘都公寓东小区门口北向南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101湘都公寓东小区南向北卡口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101湘都公寓东小区南向北卡口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008湘城苑店面房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017博龙电声旁边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081兴民路与七星路交叉口南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003七星路星桥路口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003七星路星桥路口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062三家浜幼儿园1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139星耘路西侧公厕</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138星耘路农业花卉体验园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138星耘路农业花卉体验园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141星耘路九曲星港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141星耘路九曲星港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023东进农民新村1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010东进农民新村4</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010东进农民新村4</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007东进农民新村1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008东进农民新村2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009东进农民新村3</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006东进农民新村西小路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006东进农民新村西小路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020东进油库西路口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016东进油库门口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016东进油库门口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024东进农民新村2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024东进农民新村2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015东进新村后面在建路4</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072七星收费站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013湘湖大道三环东路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006巴夫洛物流园门口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037江南新家园离里仁街店面1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022兴民路泗花径路口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022兴民路泗花径路口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135湘湘恬园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135湘湘恬园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041七星花园北面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065潭湘路与兴星路交叉口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065潭湘路与兴星路交叉口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040大树绿苑南面围墙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078兴桥路与潭湘路交叉口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010谭湘路星桥路2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052星桥路潭星路三岔口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039天声路新桥路路口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039天声路新桥路路口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067天声东区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038潭湘路与永富路交叉口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018大树村万丰桥</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086泗花泾路星桥路口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053三家浜菜场路口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036桥埭路与三家浜小区西面2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036桥埭路与三家浜小区西面2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053星桥路与桥埭路交叉口1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053星桥路与桥埭路交叉口1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071小学路口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049七星老***门口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049七星老***门口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058栅口路与车站路交叉口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029七星大道兴星路口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005大树绿苑新桥路东进口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035天声家具东广场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081杨庙路口旗峰五金厂边(再加装2个）</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081杨庙路口旗峰五金厂边(再加装2个）</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018汇众广场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018汇众广场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018汇众广场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019七星***大楼</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022高士街与兴星路交叉口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095湘滨苑入口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011湘景苑门口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031三家浜公寓91幢东北角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035三家浜公寓30幢西北角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088三家浜公寓45幢南面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085三家浜公寓52幢西面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030三家浜公寓78幢东面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042湘南公寓131幢西北角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041湘南公寓115幢东面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040湘南公寓117幢东南角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054湘南公寓103幢西南面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051湘南公寓77幢东南角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044湘南公寓43幢西南角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045湘南公寓46幢东面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050湘南公寓28幢东面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120湘南公寓聚福苑29幢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010江南新家园102幢南侧停车场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029江南新家园170幢（圆盘处）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011江南新家园88幢边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007江南新家园145幢东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060江南新家园131栋南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021嘉诚绿都A区32东面往主入口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010嘉诚绿都凌霄苑174幢西北面桥边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011嘉诚绿都秋菊苑72幢西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030嘉诚绿都茉莉苑141幢西面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024嘉诚绿都芙蓉苑112幢西面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012嘉诚绿都芙蓉苑83幢西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043嘉诚四期198幢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045嘉诚四期202幢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045嘉诚四期202幢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064湘都公寓44幢北面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059湘都公寓28幢西面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098湘都公寓83幢西面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099湘都公寓8幢西面消防通道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099湘都公寓8幢西面消防通道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097湘都公寓23幢西面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062湘都公寓68幢北面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074湘景苑2幢东面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074湘景苑2幢东面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嘉兴市南湖区七星镇政府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021七星中学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104七星镇中心小学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113七星中心幼儿园三家浜分园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123七星中心幼儿园嘉诚绿都分园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011-11路公交车终点站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066天声菜场门口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037湘湖社区天声西区加油站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112湘家荡西侧临湖景区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008建新村凤凰洲桥西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041潘家斗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005高丰村亚太路铁路涵洞1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057灵湖西路环湖公路交叉口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006湘家荡西侧公园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070新07省道与塘汇交界处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033兴星路华联超市</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018七星路口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020甪里街泽森公司门口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014兴星路停车场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062绿舟路东口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109湘家荡会议中心景区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116湘家荡游客中心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165湘家荡游客接待中心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031湘湖长岛御墅门口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006甪里街张家弄南桥堍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040农业园区入口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013七大公路中和苑二期西北角马路上</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028亚澳路金信铝容器公司门口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029加西贝拉宿舍门口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031凌公塘路与环科所三叉路口西侧桥堍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033好第坊南面店面房3</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033好第坊南面店面房3</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034好第坊南面店面房1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034好第坊南面店面房1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036好第坊东北角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037好第坊东面沙县小吃门口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044亚中路福馨园酒家北桥桥堍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047夏云路农业银行门口1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048夏云路农业银行门口2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049夏云路与步云街店面处1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050夏云路与步云街店面处2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051南祥路东面新马路靠近中华路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052嘉善大道南子村路口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055老大桥农副产品收购站处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056曹庄兴顺实业门口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057曹庄曹焦公路东润工贸处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060东景苑西南角店面房处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065金鑫休闲会所处2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066豫豪KTV后门处1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070卫生院东南角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071天天美食处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072江南超市门口处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073好一家门口处1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074好一家门口处2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078天福路温馨足浴门口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079天明路农商银行门口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080聚福缘酒楼门口处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081湖滨花苑门口西侧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082工商银行门口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083湘味轩门口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090大桥菜场东南角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091金庭商务宾馆门口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092大桥菜场西南角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093继明手机店门口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095胖子美食门口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100英伦都市北面店面房1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101英伦都市北面店面房2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102英伦都市西门口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137曹庄农业银行斜对面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140大桥建伟店门口处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142广益路金盾二手车东南角1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144广益路亚中路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145嘉善大道鸿泰汽修中心东南角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145嘉善大道鸿泰汽修中心东南角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153绿景名邸门口1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163由拳路三环东路南侧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164御上江南西南角店面房处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164御上江南西南角店面房处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164御上江南西南角店面房处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167曹庄幼儿园南面十字路口西侧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168水马南苑门口斜对面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170天安路夏云路南面河边2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184老07省道邮电局门口处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41亚美路凌公塘路口1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42亚美路凌公塘路口2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028亚澳路金信铝容器公司门口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011焦山门村村部对面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041闻泰集团东北角店面房处1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042闻泰集团东北角店面房处2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044广益路高科新纤维东200米东北侧桥堍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045广益路高科新纤维东200米东北侧桥堍对面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047广益路十八里大桥桥堍东北角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003步云菜场门口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006大桥***门口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007大桥镇政府南大门口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008大桥镇政府西大门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009大桥中学门口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014广益路总部花园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017华南街116号顾家花苑出口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018建国村渡船浜七沈公路口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022建国往渡船浜三叉路口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030老07省道与顾家花苑幼儿园路口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031老07省道与七沈公路口（七大）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032老07省道与天宁路口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033老07省道与天平路口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034老07省道与夏霖路口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036老07省道与夏云路口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047天安路与夏义路口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048天安路与夏云路口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049天福路与夏云路口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050天明A区门口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051天明路夏霖路口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052天宁路与夏霖路口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053天宁路与夏义路口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054天宁路与夏云路口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056天顺路与夏义路口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057天香花苑门口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060夏义路与夏云路路口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063徐婆桥与戴德乐公司路口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064亚澳路南溪路路口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065亚澳路峰牌钢圈厂二号路口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066亚中路广益路口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067亚中路闻泰南斯达厂边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067亚中路闻泰南斯达厂边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073邮电局边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088中华街137号顾家花苑出口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091曹庄供销社门口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092曹庄民丰路与嘉凤公路交叉口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093曹庄小学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094曹庄镇人民路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095嘉凤公路余贤桥北十字路口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004步云桥头堡饭店门口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006大奔网吧门口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007大桥老镇影剧门口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011好又多门口转盘对向南面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013横港路与亚中路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014湖滨花苑后门天香菜场门口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023凌公塘路与环科所三叉路口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025凌公塘路与亚欧路口西南角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029倪家浜村部门口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029倪家浜村部门口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033天福路与夏霖路口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034夏义路与天福路口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036天明路与天香路口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037天明路与夏云路口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039天全路与天平路口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040夏霖路与天全路口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043新春桥至鹅九湾入口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047亚澳花园路口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049亚美路与亚太路口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052由拳路与亚中路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054云东村南街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054云东村南街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059中华大道顾家花苑外浜3</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006夏云路与天宁路路口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008天宁路与夏云路口2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008天宁路与夏云路口2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009八里村部门口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010夏义路与天顺路路口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011夏云路与天安路路口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012龙腾化纤厂门口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012龙腾化纤厂门口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023顾家花苑南出口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028蓝天星海浴室对面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029老07省道菜场对面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032-Y260与北阳路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042宜浜丁字路口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050由拳路与亚中路路口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050由拳路与亚中路路口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051由拳路与亚太路路口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053金石包装西面桥堍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054凌公塘路与英伦都市后面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057南溪与三环东路路口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071老07省道天宁路口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爱尚网咖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百度酒店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步云煤气站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步云汽车站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大奔网吧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大桥步云小学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大桥东北师大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大桥汽车站东门北侧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大桥汽车站东门南侧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大桥实验小学科技城校区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大桥实验幼儿园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大桥卫生院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大桥镇步云幼儿园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大桥镇中心幼儿园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大桥镇中学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第二幼儿园科技城校区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斗鱼网吧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福鑫网咖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格林豪泰酒店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好第坊网吧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红狐网吧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极速网吧（酷鱼网咖）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莱尚网咖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蓝天宾馆浴场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聊禾网咖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琦玉网吧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千寻酒店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侨乡精品酒店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星烁网吧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友联化工厂</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约客网吧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长三角研究院门口东侧路灯杆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长三角研究院门口东侧路灯杆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长三角研究院门口西侧路灯杆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大桥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B5XF133新丰花园路西到底</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B5XF134新丰花园新村东到底</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B5XF135新丰花园新村西到底</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B5XF141新丰老盐丰公路小学路口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B5XF143新丰马塘汇弄西到底</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B5XF144新丰马塘汇桥南堍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B5XF146新丰汽车站内东北角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B5XF147新丰汽车站内西北角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B5XF148新丰桥南堍东面弄堂</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B5XF149人民路公园中心丽景西门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B5XF151新丰双龙小区内西口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B5XF152新丰万丰路与北菜场西出口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B5XF156新丰新荷路香料厂门口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B5XF159栖凰埭金龙五金厂边桥西（名字暂定）</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B5XF160新丰中兴南街北到底</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B5XF161新丰中兴南街华亿达服装厂</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B5XF163盐丰路净湘寺泥桥路南向北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B5XF165盐丰公路罗秋浜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B5XF168杨庄村部东小区东向西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B5XF169杨庄村部东小区西向东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B5XF172杨庄丰乌路与王石堰路口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B5XF174杨庄嘉兴染料厂丁字口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B5XF175杨庄李家浜路南三岔口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B5XF176杨庄李家浜路与北长浜桥堍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B5XF177杨庄路杨庄浜桥南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B5XF188杨庄项前小集镇南桥边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B5XF192永丰西仁浜北桥堍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B5XF193永丰姚才浜路口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B5XF202镇北嘉钢大道何家浜路口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B5XF203镇北牛桥港桥南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B5XF204镇北塘河桥边特钢西1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B5XF206镇北小区北到底</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B5XF209胥乌公路步云交界桥东堍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B5XF210镇北张家村十字口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B5XF214竹林花园路与由竹路三岔口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B5XF224竹林农民住宅小区南丁字路口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B6XF001新丰丽景佳苑西门北桥堍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B6XF002新丰老07与丰盛路口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B6XF003新丰老07与登云路口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B6XF004新丰盛家汇鸿悦宾馆门口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B6XF005新丰丰南街与丰茂路口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B6XF006新丰丰南街与丰茂路口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B6XF007新丰北菜场农贸路西向东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B6XF011新丰万丰路新阳公寓门口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B6XF012新丰丰北居委会边桥东堍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B6XF013新丰汉塘街与停车场延伸路口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B6XF022乌桥村许子浜丁字口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B6XF023乌桥村瓜亩浜三岔口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B6XF028民丰村花园弄东转弯处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B6XF029新丰丰南街竹行头北侧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B6XF033弘德园56号</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B7XF002新丰汽车站内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B7XF004战备桥南堍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B7XF005农业银行北边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B7XF007人民路广场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B7XF012义学弄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B7XF021乌桥垃圾站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BXX014栖凰埭幼儿园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BXX035新丰东联幼儿园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BXX037南湖创业学校新丰教学点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BXX054新丰镇中心幼儿园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BXX117新丰镇中心小学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BXX124新丰镇中学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D1XF001北菜场东北角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D1XF001北菜场东北角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D1XF002北菜场西大门口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D1XF005创响网吧门口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D1XF006河西浜西口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D1XF007东方特钢大门对面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D1XF008二四公司边十字路口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bottom"/>
          </w:tcPr>
          <w:p>
            <w:pPr>
              <w:widowControl/>
              <w:jc w:val="center"/>
              <w:textAlignment w:val="bottom"/>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D1XF009飞天网吧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D1XF012高宝印刷厂门口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D1XF013广场路东南口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D1XF014和尚浜汤美龄小店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D1XF016家杰宾馆对面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D1XF019金象浜三叉路口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D1XF020金章村村部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D1XF026老街断桥处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D1XF027新丰黎林寺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D1XF028丽嘉宾馆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D1XF029联谊网吧门口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D1XF031林金红旗组通往平湖方向路口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D1XF032灵海滨海门口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D1XF033龙腾滨海门口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D1XF033龙腾滨海门口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D1XF035南菜场大门口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D1XF035南菜场大门口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D1XF037农村信用社</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D1XF038新丰汽车站东门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D1XF038新丰汽车站东门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D1XF039***1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D1XF043平林大道老盐丰路口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D1XF044栖叶路100号</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D1XF045人民路与平林大道丁字路口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D1XF049万丰路菜场南门口停车场处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D1XF050万丰桥西万丰路74号</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D1XF051乌金湾桥南双圆路口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D1XF053项前李家浜路口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D1XF054项前小集镇</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D1XF055小学前面三叉路口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D1XF060新大公路与同义路南端丁字路口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D1XF062新丰农行</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D1XF064新丰镇中学十字路口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D1XF065新粮桥北堍与嘉钢大道口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D1XF067新盐丰公路鲍桥路口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D1XF070杨庄村村部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D1XF071永丰村村部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D1XF074战备桥下</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D1XF075南湖新丰真实禅寺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D1XF077周庵路南三叉路口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D1XF079庄浜跨海大桥延伸涵洞</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D2XF001北菜场东进口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D2XF003电线厂口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D2XF004费家桥西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D2XF007丰南街与步行街丁字路口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D2XF008丰南街与中兴南街丁字路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D2XF009富林化纤厂门口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D2XF010广场路11号前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D2XF011汉塘街91号前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D2XF012汉唐小区门口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D2XF013禾城农村信用社前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D2XF014河东浜5号门口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D2XF015横港北庄桥北堍西侧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D2XF018加油站对面党群服务中心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D2XF019金家头西进口登云路104号</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D2XF020金章庙前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D2XF021净湘村周店桥加油站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D2XF022丽景家园西大门隆兴桥南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D2XF023隆兴别墅15幢东侧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D2XF024毛桥东桥堍北侧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D2XF025妙和桥东堍公厕</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D2XF027庙和新村后丰北社区服务中心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D2XF028民丰村登青桥南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D2XF029民丰村新社区西口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D2XF030民丰教堂5号门口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D2XF032栖凰埭集镇王家桥东堍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D2XF033桥湾弄内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D2XF034时代华联超市西侧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D2XF037袜厂路50号前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D2XF038万丰桥东堍南康源兽药店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D2XF039乌桥林金小区家家利超市</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D2XF039乌桥林金小区家家利超市</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D2XF040乌桥小区-沈家汇</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D2XF041西仁浜惠惠杂货店前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D2XF042欣欣饲料厂门口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D2XF046新丰生产队东施王弄1号</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D2XF047新丰医院小区门口对面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D2XF052浙江协和建设公司前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D2XF055竹林清泉浴室前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D2XF056竹林新社区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D4XF002人民路公园桥南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D4XF003新丰广场厕所边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D4XF004新丰南菜场东门口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D4XF005新丰南菜场西门口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D4XF006新丰广场路贸易弄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D4XF007新丰太平洋南贸东弄33号</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D4XF008新丰太平洋南贸中弄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D4XF009新丰太平洋南贸西弄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D4XF011新丰车站东门口停车处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D4XF012新丰邮电所丰盛路口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D4XF013新丰战备桥南堍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D4XF015新荷路与嘉钢大道桥边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D4XF017富丽嘉公司东转弯处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D4XF018新禾路南十字路口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D4XF021袜厂路南段三岔口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D4XF022丽景家园南门口东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D4XF024广场路超凡网吧西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D4XF027新丰镇新恒泰南桥边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D4XF030竹林路口南十字路口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D4XF035乌桥原村部北南桥边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D4XF037杨庄范小浜丁字路口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D4XF042欣欣饲料厂门口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D4XF044蟹黄桥西新竹路北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D4XF047镇北陈家村边丁字路口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D4XF048镇北大王庙四岔路口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D4XF051新丰中学对面民丰小区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D4XF056新丰丰茂路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D4XF059蓓蕾幼儿园门口西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D4XF069新荷路和合手袋门口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D4XF070夏家小区内十字路口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D4XF071项前高速天桥北堍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D4XF072老盐丰路横港小学路口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D4XF073新丰广场路280号</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D4XF074新丰竹林高家埭路口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D4XF076新丰乌桥村林金浜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D4XF077竹林高家浜小队仓库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东方特钢宿舍门口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汉唐大酒店门口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横港幼儿园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吉仕箱包宿舍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庭冠精品公寓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新丰医院门口（出口)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新丰医院门口(进口）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新丰医院急诊</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新丰医院门诊大厅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新丰医院住院部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新丰医院北门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新丰医院北门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新丰竹林幼儿园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新恒泰宿舍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亚达宿舍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新丰汽车站候车室出口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新丰玖捌商务宾馆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新丰棒棒糖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246余北大街甜言蜜语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104余北大街镇西路口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001余新政府路口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001余新政府路口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033余北大街三泰家园门口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267渔里公园门口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094余北大街里长桥西北面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094余北大街里长桥西北面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036余北大街长秦小区交叉口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054三官浜桥南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054三官浜桥南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296电动机械园姜贤路往南到底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009余沈公路东侧工业园区门口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155金州网吧门口北10米1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156余新五期金州网吧门口北10米2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162金星小区金星路菜场2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032新市路南新华网吧门口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027新市路义乌小商品五芳斋门口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027新市路义乌小商品五芳斋门口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028新市路战略网吧北到底路口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009余新五期新市路345号2-1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010余新五期新市路345号2-2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 余新五期新市路298号2-4</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012余新五期新市路298号2-3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026新市路义乌小商品五芳斋门口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026新市路义乌小商品五芳斋门口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079高家桥东南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080高家桥西北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280镇北路五星路路口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045余新仁和学校（可能需立杆）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045余新仁和学校（可能需立杆）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049余新金星小学（可能需立杆）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049余新金星小学（可能需立杆）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余新镇政府门口（可能需立杆）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基督教堂（可能需立杆）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普光寺（可能需立杆）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余新菜场南大门（可能需立杆）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余新医院大门口（可能需要立杆）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044余新社区步行街菜场北门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038余新镇余新社区步行街中间1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003菜场重庆鲜面北面墙上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039余新镇余新社区步行街中间2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步行街弄堂1（需墙装）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步行街弄堂2（需墙装）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步行街弄堂3（需墙装）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步行街弄堂4（需墙装）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步行街弄堂5（需墙装）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步行街弄堂6（需墙装）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035美迪广场内农行牌子下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043余贤埭街农业银行广场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 余贤埭大街一秀景苑路品</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250观生家电门口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250观生家电门口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242君豪宾馆门口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242君豪宾馆门口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273余新酒家对面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273余新酒家对面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045余贤埭街家家超市门口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045余贤埭街家家超市门口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021民政塑料T字路口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266亿享机械设备厂门口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037美迪广场华莱士门口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002余贤埭街237号门口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008余新一期江南超市门口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008余新一期江南超市门口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183余贤埭街廊桥休闲会所门口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183余贤埭街廊桥休闲会所门口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016余贤埭街新贤路口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016余贤埭街新贤路口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049余贤埭大街与镇西路十字路口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041余新社区五星路好衣都门口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042五星路南面到底三岔路口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028五星南路与南街交叉口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045 046，五星路876号和878号之前1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045 046，五星路876号和878号之前1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028五星路余贤埭街江南超市口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028五星路余贤埭街江南超市口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020五星路移动北小路西100米2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021五星路移动北小路西100米2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001余新汽车站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001余新汽车站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212五星路茜柳路口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212五星路茜柳路口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013金顶大酒店对面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019联星老村部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019联星老村部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晓晨网吧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君豪酒店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双林宾馆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悠悠网吧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上古网吧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嘉州网吧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锦绣宾馆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翔云宾馆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佳泰宾馆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豪城宾馆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忆家宾馆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圆梦宾馆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五星宾馆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心悦宾馆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鸿鑫宾馆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宾利宾馆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金州网吧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新华网吧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聚忆情网吧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友联宾馆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茗品单身公寓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012余新镇长秦村门口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012余新镇长秦村门口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007长秦31组老联星12组丁字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023明星桥西与五丰交界处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009余新浙江绿膳养殖基地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019鑫丰农业门口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044余沈公路明星村路口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060镇北大街同创门口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025凤桥交界处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051余云线福美来玻璃厂东面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006余新镇普光村普光天桥北面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050余新余西和王店交界处新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050余新余西和王店交界处新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018老农会高速公路涵洞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033新达路与为民路交叉口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052为民路新达路路口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051久伟旅游用品公司东侧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051久伟旅游用品公司东侧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053熠庭旅游用品有限公司对面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050为民路新达路路口往南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038余新北街沈家弄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038余新北街沈家弄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042余新南街沈家弄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042余新南街沈家弄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043余新小学西北围墙外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044余新小学东北三期杆子对面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178余新五期曹王村墓地南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178余新五期曹王村墓地南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014余新余西村甜瓜蔬菜基地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007余新镇普光村部东300米十字路口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007余新镇普光村部东300米十字路口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192余新五期唐家门内2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034幸福路与新昌南路T字路口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034幸福路与新昌南路T字路口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052 余新广电中心北十字路口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257余新五期妍超五金厂东面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049余新幸福社区和新昌路交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218新盛路渔谣路口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262地道食品厂门口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262地道食品厂门口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008余新镇普光村杨板桥西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106余北大桥下菜场西大门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106余北大桥下菜场西大门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003余新悠悠网咖西面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003余新悠悠网咖西面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014余新**站北面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032余新仪表配件厂门口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249聚忆情网咖门口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270秀景苑1幢边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048余新塔塘桥桥下小店旁边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034五星路心悦宾馆门口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247幸福小区门口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243诚意五金厂北侧100米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244诚意五金厂北侧200米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037幸福路新贤路路口（东南角）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037幸福路新贤路路口（东南角）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010信达南郡东门口公交站台对面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010信达南郡东门口公交站台对面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040余南路新贤路口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040余南路新贤路口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036幸福社区新贤佳苑超市门口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036幸福社区新贤佳苑超市门口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015农业银行西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015农业银行西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小米网咖</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丰乐苑旅馆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朗悦商务宾馆</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至美里小区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南江苑小区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余南小区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禾峰乾庄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新贤佳苑</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新贤恬苑</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新贤润苑</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幸福家园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香叶小区  </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世和理想</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普光小区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同创颐园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茗品别墅</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美迪家园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仁和苑（三泰家园）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怡江苑</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信达南郡</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金星小区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余南小区三期</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027庄史晨阳小区北路口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028庄史晨阳小区北店面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028庄史晨阳小区北店面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065清香园小区北面河边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069凤桥市民广场东面路口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069凤桥市民广场东面路口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072凤桥市民广场西南角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072凤桥市民广场西南角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073凤桥市民广场里面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073凤桥市民广场里面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087凤起路凤翔路路口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088联丰村鱼池洋</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088联丰村鱼池洋</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087凤起路凤翔路路口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100凤桥王祥里新桥西南角朝西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101凤桥王祥里东南角河边1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101凤桥王祥里东南角河边1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103凤桥王祥里东南角1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104凤桥王祥里东北角1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104凤桥王祥里东北角1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017荷花浜5</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022神润斋通道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022神润斋通道</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025八福农庄停车场2</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026八福农庄停车场3</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030祥和花苑A区北门 （设备坏）</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055新篁太平寺东南角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055新篁太平寺东南角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054新篁太平寺镇东街181#</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059新篁汽车北站</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佛教-南湖凤桥新篁太平寺门口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061凤桥镇南路七沈公路口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007新篁小学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028新篁中心幼儿园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034庄史幼儿园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036凤桥中心幼儿园</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038凤桥中学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039凤桥中心小学</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001哺育路新兴路口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001哺育路新兴路口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001哺育路新兴路口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003大桥路凤南路口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004大桥路凤南路口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004大桥路凤启路口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005大桥路余云线口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008凤飞路联星路口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009凤飞路联星路口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009凤南路凤飞路口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010凤桥菜场东南角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010凤桥菜场东南角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010凤桥菜场东南角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015凤祥家私厂前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019莲花路万事通门口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021联丰村部小区西南十字路口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023联丰村村部东路口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024联丰村老村部（没光）</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025梅花洲酒店前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025梅花洲酒店前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025梅花洲酒店前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025梅花洲酒店前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025梅花洲酒店前</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033青龙路新兴路口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033青龙路新兴路口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034青龙路新兴路口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034青龙路镇东街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035三星村菜场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037石佛拆迁小区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038石佛寺门口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038石佛寺门口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038石佛寺门口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038石佛寺门口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039太平路哺育路口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039太平路哺育路口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039太平路哺育路口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041腾达酒店边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041腾达酒店边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042晨阳小区门口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042晨阳小区门口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043新篁成校门口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045新康路凤飞路口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047新康路石灰弄口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047新康路石灰弄口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047新康路石灰弄口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048新康路镇服务中心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048新康路镇服务中心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048新康路镇服务中心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048新康路镇服务中心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058余篁公路凤启路口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059余篁公路太平路口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059余篁公路太平路口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134余篁公路太平路口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061余篁路联星路口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061余篁路联星路口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063余云线余篁线口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063余云线余篁线口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066原勤丰村村部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067镇北大道茜柳村村部路口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068镇东路酱园弄路口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068镇东路酱园弄路口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072庄史菜场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072庄史菜场</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073庄史村部东路口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077庄史村神农庄门口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1149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077庄史村神农庄门口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078庄史村向阳小区南十字路口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080庄史村余篁公路中仁金属厂边</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004陈良村鲍桥医务室往平湖路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007大星村部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009凤南路中学东南角十字路口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009凤南路中学东南角十字路口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009凤南路中学东南角十字路口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010凤启路石灰弄口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010凤启路石灰弄口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1159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011凤桥菜场西门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011凤桥菜场西门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011凤桥菜场西门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011凤桥菜场西门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013联丰村小区吼桥路南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013联丰村小区吼桥路南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013联丰村小区吼桥路南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015南北湖大道与海盐交界处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017七沈公路凤南路口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019七沈公路与余篁公路路口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1169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024三星庄桥与余新余南交界处ok</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026石佛寺景区东门口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026石佛寺景区东门口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026石佛寺景区东门口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027石佛寺景区门口桃花仙子</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027石佛寺景区门口桃花仙子</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027石佛寺景区门口桃花仙子</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027石佛寺景区门口桃花仙子</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031新篁菜场东门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032新篁菜场东门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1179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032新篁菜场东门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038雄达染织厂门口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038雄达染织厂门口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040盐丰公路新科路口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043永红村南小区南十字路口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047余篁公路新东路口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052庄史菜场北门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053庄史菜场西泉进桥路口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053庄史菜场西泉进桥路口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001余云公路大桥路口南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1189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001余云公路大桥路口南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004大桥路凤启路口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006新康路老塘坊桥东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006新康路老塘坊桥东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008凤喈桥北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010凤桥汽车站北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010凤桥汽车站北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010凤桥汽车站北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011凤桥菜场东北角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011凤桥菜场东北角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1199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011凤桥菜场东北角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012凤桥菜场西北角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012凤桥菜场西北角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012凤桥菜场西北角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012凤桥菜场西北角</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013联星桥东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016凤栖桃苑对面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016凤栖桃苑对面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016凤栖桃苑对面</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019七沈公路祥和小区东门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1209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024桃源小洲门口鑫源网吧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024桃源小洲门口鑫源网吧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026凤华丽都门口西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027凤华丽都门口东</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029镇东街石灰弄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030镇东街油车弄</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032七沈公路凤起路</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033吼桥路吼桥南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035凤桥中队门口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035凤桥中队门口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1219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035凤桥中队门口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042庄史菜场南门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044路友网吧</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046三星村陈家桥路口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053太平路哺育路口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054新篁禾城农商银行门口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055青龙路西到底镇东街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056新篁镇西街建设桥西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056新篁镇西街建设桥西</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058新龙招待所</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1229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058新龙招待所</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058新龙招待所</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058新龙招待所</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059新篁社区服务中心</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061新兴路73号门口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061新兴路73号门口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061新兴路73号门口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061新兴路73号门口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062新篁邮政储蓄银行门口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062新篁邮政储蓄银行门口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1239</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062新篁邮政储蓄银行门口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1240</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062新篁邮政储蓄银行门口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1241</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063新篁新菜场北门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1242</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063新篁新菜场北门</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1243</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064余篁公路新兴路桥北</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1244</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066凤凰花苑门口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1245</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066凤凰花苑门口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1246</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066凤凰花苑门口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1247</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066凤凰花苑门口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r>
        <w:tblPrEx>
          <w:tblCellMar>
            <w:top w:w="0" w:type="dxa"/>
            <w:left w:w="0" w:type="dxa"/>
            <w:bottom w:w="0" w:type="dxa"/>
            <w:right w:w="0" w:type="dxa"/>
          </w:tblCellMar>
        </w:tblPrEx>
        <w:trPr>
          <w:wBefore w:w="0" w:type="dxa"/>
          <w:wAfter w:w="0" w:type="dxa"/>
          <w:trHeight w:val="296" w:hRule="atLeast"/>
        </w:trPr>
        <w:tc>
          <w:tcPr>
            <w:tcW w:w="6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1248</w:t>
            </w:r>
          </w:p>
        </w:tc>
        <w:tc>
          <w:tcPr>
            <w:tcW w:w="51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066凤凰花苑门口</w:t>
            </w:r>
          </w:p>
        </w:tc>
        <w:tc>
          <w:tcPr>
            <w:tcW w:w="10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r>
    </w:tbl>
    <w:p>
      <w:pPr>
        <w:snapToGrid w:val="0"/>
        <w:spacing w:line="360" w:lineRule="auto"/>
        <w:ind w:firstLine="420"/>
        <w:rPr>
          <w:rFonts w:ascii="宋体" w:hAnsi="宋体" w:cs="宋体"/>
          <w:sz w:val="24"/>
        </w:rPr>
      </w:pPr>
    </w:p>
    <w:p>
      <w:pPr>
        <w:snapToGrid w:val="0"/>
        <w:spacing w:line="360" w:lineRule="auto"/>
        <w:rPr>
          <w:rFonts w:hAnsi="宋体" w:cs="宋体"/>
          <w:b/>
          <w:bCs/>
          <w:iCs/>
          <w:szCs w:val="21"/>
        </w:rPr>
      </w:pPr>
      <w:r>
        <w:rPr>
          <w:rFonts w:hAnsi="宋体" w:cs="宋体"/>
          <w:b/>
          <w:bCs/>
          <w:iCs/>
          <w:szCs w:val="21"/>
        </w:rPr>
        <w:t>小区建设规划点位：</w:t>
      </w:r>
    </w:p>
    <w:tbl>
      <w:tblPr>
        <w:tblStyle w:val="31"/>
        <w:tblW w:w="8943" w:type="dxa"/>
        <w:tblInd w:w="0" w:type="dxa"/>
        <w:tblLayout w:type="fixed"/>
        <w:tblCellMar>
          <w:top w:w="0" w:type="dxa"/>
          <w:left w:w="0" w:type="dxa"/>
          <w:bottom w:w="0" w:type="dxa"/>
          <w:right w:w="0" w:type="dxa"/>
        </w:tblCellMar>
      </w:tblPr>
      <w:tblGrid>
        <w:gridCol w:w="960"/>
        <w:gridCol w:w="960"/>
        <w:gridCol w:w="1353"/>
        <w:gridCol w:w="1985"/>
        <w:gridCol w:w="960"/>
        <w:gridCol w:w="960"/>
        <w:gridCol w:w="960"/>
        <w:gridCol w:w="805"/>
      </w:tblGrid>
      <w:tr>
        <w:tblPrEx>
          <w:tblCellMar>
            <w:top w:w="0" w:type="dxa"/>
            <w:left w:w="0" w:type="dxa"/>
            <w:bottom w:w="0" w:type="dxa"/>
            <w:right w:w="0" w:type="dxa"/>
          </w:tblCellMar>
        </w:tblPrEx>
        <w:trPr>
          <w:wBefore w:w="0" w:type="dxa"/>
          <w:wAfter w:w="0" w:type="dxa"/>
          <w:trHeight w:val="303" w:hRule="atLeast"/>
        </w:trPr>
        <w:tc>
          <w:tcPr>
            <w:tcW w:w="8943" w:type="dxa"/>
            <w:gridSpan w:val="8"/>
            <w:tcBorders>
              <w:top w:val="nil"/>
              <w:left w:val="nil"/>
              <w:bottom w:val="nil"/>
              <w:right w:val="nil"/>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南湖区提升小区名单</w:t>
            </w:r>
          </w:p>
        </w:tc>
      </w:tr>
      <w:tr>
        <w:tblPrEx>
          <w:tblCellMar>
            <w:top w:w="0" w:type="dxa"/>
            <w:left w:w="0" w:type="dxa"/>
            <w:bottom w:w="0" w:type="dxa"/>
            <w:right w:w="0" w:type="dxa"/>
          </w:tblCellMar>
        </w:tblPrEx>
        <w:trPr>
          <w:wBefore w:w="0" w:type="dxa"/>
          <w:wAfter w:w="0" w:type="dxa"/>
          <w:trHeight w:val="975" w:hRule="atLeast"/>
        </w:trPr>
        <w:tc>
          <w:tcPr>
            <w:tcW w:w="96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序号</w:t>
            </w:r>
          </w:p>
        </w:tc>
        <w:tc>
          <w:tcPr>
            <w:tcW w:w="96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辖区</w:t>
            </w:r>
          </w:p>
        </w:tc>
        <w:tc>
          <w:tcPr>
            <w:tcW w:w="1353"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小区名称</w:t>
            </w:r>
          </w:p>
        </w:tc>
        <w:tc>
          <w:tcPr>
            <w:tcW w:w="198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小区地址</w:t>
            </w:r>
          </w:p>
        </w:tc>
        <w:tc>
          <w:tcPr>
            <w:tcW w:w="96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小区类别（开放式、封闭式）</w:t>
            </w:r>
          </w:p>
        </w:tc>
        <w:tc>
          <w:tcPr>
            <w:tcW w:w="96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出入口视频监控数</w:t>
            </w:r>
          </w:p>
        </w:tc>
        <w:tc>
          <w:tcPr>
            <w:tcW w:w="96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车牌抓拍装置数</w:t>
            </w:r>
          </w:p>
        </w:tc>
        <w:tc>
          <w:tcPr>
            <w:tcW w:w="80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视频</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至美里小区</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果园路1弄88号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南江苑小区</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余北大街与新昌路交叉口</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303"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余南小区</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幸福街</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禾峰乾庄</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余北大街570号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新贤佳苑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茜柳路580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新贤恬苑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茜柳路581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新贤润苑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幸福街</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 xml:space="preserve">幸福家园  </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幸福路201号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 xml:space="preserve">香叶小区  </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余北大街67号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世和理想</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果园路1弄88号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普光小区</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南湖区三一七村道</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同创颐园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五星路1153号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茗品别墅</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五星路1250号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汇众佳苑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七星路与兴民路交叉口</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湘南三期</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七星吉子路西</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嘉城绿都四期</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嘉城绿都绿园路</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17</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 xml:space="preserve">湘南小区   </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七星吉子路西</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 xml:space="preserve">嘉城绿都   </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嘉城绿都绿园路</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 xml:space="preserve">大树绿苑   </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潭星路147号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 xml:space="preserve">七星花园  </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兴星路550号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 xml:space="preserve">三家浜    </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南湖区七大公路</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 xml:space="preserve">湘都公寓   </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锦带河路1524号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江南新家园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里仁街</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双龙景苑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平林路，18幢与20幢中间</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黄鹤花园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平林路535号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北庄东苑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袜厂路59号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27</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南庄苑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盐丰南路1652号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御翠花苑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新丰镇平林路943号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新丰乌桥</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新丰乌桥村</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开放式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东方润园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平林路928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609"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丽景家园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平林路19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泾水公寓2期</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泾水路443号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泾水公寓3期</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泾水路667号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格林小镇</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格林路199号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格兰英郡</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中港路628号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宝石公馆</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凌公塘路2498号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37</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信源亲水湾</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信诚路48号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65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同方燕语林苑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南溪西路2208号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07"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皇都花苑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南溪西路2219号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翠湖1号</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望湖路1351号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97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双溪花园二期</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双溪路与泾水路交叉口东南侧</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信达东郡</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景宜路362号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罗马都市</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云东路313号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翰林兰庭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南江路101号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澳洲花园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凌公塘路1233号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金都夏宫</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南江路80号北门</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47</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南德大院</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望湖路1310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都市文涛苑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中环南路136号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文贤苑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富强路468号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中港名都</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中港路685号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新世纪公寓</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中港路79号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人才公寓</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庆丰路494号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中山怡和园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景宜路425号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紫竹名苑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景宜路185号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景湖花苑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云东路62号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庆丰苑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南溪东路96号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57</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赞成丽景苑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双溪路453号东门</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643"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铂金府邸</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中港路619号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6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双溪一期</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南溪路2536号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691"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泾水公寓1期</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泾水路372号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广宜文苑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景宜路1055号东门</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西梅家兜小区（广电）</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三星路附近</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开放式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r>
      <w:tr>
        <w:tblPrEx>
          <w:tblCellMar>
            <w:top w:w="0" w:type="dxa"/>
            <w:left w:w="0" w:type="dxa"/>
            <w:bottom w:w="0" w:type="dxa"/>
            <w:right w:w="0" w:type="dxa"/>
          </w:tblCellMar>
        </w:tblPrEx>
        <w:trPr>
          <w:wBefore w:w="0" w:type="dxa"/>
          <w:wAfter w:w="0" w:type="dxa"/>
          <w:trHeight w:val="97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凤栖桃苑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凤桥镇大桥路与凤南路交叉口</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桃源林语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大桥北路283号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凤南新村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凤南路759号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凤南景苑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凤南路759号对面</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67</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桃源东湾</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凤篁路548号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桃源小洲</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凤篁路633号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凤凰花苑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莲花路58号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97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凤华丽都</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嘉兴市南湖区凤桥镇凤启路378号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祥和花苑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南湖区凤桥镇七沈公路附近</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凤桥</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凤南三期</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凤桥镇大桥南路附近</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广场</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烟湖苑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海盐塘路542号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广场</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菱香坊</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海盐塘路与菱香路口</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广场</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烟波苑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海盐塘路328号</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广场</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烟雨苑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海盐塘路201号对面</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303" w:hRule="atLeast"/>
        </w:trPr>
        <w:tc>
          <w:tcPr>
            <w:tcW w:w="8943" w:type="dxa"/>
            <w:gridSpan w:val="8"/>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南湖区新建小区名单</w:t>
            </w:r>
          </w:p>
        </w:tc>
      </w:tr>
      <w:tr>
        <w:tblPrEx>
          <w:tblCellMar>
            <w:top w:w="0" w:type="dxa"/>
            <w:left w:w="0" w:type="dxa"/>
            <w:bottom w:w="0" w:type="dxa"/>
            <w:right w:w="0" w:type="dxa"/>
          </w:tblCellMar>
        </w:tblPrEx>
        <w:trPr>
          <w:wBefore w:w="0" w:type="dxa"/>
          <w:wAfter w:w="0" w:type="dxa"/>
          <w:trHeight w:val="97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序号</w:t>
            </w:r>
          </w:p>
        </w:tc>
        <w:tc>
          <w:tcPr>
            <w:tcW w:w="96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辖区</w:t>
            </w:r>
          </w:p>
        </w:tc>
        <w:tc>
          <w:tcPr>
            <w:tcW w:w="1353"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小区名称</w:t>
            </w:r>
          </w:p>
        </w:tc>
        <w:tc>
          <w:tcPr>
            <w:tcW w:w="198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小区地址</w:t>
            </w:r>
          </w:p>
        </w:tc>
        <w:tc>
          <w:tcPr>
            <w:tcW w:w="96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小区类别（开放式、封闭式）</w:t>
            </w:r>
          </w:p>
        </w:tc>
        <w:tc>
          <w:tcPr>
            <w:tcW w:w="96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出入口视频监控数</w:t>
            </w:r>
          </w:p>
        </w:tc>
        <w:tc>
          <w:tcPr>
            <w:tcW w:w="96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车牌抓拍装置数</w:t>
            </w:r>
          </w:p>
        </w:tc>
        <w:tc>
          <w:tcPr>
            <w:tcW w:w="80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b/>
                <w:sz w:val="20"/>
              </w:rPr>
            </w:pPr>
            <w:r>
              <w:rPr>
                <w:rFonts w:ascii="宋体" w:hAnsi="宋体" w:cs="宋体"/>
                <w:b/>
                <w:kern w:val="0"/>
                <w:sz w:val="20"/>
                <w:lang w:bidi="ar"/>
              </w:rPr>
              <w:t>视频</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翡翠花园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新南社区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东栅</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普罗旺斯</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文贤社区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303"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湘景苑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湘湖社区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上置香岛澜湾</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湘湖社区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大树湘湘恬园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湘湖社区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上置香岛庄园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湘湖社区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七星</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湘湖长岛御墅</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湘湖社区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美迪家园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余新社区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73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9</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仁和苑（三泰家园）</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幸福社区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10</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怡江苑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余新社区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11</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信达南郡</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余新社区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秀沁苑</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金星村</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封闭式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r>
      <w:tr>
        <w:tblPrEx>
          <w:tblCellMar>
            <w:top w:w="0" w:type="dxa"/>
            <w:left w:w="0" w:type="dxa"/>
            <w:bottom w:w="0" w:type="dxa"/>
            <w:right w:w="0" w:type="dxa"/>
          </w:tblCellMar>
        </w:tblPrEx>
        <w:trPr>
          <w:wBefore w:w="0" w:type="dxa"/>
          <w:wAfter w:w="0" w:type="dxa"/>
          <w:trHeight w:val="495" w:hRule="atLeast"/>
        </w:trPr>
        <w:tc>
          <w:tcPr>
            <w:tcW w:w="960"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13</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余新</w:t>
            </w:r>
          </w:p>
        </w:tc>
        <w:tc>
          <w:tcPr>
            <w:tcW w:w="1353"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老农汇</w:t>
            </w:r>
          </w:p>
        </w:tc>
        <w:tc>
          <w:tcPr>
            <w:tcW w:w="198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left"/>
              <w:textAlignment w:val="center"/>
              <w:rPr>
                <w:rFonts w:ascii="宋体" w:hAnsi="宋体" w:cs="宋体"/>
                <w:sz w:val="20"/>
              </w:rPr>
            </w:pPr>
            <w:r>
              <w:rPr>
                <w:rFonts w:ascii="宋体" w:hAnsi="宋体" w:cs="宋体"/>
                <w:kern w:val="0"/>
                <w:sz w:val="20"/>
                <w:lang w:bidi="ar"/>
              </w:rPr>
              <w:t>余新社区</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开放式</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96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80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r>
    </w:tbl>
    <w:p>
      <w:pPr>
        <w:snapToGrid w:val="0"/>
        <w:spacing w:line="360" w:lineRule="auto"/>
        <w:ind w:firstLine="420"/>
        <w:rPr>
          <w:rFonts w:hAnsi="宋体" w:cs="宋体"/>
          <w:iCs/>
          <w:szCs w:val="21"/>
        </w:rPr>
      </w:pPr>
    </w:p>
    <w:p>
      <w:pPr>
        <w:snapToGrid w:val="0"/>
        <w:spacing w:line="360" w:lineRule="auto"/>
        <w:ind w:firstLine="420"/>
        <w:rPr>
          <w:rFonts w:hAnsi="宋体" w:cs="宋体"/>
          <w:iCs/>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widowControl/>
        <w:jc w:val="center"/>
        <w:textAlignment w:val="center"/>
        <w:rPr>
          <w:rFonts w:ascii="宋体" w:hAnsi="宋体" w:cs="宋体"/>
          <w:kern w:val="0"/>
          <w:sz w:val="20"/>
          <w:lang w:bidi="ar"/>
        </w:rPr>
        <w:sectPr>
          <w:footerReference r:id="rId8" w:type="first"/>
          <w:headerReference r:id="rId5" w:type="default"/>
          <w:footerReference r:id="rId6" w:type="default"/>
          <w:footerReference r:id="rId7" w:type="even"/>
          <w:pgSz w:w="11906" w:h="16838"/>
          <w:pgMar w:top="1440" w:right="1797" w:bottom="1440" w:left="1797" w:header="851" w:footer="851" w:gutter="0"/>
          <w:cols w:space="720" w:num="1"/>
          <w:docGrid w:linePitch="312" w:charSpace="0"/>
        </w:sectPr>
      </w:pPr>
    </w:p>
    <w:tbl>
      <w:tblPr>
        <w:tblStyle w:val="31"/>
        <w:tblW w:w="14697" w:type="dxa"/>
        <w:tblInd w:w="0" w:type="dxa"/>
        <w:tblLayout w:type="fixed"/>
        <w:tblCellMar>
          <w:top w:w="0" w:type="dxa"/>
          <w:left w:w="0" w:type="dxa"/>
          <w:bottom w:w="0" w:type="dxa"/>
          <w:right w:w="0" w:type="dxa"/>
        </w:tblCellMar>
      </w:tblPr>
      <w:tblGrid>
        <w:gridCol w:w="637"/>
        <w:gridCol w:w="1280"/>
        <w:gridCol w:w="10246"/>
        <w:gridCol w:w="1094"/>
        <w:gridCol w:w="720"/>
        <w:gridCol w:w="720"/>
      </w:tblGrid>
      <w:tr>
        <w:tblPrEx>
          <w:tblCellMar>
            <w:top w:w="0" w:type="dxa"/>
            <w:left w:w="0" w:type="dxa"/>
            <w:bottom w:w="0" w:type="dxa"/>
            <w:right w:w="0" w:type="dxa"/>
          </w:tblCellMar>
        </w:tblPrEx>
        <w:trPr>
          <w:wBefore w:w="0" w:type="dxa"/>
          <w:wAfter w:w="0" w:type="dxa"/>
          <w:trHeight w:val="165" w:hRule="atLeast"/>
        </w:trPr>
        <w:tc>
          <w:tcPr>
            <w:tcW w:w="13977" w:type="dxa"/>
            <w:gridSpan w:val="5"/>
            <w:tcBorders>
              <w:top w:val="nil"/>
              <w:left w:val="nil"/>
              <w:bottom w:val="nil"/>
              <w:right w:val="nil"/>
            </w:tcBorders>
            <w:noWrap w:val="0"/>
            <w:tcMar>
              <w:top w:w="10" w:type="dxa"/>
              <w:left w:w="10" w:type="dxa"/>
              <w:right w:w="10" w:type="dxa"/>
            </w:tcMar>
            <w:vAlign w:val="center"/>
          </w:tcPr>
          <w:p>
            <w:pPr>
              <w:widowControl/>
              <w:jc w:val="left"/>
              <w:textAlignment w:val="center"/>
              <w:rPr>
                <w:rFonts w:ascii="宋体" w:hAnsi="宋体" w:cs="宋体"/>
                <w:kern w:val="0"/>
                <w:sz w:val="20"/>
                <w:lang w:bidi="ar"/>
              </w:rPr>
            </w:pPr>
            <w:r>
              <w:rPr>
                <w:rFonts w:ascii="宋体" w:hAnsi="宋体" w:cs="宋体"/>
                <w:b/>
                <w:szCs w:val="21"/>
              </w:rPr>
              <w:t>投标方编制商务报价表所需的软硬件系统详单如下：</w:t>
            </w:r>
          </w:p>
          <w:p>
            <w:pPr>
              <w:widowControl/>
              <w:jc w:val="center"/>
              <w:textAlignment w:val="center"/>
              <w:rPr>
                <w:rFonts w:ascii="宋体" w:hAnsi="宋体" w:cs="宋体"/>
                <w:sz w:val="20"/>
              </w:rPr>
            </w:pPr>
            <w:r>
              <w:rPr>
                <w:rFonts w:ascii="宋体" w:hAnsi="宋体" w:cs="宋体"/>
                <w:kern w:val="0"/>
                <w:sz w:val="20"/>
                <w:lang w:bidi="ar"/>
              </w:rPr>
              <w:t>智安小区前端建设清单</w:t>
            </w:r>
          </w:p>
        </w:tc>
        <w:tc>
          <w:tcPr>
            <w:tcW w:w="720" w:type="dxa"/>
            <w:tcBorders>
              <w:top w:val="nil"/>
              <w:left w:val="nil"/>
              <w:bottom w:val="nil"/>
              <w:right w:val="nil"/>
            </w:tcBorders>
            <w:noWrap w:val="0"/>
            <w:vAlign w:val="top"/>
          </w:tcPr>
          <w:p>
            <w:pPr>
              <w:widowControl/>
              <w:jc w:val="left"/>
              <w:textAlignment w:val="center"/>
              <w:rPr>
                <w:rFonts w:ascii="宋体" w:hAnsi="宋体" w:cs="宋体"/>
                <w:b/>
                <w:szCs w:val="21"/>
              </w:rPr>
            </w:pPr>
          </w:p>
        </w:tc>
      </w:tr>
      <w:tr>
        <w:tblPrEx>
          <w:tblCellMar>
            <w:top w:w="0" w:type="dxa"/>
            <w:left w:w="0" w:type="dxa"/>
            <w:bottom w:w="0" w:type="dxa"/>
            <w:right w:w="0" w:type="dxa"/>
          </w:tblCellMar>
        </w:tblPrEx>
        <w:trPr>
          <w:wBefore w:w="0" w:type="dxa"/>
          <w:wAfter w:w="0" w:type="dxa"/>
          <w:trHeight w:val="158" w:hRule="atLeast"/>
        </w:trPr>
        <w:tc>
          <w:tcPr>
            <w:tcW w:w="637" w:type="dxa"/>
            <w:tcBorders>
              <w:top w:val="single" w:color="000000" w:sz="8"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项目</w:t>
            </w:r>
          </w:p>
        </w:tc>
        <w:tc>
          <w:tcPr>
            <w:tcW w:w="1280"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名称</w:t>
            </w:r>
          </w:p>
        </w:tc>
        <w:tc>
          <w:tcPr>
            <w:tcW w:w="10246"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参数</w:t>
            </w:r>
          </w:p>
        </w:tc>
        <w:tc>
          <w:tcPr>
            <w:tcW w:w="1094"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数量</w:t>
            </w:r>
          </w:p>
        </w:tc>
        <w:tc>
          <w:tcPr>
            <w:tcW w:w="720"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单位</w:t>
            </w:r>
          </w:p>
        </w:tc>
        <w:tc>
          <w:tcPr>
            <w:tcW w:w="720" w:type="dxa"/>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合计</w:t>
            </w:r>
          </w:p>
        </w:tc>
      </w:tr>
      <w:tr>
        <w:tblPrEx>
          <w:tblCellMar>
            <w:top w:w="0" w:type="dxa"/>
            <w:left w:w="0" w:type="dxa"/>
            <w:bottom w:w="0" w:type="dxa"/>
            <w:right w:w="0" w:type="dxa"/>
          </w:tblCellMar>
        </w:tblPrEx>
        <w:trPr>
          <w:wBefore w:w="0" w:type="dxa"/>
          <w:wAfter w:w="0" w:type="dxa"/>
          <w:trHeight w:val="30" w:hRule="atLeast"/>
        </w:trPr>
        <w:tc>
          <w:tcPr>
            <w:tcW w:w="637" w:type="dxa"/>
            <w:vMerge w:val="restart"/>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开放式小区提升</w:t>
            </w: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抓拍摄像机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支持三种智能资源切换：人脸抓拍、混合目标检测、道路监控</w:t>
            </w:r>
            <w:r>
              <w:rPr>
                <w:rFonts w:ascii="宋体" w:hAnsi="宋体" w:cs="宋体"/>
                <w:kern w:val="0"/>
                <w:sz w:val="20"/>
                <w:lang w:bidi="ar"/>
              </w:rPr>
              <w:br w:type="textWrapping"/>
            </w:r>
            <w:r>
              <w:rPr>
                <w:rFonts w:ascii="宋体" w:hAnsi="宋体" w:cs="宋体"/>
                <w:kern w:val="0"/>
                <w:sz w:val="20"/>
                <w:lang w:bidi="ar"/>
              </w:rPr>
              <w:t>内置两个图像传感器，分别输出黑白及彩色图像，可对视频图像进行融合输出。（公安部检验报告证明）</w:t>
            </w:r>
            <w:r>
              <w:rPr>
                <w:rFonts w:ascii="宋体" w:hAnsi="宋体" w:cs="宋体"/>
                <w:kern w:val="0"/>
                <w:sz w:val="20"/>
                <w:lang w:bidi="ar"/>
              </w:rPr>
              <w:br w:type="textWrapping"/>
            </w:r>
            <w:r>
              <w:rPr>
                <w:rFonts w:ascii="宋体" w:hAnsi="宋体" w:cs="宋体"/>
                <w:kern w:val="0"/>
                <w:sz w:val="20"/>
                <w:lang w:bidi="ar"/>
              </w:rPr>
              <w:t>内置混合补光灯，可对红外灯及白光灯功率进行调节。（公安部检验报告证明）</w:t>
            </w:r>
            <w:r>
              <w:rPr>
                <w:rFonts w:ascii="宋体" w:hAnsi="宋体" w:cs="宋体"/>
                <w:kern w:val="0"/>
                <w:sz w:val="20"/>
                <w:lang w:bidi="ar"/>
              </w:rPr>
              <w:br w:type="textWrapping"/>
            </w:r>
            <w:r>
              <w:rPr>
                <w:rFonts w:ascii="宋体" w:hAnsi="宋体" w:cs="宋体"/>
                <w:kern w:val="0"/>
                <w:sz w:val="20"/>
                <w:lang w:bidi="ar"/>
              </w:rPr>
              <w:t>人脸抓拍：支持同时检测30张人脸，支持对运动人脸进行检测、跟踪、抓拍、评分、筛选，输出最优的人脸抓图</w:t>
            </w:r>
            <w:r>
              <w:rPr>
                <w:rFonts w:ascii="宋体" w:hAnsi="宋体" w:cs="宋体"/>
                <w:kern w:val="0"/>
                <w:sz w:val="20"/>
                <w:lang w:bidi="ar"/>
              </w:rPr>
              <w:br w:type="textWrapping"/>
            </w:r>
            <w:r>
              <w:rPr>
                <w:rFonts w:ascii="宋体" w:hAnsi="宋体" w:cs="宋体"/>
                <w:kern w:val="0"/>
                <w:sz w:val="20"/>
                <w:lang w:bidi="ar"/>
              </w:rPr>
              <w:t>混合目标检测：支持人脸+人体抓拍，对目标进行跟踪、评分，输出最优抓拍图。</w:t>
            </w:r>
            <w:r>
              <w:rPr>
                <w:rFonts w:ascii="宋体" w:hAnsi="宋体" w:cs="宋体"/>
                <w:kern w:val="0"/>
                <w:sz w:val="20"/>
                <w:lang w:bidi="ar"/>
              </w:rPr>
              <w:br w:type="textWrapping"/>
            </w:r>
            <w:r>
              <w:rPr>
                <w:rFonts w:ascii="宋体" w:hAnsi="宋体" w:cs="宋体"/>
                <w:kern w:val="0"/>
                <w:sz w:val="20"/>
                <w:lang w:bidi="ar"/>
              </w:rPr>
              <w:t>道路监控：支持背向行驶车辆抓拍，支持车牌、子品牌、车身颜色、车辆类型。支持行人、非机动车、机动车的混行检测</w:t>
            </w:r>
            <w:r>
              <w:rPr>
                <w:rFonts w:ascii="宋体" w:hAnsi="宋体" w:cs="宋体"/>
                <w:kern w:val="0"/>
                <w:sz w:val="20"/>
                <w:lang w:bidi="ar"/>
              </w:rPr>
              <w:br w:type="textWrapping"/>
            </w:r>
            <w:r>
              <w:rPr>
                <w:rFonts w:ascii="宋体" w:hAnsi="宋体" w:cs="宋体"/>
                <w:kern w:val="0"/>
                <w:sz w:val="20"/>
                <w:lang w:bidi="ar"/>
              </w:rPr>
              <w:t>支持捕获、识别新能源汽车专用号牌。（公安部检验报告证明）</w:t>
            </w:r>
            <w:r>
              <w:rPr>
                <w:rFonts w:ascii="宋体" w:hAnsi="宋体" w:cs="宋体"/>
                <w:kern w:val="0"/>
                <w:sz w:val="20"/>
                <w:lang w:bidi="ar"/>
              </w:rPr>
              <w:br w:type="textWrapping"/>
            </w:r>
            <w:r>
              <w:rPr>
                <w:rFonts w:ascii="宋体" w:hAnsi="宋体" w:cs="宋体"/>
                <w:kern w:val="0"/>
                <w:sz w:val="20"/>
                <w:lang w:bidi="ar"/>
              </w:rPr>
              <w:t>设备内置高效专利温和补光灯，告别光污染，保证夜间正常进行人脸抓拍</w:t>
            </w:r>
            <w:r>
              <w:rPr>
                <w:rFonts w:ascii="宋体" w:hAnsi="宋体" w:cs="宋体"/>
                <w:kern w:val="0"/>
                <w:sz w:val="20"/>
                <w:lang w:bidi="ar"/>
              </w:rPr>
              <w:br w:type="textWrapping"/>
            </w:r>
            <w:r>
              <w:rPr>
                <w:rFonts w:ascii="宋体" w:hAnsi="宋体" w:cs="宋体"/>
                <w:kern w:val="0"/>
                <w:sz w:val="20"/>
                <w:lang w:bidi="ar"/>
              </w:rPr>
              <w:t>最低照度:彩色：0.0002 Lux @ (F1.2, AGC ON)；黑白：0.0001 Lux @ (F1.2, AGC ON)；</w:t>
            </w:r>
            <w:r>
              <w:rPr>
                <w:rFonts w:ascii="宋体" w:hAnsi="宋体" w:cs="宋体"/>
                <w:kern w:val="0"/>
                <w:sz w:val="20"/>
                <w:lang w:bidi="ar"/>
              </w:rPr>
              <w:br w:type="textWrapping"/>
            </w:r>
            <w:r>
              <w:rPr>
                <w:rFonts w:ascii="宋体" w:hAnsi="宋体" w:cs="宋体"/>
                <w:kern w:val="0"/>
                <w:sz w:val="20"/>
                <w:lang w:bidi="ar"/>
              </w:rPr>
              <w:t>镜头:11-40mm@F1.4：水平视场角：41°~13.5°</w:t>
            </w:r>
            <w:r>
              <w:rPr>
                <w:rFonts w:ascii="宋体" w:hAnsi="宋体" w:cs="宋体"/>
                <w:kern w:val="0"/>
                <w:sz w:val="20"/>
                <w:lang w:bidi="ar"/>
              </w:rPr>
              <w:br w:type="textWrapping"/>
            </w:r>
            <w:r>
              <w:rPr>
                <w:rFonts w:ascii="宋体" w:hAnsi="宋体" w:cs="宋体"/>
                <w:kern w:val="0"/>
                <w:sz w:val="20"/>
                <w:lang w:bidi="ar"/>
              </w:rPr>
              <w:t>宽动态:100dB</w:t>
            </w:r>
            <w:r>
              <w:rPr>
                <w:rFonts w:ascii="宋体" w:hAnsi="宋体" w:cs="宋体"/>
                <w:kern w:val="0"/>
                <w:sz w:val="20"/>
                <w:lang w:bidi="ar"/>
              </w:rPr>
              <w:br w:type="textWrapping"/>
            </w:r>
            <w:r>
              <w:rPr>
                <w:rFonts w:ascii="宋体" w:hAnsi="宋体" w:cs="宋体"/>
                <w:kern w:val="0"/>
                <w:sz w:val="20"/>
                <w:lang w:bidi="ar"/>
              </w:rPr>
              <w:t>视频压缩标准:H.265/H.264 / MJPEG</w:t>
            </w:r>
            <w:r>
              <w:rPr>
                <w:rFonts w:ascii="宋体" w:hAnsi="宋体" w:cs="宋体"/>
                <w:kern w:val="0"/>
                <w:sz w:val="20"/>
                <w:lang w:bidi="ar"/>
              </w:rPr>
              <w:br w:type="textWrapping"/>
            </w:r>
            <w:r>
              <w:rPr>
                <w:rFonts w:ascii="宋体" w:hAnsi="宋体" w:cs="宋体"/>
                <w:kern w:val="0"/>
                <w:sz w:val="20"/>
                <w:lang w:bidi="ar"/>
              </w:rPr>
              <w:t>最大图像尺寸:2560 × 1440</w:t>
            </w:r>
            <w:r>
              <w:rPr>
                <w:rFonts w:ascii="宋体" w:hAnsi="宋体" w:cs="宋体"/>
                <w:kern w:val="0"/>
                <w:sz w:val="20"/>
                <w:lang w:bidi="ar"/>
              </w:rPr>
              <w:br w:type="textWrapping"/>
            </w:r>
            <w:r>
              <w:rPr>
                <w:rFonts w:ascii="宋体" w:hAnsi="宋体" w:cs="宋体"/>
                <w:kern w:val="0"/>
                <w:sz w:val="20"/>
                <w:lang w:bidi="ar"/>
              </w:rPr>
              <w:t xml:space="preserve">存储功能:支持Micro SD(即TF卡)/Micro SDHC /Micro SDXC卡(128G)断网本地存储,NAS(NFS,SMB/CIFS均支持) </w:t>
            </w:r>
            <w:r>
              <w:rPr>
                <w:rFonts w:ascii="宋体" w:hAnsi="宋体" w:cs="宋体"/>
                <w:kern w:val="0"/>
                <w:sz w:val="20"/>
                <w:lang w:bidi="ar"/>
              </w:rPr>
              <w:br w:type="textWrapping"/>
            </w:r>
            <w:r>
              <w:rPr>
                <w:rFonts w:ascii="宋体" w:hAnsi="宋体" w:cs="宋体"/>
                <w:kern w:val="0"/>
                <w:sz w:val="20"/>
                <w:lang w:bidi="ar"/>
              </w:rPr>
              <w:t>音频输入输出:支持单声道</w:t>
            </w:r>
            <w:r>
              <w:rPr>
                <w:rFonts w:ascii="宋体" w:hAnsi="宋体" w:cs="宋体"/>
                <w:kern w:val="0"/>
                <w:sz w:val="20"/>
                <w:lang w:bidi="ar"/>
              </w:rPr>
              <w:br w:type="textWrapping"/>
            </w:r>
            <w:r>
              <w:rPr>
                <w:rFonts w:ascii="宋体" w:hAnsi="宋体" w:cs="宋体"/>
                <w:kern w:val="0"/>
                <w:sz w:val="20"/>
                <w:lang w:bidi="ar"/>
              </w:rPr>
              <w:t>音频接口:音频输入：支持1路3.5mm JACK LINE IN; 音频输出：支持1路3.5mm JACK LINE OUT; MIC：支持1个内置MIC（可关闭）</w:t>
            </w:r>
            <w:r>
              <w:rPr>
                <w:rFonts w:ascii="宋体" w:hAnsi="宋体" w:cs="宋体"/>
                <w:kern w:val="0"/>
                <w:sz w:val="20"/>
                <w:lang w:bidi="ar"/>
              </w:rPr>
              <w:br w:type="textWrapping"/>
            </w:r>
            <w:r>
              <w:rPr>
                <w:rFonts w:ascii="宋体" w:hAnsi="宋体" w:cs="宋体"/>
                <w:kern w:val="0"/>
                <w:sz w:val="20"/>
                <w:lang w:bidi="ar"/>
              </w:rPr>
              <w:t>通讯接口:1个RJ45 10M/100M/1000M自适应以太网口; 1个RS-485</w:t>
            </w:r>
            <w:r>
              <w:rPr>
                <w:rFonts w:ascii="宋体" w:hAnsi="宋体" w:cs="宋体"/>
                <w:kern w:val="0"/>
                <w:sz w:val="20"/>
                <w:lang w:bidi="ar"/>
              </w:rPr>
              <w:br w:type="textWrapping"/>
            </w:r>
            <w:r>
              <w:rPr>
                <w:rFonts w:ascii="宋体" w:hAnsi="宋体" w:cs="宋体"/>
                <w:kern w:val="0"/>
                <w:sz w:val="20"/>
                <w:lang w:bidi="ar"/>
              </w:rPr>
              <w:t>报警输入/输出:2对报警输入/输出接口(报警输出最大支持DC24V 1A或AC30V 500mA)</w:t>
            </w:r>
            <w:r>
              <w:rPr>
                <w:rFonts w:ascii="宋体" w:hAnsi="宋体" w:cs="宋体"/>
                <w:kern w:val="0"/>
                <w:sz w:val="20"/>
                <w:lang w:bidi="ar"/>
              </w:rPr>
              <w:br w:type="textWrapping"/>
            </w:r>
            <w:r>
              <w:rPr>
                <w:rFonts w:ascii="宋体" w:hAnsi="宋体" w:cs="宋体"/>
                <w:kern w:val="0"/>
                <w:sz w:val="20"/>
                <w:lang w:bidi="ar"/>
              </w:rPr>
              <w:t>视频输出:1Vp-p Composite Output(75Ω/BNC)</w:t>
            </w:r>
            <w:r>
              <w:rPr>
                <w:rFonts w:ascii="宋体" w:hAnsi="宋体" w:cs="宋体"/>
                <w:kern w:val="0"/>
                <w:sz w:val="20"/>
                <w:lang w:bidi="ar"/>
              </w:rPr>
              <w:br w:type="textWrapping"/>
            </w:r>
            <w:r>
              <w:rPr>
                <w:rFonts w:ascii="宋体" w:hAnsi="宋体" w:cs="宋体"/>
                <w:kern w:val="0"/>
                <w:sz w:val="20"/>
                <w:lang w:bidi="ar"/>
              </w:rPr>
              <w:t>工作温度和湿度:-40℃ - 60℃，湿度小于95%（无凝结）</w:t>
            </w:r>
            <w:r>
              <w:rPr>
                <w:rFonts w:ascii="宋体" w:hAnsi="宋体" w:cs="宋体"/>
                <w:kern w:val="0"/>
                <w:sz w:val="20"/>
                <w:lang w:bidi="ar"/>
              </w:rPr>
              <w:br w:type="textWrapping"/>
            </w:r>
            <w:r>
              <w:rPr>
                <w:rFonts w:ascii="宋体" w:hAnsi="宋体" w:cs="宋体"/>
                <w:kern w:val="0"/>
                <w:sz w:val="20"/>
                <w:lang w:bidi="ar"/>
              </w:rPr>
              <w:t>电源供应:AC24V±20%（摄像机出厂自带适配器）</w:t>
            </w:r>
            <w:r>
              <w:rPr>
                <w:rFonts w:ascii="宋体" w:hAnsi="宋体" w:cs="宋体"/>
                <w:kern w:val="0"/>
                <w:sz w:val="20"/>
                <w:lang w:bidi="ar"/>
              </w:rPr>
              <w:br w:type="textWrapping"/>
            </w:r>
            <w:r>
              <w:rPr>
                <w:rFonts w:ascii="宋体" w:hAnsi="宋体" w:cs="宋体"/>
                <w:kern w:val="0"/>
                <w:sz w:val="20"/>
                <w:lang w:bidi="ar"/>
              </w:rPr>
              <w:t>电源接口类型:两线式电源接口</w:t>
            </w:r>
            <w:r>
              <w:rPr>
                <w:rFonts w:ascii="宋体" w:hAnsi="宋体" w:cs="宋体"/>
                <w:kern w:val="0"/>
                <w:sz w:val="20"/>
                <w:lang w:bidi="ar"/>
              </w:rPr>
              <w:br w:type="textWrapping"/>
            </w:r>
            <w:r>
              <w:rPr>
                <w:rFonts w:ascii="宋体" w:hAnsi="宋体" w:cs="宋体"/>
                <w:kern w:val="0"/>
                <w:sz w:val="20"/>
                <w:lang w:bidi="ar"/>
              </w:rPr>
              <w:t>功耗:AC：24v，Max：56W</w:t>
            </w:r>
            <w:r>
              <w:rPr>
                <w:rFonts w:ascii="宋体" w:hAnsi="宋体" w:cs="宋体"/>
                <w:kern w:val="0"/>
                <w:sz w:val="20"/>
                <w:lang w:bidi="ar"/>
              </w:rPr>
              <w:br w:type="textWrapping"/>
            </w:r>
            <w:r>
              <w:rPr>
                <w:rFonts w:ascii="宋体" w:hAnsi="宋体" w:cs="宋体"/>
                <w:kern w:val="0"/>
                <w:sz w:val="20"/>
                <w:lang w:bidi="ar"/>
              </w:rPr>
              <w:t>防护等级:IP66</w:t>
            </w:r>
            <w:r>
              <w:rPr>
                <w:rFonts w:ascii="宋体" w:hAnsi="宋体" w:cs="宋体"/>
                <w:kern w:val="0"/>
                <w:sz w:val="20"/>
                <w:lang w:bidi="ar"/>
              </w:rPr>
              <w:br w:type="textWrapping"/>
            </w:r>
            <w:r>
              <w:rPr>
                <w:rFonts w:ascii="宋体" w:hAnsi="宋体" w:cs="宋体"/>
                <w:kern w:val="0"/>
                <w:sz w:val="20"/>
                <w:lang w:bidi="ar"/>
              </w:rPr>
              <w:t xml:space="preserve">补光类型:混合补光（红外+暖白光） </w:t>
            </w:r>
            <w:r>
              <w:rPr>
                <w:rFonts w:ascii="宋体" w:hAnsi="宋体" w:cs="宋体"/>
                <w:kern w:val="0"/>
                <w:sz w:val="20"/>
                <w:lang w:bidi="ar"/>
              </w:rPr>
              <w:br w:type="textWrapping"/>
            </w:r>
            <w:r>
              <w:rPr>
                <w:rFonts w:ascii="宋体" w:hAnsi="宋体" w:cs="宋体"/>
                <w:kern w:val="0"/>
                <w:sz w:val="20"/>
                <w:lang w:bidi="ar"/>
              </w:rPr>
              <w:t>补光距离:普通监控:100m; 人脸抓拍:15m</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753"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车牌识别摄像机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包含：防护罩、镜头、摄像机、2个LED补光灯等</w:t>
            </w:r>
            <w:r>
              <w:rPr>
                <w:rFonts w:ascii="宋体" w:hAnsi="宋体" w:cs="宋体"/>
                <w:kern w:val="0"/>
                <w:sz w:val="20"/>
                <w:lang w:bidi="ar"/>
              </w:rPr>
              <w:br w:type="textWrapping"/>
            </w:r>
            <w:r>
              <w:rPr>
                <w:rFonts w:ascii="宋体" w:hAnsi="宋体" w:cs="宋体"/>
                <w:kern w:val="0"/>
                <w:sz w:val="20"/>
                <w:lang w:bidi="ar"/>
              </w:rPr>
              <w:t>分辨率：200万，1920*1080</w:t>
            </w:r>
            <w:r>
              <w:rPr>
                <w:rFonts w:ascii="宋体" w:hAnsi="宋体" w:cs="宋体"/>
                <w:kern w:val="0"/>
                <w:sz w:val="20"/>
                <w:lang w:bidi="ar"/>
              </w:rPr>
              <w:br w:type="textWrapping"/>
            </w:r>
            <w:r>
              <w:rPr>
                <w:rFonts w:ascii="宋体" w:hAnsi="宋体" w:cs="宋体"/>
                <w:kern w:val="0"/>
                <w:sz w:val="20"/>
                <w:lang w:bidi="ar"/>
              </w:rPr>
              <w:t>帧率：25fps(1920*1080)</w:t>
            </w:r>
            <w:r>
              <w:rPr>
                <w:rFonts w:ascii="宋体" w:hAnsi="宋体" w:cs="宋体"/>
                <w:kern w:val="0"/>
                <w:sz w:val="20"/>
                <w:lang w:bidi="ar"/>
              </w:rPr>
              <w:br w:type="textWrapping"/>
            </w:r>
            <w:r>
              <w:rPr>
                <w:rFonts w:ascii="宋体" w:hAnsi="宋体" w:cs="宋体"/>
                <w:kern w:val="0"/>
                <w:sz w:val="20"/>
                <w:lang w:bidi="ar"/>
              </w:rPr>
              <w:t>传感器类型：1/3"  Progressive Scan CMOS</w:t>
            </w:r>
            <w:r>
              <w:rPr>
                <w:rFonts w:ascii="宋体" w:hAnsi="宋体" w:cs="宋体"/>
                <w:kern w:val="0"/>
                <w:sz w:val="20"/>
                <w:lang w:bidi="ar"/>
              </w:rPr>
              <w:br w:type="textWrapping"/>
            </w:r>
            <w:r>
              <w:rPr>
                <w:rFonts w:ascii="宋体" w:hAnsi="宋体" w:cs="宋体"/>
                <w:kern w:val="0"/>
                <w:sz w:val="20"/>
                <w:lang w:bidi="ar"/>
              </w:rPr>
              <w:t>最小照度：彩色0.002Lux@(F1.4,AGCON，关闭帧积累，彩色模式)，黑白0.0002Lux@(F1.4,AGCON，关闭帧积累，黑白模式)；（以公安部委托检验报告为准）</w:t>
            </w:r>
            <w:r>
              <w:rPr>
                <w:rFonts w:ascii="宋体" w:hAnsi="宋体" w:cs="宋体"/>
                <w:kern w:val="0"/>
                <w:sz w:val="20"/>
                <w:lang w:bidi="ar"/>
              </w:rPr>
              <w:br w:type="textWrapping"/>
            </w:r>
            <w:r>
              <w:rPr>
                <w:rFonts w:ascii="宋体" w:hAnsi="宋体" w:cs="宋体"/>
                <w:kern w:val="0"/>
                <w:sz w:val="20"/>
                <w:lang w:bidi="ar"/>
              </w:rPr>
              <w:t>镜头：3.1-9mm电动变焦镜头，支持软件自动调焦</w:t>
            </w:r>
            <w:r>
              <w:rPr>
                <w:rFonts w:ascii="宋体" w:hAnsi="宋体" w:cs="宋体"/>
                <w:kern w:val="0"/>
                <w:sz w:val="20"/>
                <w:lang w:bidi="ar"/>
              </w:rPr>
              <w:br w:type="textWrapping"/>
            </w:r>
            <w:r>
              <w:rPr>
                <w:rFonts w:ascii="宋体" w:hAnsi="宋体" w:cs="宋体"/>
                <w:kern w:val="0"/>
                <w:sz w:val="20"/>
                <w:lang w:bidi="ar"/>
              </w:rPr>
              <w:t>自动光圈：DC驱动</w:t>
            </w:r>
            <w:r>
              <w:rPr>
                <w:rFonts w:ascii="宋体" w:hAnsi="宋体" w:cs="宋体"/>
                <w:kern w:val="0"/>
                <w:sz w:val="20"/>
                <w:lang w:bidi="ar"/>
              </w:rPr>
              <w:br w:type="textWrapping"/>
            </w:r>
            <w:r>
              <w:rPr>
                <w:rFonts w:ascii="宋体" w:hAnsi="宋体" w:cs="宋体"/>
                <w:kern w:val="0"/>
                <w:sz w:val="20"/>
                <w:lang w:bidi="ar"/>
              </w:rPr>
              <w:t>ICR切换：支持</w:t>
            </w:r>
            <w:r>
              <w:rPr>
                <w:rFonts w:ascii="宋体" w:hAnsi="宋体" w:cs="宋体"/>
                <w:kern w:val="0"/>
                <w:sz w:val="20"/>
                <w:lang w:bidi="ar"/>
              </w:rPr>
              <w:br w:type="textWrapping"/>
            </w:r>
            <w:r>
              <w:rPr>
                <w:rFonts w:ascii="宋体" w:hAnsi="宋体" w:cs="宋体"/>
                <w:kern w:val="0"/>
                <w:sz w:val="20"/>
                <w:lang w:bidi="ar"/>
              </w:rPr>
              <w:t>视频压缩标准：H.264/H.265/MJPEG</w:t>
            </w:r>
            <w:r>
              <w:rPr>
                <w:rFonts w:ascii="宋体" w:hAnsi="宋体" w:cs="宋体"/>
                <w:kern w:val="0"/>
                <w:sz w:val="20"/>
                <w:lang w:bidi="ar"/>
              </w:rPr>
              <w:br w:type="textWrapping"/>
            </w:r>
            <w:r>
              <w:rPr>
                <w:rFonts w:ascii="宋体" w:hAnsi="宋体" w:cs="宋体"/>
                <w:kern w:val="0"/>
                <w:sz w:val="20"/>
                <w:lang w:bidi="ar"/>
              </w:rPr>
              <w:t>图像设置：饱和度,亮度,对比度,白平衡,增益,3D降噪通过软件可调</w:t>
            </w:r>
            <w:r>
              <w:rPr>
                <w:rFonts w:ascii="宋体" w:hAnsi="宋体" w:cs="宋体"/>
                <w:kern w:val="0"/>
                <w:sz w:val="20"/>
                <w:lang w:bidi="ar"/>
              </w:rPr>
              <w:br w:type="textWrapping"/>
            </w:r>
            <w:r>
              <w:rPr>
                <w:rFonts w:ascii="宋体" w:hAnsi="宋体" w:cs="宋体"/>
                <w:kern w:val="0"/>
                <w:sz w:val="20"/>
                <w:lang w:bidi="ar"/>
              </w:rPr>
              <w:t>存储功能：内置TF卡槽</w:t>
            </w:r>
            <w:r>
              <w:rPr>
                <w:rFonts w:ascii="宋体" w:hAnsi="宋体" w:cs="宋体"/>
                <w:kern w:val="0"/>
                <w:sz w:val="20"/>
                <w:lang w:bidi="ar"/>
              </w:rPr>
              <w:br w:type="textWrapping"/>
            </w:r>
            <w:r>
              <w:rPr>
                <w:rFonts w:ascii="宋体" w:hAnsi="宋体" w:cs="宋体"/>
                <w:kern w:val="0"/>
                <w:sz w:val="20"/>
                <w:lang w:bidi="ar"/>
              </w:rPr>
              <w:t>智能识别：车牌识别、车型识别、车标识别、车身颜色识别</w:t>
            </w:r>
            <w:r>
              <w:rPr>
                <w:rFonts w:ascii="宋体" w:hAnsi="宋体" w:cs="宋体"/>
                <w:kern w:val="0"/>
                <w:sz w:val="20"/>
                <w:lang w:bidi="ar"/>
              </w:rPr>
              <w:br w:type="textWrapping"/>
            </w:r>
            <w:r>
              <w:rPr>
                <w:rFonts w:ascii="宋体" w:hAnsi="宋体" w:cs="宋体"/>
                <w:kern w:val="0"/>
                <w:sz w:val="20"/>
                <w:lang w:bidi="ar"/>
              </w:rPr>
              <w:t>补光灯控制：补光灯自动光控、时控可选</w:t>
            </w:r>
            <w:r>
              <w:rPr>
                <w:rFonts w:ascii="宋体" w:hAnsi="宋体" w:cs="宋体"/>
                <w:kern w:val="0"/>
                <w:sz w:val="20"/>
                <w:lang w:bidi="ar"/>
              </w:rPr>
              <w:br w:type="textWrapping"/>
            </w:r>
            <w:r>
              <w:rPr>
                <w:rFonts w:ascii="宋体" w:hAnsi="宋体" w:cs="宋体"/>
                <w:kern w:val="0"/>
                <w:sz w:val="20"/>
                <w:lang w:bidi="ar"/>
              </w:rPr>
              <w:t>接口：1 个RJ45 10M/100M/1000M 自适应以太网口，1个 RS-485 接口，1个RS-232接口，1路音频输入，1路音频输出，3路触发输入，2路继电器输出</w:t>
            </w:r>
            <w:r>
              <w:rPr>
                <w:rFonts w:ascii="宋体" w:hAnsi="宋体" w:cs="宋体"/>
                <w:kern w:val="0"/>
                <w:sz w:val="20"/>
                <w:lang w:bidi="ar"/>
              </w:rPr>
              <w:br w:type="textWrapping"/>
            </w:r>
            <w:r>
              <w:rPr>
                <w:rFonts w:ascii="宋体" w:hAnsi="宋体" w:cs="宋体"/>
                <w:kern w:val="0"/>
                <w:sz w:val="20"/>
                <w:lang w:bidi="ar"/>
              </w:rPr>
              <w:t>无线模块：（型号带4，表示支持4G传输）</w:t>
            </w:r>
            <w:r>
              <w:rPr>
                <w:rFonts w:ascii="宋体" w:hAnsi="宋体" w:cs="宋体"/>
                <w:kern w:val="0"/>
                <w:sz w:val="20"/>
                <w:lang w:bidi="ar"/>
              </w:rPr>
              <w:br w:type="textWrapping"/>
            </w:r>
            <w:r>
              <w:rPr>
                <w:rFonts w:ascii="宋体" w:hAnsi="宋体" w:cs="宋体"/>
                <w:kern w:val="0"/>
                <w:sz w:val="20"/>
                <w:lang w:bidi="ar"/>
              </w:rP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摄像机电源</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24V10A</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摄像机支架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2433"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具备人脸、人体抓拍并关联输出功能，支持指哪抓哪、多场景轮巡抓拍、远距离卡口抓拍模式；</w:t>
            </w:r>
            <w:r>
              <w:rPr>
                <w:rFonts w:ascii="宋体" w:hAnsi="宋体" w:cs="宋体"/>
                <w:kern w:val="0"/>
                <w:sz w:val="20"/>
                <w:lang w:bidi="ar"/>
              </w:rPr>
              <w:br w:type="textWrapping"/>
            </w:r>
            <w:r>
              <w:rPr>
                <w:rFonts w:ascii="宋体" w:hAnsi="宋体" w:cs="宋体"/>
                <w:kern w:val="0"/>
                <w:sz w:val="20"/>
                <w:lang w:bidi="ar"/>
              </w:rPr>
              <w:t>支持人脸人体车辆同时抓拍，人脸人体关联输出，并实现对人脸、人体、车辆结构化属性特征信息提取</w:t>
            </w:r>
            <w:r>
              <w:rPr>
                <w:rFonts w:ascii="宋体" w:hAnsi="宋体" w:cs="宋体"/>
                <w:kern w:val="0"/>
                <w:sz w:val="20"/>
                <w:lang w:bidi="ar"/>
              </w:rPr>
              <w:br w:type="textWrapping"/>
            </w:r>
            <w:r>
              <w:rPr>
                <w:rFonts w:ascii="宋体" w:hAnsi="宋体" w:cs="宋体"/>
                <w:kern w:val="0"/>
                <w:sz w:val="20"/>
                <w:lang w:bidi="ar"/>
              </w:rPr>
              <w:t>支持35114加密</w:t>
            </w:r>
            <w:r>
              <w:rPr>
                <w:rFonts w:ascii="宋体" w:hAnsi="宋体" w:cs="宋体"/>
                <w:kern w:val="0"/>
                <w:sz w:val="20"/>
                <w:lang w:bidi="ar"/>
              </w:rPr>
              <w:br w:type="textWrapping"/>
            </w:r>
            <w:r>
              <w:rPr>
                <w:rFonts w:ascii="宋体" w:hAnsi="宋体" w:cs="宋体"/>
                <w:kern w:val="0"/>
                <w:sz w:val="20"/>
                <w:lang w:bidi="ar"/>
              </w:rPr>
              <w:t>传感器类型: 1/1.8＂ progressive scan CMOS</w:t>
            </w:r>
            <w:r>
              <w:rPr>
                <w:rFonts w:ascii="宋体" w:hAnsi="宋体" w:cs="宋体"/>
                <w:kern w:val="0"/>
                <w:sz w:val="20"/>
                <w:lang w:bidi="ar"/>
              </w:rPr>
              <w:br w:type="textWrapping"/>
            </w:r>
            <w:r>
              <w:rPr>
                <w:rFonts w:ascii="宋体" w:hAnsi="宋体" w:cs="宋体"/>
                <w:kern w:val="0"/>
                <w:sz w:val="20"/>
                <w:lang w:bidi="ar"/>
              </w:rPr>
              <w:t>最低照度: 彩色：0.0003Lux @ (F1.3，AGC ON)；黑白：0.0001Lux @ (F1.3，AGC ON)；0 Lux with IR</w:t>
            </w:r>
            <w:r>
              <w:rPr>
                <w:rFonts w:ascii="宋体" w:hAnsi="宋体" w:cs="宋体"/>
                <w:kern w:val="0"/>
                <w:sz w:val="20"/>
                <w:lang w:bidi="ar"/>
              </w:rPr>
              <w:br w:type="textWrapping"/>
            </w:r>
            <w:r>
              <w:rPr>
                <w:rFonts w:ascii="宋体" w:hAnsi="宋体" w:cs="宋体"/>
                <w:kern w:val="0"/>
                <w:sz w:val="20"/>
                <w:lang w:bidi="ar"/>
              </w:rPr>
              <w:t>焦距: 6.0-192mm，30倍光学变倍</w:t>
            </w:r>
            <w:r>
              <w:rPr>
                <w:rFonts w:ascii="宋体" w:hAnsi="宋体" w:cs="宋体"/>
                <w:kern w:val="0"/>
                <w:sz w:val="20"/>
                <w:lang w:bidi="ar"/>
              </w:rPr>
              <w:br w:type="textWrapping"/>
            </w:r>
            <w:r>
              <w:rPr>
                <w:rFonts w:ascii="宋体" w:hAnsi="宋体" w:cs="宋体"/>
                <w:kern w:val="0"/>
                <w:sz w:val="20"/>
                <w:lang w:bidi="ar"/>
              </w:rPr>
              <w:t>可通过IE浏览器实时预览设备抓拍的人脸图片，并可在历史记录中存储不小于80张人脸抓拍图片。（以公安部检验报告为准）</w:t>
            </w:r>
            <w:r>
              <w:rPr>
                <w:rFonts w:ascii="宋体" w:hAnsi="宋体" w:cs="宋体"/>
                <w:kern w:val="0"/>
                <w:sz w:val="20"/>
                <w:lang w:bidi="ar"/>
              </w:rPr>
              <w:br w:type="textWrapping"/>
            </w:r>
            <w:r>
              <w:rPr>
                <w:rFonts w:ascii="宋体" w:hAnsi="宋体" w:cs="宋体"/>
                <w:kern w:val="0"/>
                <w:sz w:val="20"/>
                <w:lang w:bidi="ar"/>
              </w:rPr>
              <w:t>可通过IE浏览器设置7个场景进行人脸抓拍，可设置每个场景的布防时间。（以公安部检验报告为准）</w:t>
            </w:r>
            <w:r>
              <w:rPr>
                <w:rFonts w:ascii="宋体" w:hAnsi="宋体" w:cs="宋体"/>
                <w:kern w:val="0"/>
                <w:sz w:val="20"/>
                <w:lang w:bidi="ar"/>
              </w:rPr>
              <w:br w:type="textWrapping"/>
            </w:r>
            <w:r>
              <w:rPr>
                <w:rFonts w:ascii="宋体" w:hAnsi="宋体" w:cs="宋体"/>
                <w:kern w:val="0"/>
                <w:sz w:val="20"/>
                <w:lang w:bidi="ar"/>
              </w:rPr>
              <w:t>水平范围: 360°</w:t>
            </w:r>
            <w:r>
              <w:rPr>
                <w:rFonts w:ascii="宋体" w:hAnsi="宋体" w:cs="宋体"/>
                <w:kern w:val="0"/>
                <w:sz w:val="20"/>
                <w:lang w:bidi="ar"/>
              </w:rPr>
              <w:br w:type="textWrapping"/>
            </w:r>
            <w:r>
              <w:rPr>
                <w:rFonts w:ascii="宋体" w:hAnsi="宋体" w:cs="宋体"/>
                <w:kern w:val="0"/>
                <w:sz w:val="20"/>
                <w:lang w:bidi="ar"/>
              </w:rPr>
              <w:t>垂直范围: -20°-90°(自动翻转)</w:t>
            </w:r>
            <w:r>
              <w:rPr>
                <w:rFonts w:ascii="宋体" w:hAnsi="宋体" w:cs="宋体"/>
                <w:kern w:val="0"/>
                <w:sz w:val="20"/>
                <w:lang w:bidi="ar"/>
              </w:rPr>
              <w:br w:type="textWrapping"/>
            </w:r>
            <w:r>
              <w:rPr>
                <w:rFonts w:ascii="宋体" w:hAnsi="宋体" w:cs="宋体"/>
                <w:kern w:val="0"/>
                <w:sz w:val="20"/>
                <w:lang w:bidi="ar"/>
              </w:rPr>
              <w:t>水平速度: 水平键控速度：0.1°-210°/s,速度可设;水平预置点速度：280°/s</w:t>
            </w:r>
            <w:r>
              <w:rPr>
                <w:rFonts w:ascii="宋体" w:hAnsi="宋体" w:cs="宋体"/>
                <w:kern w:val="0"/>
                <w:sz w:val="20"/>
                <w:lang w:bidi="ar"/>
              </w:rPr>
              <w:br w:type="textWrapping"/>
            </w:r>
            <w:r>
              <w:rPr>
                <w:rFonts w:ascii="宋体" w:hAnsi="宋体" w:cs="宋体"/>
                <w:kern w:val="0"/>
                <w:sz w:val="20"/>
                <w:lang w:bidi="ar"/>
              </w:rPr>
              <w:t>垂直速度: 垂直键控速度：0.1°-150°/s,速度可设;垂直预置点速度：250°/s</w:t>
            </w:r>
            <w:r>
              <w:rPr>
                <w:rFonts w:ascii="宋体" w:hAnsi="宋体" w:cs="宋体"/>
                <w:kern w:val="0"/>
                <w:sz w:val="20"/>
                <w:lang w:bidi="ar"/>
              </w:rPr>
              <w:br w:type="textWrapping"/>
            </w:r>
            <w:r>
              <w:rPr>
                <w:rFonts w:ascii="宋体" w:hAnsi="宋体" w:cs="宋体"/>
                <w:kern w:val="0"/>
                <w:sz w:val="20"/>
                <w:lang w:bidi="ar"/>
              </w:rPr>
              <w:t>主码流帧率分辨率: 50Hz:25fps(2560×1440)；60Hz:30fps(2560×1440)</w:t>
            </w:r>
            <w:r>
              <w:rPr>
                <w:rFonts w:ascii="宋体" w:hAnsi="宋体" w:cs="宋体"/>
                <w:kern w:val="0"/>
                <w:sz w:val="20"/>
                <w:lang w:bidi="ar"/>
              </w:rPr>
              <w:br w:type="textWrapping"/>
            </w:r>
            <w:r>
              <w:rPr>
                <w:rFonts w:ascii="宋体" w:hAnsi="宋体" w:cs="宋体"/>
                <w:kern w:val="0"/>
                <w:sz w:val="20"/>
                <w:lang w:bidi="ar"/>
              </w:rPr>
              <w:t>视频压缩标准: H.265,H.264,MJPEG</w:t>
            </w:r>
            <w:r>
              <w:rPr>
                <w:rFonts w:ascii="宋体" w:hAnsi="宋体" w:cs="宋体"/>
                <w:kern w:val="0"/>
                <w:sz w:val="20"/>
                <w:lang w:bidi="ar"/>
              </w:rPr>
              <w:br w:type="textWrapping"/>
            </w:r>
            <w:r>
              <w:rPr>
                <w:rFonts w:ascii="宋体" w:hAnsi="宋体" w:cs="宋体"/>
                <w:kern w:val="0"/>
                <w:sz w:val="20"/>
                <w:lang w:bidi="ar"/>
              </w:rPr>
              <w:t>Smart图像增强: 120dB超宽动态，透雾，强光抑制，电子防抖，Smart IR</w:t>
            </w:r>
            <w:r>
              <w:rPr>
                <w:rFonts w:ascii="宋体" w:hAnsi="宋体" w:cs="宋体"/>
                <w:kern w:val="0"/>
                <w:sz w:val="20"/>
                <w:lang w:bidi="ar"/>
              </w:rPr>
              <w:br w:type="textWrapping"/>
            </w:r>
            <w:r>
              <w:rPr>
                <w:rFonts w:ascii="宋体" w:hAnsi="宋体" w:cs="宋体"/>
                <w:kern w:val="0"/>
                <w:sz w:val="20"/>
                <w:lang w:bidi="ar"/>
              </w:rPr>
              <w:t>网络存储: NAS (NFS, SMB/ CIFS), ANR</w:t>
            </w:r>
            <w:r>
              <w:rPr>
                <w:rFonts w:ascii="宋体" w:hAnsi="宋体" w:cs="宋体"/>
                <w:kern w:val="0"/>
                <w:sz w:val="20"/>
                <w:lang w:bidi="ar"/>
              </w:rPr>
              <w:br w:type="textWrapping"/>
            </w:r>
            <w:r>
              <w:rPr>
                <w:rFonts w:ascii="宋体" w:hAnsi="宋体" w:cs="宋体"/>
                <w:kern w:val="0"/>
                <w:sz w:val="20"/>
                <w:lang w:bidi="ar"/>
              </w:rPr>
              <w:t>网络接口: 自适应10M/100M网络数据</w:t>
            </w:r>
            <w:r>
              <w:rPr>
                <w:rFonts w:ascii="宋体" w:hAnsi="宋体" w:cs="宋体"/>
                <w:kern w:val="0"/>
                <w:sz w:val="20"/>
                <w:lang w:bidi="ar"/>
              </w:rPr>
              <w:br w:type="textWrapping"/>
            </w:r>
            <w:r>
              <w:rPr>
                <w:rFonts w:ascii="宋体" w:hAnsi="宋体" w:cs="宋体"/>
                <w:kern w:val="0"/>
                <w:sz w:val="20"/>
                <w:lang w:bidi="ar"/>
              </w:rPr>
              <w:t>SD卡扩展: 内置Micro SD卡插槽，支持Micro SD(即TF卡)/Micro SDHC/Micro SDXC卡，最大支持256G</w:t>
            </w:r>
            <w:r>
              <w:rPr>
                <w:rFonts w:ascii="宋体" w:hAnsi="宋体" w:cs="宋体"/>
                <w:kern w:val="0"/>
                <w:sz w:val="20"/>
                <w:lang w:bidi="ar"/>
              </w:rPr>
              <w:br w:type="textWrapping"/>
            </w:r>
            <w:r>
              <w:rPr>
                <w:rFonts w:ascii="宋体" w:hAnsi="宋体" w:cs="宋体"/>
                <w:kern w:val="0"/>
                <w:sz w:val="20"/>
                <w:lang w:bidi="ar"/>
              </w:rPr>
              <w:t>报警输入: 7路报警输入</w:t>
            </w:r>
            <w:r>
              <w:rPr>
                <w:rFonts w:ascii="宋体" w:hAnsi="宋体" w:cs="宋体"/>
                <w:kern w:val="0"/>
                <w:sz w:val="20"/>
                <w:lang w:bidi="ar"/>
              </w:rPr>
              <w:br w:type="textWrapping"/>
            </w:r>
            <w:r>
              <w:rPr>
                <w:rFonts w:ascii="宋体" w:hAnsi="宋体" w:cs="宋体"/>
                <w:kern w:val="0"/>
                <w:sz w:val="20"/>
                <w:lang w:bidi="ar"/>
              </w:rPr>
              <w:t>报警输出: 2路报警输出</w:t>
            </w:r>
            <w:r>
              <w:rPr>
                <w:rFonts w:ascii="宋体" w:hAnsi="宋体" w:cs="宋体"/>
                <w:kern w:val="0"/>
                <w:sz w:val="20"/>
                <w:lang w:bidi="ar"/>
              </w:rPr>
              <w:br w:type="textWrapping"/>
            </w:r>
            <w:r>
              <w:rPr>
                <w:rFonts w:ascii="宋体" w:hAnsi="宋体" w:cs="宋体"/>
                <w:kern w:val="0"/>
                <w:sz w:val="20"/>
                <w:lang w:bidi="ar"/>
              </w:rPr>
              <w:t>音频输入: 1路音频输入</w:t>
            </w:r>
            <w:r>
              <w:rPr>
                <w:rFonts w:ascii="宋体" w:hAnsi="宋体" w:cs="宋体"/>
                <w:kern w:val="0"/>
                <w:sz w:val="20"/>
                <w:lang w:bidi="ar"/>
              </w:rPr>
              <w:br w:type="textWrapping"/>
            </w:r>
            <w:r>
              <w:rPr>
                <w:rFonts w:ascii="宋体" w:hAnsi="宋体" w:cs="宋体"/>
                <w:kern w:val="0"/>
                <w:sz w:val="20"/>
                <w:lang w:bidi="ar"/>
              </w:rPr>
              <w:t>音频输出: 1路音频输出</w:t>
            </w:r>
            <w:r>
              <w:rPr>
                <w:rFonts w:ascii="宋体" w:hAnsi="宋体" w:cs="宋体"/>
                <w:kern w:val="0"/>
                <w:sz w:val="20"/>
                <w:lang w:bidi="ar"/>
              </w:rPr>
              <w:br w:type="textWrapping"/>
            </w:r>
            <w:r>
              <w:rPr>
                <w:rFonts w:ascii="宋体" w:hAnsi="宋体" w:cs="宋体"/>
                <w:kern w:val="0"/>
                <w:sz w:val="20"/>
                <w:lang w:bidi="ar"/>
              </w:rPr>
              <w:t>CVBS输出接口: BNC头</w:t>
            </w:r>
            <w:r>
              <w:rPr>
                <w:rFonts w:ascii="宋体" w:hAnsi="宋体" w:cs="宋体"/>
                <w:kern w:val="0"/>
                <w:sz w:val="20"/>
                <w:lang w:bidi="ar"/>
              </w:rPr>
              <w:br w:type="textWrapping"/>
            </w:r>
            <w:r>
              <w:rPr>
                <w:rFonts w:ascii="宋体" w:hAnsi="宋体" w:cs="宋体"/>
                <w:kern w:val="0"/>
                <w:sz w:val="20"/>
                <w:lang w:bidi="ar"/>
              </w:rPr>
              <w:t>具有RS485接口</w:t>
            </w:r>
            <w:r>
              <w:rPr>
                <w:rFonts w:ascii="宋体" w:hAnsi="宋体" w:cs="宋体"/>
                <w:kern w:val="0"/>
                <w:sz w:val="20"/>
                <w:lang w:bidi="ar"/>
              </w:rPr>
              <w:br w:type="textWrapping"/>
            </w:r>
            <w:r>
              <w:rPr>
                <w:rFonts w:ascii="宋体" w:hAnsi="宋体" w:cs="宋体"/>
                <w:kern w:val="0"/>
                <w:sz w:val="20"/>
                <w:lang w:bidi="ar"/>
              </w:rPr>
              <w:t>GPS: 支持GPS、北斗卫星定位模块和电子罗盘</w:t>
            </w:r>
            <w:r>
              <w:rPr>
                <w:rFonts w:ascii="宋体" w:hAnsi="宋体" w:cs="宋体"/>
                <w:kern w:val="0"/>
                <w:sz w:val="20"/>
                <w:lang w:bidi="ar"/>
              </w:rPr>
              <w:br w:type="textWrapping"/>
            </w:r>
            <w:r>
              <w:rPr>
                <w:rFonts w:ascii="宋体" w:hAnsi="宋体" w:cs="宋体"/>
                <w:kern w:val="0"/>
                <w:sz w:val="20"/>
                <w:lang w:bidi="ar"/>
              </w:rPr>
              <w:t>电子罗盘: 支持</w:t>
            </w:r>
            <w:r>
              <w:rPr>
                <w:rFonts w:ascii="宋体" w:hAnsi="宋体" w:cs="宋体"/>
                <w:kern w:val="0"/>
                <w:sz w:val="20"/>
                <w:lang w:bidi="ar"/>
              </w:rPr>
              <w:br w:type="textWrapping"/>
            </w:r>
            <w:r>
              <w:rPr>
                <w:rFonts w:ascii="宋体" w:hAnsi="宋体" w:cs="宋体"/>
                <w:kern w:val="0"/>
                <w:sz w:val="20"/>
                <w:lang w:bidi="ar"/>
              </w:rPr>
              <w:t>红外照射距离: 250m</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25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球机支架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25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球机杆件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高度4-6米，1-4米挑臂，包括杆件、预埋件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25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711"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球机立杆基础</w:t>
            </w:r>
          </w:p>
        </w:tc>
        <w:tc>
          <w:tcPr>
            <w:tcW w:w="10246" w:type="dxa"/>
            <w:tcBorders>
              <w:top w:val="nil"/>
              <w:left w:val="nil"/>
              <w:bottom w:val="nil"/>
              <w:right w:val="nil"/>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立杆做C25商品混凝土灌筑基础，基础1m*1m*1.5m开挖土方,预埋不小于直径50MM的下引线辅管,含接地桩，接地线不小于10平方</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25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立杆</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设备箱</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   含自复位开关、插线板</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光电转换器</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10/100M 自适应，单模1光1电</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对</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电源线</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RVV 2*1.0</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1,200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网线</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CAT6</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1,200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PVC管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Q25</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1200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钢管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φ25</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100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路面开槽</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100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shd w:val="clear" w:color="auto" w:fill="auto"/>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交换机</w:t>
            </w:r>
          </w:p>
        </w:tc>
        <w:tc>
          <w:tcPr>
            <w:tcW w:w="102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工业级，10M/100M自适应 5口</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b/>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tcBorders>
              <w:top w:val="single" w:color="000000" w:sz="8"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项目</w:t>
            </w:r>
          </w:p>
        </w:tc>
        <w:tc>
          <w:tcPr>
            <w:tcW w:w="1280"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名称</w:t>
            </w:r>
          </w:p>
        </w:tc>
        <w:tc>
          <w:tcPr>
            <w:tcW w:w="10246"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参数</w:t>
            </w:r>
          </w:p>
        </w:tc>
        <w:tc>
          <w:tcPr>
            <w:tcW w:w="1094"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数量</w:t>
            </w:r>
          </w:p>
        </w:tc>
        <w:tc>
          <w:tcPr>
            <w:tcW w:w="720"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单位</w:t>
            </w:r>
          </w:p>
        </w:tc>
        <w:tc>
          <w:tcPr>
            <w:tcW w:w="720" w:type="dxa"/>
            <w:tcBorders>
              <w:top w:val="single" w:color="000000" w:sz="8"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2407" w:hRule="atLeast"/>
        </w:trPr>
        <w:tc>
          <w:tcPr>
            <w:tcW w:w="637" w:type="dxa"/>
            <w:vMerge w:val="restart"/>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封闭式小区提升</w:t>
            </w: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抓拍摄像机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支持三种智能资源切换：人脸抓拍、混合目标检测、道路监控</w:t>
            </w:r>
            <w:r>
              <w:rPr>
                <w:rFonts w:ascii="宋体" w:hAnsi="宋体" w:cs="宋体"/>
                <w:kern w:val="0"/>
                <w:sz w:val="20"/>
                <w:lang w:bidi="ar"/>
              </w:rPr>
              <w:br w:type="textWrapping"/>
            </w:r>
            <w:r>
              <w:rPr>
                <w:rFonts w:ascii="宋体" w:hAnsi="宋体" w:cs="宋体"/>
                <w:kern w:val="0"/>
                <w:sz w:val="20"/>
                <w:lang w:bidi="ar"/>
              </w:rPr>
              <w:t>内置两个图像传感器，分别输出黑白及彩色图像，可对视频图像进行融合输出。（公安部检验报告证明）</w:t>
            </w:r>
            <w:r>
              <w:rPr>
                <w:rFonts w:ascii="宋体" w:hAnsi="宋体" w:cs="宋体"/>
                <w:kern w:val="0"/>
                <w:sz w:val="20"/>
                <w:lang w:bidi="ar"/>
              </w:rPr>
              <w:br w:type="textWrapping"/>
            </w:r>
            <w:r>
              <w:rPr>
                <w:rFonts w:ascii="宋体" w:hAnsi="宋体" w:cs="宋体"/>
                <w:kern w:val="0"/>
                <w:sz w:val="20"/>
                <w:lang w:bidi="ar"/>
              </w:rPr>
              <w:t>内置混合补光灯，可对红外灯及白光灯功率进行调节。（公安部检验报告证明）</w:t>
            </w:r>
            <w:r>
              <w:rPr>
                <w:rFonts w:ascii="宋体" w:hAnsi="宋体" w:cs="宋体"/>
                <w:kern w:val="0"/>
                <w:sz w:val="20"/>
                <w:lang w:bidi="ar"/>
              </w:rPr>
              <w:br w:type="textWrapping"/>
            </w:r>
            <w:r>
              <w:rPr>
                <w:rFonts w:ascii="宋体" w:hAnsi="宋体" w:cs="宋体"/>
                <w:kern w:val="0"/>
                <w:sz w:val="20"/>
                <w:lang w:bidi="ar"/>
              </w:rPr>
              <w:t>人脸抓拍：支持同时检测30张人脸，支持对运动人脸进行检测、跟踪、抓拍、评分、筛选，输出最优的人脸抓图</w:t>
            </w:r>
            <w:r>
              <w:rPr>
                <w:rFonts w:ascii="宋体" w:hAnsi="宋体" w:cs="宋体"/>
                <w:kern w:val="0"/>
                <w:sz w:val="20"/>
                <w:lang w:bidi="ar"/>
              </w:rPr>
              <w:br w:type="textWrapping"/>
            </w:r>
            <w:r>
              <w:rPr>
                <w:rFonts w:ascii="宋体" w:hAnsi="宋体" w:cs="宋体"/>
                <w:kern w:val="0"/>
                <w:sz w:val="20"/>
                <w:lang w:bidi="ar"/>
              </w:rPr>
              <w:t>混合目标检测：支持人脸+人体抓拍，对目标进行跟踪、评分，输出最优抓拍图。</w:t>
            </w:r>
            <w:r>
              <w:rPr>
                <w:rFonts w:ascii="宋体" w:hAnsi="宋体" w:cs="宋体"/>
                <w:kern w:val="0"/>
                <w:sz w:val="20"/>
                <w:lang w:bidi="ar"/>
              </w:rPr>
              <w:br w:type="textWrapping"/>
            </w:r>
            <w:r>
              <w:rPr>
                <w:rFonts w:ascii="宋体" w:hAnsi="宋体" w:cs="宋体"/>
                <w:kern w:val="0"/>
                <w:sz w:val="20"/>
                <w:lang w:bidi="ar"/>
              </w:rPr>
              <w:t>道路监控：支持背向行驶车辆抓拍，支持车牌、子品牌、车身颜色、车辆类型。支持行人、非机动车、机动车的混行检测</w:t>
            </w:r>
            <w:r>
              <w:rPr>
                <w:rFonts w:ascii="宋体" w:hAnsi="宋体" w:cs="宋体"/>
                <w:kern w:val="0"/>
                <w:sz w:val="20"/>
                <w:lang w:bidi="ar"/>
              </w:rPr>
              <w:br w:type="textWrapping"/>
            </w:r>
            <w:r>
              <w:rPr>
                <w:rFonts w:ascii="宋体" w:hAnsi="宋体" w:cs="宋体"/>
                <w:kern w:val="0"/>
                <w:sz w:val="20"/>
                <w:lang w:bidi="ar"/>
              </w:rPr>
              <w:t>支持捕获、识别新能源汽车专用号牌。（公安部检验报告证明）</w:t>
            </w:r>
            <w:r>
              <w:rPr>
                <w:rFonts w:ascii="宋体" w:hAnsi="宋体" w:cs="宋体"/>
                <w:kern w:val="0"/>
                <w:sz w:val="20"/>
                <w:lang w:bidi="ar"/>
              </w:rPr>
              <w:br w:type="textWrapping"/>
            </w:r>
            <w:r>
              <w:rPr>
                <w:rFonts w:ascii="宋体" w:hAnsi="宋体" w:cs="宋体"/>
                <w:kern w:val="0"/>
                <w:sz w:val="20"/>
                <w:lang w:bidi="ar"/>
              </w:rPr>
              <w:t>设备内置高效专利温和补光灯，告别光污染，保证夜间正常进行人脸抓拍</w:t>
            </w:r>
            <w:r>
              <w:rPr>
                <w:rFonts w:ascii="宋体" w:hAnsi="宋体" w:cs="宋体"/>
                <w:kern w:val="0"/>
                <w:sz w:val="20"/>
                <w:lang w:bidi="ar"/>
              </w:rPr>
              <w:br w:type="textWrapping"/>
            </w:r>
            <w:r>
              <w:rPr>
                <w:rFonts w:ascii="宋体" w:hAnsi="宋体" w:cs="宋体"/>
                <w:kern w:val="0"/>
                <w:sz w:val="20"/>
                <w:lang w:bidi="ar"/>
              </w:rPr>
              <w:t>最低照度:彩色：0.0002 Lux @ (F1.2, AGC ON)；黑白：0.0001 Lux @ (F1.2, AGC ON)；</w:t>
            </w:r>
            <w:r>
              <w:rPr>
                <w:rFonts w:ascii="宋体" w:hAnsi="宋体" w:cs="宋体"/>
                <w:kern w:val="0"/>
                <w:sz w:val="20"/>
                <w:lang w:bidi="ar"/>
              </w:rPr>
              <w:br w:type="textWrapping"/>
            </w:r>
            <w:r>
              <w:rPr>
                <w:rFonts w:ascii="宋体" w:hAnsi="宋体" w:cs="宋体"/>
                <w:kern w:val="0"/>
                <w:sz w:val="20"/>
                <w:lang w:bidi="ar"/>
              </w:rPr>
              <w:t>镜头:11-40mm@F1.4：水平视场角：41°~13.5°</w:t>
            </w:r>
            <w:r>
              <w:rPr>
                <w:rFonts w:ascii="宋体" w:hAnsi="宋体" w:cs="宋体"/>
                <w:kern w:val="0"/>
                <w:sz w:val="20"/>
                <w:lang w:bidi="ar"/>
              </w:rPr>
              <w:br w:type="textWrapping"/>
            </w:r>
            <w:r>
              <w:rPr>
                <w:rFonts w:ascii="宋体" w:hAnsi="宋体" w:cs="宋体"/>
                <w:kern w:val="0"/>
                <w:sz w:val="20"/>
                <w:lang w:bidi="ar"/>
              </w:rPr>
              <w:t>宽动态:100dB</w:t>
            </w:r>
            <w:r>
              <w:rPr>
                <w:rFonts w:ascii="宋体" w:hAnsi="宋体" w:cs="宋体"/>
                <w:kern w:val="0"/>
                <w:sz w:val="20"/>
                <w:lang w:bidi="ar"/>
              </w:rPr>
              <w:br w:type="textWrapping"/>
            </w:r>
            <w:r>
              <w:rPr>
                <w:rFonts w:ascii="宋体" w:hAnsi="宋体" w:cs="宋体"/>
                <w:kern w:val="0"/>
                <w:sz w:val="20"/>
                <w:lang w:bidi="ar"/>
              </w:rPr>
              <w:t>视频压缩标准:H.265/H.264 / MJPEG</w:t>
            </w:r>
            <w:r>
              <w:rPr>
                <w:rFonts w:ascii="宋体" w:hAnsi="宋体" w:cs="宋体"/>
                <w:kern w:val="0"/>
                <w:sz w:val="20"/>
                <w:lang w:bidi="ar"/>
              </w:rPr>
              <w:br w:type="textWrapping"/>
            </w:r>
            <w:r>
              <w:rPr>
                <w:rFonts w:ascii="宋体" w:hAnsi="宋体" w:cs="宋体"/>
                <w:kern w:val="0"/>
                <w:sz w:val="20"/>
                <w:lang w:bidi="ar"/>
              </w:rPr>
              <w:t>最大图像尺寸:2560 × 1440</w:t>
            </w:r>
            <w:r>
              <w:rPr>
                <w:rFonts w:ascii="宋体" w:hAnsi="宋体" w:cs="宋体"/>
                <w:kern w:val="0"/>
                <w:sz w:val="20"/>
                <w:lang w:bidi="ar"/>
              </w:rPr>
              <w:br w:type="textWrapping"/>
            </w:r>
            <w:r>
              <w:rPr>
                <w:rFonts w:ascii="宋体" w:hAnsi="宋体" w:cs="宋体"/>
                <w:kern w:val="0"/>
                <w:sz w:val="20"/>
                <w:lang w:bidi="ar"/>
              </w:rPr>
              <w:t xml:space="preserve">存储功能:支持Micro SD(即TF卡)/Micro SDHC /Micro SDXC卡(128G)断网本地存储,NAS(NFS,SMB/CIFS均支持) </w:t>
            </w:r>
            <w:r>
              <w:rPr>
                <w:rFonts w:ascii="宋体" w:hAnsi="宋体" w:cs="宋体"/>
                <w:kern w:val="0"/>
                <w:sz w:val="20"/>
                <w:lang w:bidi="ar"/>
              </w:rPr>
              <w:br w:type="textWrapping"/>
            </w:r>
            <w:r>
              <w:rPr>
                <w:rFonts w:ascii="宋体" w:hAnsi="宋体" w:cs="宋体"/>
                <w:kern w:val="0"/>
                <w:sz w:val="20"/>
                <w:lang w:bidi="ar"/>
              </w:rPr>
              <w:t>音频输入输出:支持单声道</w:t>
            </w:r>
            <w:r>
              <w:rPr>
                <w:rFonts w:ascii="宋体" w:hAnsi="宋体" w:cs="宋体"/>
                <w:kern w:val="0"/>
                <w:sz w:val="20"/>
                <w:lang w:bidi="ar"/>
              </w:rPr>
              <w:br w:type="textWrapping"/>
            </w:r>
            <w:r>
              <w:rPr>
                <w:rFonts w:ascii="宋体" w:hAnsi="宋体" w:cs="宋体"/>
                <w:kern w:val="0"/>
                <w:sz w:val="20"/>
                <w:lang w:bidi="ar"/>
              </w:rPr>
              <w:t>音频接口:音频输入：支持1路3.5mm JACK LINE IN; 音频输出：支持1路3.5mm JACK LINE OUT; MIC：支持1个内置MIC（可关闭）</w:t>
            </w:r>
            <w:r>
              <w:rPr>
                <w:rFonts w:ascii="宋体" w:hAnsi="宋体" w:cs="宋体"/>
                <w:kern w:val="0"/>
                <w:sz w:val="20"/>
                <w:lang w:bidi="ar"/>
              </w:rPr>
              <w:br w:type="textWrapping"/>
            </w:r>
            <w:r>
              <w:rPr>
                <w:rFonts w:ascii="宋体" w:hAnsi="宋体" w:cs="宋体"/>
                <w:kern w:val="0"/>
                <w:sz w:val="20"/>
                <w:lang w:bidi="ar"/>
              </w:rPr>
              <w:t>通讯接口:1个RJ45 10M/100M/1000M自适应以太网口; 1个RS-485</w:t>
            </w:r>
            <w:r>
              <w:rPr>
                <w:rFonts w:ascii="宋体" w:hAnsi="宋体" w:cs="宋体"/>
                <w:kern w:val="0"/>
                <w:sz w:val="20"/>
                <w:lang w:bidi="ar"/>
              </w:rPr>
              <w:br w:type="textWrapping"/>
            </w:r>
            <w:r>
              <w:rPr>
                <w:rFonts w:ascii="宋体" w:hAnsi="宋体" w:cs="宋体"/>
                <w:kern w:val="0"/>
                <w:sz w:val="20"/>
                <w:lang w:bidi="ar"/>
              </w:rPr>
              <w:t>报警输入/输出:2对报警输入/输出接口(报警输出最大支持DC24V 1A或AC30V 500mA)</w:t>
            </w:r>
            <w:r>
              <w:rPr>
                <w:rFonts w:ascii="宋体" w:hAnsi="宋体" w:cs="宋体"/>
                <w:kern w:val="0"/>
                <w:sz w:val="20"/>
                <w:lang w:bidi="ar"/>
              </w:rPr>
              <w:br w:type="textWrapping"/>
            </w:r>
            <w:r>
              <w:rPr>
                <w:rFonts w:ascii="宋体" w:hAnsi="宋体" w:cs="宋体"/>
                <w:kern w:val="0"/>
                <w:sz w:val="20"/>
                <w:lang w:bidi="ar"/>
              </w:rPr>
              <w:t>视频输出:1Vp-p Composite Output(75Ω/BNC)</w:t>
            </w:r>
            <w:r>
              <w:rPr>
                <w:rFonts w:ascii="宋体" w:hAnsi="宋体" w:cs="宋体"/>
                <w:kern w:val="0"/>
                <w:sz w:val="20"/>
                <w:lang w:bidi="ar"/>
              </w:rPr>
              <w:br w:type="textWrapping"/>
            </w:r>
            <w:r>
              <w:rPr>
                <w:rFonts w:ascii="宋体" w:hAnsi="宋体" w:cs="宋体"/>
                <w:kern w:val="0"/>
                <w:sz w:val="20"/>
                <w:lang w:bidi="ar"/>
              </w:rPr>
              <w:t>工作温度和湿度:-40℃ - 60℃，湿度小于95%（无凝结）</w:t>
            </w:r>
            <w:r>
              <w:rPr>
                <w:rFonts w:ascii="宋体" w:hAnsi="宋体" w:cs="宋体"/>
                <w:kern w:val="0"/>
                <w:sz w:val="20"/>
                <w:lang w:bidi="ar"/>
              </w:rPr>
              <w:br w:type="textWrapping"/>
            </w:r>
            <w:r>
              <w:rPr>
                <w:rFonts w:ascii="宋体" w:hAnsi="宋体" w:cs="宋体"/>
                <w:kern w:val="0"/>
                <w:sz w:val="20"/>
                <w:lang w:bidi="ar"/>
              </w:rPr>
              <w:t>电源供应:AC24V±20%（摄像机出厂自带适配器）</w:t>
            </w:r>
            <w:r>
              <w:rPr>
                <w:rFonts w:ascii="宋体" w:hAnsi="宋体" w:cs="宋体"/>
                <w:kern w:val="0"/>
                <w:sz w:val="20"/>
                <w:lang w:bidi="ar"/>
              </w:rPr>
              <w:br w:type="textWrapping"/>
            </w:r>
            <w:r>
              <w:rPr>
                <w:rFonts w:ascii="宋体" w:hAnsi="宋体" w:cs="宋体"/>
                <w:kern w:val="0"/>
                <w:sz w:val="20"/>
                <w:lang w:bidi="ar"/>
              </w:rPr>
              <w:t>电源接口类型:两线式电源接口</w:t>
            </w:r>
            <w:r>
              <w:rPr>
                <w:rFonts w:ascii="宋体" w:hAnsi="宋体" w:cs="宋体"/>
                <w:kern w:val="0"/>
                <w:sz w:val="20"/>
                <w:lang w:bidi="ar"/>
              </w:rPr>
              <w:br w:type="textWrapping"/>
            </w:r>
            <w:r>
              <w:rPr>
                <w:rFonts w:ascii="宋体" w:hAnsi="宋体" w:cs="宋体"/>
                <w:kern w:val="0"/>
                <w:sz w:val="20"/>
                <w:lang w:bidi="ar"/>
              </w:rPr>
              <w:t>功耗:AC：24v，Max：56W</w:t>
            </w:r>
            <w:r>
              <w:rPr>
                <w:rFonts w:ascii="宋体" w:hAnsi="宋体" w:cs="宋体"/>
                <w:kern w:val="0"/>
                <w:sz w:val="20"/>
                <w:lang w:bidi="ar"/>
              </w:rPr>
              <w:br w:type="textWrapping"/>
            </w:r>
            <w:r>
              <w:rPr>
                <w:rFonts w:ascii="宋体" w:hAnsi="宋体" w:cs="宋体"/>
                <w:kern w:val="0"/>
                <w:sz w:val="20"/>
                <w:lang w:bidi="ar"/>
              </w:rPr>
              <w:t>防护等级:IP66</w:t>
            </w:r>
            <w:r>
              <w:rPr>
                <w:rFonts w:ascii="宋体" w:hAnsi="宋体" w:cs="宋体"/>
                <w:kern w:val="0"/>
                <w:sz w:val="20"/>
                <w:lang w:bidi="ar"/>
              </w:rPr>
              <w:br w:type="textWrapping"/>
            </w:r>
            <w:r>
              <w:rPr>
                <w:rFonts w:ascii="宋体" w:hAnsi="宋体" w:cs="宋体"/>
                <w:kern w:val="0"/>
                <w:sz w:val="20"/>
                <w:lang w:bidi="ar"/>
              </w:rPr>
              <w:t xml:space="preserve">补光类型:混合补光（红外+暖白光） </w:t>
            </w:r>
            <w:r>
              <w:rPr>
                <w:rFonts w:ascii="宋体" w:hAnsi="宋体" w:cs="宋体"/>
                <w:kern w:val="0"/>
                <w:sz w:val="20"/>
                <w:lang w:bidi="ar"/>
              </w:rPr>
              <w:br w:type="textWrapping"/>
            </w:r>
            <w:r>
              <w:rPr>
                <w:rFonts w:ascii="宋体" w:hAnsi="宋体" w:cs="宋体"/>
                <w:kern w:val="0"/>
                <w:sz w:val="20"/>
                <w:lang w:bidi="ar"/>
              </w:rPr>
              <w:t>补光距离:普通监控:100m; 人脸抓拍:15m</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30"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车牌识别摄像机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包含：防护罩、镜头、摄像机、2个LED补光灯等</w:t>
            </w:r>
            <w:r>
              <w:rPr>
                <w:rFonts w:ascii="宋体" w:hAnsi="宋体" w:cs="宋体"/>
                <w:kern w:val="0"/>
                <w:sz w:val="20"/>
                <w:lang w:bidi="ar"/>
              </w:rPr>
              <w:br w:type="textWrapping"/>
            </w:r>
            <w:r>
              <w:rPr>
                <w:rFonts w:ascii="宋体" w:hAnsi="宋体" w:cs="宋体"/>
                <w:kern w:val="0"/>
                <w:sz w:val="20"/>
                <w:lang w:bidi="ar"/>
              </w:rPr>
              <w:t>分辨率：200万，1920*1080</w:t>
            </w:r>
            <w:r>
              <w:rPr>
                <w:rFonts w:ascii="宋体" w:hAnsi="宋体" w:cs="宋体"/>
                <w:kern w:val="0"/>
                <w:sz w:val="20"/>
                <w:lang w:bidi="ar"/>
              </w:rPr>
              <w:br w:type="textWrapping"/>
            </w:r>
            <w:r>
              <w:rPr>
                <w:rFonts w:ascii="宋体" w:hAnsi="宋体" w:cs="宋体"/>
                <w:kern w:val="0"/>
                <w:sz w:val="20"/>
                <w:lang w:bidi="ar"/>
              </w:rPr>
              <w:t>帧率：25fps(1920*1080)</w:t>
            </w:r>
            <w:r>
              <w:rPr>
                <w:rFonts w:ascii="宋体" w:hAnsi="宋体" w:cs="宋体"/>
                <w:kern w:val="0"/>
                <w:sz w:val="20"/>
                <w:lang w:bidi="ar"/>
              </w:rPr>
              <w:br w:type="textWrapping"/>
            </w:r>
            <w:r>
              <w:rPr>
                <w:rFonts w:ascii="宋体" w:hAnsi="宋体" w:cs="宋体"/>
                <w:kern w:val="0"/>
                <w:sz w:val="20"/>
                <w:lang w:bidi="ar"/>
              </w:rPr>
              <w:t>传感器类型：1/3"  Progressive Scan CMOS</w:t>
            </w:r>
            <w:r>
              <w:rPr>
                <w:rFonts w:ascii="宋体" w:hAnsi="宋体" w:cs="宋体"/>
                <w:kern w:val="0"/>
                <w:sz w:val="20"/>
                <w:lang w:bidi="ar"/>
              </w:rPr>
              <w:br w:type="textWrapping"/>
            </w:r>
            <w:r>
              <w:rPr>
                <w:rFonts w:ascii="宋体" w:hAnsi="宋体" w:cs="宋体"/>
                <w:kern w:val="0"/>
                <w:sz w:val="20"/>
                <w:lang w:bidi="ar"/>
              </w:rPr>
              <w:t>最小照度：彩色0.002Lux@(F1.4,AGCON，关闭帧积累，彩色模式)，黑白0.0002Lux@(F1.4,AGCON，关闭帧积累，黑白模式)；（以公安部委托检验报告为准）</w:t>
            </w:r>
            <w:r>
              <w:rPr>
                <w:rFonts w:ascii="宋体" w:hAnsi="宋体" w:cs="宋体"/>
                <w:kern w:val="0"/>
                <w:sz w:val="20"/>
                <w:lang w:bidi="ar"/>
              </w:rPr>
              <w:br w:type="textWrapping"/>
            </w:r>
            <w:r>
              <w:rPr>
                <w:rFonts w:ascii="宋体" w:hAnsi="宋体" w:cs="宋体"/>
                <w:kern w:val="0"/>
                <w:sz w:val="20"/>
                <w:lang w:bidi="ar"/>
              </w:rPr>
              <w:t>镜头：3.1-9mm电动变焦镜头，支持软件自动调焦</w:t>
            </w:r>
            <w:r>
              <w:rPr>
                <w:rFonts w:ascii="宋体" w:hAnsi="宋体" w:cs="宋体"/>
                <w:kern w:val="0"/>
                <w:sz w:val="20"/>
                <w:lang w:bidi="ar"/>
              </w:rPr>
              <w:br w:type="textWrapping"/>
            </w:r>
            <w:r>
              <w:rPr>
                <w:rFonts w:ascii="宋体" w:hAnsi="宋体" w:cs="宋体"/>
                <w:kern w:val="0"/>
                <w:sz w:val="20"/>
                <w:lang w:bidi="ar"/>
              </w:rPr>
              <w:t>自动光圈：DC驱动</w:t>
            </w:r>
            <w:r>
              <w:rPr>
                <w:rFonts w:ascii="宋体" w:hAnsi="宋体" w:cs="宋体"/>
                <w:kern w:val="0"/>
                <w:sz w:val="20"/>
                <w:lang w:bidi="ar"/>
              </w:rPr>
              <w:br w:type="textWrapping"/>
            </w:r>
            <w:r>
              <w:rPr>
                <w:rFonts w:ascii="宋体" w:hAnsi="宋体" w:cs="宋体"/>
                <w:kern w:val="0"/>
                <w:sz w:val="20"/>
                <w:lang w:bidi="ar"/>
              </w:rPr>
              <w:t>ICR切换：支持</w:t>
            </w:r>
            <w:r>
              <w:rPr>
                <w:rFonts w:ascii="宋体" w:hAnsi="宋体" w:cs="宋体"/>
                <w:kern w:val="0"/>
                <w:sz w:val="20"/>
                <w:lang w:bidi="ar"/>
              </w:rPr>
              <w:br w:type="textWrapping"/>
            </w:r>
            <w:r>
              <w:rPr>
                <w:rFonts w:ascii="宋体" w:hAnsi="宋体" w:cs="宋体"/>
                <w:kern w:val="0"/>
                <w:sz w:val="20"/>
                <w:lang w:bidi="ar"/>
              </w:rPr>
              <w:t>视频压缩标准：H.264/H.265/MJPEG</w:t>
            </w:r>
            <w:r>
              <w:rPr>
                <w:rFonts w:ascii="宋体" w:hAnsi="宋体" w:cs="宋体"/>
                <w:kern w:val="0"/>
                <w:sz w:val="20"/>
                <w:lang w:bidi="ar"/>
              </w:rPr>
              <w:br w:type="textWrapping"/>
            </w:r>
            <w:r>
              <w:rPr>
                <w:rFonts w:ascii="宋体" w:hAnsi="宋体" w:cs="宋体"/>
                <w:kern w:val="0"/>
                <w:sz w:val="20"/>
                <w:lang w:bidi="ar"/>
              </w:rPr>
              <w:t>图像设置：饱和度,亮度,对比度,白平衡,增益,3D降噪通过软件可调</w:t>
            </w:r>
            <w:r>
              <w:rPr>
                <w:rFonts w:ascii="宋体" w:hAnsi="宋体" w:cs="宋体"/>
                <w:kern w:val="0"/>
                <w:sz w:val="20"/>
                <w:lang w:bidi="ar"/>
              </w:rPr>
              <w:br w:type="textWrapping"/>
            </w:r>
            <w:r>
              <w:rPr>
                <w:rFonts w:ascii="宋体" w:hAnsi="宋体" w:cs="宋体"/>
                <w:kern w:val="0"/>
                <w:sz w:val="20"/>
                <w:lang w:bidi="ar"/>
              </w:rPr>
              <w:t>存储功能：内置TF卡槽</w:t>
            </w:r>
            <w:r>
              <w:rPr>
                <w:rFonts w:ascii="宋体" w:hAnsi="宋体" w:cs="宋体"/>
                <w:kern w:val="0"/>
                <w:sz w:val="20"/>
                <w:lang w:bidi="ar"/>
              </w:rPr>
              <w:br w:type="textWrapping"/>
            </w:r>
            <w:r>
              <w:rPr>
                <w:rFonts w:ascii="宋体" w:hAnsi="宋体" w:cs="宋体"/>
                <w:kern w:val="0"/>
                <w:sz w:val="20"/>
                <w:lang w:bidi="ar"/>
              </w:rPr>
              <w:t>智能识别：车牌识别、车型识别、车标识别、车身颜色识别</w:t>
            </w:r>
            <w:r>
              <w:rPr>
                <w:rFonts w:ascii="宋体" w:hAnsi="宋体" w:cs="宋体"/>
                <w:kern w:val="0"/>
                <w:sz w:val="20"/>
                <w:lang w:bidi="ar"/>
              </w:rPr>
              <w:br w:type="textWrapping"/>
            </w:r>
            <w:r>
              <w:rPr>
                <w:rFonts w:ascii="宋体" w:hAnsi="宋体" w:cs="宋体"/>
                <w:kern w:val="0"/>
                <w:sz w:val="20"/>
                <w:lang w:bidi="ar"/>
              </w:rPr>
              <w:t>补光灯控制：补光灯自动光控、时控可选</w:t>
            </w:r>
            <w:r>
              <w:rPr>
                <w:rFonts w:ascii="宋体" w:hAnsi="宋体" w:cs="宋体"/>
                <w:kern w:val="0"/>
                <w:sz w:val="20"/>
                <w:lang w:bidi="ar"/>
              </w:rPr>
              <w:br w:type="textWrapping"/>
            </w:r>
            <w:r>
              <w:rPr>
                <w:rFonts w:ascii="宋体" w:hAnsi="宋体" w:cs="宋体"/>
                <w:kern w:val="0"/>
                <w:sz w:val="20"/>
                <w:lang w:bidi="ar"/>
              </w:rPr>
              <w:t>接口：1 个RJ45 10M/100M/1000M 自适应以太网口，1个 RS-485 接口，1个RS-232接口，1路音频输入，1路音频输出，3路触发输入，2路继电器输出</w:t>
            </w:r>
            <w:r>
              <w:rPr>
                <w:rFonts w:ascii="宋体" w:hAnsi="宋体" w:cs="宋体"/>
                <w:kern w:val="0"/>
                <w:sz w:val="20"/>
                <w:lang w:bidi="ar"/>
              </w:rPr>
              <w:br w:type="textWrapping"/>
            </w:r>
            <w:r>
              <w:rPr>
                <w:rFonts w:ascii="宋体" w:hAnsi="宋体" w:cs="宋体"/>
                <w:kern w:val="0"/>
                <w:sz w:val="20"/>
                <w:lang w:bidi="ar"/>
              </w:rPr>
              <w:t>无线模块：（型号带4，表示支持4G传输）</w:t>
            </w:r>
            <w:r>
              <w:rPr>
                <w:rFonts w:ascii="宋体" w:hAnsi="宋体" w:cs="宋体"/>
                <w:kern w:val="0"/>
                <w:sz w:val="20"/>
                <w:lang w:bidi="ar"/>
              </w:rPr>
              <w:br w:type="textWrapping"/>
            </w:r>
            <w:r>
              <w:rPr>
                <w:rFonts w:ascii="宋体" w:hAnsi="宋体" w:cs="宋体"/>
                <w:kern w:val="0"/>
                <w:sz w:val="20"/>
                <w:lang w:bidi="ar"/>
              </w:rP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摄像机电源</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24V10A</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261</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摄像机支架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174</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30"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具备人脸、人体抓拍并关联输出功能，支持指哪抓哪、多场景轮巡抓拍、远距离卡口抓拍模式；</w:t>
            </w:r>
            <w:r>
              <w:rPr>
                <w:rFonts w:ascii="宋体" w:hAnsi="宋体" w:cs="宋体"/>
                <w:kern w:val="0"/>
                <w:sz w:val="20"/>
                <w:lang w:bidi="ar"/>
              </w:rPr>
              <w:br w:type="textWrapping"/>
            </w:r>
            <w:r>
              <w:rPr>
                <w:rFonts w:ascii="宋体" w:hAnsi="宋体" w:cs="宋体"/>
                <w:kern w:val="0"/>
                <w:sz w:val="20"/>
                <w:lang w:bidi="ar"/>
              </w:rPr>
              <w:t>支持人脸人体车辆同时抓拍，人脸人体关联输出，并实现对人脸、人体、车辆结构化属性特征信息提取</w:t>
            </w:r>
            <w:r>
              <w:rPr>
                <w:rFonts w:ascii="宋体" w:hAnsi="宋体" w:cs="宋体"/>
                <w:kern w:val="0"/>
                <w:sz w:val="20"/>
                <w:lang w:bidi="ar"/>
              </w:rPr>
              <w:br w:type="textWrapping"/>
            </w:r>
            <w:r>
              <w:rPr>
                <w:rFonts w:ascii="宋体" w:hAnsi="宋体" w:cs="宋体"/>
                <w:kern w:val="0"/>
                <w:sz w:val="20"/>
                <w:lang w:bidi="ar"/>
              </w:rPr>
              <w:t>支持35114加密</w:t>
            </w:r>
            <w:r>
              <w:rPr>
                <w:rFonts w:ascii="宋体" w:hAnsi="宋体" w:cs="宋体"/>
                <w:kern w:val="0"/>
                <w:sz w:val="20"/>
                <w:lang w:bidi="ar"/>
              </w:rPr>
              <w:br w:type="textWrapping"/>
            </w:r>
            <w:r>
              <w:rPr>
                <w:rFonts w:ascii="宋体" w:hAnsi="宋体" w:cs="宋体"/>
                <w:kern w:val="0"/>
                <w:sz w:val="20"/>
                <w:lang w:bidi="ar"/>
              </w:rPr>
              <w:t>传感器类型: 1/1.8＂ progressive scan CMOS</w:t>
            </w:r>
            <w:r>
              <w:rPr>
                <w:rFonts w:ascii="宋体" w:hAnsi="宋体" w:cs="宋体"/>
                <w:kern w:val="0"/>
                <w:sz w:val="20"/>
                <w:lang w:bidi="ar"/>
              </w:rPr>
              <w:br w:type="textWrapping"/>
            </w:r>
            <w:r>
              <w:rPr>
                <w:rFonts w:ascii="宋体" w:hAnsi="宋体" w:cs="宋体"/>
                <w:kern w:val="0"/>
                <w:sz w:val="20"/>
                <w:lang w:bidi="ar"/>
              </w:rPr>
              <w:t>最低照度: 彩色：0.0003Lux @ (F1.3，AGC ON)；黑白：0.0001Lux @ (F1.3，AGC ON)；0 Lux with IR</w:t>
            </w:r>
            <w:r>
              <w:rPr>
                <w:rFonts w:ascii="宋体" w:hAnsi="宋体" w:cs="宋体"/>
                <w:kern w:val="0"/>
                <w:sz w:val="20"/>
                <w:lang w:bidi="ar"/>
              </w:rPr>
              <w:br w:type="textWrapping"/>
            </w:r>
            <w:r>
              <w:rPr>
                <w:rFonts w:ascii="宋体" w:hAnsi="宋体" w:cs="宋体"/>
                <w:kern w:val="0"/>
                <w:sz w:val="20"/>
                <w:lang w:bidi="ar"/>
              </w:rPr>
              <w:t>焦距: 6.0-192mm，30倍光学变倍</w:t>
            </w:r>
            <w:r>
              <w:rPr>
                <w:rFonts w:ascii="宋体" w:hAnsi="宋体" w:cs="宋体"/>
                <w:kern w:val="0"/>
                <w:sz w:val="20"/>
                <w:lang w:bidi="ar"/>
              </w:rPr>
              <w:br w:type="textWrapping"/>
            </w:r>
            <w:r>
              <w:rPr>
                <w:rFonts w:ascii="宋体" w:hAnsi="宋体" w:cs="宋体"/>
                <w:kern w:val="0"/>
                <w:sz w:val="20"/>
                <w:lang w:bidi="ar"/>
              </w:rPr>
              <w:t>可通过IE浏览器实时预览设备抓拍的人脸图片，并可在历史记录中存储不小于80张人脸抓拍图片。（以公安部检验报告为准）</w:t>
            </w:r>
            <w:r>
              <w:rPr>
                <w:rFonts w:ascii="宋体" w:hAnsi="宋体" w:cs="宋体"/>
                <w:kern w:val="0"/>
                <w:sz w:val="20"/>
                <w:lang w:bidi="ar"/>
              </w:rPr>
              <w:br w:type="textWrapping"/>
            </w:r>
            <w:r>
              <w:rPr>
                <w:rFonts w:ascii="宋体" w:hAnsi="宋体" w:cs="宋体"/>
                <w:kern w:val="0"/>
                <w:sz w:val="20"/>
                <w:lang w:bidi="ar"/>
              </w:rPr>
              <w:t>可通过IE浏览器设置7个场景进行人脸抓拍，可设置每个场景的布防时间。（以公安部检验报告为准）</w:t>
            </w:r>
            <w:r>
              <w:rPr>
                <w:rFonts w:ascii="宋体" w:hAnsi="宋体" w:cs="宋体"/>
                <w:kern w:val="0"/>
                <w:sz w:val="20"/>
                <w:lang w:bidi="ar"/>
              </w:rPr>
              <w:br w:type="textWrapping"/>
            </w:r>
            <w:r>
              <w:rPr>
                <w:rFonts w:ascii="宋体" w:hAnsi="宋体" w:cs="宋体"/>
                <w:kern w:val="0"/>
                <w:sz w:val="20"/>
                <w:lang w:bidi="ar"/>
              </w:rPr>
              <w:t>水平范围: 360°</w:t>
            </w:r>
            <w:r>
              <w:rPr>
                <w:rFonts w:ascii="宋体" w:hAnsi="宋体" w:cs="宋体"/>
                <w:kern w:val="0"/>
                <w:sz w:val="20"/>
                <w:lang w:bidi="ar"/>
              </w:rPr>
              <w:br w:type="textWrapping"/>
            </w:r>
            <w:r>
              <w:rPr>
                <w:rFonts w:ascii="宋体" w:hAnsi="宋体" w:cs="宋体"/>
                <w:kern w:val="0"/>
                <w:sz w:val="20"/>
                <w:lang w:bidi="ar"/>
              </w:rPr>
              <w:t>垂直范围: -20°-90°(自动翻转)</w:t>
            </w:r>
            <w:r>
              <w:rPr>
                <w:rFonts w:ascii="宋体" w:hAnsi="宋体" w:cs="宋体"/>
                <w:kern w:val="0"/>
                <w:sz w:val="20"/>
                <w:lang w:bidi="ar"/>
              </w:rPr>
              <w:br w:type="textWrapping"/>
            </w:r>
            <w:r>
              <w:rPr>
                <w:rFonts w:ascii="宋体" w:hAnsi="宋体" w:cs="宋体"/>
                <w:kern w:val="0"/>
                <w:sz w:val="20"/>
                <w:lang w:bidi="ar"/>
              </w:rPr>
              <w:t>水平速度: 水平键控速度：0.1°-210°/s,速度可设;水平预置点速度：280°/s</w:t>
            </w:r>
            <w:r>
              <w:rPr>
                <w:rFonts w:ascii="宋体" w:hAnsi="宋体" w:cs="宋体"/>
                <w:kern w:val="0"/>
                <w:sz w:val="20"/>
                <w:lang w:bidi="ar"/>
              </w:rPr>
              <w:br w:type="textWrapping"/>
            </w:r>
            <w:r>
              <w:rPr>
                <w:rFonts w:ascii="宋体" w:hAnsi="宋体" w:cs="宋体"/>
                <w:kern w:val="0"/>
                <w:sz w:val="20"/>
                <w:lang w:bidi="ar"/>
              </w:rPr>
              <w:t>垂直速度: 垂直键控速度：0.1°-150°/s,速度可设;垂直预置点速度：250°/s</w:t>
            </w:r>
            <w:r>
              <w:rPr>
                <w:rFonts w:ascii="宋体" w:hAnsi="宋体" w:cs="宋体"/>
                <w:kern w:val="0"/>
                <w:sz w:val="20"/>
                <w:lang w:bidi="ar"/>
              </w:rPr>
              <w:br w:type="textWrapping"/>
            </w:r>
            <w:r>
              <w:rPr>
                <w:rFonts w:ascii="宋体" w:hAnsi="宋体" w:cs="宋体"/>
                <w:kern w:val="0"/>
                <w:sz w:val="20"/>
                <w:lang w:bidi="ar"/>
              </w:rPr>
              <w:t>主码流帧率分辨率: 50Hz:25fps(2560×1440)；60Hz:30fps(2560×1440)</w:t>
            </w:r>
            <w:r>
              <w:rPr>
                <w:rFonts w:ascii="宋体" w:hAnsi="宋体" w:cs="宋体"/>
                <w:kern w:val="0"/>
                <w:sz w:val="20"/>
                <w:lang w:bidi="ar"/>
              </w:rPr>
              <w:br w:type="textWrapping"/>
            </w:r>
            <w:r>
              <w:rPr>
                <w:rFonts w:ascii="宋体" w:hAnsi="宋体" w:cs="宋体"/>
                <w:kern w:val="0"/>
                <w:sz w:val="20"/>
                <w:lang w:bidi="ar"/>
              </w:rPr>
              <w:t>视频压缩标准: H.265,H.264,MJPEG</w:t>
            </w:r>
            <w:r>
              <w:rPr>
                <w:rFonts w:ascii="宋体" w:hAnsi="宋体" w:cs="宋体"/>
                <w:kern w:val="0"/>
                <w:sz w:val="20"/>
                <w:lang w:bidi="ar"/>
              </w:rPr>
              <w:br w:type="textWrapping"/>
            </w:r>
            <w:r>
              <w:rPr>
                <w:rFonts w:ascii="宋体" w:hAnsi="宋体" w:cs="宋体"/>
                <w:kern w:val="0"/>
                <w:sz w:val="20"/>
                <w:lang w:bidi="ar"/>
              </w:rPr>
              <w:t>Smart图像增强: 120dB超宽动态，透雾，强光抑制，电子防抖，Smart IR</w:t>
            </w:r>
            <w:r>
              <w:rPr>
                <w:rFonts w:ascii="宋体" w:hAnsi="宋体" w:cs="宋体"/>
                <w:kern w:val="0"/>
                <w:sz w:val="20"/>
                <w:lang w:bidi="ar"/>
              </w:rPr>
              <w:br w:type="textWrapping"/>
            </w:r>
            <w:r>
              <w:rPr>
                <w:rFonts w:ascii="宋体" w:hAnsi="宋体" w:cs="宋体"/>
                <w:kern w:val="0"/>
                <w:sz w:val="20"/>
                <w:lang w:bidi="ar"/>
              </w:rPr>
              <w:t>网络存储: NAS (NFS, SMB/ CIFS), ANR</w:t>
            </w:r>
            <w:r>
              <w:rPr>
                <w:rFonts w:ascii="宋体" w:hAnsi="宋体" w:cs="宋体"/>
                <w:kern w:val="0"/>
                <w:sz w:val="20"/>
                <w:lang w:bidi="ar"/>
              </w:rPr>
              <w:br w:type="textWrapping"/>
            </w:r>
            <w:r>
              <w:rPr>
                <w:rFonts w:ascii="宋体" w:hAnsi="宋体" w:cs="宋体"/>
                <w:kern w:val="0"/>
                <w:sz w:val="20"/>
                <w:lang w:bidi="ar"/>
              </w:rPr>
              <w:t>网络接口: 自适应10M/100M网络数据</w:t>
            </w:r>
            <w:r>
              <w:rPr>
                <w:rFonts w:ascii="宋体" w:hAnsi="宋体" w:cs="宋体"/>
                <w:kern w:val="0"/>
                <w:sz w:val="20"/>
                <w:lang w:bidi="ar"/>
              </w:rPr>
              <w:br w:type="textWrapping"/>
            </w:r>
            <w:r>
              <w:rPr>
                <w:rFonts w:ascii="宋体" w:hAnsi="宋体" w:cs="宋体"/>
                <w:kern w:val="0"/>
                <w:sz w:val="20"/>
                <w:lang w:bidi="ar"/>
              </w:rPr>
              <w:t>SD卡扩展: 内置Micro SD卡插槽，支持Micro SD(即TF卡)/Micro SDHC/Micro SDXC卡，最大支持256G</w:t>
            </w:r>
            <w:r>
              <w:rPr>
                <w:rFonts w:ascii="宋体" w:hAnsi="宋体" w:cs="宋体"/>
                <w:kern w:val="0"/>
                <w:sz w:val="20"/>
                <w:lang w:bidi="ar"/>
              </w:rPr>
              <w:br w:type="textWrapping"/>
            </w:r>
            <w:r>
              <w:rPr>
                <w:rFonts w:ascii="宋体" w:hAnsi="宋体" w:cs="宋体"/>
                <w:kern w:val="0"/>
                <w:sz w:val="20"/>
                <w:lang w:bidi="ar"/>
              </w:rPr>
              <w:t>报警输入: 7路报警输入</w:t>
            </w:r>
            <w:r>
              <w:rPr>
                <w:rFonts w:ascii="宋体" w:hAnsi="宋体" w:cs="宋体"/>
                <w:kern w:val="0"/>
                <w:sz w:val="20"/>
                <w:lang w:bidi="ar"/>
              </w:rPr>
              <w:br w:type="textWrapping"/>
            </w:r>
            <w:r>
              <w:rPr>
                <w:rFonts w:ascii="宋体" w:hAnsi="宋体" w:cs="宋体"/>
                <w:kern w:val="0"/>
                <w:sz w:val="20"/>
                <w:lang w:bidi="ar"/>
              </w:rPr>
              <w:t>报警输出: 2路报警输出</w:t>
            </w:r>
            <w:r>
              <w:rPr>
                <w:rFonts w:ascii="宋体" w:hAnsi="宋体" w:cs="宋体"/>
                <w:kern w:val="0"/>
                <w:sz w:val="20"/>
                <w:lang w:bidi="ar"/>
              </w:rPr>
              <w:br w:type="textWrapping"/>
            </w:r>
            <w:r>
              <w:rPr>
                <w:rFonts w:ascii="宋体" w:hAnsi="宋体" w:cs="宋体"/>
                <w:kern w:val="0"/>
                <w:sz w:val="20"/>
                <w:lang w:bidi="ar"/>
              </w:rPr>
              <w:t>音频输入: 1路音频输入</w:t>
            </w:r>
            <w:r>
              <w:rPr>
                <w:rFonts w:ascii="宋体" w:hAnsi="宋体" w:cs="宋体"/>
                <w:kern w:val="0"/>
                <w:sz w:val="20"/>
                <w:lang w:bidi="ar"/>
              </w:rPr>
              <w:br w:type="textWrapping"/>
            </w:r>
            <w:r>
              <w:rPr>
                <w:rFonts w:ascii="宋体" w:hAnsi="宋体" w:cs="宋体"/>
                <w:kern w:val="0"/>
                <w:sz w:val="20"/>
                <w:lang w:bidi="ar"/>
              </w:rPr>
              <w:t>音频输出: 1路音频输出</w:t>
            </w:r>
            <w:r>
              <w:rPr>
                <w:rFonts w:ascii="宋体" w:hAnsi="宋体" w:cs="宋体"/>
                <w:kern w:val="0"/>
                <w:sz w:val="20"/>
                <w:lang w:bidi="ar"/>
              </w:rPr>
              <w:br w:type="textWrapping"/>
            </w:r>
            <w:r>
              <w:rPr>
                <w:rFonts w:ascii="宋体" w:hAnsi="宋体" w:cs="宋体"/>
                <w:kern w:val="0"/>
                <w:sz w:val="20"/>
                <w:lang w:bidi="ar"/>
              </w:rPr>
              <w:t>CVBS输出接口: BNC头</w:t>
            </w:r>
            <w:r>
              <w:rPr>
                <w:rFonts w:ascii="宋体" w:hAnsi="宋体" w:cs="宋体"/>
                <w:kern w:val="0"/>
                <w:sz w:val="20"/>
                <w:lang w:bidi="ar"/>
              </w:rPr>
              <w:br w:type="textWrapping"/>
            </w:r>
            <w:r>
              <w:rPr>
                <w:rFonts w:ascii="宋体" w:hAnsi="宋体" w:cs="宋体"/>
                <w:kern w:val="0"/>
                <w:sz w:val="20"/>
                <w:lang w:bidi="ar"/>
              </w:rPr>
              <w:t>具有RS485接口</w:t>
            </w:r>
            <w:r>
              <w:rPr>
                <w:rFonts w:ascii="宋体" w:hAnsi="宋体" w:cs="宋体"/>
                <w:kern w:val="0"/>
                <w:sz w:val="20"/>
                <w:lang w:bidi="ar"/>
              </w:rPr>
              <w:br w:type="textWrapping"/>
            </w:r>
            <w:r>
              <w:rPr>
                <w:rFonts w:ascii="宋体" w:hAnsi="宋体" w:cs="宋体"/>
                <w:kern w:val="0"/>
                <w:sz w:val="20"/>
                <w:lang w:bidi="ar"/>
              </w:rPr>
              <w:t>GPS: 支持GPS、北斗卫星定位模块和电子罗盘</w:t>
            </w:r>
            <w:r>
              <w:rPr>
                <w:rFonts w:ascii="宋体" w:hAnsi="宋体" w:cs="宋体"/>
                <w:kern w:val="0"/>
                <w:sz w:val="20"/>
                <w:lang w:bidi="ar"/>
              </w:rPr>
              <w:br w:type="textWrapping"/>
            </w:r>
            <w:r>
              <w:rPr>
                <w:rFonts w:ascii="宋体" w:hAnsi="宋体" w:cs="宋体"/>
                <w:kern w:val="0"/>
                <w:sz w:val="20"/>
                <w:lang w:bidi="ar"/>
              </w:rPr>
              <w:t>电子罗盘: 支持</w:t>
            </w:r>
            <w:r>
              <w:rPr>
                <w:rFonts w:ascii="宋体" w:hAnsi="宋体" w:cs="宋体"/>
                <w:kern w:val="0"/>
                <w:sz w:val="20"/>
                <w:lang w:bidi="ar"/>
              </w:rPr>
              <w:br w:type="textWrapping"/>
            </w:r>
            <w:r>
              <w:rPr>
                <w:rFonts w:ascii="宋体" w:hAnsi="宋体" w:cs="宋体"/>
                <w:kern w:val="0"/>
                <w:sz w:val="20"/>
                <w:lang w:bidi="ar"/>
              </w:rPr>
              <w:t>红外照射距离: 250m</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球机支架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球机杆件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高度4-6米，1-4米挑臂，包括杆件、预埋件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72"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球机立杆基础</w:t>
            </w:r>
          </w:p>
        </w:tc>
        <w:tc>
          <w:tcPr>
            <w:tcW w:w="10246" w:type="dxa"/>
            <w:tcBorders>
              <w:top w:val="nil"/>
              <w:left w:val="nil"/>
              <w:bottom w:val="nil"/>
              <w:right w:val="nil"/>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立杆做C25商品混凝土灌筑基础，基础1m*1m*1.5m开挖土方,预埋不小于直径50mm的下引线辅管,含接地桩，接地线不小于10㎡</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立杆</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设备箱</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   含自复位开关、插线板</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光电转换器</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10/100M 自适应，单模1光1电</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对</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电源线</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RVV 2*1.0</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3480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网线</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CAT6</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3480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PVC管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Q25</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3480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钢管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φ25</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1740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路面开槽</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1740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shd w:val="clear" w:color="auto" w:fill="auto"/>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交换机</w:t>
            </w:r>
          </w:p>
        </w:tc>
        <w:tc>
          <w:tcPr>
            <w:tcW w:w="102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工业级，10M/100M自适应 5口</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b/>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tcBorders>
              <w:top w:val="single" w:color="000000" w:sz="8"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项目</w:t>
            </w:r>
          </w:p>
        </w:tc>
        <w:tc>
          <w:tcPr>
            <w:tcW w:w="1280"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名称</w:t>
            </w:r>
          </w:p>
        </w:tc>
        <w:tc>
          <w:tcPr>
            <w:tcW w:w="10246"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参数</w:t>
            </w:r>
          </w:p>
        </w:tc>
        <w:tc>
          <w:tcPr>
            <w:tcW w:w="1094"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数量</w:t>
            </w:r>
          </w:p>
        </w:tc>
        <w:tc>
          <w:tcPr>
            <w:tcW w:w="720" w:type="dxa"/>
            <w:tcBorders>
              <w:top w:val="single" w:color="000000" w:sz="8"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单位</w:t>
            </w:r>
          </w:p>
        </w:tc>
        <w:tc>
          <w:tcPr>
            <w:tcW w:w="720" w:type="dxa"/>
            <w:tcBorders>
              <w:top w:val="single" w:color="000000" w:sz="8"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30" w:hRule="atLeast"/>
        </w:trPr>
        <w:tc>
          <w:tcPr>
            <w:tcW w:w="637" w:type="dxa"/>
            <w:vMerge w:val="restart"/>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开放式小区新建</w:t>
            </w: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具备人脸、人体抓拍并关联输出功能，支持指哪抓哪、多场景轮巡抓拍、远距离卡口抓拍模式；</w:t>
            </w:r>
            <w:r>
              <w:rPr>
                <w:rFonts w:ascii="宋体" w:hAnsi="宋体" w:cs="宋体"/>
                <w:kern w:val="0"/>
                <w:sz w:val="20"/>
                <w:lang w:bidi="ar"/>
              </w:rPr>
              <w:br w:type="textWrapping"/>
            </w:r>
            <w:r>
              <w:rPr>
                <w:rFonts w:ascii="宋体" w:hAnsi="宋体" w:cs="宋体"/>
                <w:kern w:val="0"/>
                <w:sz w:val="20"/>
                <w:lang w:bidi="ar"/>
              </w:rPr>
              <w:t>支持人脸人体车辆同时抓拍，人脸人体关联输出，并实现对人脸、人体、车辆结构化属性特征信息提取</w:t>
            </w:r>
            <w:r>
              <w:rPr>
                <w:rFonts w:ascii="宋体" w:hAnsi="宋体" w:cs="宋体"/>
                <w:kern w:val="0"/>
                <w:sz w:val="20"/>
                <w:lang w:bidi="ar"/>
              </w:rPr>
              <w:br w:type="textWrapping"/>
            </w:r>
            <w:r>
              <w:rPr>
                <w:rFonts w:ascii="宋体" w:hAnsi="宋体" w:cs="宋体"/>
                <w:kern w:val="0"/>
                <w:sz w:val="20"/>
                <w:lang w:bidi="ar"/>
              </w:rPr>
              <w:t>支持35114加密</w:t>
            </w:r>
            <w:r>
              <w:rPr>
                <w:rFonts w:ascii="宋体" w:hAnsi="宋体" w:cs="宋体"/>
                <w:kern w:val="0"/>
                <w:sz w:val="20"/>
                <w:lang w:bidi="ar"/>
              </w:rPr>
              <w:br w:type="textWrapping"/>
            </w:r>
            <w:r>
              <w:rPr>
                <w:rFonts w:ascii="宋体" w:hAnsi="宋体" w:cs="宋体"/>
                <w:kern w:val="0"/>
                <w:sz w:val="20"/>
                <w:lang w:bidi="ar"/>
              </w:rPr>
              <w:t>传感器类型: 1/1.8＂ progressive scan CMOS</w:t>
            </w:r>
            <w:r>
              <w:rPr>
                <w:rFonts w:ascii="宋体" w:hAnsi="宋体" w:cs="宋体"/>
                <w:kern w:val="0"/>
                <w:sz w:val="20"/>
                <w:lang w:bidi="ar"/>
              </w:rPr>
              <w:br w:type="textWrapping"/>
            </w:r>
            <w:r>
              <w:rPr>
                <w:rFonts w:ascii="宋体" w:hAnsi="宋体" w:cs="宋体"/>
                <w:kern w:val="0"/>
                <w:sz w:val="20"/>
                <w:lang w:bidi="ar"/>
              </w:rPr>
              <w:t>最低照度: 彩色：0.0003Lux @ (F1.3，AGC ON)；黑白：0.0001Lux @ (F1.3，AGC ON)；0 Lux with IR</w:t>
            </w:r>
            <w:r>
              <w:rPr>
                <w:rFonts w:ascii="宋体" w:hAnsi="宋体" w:cs="宋体"/>
                <w:kern w:val="0"/>
                <w:sz w:val="20"/>
                <w:lang w:bidi="ar"/>
              </w:rPr>
              <w:br w:type="textWrapping"/>
            </w:r>
            <w:r>
              <w:rPr>
                <w:rFonts w:ascii="宋体" w:hAnsi="宋体" w:cs="宋体"/>
                <w:kern w:val="0"/>
                <w:sz w:val="20"/>
                <w:lang w:bidi="ar"/>
              </w:rPr>
              <w:t>焦距: 6.0-192mm，30倍光学变倍</w:t>
            </w:r>
            <w:r>
              <w:rPr>
                <w:rFonts w:ascii="宋体" w:hAnsi="宋体" w:cs="宋体"/>
                <w:kern w:val="0"/>
                <w:sz w:val="20"/>
                <w:lang w:bidi="ar"/>
              </w:rPr>
              <w:br w:type="textWrapping"/>
            </w:r>
            <w:r>
              <w:rPr>
                <w:rFonts w:ascii="宋体" w:hAnsi="宋体" w:cs="宋体"/>
                <w:kern w:val="0"/>
                <w:sz w:val="20"/>
                <w:lang w:bidi="ar"/>
              </w:rPr>
              <w:t>可通过IE浏览器实时预览设备抓拍的人脸图片，并可在历史记录中存储不小于80张人脸抓拍图片。（以公安部检验报告为准）</w:t>
            </w:r>
            <w:r>
              <w:rPr>
                <w:rFonts w:ascii="宋体" w:hAnsi="宋体" w:cs="宋体"/>
                <w:kern w:val="0"/>
                <w:sz w:val="20"/>
                <w:lang w:bidi="ar"/>
              </w:rPr>
              <w:br w:type="textWrapping"/>
            </w:r>
            <w:r>
              <w:rPr>
                <w:rFonts w:ascii="宋体" w:hAnsi="宋体" w:cs="宋体"/>
                <w:kern w:val="0"/>
                <w:sz w:val="20"/>
                <w:lang w:bidi="ar"/>
              </w:rPr>
              <w:t>可通过IE浏览器设置7个场景进行人脸抓拍，可设置每个场景的布防时间。（以公安部检验报告为准）</w:t>
            </w:r>
            <w:r>
              <w:rPr>
                <w:rFonts w:ascii="宋体" w:hAnsi="宋体" w:cs="宋体"/>
                <w:kern w:val="0"/>
                <w:sz w:val="20"/>
                <w:lang w:bidi="ar"/>
              </w:rPr>
              <w:br w:type="textWrapping"/>
            </w:r>
            <w:r>
              <w:rPr>
                <w:rFonts w:ascii="宋体" w:hAnsi="宋体" w:cs="宋体"/>
                <w:kern w:val="0"/>
                <w:sz w:val="20"/>
                <w:lang w:bidi="ar"/>
              </w:rPr>
              <w:t>水平范围: 360°</w:t>
            </w:r>
            <w:r>
              <w:rPr>
                <w:rFonts w:ascii="宋体" w:hAnsi="宋体" w:cs="宋体"/>
                <w:kern w:val="0"/>
                <w:sz w:val="20"/>
                <w:lang w:bidi="ar"/>
              </w:rPr>
              <w:br w:type="textWrapping"/>
            </w:r>
            <w:r>
              <w:rPr>
                <w:rFonts w:ascii="宋体" w:hAnsi="宋体" w:cs="宋体"/>
                <w:kern w:val="0"/>
                <w:sz w:val="20"/>
                <w:lang w:bidi="ar"/>
              </w:rPr>
              <w:t>垂直范围: -20°-90°(自动翻转)</w:t>
            </w:r>
            <w:r>
              <w:rPr>
                <w:rFonts w:ascii="宋体" w:hAnsi="宋体" w:cs="宋体"/>
                <w:kern w:val="0"/>
                <w:sz w:val="20"/>
                <w:lang w:bidi="ar"/>
              </w:rPr>
              <w:br w:type="textWrapping"/>
            </w:r>
            <w:r>
              <w:rPr>
                <w:rFonts w:ascii="宋体" w:hAnsi="宋体" w:cs="宋体"/>
                <w:kern w:val="0"/>
                <w:sz w:val="20"/>
                <w:lang w:bidi="ar"/>
              </w:rPr>
              <w:t>水平速度: 水平键控速度：0.1°-210°/s,速度可设;水平预置点速度：280°/s</w:t>
            </w:r>
            <w:r>
              <w:rPr>
                <w:rFonts w:ascii="宋体" w:hAnsi="宋体" w:cs="宋体"/>
                <w:kern w:val="0"/>
                <w:sz w:val="20"/>
                <w:lang w:bidi="ar"/>
              </w:rPr>
              <w:br w:type="textWrapping"/>
            </w:r>
            <w:r>
              <w:rPr>
                <w:rFonts w:ascii="宋体" w:hAnsi="宋体" w:cs="宋体"/>
                <w:kern w:val="0"/>
                <w:sz w:val="20"/>
                <w:lang w:bidi="ar"/>
              </w:rPr>
              <w:t>垂直速度: 垂直键控速度：0.1°-150°/s,速度可设;垂直预置点速度：250°/s</w:t>
            </w:r>
            <w:r>
              <w:rPr>
                <w:rFonts w:ascii="宋体" w:hAnsi="宋体" w:cs="宋体"/>
                <w:kern w:val="0"/>
                <w:sz w:val="20"/>
                <w:lang w:bidi="ar"/>
              </w:rPr>
              <w:br w:type="textWrapping"/>
            </w:r>
            <w:r>
              <w:rPr>
                <w:rFonts w:ascii="宋体" w:hAnsi="宋体" w:cs="宋体"/>
                <w:kern w:val="0"/>
                <w:sz w:val="20"/>
                <w:lang w:bidi="ar"/>
              </w:rPr>
              <w:t>主码流帧率分辨率: 50Hz:25fps(2560×1440)；60Hz:30fps(2560×1440)</w:t>
            </w:r>
            <w:r>
              <w:rPr>
                <w:rFonts w:ascii="宋体" w:hAnsi="宋体" w:cs="宋体"/>
                <w:kern w:val="0"/>
                <w:sz w:val="20"/>
                <w:lang w:bidi="ar"/>
              </w:rPr>
              <w:br w:type="textWrapping"/>
            </w:r>
            <w:r>
              <w:rPr>
                <w:rFonts w:ascii="宋体" w:hAnsi="宋体" w:cs="宋体"/>
                <w:kern w:val="0"/>
                <w:sz w:val="20"/>
                <w:lang w:bidi="ar"/>
              </w:rPr>
              <w:t>视频压缩标准: H.265,H.264,MJPEG</w:t>
            </w:r>
            <w:r>
              <w:rPr>
                <w:rFonts w:ascii="宋体" w:hAnsi="宋体" w:cs="宋体"/>
                <w:kern w:val="0"/>
                <w:sz w:val="20"/>
                <w:lang w:bidi="ar"/>
              </w:rPr>
              <w:br w:type="textWrapping"/>
            </w:r>
            <w:r>
              <w:rPr>
                <w:rFonts w:ascii="宋体" w:hAnsi="宋体" w:cs="宋体"/>
                <w:kern w:val="0"/>
                <w:sz w:val="20"/>
                <w:lang w:bidi="ar"/>
              </w:rPr>
              <w:t>Smart图像增强: 120dB超宽动态，透雾，强光抑制，电子防抖，Smart IR</w:t>
            </w:r>
            <w:r>
              <w:rPr>
                <w:rFonts w:ascii="宋体" w:hAnsi="宋体" w:cs="宋体"/>
                <w:kern w:val="0"/>
                <w:sz w:val="20"/>
                <w:lang w:bidi="ar"/>
              </w:rPr>
              <w:br w:type="textWrapping"/>
            </w:r>
            <w:r>
              <w:rPr>
                <w:rFonts w:ascii="宋体" w:hAnsi="宋体" w:cs="宋体"/>
                <w:kern w:val="0"/>
                <w:sz w:val="20"/>
                <w:lang w:bidi="ar"/>
              </w:rPr>
              <w:t>网络存储: NAS (NFS, SMB/ CIFS), ANR</w:t>
            </w:r>
            <w:r>
              <w:rPr>
                <w:rFonts w:ascii="宋体" w:hAnsi="宋体" w:cs="宋体"/>
                <w:kern w:val="0"/>
                <w:sz w:val="20"/>
                <w:lang w:bidi="ar"/>
              </w:rPr>
              <w:br w:type="textWrapping"/>
            </w:r>
            <w:r>
              <w:rPr>
                <w:rFonts w:ascii="宋体" w:hAnsi="宋体" w:cs="宋体"/>
                <w:kern w:val="0"/>
                <w:sz w:val="20"/>
                <w:lang w:bidi="ar"/>
              </w:rPr>
              <w:t>网络接口: 自适应10M/100M网络数据</w:t>
            </w:r>
            <w:r>
              <w:rPr>
                <w:rFonts w:ascii="宋体" w:hAnsi="宋体" w:cs="宋体"/>
                <w:kern w:val="0"/>
                <w:sz w:val="20"/>
                <w:lang w:bidi="ar"/>
              </w:rPr>
              <w:br w:type="textWrapping"/>
            </w:r>
            <w:r>
              <w:rPr>
                <w:rFonts w:ascii="宋体" w:hAnsi="宋体" w:cs="宋体"/>
                <w:kern w:val="0"/>
                <w:sz w:val="20"/>
                <w:lang w:bidi="ar"/>
              </w:rPr>
              <w:t>SD卡扩展: 内置Micro SD卡插槽，支持Micro SD(即TF卡)/Micro SDHC/Micro SDXC卡，最大支持256G</w:t>
            </w:r>
            <w:r>
              <w:rPr>
                <w:rFonts w:ascii="宋体" w:hAnsi="宋体" w:cs="宋体"/>
                <w:kern w:val="0"/>
                <w:sz w:val="20"/>
                <w:lang w:bidi="ar"/>
              </w:rPr>
              <w:br w:type="textWrapping"/>
            </w:r>
            <w:r>
              <w:rPr>
                <w:rFonts w:ascii="宋体" w:hAnsi="宋体" w:cs="宋体"/>
                <w:kern w:val="0"/>
                <w:sz w:val="20"/>
                <w:lang w:bidi="ar"/>
              </w:rPr>
              <w:t>报警输入: 7路报警输入</w:t>
            </w:r>
            <w:r>
              <w:rPr>
                <w:rFonts w:ascii="宋体" w:hAnsi="宋体" w:cs="宋体"/>
                <w:kern w:val="0"/>
                <w:sz w:val="20"/>
                <w:lang w:bidi="ar"/>
              </w:rPr>
              <w:br w:type="textWrapping"/>
            </w:r>
            <w:r>
              <w:rPr>
                <w:rFonts w:ascii="宋体" w:hAnsi="宋体" w:cs="宋体"/>
                <w:kern w:val="0"/>
                <w:sz w:val="20"/>
                <w:lang w:bidi="ar"/>
              </w:rPr>
              <w:t>报警输出: 2路报警输出</w:t>
            </w:r>
            <w:r>
              <w:rPr>
                <w:rFonts w:ascii="宋体" w:hAnsi="宋体" w:cs="宋体"/>
                <w:kern w:val="0"/>
                <w:sz w:val="20"/>
                <w:lang w:bidi="ar"/>
              </w:rPr>
              <w:br w:type="textWrapping"/>
            </w:r>
            <w:r>
              <w:rPr>
                <w:rFonts w:ascii="宋体" w:hAnsi="宋体" w:cs="宋体"/>
                <w:kern w:val="0"/>
                <w:sz w:val="20"/>
                <w:lang w:bidi="ar"/>
              </w:rPr>
              <w:t>音频输入: 1路音频输入</w:t>
            </w:r>
            <w:r>
              <w:rPr>
                <w:rFonts w:ascii="宋体" w:hAnsi="宋体" w:cs="宋体"/>
                <w:kern w:val="0"/>
                <w:sz w:val="20"/>
                <w:lang w:bidi="ar"/>
              </w:rPr>
              <w:br w:type="textWrapping"/>
            </w:r>
            <w:r>
              <w:rPr>
                <w:rFonts w:ascii="宋体" w:hAnsi="宋体" w:cs="宋体"/>
                <w:kern w:val="0"/>
                <w:sz w:val="20"/>
                <w:lang w:bidi="ar"/>
              </w:rPr>
              <w:t>音频输出: 1路音频输出</w:t>
            </w:r>
            <w:r>
              <w:rPr>
                <w:rFonts w:ascii="宋体" w:hAnsi="宋体" w:cs="宋体"/>
                <w:kern w:val="0"/>
                <w:sz w:val="20"/>
                <w:lang w:bidi="ar"/>
              </w:rPr>
              <w:br w:type="textWrapping"/>
            </w:r>
            <w:r>
              <w:rPr>
                <w:rFonts w:ascii="宋体" w:hAnsi="宋体" w:cs="宋体"/>
                <w:kern w:val="0"/>
                <w:sz w:val="20"/>
                <w:lang w:bidi="ar"/>
              </w:rPr>
              <w:t>CVBS输出接口: BNC头</w:t>
            </w:r>
            <w:r>
              <w:rPr>
                <w:rFonts w:ascii="宋体" w:hAnsi="宋体" w:cs="宋体"/>
                <w:kern w:val="0"/>
                <w:sz w:val="20"/>
                <w:lang w:bidi="ar"/>
              </w:rPr>
              <w:br w:type="textWrapping"/>
            </w:r>
            <w:r>
              <w:rPr>
                <w:rFonts w:ascii="宋体" w:hAnsi="宋体" w:cs="宋体"/>
                <w:kern w:val="0"/>
                <w:sz w:val="20"/>
                <w:lang w:bidi="ar"/>
              </w:rPr>
              <w:t>具有RS485接口</w:t>
            </w:r>
            <w:r>
              <w:rPr>
                <w:rFonts w:ascii="宋体" w:hAnsi="宋体" w:cs="宋体"/>
                <w:kern w:val="0"/>
                <w:sz w:val="20"/>
                <w:lang w:bidi="ar"/>
              </w:rPr>
              <w:br w:type="textWrapping"/>
            </w:r>
            <w:r>
              <w:rPr>
                <w:rFonts w:ascii="宋体" w:hAnsi="宋体" w:cs="宋体"/>
                <w:kern w:val="0"/>
                <w:sz w:val="20"/>
                <w:lang w:bidi="ar"/>
              </w:rPr>
              <w:t>GPS: 支持GPS、北斗卫星定位模块和电子罗盘</w:t>
            </w:r>
            <w:r>
              <w:rPr>
                <w:rFonts w:ascii="宋体" w:hAnsi="宋体" w:cs="宋体"/>
                <w:kern w:val="0"/>
                <w:sz w:val="20"/>
                <w:lang w:bidi="ar"/>
              </w:rPr>
              <w:br w:type="textWrapping"/>
            </w:r>
            <w:r>
              <w:rPr>
                <w:rFonts w:ascii="宋体" w:hAnsi="宋体" w:cs="宋体"/>
                <w:kern w:val="0"/>
                <w:sz w:val="20"/>
                <w:lang w:bidi="ar"/>
              </w:rPr>
              <w:t>电子罗盘: 支持</w:t>
            </w:r>
            <w:r>
              <w:rPr>
                <w:rFonts w:ascii="宋体" w:hAnsi="宋体" w:cs="宋体"/>
                <w:kern w:val="0"/>
                <w:sz w:val="20"/>
                <w:lang w:bidi="ar"/>
              </w:rPr>
              <w:br w:type="textWrapping"/>
            </w:r>
            <w:r>
              <w:rPr>
                <w:rFonts w:ascii="宋体" w:hAnsi="宋体" w:cs="宋体"/>
                <w:kern w:val="0"/>
                <w:sz w:val="20"/>
                <w:lang w:bidi="ar"/>
              </w:rPr>
              <w:t>红外照射距离: 250m</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球机支架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球机杆件</w:t>
            </w:r>
          </w:p>
        </w:tc>
        <w:tc>
          <w:tcPr>
            <w:tcW w:w="10246"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高度4-6米，1-4米挑臂，包括杆件、预埋件</w:t>
            </w:r>
          </w:p>
        </w:tc>
        <w:tc>
          <w:tcPr>
            <w:tcW w:w="1094"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35</w:t>
            </w:r>
          </w:p>
        </w:tc>
        <w:tc>
          <w:tcPr>
            <w:tcW w:w="720" w:type="dxa"/>
            <w:tcBorders>
              <w:top w:val="single" w:color="000000"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auto"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72" w:hRule="atLeast"/>
        </w:trPr>
        <w:tc>
          <w:tcPr>
            <w:tcW w:w="637" w:type="dxa"/>
            <w:vMerge w:val="continue"/>
            <w:tcBorders>
              <w:top w:val="single" w:color="auto" w:sz="4" w:space="0"/>
              <w:left w:val="single" w:color="auto" w:sz="4" w:space="0"/>
              <w:bottom w:val="single" w:color="auto"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球机立杆基础</w:t>
            </w:r>
          </w:p>
        </w:tc>
        <w:tc>
          <w:tcPr>
            <w:tcW w:w="10246" w:type="dxa"/>
            <w:tcBorders>
              <w:top w:val="single" w:color="auto" w:sz="4" w:space="0"/>
              <w:left w:val="nil"/>
              <w:bottom w:val="single" w:color="auto" w:sz="4" w:space="0"/>
              <w:right w:val="nil"/>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立杆做C25商品混凝土灌筑基础，基础1m*1m*1.5m开挖土方,预埋不小于直径50MM的下引线辅管,含接地桩，接地线不小于10平方</w:t>
            </w:r>
          </w:p>
        </w:tc>
        <w:tc>
          <w:tcPr>
            <w:tcW w:w="1094" w:type="dxa"/>
            <w:tcBorders>
              <w:top w:val="single" w:color="auto" w:sz="4" w:space="0"/>
              <w:left w:val="single" w:color="000000" w:sz="4" w:space="0"/>
              <w:bottom w:val="single" w:color="auto"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35</w:t>
            </w:r>
          </w:p>
        </w:tc>
        <w:tc>
          <w:tcPr>
            <w:tcW w:w="720" w:type="dxa"/>
            <w:tcBorders>
              <w:top w:val="single" w:color="auto" w:sz="4" w:space="0"/>
              <w:left w:val="single" w:color="000000" w:sz="4" w:space="0"/>
              <w:bottom w:val="single" w:color="auto" w:sz="4" w:space="0"/>
              <w:right w:val="single" w:color="auto"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auto" w:sz="4" w:space="0"/>
              <w:left w:val="single" w:color="000000" w:sz="4" w:space="0"/>
              <w:bottom w:val="single" w:color="auto" w:sz="4" w:space="0"/>
              <w:right w:val="single" w:color="auto"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2420" w:hRule="atLeast"/>
        </w:trPr>
        <w:tc>
          <w:tcPr>
            <w:tcW w:w="637" w:type="dxa"/>
            <w:vMerge w:val="continue"/>
            <w:tcBorders>
              <w:top w:val="single" w:color="auto"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抓拍摄像机</w:t>
            </w:r>
          </w:p>
        </w:tc>
        <w:tc>
          <w:tcPr>
            <w:tcW w:w="10246"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支持三种智能资源切换：人脸抓拍、混合目标检测、道路监控</w:t>
            </w:r>
            <w:r>
              <w:rPr>
                <w:rFonts w:ascii="宋体" w:hAnsi="宋体" w:cs="宋体"/>
                <w:kern w:val="0"/>
                <w:sz w:val="20"/>
                <w:lang w:bidi="ar"/>
              </w:rPr>
              <w:br w:type="textWrapping"/>
            </w:r>
            <w:r>
              <w:rPr>
                <w:rFonts w:ascii="宋体" w:hAnsi="宋体" w:cs="宋体"/>
                <w:kern w:val="0"/>
                <w:sz w:val="20"/>
                <w:lang w:bidi="ar"/>
              </w:rPr>
              <w:t>内置两个图像传感器，分别输出黑白及彩色图像，可对视频图像进行融合输出。（公安部检验报告证明）</w:t>
            </w:r>
            <w:r>
              <w:rPr>
                <w:rFonts w:ascii="宋体" w:hAnsi="宋体" w:cs="宋体"/>
                <w:kern w:val="0"/>
                <w:sz w:val="20"/>
                <w:lang w:bidi="ar"/>
              </w:rPr>
              <w:br w:type="textWrapping"/>
            </w:r>
            <w:r>
              <w:rPr>
                <w:rFonts w:ascii="宋体" w:hAnsi="宋体" w:cs="宋体"/>
                <w:kern w:val="0"/>
                <w:sz w:val="20"/>
                <w:lang w:bidi="ar"/>
              </w:rPr>
              <w:t>内置混合补光灯，可对红外灯及白光灯功率进行调节。（公安部检验报告证明）</w:t>
            </w:r>
            <w:r>
              <w:rPr>
                <w:rFonts w:ascii="宋体" w:hAnsi="宋体" w:cs="宋体"/>
                <w:kern w:val="0"/>
                <w:sz w:val="20"/>
                <w:lang w:bidi="ar"/>
              </w:rPr>
              <w:br w:type="textWrapping"/>
            </w:r>
            <w:r>
              <w:rPr>
                <w:rFonts w:ascii="宋体" w:hAnsi="宋体" w:cs="宋体"/>
                <w:kern w:val="0"/>
                <w:sz w:val="20"/>
                <w:lang w:bidi="ar"/>
              </w:rPr>
              <w:t>人脸抓拍：支持同时检测30张人脸，支持对运动人脸进行检测、跟踪、抓拍、评分、筛选，输出最优的人脸抓图</w:t>
            </w:r>
            <w:r>
              <w:rPr>
                <w:rFonts w:ascii="宋体" w:hAnsi="宋体" w:cs="宋体"/>
                <w:kern w:val="0"/>
                <w:sz w:val="20"/>
                <w:lang w:bidi="ar"/>
              </w:rPr>
              <w:br w:type="textWrapping"/>
            </w:r>
            <w:r>
              <w:rPr>
                <w:rFonts w:ascii="宋体" w:hAnsi="宋体" w:cs="宋体"/>
                <w:kern w:val="0"/>
                <w:sz w:val="20"/>
                <w:lang w:bidi="ar"/>
              </w:rPr>
              <w:t>混合目标检测：支持人脸+人体抓拍，对目标进行跟踪、评分，输出最优抓拍图。</w:t>
            </w:r>
            <w:r>
              <w:rPr>
                <w:rFonts w:ascii="宋体" w:hAnsi="宋体" w:cs="宋体"/>
                <w:kern w:val="0"/>
                <w:sz w:val="20"/>
                <w:lang w:bidi="ar"/>
              </w:rPr>
              <w:br w:type="textWrapping"/>
            </w:r>
            <w:r>
              <w:rPr>
                <w:rFonts w:ascii="宋体" w:hAnsi="宋体" w:cs="宋体"/>
                <w:kern w:val="0"/>
                <w:sz w:val="20"/>
                <w:lang w:bidi="ar"/>
              </w:rPr>
              <w:t>道路监控：支持背向行驶车辆抓拍，支持车牌、子品牌、车身颜色、车辆类型。支持行人、非机动车、机动车的混行检测</w:t>
            </w:r>
            <w:r>
              <w:rPr>
                <w:rFonts w:ascii="宋体" w:hAnsi="宋体" w:cs="宋体"/>
                <w:kern w:val="0"/>
                <w:sz w:val="20"/>
                <w:lang w:bidi="ar"/>
              </w:rPr>
              <w:br w:type="textWrapping"/>
            </w:r>
            <w:r>
              <w:rPr>
                <w:rFonts w:ascii="宋体" w:hAnsi="宋体" w:cs="宋体"/>
                <w:kern w:val="0"/>
                <w:sz w:val="20"/>
                <w:lang w:bidi="ar"/>
              </w:rPr>
              <w:t>支持捕获、识别新能源汽车专用号牌。（公安部检验报告证明）</w:t>
            </w:r>
            <w:r>
              <w:rPr>
                <w:rFonts w:ascii="宋体" w:hAnsi="宋体" w:cs="宋体"/>
                <w:kern w:val="0"/>
                <w:sz w:val="20"/>
                <w:lang w:bidi="ar"/>
              </w:rPr>
              <w:br w:type="textWrapping"/>
            </w:r>
            <w:r>
              <w:rPr>
                <w:rFonts w:ascii="宋体" w:hAnsi="宋体" w:cs="宋体"/>
                <w:kern w:val="0"/>
                <w:sz w:val="20"/>
                <w:lang w:bidi="ar"/>
              </w:rPr>
              <w:t>设备内置高效专利温和补光灯，告别光污染，保证夜间正常进行人脸抓拍</w:t>
            </w:r>
            <w:r>
              <w:rPr>
                <w:rFonts w:ascii="宋体" w:hAnsi="宋体" w:cs="宋体"/>
                <w:kern w:val="0"/>
                <w:sz w:val="20"/>
                <w:lang w:bidi="ar"/>
              </w:rPr>
              <w:br w:type="textWrapping"/>
            </w:r>
            <w:r>
              <w:rPr>
                <w:rFonts w:ascii="宋体" w:hAnsi="宋体" w:cs="宋体"/>
                <w:kern w:val="0"/>
                <w:sz w:val="20"/>
                <w:lang w:bidi="ar"/>
              </w:rPr>
              <w:t>最低照度:彩色：0.0002 Lux @ (F1.2, AGC ON)；黑白：0.0001 Lux @ (F1.2, AGC ON)；</w:t>
            </w:r>
            <w:r>
              <w:rPr>
                <w:rFonts w:ascii="宋体" w:hAnsi="宋体" w:cs="宋体"/>
                <w:kern w:val="0"/>
                <w:sz w:val="20"/>
                <w:lang w:bidi="ar"/>
              </w:rPr>
              <w:br w:type="textWrapping"/>
            </w:r>
            <w:r>
              <w:rPr>
                <w:rFonts w:ascii="宋体" w:hAnsi="宋体" w:cs="宋体"/>
                <w:kern w:val="0"/>
                <w:sz w:val="20"/>
                <w:lang w:bidi="ar"/>
              </w:rPr>
              <w:t>镜头:11-40mm@F1.4：水平视场角：41°~13.5°</w:t>
            </w:r>
            <w:r>
              <w:rPr>
                <w:rFonts w:ascii="宋体" w:hAnsi="宋体" w:cs="宋体"/>
                <w:kern w:val="0"/>
                <w:sz w:val="20"/>
                <w:lang w:bidi="ar"/>
              </w:rPr>
              <w:br w:type="textWrapping"/>
            </w:r>
            <w:r>
              <w:rPr>
                <w:rFonts w:ascii="宋体" w:hAnsi="宋体" w:cs="宋体"/>
                <w:kern w:val="0"/>
                <w:sz w:val="20"/>
                <w:lang w:bidi="ar"/>
              </w:rPr>
              <w:t>宽动态:100dB</w:t>
            </w:r>
            <w:r>
              <w:rPr>
                <w:rFonts w:ascii="宋体" w:hAnsi="宋体" w:cs="宋体"/>
                <w:kern w:val="0"/>
                <w:sz w:val="20"/>
                <w:lang w:bidi="ar"/>
              </w:rPr>
              <w:br w:type="textWrapping"/>
            </w:r>
            <w:r>
              <w:rPr>
                <w:rFonts w:ascii="宋体" w:hAnsi="宋体" w:cs="宋体"/>
                <w:kern w:val="0"/>
                <w:sz w:val="20"/>
                <w:lang w:bidi="ar"/>
              </w:rPr>
              <w:t>视频压缩标准:H.265/H.264 / MJPEG</w:t>
            </w:r>
            <w:r>
              <w:rPr>
                <w:rFonts w:ascii="宋体" w:hAnsi="宋体" w:cs="宋体"/>
                <w:kern w:val="0"/>
                <w:sz w:val="20"/>
                <w:lang w:bidi="ar"/>
              </w:rPr>
              <w:br w:type="textWrapping"/>
            </w:r>
            <w:r>
              <w:rPr>
                <w:rFonts w:ascii="宋体" w:hAnsi="宋体" w:cs="宋体"/>
                <w:kern w:val="0"/>
                <w:sz w:val="20"/>
                <w:lang w:bidi="ar"/>
              </w:rPr>
              <w:t>最大图像尺寸:2560 × 1440</w:t>
            </w:r>
            <w:r>
              <w:rPr>
                <w:rFonts w:ascii="宋体" w:hAnsi="宋体" w:cs="宋体"/>
                <w:kern w:val="0"/>
                <w:sz w:val="20"/>
                <w:lang w:bidi="ar"/>
              </w:rPr>
              <w:br w:type="textWrapping"/>
            </w:r>
            <w:r>
              <w:rPr>
                <w:rFonts w:ascii="宋体" w:hAnsi="宋体" w:cs="宋体"/>
                <w:kern w:val="0"/>
                <w:sz w:val="20"/>
                <w:lang w:bidi="ar"/>
              </w:rPr>
              <w:t xml:space="preserve">存储功能:支持Micro SD(即TF卡)/Micro SDHC /Micro SDXC卡(128G)断网本地存储,NAS(NFS,SMB/CIFS均支持) </w:t>
            </w:r>
            <w:r>
              <w:rPr>
                <w:rFonts w:ascii="宋体" w:hAnsi="宋体" w:cs="宋体"/>
                <w:kern w:val="0"/>
                <w:sz w:val="20"/>
                <w:lang w:bidi="ar"/>
              </w:rPr>
              <w:br w:type="textWrapping"/>
            </w:r>
            <w:r>
              <w:rPr>
                <w:rFonts w:ascii="宋体" w:hAnsi="宋体" w:cs="宋体"/>
                <w:kern w:val="0"/>
                <w:sz w:val="20"/>
                <w:lang w:bidi="ar"/>
              </w:rPr>
              <w:t>音频输入输出:支持单声道</w:t>
            </w:r>
            <w:r>
              <w:rPr>
                <w:rFonts w:ascii="宋体" w:hAnsi="宋体" w:cs="宋体"/>
                <w:kern w:val="0"/>
                <w:sz w:val="20"/>
                <w:lang w:bidi="ar"/>
              </w:rPr>
              <w:br w:type="textWrapping"/>
            </w:r>
            <w:r>
              <w:rPr>
                <w:rFonts w:ascii="宋体" w:hAnsi="宋体" w:cs="宋体"/>
                <w:kern w:val="0"/>
                <w:sz w:val="20"/>
                <w:lang w:bidi="ar"/>
              </w:rPr>
              <w:t>音频接口:音频输入：支持1路3.5mm JACK LINE IN; 音频输出：支持1路3.5mm JACK LINE OUT; MIC：支持1个内置MIC（可关闭）</w:t>
            </w:r>
            <w:r>
              <w:rPr>
                <w:rFonts w:ascii="宋体" w:hAnsi="宋体" w:cs="宋体"/>
                <w:kern w:val="0"/>
                <w:sz w:val="20"/>
                <w:lang w:bidi="ar"/>
              </w:rPr>
              <w:br w:type="textWrapping"/>
            </w:r>
            <w:r>
              <w:rPr>
                <w:rFonts w:ascii="宋体" w:hAnsi="宋体" w:cs="宋体"/>
                <w:kern w:val="0"/>
                <w:sz w:val="20"/>
                <w:lang w:bidi="ar"/>
              </w:rPr>
              <w:t>通讯接口:1个RJ45 10M/100M/1000M自适应以太网口; 1个RS-485</w:t>
            </w:r>
            <w:r>
              <w:rPr>
                <w:rFonts w:ascii="宋体" w:hAnsi="宋体" w:cs="宋体"/>
                <w:kern w:val="0"/>
                <w:sz w:val="20"/>
                <w:lang w:bidi="ar"/>
              </w:rPr>
              <w:br w:type="textWrapping"/>
            </w:r>
            <w:r>
              <w:rPr>
                <w:rFonts w:ascii="宋体" w:hAnsi="宋体" w:cs="宋体"/>
                <w:kern w:val="0"/>
                <w:sz w:val="20"/>
                <w:lang w:bidi="ar"/>
              </w:rPr>
              <w:t>报警输入/输出:2对报警输入/输出接口(报警输出最大支持DC24V 1A或AC30V 500mA)</w:t>
            </w:r>
            <w:r>
              <w:rPr>
                <w:rFonts w:ascii="宋体" w:hAnsi="宋体" w:cs="宋体"/>
                <w:kern w:val="0"/>
                <w:sz w:val="20"/>
                <w:lang w:bidi="ar"/>
              </w:rPr>
              <w:br w:type="textWrapping"/>
            </w:r>
            <w:r>
              <w:rPr>
                <w:rFonts w:ascii="宋体" w:hAnsi="宋体" w:cs="宋体"/>
                <w:kern w:val="0"/>
                <w:sz w:val="20"/>
                <w:lang w:bidi="ar"/>
              </w:rPr>
              <w:t>视频输出:1Vp-p Composite Output(75Ω/BNC)</w:t>
            </w:r>
            <w:r>
              <w:rPr>
                <w:rFonts w:ascii="宋体" w:hAnsi="宋体" w:cs="宋体"/>
                <w:kern w:val="0"/>
                <w:sz w:val="20"/>
                <w:lang w:bidi="ar"/>
              </w:rPr>
              <w:br w:type="textWrapping"/>
            </w:r>
            <w:r>
              <w:rPr>
                <w:rFonts w:ascii="宋体" w:hAnsi="宋体" w:cs="宋体"/>
                <w:kern w:val="0"/>
                <w:sz w:val="20"/>
                <w:lang w:bidi="ar"/>
              </w:rPr>
              <w:t>工作温度和湿度:-40℃ - 60℃，湿度小于95%（无凝结）</w:t>
            </w:r>
            <w:r>
              <w:rPr>
                <w:rFonts w:ascii="宋体" w:hAnsi="宋体" w:cs="宋体"/>
                <w:kern w:val="0"/>
                <w:sz w:val="20"/>
                <w:lang w:bidi="ar"/>
              </w:rPr>
              <w:br w:type="textWrapping"/>
            </w:r>
            <w:r>
              <w:rPr>
                <w:rFonts w:ascii="宋体" w:hAnsi="宋体" w:cs="宋体"/>
                <w:kern w:val="0"/>
                <w:sz w:val="20"/>
                <w:lang w:bidi="ar"/>
              </w:rPr>
              <w:t>电源供应:AC24V±20%（摄像机出厂自带适配器）</w:t>
            </w:r>
            <w:r>
              <w:rPr>
                <w:rFonts w:ascii="宋体" w:hAnsi="宋体" w:cs="宋体"/>
                <w:kern w:val="0"/>
                <w:sz w:val="20"/>
                <w:lang w:bidi="ar"/>
              </w:rPr>
              <w:br w:type="textWrapping"/>
            </w:r>
            <w:r>
              <w:rPr>
                <w:rFonts w:ascii="宋体" w:hAnsi="宋体" w:cs="宋体"/>
                <w:kern w:val="0"/>
                <w:sz w:val="20"/>
                <w:lang w:bidi="ar"/>
              </w:rPr>
              <w:t>电源接口类型:两线式电源接口</w:t>
            </w:r>
            <w:r>
              <w:rPr>
                <w:rFonts w:ascii="宋体" w:hAnsi="宋体" w:cs="宋体"/>
                <w:kern w:val="0"/>
                <w:sz w:val="20"/>
                <w:lang w:bidi="ar"/>
              </w:rPr>
              <w:br w:type="textWrapping"/>
            </w:r>
            <w:r>
              <w:rPr>
                <w:rFonts w:ascii="宋体" w:hAnsi="宋体" w:cs="宋体"/>
                <w:kern w:val="0"/>
                <w:sz w:val="20"/>
                <w:lang w:bidi="ar"/>
              </w:rPr>
              <w:t>功耗:AC：24v，Max：56W</w:t>
            </w:r>
            <w:r>
              <w:rPr>
                <w:rFonts w:ascii="宋体" w:hAnsi="宋体" w:cs="宋体"/>
                <w:kern w:val="0"/>
                <w:sz w:val="20"/>
                <w:lang w:bidi="ar"/>
              </w:rPr>
              <w:br w:type="textWrapping"/>
            </w:r>
            <w:r>
              <w:rPr>
                <w:rFonts w:ascii="宋体" w:hAnsi="宋体" w:cs="宋体"/>
                <w:kern w:val="0"/>
                <w:sz w:val="20"/>
                <w:lang w:bidi="ar"/>
              </w:rPr>
              <w:t>防护等级:IP66</w:t>
            </w:r>
            <w:r>
              <w:rPr>
                <w:rFonts w:ascii="宋体" w:hAnsi="宋体" w:cs="宋体"/>
                <w:kern w:val="0"/>
                <w:sz w:val="20"/>
                <w:lang w:bidi="ar"/>
              </w:rPr>
              <w:br w:type="textWrapping"/>
            </w:r>
            <w:r>
              <w:rPr>
                <w:rFonts w:ascii="宋体" w:hAnsi="宋体" w:cs="宋体"/>
                <w:kern w:val="0"/>
                <w:sz w:val="20"/>
                <w:lang w:bidi="ar"/>
              </w:rPr>
              <w:t xml:space="preserve">补光类型:混合补光（红外+暖白光） </w:t>
            </w:r>
            <w:r>
              <w:rPr>
                <w:rFonts w:ascii="宋体" w:hAnsi="宋体" w:cs="宋体"/>
                <w:kern w:val="0"/>
                <w:sz w:val="20"/>
                <w:lang w:bidi="ar"/>
              </w:rPr>
              <w:br w:type="textWrapping"/>
            </w:r>
            <w:r>
              <w:rPr>
                <w:rFonts w:ascii="宋体" w:hAnsi="宋体" w:cs="宋体"/>
                <w:kern w:val="0"/>
                <w:sz w:val="20"/>
                <w:lang w:bidi="ar"/>
              </w:rPr>
              <w:t>补光距离:普通监控:100m; 人脸抓拍:15m</w:t>
            </w:r>
          </w:p>
        </w:tc>
        <w:tc>
          <w:tcPr>
            <w:tcW w:w="1094"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14</w:t>
            </w:r>
          </w:p>
        </w:tc>
        <w:tc>
          <w:tcPr>
            <w:tcW w:w="720" w:type="dxa"/>
            <w:tcBorders>
              <w:top w:val="single" w:color="auto"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auto"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723"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车牌识别摄像机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包含：防护罩、镜头、摄像机、2个LED补光灯等</w:t>
            </w:r>
            <w:r>
              <w:rPr>
                <w:rFonts w:ascii="宋体" w:hAnsi="宋体" w:cs="宋体"/>
                <w:kern w:val="0"/>
                <w:sz w:val="20"/>
                <w:lang w:bidi="ar"/>
              </w:rPr>
              <w:br w:type="textWrapping"/>
            </w:r>
            <w:r>
              <w:rPr>
                <w:rFonts w:ascii="宋体" w:hAnsi="宋体" w:cs="宋体"/>
                <w:kern w:val="0"/>
                <w:sz w:val="20"/>
                <w:lang w:bidi="ar"/>
              </w:rPr>
              <w:t>分辨率：200万，1920*1080</w:t>
            </w:r>
            <w:r>
              <w:rPr>
                <w:rFonts w:ascii="宋体" w:hAnsi="宋体" w:cs="宋体"/>
                <w:kern w:val="0"/>
                <w:sz w:val="20"/>
                <w:lang w:bidi="ar"/>
              </w:rPr>
              <w:br w:type="textWrapping"/>
            </w:r>
            <w:r>
              <w:rPr>
                <w:rFonts w:ascii="宋体" w:hAnsi="宋体" w:cs="宋体"/>
                <w:kern w:val="0"/>
                <w:sz w:val="20"/>
                <w:lang w:bidi="ar"/>
              </w:rPr>
              <w:t>帧率：25fps(1920*1080)</w:t>
            </w:r>
            <w:r>
              <w:rPr>
                <w:rFonts w:ascii="宋体" w:hAnsi="宋体" w:cs="宋体"/>
                <w:kern w:val="0"/>
                <w:sz w:val="20"/>
                <w:lang w:bidi="ar"/>
              </w:rPr>
              <w:br w:type="textWrapping"/>
            </w:r>
            <w:r>
              <w:rPr>
                <w:rFonts w:ascii="宋体" w:hAnsi="宋体" w:cs="宋体"/>
                <w:kern w:val="0"/>
                <w:sz w:val="20"/>
                <w:lang w:bidi="ar"/>
              </w:rPr>
              <w:t>传感器类型：1/3"  Progressive Scan CMOS</w:t>
            </w:r>
            <w:r>
              <w:rPr>
                <w:rFonts w:ascii="宋体" w:hAnsi="宋体" w:cs="宋体"/>
                <w:kern w:val="0"/>
                <w:sz w:val="20"/>
                <w:lang w:bidi="ar"/>
              </w:rPr>
              <w:br w:type="textWrapping"/>
            </w:r>
            <w:r>
              <w:rPr>
                <w:rFonts w:ascii="宋体" w:hAnsi="宋体" w:cs="宋体"/>
                <w:kern w:val="0"/>
                <w:sz w:val="20"/>
                <w:lang w:bidi="ar"/>
              </w:rPr>
              <w:t>最小照度：彩色0.002Lux@(F1.4,AGCON，关闭帧积累，彩色模式)，黑白0.0002Lux@(F1.4,AGCON，关闭帧积累，黑白模式)；（以公安部委托检验报告为准）</w:t>
            </w:r>
            <w:r>
              <w:rPr>
                <w:rFonts w:ascii="宋体" w:hAnsi="宋体" w:cs="宋体"/>
                <w:kern w:val="0"/>
                <w:sz w:val="20"/>
                <w:lang w:bidi="ar"/>
              </w:rPr>
              <w:br w:type="textWrapping"/>
            </w:r>
            <w:r>
              <w:rPr>
                <w:rFonts w:ascii="宋体" w:hAnsi="宋体" w:cs="宋体"/>
                <w:kern w:val="0"/>
                <w:sz w:val="20"/>
                <w:lang w:bidi="ar"/>
              </w:rPr>
              <w:t>镜头：3.1-9mm电动变焦镜头，支持软件自动调焦</w:t>
            </w:r>
            <w:r>
              <w:rPr>
                <w:rFonts w:ascii="宋体" w:hAnsi="宋体" w:cs="宋体"/>
                <w:kern w:val="0"/>
                <w:sz w:val="20"/>
                <w:lang w:bidi="ar"/>
              </w:rPr>
              <w:br w:type="textWrapping"/>
            </w:r>
            <w:r>
              <w:rPr>
                <w:rFonts w:ascii="宋体" w:hAnsi="宋体" w:cs="宋体"/>
                <w:kern w:val="0"/>
                <w:sz w:val="20"/>
                <w:lang w:bidi="ar"/>
              </w:rPr>
              <w:t>自动光圈：DC驱动</w:t>
            </w:r>
            <w:r>
              <w:rPr>
                <w:rFonts w:ascii="宋体" w:hAnsi="宋体" w:cs="宋体"/>
                <w:kern w:val="0"/>
                <w:sz w:val="20"/>
                <w:lang w:bidi="ar"/>
              </w:rPr>
              <w:br w:type="textWrapping"/>
            </w:r>
            <w:r>
              <w:rPr>
                <w:rFonts w:ascii="宋体" w:hAnsi="宋体" w:cs="宋体"/>
                <w:kern w:val="0"/>
                <w:sz w:val="20"/>
                <w:lang w:bidi="ar"/>
              </w:rPr>
              <w:t>ICR切换：支持</w:t>
            </w:r>
            <w:r>
              <w:rPr>
                <w:rFonts w:ascii="宋体" w:hAnsi="宋体" w:cs="宋体"/>
                <w:kern w:val="0"/>
                <w:sz w:val="20"/>
                <w:lang w:bidi="ar"/>
              </w:rPr>
              <w:br w:type="textWrapping"/>
            </w:r>
            <w:r>
              <w:rPr>
                <w:rFonts w:ascii="宋体" w:hAnsi="宋体" w:cs="宋体"/>
                <w:kern w:val="0"/>
                <w:sz w:val="20"/>
                <w:lang w:bidi="ar"/>
              </w:rPr>
              <w:t>视频压缩标准：H.264/H.265/MJPEG</w:t>
            </w:r>
            <w:r>
              <w:rPr>
                <w:rFonts w:ascii="宋体" w:hAnsi="宋体" w:cs="宋体"/>
                <w:kern w:val="0"/>
                <w:sz w:val="20"/>
                <w:lang w:bidi="ar"/>
              </w:rPr>
              <w:br w:type="textWrapping"/>
            </w:r>
            <w:r>
              <w:rPr>
                <w:rFonts w:ascii="宋体" w:hAnsi="宋体" w:cs="宋体"/>
                <w:kern w:val="0"/>
                <w:sz w:val="20"/>
                <w:lang w:bidi="ar"/>
              </w:rPr>
              <w:t>图像设置：饱和度,亮度,对比度,白平衡,增益,3D降噪通过软件可调</w:t>
            </w:r>
            <w:r>
              <w:rPr>
                <w:rFonts w:ascii="宋体" w:hAnsi="宋体" w:cs="宋体"/>
                <w:kern w:val="0"/>
                <w:sz w:val="20"/>
                <w:lang w:bidi="ar"/>
              </w:rPr>
              <w:br w:type="textWrapping"/>
            </w:r>
            <w:r>
              <w:rPr>
                <w:rFonts w:ascii="宋体" w:hAnsi="宋体" w:cs="宋体"/>
                <w:kern w:val="0"/>
                <w:sz w:val="20"/>
                <w:lang w:bidi="ar"/>
              </w:rPr>
              <w:t>存储功能：内置TF卡槽</w:t>
            </w:r>
            <w:r>
              <w:rPr>
                <w:rFonts w:ascii="宋体" w:hAnsi="宋体" w:cs="宋体"/>
                <w:kern w:val="0"/>
                <w:sz w:val="20"/>
                <w:lang w:bidi="ar"/>
              </w:rPr>
              <w:br w:type="textWrapping"/>
            </w:r>
            <w:r>
              <w:rPr>
                <w:rFonts w:ascii="宋体" w:hAnsi="宋体" w:cs="宋体"/>
                <w:kern w:val="0"/>
                <w:sz w:val="20"/>
                <w:lang w:bidi="ar"/>
              </w:rPr>
              <w:t>智能识别：车牌识别、车型识别、车标识别、车身颜色识别</w:t>
            </w:r>
            <w:r>
              <w:rPr>
                <w:rFonts w:ascii="宋体" w:hAnsi="宋体" w:cs="宋体"/>
                <w:kern w:val="0"/>
                <w:sz w:val="20"/>
                <w:lang w:bidi="ar"/>
              </w:rPr>
              <w:br w:type="textWrapping"/>
            </w:r>
            <w:r>
              <w:rPr>
                <w:rFonts w:ascii="宋体" w:hAnsi="宋体" w:cs="宋体"/>
                <w:kern w:val="0"/>
                <w:sz w:val="20"/>
                <w:lang w:bidi="ar"/>
              </w:rPr>
              <w:t>补光灯控制：补光灯自动光控、时控可选</w:t>
            </w:r>
            <w:r>
              <w:rPr>
                <w:rFonts w:ascii="宋体" w:hAnsi="宋体" w:cs="宋体"/>
                <w:kern w:val="0"/>
                <w:sz w:val="20"/>
                <w:lang w:bidi="ar"/>
              </w:rPr>
              <w:br w:type="textWrapping"/>
            </w:r>
            <w:r>
              <w:rPr>
                <w:rFonts w:ascii="宋体" w:hAnsi="宋体" w:cs="宋体"/>
                <w:kern w:val="0"/>
                <w:sz w:val="20"/>
                <w:lang w:bidi="ar"/>
              </w:rPr>
              <w:t>接口：1 个RJ45 10M/100M/1000M 自适应以太网口，1个 RS-485 接口，1个RS-232接口，1路音频输入，1路音频输出，3路触发输入，2路继电器输出</w:t>
            </w:r>
            <w:r>
              <w:rPr>
                <w:rFonts w:ascii="宋体" w:hAnsi="宋体" w:cs="宋体"/>
                <w:kern w:val="0"/>
                <w:sz w:val="20"/>
                <w:lang w:bidi="ar"/>
              </w:rPr>
              <w:br w:type="textWrapping"/>
            </w:r>
            <w:r>
              <w:rPr>
                <w:rFonts w:ascii="宋体" w:hAnsi="宋体" w:cs="宋体"/>
                <w:kern w:val="0"/>
                <w:sz w:val="20"/>
                <w:lang w:bidi="ar"/>
              </w:rPr>
              <w:t>无线模块：（型号带4，表示支持4G传输）</w:t>
            </w:r>
            <w:r>
              <w:rPr>
                <w:rFonts w:ascii="宋体" w:hAnsi="宋体" w:cs="宋体"/>
                <w:kern w:val="0"/>
                <w:sz w:val="20"/>
                <w:lang w:bidi="ar"/>
              </w:rPr>
              <w:br w:type="textWrapping"/>
            </w:r>
            <w:r>
              <w:rPr>
                <w:rFonts w:ascii="宋体" w:hAnsi="宋体" w:cs="宋体"/>
                <w:kern w:val="0"/>
                <w:sz w:val="20"/>
                <w:lang w:bidi="ar"/>
              </w:rP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14</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摄像机电源</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24V10A</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35</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摄像机支架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28</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WIFI探针</w:t>
            </w:r>
          </w:p>
        </w:tc>
        <w:tc>
          <w:tcPr>
            <w:tcW w:w="10246" w:type="dxa"/>
            <w:tcBorders>
              <w:top w:val="nil"/>
              <w:left w:val="nil"/>
              <w:bottom w:val="nil"/>
              <w:right w:val="nil"/>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全向双路终端特征采集设备</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RFID采集</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立杆</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14</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设备箱</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   含自复位开关、插线板</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光电转换器</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10/100M 自适应，单模1光1电</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对</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电源线</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RVV 2*1.0</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1960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网线</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CAT6</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1960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PVC管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Q25</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1960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钢管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φ25</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140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路面开槽</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140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shd w:val="clear" w:color="auto" w:fill="auto"/>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交换机</w:t>
            </w:r>
          </w:p>
        </w:tc>
        <w:tc>
          <w:tcPr>
            <w:tcW w:w="102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工业级，10M/100M自适应 5口</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视频专网</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7</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路</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auto" w:sz="4" w:space="0"/>
              <w:bottom w:val="single" w:color="000000" w:sz="8"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b/>
                <w:kern w:val="0"/>
                <w:sz w:val="20"/>
                <w:lang w:bidi="ar"/>
              </w:rPr>
              <w:t>小计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项目</w:t>
            </w:r>
          </w:p>
        </w:tc>
        <w:tc>
          <w:tcPr>
            <w:tcW w:w="1280"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名称</w:t>
            </w:r>
          </w:p>
        </w:tc>
        <w:tc>
          <w:tcPr>
            <w:tcW w:w="10246"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参数</w:t>
            </w:r>
          </w:p>
        </w:tc>
        <w:tc>
          <w:tcPr>
            <w:tcW w:w="1094"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数量</w:t>
            </w:r>
          </w:p>
        </w:tc>
        <w:tc>
          <w:tcPr>
            <w:tcW w:w="720"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单位</w:t>
            </w:r>
          </w:p>
        </w:tc>
        <w:tc>
          <w:tcPr>
            <w:tcW w:w="720" w:type="dxa"/>
            <w:tcBorders>
              <w:top w:val="nil"/>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30" w:hRule="atLeast"/>
        </w:trPr>
        <w:tc>
          <w:tcPr>
            <w:tcW w:w="637" w:type="dxa"/>
            <w:vMerge w:val="restart"/>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封闭式小区新建</w:t>
            </w: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具备人脸、人体抓拍并关联输出功能，支持指哪抓哪、多场景轮巡抓拍、远距离卡口抓拍模式；</w:t>
            </w:r>
            <w:r>
              <w:rPr>
                <w:rFonts w:ascii="宋体" w:hAnsi="宋体" w:cs="宋体"/>
                <w:kern w:val="0"/>
                <w:sz w:val="20"/>
                <w:lang w:bidi="ar"/>
              </w:rPr>
              <w:br w:type="textWrapping"/>
            </w:r>
            <w:r>
              <w:rPr>
                <w:rFonts w:ascii="宋体" w:hAnsi="宋体" w:cs="宋体"/>
                <w:kern w:val="0"/>
                <w:sz w:val="20"/>
                <w:lang w:bidi="ar"/>
              </w:rPr>
              <w:t>支持人脸人体车辆同时抓拍，人脸人体关联输出，并实现对人脸、人体、车辆结构化属性特征信息提取</w:t>
            </w:r>
            <w:r>
              <w:rPr>
                <w:rFonts w:ascii="宋体" w:hAnsi="宋体" w:cs="宋体"/>
                <w:kern w:val="0"/>
                <w:sz w:val="20"/>
                <w:lang w:bidi="ar"/>
              </w:rPr>
              <w:br w:type="textWrapping"/>
            </w:r>
            <w:r>
              <w:rPr>
                <w:rFonts w:ascii="宋体" w:hAnsi="宋体" w:cs="宋体"/>
                <w:kern w:val="0"/>
                <w:sz w:val="20"/>
                <w:lang w:bidi="ar"/>
              </w:rPr>
              <w:t>支持35114加密</w:t>
            </w:r>
            <w:r>
              <w:rPr>
                <w:rFonts w:ascii="宋体" w:hAnsi="宋体" w:cs="宋体"/>
                <w:kern w:val="0"/>
                <w:sz w:val="20"/>
                <w:lang w:bidi="ar"/>
              </w:rPr>
              <w:br w:type="textWrapping"/>
            </w:r>
            <w:r>
              <w:rPr>
                <w:rFonts w:ascii="宋体" w:hAnsi="宋体" w:cs="宋体"/>
                <w:kern w:val="0"/>
                <w:sz w:val="20"/>
                <w:lang w:bidi="ar"/>
              </w:rPr>
              <w:t>传感器类型: 1/1.8＂ progressive scan CMOS</w:t>
            </w:r>
            <w:r>
              <w:rPr>
                <w:rFonts w:ascii="宋体" w:hAnsi="宋体" w:cs="宋体"/>
                <w:kern w:val="0"/>
                <w:sz w:val="20"/>
                <w:lang w:bidi="ar"/>
              </w:rPr>
              <w:br w:type="textWrapping"/>
            </w:r>
            <w:r>
              <w:rPr>
                <w:rFonts w:ascii="宋体" w:hAnsi="宋体" w:cs="宋体"/>
                <w:kern w:val="0"/>
                <w:sz w:val="20"/>
                <w:lang w:bidi="ar"/>
              </w:rPr>
              <w:t>最低照度: 彩色：0.0003Lux @ (F1.3，AGC ON)；黑白：0.0001Lux @ (F1.3，AGC ON)；0 Lux with IR</w:t>
            </w:r>
            <w:r>
              <w:rPr>
                <w:rFonts w:ascii="宋体" w:hAnsi="宋体" w:cs="宋体"/>
                <w:kern w:val="0"/>
                <w:sz w:val="20"/>
                <w:lang w:bidi="ar"/>
              </w:rPr>
              <w:br w:type="textWrapping"/>
            </w:r>
            <w:r>
              <w:rPr>
                <w:rFonts w:ascii="宋体" w:hAnsi="宋体" w:cs="宋体"/>
                <w:kern w:val="0"/>
                <w:sz w:val="20"/>
                <w:lang w:bidi="ar"/>
              </w:rPr>
              <w:t>焦距: 6.0-192mm，30倍光学变倍</w:t>
            </w:r>
            <w:r>
              <w:rPr>
                <w:rFonts w:ascii="宋体" w:hAnsi="宋体" w:cs="宋体"/>
                <w:kern w:val="0"/>
                <w:sz w:val="20"/>
                <w:lang w:bidi="ar"/>
              </w:rPr>
              <w:br w:type="textWrapping"/>
            </w:r>
            <w:r>
              <w:rPr>
                <w:rFonts w:ascii="宋体" w:hAnsi="宋体" w:cs="宋体"/>
                <w:kern w:val="0"/>
                <w:sz w:val="20"/>
                <w:lang w:bidi="ar"/>
              </w:rPr>
              <w:t>可通过IE浏览器实时预览设备抓拍的人脸图片，并可在历史记录中存储不小于80张人脸抓拍图片。（以公安部检验报告为准）</w:t>
            </w:r>
            <w:r>
              <w:rPr>
                <w:rFonts w:ascii="宋体" w:hAnsi="宋体" w:cs="宋体"/>
                <w:kern w:val="0"/>
                <w:sz w:val="20"/>
                <w:lang w:bidi="ar"/>
              </w:rPr>
              <w:br w:type="textWrapping"/>
            </w:r>
            <w:r>
              <w:rPr>
                <w:rFonts w:ascii="宋体" w:hAnsi="宋体" w:cs="宋体"/>
                <w:kern w:val="0"/>
                <w:sz w:val="20"/>
                <w:lang w:bidi="ar"/>
              </w:rPr>
              <w:t>可通过IE浏览器设置7个场景进行人脸抓拍，可设置每个场景的布防时间。（以公安部检验报告为准）</w:t>
            </w:r>
            <w:r>
              <w:rPr>
                <w:rFonts w:ascii="宋体" w:hAnsi="宋体" w:cs="宋体"/>
                <w:kern w:val="0"/>
                <w:sz w:val="20"/>
                <w:lang w:bidi="ar"/>
              </w:rPr>
              <w:br w:type="textWrapping"/>
            </w:r>
            <w:r>
              <w:rPr>
                <w:rFonts w:ascii="宋体" w:hAnsi="宋体" w:cs="宋体"/>
                <w:kern w:val="0"/>
                <w:sz w:val="20"/>
                <w:lang w:bidi="ar"/>
              </w:rPr>
              <w:t>水平范围: 360°</w:t>
            </w:r>
            <w:r>
              <w:rPr>
                <w:rFonts w:ascii="宋体" w:hAnsi="宋体" w:cs="宋体"/>
                <w:kern w:val="0"/>
                <w:sz w:val="20"/>
                <w:lang w:bidi="ar"/>
              </w:rPr>
              <w:br w:type="textWrapping"/>
            </w:r>
            <w:r>
              <w:rPr>
                <w:rFonts w:ascii="宋体" w:hAnsi="宋体" w:cs="宋体"/>
                <w:kern w:val="0"/>
                <w:sz w:val="20"/>
                <w:lang w:bidi="ar"/>
              </w:rPr>
              <w:t>垂直范围: -20°-90°(自动翻转)</w:t>
            </w:r>
            <w:r>
              <w:rPr>
                <w:rFonts w:ascii="宋体" w:hAnsi="宋体" w:cs="宋体"/>
                <w:kern w:val="0"/>
                <w:sz w:val="20"/>
                <w:lang w:bidi="ar"/>
              </w:rPr>
              <w:br w:type="textWrapping"/>
            </w:r>
            <w:r>
              <w:rPr>
                <w:rFonts w:ascii="宋体" w:hAnsi="宋体" w:cs="宋体"/>
                <w:kern w:val="0"/>
                <w:sz w:val="20"/>
                <w:lang w:bidi="ar"/>
              </w:rPr>
              <w:t>水平速度: 水平键控速度：0.1°-210°/s,速度可设;水平预置点速度：280°/s</w:t>
            </w:r>
            <w:r>
              <w:rPr>
                <w:rFonts w:ascii="宋体" w:hAnsi="宋体" w:cs="宋体"/>
                <w:kern w:val="0"/>
                <w:sz w:val="20"/>
                <w:lang w:bidi="ar"/>
              </w:rPr>
              <w:br w:type="textWrapping"/>
            </w:r>
            <w:r>
              <w:rPr>
                <w:rFonts w:ascii="宋体" w:hAnsi="宋体" w:cs="宋体"/>
                <w:kern w:val="0"/>
                <w:sz w:val="20"/>
                <w:lang w:bidi="ar"/>
              </w:rPr>
              <w:t>垂直速度: 垂直键控速度：0.1°-150°/s,速度可设;垂直预置点速度：250°/s</w:t>
            </w:r>
            <w:r>
              <w:rPr>
                <w:rFonts w:ascii="宋体" w:hAnsi="宋体" w:cs="宋体"/>
                <w:kern w:val="0"/>
                <w:sz w:val="20"/>
                <w:lang w:bidi="ar"/>
              </w:rPr>
              <w:br w:type="textWrapping"/>
            </w:r>
            <w:r>
              <w:rPr>
                <w:rFonts w:ascii="宋体" w:hAnsi="宋体" w:cs="宋体"/>
                <w:kern w:val="0"/>
                <w:sz w:val="20"/>
                <w:lang w:bidi="ar"/>
              </w:rPr>
              <w:t>主码流帧率分辨率: 50Hz:25fps(2560×1440)；60Hz:30fps(2560×1440)</w:t>
            </w:r>
            <w:r>
              <w:rPr>
                <w:rFonts w:ascii="宋体" w:hAnsi="宋体" w:cs="宋体"/>
                <w:kern w:val="0"/>
                <w:sz w:val="20"/>
                <w:lang w:bidi="ar"/>
              </w:rPr>
              <w:br w:type="textWrapping"/>
            </w:r>
            <w:r>
              <w:rPr>
                <w:rFonts w:ascii="宋体" w:hAnsi="宋体" w:cs="宋体"/>
                <w:kern w:val="0"/>
                <w:sz w:val="20"/>
                <w:lang w:bidi="ar"/>
              </w:rPr>
              <w:t>视频压缩标准: H.265,H.264,MJPEG</w:t>
            </w:r>
            <w:r>
              <w:rPr>
                <w:rFonts w:ascii="宋体" w:hAnsi="宋体" w:cs="宋体"/>
                <w:kern w:val="0"/>
                <w:sz w:val="20"/>
                <w:lang w:bidi="ar"/>
              </w:rPr>
              <w:br w:type="textWrapping"/>
            </w:r>
            <w:r>
              <w:rPr>
                <w:rFonts w:ascii="宋体" w:hAnsi="宋体" w:cs="宋体"/>
                <w:kern w:val="0"/>
                <w:sz w:val="20"/>
                <w:lang w:bidi="ar"/>
              </w:rPr>
              <w:t>Smart图像增强: 120dB超宽动态，透雾，强光抑制，电子防抖，Smart IR</w:t>
            </w:r>
            <w:r>
              <w:rPr>
                <w:rFonts w:ascii="宋体" w:hAnsi="宋体" w:cs="宋体"/>
                <w:kern w:val="0"/>
                <w:sz w:val="20"/>
                <w:lang w:bidi="ar"/>
              </w:rPr>
              <w:br w:type="textWrapping"/>
            </w:r>
            <w:r>
              <w:rPr>
                <w:rFonts w:ascii="宋体" w:hAnsi="宋体" w:cs="宋体"/>
                <w:kern w:val="0"/>
                <w:sz w:val="20"/>
                <w:lang w:bidi="ar"/>
              </w:rPr>
              <w:t>网络存储: NAS (NFS, SMB/ CIFS), ANR</w:t>
            </w:r>
            <w:r>
              <w:rPr>
                <w:rFonts w:ascii="宋体" w:hAnsi="宋体" w:cs="宋体"/>
                <w:kern w:val="0"/>
                <w:sz w:val="20"/>
                <w:lang w:bidi="ar"/>
              </w:rPr>
              <w:br w:type="textWrapping"/>
            </w:r>
            <w:r>
              <w:rPr>
                <w:rFonts w:ascii="宋体" w:hAnsi="宋体" w:cs="宋体"/>
                <w:kern w:val="0"/>
                <w:sz w:val="20"/>
                <w:lang w:bidi="ar"/>
              </w:rPr>
              <w:t>网络接口: 自适应10M/100M网络数据</w:t>
            </w:r>
            <w:r>
              <w:rPr>
                <w:rFonts w:ascii="宋体" w:hAnsi="宋体" w:cs="宋体"/>
                <w:kern w:val="0"/>
                <w:sz w:val="20"/>
                <w:lang w:bidi="ar"/>
              </w:rPr>
              <w:br w:type="textWrapping"/>
            </w:r>
            <w:r>
              <w:rPr>
                <w:rFonts w:ascii="宋体" w:hAnsi="宋体" w:cs="宋体"/>
                <w:kern w:val="0"/>
                <w:sz w:val="20"/>
                <w:lang w:bidi="ar"/>
              </w:rPr>
              <w:t>SD卡扩展: 内置Micro SD卡插槽，支持Micro SD(即TF卡)/Micro SDHC/Micro SDXC卡，最大支持256G</w:t>
            </w:r>
            <w:r>
              <w:rPr>
                <w:rFonts w:ascii="宋体" w:hAnsi="宋体" w:cs="宋体"/>
                <w:kern w:val="0"/>
                <w:sz w:val="20"/>
                <w:lang w:bidi="ar"/>
              </w:rPr>
              <w:br w:type="textWrapping"/>
            </w:r>
            <w:r>
              <w:rPr>
                <w:rFonts w:ascii="宋体" w:hAnsi="宋体" w:cs="宋体"/>
                <w:kern w:val="0"/>
                <w:sz w:val="20"/>
                <w:lang w:bidi="ar"/>
              </w:rPr>
              <w:t>报警输入: 7路报警输入</w:t>
            </w:r>
            <w:r>
              <w:rPr>
                <w:rFonts w:ascii="宋体" w:hAnsi="宋体" w:cs="宋体"/>
                <w:kern w:val="0"/>
                <w:sz w:val="20"/>
                <w:lang w:bidi="ar"/>
              </w:rPr>
              <w:br w:type="textWrapping"/>
            </w:r>
            <w:r>
              <w:rPr>
                <w:rFonts w:ascii="宋体" w:hAnsi="宋体" w:cs="宋体"/>
                <w:kern w:val="0"/>
                <w:sz w:val="20"/>
                <w:lang w:bidi="ar"/>
              </w:rPr>
              <w:t>报警输出: 2路报警输出</w:t>
            </w:r>
            <w:r>
              <w:rPr>
                <w:rFonts w:ascii="宋体" w:hAnsi="宋体" w:cs="宋体"/>
                <w:kern w:val="0"/>
                <w:sz w:val="20"/>
                <w:lang w:bidi="ar"/>
              </w:rPr>
              <w:br w:type="textWrapping"/>
            </w:r>
            <w:r>
              <w:rPr>
                <w:rFonts w:ascii="宋体" w:hAnsi="宋体" w:cs="宋体"/>
                <w:kern w:val="0"/>
                <w:sz w:val="20"/>
                <w:lang w:bidi="ar"/>
              </w:rPr>
              <w:t>音频输入: 1路音频输入</w:t>
            </w:r>
            <w:r>
              <w:rPr>
                <w:rFonts w:ascii="宋体" w:hAnsi="宋体" w:cs="宋体"/>
                <w:kern w:val="0"/>
                <w:sz w:val="20"/>
                <w:lang w:bidi="ar"/>
              </w:rPr>
              <w:br w:type="textWrapping"/>
            </w:r>
            <w:r>
              <w:rPr>
                <w:rFonts w:ascii="宋体" w:hAnsi="宋体" w:cs="宋体"/>
                <w:kern w:val="0"/>
                <w:sz w:val="20"/>
                <w:lang w:bidi="ar"/>
              </w:rPr>
              <w:t>音频输出: 1路音频输出</w:t>
            </w:r>
            <w:r>
              <w:rPr>
                <w:rFonts w:ascii="宋体" w:hAnsi="宋体" w:cs="宋体"/>
                <w:kern w:val="0"/>
                <w:sz w:val="20"/>
                <w:lang w:bidi="ar"/>
              </w:rPr>
              <w:br w:type="textWrapping"/>
            </w:r>
            <w:r>
              <w:rPr>
                <w:rFonts w:ascii="宋体" w:hAnsi="宋体" w:cs="宋体"/>
                <w:kern w:val="0"/>
                <w:sz w:val="20"/>
                <w:lang w:bidi="ar"/>
              </w:rPr>
              <w:t>CVBS输出接口: BNC头</w:t>
            </w:r>
            <w:r>
              <w:rPr>
                <w:rFonts w:ascii="宋体" w:hAnsi="宋体" w:cs="宋体"/>
                <w:kern w:val="0"/>
                <w:sz w:val="20"/>
                <w:lang w:bidi="ar"/>
              </w:rPr>
              <w:br w:type="textWrapping"/>
            </w:r>
            <w:r>
              <w:rPr>
                <w:rFonts w:ascii="宋体" w:hAnsi="宋体" w:cs="宋体"/>
                <w:kern w:val="0"/>
                <w:sz w:val="20"/>
                <w:lang w:bidi="ar"/>
              </w:rPr>
              <w:t>具有RS485接口</w:t>
            </w:r>
            <w:r>
              <w:rPr>
                <w:rFonts w:ascii="宋体" w:hAnsi="宋体" w:cs="宋体"/>
                <w:kern w:val="0"/>
                <w:sz w:val="20"/>
                <w:lang w:bidi="ar"/>
              </w:rPr>
              <w:br w:type="textWrapping"/>
            </w:r>
            <w:r>
              <w:rPr>
                <w:rFonts w:ascii="宋体" w:hAnsi="宋体" w:cs="宋体"/>
                <w:kern w:val="0"/>
                <w:sz w:val="20"/>
                <w:lang w:bidi="ar"/>
              </w:rPr>
              <w:t>GPS: 支持GPS、北斗卫星定位模块和电子罗盘</w:t>
            </w:r>
            <w:r>
              <w:rPr>
                <w:rFonts w:ascii="宋体" w:hAnsi="宋体" w:cs="宋体"/>
                <w:kern w:val="0"/>
                <w:sz w:val="20"/>
                <w:lang w:bidi="ar"/>
              </w:rPr>
              <w:br w:type="textWrapping"/>
            </w:r>
            <w:r>
              <w:rPr>
                <w:rFonts w:ascii="宋体" w:hAnsi="宋体" w:cs="宋体"/>
                <w:kern w:val="0"/>
                <w:sz w:val="20"/>
                <w:lang w:bidi="ar"/>
              </w:rPr>
              <w:t>电子罗盘: 支持</w:t>
            </w:r>
            <w:r>
              <w:rPr>
                <w:rFonts w:ascii="宋体" w:hAnsi="宋体" w:cs="宋体"/>
                <w:kern w:val="0"/>
                <w:sz w:val="20"/>
                <w:lang w:bidi="ar"/>
              </w:rPr>
              <w:br w:type="textWrapping"/>
            </w:r>
            <w:r>
              <w:rPr>
                <w:rFonts w:ascii="宋体" w:hAnsi="宋体" w:cs="宋体"/>
                <w:kern w:val="0"/>
                <w:sz w:val="20"/>
                <w:lang w:bidi="ar"/>
              </w:rPr>
              <w:t>红外照射距离: 250m</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球机支架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球机杆件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高度4-6米，1-4米挑臂，包括杆件、预埋件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球机立杆基础</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kern w:val="0"/>
                <w:sz w:val="20"/>
                <w:lang w:bidi="ar"/>
              </w:rPr>
            </w:pPr>
            <w:r>
              <w:rPr>
                <w:rFonts w:ascii="宋体" w:hAnsi="宋体" w:cs="宋体"/>
                <w:kern w:val="0"/>
                <w:sz w:val="20"/>
                <w:lang w:bidi="ar"/>
              </w:rPr>
              <w:t>立杆做C25商品混凝土灌筑基础，基础1m*1m*1.5m开挖土方,预埋不小于直径50MM的下引线辅管,含接地桩，接地线不小于10平方</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2407"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抓拍摄像机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支持三种智能资源切换：人脸抓拍、混合目标检测、道路监控</w:t>
            </w:r>
            <w:r>
              <w:rPr>
                <w:rFonts w:ascii="宋体" w:hAnsi="宋体" w:cs="宋体"/>
                <w:kern w:val="0"/>
                <w:sz w:val="20"/>
                <w:lang w:bidi="ar"/>
              </w:rPr>
              <w:br w:type="textWrapping"/>
            </w:r>
            <w:r>
              <w:rPr>
                <w:rFonts w:ascii="宋体" w:hAnsi="宋体" w:cs="宋体"/>
                <w:kern w:val="0"/>
                <w:sz w:val="20"/>
                <w:lang w:bidi="ar"/>
              </w:rPr>
              <w:t>内置两个图像传感器，分别输出黑白及彩色图像，可对视频图像进行融合输出。（公安部检验报告证明）</w:t>
            </w:r>
            <w:r>
              <w:rPr>
                <w:rFonts w:ascii="宋体" w:hAnsi="宋体" w:cs="宋体"/>
                <w:kern w:val="0"/>
                <w:sz w:val="20"/>
                <w:lang w:bidi="ar"/>
              </w:rPr>
              <w:br w:type="textWrapping"/>
            </w:r>
            <w:r>
              <w:rPr>
                <w:rFonts w:ascii="宋体" w:hAnsi="宋体" w:cs="宋体"/>
                <w:kern w:val="0"/>
                <w:sz w:val="20"/>
                <w:lang w:bidi="ar"/>
              </w:rPr>
              <w:t>内置混合补光灯，可对红外灯及白光灯功率进行调节。（公安部检验报告证明）</w:t>
            </w:r>
            <w:r>
              <w:rPr>
                <w:rFonts w:ascii="宋体" w:hAnsi="宋体" w:cs="宋体"/>
                <w:kern w:val="0"/>
                <w:sz w:val="20"/>
                <w:lang w:bidi="ar"/>
              </w:rPr>
              <w:br w:type="textWrapping"/>
            </w:r>
            <w:r>
              <w:rPr>
                <w:rFonts w:ascii="宋体" w:hAnsi="宋体" w:cs="宋体"/>
                <w:kern w:val="0"/>
                <w:sz w:val="20"/>
                <w:lang w:bidi="ar"/>
              </w:rPr>
              <w:t>人脸抓拍：支持同时检测30张人脸，支持对运动人脸进行检测、跟踪、抓拍、评分、筛选，输出最优的人脸抓图</w:t>
            </w:r>
            <w:r>
              <w:rPr>
                <w:rFonts w:ascii="宋体" w:hAnsi="宋体" w:cs="宋体"/>
                <w:kern w:val="0"/>
                <w:sz w:val="20"/>
                <w:lang w:bidi="ar"/>
              </w:rPr>
              <w:br w:type="textWrapping"/>
            </w:r>
            <w:r>
              <w:rPr>
                <w:rFonts w:ascii="宋体" w:hAnsi="宋体" w:cs="宋体"/>
                <w:kern w:val="0"/>
                <w:sz w:val="20"/>
                <w:lang w:bidi="ar"/>
              </w:rPr>
              <w:t>混合目标检测：支持人脸+人体抓拍，对目标进行跟踪、评分，输出最优抓拍图。</w:t>
            </w:r>
            <w:r>
              <w:rPr>
                <w:rFonts w:ascii="宋体" w:hAnsi="宋体" w:cs="宋体"/>
                <w:kern w:val="0"/>
                <w:sz w:val="20"/>
                <w:lang w:bidi="ar"/>
              </w:rPr>
              <w:br w:type="textWrapping"/>
            </w:r>
            <w:r>
              <w:rPr>
                <w:rFonts w:ascii="宋体" w:hAnsi="宋体" w:cs="宋体"/>
                <w:kern w:val="0"/>
                <w:sz w:val="20"/>
                <w:lang w:bidi="ar"/>
              </w:rPr>
              <w:t>道路监控：支持背向行驶车辆抓拍，支持车牌、子品牌、车身颜色、车辆类型。支持行人、非机动车、机动车的混行检测</w:t>
            </w:r>
            <w:r>
              <w:rPr>
                <w:rFonts w:ascii="宋体" w:hAnsi="宋体" w:cs="宋体"/>
                <w:kern w:val="0"/>
                <w:sz w:val="20"/>
                <w:lang w:bidi="ar"/>
              </w:rPr>
              <w:br w:type="textWrapping"/>
            </w:r>
            <w:r>
              <w:rPr>
                <w:rFonts w:ascii="宋体" w:hAnsi="宋体" w:cs="宋体"/>
                <w:kern w:val="0"/>
                <w:sz w:val="20"/>
                <w:lang w:bidi="ar"/>
              </w:rPr>
              <w:t>支持捕获、识别新能源汽车专用号牌。（公安部检验报告证明）</w:t>
            </w:r>
            <w:r>
              <w:rPr>
                <w:rFonts w:ascii="宋体" w:hAnsi="宋体" w:cs="宋体"/>
                <w:kern w:val="0"/>
                <w:sz w:val="20"/>
                <w:lang w:bidi="ar"/>
              </w:rPr>
              <w:br w:type="textWrapping"/>
            </w:r>
            <w:r>
              <w:rPr>
                <w:rFonts w:ascii="宋体" w:hAnsi="宋体" w:cs="宋体"/>
                <w:kern w:val="0"/>
                <w:sz w:val="20"/>
                <w:lang w:bidi="ar"/>
              </w:rPr>
              <w:t>设备内置高效专利温和补光灯，告别光污染，保证夜间正常进行人脸抓拍</w:t>
            </w:r>
            <w:r>
              <w:rPr>
                <w:rFonts w:ascii="宋体" w:hAnsi="宋体" w:cs="宋体"/>
                <w:kern w:val="0"/>
                <w:sz w:val="20"/>
                <w:lang w:bidi="ar"/>
              </w:rPr>
              <w:br w:type="textWrapping"/>
            </w:r>
            <w:r>
              <w:rPr>
                <w:rFonts w:ascii="宋体" w:hAnsi="宋体" w:cs="宋体"/>
                <w:kern w:val="0"/>
                <w:sz w:val="20"/>
                <w:lang w:bidi="ar"/>
              </w:rPr>
              <w:t>最低照度:彩色：0.0002 Lux @ (F1.2, AGC ON)；黑白：0.0001 Lux @ (F1.2, AGC ON)；</w:t>
            </w:r>
            <w:r>
              <w:rPr>
                <w:rFonts w:ascii="宋体" w:hAnsi="宋体" w:cs="宋体"/>
                <w:kern w:val="0"/>
                <w:sz w:val="20"/>
                <w:lang w:bidi="ar"/>
              </w:rPr>
              <w:br w:type="textWrapping"/>
            </w:r>
            <w:r>
              <w:rPr>
                <w:rFonts w:ascii="宋体" w:hAnsi="宋体" w:cs="宋体"/>
                <w:kern w:val="0"/>
                <w:sz w:val="20"/>
                <w:lang w:bidi="ar"/>
              </w:rPr>
              <w:t>镜头:11-40mm@F1.4：水平视场角：41°~13.5°</w:t>
            </w:r>
            <w:r>
              <w:rPr>
                <w:rFonts w:ascii="宋体" w:hAnsi="宋体" w:cs="宋体"/>
                <w:kern w:val="0"/>
                <w:sz w:val="20"/>
                <w:lang w:bidi="ar"/>
              </w:rPr>
              <w:br w:type="textWrapping"/>
            </w:r>
            <w:r>
              <w:rPr>
                <w:rFonts w:ascii="宋体" w:hAnsi="宋体" w:cs="宋体"/>
                <w:kern w:val="0"/>
                <w:sz w:val="20"/>
                <w:lang w:bidi="ar"/>
              </w:rPr>
              <w:t>宽动态:100dB</w:t>
            </w:r>
            <w:r>
              <w:rPr>
                <w:rFonts w:ascii="宋体" w:hAnsi="宋体" w:cs="宋体"/>
                <w:kern w:val="0"/>
                <w:sz w:val="20"/>
                <w:lang w:bidi="ar"/>
              </w:rPr>
              <w:br w:type="textWrapping"/>
            </w:r>
            <w:r>
              <w:rPr>
                <w:rFonts w:ascii="宋体" w:hAnsi="宋体" w:cs="宋体"/>
                <w:kern w:val="0"/>
                <w:sz w:val="20"/>
                <w:lang w:bidi="ar"/>
              </w:rPr>
              <w:t>视频压缩标准:H.265/H.264 / MJPEG</w:t>
            </w:r>
            <w:r>
              <w:rPr>
                <w:rFonts w:ascii="宋体" w:hAnsi="宋体" w:cs="宋体"/>
                <w:kern w:val="0"/>
                <w:sz w:val="20"/>
                <w:lang w:bidi="ar"/>
              </w:rPr>
              <w:br w:type="textWrapping"/>
            </w:r>
            <w:r>
              <w:rPr>
                <w:rFonts w:ascii="宋体" w:hAnsi="宋体" w:cs="宋体"/>
                <w:kern w:val="0"/>
                <w:sz w:val="20"/>
                <w:lang w:bidi="ar"/>
              </w:rPr>
              <w:t>最大图像尺寸:2560 × 1440</w:t>
            </w:r>
            <w:r>
              <w:rPr>
                <w:rFonts w:ascii="宋体" w:hAnsi="宋体" w:cs="宋体"/>
                <w:kern w:val="0"/>
                <w:sz w:val="20"/>
                <w:lang w:bidi="ar"/>
              </w:rPr>
              <w:br w:type="textWrapping"/>
            </w:r>
            <w:r>
              <w:rPr>
                <w:rFonts w:ascii="宋体" w:hAnsi="宋体" w:cs="宋体"/>
                <w:kern w:val="0"/>
                <w:sz w:val="20"/>
                <w:lang w:bidi="ar"/>
              </w:rPr>
              <w:t xml:space="preserve">存储功能:支持Micro SD(即TF卡)/Micro SDHC /Micro SDXC卡(128G)断网本地存储,NAS(NFS,SMB/CIFS均支持) </w:t>
            </w:r>
            <w:r>
              <w:rPr>
                <w:rFonts w:ascii="宋体" w:hAnsi="宋体" w:cs="宋体"/>
                <w:kern w:val="0"/>
                <w:sz w:val="20"/>
                <w:lang w:bidi="ar"/>
              </w:rPr>
              <w:br w:type="textWrapping"/>
            </w:r>
            <w:r>
              <w:rPr>
                <w:rFonts w:ascii="宋体" w:hAnsi="宋体" w:cs="宋体"/>
                <w:kern w:val="0"/>
                <w:sz w:val="20"/>
                <w:lang w:bidi="ar"/>
              </w:rPr>
              <w:t>音频输入输出:支持单声道</w:t>
            </w:r>
            <w:r>
              <w:rPr>
                <w:rFonts w:ascii="宋体" w:hAnsi="宋体" w:cs="宋体"/>
                <w:kern w:val="0"/>
                <w:sz w:val="20"/>
                <w:lang w:bidi="ar"/>
              </w:rPr>
              <w:br w:type="textWrapping"/>
            </w:r>
            <w:r>
              <w:rPr>
                <w:rFonts w:ascii="宋体" w:hAnsi="宋体" w:cs="宋体"/>
                <w:kern w:val="0"/>
                <w:sz w:val="20"/>
                <w:lang w:bidi="ar"/>
              </w:rPr>
              <w:t>音频接口:音频输入：支持1路3.5mm JACK LINE IN; 音频输出：支持1路3.5mm JACK LINE OUT; MIC：支持1个内置MIC（可关闭）</w:t>
            </w:r>
            <w:r>
              <w:rPr>
                <w:rFonts w:ascii="宋体" w:hAnsi="宋体" w:cs="宋体"/>
                <w:kern w:val="0"/>
                <w:sz w:val="20"/>
                <w:lang w:bidi="ar"/>
              </w:rPr>
              <w:br w:type="textWrapping"/>
            </w:r>
            <w:r>
              <w:rPr>
                <w:rFonts w:ascii="宋体" w:hAnsi="宋体" w:cs="宋体"/>
                <w:kern w:val="0"/>
                <w:sz w:val="20"/>
                <w:lang w:bidi="ar"/>
              </w:rPr>
              <w:t>通讯接口:1个RJ45 10M/100M/1000M自适应以太网口; 1个RS-485</w:t>
            </w:r>
            <w:r>
              <w:rPr>
                <w:rFonts w:ascii="宋体" w:hAnsi="宋体" w:cs="宋体"/>
                <w:kern w:val="0"/>
                <w:sz w:val="20"/>
                <w:lang w:bidi="ar"/>
              </w:rPr>
              <w:br w:type="textWrapping"/>
            </w:r>
            <w:r>
              <w:rPr>
                <w:rFonts w:ascii="宋体" w:hAnsi="宋体" w:cs="宋体"/>
                <w:kern w:val="0"/>
                <w:sz w:val="20"/>
                <w:lang w:bidi="ar"/>
              </w:rPr>
              <w:t>报警输入/输出:2对报警输入/输出接口(报警输出最大支持DC24V 1A或AC30V 500mA)</w:t>
            </w:r>
            <w:r>
              <w:rPr>
                <w:rFonts w:ascii="宋体" w:hAnsi="宋体" w:cs="宋体"/>
                <w:kern w:val="0"/>
                <w:sz w:val="20"/>
                <w:lang w:bidi="ar"/>
              </w:rPr>
              <w:br w:type="textWrapping"/>
            </w:r>
            <w:r>
              <w:rPr>
                <w:rFonts w:ascii="宋体" w:hAnsi="宋体" w:cs="宋体"/>
                <w:kern w:val="0"/>
                <w:sz w:val="20"/>
                <w:lang w:bidi="ar"/>
              </w:rPr>
              <w:t>视频输出:1Vp-p Composite Output(75Ω/BNC)</w:t>
            </w:r>
            <w:r>
              <w:rPr>
                <w:rFonts w:ascii="宋体" w:hAnsi="宋体" w:cs="宋体"/>
                <w:kern w:val="0"/>
                <w:sz w:val="20"/>
                <w:lang w:bidi="ar"/>
              </w:rPr>
              <w:br w:type="textWrapping"/>
            </w:r>
            <w:r>
              <w:rPr>
                <w:rFonts w:ascii="宋体" w:hAnsi="宋体" w:cs="宋体"/>
                <w:kern w:val="0"/>
                <w:sz w:val="20"/>
                <w:lang w:bidi="ar"/>
              </w:rPr>
              <w:t>工作温度和湿度:-40℃ - 60℃，湿度小于95%（无凝结）</w:t>
            </w:r>
            <w:r>
              <w:rPr>
                <w:rFonts w:ascii="宋体" w:hAnsi="宋体" w:cs="宋体"/>
                <w:kern w:val="0"/>
                <w:sz w:val="20"/>
                <w:lang w:bidi="ar"/>
              </w:rPr>
              <w:br w:type="textWrapping"/>
            </w:r>
            <w:r>
              <w:rPr>
                <w:rFonts w:ascii="宋体" w:hAnsi="宋体" w:cs="宋体"/>
                <w:kern w:val="0"/>
                <w:sz w:val="20"/>
                <w:lang w:bidi="ar"/>
              </w:rPr>
              <w:t>电源供应:AC24V±20%（摄像机出厂自带适配器）</w:t>
            </w:r>
            <w:r>
              <w:rPr>
                <w:rFonts w:ascii="宋体" w:hAnsi="宋体" w:cs="宋体"/>
                <w:kern w:val="0"/>
                <w:sz w:val="20"/>
                <w:lang w:bidi="ar"/>
              </w:rPr>
              <w:br w:type="textWrapping"/>
            </w:r>
            <w:r>
              <w:rPr>
                <w:rFonts w:ascii="宋体" w:hAnsi="宋体" w:cs="宋体"/>
                <w:kern w:val="0"/>
                <w:sz w:val="20"/>
                <w:lang w:bidi="ar"/>
              </w:rPr>
              <w:t>电源接口类型:两线式电源接口</w:t>
            </w:r>
            <w:r>
              <w:rPr>
                <w:rFonts w:ascii="宋体" w:hAnsi="宋体" w:cs="宋体"/>
                <w:kern w:val="0"/>
                <w:sz w:val="20"/>
                <w:lang w:bidi="ar"/>
              </w:rPr>
              <w:br w:type="textWrapping"/>
            </w:r>
            <w:r>
              <w:rPr>
                <w:rFonts w:ascii="宋体" w:hAnsi="宋体" w:cs="宋体"/>
                <w:kern w:val="0"/>
                <w:sz w:val="20"/>
                <w:lang w:bidi="ar"/>
              </w:rPr>
              <w:t>功耗:AC：24v，Max：56W</w:t>
            </w:r>
            <w:r>
              <w:rPr>
                <w:rFonts w:ascii="宋体" w:hAnsi="宋体" w:cs="宋体"/>
                <w:kern w:val="0"/>
                <w:sz w:val="20"/>
                <w:lang w:bidi="ar"/>
              </w:rPr>
              <w:br w:type="textWrapping"/>
            </w:r>
            <w:r>
              <w:rPr>
                <w:rFonts w:ascii="宋体" w:hAnsi="宋体" w:cs="宋体"/>
                <w:kern w:val="0"/>
                <w:sz w:val="20"/>
                <w:lang w:bidi="ar"/>
              </w:rPr>
              <w:t>防护等级:IP66</w:t>
            </w:r>
            <w:r>
              <w:rPr>
                <w:rFonts w:ascii="宋体" w:hAnsi="宋体" w:cs="宋体"/>
                <w:kern w:val="0"/>
                <w:sz w:val="20"/>
                <w:lang w:bidi="ar"/>
              </w:rPr>
              <w:br w:type="textWrapping"/>
            </w:r>
            <w:r>
              <w:rPr>
                <w:rFonts w:ascii="宋体" w:hAnsi="宋体" w:cs="宋体"/>
                <w:kern w:val="0"/>
                <w:sz w:val="20"/>
                <w:lang w:bidi="ar"/>
              </w:rPr>
              <w:t xml:space="preserve">补光类型:混合补光（红外+暖白光） </w:t>
            </w:r>
            <w:r>
              <w:rPr>
                <w:rFonts w:ascii="宋体" w:hAnsi="宋体" w:cs="宋体"/>
                <w:kern w:val="0"/>
                <w:sz w:val="20"/>
                <w:lang w:bidi="ar"/>
              </w:rPr>
              <w:br w:type="textWrapping"/>
            </w:r>
            <w:r>
              <w:rPr>
                <w:rFonts w:ascii="宋体" w:hAnsi="宋体" w:cs="宋体"/>
                <w:kern w:val="0"/>
                <w:sz w:val="20"/>
                <w:lang w:bidi="ar"/>
              </w:rPr>
              <w:t>补光距离:普通监控:100m; 人脸抓拍:15m</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32</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车牌识别摄像机</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textAlignment w:val="center"/>
              <w:rPr>
                <w:rFonts w:ascii="宋体" w:hAnsi="宋体" w:cs="宋体"/>
                <w:sz w:val="20"/>
              </w:rPr>
            </w:pPr>
            <w:r>
              <w:rPr>
                <w:rFonts w:ascii="宋体" w:hAnsi="宋体" w:cs="宋体"/>
                <w:kern w:val="0"/>
                <w:sz w:val="20"/>
                <w:lang w:bidi="ar"/>
              </w:rPr>
              <w:t>包含：防护罩、镜头、摄像机、2个LED补光灯等</w:t>
            </w:r>
            <w:r>
              <w:rPr>
                <w:rFonts w:ascii="宋体" w:hAnsi="宋体" w:cs="宋体"/>
                <w:kern w:val="0"/>
                <w:sz w:val="20"/>
                <w:lang w:bidi="ar"/>
              </w:rPr>
              <w:br w:type="textWrapping"/>
            </w:r>
            <w:r>
              <w:rPr>
                <w:rFonts w:ascii="宋体" w:hAnsi="宋体" w:cs="宋体"/>
                <w:kern w:val="0"/>
                <w:sz w:val="20"/>
                <w:lang w:bidi="ar"/>
              </w:rPr>
              <w:t>分辨率：200万，1920*1080</w:t>
            </w:r>
            <w:r>
              <w:rPr>
                <w:rFonts w:ascii="宋体" w:hAnsi="宋体" w:cs="宋体"/>
                <w:kern w:val="0"/>
                <w:sz w:val="20"/>
                <w:lang w:bidi="ar"/>
              </w:rPr>
              <w:br w:type="textWrapping"/>
            </w:r>
            <w:r>
              <w:rPr>
                <w:rFonts w:ascii="宋体" w:hAnsi="宋体" w:cs="宋体"/>
                <w:kern w:val="0"/>
                <w:sz w:val="20"/>
                <w:lang w:bidi="ar"/>
              </w:rPr>
              <w:t>帧率：25fps(1920*1080)传感器类型：1/3"  Progressive Scan CMOS</w:t>
            </w:r>
            <w:r>
              <w:rPr>
                <w:rFonts w:ascii="宋体" w:hAnsi="宋体" w:cs="宋体"/>
                <w:kern w:val="0"/>
                <w:sz w:val="20"/>
                <w:lang w:bidi="ar"/>
              </w:rPr>
              <w:br w:type="textWrapping"/>
            </w:r>
            <w:r>
              <w:rPr>
                <w:rFonts w:ascii="宋体" w:hAnsi="宋体" w:cs="宋体"/>
                <w:kern w:val="0"/>
                <w:sz w:val="20"/>
                <w:lang w:bidi="ar"/>
              </w:rPr>
              <w:t>最小照度：彩色0.002Lux@(F1.4,AGCON，关闭帧积累，彩色模式)，黑白0.0002Lux@(F1.4,AGCON，关闭帧积累，黑白模式)；（以公安部委托检验报告为准）</w:t>
            </w:r>
            <w:r>
              <w:rPr>
                <w:rFonts w:ascii="宋体" w:hAnsi="宋体" w:cs="宋体"/>
                <w:kern w:val="0"/>
                <w:sz w:val="20"/>
                <w:lang w:bidi="ar"/>
              </w:rPr>
              <w:br w:type="textWrapping"/>
            </w:r>
            <w:r>
              <w:rPr>
                <w:rFonts w:ascii="宋体" w:hAnsi="宋体" w:cs="宋体"/>
                <w:kern w:val="0"/>
                <w:sz w:val="20"/>
                <w:lang w:bidi="ar"/>
              </w:rPr>
              <w:t>镜头：3.1-9mm电动变焦镜头，支持软件自动调焦</w:t>
            </w:r>
            <w:r>
              <w:rPr>
                <w:rFonts w:ascii="宋体" w:hAnsi="宋体" w:cs="宋体"/>
                <w:kern w:val="0"/>
                <w:sz w:val="20"/>
                <w:lang w:bidi="ar"/>
              </w:rPr>
              <w:br w:type="textWrapping"/>
            </w:r>
            <w:r>
              <w:rPr>
                <w:rFonts w:ascii="宋体" w:hAnsi="宋体" w:cs="宋体"/>
                <w:kern w:val="0"/>
                <w:sz w:val="20"/>
                <w:lang w:bidi="ar"/>
              </w:rPr>
              <w:t>自动光圈：DC驱动</w:t>
            </w:r>
            <w:r>
              <w:rPr>
                <w:rFonts w:ascii="宋体" w:hAnsi="宋体" w:cs="宋体"/>
                <w:kern w:val="0"/>
                <w:sz w:val="20"/>
                <w:lang w:bidi="ar"/>
              </w:rPr>
              <w:br w:type="textWrapping"/>
            </w:r>
            <w:r>
              <w:rPr>
                <w:rFonts w:ascii="宋体" w:hAnsi="宋体" w:cs="宋体"/>
                <w:kern w:val="0"/>
                <w:sz w:val="20"/>
                <w:lang w:bidi="ar"/>
              </w:rPr>
              <w:t>ICR切换：支持</w:t>
            </w:r>
            <w:r>
              <w:rPr>
                <w:rFonts w:ascii="宋体" w:hAnsi="宋体" w:cs="宋体"/>
                <w:kern w:val="0"/>
                <w:sz w:val="20"/>
                <w:lang w:bidi="ar"/>
              </w:rPr>
              <w:br w:type="textWrapping"/>
            </w:r>
            <w:r>
              <w:rPr>
                <w:rFonts w:ascii="宋体" w:hAnsi="宋体" w:cs="宋体"/>
                <w:kern w:val="0"/>
                <w:sz w:val="20"/>
                <w:lang w:bidi="ar"/>
              </w:rPr>
              <w:t>视频压缩标准：H.264/H.265/MJPEG</w:t>
            </w:r>
            <w:r>
              <w:rPr>
                <w:rFonts w:ascii="宋体" w:hAnsi="宋体" w:cs="宋体"/>
                <w:kern w:val="0"/>
                <w:sz w:val="20"/>
                <w:lang w:bidi="ar"/>
              </w:rPr>
              <w:br w:type="textWrapping"/>
            </w:r>
            <w:r>
              <w:rPr>
                <w:rFonts w:ascii="宋体" w:hAnsi="宋体" w:cs="宋体"/>
                <w:kern w:val="0"/>
                <w:sz w:val="20"/>
                <w:lang w:bidi="ar"/>
              </w:rPr>
              <w:t>图像设置：饱和度,亮度,对比度,白平衡,增益,3D降噪通过软件可调</w:t>
            </w:r>
            <w:r>
              <w:rPr>
                <w:rFonts w:ascii="宋体" w:hAnsi="宋体" w:cs="宋体"/>
                <w:kern w:val="0"/>
                <w:sz w:val="20"/>
                <w:lang w:bidi="ar"/>
              </w:rPr>
              <w:br w:type="textWrapping"/>
            </w:r>
            <w:r>
              <w:rPr>
                <w:rFonts w:ascii="宋体" w:hAnsi="宋体" w:cs="宋体"/>
                <w:kern w:val="0"/>
                <w:sz w:val="20"/>
                <w:lang w:bidi="ar"/>
              </w:rPr>
              <w:t>存储功能：内置TF卡槽</w:t>
            </w:r>
            <w:r>
              <w:rPr>
                <w:rFonts w:ascii="宋体" w:hAnsi="宋体" w:cs="宋体"/>
                <w:kern w:val="0"/>
                <w:sz w:val="20"/>
                <w:lang w:bidi="ar"/>
              </w:rPr>
              <w:br w:type="textWrapping"/>
            </w:r>
            <w:r>
              <w:rPr>
                <w:rFonts w:ascii="宋体" w:hAnsi="宋体" w:cs="宋体"/>
                <w:kern w:val="0"/>
                <w:sz w:val="20"/>
                <w:lang w:bidi="ar"/>
              </w:rPr>
              <w:t>智能识别：车牌识别、车型识别、车标识别、车身颜色识别</w:t>
            </w:r>
            <w:r>
              <w:rPr>
                <w:rFonts w:ascii="宋体" w:hAnsi="宋体" w:cs="宋体"/>
                <w:kern w:val="0"/>
                <w:sz w:val="20"/>
                <w:lang w:bidi="ar"/>
              </w:rPr>
              <w:br w:type="textWrapping"/>
            </w:r>
            <w:r>
              <w:rPr>
                <w:rFonts w:ascii="宋体" w:hAnsi="宋体" w:cs="宋体"/>
                <w:kern w:val="0"/>
                <w:sz w:val="20"/>
                <w:lang w:bidi="ar"/>
              </w:rPr>
              <w:t>补光灯控制：补光灯自动光控、时控可选</w:t>
            </w:r>
            <w:r>
              <w:rPr>
                <w:rFonts w:ascii="宋体" w:hAnsi="宋体" w:cs="宋体"/>
                <w:kern w:val="0"/>
                <w:sz w:val="20"/>
                <w:lang w:bidi="ar"/>
              </w:rPr>
              <w:br w:type="textWrapping"/>
            </w:r>
            <w:r>
              <w:rPr>
                <w:rFonts w:ascii="宋体" w:hAnsi="宋体" w:cs="宋体"/>
                <w:kern w:val="0"/>
                <w:sz w:val="20"/>
                <w:lang w:bidi="ar"/>
              </w:rPr>
              <w:t>接口：1 个RJ45 10M/100M/1000M 自适应以太网口，1个 RS-485 接口，1个RS-232接口，1路音频输入，1路音频输出，3路触发输入，2路继电器输出</w:t>
            </w:r>
            <w:r>
              <w:rPr>
                <w:rFonts w:ascii="宋体" w:hAnsi="宋体" w:cs="宋体"/>
                <w:kern w:val="0"/>
                <w:sz w:val="20"/>
                <w:lang w:bidi="ar"/>
              </w:rPr>
              <w:br w:type="textWrapping"/>
            </w:r>
            <w:r>
              <w:rPr>
                <w:rFonts w:ascii="宋体" w:hAnsi="宋体" w:cs="宋体"/>
                <w:kern w:val="0"/>
                <w:sz w:val="20"/>
                <w:lang w:bidi="ar"/>
              </w:rPr>
              <w:t>无线模块：（型号带4，表示支持4G传输）</w:t>
            </w:r>
            <w:r>
              <w:rPr>
                <w:rFonts w:ascii="宋体" w:hAnsi="宋体" w:cs="宋体"/>
                <w:kern w:val="0"/>
                <w:sz w:val="20"/>
                <w:lang w:bidi="ar"/>
              </w:rPr>
              <w:br w:type="textWrapping"/>
            </w:r>
            <w:r>
              <w:rPr>
                <w:rFonts w:ascii="宋体" w:hAnsi="宋体" w:cs="宋体"/>
                <w:kern w:val="0"/>
                <w:sz w:val="20"/>
                <w:lang w:bidi="ar"/>
              </w:rP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32</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摄像机电源</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24V10A</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80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摄像机支架</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64</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WIFI探针</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全向双路终端特征采集设备</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RFID采集</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立杆</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32</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设备箱</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   含自复位开关、插线板</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套</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光电转换器</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10/100M 自适应，单模1光1电</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对</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电源线</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RVV 2*1.0</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640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网线</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CAT6</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640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PVC管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Q25</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640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钢管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φ25</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320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路面开槽</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320</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米</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交换机</w:t>
            </w:r>
          </w:p>
        </w:tc>
        <w:tc>
          <w:tcPr>
            <w:tcW w:w="10246" w:type="dxa"/>
            <w:tcBorders>
              <w:top w:val="single" w:color="000000" w:sz="4" w:space="0"/>
              <w:left w:val="single" w:color="000000" w:sz="4" w:space="0"/>
              <w:bottom w:val="single" w:color="000000" w:sz="4" w:space="0"/>
              <w:right w:val="single" w:color="000000" w:sz="4" w:space="0"/>
            </w:tcBorders>
            <w:shd w:val="clear" w:color="auto" w:fill="FFFFFF"/>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工业级，10M/100M自适应 5口</w:t>
            </w: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台</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视频专网</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w:t>
            </w: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路</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b/>
                <w:sz w:val="20"/>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sz w:val="20"/>
              </w:rPr>
              <w:t>小计</w:t>
            </w:r>
          </w:p>
        </w:tc>
        <w:tc>
          <w:tcPr>
            <w:tcW w:w="102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109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p>
        </w:tc>
        <w:tc>
          <w:tcPr>
            <w:tcW w:w="7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158" w:hRule="atLeast"/>
        </w:trPr>
        <w:tc>
          <w:tcPr>
            <w:tcW w:w="637" w:type="dxa"/>
            <w:vMerge w:val="continue"/>
            <w:tcBorders>
              <w:top w:val="single" w:color="000000" w:sz="4" w:space="0"/>
              <w:left w:val="single" w:color="000000" w:sz="8"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1334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工程总价</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b/>
                <w:kern w:val="0"/>
                <w:sz w:val="20"/>
                <w:lang w:bidi="ar"/>
              </w:rPr>
            </w:pPr>
          </w:p>
        </w:tc>
      </w:tr>
    </w:tbl>
    <w:p>
      <w:pPr>
        <w:spacing w:line="276" w:lineRule="auto"/>
        <w:rPr>
          <w:rFonts w:ascii="宋体" w:hAnsi="宋体" w:cs="宋体"/>
          <w:b/>
          <w:szCs w:val="21"/>
        </w:rPr>
        <w:sectPr>
          <w:pgSz w:w="16838" w:h="11906" w:orient="landscape"/>
          <w:pgMar w:top="1276" w:right="1440" w:bottom="1797" w:left="1440" w:header="851" w:footer="850" w:gutter="0"/>
          <w:cols w:space="720" w:num="1"/>
          <w:docGrid w:linePitch="312" w:charSpace="0"/>
        </w:sectPr>
      </w:pPr>
    </w:p>
    <w:tbl>
      <w:tblPr>
        <w:tblStyle w:val="31"/>
        <w:tblW w:w="10057" w:type="dxa"/>
        <w:tblInd w:w="-416" w:type="dxa"/>
        <w:tblLayout w:type="fixed"/>
        <w:tblCellMar>
          <w:top w:w="0" w:type="dxa"/>
          <w:left w:w="0" w:type="dxa"/>
          <w:bottom w:w="0" w:type="dxa"/>
          <w:right w:w="0" w:type="dxa"/>
        </w:tblCellMar>
      </w:tblPr>
      <w:tblGrid>
        <w:gridCol w:w="470"/>
        <w:gridCol w:w="1090"/>
        <w:gridCol w:w="6247"/>
        <w:gridCol w:w="750"/>
        <w:gridCol w:w="750"/>
        <w:gridCol w:w="750"/>
      </w:tblGrid>
      <w:tr>
        <w:tblPrEx>
          <w:tblCellMar>
            <w:top w:w="0" w:type="dxa"/>
            <w:left w:w="0" w:type="dxa"/>
            <w:bottom w:w="0" w:type="dxa"/>
            <w:right w:w="0" w:type="dxa"/>
          </w:tblCellMar>
        </w:tblPrEx>
        <w:trPr>
          <w:wBefore w:w="0" w:type="dxa"/>
          <w:wAfter w:w="0" w:type="dxa"/>
          <w:trHeight w:val="540" w:hRule="atLeast"/>
        </w:trPr>
        <w:tc>
          <w:tcPr>
            <w:tcW w:w="9307" w:type="dxa"/>
            <w:gridSpan w:val="5"/>
            <w:tcBorders>
              <w:top w:val="nil"/>
              <w:left w:val="nil"/>
              <w:bottom w:val="nil"/>
              <w:right w:val="nil"/>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4"/>
                <w:lang w:bidi="ar"/>
              </w:rPr>
              <w:t>雪亮工程前端抓拍清单</w:t>
            </w:r>
          </w:p>
        </w:tc>
        <w:tc>
          <w:tcPr>
            <w:tcW w:w="750" w:type="dxa"/>
            <w:tcBorders>
              <w:top w:val="nil"/>
              <w:left w:val="nil"/>
              <w:bottom w:val="nil"/>
              <w:right w:val="nil"/>
            </w:tcBorders>
            <w:noWrap w:val="0"/>
            <w:vAlign w:val="top"/>
          </w:tcPr>
          <w:p>
            <w:pPr>
              <w:widowControl/>
              <w:jc w:val="center"/>
              <w:textAlignment w:val="center"/>
              <w:rPr>
                <w:rFonts w:ascii="宋体" w:hAnsi="宋体" w:cs="宋体"/>
                <w:b/>
                <w:kern w:val="0"/>
                <w:sz w:val="24"/>
                <w:lang w:bidi="ar"/>
              </w:rPr>
            </w:pPr>
          </w:p>
        </w:tc>
      </w:tr>
      <w:tr>
        <w:tblPrEx>
          <w:tblCellMar>
            <w:top w:w="0" w:type="dxa"/>
            <w:left w:w="0" w:type="dxa"/>
            <w:bottom w:w="0" w:type="dxa"/>
            <w:right w:w="0" w:type="dxa"/>
          </w:tblCellMar>
        </w:tblPrEx>
        <w:trPr>
          <w:wBefore w:w="0" w:type="dxa"/>
          <w:wAfter w:w="0" w:type="dxa"/>
          <w:trHeight w:val="540"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序号</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名称</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型号、参数</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数量</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单位</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20"/>
                <w:lang w:bidi="ar"/>
              </w:rPr>
            </w:pPr>
            <w:r>
              <w:rPr>
                <w:rFonts w:ascii="宋体" w:hAnsi="宋体" w:cs="宋体"/>
                <w:kern w:val="0"/>
                <w:sz w:val="20"/>
                <w:lang w:bidi="ar"/>
              </w:rPr>
              <w:t>合计</w:t>
            </w:r>
          </w:p>
        </w:tc>
      </w:tr>
      <w:tr>
        <w:tblPrEx>
          <w:tblCellMar>
            <w:top w:w="0" w:type="dxa"/>
            <w:left w:w="0" w:type="dxa"/>
            <w:bottom w:w="0" w:type="dxa"/>
            <w:right w:w="0" w:type="dxa"/>
          </w:tblCellMar>
        </w:tblPrEx>
        <w:trPr>
          <w:wBefore w:w="0" w:type="dxa"/>
          <w:wAfter w:w="0" w:type="dxa"/>
          <w:trHeight w:val="8190"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抓拍摄像机</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支持人脸抓拍：最多可以同时支持30个人脸，支持检测、跟踪、评分</w:t>
            </w:r>
            <w:r>
              <w:rPr>
                <w:rFonts w:ascii="宋体" w:hAnsi="宋体" w:cs="宋体"/>
                <w:kern w:val="0"/>
                <w:sz w:val="20"/>
                <w:lang w:bidi="ar"/>
              </w:rPr>
              <w:br w:type="textWrapping"/>
            </w:r>
            <w:r>
              <w:rPr>
                <w:rFonts w:ascii="宋体" w:hAnsi="宋体" w:cs="宋体"/>
                <w:kern w:val="0"/>
                <w:sz w:val="20"/>
                <w:lang w:bidi="ar"/>
              </w:rPr>
              <w:t>支持侧脸过滤功能，可过滤上下、左右角度达到预设值的人脸</w:t>
            </w:r>
            <w:r>
              <w:rPr>
                <w:rFonts w:ascii="宋体" w:hAnsi="宋体" w:cs="宋体"/>
                <w:kern w:val="0"/>
                <w:sz w:val="20"/>
                <w:lang w:bidi="ar"/>
              </w:rPr>
              <w:br w:type="textWrapping"/>
            </w:r>
            <w:r>
              <w:rPr>
                <w:rFonts w:ascii="宋体" w:hAnsi="宋体" w:cs="宋体"/>
                <w:kern w:val="0"/>
                <w:sz w:val="20"/>
                <w:lang w:bidi="ar"/>
              </w:rPr>
              <w:t>支持上传背景大图以及人脸小图</w:t>
            </w:r>
            <w:r>
              <w:rPr>
                <w:rFonts w:ascii="宋体" w:hAnsi="宋体" w:cs="宋体"/>
                <w:kern w:val="0"/>
                <w:sz w:val="20"/>
                <w:lang w:bidi="ar"/>
              </w:rPr>
              <w:br w:type="textWrapping"/>
            </w:r>
            <w:r>
              <w:rPr>
                <w:rFonts w:ascii="宋体" w:hAnsi="宋体" w:cs="宋体"/>
                <w:kern w:val="0"/>
                <w:sz w:val="20"/>
                <w:lang w:bidi="ar"/>
              </w:rPr>
              <w:t>周界:</w:t>
            </w:r>
            <w:r>
              <w:rPr>
                <w:rFonts w:ascii="宋体" w:hAnsi="宋体" w:cs="宋体"/>
                <w:kern w:val="0"/>
                <w:sz w:val="20"/>
                <w:lang w:bidi="ar"/>
              </w:rPr>
              <w:br w:type="textWrapping"/>
            </w:r>
            <w:r>
              <w:rPr>
                <w:rFonts w:ascii="宋体" w:hAnsi="宋体" w:cs="宋体"/>
                <w:kern w:val="0"/>
                <w:sz w:val="20"/>
                <w:lang w:bidi="ar"/>
              </w:rPr>
              <w:t>支持区域入侵、越界侦测、进入区域、离开区域功能；</w:t>
            </w:r>
            <w:r>
              <w:rPr>
                <w:rFonts w:ascii="宋体" w:hAnsi="宋体" w:cs="宋体"/>
                <w:kern w:val="0"/>
                <w:sz w:val="20"/>
                <w:lang w:bidi="ar"/>
              </w:rPr>
              <w:br w:type="textWrapping"/>
            </w:r>
            <w:r>
              <w:rPr>
                <w:rFonts w:ascii="宋体" w:hAnsi="宋体" w:cs="宋体"/>
                <w:kern w:val="0"/>
                <w:sz w:val="20"/>
                <w:lang w:bidi="ar"/>
              </w:rPr>
              <w:t>支持基于具体的目标类型（人或车辆）触发的报警；</w:t>
            </w:r>
            <w:r>
              <w:rPr>
                <w:rFonts w:ascii="宋体" w:hAnsi="宋体" w:cs="宋体"/>
                <w:kern w:val="0"/>
                <w:sz w:val="20"/>
                <w:lang w:bidi="ar"/>
              </w:rPr>
              <w:br w:type="textWrapping"/>
            </w:r>
            <w:r>
              <w:rPr>
                <w:rFonts w:ascii="宋体" w:hAnsi="宋体" w:cs="宋体"/>
                <w:kern w:val="0"/>
                <w:sz w:val="20"/>
                <w:lang w:bidi="ar"/>
              </w:rPr>
              <w:t>过滤掉如树叶、灯光、动物、旗子等引起的误报警；</w:t>
            </w:r>
            <w:r>
              <w:rPr>
                <w:rFonts w:ascii="宋体" w:hAnsi="宋体" w:cs="宋体"/>
                <w:kern w:val="0"/>
                <w:sz w:val="20"/>
                <w:lang w:bidi="ar"/>
              </w:rPr>
              <w:br w:type="textWrapping"/>
            </w:r>
            <w:r>
              <w:rPr>
                <w:rFonts w:ascii="宋体" w:hAnsi="宋体" w:cs="宋体"/>
                <w:kern w:val="0"/>
                <w:sz w:val="20"/>
                <w:lang w:bidi="ar"/>
              </w:rPr>
              <w:t>道路监控:</w:t>
            </w:r>
            <w:r>
              <w:rPr>
                <w:rFonts w:ascii="宋体" w:hAnsi="宋体" w:cs="宋体"/>
                <w:kern w:val="0"/>
                <w:sz w:val="20"/>
                <w:lang w:bidi="ar"/>
              </w:rPr>
              <w:br w:type="textWrapping"/>
            </w:r>
            <w:r>
              <w:rPr>
                <w:rFonts w:ascii="宋体" w:hAnsi="宋体" w:cs="宋体"/>
                <w:kern w:val="0"/>
                <w:sz w:val="20"/>
                <w:lang w:bidi="ar"/>
              </w:rPr>
              <w:t>车辆检测：支持车牌识别并抓拍。</w:t>
            </w:r>
            <w:r>
              <w:rPr>
                <w:rFonts w:ascii="宋体" w:hAnsi="宋体" w:cs="宋体"/>
                <w:kern w:val="0"/>
                <w:sz w:val="20"/>
                <w:lang w:bidi="ar"/>
              </w:rPr>
              <w:br w:type="textWrapping"/>
            </w:r>
            <w:r>
              <w:rPr>
                <w:rFonts w:ascii="宋体" w:hAnsi="宋体" w:cs="宋体"/>
                <w:kern w:val="0"/>
                <w:sz w:val="20"/>
                <w:lang w:bidi="ar"/>
              </w:rPr>
              <w:t>混行检测：检测正向或逆向行驶的车辆以及行人和非机动车，自动对车辆牌照进行识别，可以抓拍无车牌的车辆图片。</w:t>
            </w:r>
            <w:r>
              <w:rPr>
                <w:rFonts w:ascii="宋体" w:hAnsi="宋体" w:cs="宋体"/>
                <w:kern w:val="0"/>
                <w:sz w:val="20"/>
                <w:lang w:bidi="ar"/>
              </w:rPr>
              <w:br w:type="textWrapping"/>
            </w:r>
            <w:r>
              <w:rPr>
                <w:rFonts w:ascii="宋体" w:hAnsi="宋体" w:cs="宋体"/>
                <w:kern w:val="0"/>
                <w:sz w:val="20"/>
                <w:lang w:bidi="ar"/>
              </w:rPr>
              <w:t>设备内置电动变焦镜头，操作便易，变焦过程平稳</w:t>
            </w:r>
            <w:r>
              <w:rPr>
                <w:rFonts w:ascii="宋体" w:hAnsi="宋体" w:cs="宋体"/>
                <w:kern w:val="0"/>
                <w:sz w:val="20"/>
                <w:lang w:bidi="ar"/>
              </w:rPr>
              <w:br w:type="textWrapping"/>
            </w:r>
            <w:r>
              <w:rPr>
                <w:rFonts w:ascii="宋体" w:hAnsi="宋体" w:cs="宋体"/>
                <w:kern w:val="0"/>
                <w:sz w:val="20"/>
                <w:lang w:bidi="ar"/>
              </w:rPr>
              <w:t>像元尺寸不小于2.9um×2.9um</w:t>
            </w:r>
            <w:r>
              <w:rPr>
                <w:rFonts w:ascii="宋体" w:hAnsi="宋体" w:cs="宋体"/>
                <w:kern w:val="0"/>
                <w:sz w:val="20"/>
                <w:lang w:bidi="ar"/>
              </w:rPr>
              <w:br w:type="textWrapping"/>
            </w:r>
            <w:r>
              <w:rPr>
                <w:rFonts w:ascii="宋体" w:hAnsi="宋体" w:cs="宋体"/>
                <w:kern w:val="0"/>
                <w:sz w:val="20"/>
                <w:lang w:bidi="ar"/>
              </w:rPr>
              <w:t>最低照度:彩色: 0.0003Lux @ (F1.2, AGC ON); 黑白: 0.0001 Lux @ (F1.2, AGC ON), 0 Lux with IR</w:t>
            </w:r>
            <w:r>
              <w:rPr>
                <w:rFonts w:ascii="宋体" w:hAnsi="宋体" w:cs="宋体"/>
                <w:kern w:val="0"/>
                <w:sz w:val="20"/>
                <w:lang w:bidi="ar"/>
              </w:rPr>
              <w:br w:type="textWrapping"/>
            </w:r>
            <w:r>
              <w:rPr>
                <w:rFonts w:ascii="宋体" w:hAnsi="宋体" w:cs="宋体"/>
                <w:kern w:val="0"/>
                <w:sz w:val="20"/>
                <w:lang w:bidi="ar"/>
              </w:rPr>
              <w:t>镜头:（变焦）2.8-12mm @ F1.2,水平视场角：100°~40°，垂直视场角：52°~22°，对角线视场角：120°~46°</w:t>
            </w:r>
            <w:r>
              <w:rPr>
                <w:rFonts w:ascii="宋体" w:hAnsi="宋体" w:cs="宋体"/>
                <w:kern w:val="0"/>
                <w:sz w:val="20"/>
                <w:lang w:bidi="ar"/>
              </w:rPr>
              <w:br w:type="textWrapping"/>
            </w:r>
            <w:r>
              <w:rPr>
                <w:rFonts w:ascii="宋体" w:hAnsi="宋体" w:cs="宋体"/>
                <w:kern w:val="0"/>
                <w:sz w:val="20"/>
                <w:lang w:bidi="ar"/>
              </w:rPr>
              <w:t>宽动态: 超宽动态范围达100dB，室内逆光环境下监控</w:t>
            </w:r>
            <w:r>
              <w:rPr>
                <w:rFonts w:ascii="宋体" w:hAnsi="宋体" w:cs="宋体"/>
                <w:kern w:val="0"/>
                <w:sz w:val="20"/>
                <w:lang w:bidi="ar"/>
              </w:rPr>
              <w:br w:type="textWrapping"/>
            </w:r>
            <w:r>
              <w:rPr>
                <w:rFonts w:ascii="宋体" w:hAnsi="宋体" w:cs="宋体"/>
                <w:kern w:val="0"/>
                <w:sz w:val="20"/>
                <w:lang w:bidi="ar"/>
              </w:rPr>
              <w:t>视频压缩标准: H.265/H.264 / MJPEG</w:t>
            </w:r>
            <w:r>
              <w:rPr>
                <w:rFonts w:ascii="宋体" w:hAnsi="宋体" w:cs="宋体"/>
                <w:kern w:val="0"/>
                <w:sz w:val="20"/>
                <w:lang w:bidi="ar"/>
              </w:rPr>
              <w:br w:type="textWrapping"/>
            </w:r>
            <w:r>
              <w:rPr>
                <w:rFonts w:ascii="宋体" w:hAnsi="宋体" w:cs="宋体"/>
                <w:kern w:val="0"/>
                <w:sz w:val="20"/>
                <w:lang w:bidi="ar"/>
              </w:rPr>
              <w:t>最大图像尺寸: 2688×1520</w:t>
            </w:r>
            <w:r>
              <w:rPr>
                <w:rFonts w:ascii="宋体" w:hAnsi="宋体" w:cs="宋体"/>
                <w:kern w:val="0"/>
                <w:sz w:val="20"/>
                <w:lang w:bidi="ar"/>
              </w:rPr>
              <w:br w:type="textWrapping"/>
            </w:r>
            <w:r>
              <w:rPr>
                <w:rFonts w:ascii="宋体" w:hAnsi="宋体" w:cs="宋体"/>
                <w:kern w:val="0"/>
                <w:sz w:val="20"/>
                <w:lang w:bidi="ar"/>
              </w:rPr>
              <w:t>存储功能: 支持Micro SD(即TF卡)/Micro SDHC /Micro SDXC卡(256GB)断网本地存储及断网续传,NAS(NFS,SMB/CIFS均支持),配合海康黑卡支持SD卡加密及SD状态检测功能</w:t>
            </w:r>
            <w:r>
              <w:rPr>
                <w:rFonts w:ascii="宋体" w:hAnsi="宋体" w:cs="宋体"/>
                <w:kern w:val="0"/>
                <w:sz w:val="20"/>
                <w:lang w:bidi="ar"/>
              </w:rPr>
              <w:br w:type="textWrapping"/>
            </w:r>
            <w:r>
              <w:rPr>
                <w:rFonts w:ascii="宋体" w:hAnsi="宋体" w:cs="宋体"/>
                <w:kern w:val="0"/>
                <w:sz w:val="20"/>
                <w:lang w:bidi="ar"/>
              </w:rPr>
              <w:t>接口类型: 甩线</w:t>
            </w:r>
            <w:r>
              <w:rPr>
                <w:rFonts w:ascii="宋体" w:hAnsi="宋体" w:cs="宋体"/>
                <w:kern w:val="0"/>
                <w:sz w:val="20"/>
                <w:lang w:bidi="ar"/>
              </w:rPr>
              <w:br w:type="textWrapping"/>
            </w:r>
            <w:r>
              <w:rPr>
                <w:rFonts w:ascii="宋体" w:hAnsi="宋体" w:cs="宋体"/>
                <w:kern w:val="0"/>
                <w:sz w:val="20"/>
                <w:lang w:bidi="ar"/>
              </w:rPr>
              <w:t>通讯接口:1个RJ45 10M / 100M  自适应以太网口；RS-485;</w:t>
            </w:r>
            <w:r>
              <w:rPr>
                <w:rFonts w:ascii="宋体" w:hAnsi="宋体" w:cs="宋体"/>
                <w:kern w:val="0"/>
                <w:sz w:val="20"/>
                <w:lang w:bidi="ar"/>
              </w:rPr>
              <w:br w:type="textWrapping"/>
            </w:r>
            <w:r>
              <w:rPr>
                <w:rFonts w:ascii="宋体" w:hAnsi="宋体" w:cs="宋体"/>
                <w:kern w:val="0"/>
                <w:sz w:val="20"/>
                <w:lang w:bidi="ar"/>
              </w:rPr>
              <w:t>电源输出:DC12V 200mA</w:t>
            </w:r>
            <w:r>
              <w:rPr>
                <w:rFonts w:ascii="宋体" w:hAnsi="宋体" w:cs="宋体"/>
                <w:kern w:val="0"/>
                <w:sz w:val="20"/>
                <w:lang w:bidi="ar"/>
              </w:rPr>
              <w:br w:type="textWrapping"/>
            </w:r>
            <w:r>
              <w:rPr>
                <w:rFonts w:ascii="宋体" w:hAnsi="宋体" w:cs="宋体"/>
                <w:kern w:val="0"/>
                <w:sz w:val="20"/>
                <w:lang w:bidi="ar"/>
              </w:rPr>
              <w:t xml:space="preserve">音频接口:音频输入：支持1路3.5mm JACK LINE IN; 音频输出：支持1路3.5mm JACK LINE OUT </w:t>
            </w:r>
            <w:r>
              <w:rPr>
                <w:rFonts w:ascii="宋体" w:hAnsi="宋体" w:cs="宋体"/>
                <w:kern w:val="0"/>
                <w:sz w:val="20"/>
                <w:lang w:bidi="ar"/>
              </w:rPr>
              <w:br w:type="textWrapping"/>
            </w:r>
            <w:r>
              <w:rPr>
                <w:rFonts w:ascii="宋体" w:hAnsi="宋体" w:cs="宋体"/>
                <w:kern w:val="0"/>
                <w:sz w:val="20"/>
                <w:lang w:bidi="ar"/>
              </w:rPr>
              <w:t xml:space="preserve">报警接口: 3 输入，2 输出(报警输出最大支持AC/DC24V 1A） </w:t>
            </w:r>
            <w:r>
              <w:rPr>
                <w:rFonts w:ascii="宋体" w:hAnsi="宋体" w:cs="宋体"/>
                <w:kern w:val="0"/>
                <w:sz w:val="20"/>
                <w:lang w:bidi="ar"/>
              </w:rPr>
              <w:br w:type="textWrapping"/>
            </w:r>
            <w:r>
              <w:rPr>
                <w:rFonts w:ascii="宋体" w:hAnsi="宋体" w:cs="宋体"/>
                <w:kern w:val="0"/>
                <w:sz w:val="20"/>
                <w:lang w:bidi="ar"/>
              </w:rPr>
              <w:t>工作温度和湿度: -30℃~60℃,湿度小于95%(无凝结)</w:t>
            </w:r>
            <w:r>
              <w:rPr>
                <w:rFonts w:ascii="宋体" w:hAnsi="宋体" w:cs="宋体"/>
                <w:kern w:val="0"/>
                <w:sz w:val="20"/>
                <w:lang w:bidi="ar"/>
              </w:rPr>
              <w:br w:type="textWrapping"/>
            </w:r>
            <w:r>
              <w:rPr>
                <w:rFonts w:ascii="宋体" w:hAnsi="宋体" w:cs="宋体"/>
                <w:kern w:val="0"/>
                <w:sz w:val="20"/>
                <w:lang w:bidi="ar"/>
              </w:rPr>
              <w:t>电源供应: DC：12V±20% ，支持防反接保护；PoE：802.3at, class 4</w:t>
            </w:r>
            <w:r>
              <w:rPr>
                <w:rFonts w:ascii="宋体" w:hAnsi="宋体" w:cs="宋体"/>
                <w:kern w:val="0"/>
                <w:sz w:val="20"/>
                <w:lang w:bidi="ar"/>
              </w:rPr>
              <w:br w:type="textWrapping"/>
            </w:r>
            <w:r>
              <w:rPr>
                <w:rFonts w:ascii="宋体" w:hAnsi="宋体" w:cs="宋体"/>
                <w:kern w:val="0"/>
                <w:sz w:val="20"/>
                <w:lang w:bidi="ar"/>
              </w:rPr>
              <w:t>电源接口类型: 三芯电源接口</w:t>
            </w:r>
            <w:r>
              <w:rPr>
                <w:rFonts w:ascii="宋体" w:hAnsi="宋体" w:cs="宋体"/>
                <w:kern w:val="0"/>
                <w:sz w:val="20"/>
                <w:lang w:bidi="ar"/>
              </w:rPr>
              <w:br w:type="textWrapping"/>
            </w:r>
            <w:r>
              <w:rPr>
                <w:rFonts w:ascii="宋体" w:hAnsi="宋体" w:cs="宋体"/>
                <w:kern w:val="0"/>
                <w:sz w:val="20"/>
                <w:lang w:bidi="ar"/>
              </w:rPr>
              <w:t>功耗:DC： 12 V, 1.42 A, Max： 17.0W; PoE： (802.3at, 42.5V-57V), 0.45 A to 0.33 A，Max：19W</w:t>
            </w:r>
            <w:r>
              <w:rPr>
                <w:rFonts w:ascii="宋体" w:hAnsi="宋体" w:cs="宋体"/>
                <w:kern w:val="0"/>
                <w:sz w:val="20"/>
                <w:lang w:bidi="ar"/>
              </w:rPr>
              <w:br w:type="textWrapping"/>
            </w:r>
            <w:r>
              <w:rPr>
                <w:rFonts w:ascii="宋体" w:hAnsi="宋体" w:cs="宋体"/>
                <w:kern w:val="0"/>
                <w:sz w:val="20"/>
                <w:lang w:bidi="ar"/>
              </w:rPr>
              <w:t>防护等级:IP66</w:t>
            </w:r>
            <w:r>
              <w:rPr>
                <w:rFonts w:ascii="宋体" w:hAnsi="宋体" w:cs="宋体"/>
                <w:kern w:val="0"/>
                <w:sz w:val="20"/>
                <w:lang w:bidi="ar"/>
              </w:rPr>
              <w:br w:type="textWrapping"/>
            </w:r>
            <w:r>
              <w:rPr>
                <w:rFonts w:ascii="宋体" w:hAnsi="宋体" w:cs="宋体"/>
                <w:kern w:val="0"/>
                <w:sz w:val="20"/>
                <w:lang w:bidi="ar"/>
              </w:rPr>
              <w:t>补光距离:白光：50米（人脸5米）</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1248</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套</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426"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摄像机电源</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室外防水 12V/2A</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1248</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404"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摄像机支架</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30-50cm，根据现场定制</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1248</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397"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交换机</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工业级 5口百兆</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624</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417"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网线</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室外Cat5E </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1248</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根</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408"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电源线</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RVV 2*1.0 </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1248</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根</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400"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插座</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220V/10A 6口</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624</w:t>
            </w: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20"/>
                <w:lang w:bidi="ar"/>
              </w:rPr>
            </w:pPr>
          </w:p>
        </w:tc>
      </w:tr>
      <w:tr>
        <w:tblPrEx>
          <w:tblCellMar>
            <w:top w:w="0" w:type="dxa"/>
            <w:left w:w="0" w:type="dxa"/>
            <w:bottom w:w="0" w:type="dxa"/>
            <w:right w:w="0" w:type="dxa"/>
          </w:tblCellMar>
        </w:tblPrEx>
        <w:trPr>
          <w:wBefore w:w="0" w:type="dxa"/>
          <w:wAfter w:w="0" w:type="dxa"/>
          <w:trHeight w:val="407" w:hRule="atLeast"/>
        </w:trPr>
        <w:tc>
          <w:tcPr>
            <w:tcW w:w="4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10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小计</w:t>
            </w:r>
          </w:p>
        </w:tc>
        <w:tc>
          <w:tcPr>
            <w:tcW w:w="62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b/>
                <w:sz w:val="20"/>
              </w:rPr>
            </w:pP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0"/>
              </w:rPr>
            </w:pP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b/>
                <w:sz w:val="20"/>
              </w:rPr>
            </w:pPr>
          </w:p>
        </w:tc>
      </w:tr>
    </w:tbl>
    <w:p>
      <w:pPr>
        <w:spacing w:line="276" w:lineRule="auto"/>
        <w:rPr>
          <w:rFonts w:ascii="宋体" w:hAnsi="宋体" w:cs="宋体"/>
          <w:b/>
          <w:szCs w:val="21"/>
        </w:rPr>
      </w:pPr>
    </w:p>
    <w:p>
      <w:pPr>
        <w:spacing w:line="276" w:lineRule="auto"/>
        <w:rPr>
          <w:rFonts w:ascii="宋体" w:hAnsi="宋体" w:cs="宋体"/>
          <w:b/>
          <w:szCs w:val="21"/>
        </w:rPr>
      </w:pPr>
    </w:p>
    <w:tbl>
      <w:tblPr>
        <w:tblStyle w:val="31"/>
        <w:tblW w:w="9923" w:type="dxa"/>
        <w:tblInd w:w="-567" w:type="dxa"/>
        <w:tblLayout w:type="fixed"/>
        <w:tblCellMar>
          <w:top w:w="0" w:type="dxa"/>
          <w:left w:w="0" w:type="dxa"/>
          <w:bottom w:w="0" w:type="dxa"/>
          <w:right w:w="0" w:type="dxa"/>
        </w:tblCellMar>
      </w:tblPr>
      <w:tblGrid>
        <w:gridCol w:w="422"/>
        <w:gridCol w:w="462"/>
        <w:gridCol w:w="663"/>
        <w:gridCol w:w="6020"/>
        <w:gridCol w:w="501"/>
        <w:gridCol w:w="508"/>
        <w:gridCol w:w="638"/>
        <w:gridCol w:w="709"/>
      </w:tblGrid>
      <w:tr>
        <w:tblPrEx>
          <w:tblCellMar>
            <w:top w:w="0" w:type="dxa"/>
            <w:left w:w="0" w:type="dxa"/>
            <w:bottom w:w="0" w:type="dxa"/>
            <w:right w:w="0" w:type="dxa"/>
          </w:tblCellMar>
        </w:tblPrEx>
        <w:trPr>
          <w:wBefore w:w="0" w:type="dxa"/>
          <w:wAfter w:w="0" w:type="dxa"/>
          <w:trHeight w:val="90" w:hRule="atLeast"/>
        </w:trPr>
        <w:tc>
          <w:tcPr>
            <w:tcW w:w="884"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b/>
                <w:kern w:val="0"/>
                <w:sz w:val="20"/>
                <w:lang w:bidi="ar"/>
              </w:rPr>
            </w:pPr>
          </w:p>
        </w:tc>
        <w:tc>
          <w:tcPr>
            <w:tcW w:w="9039"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科技城雪亮工程配套设施清单一</w:t>
            </w: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序号</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设备名称</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参数</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单位</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数量</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b/>
                <w:kern w:val="0"/>
                <w:sz w:val="20"/>
                <w:lang w:bidi="ar"/>
              </w:rPr>
            </w:pPr>
            <w:r>
              <w:rPr>
                <w:rFonts w:ascii="宋体" w:hAnsi="宋体" w:cs="宋体"/>
                <w:b/>
                <w:kern w:val="0"/>
                <w:sz w:val="20"/>
                <w:lang w:bidi="ar"/>
              </w:rPr>
              <w:t>合计</w:t>
            </w: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备注</w:t>
            </w:r>
          </w:p>
        </w:tc>
      </w:tr>
      <w:tr>
        <w:tblPrEx>
          <w:tblCellMar>
            <w:top w:w="0" w:type="dxa"/>
            <w:left w:w="0" w:type="dxa"/>
            <w:bottom w:w="0" w:type="dxa"/>
            <w:right w:w="0" w:type="dxa"/>
          </w:tblCellMar>
        </w:tblPrEx>
        <w:trPr>
          <w:wBefore w:w="0" w:type="dxa"/>
          <w:wAfter w:w="0" w:type="dxa"/>
          <w:trHeight w:val="90" w:hRule="atLeast"/>
        </w:trPr>
        <w:tc>
          <w:tcPr>
            <w:tcW w:w="857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弱电系统</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网络模块</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60</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配线架</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24口</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理线架</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1U</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86面板</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86型</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块</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30</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地插</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r>
              <w:rPr>
                <w:rFonts w:ascii="宋体" w:hAnsi="宋体" w:cs="宋体"/>
                <w:sz w:val="20"/>
              </w:rPr>
              <w:t>铜制，支持模块化组合</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核心心交换机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kern w:val="0"/>
                <w:sz w:val="20"/>
                <w:lang w:bidi="ar"/>
              </w:rPr>
            </w:pPr>
            <w:r>
              <w:rPr>
                <w:rFonts w:ascii="宋体" w:hAnsi="宋体" w:cs="宋体"/>
                <w:kern w:val="0"/>
                <w:sz w:val="20"/>
                <w:lang w:bidi="ar"/>
              </w:rPr>
              <w:t xml:space="preserve">千兆以太网交换机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传输速率 ：10/100/1000Mbps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交换方式：存储-转发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背板带宽：336Gbps/3.36Tbps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包转发率：132Mpps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MAC地址表 ：支持黑洞MAC地址，支持设置端口MAC地址学习最大个数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端口结构：非模块化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端口数量：52个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端口描述：48个10/100/1000Base-T自适应以太网端口，4个千兆SFP口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控制端口：1个Console口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堆叠功能：可堆叠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VLAN ：支持基于端口的VLAN，支持QinQ，支持Voice VLAN，支持协议VLAN，支持MAC VLA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QOS：支持802.1p/DSCP优先级标记，支持包过滤功能，支持SP/WRR/SP+WRR队列调度，支持基于端口的限速，支持基于流的重定向，支持时间段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组播管理：支持IGMP Snooping，支持MLD Snooping，支持组播VLAN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网络管理：支持命令行接口（CLI）配置，支持Telnet远程配置，支持通过Console口配置，支持SNMP（EImple Network Management Protocol），支持RMON（Remote Monitoring）告警、事件、历史记录，支持iMC网管系统，支持WEB网管，支持系统日志，支持分级告警，支持IRF，支持NTP，支持电源、风扇、温度告警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持用户分级管理和口令保护，支持AAA认证，支持Radius认证，支持HWTACACS，支持SSH2.0，支持端口隔离，支持 802.1X，支持端口安全，支持MAC地址认证，支持IP Source Guard，支持HTTPs，支持PKI(Public Key Infrastructure，公钥基础设施)，支持EAD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额定电压：AC 100-240V，50-60Hz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电源功率 最小：18W最大：44W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产品尺寸330×260×43.6mm </w:t>
            </w:r>
          </w:p>
          <w:p>
            <w:pPr>
              <w:widowControl/>
              <w:jc w:val="left"/>
              <w:textAlignment w:val="center"/>
              <w:rPr>
                <w:rFonts w:ascii="宋体" w:hAnsi="宋体" w:cs="宋体"/>
                <w:kern w:val="0"/>
                <w:sz w:val="20"/>
                <w:lang w:bidi="ar"/>
              </w:rPr>
            </w:pPr>
            <w:r>
              <w:rPr>
                <w:rFonts w:ascii="宋体" w:hAnsi="宋体" w:cs="宋体"/>
                <w:kern w:val="0"/>
                <w:sz w:val="20"/>
                <w:lang w:bidi="ar"/>
              </w:rPr>
              <w:t xml:space="preserve">产品重量≤3.5kg </w:t>
            </w:r>
          </w:p>
          <w:p>
            <w:pPr>
              <w:widowControl/>
              <w:jc w:val="left"/>
              <w:textAlignment w:val="center"/>
              <w:rPr>
                <w:rFonts w:ascii="宋体" w:hAnsi="宋体" w:cs="宋体"/>
                <w:sz w:val="20"/>
              </w:rPr>
            </w:pPr>
            <w:r>
              <w:rPr>
                <w:rFonts w:ascii="宋体" w:hAnsi="宋体" w:cs="宋体"/>
                <w:kern w:val="0"/>
                <w:sz w:val="20"/>
                <w:lang w:bidi="ar"/>
              </w:rPr>
              <w:t xml:space="preserve">工作温度：0-45℃工作湿度：10%-95%（非凝露） </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ascii="宋体" w:hAnsi="宋体" w:cs="宋体"/>
                <w:kern w:val="0"/>
                <w:sz w:val="20"/>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公安网，视频网</w:t>
            </w: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交换机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工业级，10/100M自适应，8口</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ascii="宋体" w:hAnsi="宋体" w:cs="宋体"/>
                <w:kern w:val="0"/>
                <w:sz w:val="20"/>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外网</w:t>
            </w: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小计1</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857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视频监控系统</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414"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半球型网络摄像机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200万1/2.7”CMOS ICR日夜型半球型网络摄像机；</w:t>
            </w:r>
            <w:r>
              <w:rPr>
                <w:rFonts w:ascii="宋体" w:hAnsi="宋体" w:cs="宋体"/>
                <w:kern w:val="0"/>
                <w:sz w:val="20"/>
                <w:lang w:bidi="ar"/>
              </w:rPr>
              <w:br w:type="textWrapping"/>
            </w:r>
            <w:r>
              <w:rPr>
                <w:rFonts w:ascii="宋体" w:hAnsi="宋体" w:cs="宋体"/>
                <w:kern w:val="0"/>
                <w:sz w:val="20"/>
                <w:lang w:bidi="ar"/>
              </w:rPr>
              <w:t>最小照度：0.01 Lux @(F1.2,AGC ON),0.028Lux @(F2.0,AGC ON);0 Lux with IR；</w:t>
            </w:r>
            <w:r>
              <w:rPr>
                <w:rFonts w:ascii="宋体" w:hAnsi="宋体" w:cs="宋体"/>
                <w:kern w:val="0"/>
                <w:sz w:val="20"/>
                <w:lang w:bidi="ar"/>
              </w:rPr>
              <w:br w:type="textWrapping"/>
            </w:r>
            <w:r>
              <w:rPr>
                <w:rFonts w:ascii="宋体" w:hAnsi="宋体" w:cs="宋体"/>
                <w:kern w:val="0"/>
                <w:sz w:val="20"/>
                <w:lang w:bidi="ar"/>
              </w:rPr>
              <w:t>镜头：2.8 mm@ F2.0, 水平视场角: 103°(4mm(86°),6mm (55°),8mm(43°)可选)；</w:t>
            </w:r>
            <w:r>
              <w:rPr>
                <w:rFonts w:ascii="宋体" w:hAnsi="宋体" w:cs="宋体"/>
                <w:kern w:val="0"/>
                <w:sz w:val="20"/>
                <w:lang w:bidi="ar"/>
              </w:rPr>
              <w:br w:type="textWrapping"/>
            </w:r>
            <w:r>
              <w:rPr>
                <w:rFonts w:ascii="宋体" w:hAnsi="宋体" w:cs="宋体"/>
                <w:kern w:val="0"/>
                <w:sz w:val="20"/>
                <w:lang w:bidi="ar"/>
              </w:rPr>
              <w:t>调整角度 水平:0°~360°;垂直:0°~ 75°;旋转:0°~360°；</w:t>
            </w:r>
            <w:r>
              <w:rPr>
                <w:rFonts w:ascii="宋体" w:hAnsi="宋体" w:cs="宋体"/>
                <w:kern w:val="0"/>
                <w:sz w:val="20"/>
                <w:lang w:bidi="ar"/>
              </w:rPr>
              <w:br w:type="textWrapping"/>
            </w:r>
            <w:r>
              <w:rPr>
                <w:rFonts w:ascii="宋体" w:hAnsi="宋体" w:cs="宋体"/>
                <w:kern w:val="0"/>
                <w:sz w:val="20"/>
                <w:lang w:bidi="ar"/>
              </w:rPr>
              <w:t>帧率：50Hz:25fps(1920×1080,1280×960,1280×720)；</w:t>
            </w:r>
            <w:r>
              <w:rPr>
                <w:rFonts w:ascii="宋体" w:hAnsi="宋体" w:cs="宋体"/>
                <w:kern w:val="0"/>
                <w:sz w:val="20"/>
                <w:lang w:bidi="ar"/>
              </w:rPr>
              <w:br w:type="textWrapping"/>
            </w:r>
            <w:r>
              <w:rPr>
                <w:rFonts w:ascii="宋体" w:hAnsi="宋体" w:cs="宋体"/>
                <w:kern w:val="0"/>
                <w:sz w:val="20"/>
                <w:lang w:bidi="ar"/>
              </w:rPr>
              <w:t>NAS(NFS,SMB/CIFS均支持) ；</w:t>
            </w:r>
            <w:r>
              <w:rPr>
                <w:rFonts w:ascii="宋体" w:hAnsi="宋体" w:cs="宋体"/>
                <w:kern w:val="0"/>
                <w:sz w:val="20"/>
                <w:lang w:bidi="ar"/>
              </w:rPr>
              <w:br w:type="textWrapping"/>
            </w:r>
            <w:r>
              <w:rPr>
                <w:rFonts w:ascii="宋体" w:hAnsi="宋体" w:cs="宋体"/>
                <w:kern w:val="0"/>
                <w:sz w:val="20"/>
                <w:lang w:bidi="ar"/>
              </w:rPr>
              <w:t>支持感兴趣区域编码（ROI支持三码流分别设置1个固定区域)；</w:t>
            </w:r>
            <w:r>
              <w:rPr>
                <w:rFonts w:ascii="宋体" w:hAnsi="宋体" w:cs="宋体"/>
                <w:kern w:val="0"/>
                <w:sz w:val="20"/>
                <w:lang w:bidi="ar"/>
              </w:rPr>
              <w:br w:type="textWrapping"/>
            </w:r>
            <w:r>
              <w:rPr>
                <w:rFonts w:ascii="宋体" w:hAnsi="宋体" w:cs="宋体"/>
                <w:kern w:val="0"/>
                <w:sz w:val="20"/>
                <w:lang w:bidi="ar"/>
              </w:rPr>
              <w:t>支持智能报警：越界侦测,区域入侵侦测,场景变更侦测,人脸侦测,虚焦侦测；</w:t>
            </w:r>
            <w:r>
              <w:rPr>
                <w:rFonts w:ascii="宋体" w:hAnsi="宋体" w:cs="宋体"/>
                <w:kern w:val="0"/>
                <w:sz w:val="20"/>
                <w:lang w:bidi="ar"/>
              </w:rPr>
              <w:br w:type="textWrapping"/>
            </w:r>
            <w:r>
              <w:rPr>
                <w:rFonts w:ascii="宋体" w:hAnsi="宋体" w:cs="宋体"/>
                <w:kern w:val="0"/>
                <w:sz w:val="20"/>
                <w:lang w:bidi="ar"/>
              </w:rPr>
              <w:t>电源供应：DC12V±25%；</w:t>
            </w:r>
            <w:r>
              <w:rPr>
                <w:rFonts w:ascii="宋体" w:hAnsi="宋体" w:cs="宋体"/>
                <w:kern w:val="0"/>
                <w:sz w:val="20"/>
                <w:lang w:bidi="ar"/>
              </w:rPr>
              <w:br w:type="textWrapping"/>
            </w:r>
            <w:r>
              <w:rPr>
                <w:rFonts w:ascii="宋体" w:hAnsi="宋体" w:cs="宋体"/>
                <w:kern w:val="0"/>
                <w:sz w:val="20"/>
                <w:lang w:bidi="ar"/>
              </w:rPr>
              <w:t>功耗：DC12V:5 W MAX ；</w:t>
            </w:r>
            <w:r>
              <w:rPr>
                <w:rFonts w:ascii="宋体" w:hAnsi="宋体" w:cs="宋体"/>
                <w:kern w:val="0"/>
                <w:sz w:val="20"/>
                <w:lang w:bidi="ar"/>
              </w:rPr>
              <w:br w:type="textWrapping"/>
            </w:r>
            <w:r>
              <w:rPr>
                <w:rFonts w:ascii="宋体" w:hAnsi="宋体" w:cs="宋体"/>
                <w:kern w:val="0"/>
                <w:sz w:val="20"/>
                <w:lang w:bidi="ar"/>
              </w:rPr>
              <w:t>红外照射距离：30-50米；</w:t>
            </w:r>
            <w:r>
              <w:rPr>
                <w:rFonts w:ascii="宋体" w:hAnsi="宋体" w:cs="宋体"/>
                <w:kern w:val="0"/>
                <w:sz w:val="20"/>
                <w:lang w:bidi="ar"/>
              </w:rPr>
              <w:br w:type="textWrapping"/>
            </w:r>
            <w:r>
              <w:rPr>
                <w:rFonts w:ascii="宋体" w:hAnsi="宋体" w:cs="宋体"/>
                <w:kern w:val="0"/>
                <w:sz w:val="20"/>
                <w:lang w:bidi="ar"/>
              </w:rPr>
              <w:t>外壳防护等级：IP67。</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ascii="宋体" w:hAnsi="宋体" w:cs="宋体"/>
                <w:kern w:val="0"/>
                <w:sz w:val="20"/>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8个2.8mm，11个4mm镜头</w:t>
            </w:r>
          </w:p>
        </w:tc>
      </w:tr>
      <w:tr>
        <w:tblPrEx>
          <w:tblCellMar>
            <w:top w:w="0" w:type="dxa"/>
            <w:left w:w="0" w:type="dxa"/>
            <w:bottom w:w="0" w:type="dxa"/>
            <w:right w:w="0" w:type="dxa"/>
          </w:tblCellMar>
        </w:tblPrEx>
        <w:trPr>
          <w:wBefore w:w="0" w:type="dxa"/>
          <w:wAfter w:w="0" w:type="dxa"/>
          <w:trHeight w:val="597"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红外枪机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200万1/2.7”CMOS ICR红外阵列筒型网络摄像机；</w:t>
            </w:r>
            <w:r>
              <w:rPr>
                <w:rFonts w:ascii="宋体" w:hAnsi="宋体" w:cs="宋体"/>
                <w:kern w:val="0"/>
                <w:sz w:val="20"/>
                <w:lang w:bidi="ar"/>
              </w:rPr>
              <w:br w:type="textWrapping"/>
            </w:r>
            <w:r>
              <w:rPr>
                <w:rFonts w:ascii="宋体" w:hAnsi="宋体" w:cs="宋体"/>
                <w:kern w:val="0"/>
                <w:sz w:val="20"/>
                <w:lang w:bidi="ar"/>
              </w:rPr>
              <w:t>最小照度 0.01Lux @(F1.2,AGC ON) ,0 Lux with IR；</w:t>
            </w:r>
            <w:r>
              <w:rPr>
                <w:rFonts w:ascii="宋体" w:hAnsi="宋体" w:cs="宋体"/>
                <w:kern w:val="0"/>
                <w:sz w:val="20"/>
                <w:lang w:bidi="ar"/>
              </w:rPr>
              <w:br w:type="textWrapping"/>
            </w:r>
            <w:r>
              <w:rPr>
                <w:rFonts w:ascii="宋体" w:hAnsi="宋体" w:cs="宋体"/>
                <w:kern w:val="0"/>
                <w:sz w:val="20"/>
                <w:lang w:bidi="ar"/>
              </w:rPr>
              <w:t>快门 1/3秒至1/100,000秒；</w:t>
            </w:r>
            <w:r>
              <w:rPr>
                <w:rFonts w:ascii="宋体" w:hAnsi="宋体" w:cs="宋体"/>
                <w:kern w:val="0"/>
                <w:sz w:val="20"/>
                <w:lang w:bidi="ar"/>
              </w:rPr>
              <w:br w:type="textWrapping"/>
            </w:r>
            <w:r>
              <w:rPr>
                <w:rFonts w:ascii="宋体" w:hAnsi="宋体" w:cs="宋体"/>
                <w:kern w:val="0"/>
                <w:sz w:val="20"/>
                <w:lang w:bidi="ar"/>
              </w:rPr>
              <w:t>镜头 4mm, 水平视场角:90.3°(6mm,8mm,12mm可选)；</w:t>
            </w:r>
            <w:r>
              <w:rPr>
                <w:rFonts w:ascii="宋体" w:hAnsi="宋体" w:cs="宋体"/>
                <w:kern w:val="0"/>
                <w:sz w:val="20"/>
                <w:lang w:bidi="ar"/>
              </w:rPr>
              <w:br w:type="textWrapping"/>
            </w:r>
            <w:r>
              <w:rPr>
                <w:rFonts w:ascii="宋体" w:hAnsi="宋体" w:cs="宋体"/>
                <w:kern w:val="0"/>
                <w:sz w:val="20"/>
                <w:lang w:bidi="ar"/>
              </w:rPr>
              <w:t>数字降噪 3D数字降噪；</w:t>
            </w:r>
            <w:r>
              <w:rPr>
                <w:rFonts w:ascii="宋体" w:hAnsi="宋体" w:cs="宋体"/>
                <w:kern w:val="0"/>
                <w:sz w:val="20"/>
                <w:lang w:bidi="ar"/>
              </w:rPr>
              <w:br w:type="textWrapping"/>
            </w:r>
            <w:r>
              <w:rPr>
                <w:rFonts w:ascii="宋体" w:hAnsi="宋体" w:cs="宋体"/>
                <w:kern w:val="0"/>
                <w:sz w:val="20"/>
                <w:lang w:bidi="ar"/>
              </w:rPr>
              <w:t>宽动态范围 120dB；</w:t>
            </w:r>
            <w:r>
              <w:rPr>
                <w:rFonts w:ascii="宋体" w:hAnsi="宋体" w:cs="宋体"/>
                <w:kern w:val="0"/>
                <w:sz w:val="20"/>
                <w:lang w:bidi="ar"/>
              </w:rPr>
              <w:br w:type="textWrapping"/>
            </w:r>
            <w:r>
              <w:rPr>
                <w:rFonts w:ascii="宋体" w:hAnsi="宋体" w:cs="宋体"/>
                <w:kern w:val="0"/>
                <w:sz w:val="20"/>
                <w:lang w:bidi="ar"/>
              </w:rPr>
              <w:t>视频压缩标准 H.265 / H.264 / MJPEG;H.265编码类型 Main Profile；</w:t>
            </w:r>
            <w:r>
              <w:rPr>
                <w:rFonts w:ascii="宋体" w:hAnsi="宋体" w:cs="宋体"/>
                <w:kern w:val="0"/>
                <w:sz w:val="20"/>
                <w:lang w:bidi="ar"/>
              </w:rPr>
              <w:br w:type="textWrapping"/>
            </w:r>
            <w:r>
              <w:rPr>
                <w:rFonts w:ascii="宋体" w:hAnsi="宋体" w:cs="宋体"/>
                <w:kern w:val="0"/>
                <w:sz w:val="20"/>
                <w:lang w:bidi="ar"/>
              </w:rPr>
              <w:t>帧率 50Hz: 25fps (1920 × 1080,1280 × 960,1280 × 720)；</w:t>
            </w:r>
            <w:r>
              <w:rPr>
                <w:rFonts w:ascii="宋体" w:hAnsi="宋体" w:cs="宋体"/>
                <w:kern w:val="0"/>
                <w:sz w:val="20"/>
                <w:lang w:bidi="ar"/>
              </w:rPr>
              <w:br w:type="textWrapping"/>
            </w:r>
            <w:r>
              <w:rPr>
                <w:rFonts w:ascii="宋体" w:hAnsi="宋体" w:cs="宋体"/>
                <w:kern w:val="0"/>
                <w:sz w:val="20"/>
                <w:lang w:bidi="ar"/>
              </w:rPr>
              <w:t>感兴趣区域 ROI支持三码流分别设置1个固定区域；</w:t>
            </w:r>
            <w:r>
              <w:rPr>
                <w:rFonts w:ascii="宋体" w:hAnsi="宋体" w:cs="宋体"/>
                <w:kern w:val="0"/>
                <w:sz w:val="20"/>
                <w:lang w:bidi="ar"/>
              </w:rPr>
              <w:br w:type="textWrapping"/>
            </w:r>
            <w:r>
              <w:rPr>
                <w:rFonts w:ascii="宋体" w:hAnsi="宋体" w:cs="宋体"/>
                <w:kern w:val="0"/>
                <w:sz w:val="20"/>
                <w:lang w:bidi="ar"/>
              </w:rPr>
              <w:t>存储功能 NAS(NFS,SMB/CIFS均支持) ；</w:t>
            </w:r>
            <w:r>
              <w:rPr>
                <w:rFonts w:ascii="宋体" w:hAnsi="宋体" w:cs="宋体"/>
                <w:kern w:val="0"/>
                <w:sz w:val="20"/>
                <w:lang w:bidi="ar"/>
              </w:rPr>
              <w:br w:type="textWrapping"/>
            </w:r>
            <w:r>
              <w:rPr>
                <w:rFonts w:ascii="宋体" w:hAnsi="宋体" w:cs="宋体"/>
                <w:kern w:val="0"/>
                <w:sz w:val="20"/>
                <w:lang w:bidi="ar"/>
              </w:rPr>
              <w:t>智能报警 越界侦测,区域入侵侦测,场景变更侦测,人脸侦测,虚焦侦测，物品遗留侦测,物品拾取侦测,非法停车侦测,人员聚集侦测,徘徊侦测,快速移动侦测,进入区域侦测,离开区域侦测；</w:t>
            </w:r>
            <w:r>
              <w:rPr>
                <w:rFonts w:ascii="宋体" w:hAnsi="宋体" w:cs="宋体"/>
                <w:kern w:val="0"/>
                <w:sz w:val="20"/>
                <w:lang w:bidi="ar"/>
              </w:rPr>
              <w:br w:type="textWrapping"/>
            </w:r>
            <w:r>
              <w:rPr>
                <w:rFonts w:ascii="宋体" w:hAnsi="宋体" w:cs="宋体"/>
                <w:kern w:val="0"/>
                <w:sz w:val="20"/>
                <w:lang w:bidi="ar"/>
              </w:rPr>
              <w:t>工作温度和湿度 -30℃~60℃,湿度小于95%(无凝结)</w:t>
            </w:r>
            <w:r>
              <w:rPr>
                <w:rFonts w:ascii="宋体" w:hAnsi="宋体" w:cs="宋体"/>
                <w:kern w:val="0"/>
                <w:sz w:val="20"/>
                <w:lang w:bidi="ar"/>
              </w:rPr>
              <w:br w:type="textWrapping"/>
            </w:r>
            <w:r>
              <w:rPr>
                <w:rFonts w:ascii="宋体" w:hAnsi="宋体" w:cs="宋体"/>
                <w:kern w:val="0"/>
                <w:sz w:val="20"/>
                <w:lang w:bidi="ar"/>
              </w:rPr>
              <w:t>电源供应 DC12V±25%；</w:t>
            </w:r>
            <w:r>
              <w:rPr>
                <w:rFonts w:ascii="宋体" w:hAnsi="宋体" w:cs="宋体"/>
                <w:kern w:val="0"/>
                <w:sz w:val="20"/>
                <w:lang w:bidi="ar"/>
              </w:rPr>
              <w:br w:type="textWrapping"/>
            </w:r>
            <w:r>
              <w:rPr>
                <w:rFonts w:ascii="宋体" w:hAnsi="宋体" w:cs="宋体"/>
                <w:kern w:val="0"/>
                <w:sz w:val="20"/>
                <w:lang w:bidi="ar"/>
              </w:rPr>
              <w:t>电源接口类型 圆头电源接口；</w:t>
            </w:r>
            <w:r>
              <w:rPr>
                <w:rFonts w:ascii="宋体" w:hAnsi="宋体" w:cs="宋体"/>
                <w:kern w:val="0"/>
                <w:sz w:val="20"/>
                <w:lang w:bidi="ar"/>
              </w:rPr>
              <w:br w:type="textWrapping"/>
            </w:r>
            <w:r>
              <w:rPr>
                <w:rFonts w:ascii="宋体" w:hAnsi="宋体" w:cs="宋体"/>
                <w:kern w:val="0"/>
                <w:sz w:val="20"/>
                <w:lang w:bidi="ar"/>
              </w:rPr>
              <w:t>功耗 7W MAX；</w:t>
            </w:r>
            <w:r>
              <w:rPr>
                <w:rFonts w:ascii="宋体" w:hAnsi="宋体" w:cs="宋体"/>
                <w:kern w:val="0"/>
                <w:sz w:val="20"/>
                <w:lang w:bidi="ar"/>
              </w:rPr>
              <w:br w:type="textWrapping"/>
            </w:r>
            <w:r>
              <w:rPr>
                <w:rFonts w:ascii="宋体" w:hAnsi="宋体" w:cs="宋体"/>
                <w:kern w:val="0"/>
                <w:sz w:val="20"/>
                <w:lang w:bidi="ar"/>
              </w:rPr>
              <w:t>红外照射距离最远可达50米；</w:t>
            </w:r>
            <w:r>
              <w:rPr>
                <w:rFonts w:ascii="宋体" w:hAnsi="宋体" w:cs="宋体"/>
                <w:kern w:val="0"/>
                <w:sz w:val="20"/>
                <w:lang w:bidi="ar"/>
              </w:rPr>
              <w:br w:type="textWrapping"/>
            </w:r>
            <w:r>
              <w:rPr>
                <w:rFonts w:ascii="宋体" w:hAnsi="宋体" w:cs="宋体"/>
                <w:kern w:val="0"/>
                <w:sz w:val="20"/>
                <w:lang w:bidi="ar"/>
              </w:rPr>
              <w:t>防护等级 IP67</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枪机支架</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根</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摄像机电源</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12V30A</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交换机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kern w:val="0"/>
                <w:sz w:val="20"/>
                <w:lang w:bidi="ar"/>
              </w:rPr>
            </w:pPr>
            <w:r>
              <w:rPr>
                <w:rFonts w:ascii="宋体" w:hAnsi="宋体" w:cs="宋体"/>
                <w:kern w:val="0"/>
                <w:sz w:val="20"/>
                <w:lang w:bidi="ar"/>
              </w:rPr>
              <w:t>快速以太网交换机</w:t>
            </w:r>
          </w:p>
          <w:p>
            <w:pPr>
              <w:widowControl/>
              <w:jc w:val="left"/>
              <w:textAlignment w:val="center"/>
              <w:rPr>
                <w:rFonts w:ascii="宋体" w:hAnsi="宋体" w:cs="宋体"/>
                <w:kern w:val="0"/>
                <w:sz w:val="20"/>
                <w:lang w:bidi="ar"/>
              </w:rPr>
            </w:pPr>
            <w:r>
              <w:rPr>
                <w:rFonts w:ascii="宋体" w:hAnsi="宋体" w:cs="宋体"/>
                <w:kern w:val="0"/>
                <w:sz w:val="20"/>
                <w:lang w:bidi="ar"/>
              </w:rPr>
              <w:t>交换方式：存储转发</w:t>
            </w:r>
          </w:p>
          <w:p>
            <w:pPr>
              <w:widowControl/>
              <w:jc w:val="left"/>
              <w:textAlignment w:val="center"/>
              <w:rPr>
                <w:rFonts w:ascii="宋体" w:hAnsi="宋体" w:cs="宋体"/>
                <w:kern w:val="0"/>
                <w:sz w:val="20"/>
                <w:lang w:bidi="ar"/>
              </w:rPr>
            </w:pPr>
            <w:r>
              <w:rPr>
                <w:rFonts w:ascii="宋体" w:hAnsi="宋体" w:cs="宋体"/>
                <w:kern w:val="0"/>
                <w:sz w:val="20"/>
                <w:lang w:bidi="ar"/>
              </w:rPr>
              <w:t>传输速率(Mbps)：10/100Mbps</w:t>
            </w:r>
          </w:p>
          <w:p>
            <w:pPr>
              <w:widowControl/>
              <w:jc w:val="left"/>
              <w:textAlignment w:val="center"/>
              <w:rPr>
                <w:rFonts w:ascii="宋体" w:hAnsi="宋体" w:cs="宋体"/>
                <w:kern w:val="0"/>
                <w:sz w:val="20"/>
                <w:lang w:bidi="ar"/>
              </w:rPr>
            </w:pPr>
            <w:r>
              <w:rPr>
                <w:rFonts w:ascii="宋体" w:hAnsi="宋体" w:cs="宋体"/>
                <w:kern w:val="0"/>
                <w:sz w:val="20"/>
                <w:lang w:bidi="ar"/>
              </w:rPr>
              <w:t>交换容量：4.8Gbps</w:t>
            </w:r>
          </w:p>
          <w:p>
            <w:pPr>
              <w:widowControl/>
              <w:jc w:val="left"/>
              <w:textAlignment w:val="center"/>
              <w:rPr>
                <w:rFonts w:ascii="宋体" w:hAnsi="宋体" w:cs="宋体"/>
                <w:kern w:val="0"/>
                <w:sz w:val="20"/>
                <w:lang w:bidi="ar"/>
              </w:rPr>
            </w:pPr>
            <w:r>
              <w:rPr>
                <w:rFonts w:ascii="宋体" w:hAnsi="宋体" w:cs="宋体"/>
                <w:kern w:val="0"/>
                <w:sz w:val="20"/>
                <w:lang w:bidi="ar"/>
              </w:rPr>
              <w:t>端口数： 24</w:t>
            </w:r>
          </w:p>
          <w:p>
            <w:pPr>
              <w:widowControl/>
              <w:jc w:val="left"/>
              <w:textAlignment w:val="center"/>
              <w:rPr>
                <w:rFonts w:ascii="宋体" w:hAnsi="宋体" w:cs="宋体"/>
                <w:kern w:val="0"/>
                <w:sz w:val="20"/>
                <w:lang w:bidi="ar"/>
              </w:rPr>
            </w:pPr>
            <w:r>
              <w:rPr>
                <w:rFonts w:ascii="宋体" w:hAnsi="宋体" w:cs="宋体"/>
                <w:kern w:val="0"/>
                <w:sz w:val="20"/>
                <w:lang w:bidi="ar"/>
              </w:rPr>
              <w:t>支持全双工：是</w:t>
            </w:r>
          </w:p>
          <w:p>
            <w:pPr>
              <w:widowControl/>
              <w:jc w:val="left"/>
              <w:textAlignment w:val="center"/>
              <w:rPr>
                <w:rFonts w:ascii="宋体" w:hAnsi="宋体" w:cs="宋体"/>
                <w:kern w:val="0"/>
                <w:sz w:val="20"/>
                <w:lang w:bidi="ar"/>
              </w:rPr>
            </w:pPr>
            <w:r>
              <w:rPr>
                <w:rFonts w:ascii="宋体" w:hAnsi="宋体" w:cs="宋体"/>
                <w:kern w:val="0"/>
                <w:sz w:val="20"/>
                <w:lang w:bidi="ar"/>
              </w:rPr>
              <w:t>网络标准： IEEE 802.3、IEEE 802.3u、IEEE 802.3x</w:t>
            </w:r>
          </w:p>
          <w:p>
            <w:pPr>
              <w:widowControl/>
              <w:jc w:val="left"/>
              <w:textAlignment w:val="center"/>
              <w:rPr>
                <w:rFonts w:ascii="宋体" w:hAnsi="宋体" w:cs="宋体"/>
                <w:kern w:val="0"/>
                <w:sz w:val="20"/>
                <w:lang w:bidi="ar"/>
              </w:rPr>
            </w:pPr>
            <w:r>
              <w:rPr>
                <w:rFonts w:ascii="宋体" w:hAnsi="宋体" w:cs="宋体"/>
                <w:kern w:val="0"/>
                <w:sz w:val="20"/>
                <w:lang w:bidi="ar"/>
              </w:rPr>
              <w:t>电压(V)：100V～240V，50/60Hz</w:t>
            </w:r>
          </w:p>
          <w:p>
            <w:pPr>
              <w:widowControl/>
              <w:jc w:val="left"/>
              <w:textAlignment w:val="center"/>
              <w:rPr>
                <w:rFonts w:ascii="宋体" w:hAnsi="宋体" w:cs="宋体"/>
                <w:kern w:val="0"/>
                <w:sz w:val="20"/>
                <w:lang w:bidi="ar"/>
              </w:rPr>
            </w:pPr>
            <w:r>
              <w:rPr>
                <w:rFonts w:ascii="宋体" w:hAnsi="宋体" w:cs="宋体"/>
                <w:kern w:val="0"/>
                <w:sz w:val="20"/>
                <w:lang w:bidi="ar"/>
              </w:rPr>
              <w:t>工作温度(℃) ：0-40</w:t>
            </w:r>
          </w:p>
          <w:p>
            <w:pPr>
              <w:widowControl/>
              <w:jc w:val="left"/>
              <w:textAlignment w:val="center"/>
              <w:rPr>
                <w:rFonts w:ascii="宋体" w:hAnsi="宋体" w:cs="宋体"/>
                <w:sz w:val="20"/>
              </w:rPr>
            </w:pPr>
            <w:r>
              <w:rPr>
                <w:rFonts w:ascii="宋体" w:hAnsi="宋体" w:cs="宋体"/>
                <w:kern w:val="0"/>
                <w:sz w:val="20"/>
                <w:lang w:bidi="ar"/>
              </w:rPr>
              <w:t>工作湿度：10%-85%无凝结</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391"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32路网络硬盘录像机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硬件规格：</w:t>
            </w:r>
            <w:r>
              <w:rPr>
                <w:rFonts w:ascii="宋体" w:hAnsi="宋体" w:cs="宋体"/>
                <w:kern w:val="0"/>
                <w:sz w:val="20"/>
                <w:lang w:bidi="ar"/>
              </w:rPr>
              <w:br w:type="textWrapping"/>
            </w:r>
            <w:r>
              <w:rPr>
                <w:rFonts w:ascii="宋体" w:hAnsi="宋体" w:cs="宋体"/>
                <w:kern w:val="0"/>
                <w:sz w:val="20"/>
                <w:lang w:bidi="ar"/>
              </w:rPr>
              <w:t>2U标准机架式</w:t>
            </w:r>
            <w:r>
              <w:rPr>
                <w:rFonts w:ascii="宋体" w:hAnsi="宋体" w:cs="宋体"/>
                <w:kern w:val="0"/>
                <w:sz w:val="20"/>
                <w:lang w:bidi="ar"/>
              </w:rPr>
              <w:br w:type="textWrapping"/>
            </w:r>
            <w:r>
              <w:rPr>
                <w:rFonts w:ascii="宋体" w:hAnsi="宋体" w:cs="宋体"/>
                <w:kern w:val="0"/>
                <w:sz w:val="20"/>
                <w:lang w:bidi="ar"/>
              </w:rPr>
              <w:t>2个HDMI，2个VGA,HDMI+VGA组内同源</w:t>
            </w:r>
            <w:r>
              <w:rPr>
                <w:rFonts w:ascii="宋体" w:hAnsi="宋体" w:cs="宋体"/>
                <w:kern w:val="0"/>
                <w:sz w:val="20"/>
                <w:lang w:bidi="ar"/>
              </w:rPr>
              <w:br w:type="textWrapping"/>
            </w:r>
            <w:r>
              <w:rPr>
                <w:rFonts w:ascii="宋体" w:hAnsi="宋体" w:cs="宋体"/>
                <w:kern w:val="0"/>
                <w:sz w:val="20"/>
                <w:lang w:bidi="ar"/>
              </w:rPr>
              <w:t xml:space="preserve">8盘位，可满配6TB硬盘 </w:t>
            </w:r>
            <w:r>
              <w:rPr>
                <w:rFonts w:ascii="宋体" w:hAnsi="宋体" w:cs="宋体"/>
                <w:kern w:val="0"/>
                <w:sz w:val="20"/>
                <w:lang w:bidi="ar"/>
              </w:rPr>
              <w:br w:type="textWrapping"/>
            </w:r>
            <w:r>
              <w:rPr>
                <w:rFonts w:ascii="宋体" w:hAnsi="宋体" w:cs="宋体"/>
                <w:kern w:val="0"/>
                <w:sz w:val="20"/>
                <w:lang w:bidi="ar"/>
              </w:rPr>
              <w:t>2个千兆网口</w:t>
            </w:r>
            <w:r>
              <w:rPr>
                <w:rFonts w:ascii="宋体" w:hAnsi="宋体" w:cs="宋体"/>
                <w:kern w:val="0"/>
                <w:sz w:val="20"/>
                <w:lang w:bidi="ar"/>
              </w:rPr>
              <w:br w:type="textWrapping"/>
            </w:r>
            <w:r>
              <w:rPr>
                <w:rFonts w:ascii="宋体" w:hAnsi="宋体" w:cs="宋体"/>
                <w:kern w:val="0"/>
                <w:sz w:val="20"/>
                <w:lang w:bidi="ar"/>
              </w:rPr>
              <w:t>2个USB2.0接口、1个USB3.0接口</w:t>
            </w:r>
            <w:r>
              <w:rPr>
                <w:rFonts w:ascii="宋体" w:hAnsi="宋体" w:cs="宋体"/>
                <w:kern w:val="0"/>
                <w:sz w:val="20"/>
                <w:lang w:bidi="ar"/>
              </w:rPr>
              <w:br w:type="textWrapping"/>
            </w:r>
            <w:r>
              <w:rPr>
                <w:rFonts w:ascii="宋体" w:hAnsi="宋体" w:cs="宋体"/>
                <w:kern w:val="0"/>
                <w:sz w:val="20"/>
                <w:lang w:bidi="ar"/>
              </w:rPr>
              <w:t>1个eSATA接口</w:t>
            </w:r>
            <w:r>
              <w:rPr>
                <w:rFonts w:ascii="宋体" w:hAnsi="宋体" w:cs="宋体"/>
                <w:kern w:val="0"/>
                <w:sz w:val="20"/>
                <w:lang w:bidi="ar"/>
              </w:rPr>
              <w:br w:type="textWrapping"/>
            </w:r>
            <w:r>
              <w:rPr>
                <w:rFonts w:ascii="宋体" w:hAnsi="宋体" w:cs="宋体"/>
                <w:kern w:val="0"/>
                <w:sz w:val="20"/>
                <w:lang w:bidi="ar"/>
              </w:rPr>
              <w:t>支持RAID0、1、5、10，支持全局热备盘</w:t>
            </w:r>
            <w:r>
              <w:rPr>
                <w:rFonts w:ascii="宋体" w:hAnsi="宋体" w:cs="宋体"/>
                <w:kern w:val="0"/>
                <w:sz w:val="20"/>
                <w:lang w:bidi="ar"/>
              </w:rPr>
              <w:br w:type="textWrapping"/>
            </w:r>
            <w:r>
              <w:rPr>
                <w:rFonts w:ascii="宋体" w:hAnsi="宋体" w:cs="宋体"/>
                <w:kern w:val="0"/>
                <w:sz w:val="20"/>
                <w:lang w:bidi="ar"/>
              </w:rPr>
              <w:t>报警IO：16进4出（可选配8出）</w:t>
            </w:r>
            <w:r>
              <w:rPr>
                <w:rFonts w:ascii="宋体" w:hAnsi="宋体" w:cs="宋体"/>
                <w:kern w:val="0"/>
                <w:sz w:val="20"/>
                <w:lang w:bidi="ar"/>
              </w:rPr>
              <w:br w:type="textWrapping"/>
            </w:r>
            <w:r>
              <w:rPr>
                <w:rFonts w:ascii="宋体" w:hAnsi="宋体" w:cs="宋体"/>
                <w:kern w:val="0"/>
                <w:sz w:val="20"/>
                <w:lang w:bidi="ar"/>
              </w:rPr>
              <w:t>软件性能：</w:t>
            </w:r>
            <w:r>
              <w:rPr>
                <w:rFonts w:ascii="宋体" w:hAnsi="宋体" w:cs="宋体"/>
                <w:kern w:val="0"/>
                <w:sz w:val="20"/>
                <w:lang w:bidi="ar"/>
              </w:rPr>
              <w:br w:type="textWrapping"/>
            </w:r>
            <w:r>
              <w:rPr>
                <w:rFonts w:ascii="宋体" w:hAnsi="宋体" w:cs="宋体"/>
                <w:kern w:val="0"/>
                <w:sz w:val="20"/>
                <w:lang w:bidi="ar"/>
              </w:rPr>
              <w:t>输入带宽：320M</w:t>
            </w:r>
            <w:r>
              <w:rPr>
                <w:rFonts w:ascii="宋体" w:hAnsi="宋体" w:cs="宋体"/>
                <w:kern w:val="0"/>
                <w:sz w:val="20"/>
                <w:lang w:bidi="ar"/>
              </w:rPr>
              <w:br w:type="textWrapping"/>
            </w:r>
            <w:r>
              <w:rPr>
                <w:rFonts w:ascii="宋体" w:hAnsi="宋体" w:cs="宋体"/>
                <w:kern w:val="0"/>
                <w:sz w:val="20"/>
                <w:lang w:bidi="ar"/>
              </w:rPr>
              <w:t>32路H.264、H.265混合接入</w:t>
            </w:r>
            <w:r>
              <w:rPr>
                <w:rFonts w:ascii="宋体" w:hAnsi="宋体" w:cs="宋体"/>
                <w:kern w:val="0"/>
                <w:sz w:val="20"/>
                <w:lang w:bidi="ar"/>
              </w:rPr>
              <w:br w:type="textWrapping"/>
            </w:r>
            <w:r>
              <w:rPr>
                <w:rFonts w:ascii="宋体" w:hAnsi="宋体" w:cs="宋体"/>
                <w:kern w:val="0"/>
                <w:sz w:val="20"/>
                <w:lang w:bidi="ar"/>
              </w:rPr>
              <w:t>最大支持16×1080P解码</w:t>
            </w:r>
            <w:r>
              <w:rPr>
                <w:rFonts w:ascii="宋体" w:hAnsi="宋体" w:cs="宋体"/>
                <w:kern w:val="0"/>
                <w:sz w:val="20"/>
                <w:lang w:bidi="ar"/>
              </w:rPr>
              <w:br w:type="textWrapping"/>
            </w:r>
            <w:r>
              <w:rPr>
                <w:rFonts w:ascii="宋体" w:hAnsi="宋体" w:cs="宋体"/>
                <w:kern w:val="0"/>
                <w:sz w:val="20"/>
                <w:lang w:bidi="ar"/>
              </w:rPr>
              <w:t>支持H.265、H.264解码</w:t>
            </w:r>
            <w:r>
              <w:rPr>
                <w:rFonts w:ascii="宋体" w:hAnsi="宋体" w:cs="宋体"/>
                <w:kern w:val="0"/>
                <w:sz w:val="20"/>
                <w:lang w:bidi="ar"/>
              </w:rPr>
              <w:br w:type="textWrapping"/>
            </w:r>
            <w:r>
              <w:rPr>
                <w:rFonts w:ascii="宋体" w:hAnsi="宋体" w:cs="宋体"/>
                <w:kern w:val="0"/>
                <w:sz w:val="20"/>
                <w:lang w:bidi="ar"/>
              </w:rPr>
              <w:t>Smart 2.0/整机热备/ANR/智能检索/智能回放/车牌检索/人脸检索/热度图/客流量统计/分时段回放/超高倍速回放/双系统备份</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硬盘</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4TB监控级硬盘</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块</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小计2</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857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门禁系统</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642"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人脸门禁一体机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1.1080P低照度宽动态广角摄像头及F1.6大光圈镜头，适应多种复杂光线场景下，采集高质量图像；。</w:t>
            </w:r>
            <w:r>
              <w:rPr>
                <w:rFonts w:ascii="宋体" w:hAnsi="宋体" w:cs="宋体"/>
                <w:kern w:val="0"/>
                <w:sz w:val="20"/>
                <w:lang w:bidi="ar"/>
              </w:rPr>
              <w:br w:type="textWrapping"/>
            </w:r>
            <w:r>
              <w:rPr>
                <w:rFonts w:ascii="宋体" w:hAnsi="宋体" w:cs="宋体"/>
                <w:kern w:val="0"/>
                <w:sz w:val="20"/>
                <w:lang w:bidi="ar"/>
              </w:rPr>
              <w:t>2.门禁一体机在1:n的模式下80000库容下人脸识别(提供公安部检测机构产品专业认证测试报告）</w:t>
            </w:r>
            <w:r>
              <w:rPr>
                <w:rFonts w:ascii="宋体" w:hAnsi="宋体" w:cs="宋体"/>
                <w:kern w:val="0"/>
                <w:sz w:val="20"/>
                <w:lang w:bidi="ar"/>
              </w:rPr>
              <w:br w:type="textWrapping"/>
            </w:r>
            <w:r>
              <w:rPr>
                <w:rFonts w:ascii="宋体" w:hAnsi="宋体" w:cs="宋体"/>
                <w:kern w:val="0"/>
                <w:sz w:val="20"/>
                <w:lang w:bidi="ar"/>
              </w:rPr>
              <w:t>3.设备应支持双网口设计，支持多个设备串联无交换机组网 (提供公安部检测机构产品专业认证测试报告）</w:t>
            </w:r>
            <w:r>
              <w:rPr>
                <w:rFonts w:ascii="宋体" w:hAnsi="宋体" w:cs="宋体"/>
                <w:kern w:val="0"/>
                <w:sz w:val="20"/>
                <w:lang w:bidi="ar"/>
              </w:rPr>
              <w:br w:type="textWrapping"/>
            </w:r>
            <w:r>
              <w:rPr>
                <w:rFonts w:ascii="宋体" w:hAnsi="宋体" w:cs="宋体"/>
                <w:kern w:val="0"/>
                <w:sz w:val="20"/>
                <w:lang w:bidi="ar"/>
              </w:rPr>
              <w:t>4.门禁一体机的人脸识别平均响应时间应不超过200ms(提供公安部检测机构产品专业认证测试报告）</w:t>
            </w:r>
            <w:r>
              <w:rPr>
                <w:rFonts w:ascii="宋体" w:hAnsi="宋体" w:cs="宋体"/>
                <w:kern w:val="0"/>
                <w:sz w:val="20"/>
                <w:lang w:bidi="ar"/>
              </w:rPr>
              <w:br w:type="textWrapping"/>
            </w:r>
            <w:r>
              <w:rPr>
                <w:rFonts w:ascii="宋体" w:hAnsi="宋体" w:cs="宋体"/>
                <w:kern w:val="0"/>
                <w:sz w:val="20"/>
                <w:lang w:bidi="ar"/>
              </w:rPr>
              <w:t>5.支持刷脸、刷卡、人证、密码、蓝牙、二维码等方式控制开门</w:t>
            </w:r>
            <w:r>
              <w:rPr>
                <w:rFonts w:ascii="宋体" w:hAnsi="宋体" w:cs="宋体"/>
                <w:kern w:val="0"/>
                <w:sz w:val="20"/>
                <w:lang w:bidi="ar"/>
              </w:rPr>
              <w:br w:type="textWrapping"/>
            </w:r>
            <w:r>
              <w:rPr>
                <w:rFonts w:ascii="宋体" w:hAnsi="宋体" w:cs="宋体"/>
                <w:kern w:val="0"/>
                <w:sz w:val="20"/>
                <w:lang w:bidi="ar"/>
              </w:rPr>
              <w:t>6.支持与住户室内机双向对讲功能</w:t>
            </w:r>
            <w:r>
              <w:rPr>
                <w:rFonts w:ascii="宋体" w:hAnsi="宋体" w:cs="宋体"/>
                <w:kern w:val="0"/>
                <w:sz w:val="20"/>
                <w:lang w:bidi="ar"/>
              </w:rPr>
              <w:br w:type="textWrapping"/>
            </w:r>
            <w:r>
              <w:rPr>
                <w:rFonts w:ascii="宋体" w:hAnsi="宋体" w:cs="宋体"/>
                <w:kern w:val="0"/>
                <w:sz w:val="20"/>
                <w:lang w:bidi="ar"/>
              </w:rPr>
              <w:t>7.支持直接控制门锁、开门按钮、门磁检测等，实现门禁管理</w:t>
            </w:r>
            <w:r>
              <w:rPr>
                <w:rFonts w:ascii="宋体" w:hAnsi="宋体" w:cs="宋体"/>
                <w:kern w:val="0"/>
                <w:sz w:val="20"/>
                <w:lang w:bidi="ar"/>
              </w:rPr>
              <w:br w:type="textWrapping"/>
            </w:r>
            <w:r>
              <w:rPr>
                <w:rFonts w:ascii="宋体" w:hAnsi="宋体" w:cs="宋体"/>
                <w:kern w:val="0"/>
                <w:sz w:val="20"/>
                <w:lang w:bidi="ar"/>
              </w:rPr>
              <w:t>8.具备防拆、门开超时、认证超次等报警功能，开关量接入消防信号，实现火灾报警时门常开</w:t>
            </w:r>
            <w:r>
              <w:rPr>
                <w:rFonts w:ascii="宋体" w:hAnsi="宋体" w:cs="宋体"/>
                <w:kern w:val="0"/>
                <w:sz w:val="20"/>
                <w:lang w:bidi="ar"/>
              </w:rPr>
              <w:br w:type="textWrapping"/>
            </w:r>
            <w:r>
              <w:rPr>
                <w:rFonts w:ascii="宋体" w:hAnsi="宋体" w:cs="宋体"/>
                <w:kern w:val="0"/>
                <w:sz w:val="20"/>
                <w:lang w:bidi="ar"/>
              </w:rPr>
              <w:t>9.最快识别速度0.2秒，采用多模型融合模式，降低误识率，提升通过率</w:t>
            </w:r>
            <w:r>
              <w:rPr>
                <w:rFonts w:ascii="宋体" w:hAnsi="宋体" w:cs="宋体"/>
                <w:kern w:val="0"/>
                <w:sz w:val="20"/>
                <w:lang w:bidi="ar"/>
              </w:rPr>
              <w:br w:type="textWrapping"/>
            </w:r>
            <w:r>
              <w:rPr>
                <w:rFonts w:ascii="宋体" w:hAnsi="宋体" w:cs="宋体"/>
                <w:kern w:val="0"/>
                <w:sz w:val="20"/>
                <w:lang w:bidi="ar"/>
              </w:rPr>
              <w:t>10.内置麦克风与扬声器有效保障音频输入及输出</w:t>
            </w:r>
            <w:r>
              <w:rPr>
                <w:rFonts w:ascii="宋体" w:hAnsi="宋体" w:cs="宋体"/>
                <w:kern w:val="0"/>
                <w:sz w:val="20"/>
                <w:lang w:bidi="ar"/>
              </w:rPr>
              <w:br w:type="textWrapping"/>
            </w:r>
            <w:r>
              <w:rPr>
                <w:rFonts w:ascii="宋体" w:hAnsi="宋体" w:cs="宋体"/>
                <w:kern w:val="0"/>
                <w:sz w:val="20"/>
                <w:lang w:bidi="ar"/>
              </w:rPr>
              <w:t>11.采用宇视自主知识产权的深度学习算法模型，人脸识别率&gt;99%，误识率&lt;1%</w:t>
            </w:r>
            <w:r>
              <w:rPr>
                <w:rFonts w:ascii="宋体" w:hAnsi="宋体" w:cs="宋体"/>
                <w:kern w:val="0"/>
                <w:sz w:val="20"/>
                <w:lang w:bidi="ar"/>
              </w:rPr>
              <w:br w:type="textWrapping"/>
            </w:r>
            <w:r>
              <w:rPr>
                <w:rFonts w:ascii="宋体" w:hAnsi="宋体" w:cs="宋体"/>
                <w:kern w:val="0"/>
                <w:sz w:val="20"/>
                <w:lang w:bidi="ar"/>
              </w:rPr>
              <w:t>12.内置EMMC前端存储，稳定可靠，最多支持10万条记录</w:t>
            </w:r>
            <w:r>
              <w:rPr>
                <w:rFonts w:ascii="宋体" w:hAnsi="宋体" w:cs="宋体"/>
                <w:kern w:val="0"/>
                <w:sz w:val="20"/>
                <w:lang w:bidi="ar"/>
              </w:rPr>
              <w:br w:type="textWrapping"/>
            </w:r>
            <w:r>
              <w:rPr>
                <w:rFonts w:ascii="宋体" w:hAnsi="宋体" w:cs="宋体"/>
                <w:kern w:val="0"/>
                <w:sz w:val="20"/>
                <w:lang w:bidi="ar"/>
              </w:rPr>
              <w:t>13.支持单个人员最多添加6张底库照片，大大提升识别速度和通过率</w:t>
            </w:r>
            <w:r>
              <w:rPr>
                <w:rFonts w:ascii="宋体" w:hAnsi="宋体" w:cs="宋体"/>
                <w:kern w:val="0"/>
                <w:sz w:val="20"/>
                <w:lang w:bidi="ar"/>
              </w:rPr>
              <w:br w:type="textWrapping"/>
            </w:r>
            <w:r>
              <w:rPr>
                <w:rFonts w:ascii="宋体" w:hAnsi="宋体" w:cs="宋体"/>
                <w:kern w:val="0"/>
                <w:sz w:val="20"/>
                <w:lang w:bidi="ar"/>
              </w:rPr>
              <w:t>14.双网口串联，复用原有网络；支持断电逃生</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ascii="宋体" w:hAnsi="宋体" w:cs="宋体"/>
                <w:kern w:val="0"/>
                <w:sz w:val="20"/>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 </w:t>
            </w: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DC12V/25W电源适配器</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DC12V/25W电源适配器</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电插锁</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kern w:val="0"/>
                <w:sz w:val="20"/>
                <w:lang w:bidi="ar"/>
              </w:rPr>
            </w:pPr>
            <w:r>
              <w:rPr>
                <w:rFonts w:ascii="宋体" w:hAnsi="宋体" w:cs="宋体"/>
                <w:kern w:val="0"/>
                <w:sz w:val="20"/>
                <w:lang w:bidi="ar"/>
              </w:rPr>
              <w:t>断电开锁</w:t>
            </w:r>
          </w:p>
          <w:p>
            <w:pPr>
              <w:widowControl/>
              <w:jc w:val="left"/>
              <w:textAlignment w:val="center"/>
              <w:rPr>
                <w:rFonts w:ascii="宋体" w:hAnsi="宋体" w:cs="宋体"/>
                <w:kern w:val="0"/>
                <w:sz w:val="20"/>
                <w:lang w:bidi="ar"/>
              </w:rPr>
            </w:pPr>
            <w:r>
              <w:rPr>
                <w:rFonts w:ascii="宋体" w:hAnsi="宋体" w:cs="宋体"/>
                <w:kern w:val="0"/>
                <w:sz w:val="20"/>
                <w:lang w:bidi="ar"/>
              </w:rPr>
              <w:t>锁体205x35x40mm</w:t>
            </w:r>
          </w:p>
          <w:p>
            <w:pPr>
              <w:widowControl/>
              <w:jc w:val="left"/>
              <w:textAlignment w:val="center"/>
              <w:rPr>
                <w:rFonts w:ascii="宋体" w:hAnsi="宋体" w:cs="宋体"/>
                <w:kern w:val="0"/>
                <w:sz w:val="20"/>
                <w:lang w:bidi="ar"/>
              </w:rPr>
            </w:pPr>
            <w:r>
              <w:rPr>
                <w:rFonts w:ascii="宋体" w:hAnsi="宋体" w:cs="宋体"/>
                <w:kern w:val="0"/>
                <w:sz w:val="20"/>
                <w:lang w:bidi="ar"/>
              </w:rPr>
              <w:t>短板90x25x2mm</w:t>
            </w:r>
          </w:p>
          <w:p>
            <w:pPr>
              <w:widowControl/>
              <w:jc w:val="left"/>
              <w:textAlignment w:val="center"/>
              <w:rPr>
                <w:rFonts w:ascii="宋体" w:hAnsi="宋体" w:cs="宋体"/>
                <w:kern w:val="0"/>
                <w:sz w:val="20"/>
                <w:lang w:bidi="ar"/>
              </w:rPr>
            </w:pPr>
            <w:r>
              <w:rPr>
                <w:rFonts w:ascii="宋体" w:hAnsi="宋体" w:cs="宋体"/>
                <w:kern w:val="0"/>
                <w:sz w:val="20"/>
                <w:lang w:bidi="ar"/>
              </w:rPr>
              <w:t>锁芯16mm长×16mm直径</w:t>
            </w:r>
          </w:p>
          <w:p>
            <w:pPr>
              <w:widowControl/>
              <w:jc w:val="left"/>
              <w:textAlignment w:val="center"/>
              <w:rPr>
                <w:rFonts w:ascii="宋体" w:hAnsi="宋体" w:cs="宋体"/>
                <w:kern w:val="0"/>
                <w:sz w:val="20"/>
                <w:lang w:bidi="ar"/>
              </w:rPr>
            </w:pPr>
            <w:r>
              <w:rPr>
                <w:rFonts w:ascii="宋体" w:hAnsi="宋体" w:cs="宋体"/>
                <w:kern w:val="0"/>
                <w:sz w:val="20"/>
                <w:lang w:bidi="ar"/>
              </w:rPr>
              <w:t>工作电压：12VDC/启动电流900mA</w:t>
            </w:r>
          </w:p>
          <w:p>
            <w:pPr>
              <w:widowControl/>
              <w:jc w:val="left"/>
              <w:textAlignment w:val="center"/>
              <w:rPr>
                <w:rFonts w:ascii="宋体" w:hAnsi="宋体" w:cs="宋体"/>
                <w:kern w:val="0"/>
                <w:sz w:val="20"/>
                <w:lang w:bidi="ar"/>
              </w:rPr>
            </w:pPr>
            <w:r>
              <w:rPr>
                <w:rFonts w:ascii="宋体" w:hAnsi="宋体" w:cs="宋体"/>
                <w:kern w:val="0"/>
                <w:sz w:val="20"/>
                <w:lang w:bidi="ar"/>
              </w:rPr>
              <w:t>工作电流100mA</w:t>
            </w:r>
          </w:p>
          <w:p>
            <w:pPr>
              <w:widowControl/>
              <w:jc w:val="left"/>
              <w:textAlignment w:val="center"/>
              <w:rPr>
                <w:rFonts w:ascii="宋体" w:hAnsi="宋体" w:cs="宋体"/>
                <w:kern w:val="0"/>
                <w:sz w:val="20"/>
                <w:lang w:bidi="ar"/>
              </w:rPr>
            </w:pPr>
            <w:r>
              <w:rPr>
                <w:rFonts w:ascii="宋体" w:hAnsi="宋体" w:cs="宋体"/>
                <w:kern w:val="0"/>
                <w:sz w:val="20"/>
                <w:lang w:bidi="ar"/>
              </w:rPr>
              <w:t>支持延时0,3,6,9秒可调</w:t>
            </w:r>
          </w:p>
          <w:p>
            <w:pPr>
              <w:widowControl/>
              <w:jc w:val="left"/>
              <w:textAlignment w:val="center"/>
              <w:rPr>
                <w:rFonts w:ascii="宋体" w:hAnsi="宋体" w:cs="宋体"/>
                <w:kern w:val="0"/>
                <w:sz w:val="20"/>
                <w:lang w:bidi="ar"/>
              </w:rPr>
            </w:pPr>
            <w:r>
              <w:rPr>
                <w:rFonts w:ascii="宋体" w:hAnsi="宋体" w:cs="宋体"/>
                <w:kern w:val="0"/>
                <w:sz w:val="20"/>
                <w:lang w:bidi="ar"/>
              </w:rPr>
              <w:t>支持门磁输出</w:t>
            </w:r>
          </w:p>
          <w:p>
            <w:pPr>
              <w:widowControl/>
              <w:jc w:val="left"/>
              <w:textAlignment w:val="center"/>
              <w:rPr>
                <w:rFonts w:ascii="宋体" w:hAnsi="宋体" w:cs="宋体"/>
                <w:kern w:val="0"/>
                <w:sz w:val="20"/>
                <w:lang w:bidi="ar"/>
              </w:rPr>
            </w:pPr>
            <w:r>
              <w:rPr>
                <w:rFonts w:ascii="宋体" w:hAnsi="宋体" w:cs="宋体"/>
                <w:kern w:val="0"/>
                <w:sz w:val="20"/>
                <w:lang w:bidi="ar"/>
              </w:rPr>
              <w:t>使用环境：室内</w:t>
            </w:r>
          </w:p>
          <w:p>
            <w:pPr>
              <w:widowControl/>
              <w:jc w:val="left"/>
              <w:textAlignment w:val="center"/>
              <w:rPr>
                <w:rFonts w:ascii="宋体" w:hAnsi="宋体" w:cs="宋体"/>
                <w:kern w:val="0"/>
                <w:sz w:val="20"/>
                <w:lang w:bidi="ar"/>
              </w:rPr>
            </w:pPr>
            <w:r>
              <w:rPr>
                <w:rFonts w:ascii="宋体" w:hAnsi="宋体" w:cs="宋体"/>
                <w:kern w:val="0"/>
                <w:sz w:val="20"/>
                <w:lang w:bidi="ar"/>
              </w:rPr>
              <w:t>工作电压   12VDC+10%范围</w:t>
            </w:r>
          </w:p>
          <w:p>
            <w:pPr>
              <w:widowControl/>
              <w:jc w:val="left"/>
              <w:textAlignment w:val="center"/>
              <w:rPr>
                <w:rFonts w:ascii="宋体" w:hAnsi="宋体" w:cs="宋体"/>
                <w:kern w:val="0"/>
                <w:sz w:val="20"/>
                <w:lang w:bidi="ar"/>
              </w:rPr>
            </w:pPr>
            <w:r>
              <w:rPr>
                <w:rFonts w:ascii="宋体" w:hAnsi="宋体" w:cs="宋体"/>
                <w:kern w:val="0"/>
                <w:sz w:val="20"/>
                <w:lang w:bidi="ar"/>
              </w:rPr>
              <w:t xml:space="preserve">启动电流   900mA(启动瞬间) </w:t>
            </w:r>
          </w:p>
          <w:p>
            <w:pPr>
              <w:widowControl/>
              <w:jc w:val="left"/>
              <w:textAlignment w:val="center"/>
              <w:rPr>
                <w:rFonts w:ascii="宋体" w:hAnsi="宋体" w:cs="宋体"/>
                <w:kern w:val="0"/>
                <w:sz w:val="20"/>
                <w:lang w:bidi="ar"/>
              </w:rPr>
            </w:pPr>
            <w:r>
              <w:rPr>
                <w:rFonts w:ascii="宋体" w:hAnsi="宋体" w:cs="宋体"/>
                <w:kern w:val="0"/>
                <w:sz w:val="20"/>
                <w:lang w:bidi="ar"/>
              </w:rPr>
              <w:t>工作电流   110mA(完全上锁)</w:t>
            </w:r>
          </w:p>
          <w:p>
            <w:pPr>
              <w:widowControl/>
              <w:jc w:val="left"/>
              <w:textAlignment w:val="center"/>
              <w:rPr>
                <w:rFonts w:ascii="宋体" w:hAnsi="宋体" w:cs="宋体"/>
                <w:sz w:val="20"/>
              </w:rPr>
            </w:pPr>
            <w:r>
              <w:rPr>
                <w:rFonts w:ascii="宋体" w:hAnsi="宋体" w:cs="宋体"/>
                <w:kern w:val="0"/>
                <w:sz w:val="20"/>
                <w:lang w:bidi="ar"/>
              </w:rPr>
              <w:t>功率         1.32W</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185"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门禁IC卡读卡器</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支持IC卡</w:t>
            </w:r>
            <w:r>
              <w:rPr>
                <w:rFonts w:ascii="宋体" w:hAnsi="宋体" w:cs="宋体"/>
                <w:kern w:val="0"/>
                <w:sz w:val="20"/>
                <w:lang w:bidi="ar"/>
              </w:rPr>
              <w:br w:type="textWrapping"/>
            </w:r>
            <w:r>
              <w:rPr>
                <w:rFonts w:ascii="宋体" w:hAnsi="宋体" w:cs="宋体"/>
                <w:kern w:val="0"/>
                <w:sz w:val="20"/>
                <w:lang w:bidi="ar"/>
              </w:rPr>
              <w:t>读卡频率:125KHz/13.56MHz</w:t>
            </w:r>
            <w:r>
              <w:rPr>
                <w:rFonts w:ascii="宋体" w:hAnsi="宋体" w:cs="宋体"/>
                <w:kern w:val="0"/>
                <w:sz w:val="20"/>
                <w:lang w:bidi="ar"/>
              </w:rPr>
              <w:br w:type="textWrapping"/>
            </w:r>
            <w:r>
              <w:rPr>
                <w:rFonts w:ascii="宋体" w:hAnsi="宋体" w:cs="宋体"/>
                <w:kern w:val="0"/>
                <w:sz w:val="20"/>
                <w:lang w:bidi="ar"/>
              </w:rPr>
              <w:t>工作模式:wiegand26/34</w:t>
            </w:r>
            <w:r>
              <w:rPr>
                <w:rFonts w:ascii="宋体" w:hAnsi="宋体" w:cs="宋体"/>
                <w:kern w:val="0"/>
                <w:sz w:val="20"/>
                <w:lang w:bidi="ar"/>
              </w:rPr>
              <w:br w:type="textWrapping"/>
            </w:r>
            <w:r>
              <w:rPr>
                <w:rFonts w:ascii="宋体" w:hAnsi="宋体" w:cs="宋体"/>
                <w:kern w:val="0"/>
                <w:sz w:val="20"/>
                <w:lang w:bidi="ar"/>
              </w:rPr>
              <w:t>读卡距离:3cm</w:t>
            </w:r>
            <w:r>
              <w:rPr>
                <w:rFonts w:ascii="宋体" w:hAnsi="宋体" w:cs="宋体"/>
                <w:kern w:val="0"/>
                <w:sz w:val="20"/>
                <w:lang w:bidi="ar"/>
              </w:rPr>
              <w:br w:type="textWrapping"/>
            </w:r>
            <w:r>
              <w:rPr>
                <w:rFonts w:ascii="宋体" w:hAnsi="宋体" w:cs="宋体"/>
                <w:kern w:val="0"/>
                <w:sz w:val="20"/>
                <w:lang w:bidi="ar"/>
              </w:rPr>
              <w:t>工作电压"DC5-16V，标准直流12V</w:t>
            </w:r>
            <w:r>
              <w:rPr>
                <w:rFonts w:ascii="宋体" w:hAnsi="宋体" w:cs="宋体"/>
                <w:kern w:val="0"/>
                <w:sz w:val="20"/>
                <w:lang w:bidi="ar"/>
              </w:rPr>
              <w:br w:type="textWrapping"/>
            </w:r>
            <w:r>
              <w:rPr>
                <w:rFonts w:ascii="宋体" w:hAnsi="宋体" w:cs="宋体"/>
                <w:kern w:val="0"/>
                <w:sz w:val="20"/>
                <w:lang w:bidi="ar"/>
              </w:rPr>
              <w:t>工作电流:70mA</w:t>
            </w:r>
            <w:r>
              <w:rPr>
                <w:rFonts w:ascii="宋体" w:hAnsi="宋体" w:cs="宋体"/>
                <w:kern w:val="0"/>
                <w:sz w:val="20"/>
                <w:lang w:bidi="ar"/>
              </w:rPr>
              <w:br w:type="textWrapping"/>
            </w:r>
            <w:r>
              <w:rPr>
                <w:rFonts w:ascii="宋体" w:hAnsi="宋体" w:cs="宋体"/>
                <w:kern w:val="0"/>
                <w:sz w:val="20"/>
                <w:lang w:bidi="ar"/>
              </w:rPr>
              <w:t>内置LED:双色LED</w:t>
            </w:r>
            <w:r>
              <w:rPr>
                <w:rFonts w:ascii="宋体" w:hAnsi="宋体" w:cs="宋体"/>
                <w:kern w:val="0"/>
                <w:sz w:val="20"/>
                <w:lang w:bidi="ar"/>
              </w:rPr>
              <w:br w:type="textWrapping"/>
            </w:r>
            <w:r>
              <w:rPr>
                <w:rFonts w:ascii="宋体" w:hAnsi="宋体" w:cs="宋体"/>
                <w:kern w:val="0"/>
                <w:sz w:val="20"/>
                <w:lang w:bidi="ar"/>
              </w:rPr>
              <w:t>工作温度:-25℃-75℃</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277"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发卡器</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通过USB口与计算机连接，免驱动程序，即插即用；</w:t>
            </w:r>
            <w:r>
              <w:rPr>
                <w:rFonts w:ascii="宋体" w:hAnsi="宋体" w:cs="宋体"/>
                <w:kern w:val="0"/>
                <w:sz w:val="20"/>
                <w:lang w:bidi="ar"/>
              </w:rPr>
              <w:br w:type="textWrapping"/>
            </w:r>
            <w:r>
              <w:rPr>
                <w:rFonts w:ascii="宋体" w:hAnsi="宋体" w:cs="宋体"/>
                <w:kern w:val="0"/>
                <w:sz w:val="20"/>
                <w:lang w:bidi="ar"/>
              </w:rPr>
              <w:t>采用环保材质生产，匹配标准USB数据线高效传输，实现数据电流无误对接；</w:t>
            </w:r>
            <w:r>
              <w:rPr>
                <w:rFonts w:ascii="宋体" w:hAnsi="宋体" w:cs="宋体"/>
                <w:kern w:val="0"/>
                <w:sz w:val="20"/>
                <w:lang w:bidi="ar"/>
              </w:rPr>
              <w:br w:type="textWrapping"/>
            </w:r>
            <w:r>
              <w:rPr>
                <w:rFonts w:ascii="宋体" w:hAnsi="宋体" w:cs="宋体"/>
                <w:kern w:val="0"/>
                <w:sz w:val="20"/>
                <w:lang w:bidi="ar"/>
              </w:rPr>
              <w:t>非接触式读、写卡；</w:t>
            </w:r>
            <w:r>
              <w:rPr>
                <w:rFonts w:ascii="宋体" w:hAnsi="宋体" w:cs="宋体"/>
                <w:kern w:val="0"/>
                <w:sz w:val="20"/>
                <w:lang w:bidi="ar"/>
              </w:rPr>
              <w:br w:type="textWrapping"/>
            </w:r>
            <w:r>
              <w:rPr>
                <w:rFonts w:ascii="宋体" w:hAnsi="宋体" w:cs="宋体"/>
                <w:kern w:val="0"/>
                <w:sz w:val="20"/>
                <w:lang w:bidi="ar"/>
              </w:rPr>
              <w:t>发卡过程中对数据加密，通信安全性高</w:t>
            </w:r>
            <w:r>
              <w:rPr>
                <w:rFonts w:ascii="宋体" w:hAnsi="宋体" w:cs="宋体"/>
                <w:kern w:val="0"/>
                <w:sz w:val="20"/>
                <w:lang w:bidi="ar"/>
              </w:rPr>
              <w:br w:type="textWrapping"/>
            </w:r>
            <w:r>
              <w:rPr>
                <w:rFonts w:ascii="宋体" w:hAnsi="宋体" w:cs="宋体"/>
                <w:kern w:val="0"/>
                <w:sz w:val="20"/>
                <w:lang w:bidi="ar"/>
              </w:rPr>
              <w:t>读、写卡成功有LED指示灯和蜂鸣器提示</w:t>
            </w:r>
            <w:r>
              <w:rPr>
                <w:rFonts w:ascii="宋体" w:hAnsi="宋体" w:cs="宋体"/>
                <w:kern w:val="0"/>
                <w:sz w:val="20"/>
                <w:lang w:bidi="ar"/>
              </w:rPr>
              <w:br w:type="textWrapping"/>
            </w:r>
            <w:r>
              <w:rPr>
                <w:rFonts w:ascii="宋体" w:hAnsi="宋体" w:cs="宋体"/>
                <w:kern w:val="0"/>
                <w:sz w:val="20"/>
                <w:lang w:bidi="ar"/>
              </w:rPr>
              <w:t>通讯方式:USB-Client;类型:非接触式读写卡;工作频率:13.56MHZ;读卡时间:1S;感应距离:≥5cm;读写卡类型:Mifare卡;通信接口:USB键盘口;供电方式:USB供电;声音提示:蜂鸣器;尺寸:126*66*18.5mm</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94"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电插锁支架</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电插锁U型上下支架</w:t>
            </w:r>
            <w:r>
              <w:rPr>
                <w:rFonts w:ascii="宋体" w:hAnsi="宋体" w:cs="宋体"/>
                <w:kern w:val="0"/>
                <w:sz w:val="20"/>
                <w:lang w:bidi="ar"/>
              </w:rPr>
              <w:br w:type="textWrapping"/>
            </w:r>
            <w:r>
              <w:rPr>
                <w:rFonts w:ascii="宋体" w:hAnsi="宋体" w:cs="宋体"/>
                <w:kern w:val="0"/>
                <w:sz w:val="20"/>
                <w:lang w:bidi="ar"/>
              </w:rPr>
              <w:t>适用上下无框玻璃门</w:t>
            </w:r>
            <w:r>
              <w:rPr>
                <w:rFonts w:ascii="宋体" w:hAnsi="宋体" w:cs="宋体"/>
                <w:kern w:val="0"/>
                <w:sz w:val="20"/>
                <w:lang w:bidi="ar"/>
              </w:rPr>
              <w:br w:type="textWrapping"/>
            </w:r>
            <w:r>
              <w:rPr>
                <w:rFonts w:ascii="宋体" w:hAnsi="宋体" w:cs="宋体"/>
                <w:kern w:val="0"/>
                <w:sz w:val="20"/>
                <w:lang w:bidi="ar"/>
              </w:rPr>
              <w:t>180度双向开门</w:t>
            </w:r>
            <w:r>
              <w:rPr>
                <w:rFonts w:ascii="宋体" w:hAnsi="宋体" w:cs="宋体"/>
                <w:kern w:val="0"/>
                <w:sz w:val="20"/>
                <w:lang w:bidi="ar"/>
              </w:rPr>
              <w:br w:type="textWrapping"/>
            </w:r>
            <w:r>
              <w:rPr>
                <w:rFonts w:ascii="宋体" w:hAnsi="宋体" w:cs="宋体"/>
                <w:kern w:val="0"/>
                <w:sz w:val="20"/>
                <w:lang w:bidi="ar"/>
              </w:rPr>
              <w:t>玻璃厚度10-15mm</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出门按钮</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r>
              <w:rPr>
                <w:rFonts w:ascii="宋体" w:hAnsi="宋体" w:cs="宋体"/>
                <w:sz w:val="20"/>
              </w:rPr>
              <w:t>86型</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小计3</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857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大屏系统</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528"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室内全彩显示屏</w:t>
            </w:r>
          </w:p>
        </w:tc>
        <w:tc>
          <w:tcPr>
            <w:tcW w:w="6020" w:type="dxa"/>
            <w:tcBorders>
              <w:top w:val="nil"/>
              <w:left w:val="nil"/>
              <w:bottom w:val="nil"/>
              <w:right w:val="nil"/>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1）小间距LED全彩显示屏；</w:t>
            </w:r>
            <w:r>
              <w:rPr>
                <w:rFonts w:ascii="宋体" w:hAnsi="宋体" w:cs="宋体"/>
                <w:kern w:val="0"/>
                <w:sz w:val="20"/>
                <w:lang w:bidi="ar"/>
              </w:rPr>
              <w:br w:type="textWrapping"/>
            </w:r>
            <w:r>
              <w:rPr>
                <w:rFonts w:ascii="宋体" w:hAnsi="宋体" w:cs="宋体"/>
                <w:kern w:val="0"/>
                <w:sz w:val="20"/>
                <w:lang w:bidi="ar"/>
              </w:rPr>
              <w:t>2）像素间距：1.657mm；</w:t>
            </w:r>
            <w:r>
              <w:rPr>
                <w:rFonts w:ascii="宋体" w:hAnsi="宋体" w:cs="宋体"/>
                <w:kern w:val="0"/>
                <w:sz w:val="20"/>
                <w:lang w:bidi="ar"/>
              </w:rPr>
              <w:br w:type="textWrapping"/>
            </w:r>
            <w:r>
              <w:rPr>
                <w:rFonts w:ascii="宋体" w:hAnsi="宋体" w:cs="宋体"/>
                <w:kern w:val="0"/>
                <w:sz w:val="20"/>
                <w:lang w:bidi="ar"/>
              </w:rPr>
              <w:t>3）封装品牌：国产铜线；</w:t>
            </w:r>
            <w:r>
              <w:rPr>
                <w:rFonts w:ascii="宋体" w:hAnsi="宋体" w:cs="宋体"/>
                <w:kern w:val="0"/>
                <w:sz w:val="20"/>
                <w:lang w:bidi="ar"/>
              </w:rPr>
              <w:br w:type="textWrapping"/>
            </w:r>
            <w:r>
              <w:rPr>
                <w:rFonts w:ascii="宋体" w:hAnsi="宋体" w:cs="宋体"/>
                <w:kern w:val="0"/>
                <w:sz w:val="20"/>
                <w:lang w:bidi="ar"/>
              </w:rPr>
              <w:t>4）箱体比例：16:9，全封闭压铸铝材质；</w:t>
            </w:r>
            <w:r>
              <w:rPr>
                <w:rFonts w:ascii="宋体" w:hAnsi="宋体" w:cs="宋体"/>
                <w:kern w:val="0"/>
                <w:sz w:val="20"/>
                <w:lang w:bidi="ar"/>
              </w:rPr>
              <w:br w:type="textWrapping"/>
            </w:r>
            <w:r>
              <w:rPr>
                <w:rFonts w:ascii="宋体" w:hAnsi="宋体" w:cs="宋体"/>
                <w:kern w:val="0"/>
                <w:sz w:val="20"/>
                <w:lang w:bidi="ar"/>
              </w:rPr>
              <w:t>5）像素结构：LED表贴三合一；</w:t>
            </w:r>
            <w:r>
              <w:rPr>
                <w:rFonts w:ascii="宋体" w:hAnsi="宋体" w:cs="宋体"/>
                <w:kern w:val="0"/>
                <w:sz w:val="20"/>
                <w:lang w:bidi="ar"/>
              </w:rPr>
              <w:br w:type="textWrapping"/>
            </w:r>
            <w:r>
              <w:rPr>
                <w:rFonts w:ascii="宋体" w:hAnsi="宋体" w:cs="宋体"/>
                <w:kern w:val="0"/>
                <w:sz w:val="20"/>
                <w:lang w:bidi="ar"/>
              </w:rPr>
              <w:t>6）箱体分辨率：368×207，箱体尺寸（mm）：609.92（W）×343.08（H）×75（D）；</w:t>
            </w:r>
            <w:r>
              <w:rPr>
                <w:rFonts w:ascii="宋体" w:hAnsi="宋体" w:cs="宋体"/>
                <w:kern w:val="0"/>
                <w:sz w:val="20"/>
                <w:lang w:bidi="ar"/>
              </w:rPr>
              <w:br w:type="textWrapping"/>
            </w:r>
            <w:r>
              <w:rPr>
                <w:rFonts w:ascii="宋体" w:hAnsi="宋体" w:cs="宋体"/>
                <w:kern w:val="0"/>
                <w:sz w:val="20"/>
                <w:lang w:bidi="ar"/>
              </w:rPr>
              <w:t>7）像素密度：364040点/㎡ ；</w:t>
            </w:r>
            <w:r>
              <w:rPr>
                <w:rFonts w:ascii="宋体" w:hAnsi="宋体" w:cs="宋体"/>
                <w:kern w:val="0"/>
                <w:sz w:val="20"/>
                <w:lang w:bidi="ar"/>
              </w:rPr>
              <w:br w:type="textWrapping"/>
            </w:r>
            <w:r>
              <w:rPr>
                <w:rFonts w:ascii="宋体" w:hAnsi="宋体" w:cs="宋体"/>
                <w:kern w:val="0"/>
                <w:sz w:val="20"/>
                <w:lang w:bidi="ar"/>
              </w:rPr>
              <w:t>8）光学参数：显示屏亮度≥800cd/㎡，色温：3000K-10000K可调，水平、垂直视角160°，推荐视距：6m，亮度均匀性≥97%，最大对比度≥3000:1；刷新率：3840Hz</w:t>
            </w:r>
            <w:r>
              <w:rPr>
                <w:rFonts w:ascii="宋体" w:hAnsi="宋体" w:cs="宋体"/>
                <w:kern w:val="0"/>
                <w:sz w:val="20"/>
                <w:lang w:bidi="ar"/>
              </w:rPr>
              <w:br w:type="textWrapping"/>
            </w:r>
            <w:r>
              <w:rPr>
                <w:rFonts w:ascii="宋体" w:hAnsi="宋体" w:cs="宋体"/>
                <w:kern w:val="0"/>
                <w:sz w:val="20"/>
                <w:lang w:bidi="ar"/>
              </w:rPr>
              <w:t>9）电气参数：峰值功耗850W/㎡，平均功耗280W/㎡，供电要求110~220VAC±15%；</w:t>
            </w:r>
            <w:r>
              <w:rPr>
                <w:rFonts w:ascii="宋体" w:hAnsi="宋体" w:cs="宋体"/>
                <w:kern w:val="0"/>
                <w:sz w:val="20"/>
                <w:lang w:bidi="ar"/>
              </w:rPr>
              <w:br w:type="textWrapping"/>
            </w:r>
            <w:r>
              <w:rPr>
                <w:rFonts w:ascii="宋体" w:hAnsi="宋体" w:cs="宋体"/>
                <w:kern w:val="0"/>
                <w:sz w:val="20"/>
                <w:lang w:bidi="ar"/>
              </w:rPr>
              <w:t>10）寿命：≥10万小时，工作温度范围-10—40℃，存储温度范围-20—60℃，工作湿度范围（RH）无结露10-80%，存储湿度范围（RH）无结露10-85%。</w:t>
            </w:r>
            <w:r>
              <w:rPr>
                <w:rFonts w:ascii="宋体" w:hAnsi="宋体" w:cs="宋体"/>
                <w:kern w:val="0"/>
                <w:sz w:val="20"/>
                <w:lang w:bidi="ar"/>
              </w:rPr>
              <w:br w:type="textWrapping"/>
            </w:r>
            <w:r>
              <w:rPr>
                <w:rFonts w:ascii="宋体" w:hAnsi="宋体" w:cs="宋体"/>
                <w:kern w:val="0"/>
                <w:sz w:val="20"/>
                <w:lang w:bidi="ar"/>
              </w:rPr>
              <w:t>11）功能特性：支持任意方向、任意尺寸、任意造型拼接，画面均匀一致，无黑线，实现真正无缝拼接。</w:t>
            </w:r>
            <w:r>
              <w:rPr>
                <w:rFonts w:ascii="宋体" w:hAnsi="宋体" w:cs="宋体"/>
                <w:kern w:val="0"/>
                <w:sz w:val="20"/>
                <w:lang w:bidi="ar"/>
              </w:rPr>
              <w:br w:type="textWrapping"/>
            </w:r>
            <w:r>
              <w:rPr>
                <w:rFonts w:ascii="宋体" w:hAnsi="宋体" w:cs="宋体"/>
                <w:kern w:val="0"/>
                <w:sz w:val="20"/>
                <w:lang w:bidi="ar"/>
              </w:rPr>
              <w:t>12）维护方式：灯板前维护，电源和接收卡后维护。</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5.25</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LED全彩屏发送卡</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1)LED全彩显示屏控制器,1路DVI进,4路RJ45出</w:t>
            </w:r>
            <w:r>
              <w:rPr>
                <w:rFonts w:ascii="宋体" w:hAnsi="宋体" w:cs="宋体"/>
                <w:kern w:val="0"/>
                <w:sz w:val="20"/>
                <w:lang w:bidi="ar"/>
              </w:rPr>
              <w:br w:type="textWrapping"/>
            </w:r>
            <w:r>
              <w:rPr>
                <w:rFonts w:ascii="宋体" w:hAnsi="宋体" w:cs="宋体"/>
                <w:kern w:val="0"/>
                <w:sz w:val="20"/>
                <w:lang w:bidi="ar"/>
              </w:rPr>
              <w:t>2)带载分辨率1920*1200</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482"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LCD拼接屏</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LCD液晶显示单元； </w:t>
            </w:r>
            <w:r>
              <w:rPr>
                <w:rFonts w:ascii="宋体" w:hAnsi="宋体" w:cs="宋体"/>
                <w:kern w:val="0"/>
                <w:sz w:val="20"/>
                <w:lang w:bidi="ar"/>
              </w:rPr>
              <w:br w:type="textWrapping"/>
            </w:r>
            <w:r>
              <w:rPr>
                <w:rFonts w:ascii="宋体" w:hAnsi="宋体" w:cs="宋体"/>
                <w:kern w:val="0"/>
                <w:sz w:val="20"/>
                <w:lang w:bidi="ar"/>
              </w:rPr>
              <w:t>尺寸：46英寸；</w:t>
            </w:r>
            <w:r>
              <w:rPr>
                <w:rFonts w:ascii="宋体" w:hAnsi="宋体" w:cs="宋体"/>
                <w:kern w:val="0"/>
                <w:sz w:val="20"/>
                <w:lang w:bidi="ar"/>
              </w:rPr>
              <w:br w:type="textWrapping"/>
            </w:r>
            <w:r>
              <w:rPr>
                <w:rFonts w:ascii="宋体" w:hAnsi="宋体" w:cs="宋体"/>
                <w:kern w:val="0"/>
                <w:sz w:val="20"/>
                <w:lang w:bidi="ar"/>
              </w:rPr>
              <w:t>分辨率：1920x1080；</w:t>
            </w:r>
            <w:r>
              <w:rPr>
                <w:rFonts w:ascii="宋体" w:hAnsi="宋体" w:cs="宋体"/>
                <w:kern w:val="0"/>
                <w:sz w:val="20"/>
                <w:lang w:bidi="ar"/>
              </w:rPr>
              <w:br w:type="textWrapping"/>
            </w:r>
            <w:r>
              <w:rPr>
                <w:rFonts w:ascii="宋体" w:hAnsi="宋体" w:cs="宋体"/>
                <w:kern w:val="0"/>
                <w:sz w:val="20"/>
                <w:lang w:bidi="ar"/>
              </w:rPr>
              <w:t>视角：178°(水平)/ 178°(垂直)；</w:t>
            </w:r>
            <w:r>
              <w:rPr>
                <w:rFonts w:ascii="宋体" w:hAnsi="宋体" w:cs="宋体"/>
                <w:kern w:val="0"/>
                <w:sz w:val="20"/>
                <w:lang w:bidi="ar"/>
              </w:rPr>
              <w:br w:type="textWrapping"/>
            </w:r>
            <w:r>
              <w:rPr>
                <w:rFonts w:ascii="宋体" w:hAnsi="宋体" w:cs="宋体"/>
                <w:kern w:val="0"/>
                <w:sz w:val="20"/>
                <w:lang w:bidi="ar"/>
              </w:rPr>
              <w:t>响应时间：8ms(G to G)；</w:t>
            </w:r>
            <w:r>
              <w:rPr>
                <w:rFonts w:ascii="宋体" w:hAnsi="宋体" w:cs="宋体"/>
                <w:kern w:val="0"/>
                <w:sz w:val="20"/>
                <w:lang w:bidi="ar"/>
              </w:rPr>
              <w:br w:type="textWrapping"/>
            </w:r>
            <w:r>
              <w:rPr>
                <w:rFonts w:ascii="宋体" w:hAnsi="宋体" w:cs="宋体"/>
                <w:kern w:val="0"/>
                <w:sz w:val="20"/>
                <w:lang w:bidi="ar"/>
              </w:rPr>
              <w:t>对比度：4500:1；</w:t>
            </w:r>
            <w:r>
              <w:rPr>
                <w:rFonts w:ascii="宋体" w:hAnsi="宋体" w:cs="宋体"/>
                <w:kern w:val="0"/>
                <w:sz w:val="20"/>
                <w:lang w:bidi="ar"/>
              </w:rPr>
              <w:br w:type="textWrapping"/>
            </w:r>
            <w:r>
              <w:rPr>
                <w:rFonts w:ascii="宋体" w:hAnsi="宋体" w:cs="宋体"/>
                <w:kern w:val="0"/>
                <w:sz w:val="20"/>
                <w:lang w:bidi="ar"/>
              </w:rPr>
              <w:t>亮度：500cd/㎡；</w:t>
            </w:r>
            <w:r>
              <w:rPr>
                <w:rFonts w:ascii="宋体" w:hAnsi="宋体" w:cs="宋体"/>
                <w:kern w:val="0"/>
                <w:sz w:val="20"/>
                <w:lang w:bidi="ar"/>
              </w:rPr>
              <w:br w:type="textWrapping"/>
            </w:r>
            <w:r>
              <w:rPr>
                <w:rFonts w:ascii="宋体" w:hAnsi="宋体" w:cs="宋体"/>
                <w:kern w:val="0"/>
                <w:sz w:val="20"/>
                <w:lang w:bidi="ar"/>
              </w:rPr>
              <w:t>物理拼缝：3.5mm；</w:t>
            </w:r>
            <w:r>
              <w:rPr>
                <w:rFonts w:ascii="宋体" w:hAnsi="宋体" w:cs="宋体"/>
                <w:kern w:val="0"/>
                <w:sz w:val="20"/>
                <w:lang w:bidi="ar"/>
              </w:rPr>
              <w:br w:type="textWrapping"/>
            </w:r>
            <w:r>
              <w:rPr>
                <w:rFonts w:ascii="宋体" w:hAnsi="宋体" w:cs="宋体"/>
                <w:kern w:val="0"/>
                <w:sz w:val="20"/>
                <w:lang w:bidi="ar"/>
              </w:rPr>
              <w:t>输入接口：VGA×1，DVI×1，BNC×1，HDMI×1，USB×1；</w:t>
            </w:r>
            <w:r>
              <w:rPr>
                <w:rFonts w:ascii="宋体" w:hAnsi="宋体" w:cs="宋体"/>
                <w:kern w:val="0"/>
                <w:sz w:val="20"/>
                <w:lang w:bidi="ar"/>
              </w:rPr>
              <w:br w:type="textWrapping"/>
            </w:r>
            <w:r>
              <w:rPr>
                <w:rFonts w:ascii="宋体" w:hAnsi="宋体" w:cs="宋体"/>
                <w:kern w:val="0"/>
                <w:sz w:val="20"/>
                <w:lang w:bidi="ar"/>
              </w:rPr>
              <w:t>输出接口：VGA×1，DVI×1，BNC×1；</w:t>
            </w:r>
            <w:r>
              <w:rPr>
                <w:rFonts w:ascii="宋体" w:hAnsi="宋体" w:cs="宋体"/>
                <w:kern w:val="0"/>
                <w:sz w:val="20"/>
                <w:lang w:bidi="ar"/>
              </w:rPr>
              <w:br w:type="textWrapping"/>
            </w:r>
            <w:r>
              <w:rPr>
                <w:rFonts w:ascii="宋体" w:hAnsi="宋体" w:cs="宋体"/>
                <w:kern w:val="0"/>
                <w:sz w:val="20"/>
                <w:lang w:bidi="ar"/>
              </w:rPr>
              <w:t>可选配接口 3G SDI(输入×1、输出×1)、DP、HDbaseT、TVI(输入×1、输出×1)、网络源;</w:t>
            </w:r>
            <w:r>
              <w:rPr>
                <w:rFonts w:ascii="宋体" w:hAnsi="宋体" w:cs="宋体"/>
                <w:kern w:val="0"/>
                <w:sz w:val="20"/>
                <w:lang w:bidi="ar"/>
              </w:rPr>
              <w:br w:type="textWrapping"/>
            </w:r>
            <w:r>
              <w:rPr>
                <w:rFonts w:ascii="宋体" w:hAnsi="宋体" w:cs="宋体"/>
                <w:kern w:val="0"/>
                <w:sz w:val="20"/>
                <w:lang w:bidi="ar"/>
              </w:rPr>
              <w:t>功耗：≤111W；</w:t>
            </w:r>
            <w:r>
              <w:rPr>
                <w:rFonts w:ascii="宋体" w:hAnsi="宋体" w:cs="宋体"/>
                <w:kern w:val="0"/>
                <w:sz w:val="20"/>
                <w:lang w:bidi="ar"/>
              </w:rPr>
              <w:br w:type="textWrapping"/>
            </w:r>
            <w:r>
              <w:rPr>
                <w:rFonts w:ascii="宋体" w:hAnsi="宋体" w:cs="宋体"/>
                <w:kern w:val="0"/>
                <w:sz w:val="20"/>
                <w:lang w:bidi="ar"/>
              </w:rPr>
              <w:t>电源要求：AC 90-264V～；</w:t>
            </w:r>
            <w:r>
              <w:rPr>
                <w:rFonts w:ascii="宋体" w:hAnsi="宋体" w:cs="宋体"/>
                <w:kern w:val="0"/>
                <w:sz w:val="20"/>
                <w:lang w:bidi="ar"/>
              </w:rPr>
              <w:br w:type="textWrapping"/>
            </w:r>
            <w:r>
              <w:rPr>
                <w:rFonts w:ascii="宋体" w:hAnsi="宋体" w:cs="宋体"/>
                <w:kern w:val="0"/>
                <w:sz w:val="20"/>
                <w:lang w:bidi="ar"/>
              </w:rPr>
              <w:t>寿命：≥60000 小时；</w:t>
            </w:r>
            <w:r>
              <w:rPr>
                <w:rFonts w:ascii="宋体" w:hAnsi="宋体" w:cs="宋体"/>
                <w:kern w:val="0"/>
                <w:sz w:val="20"/>
                <w:lang w:bidi="ar"/>
              </w:rPr>
              <w:br w:type="textWrapping"/>
            </w:r>
            <w:r>
              <w:rPr>
                <w:rFonts w:ascii="宋体" w:hAnsi="宋体" w:cs="宋体"/>
                <w:kern w:val="0"/>
                <w:sz w:val="20"/>
                <w:lang w:bidi="ar"/>
              </w:rPr>
              <w:t>工作温度和湿度：0℃--50℃，10%--90%(无凝露)；</w:t>
            </w:r>
            <w:r>
              <w:rPr>
                <w:rFonts w:ascii="宋体" w:hAnsi="宋体" w:cs="宋体"/>
                <w:kern w:val="0"/>
                <w:sz w:val="20"/>
                <w:lang w:bidi="ar"/>
              </w:rPr>
              <w:br w:type="textWrapping"/>
            </w:r>
            <w:r>
              <w:rPr>
                <w:rFonts w:ascii="宋体" w:hAnsi="宋体" w:cs="宋体"/>
                <w:kern w:val="0"/>
                <w:sz w:val="20"/>
                <w:lang w:bidi="ar"/>
              </w:rPr>
              <w:t>外形尺寸：1022.08mm(W) x 576.67mm(H) x 120.3mm(D)；</w:t>
            </w:r>
            <w:r>
              <w:rPr>
                <w:rFonts w:ascii="宋体" w:hAnsi="宋体" w:cs="宋体"/>
                <w:kern w:val="0"/>
                <w:sz w:val="20"/>
                <w:lang w:bidi="ar"/>
              </w:rPr>
              <w:br w:type="textWrapping"/>
            </w:r>
            <w:r>
              <w:rPr>
                <w:rFonts w:ascii="宋体" w:hAnsi="宋体" w:cs="宋体"/>
                <w:kern w:val="0"/>
                <w:sz w:val="20"/>
                <w:lang w:bidi="ar"/>
              </w:rPr>
              <w:t>毛重（含包装和配件盒）：27.8kg</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LCD支架</w:t>
            </w:r>
          </w:p>
        </w:tc>
        <w:tc>
          <w:tcPr>
            <w:tcW w:w="6020" w:type="dxa"/>
            <w:tcBorders>
              <w:top w:val="nil"/>
              <w:left w:val="nil"/>
              <w:bottom w:val="single" w:color="auto" w:sz="4" w:space="0"/>
              <w:right w:val="nil"/>
            </w:tcBorders>
            <w:noWrap w:val="0"/>
            <w:tcMar>
              <w:top w:w="10" w:type="dxa"/>
              <w:left w:w="10" w:type="dxa"/>
              <w:right w:w="10" w:type="dxa"/>
            </w:tcMar>
            <w:vAlign w:val="center"/>
          </w:tcPr>
          <w:p>
            <w:pPr>
              <w:widowControl/>
              <w:jc w:val="left"/>
              <w:textAlignment w:val="center"/>
              <w:rPr>
                <w:rFonts w:ascii="宋体" w:hAnsi="宋体" w:cs="宋体"/>
                <w:sz w:val="22"/>
              </w:rPr>
            </w:pPr>
            <w:r>
              <w:rPr>
                <w:rFonts w:ascii="宋体" w:hAnsi="宋体" w:cs="宋体"/>
                <w:kern w:val="0"/>
                <w:sz w:val="22"/>
                <w:lang w:bidi="ar"/>
              </w:rPr>
              <w:t>定制</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1125" w:type="dxa"/>
            <w:gridSpan w:val="2"/>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LCD支架</w:t>
            </w:r>
          </w:p>
        </w:tc>
        <w:tc>
          <w:tcPr>
            <w:tcW w:w="602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2"/>
              </w:rPr>
            </w:pPr>
            <w:r>
              <w:rPr>
                <w:rFonts w:ascii="宋体" w:hAnsi="宋体" w:cs="宋体"/>
                <w:kern w:val="0"/>
                <w:sz w:val="22"/>
                <w:lang w:bidi="ar"/>
              </w:rPr>
              <w:t>定制</w:t>
            </w:r>
          </w:p>
        </w:tc>
        <w:tc>
          <w:tcPr>
            <w:tcW w:w="501" w:type="dxa"/>
            <w:tcBorders>
              <w:top w:val="single" w:color="000000" w:sz="4" w:space="0"/>
              <w:left w:val="single" w:color="auto"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1125" w:type="dxa"/>
            <w:gridSpan w:val="2"/>
            <w:tcBorders>
              <w:top w:val="single" w:color="000000" w:sz="4" w:space="0"/>
              <w:left w:val="single" w:color="000000" w:sz="4" w:space="0"/>
              <w:bottom w:val="single" w:color="000000" w:sz="4" w:space="0"/>
              <w:right w:val="single" w:color="auto"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LED屏支架</w:t>
            </w:r>
          </w:p>
        </w:tc>
        <w:tc>
          <w:tcPr>
            <w:tcW w:w="6020" w:type="dxa"/>
            <w:tcBorders>
              <w:top w:val="single" w:color="auto" w:sz="4" w:space="0"/>
              <w:left w:val="single" w:color="auto" w:sz="4" w:space="0"/>
              <w:bottom w:val="single" w:color="auto" w:sz="4" w:space="0"/>
              <w:right w:val="nil"/>
            </w:tcBorders>
            <w:noWrap w:val="0"/>
            <w:tcMar>
              <w:top w:w="10" w:type="dxa"/>
              <w:left w:w="10" w:type="dxa"/>
              <w:right w:w="10" w:type="dxa"/>
            </w:tcMar>
            <w:vAlign w:val="center"/>
          </w:tcPr>
          <w:p>
            <w:pPr>
              <w:widowControl/>
              <w:jc w:val="left"/>
              <w:textAlignment w:val="center"/>
              <w:rPr>
                <w:rFonts w:ascii="宋体" w:hAnsi="宋体" w:cs="宋体"/>
                <w:sz w:val="22"/>
              </w:rPr>
            </w:pPr>
            <w:r>
              <w:rPr>
                <w:rFonts w:ascii="宋体" w:hAnsi="宋体" w:cs="宋体"/>
                <w:kern w:val="0"/>
                <w:sz w:val="22"/>
                <w:lang w:bidi="ar"/>
              </w:rPr>
              <w:t>定制</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电视墙</w:t>
            </w:r>
          </w:p>
        </w:tc>
        <w:tc>
          <w:tcPr>
            <w:tcW w:w="6020" w:type="dxa"/>
            <w:tcBorders>
              <w:top w:val="single" w:color="auto" w:sz="4" w:space="0"/>
              <w:left w:val="nil"/>
              <w:bottom w:val="single" w:color="auto" w:sz="4" w:space="0"/>
              <w:right w:val="nil"/>
            </w:tcBorders>
            <w:noWrap w:val="0"/>
            <w:tcMar>
              <w:top w:w="10" w:type="dxa"/>
              <w:left w:w="10" w:type="dxa"/>
              <w:right w:w="10" w:type="dxa"/>
            </w:tcMar>
            <w:vAlign w:val="center"/>
          </w:tcPr>
          <w:p>
            <w:pPr>
              <w:widowControl/>
              <w:jc w:val="left"/>
              <w:textAlignment w:val="center"/>
              <w:rPr>
                <w:rFonts w:ascii="宋体" w:hAnsi="宋体" w:cs="宋体"/>
                <w:sz w:val="22"/>
              </w:rPr>
            </w:pPr>
            <w:r>
              <w:rPr>
                <w:rFonts w:ascii="宋体" w:hAnsi="宋体" w:cs="宋体"/>
                <w:kern w:val="0"/>
                <w:sz w:val="22"/>
                <w:lang w:bidi="ar"/>
              </w:rPr>
              <w:t>定制</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列</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控制软件</w:t>
            </w:r>
          </w:p>
        </w:tc>
        <w:tc>
          <w:tcPr>
            <w:tcW w:w="6020" w:type="dxa"/>
            <w:tcBorders>
              <w:top w:val="single" w:color="auto" w:sz="4" w:space="0"/>
              <w:left w:val="nil"/>
              <w:bottom w:val="nil"/>
              <w:right w:val="nil"/>
            </w:tcBorders>
            <w:noWrap w:val="0"/>
            <w:tcMar>
              <w:top w:w="10" w:type="dxa"/>
              <w:left w:w="10" w:type="dxa"/>
              <w:right w:w="10" w:type="dxa"/>
            </w:tcMar>
            <w:vAlign w:val="center"/>
          </w:tcPr>
          <w:p>
            <w:pPr>
              <w:widowControl/>
              <w:jc w:val="left"/>
              <w:textAlignment w:val="center"/>
              <w:rPr>
                <w:rFonts w:ascii="宋体" w:hAnsi="宋体" w:cs="宋体"/>
                <w:sz w:val="22"/>
              </w:rPr>
            </w:pPr>
            <w:r>
              <w:rPr>
                <w:rFonts w:ascii="宋体" w:hAnsi="宋体" w:cs="宋体"/>
                <w:kern w:val="0"/>
                <w:sz w:val="22"/>
                <w:lang w:bidi="ar"/>
              </w:rPr>
              <w:t>定制</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套</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162"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配电柜</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 类型：20KW配电柜</w:t>
            </w:r>
            <w:r>
              <w:rPr>
                <w:rFonts w:ascii="宋体" w:hAnsi="宋体" w:cs="宋体"/>
                <w:kern w:val="0"/>
                <w:sz w:val="20"/>
                <w:lang w:bidi="ar"/>
              </w:rPr>
              <w:br w:type="textWrapping"/>
            </w:r>
            <w:r>
              <w:rPr>
                <w:rFonts w:ascii="宋体" w:hAnsi="宋体" w:cs="宋体"/>
                <w:kern w:val="0"/>
                <w:sz w:val="20"/>
                <w:lang w:bidi="ar"/>
              </w:rPr>
              <w:t>2) 控制： PLC控制器，网络远程控制</w:t>
            </w:r>
            <w:r>
              <w:rPr>
                <w:rFonts w:ascii="宋体" w:hAnsi="宋体" w:cs="宋体"/>
                <w:kern w:val="0"/>
                <w:sz w:val="20"/>
                <w:lang w:bidi="ar"/>
              </w:rPr>
              <w:br w:type="textWrapping"/>
            </w:r>
            <w:r>
              <w:rPr>
                <w:rFonts w:ascii="宋体" w:hAnsi="宋体" w:cs="宋体"/>
                <w:kern w:val="0"/>
                <w:sz w:val="20"/>
                <w:lang w:bidi="ar"/>
              </w:rPr>
              <w:t>3）元器件：断路器，接触器</w:t>
            </w:r>
            <w:r>
              <w:rPr>
                <w:rFonts w:ascii="宋体" w:hAnsi="宋体" w:cs="宋体"/>
                <w:kern w:val="0"/>
                <w:sz w:val="20"/>
                <w:lang w:bidi="ar"/>
              </w:rPr>
              <w:br w:type="textWrapping"/>
            </w:r>
            <w:r>
              <w:rPr>
                <w:rFonts w:ascii="宋体" w:hAnsi="宋体" w:cs="宋体"/>
                <w:kern w:val="0"/>
                <w:sz w:val="20"/>
                <w:lang w:bidi="ar"/>
              </w:rPr>
              <w:t>4) 输入电压：380V</w:t>
            </w:r>
            <w:r>
              <w:rPr>
                <w:rFonts w:ascii="宋体" w:hAnsi="宋体" w:cs="宋体"/>
                <w:kern w:val="0"/>
                <w:sz w:val="20"/>
                <w:lang w:bidi="ar"/>
              </w:rPr>
              <w:br w:type="textWrapping"/>
            </w:r>
            <w:r>
              <w:rPr>
                <w:rFonts w:ascii="宋体" w:hAnsi="宋体" w:cs="宋体"/>
                <w:kern w:val="0"/>
                <w:sz w:val="20"/>
                <w:lang w:bidi="ar"/>
              </w:rPr>
              <w:t>5）输出电压：220V</w:t>
            </w:r>
            <w:r>
              <w:rPr>
                <w:rFonts w:ascii="宋体" w:hAnsi="宋体" w:cs="宋体"/>
                <w:kern w:val="0"/>
                <w:sz w:val="20"/>
                <w:lang w:bidi="ar"/>
              </w:rPr>
              <w:br w:type="textWrapping"/>
            </w:r>
            <w:r>
              <w:rPr>
                <w:rFonts w:ascii="宋体" w:hAnsi="宋体" w:cs="宋体"/>
                <w:kern w:val="0"/>
                <w:sz w:val="20"/>
                <w:lang w:bidi="ar"/>
              </w:rPr>
              <w:t>6）输出回路：双三相回路，6个单相回路</w:t>
            </w:r>
            <w:r>
              <w:rPr>
                <w:rFonts w:ascii="宋体" w:hAnsi="宋体" w:cs="宋体"/>
                <w:kern w:val="0"/>
                <w:sz w:val="20"/>
                <w:lang w:bidi="ar"/>
              </w:rPr>
              <w:br w:type="textWrapping"/>
            </w:r>
            <w:r>
              <w:rPr>
                <w:rFonts w:ascii="宋体" w:hAnsi="宋体" w:cs="宋体"/>
                <w:kern w:val="0"/>
                <w:sz w:val="20"/>
                <w:lang w:bidi="ar"/>
              </w:rPr>
              <w:t>7）尺寸：450*600*200</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722"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图像拼接处理器</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拼接控制器是新一代基于FPGA的纯硬件图像处理设备，适用于LCD拼接屏、LED屏幕、DLP拼接屏等，拥有全新的系统构架、数据交换体系、数据处理方式和设备结构，系统带宽高，支持多路高清信号的接入和实时处理，是一款性能强大的高端图像处理设备。</w:t>
            </w:r>
            <w:r>
              <w:rPr>
                <w:rFonts w:ascii="宋体" w:hAnsi="宋体" w:cs="宋体"/>
                <w:kern w:val="0"/>
                <w:sz w:val="20"/>
                <w:lang w:bidi="ar"/>
              </w:rPr>
              <w:br w:type="textWrapping"/>
            </w:r>
            <w:r>
              <w:rPr>
                <w:rFonts w:ascii="宋体" w:hAnsi="宋体" w:cs="宋体"/>
                <w:kern w:val="0"/>
                <w:sz w:val="20"/>
                <w:lang w:bidi="ar"/>
              </w:rPr>
              <w:t>机箱描述：8U机箱（含主控板和电源），22个槽位（12个输入板槽位，10个输出板槽位）</w:t>
            </w:r>
            <w:r>
              <w:rPr>
                <w:rFonts w:ascii="宋体" w:hAnsi="宋体" w:cs="宋体"/>
                <w:kern w:val="0"/>
                <w:sz w:val="20"/>
                <w:lang w:bidi="ar"/>
              </w:rPr>
              <w:br w:type="textWrapping"/>
            </w:r>
            <w:r>
              <w:rPr>
                <w:rFonts w:ascii="宋体" w:hAnsi="宋体" w:cs="宋体"/>
                <w:kern w:val="0"/>
                <w:sz w:val="20"/>
                <w:lang w:bidi="ar"/>
              </w:rPr>
              <w:t>接口：支持VGA、DVI、HDMI、DP及IP源多种信号源采集；</w:t>
            </w:r>
            <w:r>
              <w:rPr>
                <w:rFonts w:ascii="宋体" w:hAnsi="宋体" w:cs="宋体"/>
                <w:kern w:val="0"/>
                <w:sz w:val="20"/>
                <w:lang w:bidi="ar"/>
              </w:rPr>
              <w:br w:type="textWrapping"/>
            </w:r>
            <w:r>
              <w:rPr>
                <w:rFonts w:ascii="宋体" w:hAnsi="宋体" w:cs="宋体"/>
                <w:kern w:val="0"/>
                <w:sz w:val="20"/>
                <w:lang w:bidi="ar"/>
              </w:rPr>
              <w:t>解码能力（需配置解码板DS-C10S-SIUT）解码板支持2路800W（2路600w或2路500W或8路1080P或16路720P或32路D1）网络信号解码上墙，且支持本地录像文件回放上墙；</w:t>
            </w:r>
            <w:r>
              <w:rPr>
                <w:rFonts w:ascii="宋体" w:hAnsi="宋体" w:cs="宋体"/>
                <w:kern w:val="0"/>
                <w:sz w:val="20"/>
                <w:lang w:bidi="ar"/>
              </w:rPr>
              <w:br w:type="textWrapping"/>
            </w:r>
            <w:r>
              <w:rPr>
                <w:rFonts w:ascii="宋体" w:hAnsi="宋体" w:cs="宋体"/>
                <w:kern w:val="0"/>
                <w:sz w:val="20"/>
                <w:lang w:bidi="ar"/>
              </w:rPr>
              <w:t>画面分割：单个输出口支持1/4/9/16画面分割（LED不支持9/16画面分割）；</w:t>
            </w:r>
            <w:r>
              <w:rPr>
                <w:rFonts w:ascii="宋体" w:hAnsi="宋体" w:cs="宋体"/>
                <w:kern w:val="0"/>
                <w:sz w:val="20"/>
                <w:lang w:bidi="ar"/>
              </w:rPr>
              <w:br w:type="textWrapping"/>
            </w:r>
            <w:r>
              <w:rPr>
                <w:rFonts w:ascii="宋体" w:hAnsi="宋体" w:cs="宋体"/>
                <w:kern w:val="0"/>
                <w:sz w:val="20"/>
                <w:lang w:bidi="ar"/>
              </w:rPr>
              <w:t>图层叠加：支持图层叠加，最大支持6个图层，其中包括一个虚拟LED图层和一个底图图层，虚拟LED字体大小及背景颜色可调，可选择LED滚动方式，底图分辨率可高达8192*8192；</w:t>
            </w:r>
            <w:r>
              <w:rPr>
                <w:rFonts w:ascii="宋体" w:hAnsi="宋体" w:cs="宋体"/>
                <w:kern w:val="0"/>
                <w:sz w:val="20"/>
                <w:lang w:bidi="ar"/>
              </w:rPr>
              <w:br w:type="textWrapping"/>
            </w:r>
            <w:r>
              <w:rPr>
                <w:rFonts w:ascii="宋体" w:hAnsi="宋体" w:cs="宋体"/>
                <w:kern w:val="0"/>
                <w:sz w:val="20"/>
                <w:lang w:bidi="ar"/>
              </w:rPr>
              <w:t>内置矩阵功能，可支持单个信号源开多个窗口同时显示；支持信号开窗、漫游；</w:t>
            </w:r>
            <w:r>
              <w:rPr>
                <w:rFonts w:ascii="宋体" w:hAnsi="宋体" w:cs="宋体"/>
                <w:kern w:val="0"/>
                <w:sz w:val="20"/>
                <w:lang w:bidi="ar"/>
              </w:rPr>
              <w:br w:type="textWrapping"/>
            </w:r>
            <w:r>
              <w:rPr>
                <w:rFonts w:ascii="宋体" w:hAnsi="宋体" w:cs="宋体"/>
                <w:kern w:val="0"/>
                <w:sz w:val="20"/>
                <w:lang w:bidi="ar"/>
              </w:rPr>
              <w:t>支持SADP自动搜索IP，重置管理员密码；</w:t>
            </w:r>
            <w:r>
              <w:rPr>
                <w:rFonts w:ascii="宋体" w:hAnsi="宋体" w:cs="宋体"/>
                <w:kern w:val="0"/>
                <w:sz w:val="20"/>
                <w:lang w:bidi="ar"/>
              </w:rPr>
              <w:br w:type="textWrapping"/>
            </w:r>
            <w:r>
              <w:rPr>
                <w:rFonts w:ascii="宋体" w:hAnsi="宋体" w:cs="宋体"/>
                <w:kern w:val="0"/>
                <w:sz w:val="20"/>
                <w:lang w:bidi="ar"/>
              </w:rPr>
              <w:t>支持显示墙连接调整，可以实现客户端虚拟显示墙窗口和控制器输出口任意对应；</w:t>
            </w:r>
            <w:r>
              <w:rPr>
                <w:rFonts w:ascii="宋体" w:hAnsi="宋体" w:cs="宋体"/>
                <w:kern w:val="0"/>
                <w:sz w:val="20"/>
                <w:lang w:bidi="ar"/>
              </w:rPr>
              <w:br w:type="textWrapping"/>
            </w:r>
            <w:r>
              <w:rPr>
                <w:rFonts w:ascii="宋体" w:hAnsi="宋体" w:cs="宋体"/>
                <w:kern w:val="0"/>
                <w:sz w:val="20"/>
                <w:lang w:bidi="ar"/>
              </w:rPr>
              <w:t>客户端提供上墙信号的预览功能，方便用户调用信号；</w:t>
            </w:r>
            <w:r>
              <w:rPr>
                <w:rFonts w:ascii="宋体" w:hAnsi="宋体" w:cs="宋体"/>
                <w:kern w:val="0"/>
                <w:sz w:val="20"/>
                <w:lang w:bidi="ar"/>
              </w:rPr>
              <w:br w:type="textWrapping"/>
            </w:r>
            <w:r>
              <w:rPr>
                <w:rFonts w:ascii="宋体" w:hAnsi="宋体" w:cs="宋体"/>
                <w:kern w:val="0"/>
                <w:sz w:val="20"/>
                <w:lang w:bidi="ar"/>
              </w:rPr>
              <w:t>客户端支持管理16台设备，电视墙最多可显示4个虚拟电视墙；</w:t>
            </w:r>
            <w:r>
              <w:rPr>
                <w:rFonts w:ascii="宋体" w:hAnsi="宋体" w:cs="宋体"/>
                <w:kern w:val="0"/>
                <w:sz w:val="20"/>
                <w:lang w:bidi="ar"/>
              </w:rPr>
              <w:br w:type="textWrapping"/>
            </w:r>
            <w:r>
              <w:rPr>
                <w:rFonts w:ascii="宋体" w:hAnsi="宋体" w:cs="宋体"/>
                <w:kern w:val="0"/>
                <w:sz w:val="20"/>
                <w:lang w:bidi="ar"/>
              </w:rPr>
              <w:t>支持ipad客户端、安卓客户端、WEB控制；</w:t>
            </w:r>
            <w:r>
              <w:rPr>
                <w:rFonts w:ascii="宋体" w:hAnsi="宋体" w:cs="宋体"/>
                <w:kern w:val="0"/>
                <w:sz w:val="20"/>
                <w:lang w:bidi="ar"/>
              </w:rPr>
              <w:br w:type="textWrapping"/>
            </w:r>
            <w:r>
              <w:rPr>
                <w:rFonts w:ascii="宋体" w:hAnsi="宋体" w:cs="宋体"/>
                <w:kern w:val="0"/>
                <w:sz w:val="20"/>
                <w:lang w:bidi="ar"/>
              </w:rPr>
              <w:t>机箱风扇转速根据温度自适应；</w:t>
            </w:r>
            <w:r>
              <w:rPr>
                <w:rFonts w:ascii="宋体" w:hAnsi="宋体" w:cs="宋体"/>
                <w:kern w:val="0"/>
                <w:sz w:val="20"/>
                <w:lang w:bidi="ar"/>
              </w:rPr>
              <w:br w:type="textWrapping"/>
            </w:r>
            <w:r>
              <w:rPr>
                <w:rFonts w:ascii="宋体" w:hAnsi="宋体" w:cs="宋体"/>
                <w:kern w:val="0"/>
                <w:sz w:val="20"/>
                <w:lang w:bidi="ar"/>
              </w:rPr>
              <w:t>支持电视墙回显，信号源列表预览；</w:t>
            </w:r>
            <w:r>
              <w:rPr>
                <w:rFonts w:ascii="宋体" w:hAnsi="宋体" w:cs="宋体"/>
                <w:kern w:val="0"/>
                <w:sz w:val="20"/>
                <w:lang w:bidi="ar"/>
              </w:rPr>
              <w:br w:type="textWrapping"/>
            </w:r>
            <w:r>
              <w:rPr>
                <w:rFonts w:ascii="宋体" w:hAnsi="宋体" w:cs="宋体"/>
                <w:kern w:val="0"/>
                <w:sz w:val="20"/>
                <w:lang w:bidi="ar"/>
              </w:rPr>
              <w:t>整机支持一个虚拟LED</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277"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HDMI输入板卡</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HDMI输入板，4个HDMI接口，支持自定义分辨率接入,最大支持4K分辨率</w:t>
            </w:r>
            <w:r>
              <w:rPr>
                <w:rFonts w:ascii="宋体" w:hAnsi="宋体" w:cs="宋体"/>
                <w:kern w:val="0"/>
                <w:sz w:val="20"/>
                <w:lang w:bidi="ar"/>
              </w:rPr>
              <w:br w:type="textWrapping"/>
            </w:r>
            <w:r>
              <w:rPr>
                <w:rFonts w:ascii="宋体" w:hAnsi="宋体" w:cs="宋体"/>
                <w:kern w:val="0"/>
                <w:sz w:val="20"/>
                <w:lang w:bidi="ar"/>
              </w:rPr>
              <w:t>1024×768@60Hz， 1024×768@75Hz， 1280×720@50Hz， 1280×720@60Hz，</w:t>
            </w:r>
            <w:r>
              <w:rPr>
                <w:rFonts w:ascii="宋体" w:hAnsi="宋体" w:cs="宋体"/>
                <w:kern w:val="0"/>
                <w:sz w:val="20"/>
                <w:lang w:bidi="ar"/>
              </w:rPr>
              <w:br w:type="textWrapping"/>
            </w:r>
            <w:r>
              <w:rPr>
                <w:rFonts w:ascii="宋体" w:hAnsi="宋体" w:cs="宋体"/>
                <w:kern w:val="0"/>
                <w:sz w:val="20"/>
                <w:lang w:bidi="ar"/>
              </w:rPr>
              <w:t>1280×1024@60Hz， 1280×1024@75Hz， 1366×768@60Hz， 1400×1050@60Hz，</w:t>
            </w:r>
            <w:r>
              <w:rPr>
                <w:rFonts w:ascii="宋体" w:hAnsi="宋体" w:cs="宋体"/>
                <w:kern w:val="0"/>
                <w:sz w:val="20"/>
                <w:lang w:bidi="ar"/>
              </w:rPr>
              <w:br w:type="textWrapping"/>
            </w:r>
            <w:r>
              <w:rPr>
                <w:rFonts w:ascii="宋体" w:hAnsi="宋体" w:cs="宋体"/>
                <w:kern w:val="0"/>
                <w:sz w:val="20"/>
                <w:lang w:bidi="ar"/>
              </w:rPr>
              <w:t>1600×1200@60Hz， 1920×1080@50Hz， 1920×1080@60Hz， 1920×1200@60Hz，</w:t>
            </w:r>
            <w:r>
              <w:rPr>
                <w:rFonts w:ascii="宋体" w:hAnsi="宋体" w:cs="宋体"/>
                <w:kern w:val="0"/>
                <w:sz w:val="20"/>
                <w:lang w:bidi="ar"/>
              </w:rPr>
              <w:br w:type="textWrapping"/>
            </w:r>
            <w:r>
              <w:rPr>
                <w:rFonts w:ascii="宋体" w:hAnsi="宋体" w:cs="宋体"/>
                <w:kern w:val="0"/>
                <w:sz w:val="20"/>
                <w:lang w:bidi="ar"/>
              </w:rPr>
              <w:t>3840×2160@30Hz（只第 1、 3 路支持）， 4092×2160@30Hz（只第 1、 3 路支</w:t>
            </w:r>
            <w:r>
              <w:rPr>
                <w:rFonts w:ascii="宋体" w:hAnsi="宋体" w:cs="宋体"/>
                <w:kern w:val="0"/>
                <w:sz w:val="20"/>
                <w:lang w:bidi="ar"/>
              </w:rPr>
              <w:br w:type="textWrapping"/>
            </w:r>
            <w:r>
              <w:rPr>
                <w:rFonts w:ascii="宋体" w:hAnsi="宋体" w:cs="宋体"/>
                <w:kern w:val="0"/>
                <w:sz w:val="20"/>
                <w:lang w:bidi="ar"/>
              </w:rPr>
              <w:t>持） 4096*2160 暂时不支持 EDID，只能让显卡强制输出</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张</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117"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HDMI输出板卡</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DVI输出板，4个DVI接口</w:t>
            </w:r>
            <w:r>
              <w:rPr>
                <w:rFonts w:ascii="宋体" w:hAnsi="宋体" w:cs="宋体"/>
                <w:kern w:val="0"/>
                <w:sz w:val="20"/>
                <w:lang w:bidi="ar"/>
              </w:rPr>
              <w:br w:type="textWrapping"/>
            </w:r>
            <w:r>
              <w:rPr>
                <w:rFonts w:ascii="宋体" w:hAnsi="宋体" w:cs="宋体"/>
                <w:kern w:val="0"/>
                <w:sz w:val="20"/>
                <w:lang w:bidi="ar"/>
              </w:rPr>
              <w:t>1024×768@60Hz,1024×768@75Hz,1360×768@60Hz,1400x1050@60Hz,</w:t>
            </w:r>
            <w:r>
              <w:rPr>
                <w:rFonts w:ascii="宋体" w:hAnsi="宋体" w:cs="宋体"/>
                <w:kern w:val="0"/>
                <w:sz w:val="20"/>
                <w:lang w:bidi="ar"/>
              </w:rPr>
              <w:br w:type="textWrapping"/>
            </w:r>
            <w:r>
              <w:rPr>
                <w:rFonts w:ascii="宋体" w:hAnsi="宋体" w:cs="宋体"/>
                <w:kern w:val="0"/>
                <w:sz w:val="20"/>
                <w:lang w:bidi="ar"/>
              </w:rPr>
              <w:t>1920x1200@60Hz,720P@60Hz,1080P@60Hz</w:t>
            </w:r>
            <w:r>
              <w:rPr>
                <w:rFonts w:ascii="宋体" w:hAnsi="宋体" w:cs="宋体"/>
                <w:kern w:val="0"/>
                <w:sz w:val="20"/>
                <w:lang w:bidi="ar"/>
              </w:rPr>
              <w:br w:type="textWrapping"/>
            </w:r>
            <w:r>
              <w:rPr>
                <w:rFonts w:ascii="宋体" w:hAnsi="宋体" w:cs="宋体"/>
                <w:kern w:val="0"/>
                <w:sz w:val="20"/>
                <w:lang w:bidi="ar"/>
              </w:rPr>
              <w:t>输出板单个口基线支持开4个窗口</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张</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解码卡</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网络解码板,单板解码2路800w低帧率，2路600w，2路500W，8路1080P，16路720P或32路D1</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张</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551"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网络键盘</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屏幕区和摇杆区采用分体设计</w:t>
            </w:r>
            <w:r>
              <w:rPr>
                <w:rFonts w:ascii="宋体" w:hAnsi="宋体" w:cs="宋体"/>
                <w:kern w:val="0"/>
                <w:sz w:val="20"/>
                <w:lang w:bidi="ar"/>
              </w:rPr>
              <w:br w:type="textWrapping"/>
            </w:r>
            <w:r>
              <w:rPr>
                <w:rFonts w:ascii="宋体" w:hAnsi="宋体" w:cs="宋体"/>
                <w:kern w:val="0"/>
                <w:sz w:val="20"/>
                <w:lang w:bidi="ar"/>
              </w:rPr>
              <w:t>支持网络方式接入本司全系列DVR、DVS、NVR、网络摄像机、球机等设备</w:t>
            </w:r>
            <w:r>
              <w:rPr>
                <w:rFonts w:ascii="宋体" w:hAnsi="宋体" w:cs="宋体"/>
                <w:kern w:val="0"/>
                <w:sz w:val="20"/>
                <w:lang w:bidi="ar"/>
              </w:rPr>
              <w:br w:type="textWrapping"/>
            </w:r>
            <w:r>
              <w:rPr>
                <w:rFonts w:ascii="宋体" w:hAnsi="宋体" w:cs="宋体"/>
                <w:kern w:val="0"/>
                <w:sz w:val="20"/>
                <w:lang w:bidi="ar"/>
              </w:rPr>
              <w:t>支持在触控屏上预览图像或通过HDMI/DVI将图像投到外接显示屏上</w:t>
            </w:r>
            <w:r>
              <w:rPr>
                <w:rFonts w:ascii="宋体" w:hAnsi="宋体" w:cs="宋体"/>
                <w:kern w:val="0"/>
                <w:sz w:val="20"/>
                <w:lang w:bidi="ar"/>
              </w:rPr>
              <w:br w:type="textWrapping"/>
            </w:r>
            <w:r>
              <w:rPr>
                <w:rFonts w:ascii="宋体" w:hAnsi="宋体" w:cs="宋体"/>
                <w:kern w:val="0"/>
                <w:sz w:val="20"/>
                <w:lang w:bidi="ar"/>
              </w:rPr>
              <w:t>支持控制视频综合平台、解码器、多屏控制器或NVR&amp;解码上墙一体机，直观展示电视墙布局</w:t>
            </w:r>
            <w:r>
              <w:rPr>
                <w:rFonts w:ascii="宋体" w:hAnsi="宋体" w:cs="宋体"/>
                <w:kern w:val="0"/>
                <w:sz w:val="20"/>
                <w:lang w:bidi="ar"/>
              </w:rPr>
              <w:br w:type="textWrapping"/>
            </w:r>
            <w:r>
              <w:rPr>
                <w:rFonts w:ascii="宋体" w:hAnsi="宋体" w:cs="宋体"/>
                <w:kern w:val="0"/>
                <w:sz w:val="20"/>
                <w:lang w:bidi="ar"/>
              </w:rPr>
              <w:t>支持云台控制，支持预置点、巡航和轨迹的设置与调用</w:t>
            </w:r>
            <w:r>
              <w:rPr>
                <w:rFonts w:ascii="宋体" w:hAnsi="宋体" w:cs="宋体"/>
                <w:kern w:val="0"/>
                <w:sz w:val="20"/>
                <w:lang w:bidi="ar"/>
              </w:rPr>
              <w:br w:type="textWrapping"/>
            </w:r>
            <w:r>
              <w:rPr>
                <w:rFonts w:ascii="宋体" w:hAnsi="宋体" w:cs="宋体"/>
                <w:kern w:val="0"/>
                <w:sz w:val="20"/>
                <w:lang w:bidi="ar"/>
              </w:rPr>
              <w:t>支持回放硬盘录像机上的录像文件，支持控制解码器回放</w:t>
            </w:r>
            <w:r>
              <w:rPr>
                <w:rFonts w:ascii="宋体" w:hAnsi="宋体" w:cs="宋体"/>
                <w:kern w:val="0"/>
                <w:sz w:val="20"/>
                <w:lang w:bidi="ar"/>
              </w:rPr>
              <w:br w:type="textWrapping"/>
            </w:r>
            <w:r>
              <w:rPr>
                <w:rFonts w:ascii="宋体" w:hAnsi="宋体" w:cs="宋体"/>
                <w:kern w:val="0"/>
                <w:sz w:val="20"/>
                <w:lang w:bidi="ar"/>
              </w:rPr>
              <w:t>支持抓图、录像功能，文件保存至U盘或上传至FTP服务器</w:t>
            </w:r>
            <w:r>
              <w:rPr>
                <w:rFonts w:ascii="宋体" w:hAnsi="宋体" w:cs="宋体"/>
                <w:kern w:val="0"/>
                <w:sz w:val="20"/>
                <w:lang w:bidi="ar"/>
              </w:rPr>
              <w:br w:type="textWrapping"/>
            </w:r>
            <w:r>
              <w:rPr>
                <w:rFonts w:ascii="宋体" w:hAnsi="宋体" w:cs="宋体"/>
                <w:kern w:val="0"/>
                <w:sz w:val="20"/>
                <w:lang w:bidi="ar"/>
              </w:rPr>
              <w:t>支持最多添加8000台设备，支持以ONVIF协议接入设备</w:t>
            </w:r>
            <w:r>
              <w:rPr>
                <w:rFonts w:ascii="宋体" w:hAnsi="宋体" w:cs="宋体"/>
                <w:kern w:val="0"/>
                <w:sz w:val="20"/>
                <w:lang w:bidi="ar"/>
              </w:rPr>
              <w:br w:type="textWrapping"/>
            </w:r>
            <w:r>
              <w:rPr>
                <w:rFonts w:ascii="宋体" w:hAnsi="宋体" w:cs="宋体"/>
                <w:kern w:val="0"/>
                <w:sz w:val="20"/>
                <w:lang w:bidi="ar"/>
              </w:rPr>
              <w:t>支持通过excel批量添加监控点位，借助U盘导入</w:t>
            </w:r>
            <w:r>
              <w:rPr>
                <w:rFonts w:ascii="宋体" w:hAnsi="宋体" w:cs="宋体"/>
                <w:kern w:val="0"/>
                <w:sz w:val="20"/>
                <w:lang w:bidi="ar"/>
              </w:rPr>
              <w:br w:type="textWrapping"/>
            </w:r>
            <w:r>
              <w:rPr>
                <w:rFonts w:ascii="宋体" w:hAnsi="宋体" w:cs="宋体"/>
                <w:kern w:val="0"/>
                <w:sz w:val="20"/>
                <w:lang w:bidi="ar"/>
              </w:rPr>
              <w:t>两级用户权限，支持32个用户 ，1个admin管理员用户和31个操作员用户</w:t>
            </w:r>
            <w:r>
              <w:rPr>
                <w:rFonts w:ascii="宋体" w:hAnsi="宋体" w:cs="宋体"/>
                <w:kern w:val="0"/>
                <w:sz w:val="20"/>
                <w:lang w:bidi="ar"/>
              </w:rPr>
              <w:br w:type="textWrapping"/>
            </w:r>
            <w:r>
              <w:rPr>
                <w:rFonts w:ascii="宋体" w:hAnsi="宋体" w:cs="宋体"/>
                <w:kern w:val="0"/>
                <w:sz w:val="20"/>
                <w:lang w:bidi="ar"/>
              </w:rPr>
              <w:t>支持接入HikCentral(海外)</w:t>
            </w:r>
            <w:r>
              <w:rPr>
                <w:rFonts w:ascii="宋体" w:hAnsi="宋体" w:cs="宋体"/>
                <w:kern w:val="0"/>
                <w:sz w:val="20"/>
                <w:lang w:bidi="ar"/>
              </w:rPr>
              <w:br w:type="textWrapping"/>
            </w:r>
            <w:r>
              <w:rPr>
                <w:rFonts w:ascii="宋体" w:hAnsi="宋体" w:cs="宋体"/>
                <w:kern w:val="0"/>
                <w:sz w:val="20"/>
                <w:lang w:bidi="ar"/>
              </w:rPr>
              <w:t>支持接入iSecure（海豚）平台（国内）</w:t>
            </w:r>
            <w:r>
              <w:rPr>
                <w:rFonts w:ascii="宋体" w:hAnsi="宋体" w:cs="宋体"/>
                <w:kern w:val="0"/>
                <w:sz w:val="20"/>
                <w:lang w:bidi="ar"/>
              </w:rPr>
              <w:br w:type="textWrapping"/>
            </w:r>
            <w:r>
              <w:rPr>
                <w:rFonts w:ascii="宋体" w:hAnsi="宋体" w:cs="宋体"/>
                <w:kern w:val="0"/>
                <w:sz w:val="20"/>
                <w:lang w:bidi="ar"/>
              </w:rPr>
              <w:t>支持U盘升级及导入/导出配置文件</w:t>
            </w:r>
            <w:r>
              <w:rPr>
                <w:rFonts w:ascii="宋体" w:hAnsi="宋体" w:cs="宋体"/>
                <w:kern w:val="0"/>
                <w:sz w:val="20"/>
                <w:lang w:bidi="ar"/>
              </w:rPr>
              <w:br w:type="textWrapping"/>
            </w:r>
            <w:r>
              <w:rPr>
                <w:rFonts w:ascii="宋体" w:hAnsi="宋体" w:cs="宋体"/>
                <w:kern w:val="0"/>
                <w:sz w:val="20"/>
                <w:lang w:bidi="ar"/>
              </w:rPr>
              <w:t>支持接入综合安防平台</w:t>
            </w:r>
            <w:r>
              <w:rPr>
                <w:rFonts w:ascii="宋体" w:hAnsi="宋体" w:cs="宋体"/>
                <w:kern w:val="0"/>
                <w:sz w:val="20"/>
                <w:lang w:bidi="ar"/>
              </w:rPr>
              <w:br w:type="textWrapping"/>
            </w:r>
            <w:r>
              <w:rPr>
                <w:rFonts w:ascii="宋体" w:hAnsi="宋体" w:cs="宋体"/>
                <w:kern w:val="0"/>
                <w:sz w:val="20"/>
                <w:lang w:bidi="ar"/>
              </w:rPr>
              <w:t>支持语音识别，通过指定的语音指令实现快捷切换操作。(仅限国内)</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15</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配套线缆</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配套管线</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项</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工作站</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CPU:i5,内存：8G：硬盘：SSD128G ，独立显卡，21.5寸显示器</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231"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音响</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1、频率响应:140Hz-18KHz(-10dB)</w:t>
            </w:r>
            <w:r>
              <w:rPr>
                <w:rFonts w:ascii="宋体" w:hAnsi="宋体" w:cs="宋体"/>
                <w:kern w:val="0"/>
                <w:sz w:val="20"/>
                <w:lang w:bidi="ar"/>
              </w:rPr>
              <w:br w:type="textWrapping"/>
            </w:r>
            <w:r>
              <w:rPr>
                <w:rFonts w:ascii="宋体" w:hAnsi="宋体" w:cs="宋体"/>
                <w:kern w:val="0"/>
                <w:sz w:val="20"/>
                <w:lang w:bidi="ar"/>
              </w:rPr>
              <w:t>2、灵敏度:96dB</w:t>
            </w:r>
            <w:r>
              <w:rPr>
                <w:rFonts w:ascii="宋体" w:hAnsi="宋体" w:cs="宋体"/>
                <w:kern w:val="0"/>
                <w:sz w:val="20"/>
                <w:lang w:bidi="ar"/>
              </w:rPr>
              <w:br w:type="textWrapping"/>
            </w:r>
            <w:r>
              <w:rPr>
                <w:rFonts w:ascii="宋体" w:hAnsi="宋体" w:cs="宋体"/>
                <w:kern w:val="0"/>
                <w:sz w:val="20"/>
                <w:lang w:bidi="ar"/>
              </w:rPr>
              <w:t>3、标称阻抗:8Ω</w:t>
            </w:r>
            <w:r>
              <w:rPr>
                <w:rFonts w:ascii="宋体" w:hAnsi="宋体" w:cs="宋体"/>
                <w:kern w:val="0"/>
                <w:sz w:val="20"/>
                <w:lang w:bidi="ar"/>
              </w:rPr>
              <w:br w:type="textWrapping"/>
            </w:r>
            <w:r>
              <w:rPr>
                <w:rFonts w:ascii="宋体" w:hAnsi="宋体" w:cs="宋体"/>
                <w:kern w:val="0"/>
                <w:sz w:val="20"/>
                <w:lang w:bidi="ar"/>
              </w:rPr>
              <w:t xml:space="preserve">4、额定功率(连续/峰值):160W/640W                         </w:t>
            </w:r>
            <w:r>
              <w:rPr>
                <w:rFonts w:ascii="宋体" w:hAnsi="宋体" w:cs="宋体"/>
                <w:kern w:val="0"/>
                <w:sz w:val="20"/>
                <w:lang w:bidi="ar"/>
              </w:rPr>
              <w:br w:type="textWrapping"/>
            </w:r>
            <w:r>
              <w:rPr>
                <w:rFonts w:ascii="宋体" w:hAnsi="宋体" w:cs="宋体"/>
                <w:kern w:val="0"/>
                <w:sz w:val="20"/>
                <w:lang w:bidi="ar"/>
              </w:rPr>
              <w:t>5、全频单元:4×4"全频单元(1"音圈)</w:t>
            </w:r>
            <w:r>
              <w:rPr>
                <w:rFonts w:ascii="宋体" w:hAnsi="宋体" w:cs="宋体"/>
                <w:kern w:val="0"/>
                <w:sz w:val="20"/>
                <w:lang w:bidi="ar"/>
              </w:rPr>
              <w:br w:type="textWrapping"/>
            </w:r>
            <w:r>
              <w:rPr>
                <w:rFonts w:ascii="宋体" w:hAnsi="宋体" w:cs="宋体"/>
                <w:kern w:val="0"/>
                <w:sz w:val="20"/>
                <w:lang w:bidi="ar"/>
              </w:rPr>
              <w:t>6、标称覆盖角(HxV):80°x30°</w:t>
            </w:r>
            <w:r>
              <w:rPr>
                <w:rFonts w:ascii="宋体" w:hAnsi="宋体" w:cs="宋体"/>
                <w:kern w:val="0"/>
                <w:sz w:val="20"/>
                <w:lang w:bidi="ar"/>
              </w:rPr>
              <w:br w:type="textWrapping"/>
            </w:r>
            <w:r>
              <w:rPr>
                <w:rFonts w:ascii="宋体" w:hAnsi="宋体" w:cs="宋体"/>
                <w:kern w:val="0"/>
                <w:sz w:val="20"/>
                <w:lang w:bidi="ar"/>
              </w:rPr>
              <w:t>7、最大声压级(连续/峰值):118dB/124dB</w:t>
            </w:r>
            <w:r>
              <w:rPr>
                <w:rFonts w:ascii="宋体" w:hAnsi="宋体" w:cs="宋体"/>
                <w:kern w:val="0"/>
                <w:sz w:val="20"/>
                <w:lang w:bidi="ar"/>
              </w:rPr>
              <w:br w:type="textWrapping"/>
            </w:r>
            <w:r>
              <w:rPr>
                <w:rFonts w:ascii="宋体" w:hAnsi="宋体" w:cs="宋体"/>
                <w:kern w:val="0"/>
                <w:sz w:val="20"/>
                <w:lang w:bidi="ar"/>
              </w:rPr>
              <w:t>8、连接件:2×NEUTRIK NL4MP四芯插座，1+1-</w:t>
            </w:r>
            <w:r>
              <w:rPr>
                <w:rFonts w:ascii="宋体" w:hAnsi="宋体" w:cs="宋体"/>
                <w:kern w:val="0"/>
                <w:sz w:val="20"/>
                <w:lang w:bidi="ar"/>
              </w:rPr>
              <w:br w:type="textWrapping"/>
            </w:r>
            <w:r>
              <w:rPr>
                <w:rFonts w:ascii="宋体" w:hAnsi="宋体" w:cs="宋体"/>
                <w:kern w:val="0"/>
                <w:sz w:val="20"/>
                <w:lang w:bidi="ar"/>
              </w:rPr>
              <w:t>9、吊挂硬件:M8吊点×2</w:t>
            </w:r>
            <w:r>
              <w:rPr>
                <w:rFonts w:ascii="宋体" w:hAnsi="宋体" w:cs="宋体"/>
                <w:kern w:val="0"/>
                <w:sz w:val="20"/>
                <w:lang w:bidi="ar"/>
              </w:rPr>
              <w:br w:type="textWrapping"/>
            </w:r>
            <w:r>
              <w:rPr>
                <w:rFonts w:ascii="宋体" w:hAnsi="宋体" w:cs="宋体"/>
                <w:kern w:val="0"/>
                <w:sz w:val="20"/>
                <w:lang w:bidi="ar"/>
              </w:rPr>
              <w:t>10、尺寸(H×W×D):447×130×135.5mm</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套</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345"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18</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数字功放</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8Ω立体声功率:550W×2</w:t>
            </w:r>
            <w:r>
              <w:rPr>
                <w:rFonts w:ascii="宋体" w:hAnsi="宋体" w:cs="宋体"/>
                <w:kern w:val="0"/>
                <w:sz w:val="20"/>
                <w:lang w:bidi="ar"/>
              </w:rPr>
              <w:br w:type="textWrapping"/>
            </w:r>
            <w:r>
              <w:rPr>
                <w:rFonts w:ascii="宋体" w:hAnsi="宋体" w:cs="宋体"/>
                <w:kern w:val="0"/>
                <w:sz w:val="20"/>
                <w:lang w:bidi="ar"/>
              </w:rPr>
              <w:t>4Ω立体声功率:780W×2</w:t>
            </w:r>
            <w:r>
              <w:rPr>
                <w:rFonts w:ascii="宋体" w:hAnsi="宋体" w:cs="宋体"/>
                <w:kern w:val="0"/>
                <w:sz w:val="20"/>
                <w:lang w:bidi="ar"/>
              </w:rPr>
              <w:br w:type="textWrapping"/>
            </w:r>
            <w:r>
              <w:rPr>
                <w:rFonts w:ascii="宋体" w:hAnsi="宋体" w:cs="宋体"/>
                <w:kern w:val="0"/>
                <w:sz w:val="20"/>
                <w:lang w:bidi="ar"/>
              </w:rPr>
              <w:t>8Ω桥接功率:1560W×1</w:t>
            </w:r>
            <w:r>
              <w:rPr>
                <w:rFonts w:ascii="宋体" w:hAnsi="宋体" w:cs="宋体"/>
                <w:kern w:val="0"/>
                <w:sz w:val="20"/>
                <w:lang w:bidi="ar"/>
              </w:rPr>
              <w:br w:type="textWrapping"/>
            </w:r>
            <w:r>
              <w:rPr>
                <w:rFonts w:ascii="宋体" w:hAnsi="宋体" w:cs="宋体"/>
                <w:kern w:val="0"/>
                <w:sz w:val="20"/>
                <w:lang w:bidi="ar"/>
              </w:rPr>
              <w:t>频率范围:(1W@8Ω)20Hz-20kHz+1/-1dB</w:t>
            </w:r>
            <w:r>
              <w:rPr>
                <w:rFonts w:ascii="宋体" w:hAnsi="宋体" w:cs="宋体"/>
                <w:kern w:val="0"/>
                <w:sz w:val="20"/>
                <w:lang w:bidi="ar"/>
              </w:rPr>
              <w:br w:type="textWrapping"/>
            </w:r>
            <w:r>
              <w:rPr>
                <w:rFonts w:ascii="宋体" w:hAnsi="宋体" w:cs="宋体"/>
                <w:kern w:val="0"/>
                <w:sz w:val="20"/>
                <w:lang w:bidi="ar"/>
              </w:rPr>
              <w:t>总谐波失真:≤0.03%</w:t>
            </w:r>
            <w:r>
              <w:rPr>
                <w:rFonts w:ascii="宋体" w:hAnsi="宋体" w:cs="宋体"/>
                <w:kern w:val="0"/>
                <w:sz w:val="20"/>
                <w:lang w:bidi="ar"/>
              </w:rPr>
              <w:br w:type="textWrapping"/>
            </w:r>
            <w:r>
              <w:rPr>
                <w:rFonts w:ascii="宋体" w:hAnsi="宋体" w:cs="宋体"/>
                <w:kern w:val="0"/>
                <w:sz w:val="20"/>
                <w:lang w:bidi="ar"/>
              </w:rPr>
              <w:t>信噪比:≥100dB</w:t>
            </w:r>
            <w:r>
              <w:rPr>
                <w:rFonts w:ascii="宋体" w:hAnsi="宋体" w:cs="宋体"/>
                <w:kern w:val="0"/>
                <w:sz w:val="20"/>
                <w:lang w:bidi="ar"/>
              </w:rPr>
              <w:br w:type="textWrapping"/>
            </w:r>
            <w:r>
              <w:rPr>
                <w:rFonts w:ascii="宋体" w:hAnsi="宋体" w:cs="宋体"/>
                <w:kern w:val="0"/>
                <w:sz w:val="20"/>
                <w:lang w:bidi="ar"/>
              </w:rPr>
              <w:t>阻尼系数:≥180:1</w:t>
            </w:r>
            <w:r>
              <w:rPr>
                <w:rFonts w:ascii="宋体" w:hAnsi="宋体" w:cs="宋体"/>
                <w:kern w:val="0"/>
                <w:sz w:val="20"/>
                <w:lang w:bidi="ar"/>
              </w:rPr>
              <w:br w:type="textWrapping"/>
            </w:r>
            <w:r>
              <w:rPr>
                <w:rFonts w:ascii="宋体" w:hAnsi="宋体" w:cs="宋体"/>
                <w:kern w:val="0"/>
                <w:sz w:val="20"/>
                <w:lang w:bidi="ar"/>
              </w:rPr>
              <w:t>转换速率:25V/us</w:t>
            </w:r>
            <w:r>
              <w:rPr>
                <w:rFonts w:ascii="宋体" w:hAnsi="宋体" w:cs="宋体"/>
                <w:kern w:val="0"/>
                <w:sz w:val="20"/>
                <w:lang w:bidi="ar"/>
              </w:rPr>
              <w:br w:type="textWrapping"/>
            </w:r>
            <w:r>
              <w:rPr>
                <w:rFonts w:ascii="宋体" w:hAnsi="宋体" w:cs="宋体"/>
                <w:kern w:val="0"/>
                <w:sz w:val="20"/>
                <w:lang w:bidi="ar"/>
              </w:rPr>
              <w:t>电压放大倍数(0.775V):81</w:t>
            </w:r>
            <w:r>
              <w:rPr>
                <w:rFonts w:ascii="宋体" w:hAnsi="宋体" w:cs="宋体"/>
                <w:kern w:val="0"/>
                <w:sz w:val="20"/>
                <w:lang w:bidi="ar"/>
              </w:rPr>
              <w:br w:type="textWrapping"/>
            </w:r>
            <w:r>
              <w:rPr>
                <w:rFonts w:ascii="宋体" w:hAnsi="宋体" w:cs="宋体"/>
                <w:kern w:val="0"/>
                <w:sz w:val="20"/>
                <w:lang w:bidi="ar"/>
              </w:rPr>
              <w:t>输入阻抗:20kΩ平衡/10kΩ非平衡</w:t>
            </w:r>
            <w:r>
              <w:rPr>
                <w:rFonts w:ascii="宋体" w:hAnsi="宋体" w:cs="宋体"/>
                <w:kern w:val="0"/>
                <w:sz w:val="20"/>
                <w:lang w:bidi="ar"/>
              </w:rPr>
              <w:br w:type="textWrapping"/>
            </w:r>
            <w:r>
              <w:rPr>
                <w:rFonts w:ascii="宋体" w:hAnsi="宋体" w:cs="宋体"/>
                <w:kern w:val="0"/>
                <w:sz w:val="20"/>
                <w:lang w:bidi="ar"/>
              </w:rPr>
              <w:t>电源要求:220V~50-60Hz</w:t>
            </w:r>
            <w:r>
              <w:rPr>
                <w:rFonts w:ascii="宋体" w:hAnsi="宋体" w:cs="宋体"/>
                <w:kern w:val="0"/>
                <w:sz w:val="20"/>
                <w:lang w:bidi="ar"/>
              </w:rPr>
              <w:br w:type="textWrapping"/>
            </w:r>
            <w:r>
              <w:rPr>
                <w:rFonts w:ascii="宋体" w:hAnsi="宋体" w:cs="宋体"/>
                <w:kern w:val="0"/>
                <w:sz w:val="20"/>
                <w:lang w:bidi="ar"/>
              </w:rPr>
              <w:t>具有立体声并联、桥接三种模式选择</w:t>
            </w:r>
            <w:r>
              <w:rPr>
                <w:rFonts w:ascii="宋体" w:hAnsi="宋体" w:cs="宋体"/>
                <w:kern w:val="0"/>
                <w:sz w:val="20"/>
                <w:lang w:bidi="ar"/>
              </w:rPr>
              <w:br w:type="textWrapping"/>
            </w:r>
            <w:r>
              <w:rPr>
                <w:rFonts w:ascii="宋体" w:hAnsi="宋体" w:cs="宋体"/>
                <w:kern w:val="0"/>
                <w:sz w:val="20"/>
                <w:lang w:bidi="ar"/>
              </w:rPr>
              <w:t>具有直流保护、过载保护、短路保护、过热保护、压限保护、软启动保护</w:t>
            </w:r>
            <w:r>
              <w:rPr>
                <w:rFonts w:ascii="宋体" w:hAnsi="宋体" w:cs="宋体"/>
                <w:kern w:val="0"/>
                <w:sz w:val="20"/>
                <w:lang w:bidi="ar"/>
              </w:rPr>
              <w:br w:type="textWrapping"/>
            </w:r>
            <w:r>
              <w:rPr>
                <w:rFonts w:ascii="宋体" w:hAnsi="宋体" w:cs="宋体"/>
                <w:kern w:val="0"/>
                <w:sz w:val="20"/>
                <w:lang w:bidi="ar"/>
              </w:rPr>
              <w:t>环形变压器磁屏蔽层抗干扰</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391"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19</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无线会议话筒</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集成主机式4路鹅颈无线会议话筒，话筒4只须配齐；配备液晶显示屏，采用UHF超高頻段；由4个相互独立的接收模快组成，每个信道最多可供100个不同频率选择，支持四台机器叠加同时使用互不干扰。接收灵敏度调节功能，可根据需要调节灵敏度。内设红外线对频功能及手动调频两种模式 内设红外线对频功能及手动调频两种模式；话筒开启时，音头发光环点亮。话筒须设有液晶显示以及低电警告指示灯。 具有独立的输出和混合输出功能。工作频率：740~765MHz音频频响：80~18KHz (±2dB)总谐波失真：0.5% (ref. ±40 kHz deviation. 1 kHz tone)动态范围：&gt;100 dB 音频输出水平：±40 kHz（频偏在1K信号时，负载）平衡600 Ω负载-13dBV，非平衡600 Ω负载-2 dBV输出阻抗：分别平衡200 Ω；4路合并非平衡1KΩ；音频接收灵敏度：–105 dBm for 12 dB SINAD, typical；</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20</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调音台</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Style w:val="9"/>
              <w:rPr>
                <w:rFonts w:hint="eastAsia" w:ascii="宋体" w:hAnsi="宋体" w:cs="宋体"/>
                <w:kern w:val="0"/>
                <w:sz w:val="20"/>
                <w:szCs w:val="20"/>
                <w:lang w:val="en-US" w:eastAsia="zh-CN" w:bidi="ar"/>
              </w:rPr>
            </w:pPr>
            <w:r>
              <w:rPr>
                <w:rFonts w:ascii="宋体" w:hAnsi="宋体" w:cs="宋体"/>
                <w:kern w:val="0"/>
                <w:sz w:val="20"/>
                <w:lang w:val="en-US" w:eastAsia="zh-CN" w:bidi="ar"/>
              </w:rPr>
              <w:t>MG12</w:t>
            </w:r>
            <w:r>
              <w:rPr>
                <w:rFonts w:hint="eastAsia" w:ascii="宋体" w:hAnsi="宋体" w:cs="宋体"/>
                <w:kern w:val="0"/>
                <w:sz w:val="20"/>
                <w:szCs w:val="20"/>
                <w:lang w:val="en-US" w:eastAsia="zh-CN" w:bidi="ar"/>
              </w:rPr>
              <w:t>通道调音台</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多6个话筒 / 12个线路输入 (4个单声道 + 4个立体声)</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 xml:space="preserve">2编组母线 + 1立体声母线        </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2 AUX (包括FX)</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“D-PRE”话放，带有倒向晶体管电路。</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单旋钮压缩器</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效果器：SPX，含24组预置效果器</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24-bit/192kHz 2进/2出 USB音频功能</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通过Apple iPad Camera Connection Kit / Lightning to USB Camera Adapter (连接适配器)与iPad (2或更高版本) 连接工作</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含Cubase AI DAW下载版软件</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 xml:space="preserve">单声道输入通道上的PAD开关       </w:t>
            </w:r>
          </w:p>
          <w:p>
            <w:pPr>
              <w:pStyle w:val="9"/>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+48V幻象供电</w:t>
            </w:r>
          </w:p>
          <w:p>
            <w:pPr>
              <w:pStyle w:val="9"/>
              <w:rPr>
                <w:rFonts w:ascii="宋体" w:hAnsi="宋体" w:cs="宋体"/>
                <w:kern w:val="0"/>
                <w:sz w:val="20"/>
                <w:szCs w:val="20"/>
                <w:lang w:val="en-US" w:eastAsia="zh-CN" w:bidi="ar"/>
              </w:rPr>
            </w:pPr>
            <w:r>
              <w:rPr>
                <w:rFonts w:hint="eastAsia" w:ascii="宋体" w:hAnsi="宋体" w:cs="宋体"/>
                <w:kern w:val="0"/>
                <w:sz w:val="20"/>
                <w:szCs w:val="20"/>
                <w:lang w:val="en-US" w:eastAsia="zh-CN" w:bidi="ar"/>
              </w:rPr>
              <w:t xml:space="preserve">XLR平衡输出        </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505"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数字音频处理器</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1、输入/输出:8路平衡输入/8路平衡输出</w:t>
            </w:r>
            <w:r>
              <w:rPr>
                <w:rFonts w:ascii="宋体" w:hAnsi="宋体" w:cs="宋体"/>
                <w:kern w:val="0"/>
                <w:sz w:val="20"/>
                <w:lang w:bidi="ar"/>
              </w:rPr>
              <w:br w:type="textWrapping"/>
            </w:r>
            <w:r>
              <w:rPr>
                <w:rFonts w:ascii="宋体" w:hAnsi="宋体" w:cs="宋体"/>
                <w:kern w:val="0"/>
                <w:sz w:val="20"/>
                <w:lang w:bidi="ar"/>
              </w:rPr>
              <w:t>2、输入/输出阻抗:10kΩ/47Ω</w:t>
            </w:r>
            <w:r>
              <w:rPr>
                <w:rFonts w:ascii="宋体" w:hAnsi="宋体" w:cs="宋体"/>
                <w:kern w:val="0"/>
                <w:sz w:val="20"/>
                <w:lang w:bidi="ar"/>
              </w:rPr>
              <w:br w:type="textWrapping"/>
            </w:r>
            <w:r>
              <w:rPr>
                <w:rFonts w:ascii="宋体" w:hAnsi="宋体" w:cs="宋体"/>
                <w:kern w:val="0"/>
                <w:sz w:val="20"/>
                <w:lang w:bidi="ar"/>
              </w:rPr>
              <w:t>3、最大输入电平:+20dBu；最大输出电平:+20dBu</w:t>
            </w:r>
            <w:r>
              <w:rPr>
                <w:rFonts w:ascii="宋体" w:hAnsi="宋体" w:cs="宋体"/>
                <w:kern w:val="0"/>
                <w:sz w:val="20"/>
                <w:lang w:bidi="ar"/>
              </w:rPr>
              <w:br w:type="textWrapping"/>
            </w:r>
            <w:r>
              <w:rPr>
                <w:rFonts w:ascii="宋体" w:hAnsi="宋体" w:cs="宋体"/>
                <w:kern w:val="0"/>
                <w:sz w:val="20"/>
                <w:lang w:bidi="ar"/>
              </w:rPr>
              <w:t>4、频率响应:15Hz-20kHz，＜-0.25dB</w:t>
            </w:r>
            <w:r>
              <w:rPr>
                <w:rFonts w:ascii="宋体" w:hAnsi="宋体" w:cs="宋体"/>
                <w:kern w:val="0"/>
                <w:sz w:val="20"/>
                <w:lang w:bidi="ar"/>
              </w:rPr>
              <w:br w:type="textWrapping"/>
            </w:r>
            <w:r>
              <w:rPr>
                <w:rFonts w:ascii="宋体" w:hAnsi="宋体" w:cs="宋体"/>
                <w:kern w:val="0"/>
                <w:sz w:val="20"/>
                <w:lang w:bidi="ar"/>
              </w:rPr>
              <w:t>5、动态范围:＞115dB,22Hz-22kHz不计权</w:t>
            </w:r>
            <w:r>
              <w:rPr>
                <w:rFonts w:ascii="宋体" w:hAnsi="宋体" w:cs="宋体"/>
                <w:kern w:val="0"/>
                <w:sz w:val="20"/>
                <w:lang w:bidi="ar"/>
              </w:rPr>
              <w:br w:type="textWrapping"/>
            </w:r>
            <w:r>
              <w:rPr>
                <w:rFonts w:ascii="宋体" w:hAnsi="宋体" w:cs="宋体"/>
                <w:kern w:val="0"/>
                <w:sz w:val="20"/>
                <w:lang w:bidi="ar"/>
              </w:rPr>
              <w:t>6、总谐波失真:＜0.006%，20Hz-20kHz@+10dBu平衡输入</w:t>
            </w:r>
            <w:r>
              <w:rPr>
                <w:rFonts w:ascii="宋体" w:hAnsi="宋体" w:cs="宋体"/>
                <w:kern w:val="0"/>
                <w:sz w:val="20"/>
                <w:lang w:bidi="ar"/>
              </w:rPr>
              <w:br w:type="textWrapping"/>
            </w:r>
            <w:r>
              <w:rPr>
                <w:rFonts w:ascii="宋体" w:hAnsi="宋体" w:cs="宋体"/>
                <w:kern w:val="0"/>
                <w:sz w:val="20"/>
                <w:lang w:bidi="ar"/>
              </w:rPr>
              <w:t>7、噪声:＜0.0015%，1kHz@+10dBu平衡输入</w:t>
            </w:r>
            <w:r>
              <w:rPr>
                <w:rFonts w:ascii="宋体" w:hAnsi="宋体" w:cs="宋体"/>
                <w:kern w:val="0"/>
                <w:sz w:val="20"/>
                <w:lang w:bidi="ar"/>
              </w:rPr>
              <w:br w:type="textWrapping"/>
            </w:r>
            <w:r>
              <w:rPr>
                <w:rFonts w:ascii="宋体" w:hAnsi="宋体" w:cs="宋体"/>
                <w:kern w:val="0"/>
                <w:sz w:val="20"/>
                <w:lang w:bidi="ar"/>
              </w:rPr>
              <w:t>8、等效输入噪声:＜50uV</w:t>
            </w:r>
            <w:r>
              <w:rPr>
                <w:rFonts w:ascii="宋体" w:hAnsi="宋体" w:cs="宋体"/>
                <w:kern w:val="0"/>
                <w:sz w:val="20"/>
                <w:lang w:bidi="ar"/>
              </w:rPr>
              <w:br w:type="textWrapping"/>
            </w:r>
            <w:r>
              <w:rPr>
                <w:rFonts w:ascii="宋体" w:hAnsi="宋体" w:cs="宋体"/>
                <w:kern w:val="0"/>
                <w:sz w:val="20"/>
                <w:lang w:bidi="ar"/>
              </w:rPr>
              <w:t>9、采样率:96kHz</w:t>
            </w:r>
            <w:r>
              <w:rPr>
                <w:rFonts w:ascii="宋体" w:hAnsi="宋体" w:cs="宋体"/>
                <w:kern w:val="0"/>
                <w:sz w:val="20"/>
                <w:lang w:bidi="ar"/>
              </w:rPr>
              <w:br w:type="textWrapping"/>
            </w:r>
            <w:r>
              <w:rPr>
                <w:rFonts w:ascii="宋体" w:hAnsi="宋体" w:cs="宋体"/>
                <w:kern w:val="0"/>
                <w:sz w:val="20"/>
                <w:lang w:bidi="ar"/>
              </w:rPr>
              <w:t>10、信噪比:＞100dB，20Hz-20kHz</w:t>
            </w:r>
            <w:r>
              <w:rPr>
                <w:rFonts w:ascii="宋体" w:hAnsi="宋体" w:cs="宋体"/>
                <w:kern w:val="0"/>
                <w:sz w:val="20"/>
                <w:lang w:bidi="ar"/>
              </w:rPr>
              <w:br w:type="textWrapping"/>
            </w:r>
            <w:r>
              <w:rPr>
                <w:rFonts w:ascii="宋体" w:hAnsi="宋体" w:cs="宋体"/>
                <w:kern w:val="0"/>
                <w:sz w:val="20"/>
                <w:lang w:bidi="ar"/>
              </w:rPr>
              <w:t>11、共模抑制比:＞60dB</w:t>
            </w:r>
            <w:r>
              <w:rPr>
                <w:rFonts w:ascii="宋体" w:hAnsi="宋体" w:cs="宋体"/>
                <w:kern w:val="0"/>
                <w:sz w:val="20"/>
                <w:lang w:bidi="ar"/>
              </w:rPr>
              <w:br w:type="textWrapping"/>
            </w:r>
            <w:r>
              <w:rPr>
                <w:rFonts w:ascii="宋体" w:hAnsi="宋体" w:cs="宋体"/>
                <w:kern w:val="0"/>
                <w:sz w:val="20"/>
                <w:lang w:bidi="ar"/>
              </w:rPr>
              <w:t>12、内部通道串音:＜-95dB</w:t>
            </w:r>
            <w:r>
              <w:rPr>
                <w:rFonts w:ascii="宋体" w:hAnsi="宋体" w:cs="宋体"/>
                <w:kern w:val="0"/>
                <w:sz w:val="20"/>
                <w:lang w:bidi="ar"/>
              </w:rPr>
              <w:br w:type="textWrapping"/>
            </w:r>
            <w:r>
              <w:rPr>
                <w:rFonts w:ascii="宋体" w:hAnsi="宋体" w:cs="宋体"/>
                <w:kern w:val="0"/>
                <w:sz w:val="20"/>
                <w:lang w:bidi="ar"/>
              </w:rPr>
              <w:t>13、模/数和数/模转换:24bitPCM</w:t>
            </w:r>
            <w:r>
              <w:rPr>
                <w:rFonts w:ascii="宋体" w:hAnsi="宋体" w:cs="宋体"/>
                <w:kern w:val="0"/>
                <w:sz w:val="20"/>
                <w:lang w:bidi="ar"/>
              </w:rPr>
              <w:br w:type="textWrapping"/>
            </w:r>
            <w:r>
              <w:rPr>
                <w:rFonts w:ascii="宋体" w:hAnsi="宋体" w:cs="宋体"/>
                <w:kern w:val="0"/>
                <w:sz w:val="20"/>
                <w:lang w:bidi="ar"/>
              </w:rPr>
              <w:t>14、参数均衡器:每输入/输出通道6段参数均衡</w:t>
            </w:r>
            <w:r>
              <w:rPr>
                <w:rFonts w:ascii="宋体" w:hAnsi="宋体" w:cs="宋体"/>
                <w:kern w:val="0"/>
                <w:sz w:val="20"/>
                <w:lang w:bidi="ar"/>
              </w:rPr>
              <w:br w:type="textWrapping"/>
            </w:r>
            <w:r>
              <w:rPr>
                <w:rFonts w:ascii="宋体" w:hAnsi="宋体" w:cs="宋体"/>
                <w:kern w:val="0"/>
                <w:sz w:val="20"/>
                <w:lang w:bidi="ar"/>
              </w:rPr>
              <w:t>15、延时器:每输入/输出通道1000毫秒</w:t>
            </w:r>
            <w:r>
              <w:rPr>
                <w:rFonts w:ascii="宋体" w:hAnsi="宋体" w:cs="宋体"/>
                <w:kern w:val="0"/>
                <w:sz w:val="20"/>
                <w:lang w:bidi="ar"/>
              </w:rPr>
              <w:br w:type="textWrapping"/>
            </w:r>
            <w:r>
              <w:rPr>
                <w:rFonts w:ascii="宋体" w:hAnsi="宋体" w:cs="宋体"/>
                <w:kern w:val="0"/>
                <w:sz w:val="20"/>
                <w:lang w:bidi="ar"/>
              </w:rPr>
              <w:t>16、分频器:Butterworth,Bessel,Linkwitz-Riley,12.18.24.36.48dB/octave</w:t>
            </w:r>
            <w:r>
              <w:rPr>
                <w:rFonts w:ascii="宋体" w:hAnsi="宋体" w:cs="宋体"/>
                <w:kern w:val="0"/>
                <w:sz w:val="20"/>
                <w:lang w:bidi="ar"/>
              </w:rPr>
              <w:br w:type="textWrapping"/>
            </w:r>
            <w:r>
              <w:rPr>
                <w:rFonts w:ascii="宋体" w:hAnsi="宋体" w:cs="宋体"/>
                <w:kern w:val="0"/>
                <w:sz w:val="20"/>
                <w:lang w:bidi="ar"/>
              </w:rPr>
              <w:t>17、处理延时:4.5ms</w:t>
            </w:r>
            <w:r>
              <w:rPr>
                <w:rFonts w:ascii="宋体" w:hAnsi="宋体" w:cs="宋体"/>
                <w:kern w:val="0"/>
                <w:sz w:val="20"/>
                <w:lang w:bidi="ar"/>
              </w:rPr>
              <w:br w:type="textWrapping"/>
            </w:r>
            <w:r>
              <w:rPr>
                <w:rFonts w:ascii="宋体" w:hAnsi="宋体" w:cs="宋体"/>
                <w:kern w:val="0"/>
                <w:sz w:val="20"/>
                <w:lang w:bidi="ar"/>
              </w:rPr>
              <w:t>18、采用32比特的浮点DSP处理器</w:t>
            </w:r>
            <w:r>
              <w:rPr>
                <w:rFonts w:ascii="宋体" w:hAnsi="宋体" w:cs="宋体"/>
                <w:kern w:val="0"/>
                <w:sz w:val="20"/>
                <w:lang w:bidi="ar"/>
              </w:rPr>
              <w:br w:type="textWrapping"/>
            </w:r>
            <w:r>
              <w:rPr>
                <w:rFonts w:ascii="宋体" w:hAnsi="宋体" w:cs="宋体"/>
                <w:kern w:val="0"/>
                <w:sz w:val="20"/>
                <w:lang w:bidi="ar"/>
              </w:rPr>
              <w:t>19、RS485接口、USB接口和可以提供中控控制代码</w:t>
            </w:r>
            <w:r>
              <w:rPr>
                <w:rFonts w:ascii="宋体" w:hAnsi="宋体" w:cs="宋体"/>
                <w:kern w:val="0"/>
                <w:sz w:val="20"/>
                <w:lang w:bidi="ar"/>
              </w:rPr>
              <w:br w:type="textWrapping"/>
            </w:r>
            <w:r>
              <w:rPr>
                <w:rFonts w:ascii="宋体" w:hAnsi="宋体" w:cs="宋体"/>
                <w:kern w:val="0"/>
                <w:sz w:val="20"/>
                <w:lang w:bidi="ar"/>
              </w:rPr>
              <w:t>20、可存储30个程序</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服务器机柜</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42U  1000mm*600mm*2000mm（长*宽*高）</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套</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理线架</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配套管线</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含电源线/网络线/线槽/音箱线/音频线/控制信号线等辅材</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批</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25</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辅材</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批</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小计4</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857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人员摆闸</w:t>
            </w:r>
          </w:p>
        </w:tc>
        <w:tc>
          <w:tcPr>
            <w:tcW w:w="638" w:type="dxa"/>
            <w:tcBorders>
              <w:top w:val="nil"/>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597"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速通门左边机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 速通门采用伺服电机，运行平稳、可靠</w:t>
            </w:r>
            <w:r>
              <w:rPr>
                <w:rFonts w:ascii="宋体" w:hAnsi="宋体" w:cs="宋体"/>
                <w:kern w:val="0"/>
                <w:sz w:val="20"/>
                <w:lang w:bidi="ar"/>
              </w:rPr>
              <w:br w:type="textWrapping"/>
            </w:r>
            <w:r>
              <w:rPr>
                <w:rFonts w:ascii="宋体" w:hAnsi="宋体" w:cs="宋体"/>
                <w:kern w:val="0"/>
                <w:sz w:val="20"/>
                <w:lang w:bidi="ar"/>
              </w:rPr>
              <w:t>2. 设备外观的外表平整清洁，无毛刺、飞边、砂眼以及生锈、腐蚀等损伤，无渗漏、析出物痕迹，无尖锐的凸起、边角或棱</w:t>
            </w:r>
            <w:r>
              <w:rPr>
                <w:rFonts w:ascii="宋体" w:hAnsi="宋体" w:cs="宋体"/>
                <w:kern w:val="0"/>
                <w:sz w:val="20"/>
                <w:lang w:bidi="ar"/>
              </w:rPr>
              <w:br w:type="textWrapping"/>
            </w:r>
            <w:r>
              <w:rPr>
                <w:rFonts w:ascii="宋体" w:hAnsi="宋体" w:cs="宋体"/>
                <w:kern w:val="0"/>
                <w:sz w:val="20"/>
                <w:lang w:bidi="ar"/>
              </w:rPr>
              <w:t>3. 设备通道宽度支持650mm-1100mm灵活定制</w:t>
            </w:r>
            <w:r>
              <w:rPr>
                <w:rFonts w:ascii="宋体" w:hAnsi="宋体" w:cs="宋体"/>
                <w:kern w:val="0"/>
                <w:sz w:val="20"/>
                <w:lang w:bidi="ar"/>
              </w:rPr>
              <w:br w:type="textWrapping"/>
            </w:r>
            <w:r>
              <w:rPr>
                <w:rFonts w:ascii="宋体" w:hAnsi="宋体" w:cs="宋体"/>
                <w:kern w:val="0"/>
                <w:sz w:val="20"/>
                <w:lang w:bidi="ar"/>
              </w:rPr>
              <w:t>4. 设备机身外壳的人员通行检测部分，指示部分应符合IK04的要求，其他表面应符合IK07的要求</w:t>
            </w:r>
            <w:r>
              <w:rPr>
                <w:rFonts w:ascii="宋体" w:hAnsi="宋体" w:cs="宋体"/>
                <w:kern w:val="0"/>
                <w:sz w:val="20"/>
                <w:lang w:bidi="ar"/>
              </w:rPr>
              <w:br w:type="textWrapping"/>
            </w:r>
            <w:r>
              <w:rPr>
                <w:rFonts w:ascii="宋体" w:hAnsi="宋体" w:cs="宋体"/>
                <w:kern w:val="0"/>
                <w:sz w:val="20"/>
                <w:lang w:bidi="ar"/>
              </w:rPr>
              <w:t>5. 设备在断电或发生故障后应能处于无拦挡状态</w:t>
            </w:r>
            <w:r>
              <w:rPr>
                <w:rFonts w:ascii="宋体" w:hAnsi="宋体" w:cs="宋体"/>
                <w:kern w:val="0"/>
                <w:sz w:val="20"/>
                <w:lang w:bidi="ar"/>
              </w:rPr>
              <w:br w:type="textWrapping"/>
            </w:r>
            <w:r>
              <w:rPr>
                <w:rFonts w:ascii="宋体" w:hAnsi="宋体" w:cs="宋体"/>
                <w:kern w:val="0"/>
                <w:sz w:val="20"/>
                <w:lang w:bidi="ar"/>
              </w:rPr>
              <w:t>6. 设备应对其工作状态、操作与结果等给出不同的视觉/听觉指示，如允许通行为绿色， 禁止通行警示为红色</w:t>
            </w:r>
            <w:r>
              <w:rPr>
                <w:rFonts w:ascii="宋体" w:hAnsi="宋体" w:cs="宋体"/>
                <w:kern w:val="0"/>
                <w:sz w:val="20"/>
                <w:lang w:bidi="ar"/>
              </w:rPr>
              <w:br w:type="textWrapping"/>
            </w:r>
            <w:r>
              <w:rPr>
                <w:rFonts w:ascii="宋体" w:hAnsi="宋体" w:cs="宋体"/>
                <w:kern w:val="0"/>
                <w:sz w:val="20"/>
                <w:lang w:bidi="ar"/>
              </w:rPr>
              <w:t>7. 具备控制、驱动、拦挡和视觉/听觉指示部分的自检功能，并有相应的动作或提示</w:t>
            </w:r>
            <w:r>
              <w:rPr>
                <w:rFonts w:ascii="宋体" w:hAnsi="宋体" w:cs="宋体"/>
                <w:kern w:val="0"/>
                <w:sz w:val="20"/>
                <w:lang w:bidi="ar"/>
              </w:rPr>
              <w:br w:type="textWrapping"/>
            </w:r>
            <w:r>
              <w:rPr>
                <w:rFonts w:ascii="宋体" w:hAnsi="宋体" w:cs="宋体"/>
                <w:kern w:val="0"/>
                <w:sz w:val="20"/>
                <w:lang w:bidi="ar"/>
              </w:rPr>
              <w:t>8. 设备应具备恢复出差设置状态的功能</w:t>
            </w:r>
            <w:r>
              <w:rPr>
                <w:rFonts w:ascii="宋体" w:hAnsi="宋体" w:cs="宋体"/>
                <w:kern w:val="0"/>
                <w:sz w:val="20"/>
                <w:lang w:bidi="ar"/>
              </w:rPr>
              <w:br w:type="textWrapping"/>
            </w:r>
            <w:r>
              <w:rPr>
                <w:rFonts w:ascii="宋体" w:hAnsi="宋体" w:cs="宋体"/>
                <w:kern w:val="0"/>
                <w:sz w:val="20"/>
                <w:lang w:bidi="ar"/>
              </w:rPr>
              <w:t>9. 设备的瞬间最大噪声声压小于80dB（A），持续噪声声压小于60dB（A），避免噪声对周围工作人员造成影响</w:t>
            </w:r>
            <w:r>
              <w:rPr>
                <w:rFonts w:ascii="宋体" w:hAnsi="宋体" w:cs="宋体"/>
                <w:kern w:val="0"/>
                <w:sz w:val="20"/>
                <w:lang w:bidi="ar"/>
              </w:rPr>
              <w:br w:type="textWrapping"/>
            </w:r>
            <w:r>
              <w:rPr>
                <w:rFonts w:ascii="宋体" w:hAnsi="宋体" w:cs="宋体"/>
                <w:kern w:val="0"/>
                <w:sz w:val="20"/>
                <w:lang w:bidi="ar"/>
              </w:rPr>
              <w:t>10. 具备多种通讯接口，配备RS485/232/422、以太网、CAN总线等接口，开关量输入接口</w:t>
            </w:r>
            <w:r>
              <w:rPr>
                <w:rFonts w:ascii="宋体" w:hAnsi="宋体" w:cs="宋体"/>
                <w:kern w:val="0"/>
                <w:sz w:val="20"/>
                <w:lang w:bidi="ar"/>
              </w:rPr>
              <w:br w:type="textWrapping"/>
            </w:r>
            <w:r>
              <w:rPr>
                <w:rFonts w:ascii="宋体" w:hAnsi="宋体" w:cs="宋体"/>
                <w:kern w:val="0"/>
                <w:sz w:val="20"/>
                <w:lang w:bidi="ar"/>
              </w:rPr>
              <w:t>11. 设备的拦挡部门在运行过程中，通道拦挡部分运行区域有人时，拦挡部分应停止运动或自动运行到允许通行状态</w:t>
            </w:r>
            <w:r>
              <w:rPr>
                <w:rFonts w:ascii="宋体" w:hAnsi="宋体" w:cs="宋体"/>
                <w:kern w:val="0"/>
                <w:sz w:val="20"/>
                <w:lang w:bidi="ar"/>
              </w:rPr>
              <w:br w:type="textWrapping"/>
            </w:r>
            <w:r>
              <w:rPr>
                <w:rFonts w:ascii="宋体" w:hAnsi="宋体" w:cs="宋体"/>
                <w:kern w:val="0"/>
                <w:sz w:val="20"/>
                <w:lang w:bidi="ar"/>
              </w:rPr>
              <w:t>12. 设备支持红外防夹和机械防夹两种防夹机制</w:t>
            </w:r>
            <w:r>
              <w:rPr>
                <w:rFonts w:ascii="宋体" w:hAnsi="宋体" w:cs="宋体"/>
                <w:kern w:val="0"/>
                <w:sz w:val="20"/>
                <w:lang w:bidi="ar"/>
              </w:rPr>
              <w:br w:type="textWrapping"/>
            </w:r>
            <w:r>
              <w:rPr>
                <w:rFonts w:ascii="宋体" w:hAnsi="宋体" w:cs="宋体"/>
                <w:kern w:val="0"/>
                <w:sz w:val="20"/>
                <w:lang w:bidi="ar"/>
              </w:rPr>
              <w:t>13. 设备最大通行人数60人/分钟</w:t>
            </w:r>
            <w:r>
              <w:rPr>
                <w:rFonts w:ascii="宋体" w:hAnsi="宋体" w:cs="宋体"/>
                <w:kern w:val="0"/>
                <w:sz w:val="20"/>
                <w:lang w:bidi="ar"/>
              </w:rPr>
              <w:br w:type="textWrapping"/>
            </w:r>
            <w:r>
              <w:rPr>
                <w:rFonts w:ascii="宋体" w:hAnsi="宋体" w:cs="宋体"/>
                <w:kern w:val="0"/>
                <w:sz w:val="20"/>
                <w:lang w:bidi="ar"/>
              </w:rPr>
              <w:t>14. 设备支持通过网络进行参数配置</w:t>
            </w:r>
            <w:r>
              <w:rPr>
                <w:rFonts w:ascii="宋体" w:hAnsi="宋体" w:cs="宋体"/>
                <w:kern w:val="0"/>
                <w:sz w:val="20"/>
                <w:lang w:bidi="ar"/>
              </w:rPr>
              <w:br w:type="textWrapping"/>
            </w:r>
            <w:r>
              <w:rPr>
                <w:rFonts w:ascii="宋体" w:hAnsi="宋体" w:cs="宋体"/>
                <w:kern w:val="0"/>
                <w:sz w:val="20"/>
                <w:lang w:bidi="ar"/>
              </w:rPr>
              <w:t>15. 设备应具备日志记录功能</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ascii="宋体" w:hAnsi="宋体" w:cs="宋体"/>
                <w:kern w:val="0"/>
                <w:sz w:val="20"/>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 xml:space="preserve"> </w:t>
            </w:r>
          </w:p>
        </w:tc>
      </w:tr>
      <w:tr>
        <w:tblPrEx>
          <w:tblCellMar>
            <w:top w:w="0" w:type="dxa"/>
            <w:left w:w="0" w:type="dxa"/>
            <w:bottom w:w="0" w:type="dxa"/>
            <w:right w:w="0" w:type="dxa"/>
          </w:tblCellMar>
        </w:tblPrEx>
        <w:trPr>
          <w:wBefore w:w="0" w:type="dxa"/>
          <w:wAfter w:w="0" w:type="dxa"/>
          <w:trHeight w:val="597"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速通门右边机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 速通门采用伺服电机，运行平稳、可靠</w:t>
            </w:r>
            <w:r>
              <w:rPr>
                <w:rFonts w:ascii="宋体" w:hAnsi="宋体" w:cs="宋体"/>
                <w:kern w:val="0"/>
                <w:sz w:val="20"/>
                <w:lang w:bidi="ar"/>
              </w:rPr>
              <w:br w:type="textWrapping"/>
            </w:r>
            <w:r>
              <w:rPr>
                <w:rFonts w:ascii="宋体" w:hAnsi="宋体" w:cs="宋体"/>
                <w:kern w:val="0"/>
                <w:sz w:val="20"/>
                <w:lang w:bidi="ar"/>
              </w:rPr>
              <w:t>2. 设备外观的外表平整清洁，无毛刺、飞边、砂眼以及生锈、腐蚀等损伤，无渗漏、析出物痕迹，无尖锐的凸起、边角或棱</w:t>
            </w:r>
            <w:r>
              <w:rPr>
                <w:rFonts w:ascii="宋体" w:hAnsi="宋体" w:cs="宋体"/>
                <w:kern w:val="0"/>
                <w:sz w:val="20"/>
                <w:lang w:bidi="ar"/>
              </w:rPr>
              <w:br w:type="textWrapping"/>
            </w:r>
            <w:r>
              <w:rPr>
                <w:rFonts w:ascii="宋体" w:hAnsi="宋体" w:cs="宋体"/>
                <w:kern w:val="0"/>
                <w:sz w:val="20"/>
                <w:lang w:bidi="ar"/>
              </w:rPr>
              <w:t>3. 设备通道宽度支持650mm-1100mm灵活定制</w:t>
            </w:r>
            <w:r>
              <w:rPr>
                <w:rFonts w:ascii="宋体" w:hAnsi="宋体" w:cs="宋体"/>
                <w:kern w:val="0"/>
                <w:sz w:val="20"/>
                <w:lang w:bidi="ar"/>
              </w:rPr>
              <w:br w:type="textWrapping"/>
            </w:r>
            <w:r>
              <w:rPr>
                <w:rFonts w:ascii="宋体" w:hAnsi="宋体" w:cs="宋体"/>
                <w:kern w:val="0"/>
                <w:sz w:val="20"/>
                <w:lang w:bidi="ar"/>
              </w:rPr>
              <w:t>4. 设备机身外壳的人员通行检测部分，指示部分应符合IK04的要求，其他表面应符合IK07的要求</w:t>
            </w:r>
            <w:r>
              <w:rPr>
                <w:rFonts w:ascii="宋体" w:hAnsi="宋体" w:cs="宋体"/>
                <w:kern w:val="0"/>
                <w:sz w:val="20"/>
                <w:lang w:bidi="ar"/>
              </w:rPr>
              <w:br w:type="textWrapping"/>
            </w:r>
            <w:r>
              <w:rPr>
                <w:rFonts w:ascii="宋体" w:hAnsi="宋体" w:cs="宋体"/>
                <w:kern w:val="0"/>
                <w:sz w:val="20"/>
                <w:lang w:bidi="ar"/>
              </w:rPr>
              <w:t>5. 设备在断电或发生故障后应能处于无拦挡状态</w:t>
            </w:r>
            <w:r>
              <w:rPr>
                <w:rFonts w:ascii="宋体" w:hAnsi="宋体" w:cs="宋体"/>
                <w:kern w:val="0"/>
                <w:sz w:val="20"/>
                <w:lang w:bidi="ar"/>
              </w:rPr>
              <w:br w:type="textWrapping"/>
            </w:r>
            <w:r>
              <w:rPr>
                <w:rFonts w:ascii="宋体" w:hAnsi="宋体" w:cs="宋体"/>
                <w:kern w:val="0"/>
                <w:sz w:val="20"/>
                <w:lang w:bidi="ar"/>
              </w:rPr>
              <w:t>6. 设备应对其工作状态、操作与结果等给出不同的视觉/听觉指示，如允许通行为绿色， 禁止通行警示为红色</w:t>
            </w:r>
            <w:r>
              <w:rPr>
                <w:rFonts w:ascii="宋体" w:hAnsi="宋体" w:cs="宋体"/>
                <w:kern w:val="0"/>
                <w:sz w:val="20"/>
                <w:lang w:bidi="ar"/>
              </w:rPr>
              <w:br w:type="textWrapping"/>
            </w:r>
            <w:r>
              <w:rPr>
                <w:rFonts w:ascii="宋体" w:hAnsi="宋体" w:cs="宋体"/>
                <w:kern w:val="0"/>
                <w:sz w:val="20"/>
                <w:lang w:bidi="ar"/>
              </w:rPr>
              <w:t>7. 具备控制、驱动、拦挡和视觉/听觉指示部分的自检功能，并有相应的动作或提示</w:t>
            </w:r>
            <w:r>
              <w:rPr>
                <w:rFonts w:ascii="宋体" w:hAnsi="宋体" w:cs="宋体"/>
                <w:kern w:val="0"/>
                <w:sz w:val="20"/>
                <w:lang w:bidi="ar"/>
              </w:rPr>
              <w:br w:type="textWrapping"/>
            </w:r>
            <w:r>
              <w:rPr>
                <w:rFonts w:ascii="宋体" w:hAnsi="宋体" w:cs="宋体"/>
                <w:kern w:val="0"/>
                <w:sz w:val="20"/>
                <w:lang w:bidi="ar"/>
              </w:rPr>
              <w:t>8. 设备应具备恢复出差设置状态的功能</w:t>
            </w:r>
            <w:r>
              <w:rPr>
                <w:rFonts w:ascii="宋体" w:hAnsi="宋体" w:cs="宋体"/>
                <w:kern w:val="0"/>
                <w:sz w:val="20"/>
                <w:lang w:bidi="ar"/>
              </w:rPr>
              <w:br w:type="textWrapping"/>
            </w:r>
            <w:r>
              <w:rPr>
                <w:rFonts w:ascii="宋体" w:hAnsi="宋体" w:cs="宋体"/>
                <w:kern w:val="0"/>
                <w:sz w:val="20"/>
                <w:lang w:bidi="ar"/>
              </w:rPr>
              <w:t>9. 设备的瞬间最大噪声声压小于80dB（A），持续噪声声压小于60dB（A），避免噪声对周围工作人员造成影响</w:t>
            </w:r>
            <w:r>
              <w:rPr>
                <w:rFonts w:ascii="宋体" w:hAnsi="宋体" w:cs="宋体"/>
                <w:kern w:val="0"/>
                <w:sz w:val="20"/>
                <w:lang w:bidi="ar"/>
              </w:rPr>
              <w:br w:type="textWrapping"/>
            </w:r>
            <w:r>
              <w:rPr>
                <w:rFonts w:ascii="宋体" w:hAnsi="宋体" w:cs="宋体"/>
                <w:kern w:val="0"/>
                <w:sz w:val="20"/>
                <w:lang w:bidi="ar"/>
              </w:rPr>
              <w:t>10. 具备多种通讯接口，配备RS485/232/422、以太网、CAN总线等接口，开关量输入接口</w:t>
            </w:r>
            <w:r>
              <w:rPr>
                <w:rFonts w:ascii="宋体" w:hAnsi="宋体" w:cs="宋体"/>
                <w:kern w:val="0"/>
                <w:sz w:val="20"/>
                <w:lang w:bidi="ar"/>
              </w:rPr>
              <w:br w:type="textWrapping"/>
            </w:r>
            <w:r>
              <w:rPr>
                <w:rFonts w:ascii="宋体" w:hAnsi="宋体" w:cs="宋体"/>
                <w:kern w:val="0"/>
                <w:sz w:val="20"/>
                <w:lang w:bidi="ar"/>
              </w:rPr>
              <w:t>11. 设备的拦挡部门在运行过程中，通道拦挡部分运行区域有人时，拦挡部分应停止运动或自动运行到允许通行状态</w:t>
            </w:r>
            <w:r>
              <w:rPr>
                <w:rFonts w:ascii="宋体" w:hAnsi="宋体" w:cs="宋体"/>
                <w:kern w:val="0"/>
                <w:sz w:val="20"/>
                <w:lang w:bidi="ar"/>
              </w:rPr>
              <w:br w:type="textWrapping"/>
            </w:r>
            <w:r>
              <w:rPr>
                <w:rFonts w:ascii="宋体" w:hAnsi="宋体" w:cs="宋体"/>
                <w:kern w:val="0"/>
                <w:sz w:val="20"/>
                <w:lang w:bidi="ar"/>
              </w:rPr>
              <w:t>12. 设备支持红外防夹和机械防夹两种防夹机制</w:t>
            </w:r>
            <w:r>
              <w:rPr>
                <w:rFonts w:ascii="宋体" w:hAnsi="宋体" w:cs="宋体"/>
                <w:kern w:val="0"/>
                <w:sz w:val="20"/>
                <w:lang w:bidi="ar"/>
              </w:rPr>
              <w:br w:type="textWrapping"/>
            </w:r>
            <w:r>
              <w:rPr>
                <w:rFonts w:ascii="宋体" w:hAnsi="宋体" w:cs="宋体"/>
                <w:kern w:val="0"/>
                <w:sz w:val="20"/>
                <w:lang w:bidi="ar"/>
              </w:rPr>
              <w:t>13. 设备最大通行人数60人/分钟</w:t>
            </w:r>
            <w:r>
              <w:rPr>
                <w:rFonts w:ascii="宋体" w:hAnsi="宋体" w:cs="宋体"/>
                <w:kern w:val="0"/>
                <w:sz w:val="20"/>
                <w:lang w:bidi="ar"/>
              </w:rPr>
              <w:br w:type="textWrapping"/>
            </w:r>
            <w:r>
              <w:rPr>
                <w:rFonts w:ascii="宋体" w:hAnsi="宋体" w:cs="宋体"/>
                <w:kern w:val="0"/>
                <w:sz w:val="20"/>
                <w:lang w:bidi="ar"/>
              </w:rPr>
              <w:t>14. 设备支持通过网络进行参数配置</w:t>
            </w:r>
            <w:r>
              <w:rPr>
                <w:rFonts w:ascii="宋体" w:hAnsi="宋体" w:cs="宋体"/>
                <w:kern w:val="0"/>
                <w:sz w:val="20"/>
                <w:lang w:bidi="ar"/>
              </w:rPr>
              <w:br w:type="textWrapping"/>
            </w:r>
            <w:r>
              <w:rPr>
                <w:rFonts w:ascii="宋体" w:hAnsi="宋体" w:cs="宋体"/>
                <w:kern w:val="0"/>
                <w:sz w:val="20"/>
                <w:lang w:bidi="ar"/>
              </w:rPr>
              <w:t>15. 设备应具备日志记录功能</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162"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速通门人脸识别终端</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134.00mm*78.07mm*538.00mm；单机库容50000；支持温度范围﹣30℃~﹢70℃；识别率：&gt;99%；识别模式：人脸白名单、刷卡、人证核验、人卡核验、人脸白名单+人证核验等；适用场景：室内室外；本机记录容量（条）：15万条；识别距离：0.5m~3m，支持识别距离调节；人脸识别时间：0.2S；电源：5VDC输出。</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162"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台式人证登记终端</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存储容量：64G；脱机记录：15万条；核验方式：人证核验；设备电源：12VDC输入；最大功耗：13瓦；运行功耗：9瓦；屏幕比例 ：9:16；摄像头：200万像素1080P；尺寸（长×宽×高）：190mm×290mm×334.5mm；防水等级： IP43；工作环境：﹣20℃~﹢60℃，&lt;95%不凝露；接口：网线×1，音频输出口×1。</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117"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人脸速通门管理服务器</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库容：10W；内存：16G；支持32路终端；最大白名单库：10W；最大访客库：1W；过人结构化数据保存数：250万条（4T硬盘）；过人图片保存数：75万（1T硬盘）；访问并发量：支持最多5路客户端访问。</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人员通道基础设施</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定制</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项</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小计5</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638" w:type="dxa"/>
            <w:tcBorders>
              <w:top w:val="nil"/>
              <w:left w:val="single" w:color="000000" w:sz="4" w:space="0"/>
              <w:bottom w:val="single" w:color="000000" w:sz="4" w:space="0"/>
              <w:right w:val="single" w:color="000000" w:sz="4" w:space="0"/>
            </w:tcBorders>
            <w:noWrap w:val="0"/>
            <w:vAlign w:val="top"/>
          </w:tcPr>
          <w:p>
            <w:pPr>
              <w:jc w:val="center"/>
              <w:rPr>
                <w:rFonts w:ascii="宋体" w:hAnsi="宋体" w:cs="宋体"/>
                <w:sz w:val="20"/>
              </w:rPr>
            </w:pPr>
          </w:p>
        </w:tc>
        <w:tc>
          <w:tcPr>
            <w:tcW w:w="709"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857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联网报警系统</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报警主机</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8防区报警主机/控制键盘</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ascii="宋体" w:hAnsi="宋体" w:cs="宋体"/>
                <w:kern w:val="0"/>
                <w:sz w:val="20"/>
                <w:lang w:bidi="ar"/>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含键盘</w:t>
            </w: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探测器</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红外探测，探测范围达 6米 x 6米</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紧急按钮</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工作电压DC12V</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声光警号</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12V DC</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后备蓄电池</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12V、7AH</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个</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报警线</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RVV6*0.5</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米</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100</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网络模块</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Style w:val="9"/>
              <w:rPr>
                <w:rFonts w:ascii="宋体" w:hAnsi="宋体" w:cs="宋体"/>
                <w:sz w:val="20"/>
                <w:lang w:val="en-US" w:eastAsia="zh-CN"/>
              </w:rPr>
            </w:pPr>
            <w:r>
              <w:rPr>
                <w:rFonts w:ascii="宋体" w:hAnsi="宋体" w:cs="宋体"/>
                <w:kern w:val="0"/>
                <w:sz w:val="20"/>
                <w:lang w:val="en-US" w:eastAsia="zh-CN" w:bidi="ar"/>
              </w:rPr>
              <w:t>WT-400</w:t>
            </w:r>
            <w:r>
              <w:rPr>
                <w:rFonts w:hint="eastAsia"/>
                <w:lang w:val="en-US" w:eastAsia="zh-CN"/>
              </w:rPr>
              <w:t>额定电压9-15V,工作电流90mA，温度-15~60℃，支持4G网络传输，并与南湖分局报警平台联网</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台</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GSM卡</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30兆流量</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张</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9</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小计6</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857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0"/>
              </w:rPr>
            </w:pPr>
            <w:r>
              <w:rPr>
                <w:rFonts w:ascii="宋体" w:hAnsi="宋体" w:cs="宋体"/>
                <w:b/>
                <w:kern w:val="0"/>
                <w:sz w:val="20"/>
                <w:lang w:bidi="ar"/>
              </w:rPr>
              <w:t>管线系统</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电源线</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RVV2*1.0</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米</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3400</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网线</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CAT5E</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米</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3400</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3</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桥架</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200*100</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米</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50</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信号线</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RVV6*0.5</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米</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240</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5</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PVC管</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Q25</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米</w:t>
            </w: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800</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sz w:val="20"/>
              </w:rPr>
            </w:pPr>
            <w:r>
              <w:rPr>
                <w:rFonts w:ascii="宋体" w:hAnsi="宋体" w:cs="宋体"/>
                <w:kern w:val="0"/>
                <w:sz w:val="20"/>
                <w:lang w:bidi="ar"/>
              </w:rPr>
              <w:t>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0"/>
              </w:rPr>
            </w:pPr>
            <w:r>
              <w:rPr>
                <w:rFonts w:ascii="宋体" w:hAnsi="宋体" w:cs="宋体"/>
                <w:kern w:val="0"/>
                <w:sz w:val="20"/>
                <w:lang w:bidi="ar"/>
              </w:rPr>
              <w:t>小计7</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sz w:val="20"/>
              </w:rPr>
            </w:pP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0"/>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0"/>
              </w:rPr>
            </w:pPr>
          </w:p>
        </w:tc>
      </w:tr>
      <w:tr>
        <w:tblPrEx>
          <w:tblCellMar>
            <w:top w:w="0" w:type="dxa"/>
            <w:left w:w="0" w:type="dxa"/>
            <w:bottom w:w="0" w:type="dxa"/>
            <w:right w:w="0" w:type="dxa"/>
          </w:tblCellMar>
        </w:tblPrEx>
        <w:trPr>
          <w:wBefore w:w="0" w:type="dxa"/>
          <w:wAfter w:w="0" w:type="dxa"/>
          <w:trHeight w:val="90" w:hRule="atLeast"/>
        </w:trPr>
        <w:tc>
          <w:tcPr>
            <w:tcW w:w="8576"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4"/>
                <w:szCs w:val="24"/>
              </w:rPr>
            </w:pP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left"/>
              <w:rPr>
                <w:rFonts w:ascii="宋体" w:hAnsi="宋体" w:cs="宋体"/>
                <w:sz w:val="22"/>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宋体" w:hAnsi="宋体" w:cs="宋体"/>
                <w:sz w:val="22"/>
              </w:rPr>
            </w:pPr>
          </w:p>
        </w:tc>
      </w:tr>
      <w:tr>
        <w:tblPrEx>
          <w:tblCellMar>
            <w:top w:w="0" w:type="dxa"/>
            <w:left w:w="0" w:type="dxa"/>
            <w:bottom w:w="0" w:type="dxa"/>
            <w:right w:w="0" w:type="dxa"/>
          </w:tblCellMar>
        </w:tblPrEx>
        <w:trPr>
          <w:wBefore w:w="0" w:type="dxa"/>
          <w:wAfter w:w="0" w:type="dxa"/>
          <w:trHeight w:val="90" w:hRule="atLeast"/>
        </w:trPr>
        <w:tc>
          <w:tcPr>
            <w:tcW w:w="42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宋体" w:hAnsi="宋体" w:cs="宋体"/>
                <w:b/>
                <w:sz w:val="22"/>
              </w:rPr>
            </w:pPr>
            <w:r>
              <w:rPr>
                <w:rFonts w:ascii="宋体" w:hAnsi="宋体" w:cs="宋体"/>
                <w:b/>
                <w:kern w:val="0"/>
                <w:sz w:val="22"/>
                <w:lang w:bidi="ar"/>
              </w:rPr>
              <w:t>1</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b/>
                <w:sz w:val="22"/>
              </w:rPr>
            </w:pPr>
            <w:r>
              <w:rPr>
                <w:rFonts w:ascii="宋体" w:hAnsi="宋体" w:cs="宋体"/>
                <w:b/>
                <w:kern w:val="0"/>
                <w:sz w:val="22"/>
                <w:lang w:bidi="ar"/>
              </w:rPr>
              <w:t>合计</w:t>
            </w:r>
          </w:p>
        </w:tc>
        <w:tc>
          <w:tcPr>
            <w:tcW w:w="60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宋体" w:hAnsi="宋体" w:cs="宋体"/>
                <w:sz w:val="22"/>
              </w:rPr>
            </w:pPr>
            <w:r>
              <w:rPr>
                <w:rFonts w:ascii="宋体" w:hAnsi="宋体" w:cs="宋体"/>
                <w:kern w:val="0"/>
                <w:sz w:val="22"/>
                <w:lang w:bidi="ar"/>
              </w:rPr>
              <w:t>小计1+小计2+小计3+小计4+小计5+小计6+小计7</w:t>
            </w:r>
          </w:p>
        </w:tc>
        <w:tc>
          <w:tcPr>
            <w:tcW w:w="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2"/>
              </w:rPr>
            </w:pPr>
          </w:p>
        </w:tc>
        <w:tc>
          <w:tcPr>
            <w:tcW w:w="50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2"/>
              </w:rPr>
            </w:pP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cs="宋体"/>
                <w:b/>
                <w:sz w:val="22"/>
              </w:rPr>
            </w:pPr>
          </w:p>
        </w:tc>
        <w:tc>
          <w:tcPr>
            <w:tcW w:w="7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宋体" w:hAnsi="宋体" w:cs="宋体"/>
                <w:b/>
                <w:sz w:val="22"/>
              </w:rPr>
            </w:pPr>
          </w:p>
        </w:tc>
      </w:tr>
    </w:tbl>
    <w:p>
      <w:pPr>
        <w:spacing w:line="276" w:lineRule="auto"/>
        <w:rPr>
          <w:rFonts w:ascii="宋体" w:hAnsi="宋体" w:cs="宋体"/>
          <w:b/>
          <w:szCs w:val="21"/>
        </w:rPr>
      </w:pPr>
    </w:p>
    <w:p>
      <w:pPr>
        <w:spacing w:line="276" w:lineRule="auto"/>
        <w:rPr>
          <w:rFonts w:ascii="宋体" w:hAnsi="宋体" w:cs="宋体"/>
          <w:b/>
          <w:szCs w:val="21"/>
        </w:rPr>
      </w:pPr>
    </w:p>
    <w:p>
      <w:pPr>
        <w:widowControl/>
        <w:textAlignment w:val="center"/>
        <w:rPr>
          <w:rFonts w:ascii="宋体" w:hAnsi="宋体" w:cs="宋体"/>
          <w:kern w:val="0"/>
          <w:sz w:val="20"/>
          <w:lang w:bidi="ar"/>
        </w:rPr>
      </w:pPr>
    </w:p>
    <w:p>
      <w:pPr>
        <w:spacing w:line="276" w:lineRule="auto"/>
        <w:ind w:firstLine="565" w:firstLineChars="201"/>
        <w:jc w:val="center"/>
        <w:rPr>
          <w:rFonts w:ascii="宋体" w:hAnsi="宋体" w:cs="宋体"/>
          <w:b/>
          <w:kern w:val="0"/>
          <w:sz w:val="28"/>
          <w:lang w:bidi="ar"/>
        </w:rPr>
      </w:pPr>
    </w:p>
    <w:p>
      <w:pPr>
        <w:spacing w:line="276" w:lineRule="auto"/>
        <w:ind w:leftChars="-202" w:hanging="424" w:hangingChars="151"/>
        <w:jc w:val="center"/>
        <w:rPr>
          <w:rFonts w:ascii="宋体" w:hAnsi="宋体" w:cs="宋体"/>
          <w:b/>
          <w:kern w:val="0"/>
          <w:sz w:val="28"/>
          <w:lang w:bidi="ar"/>
        </w:rPr>
      </w:pPr>
      <w:r>
        <w:rPr>
          <w:rFonts w:ascii="宋体" w:hAnsi="宋体" w:cs="宋体"/>
          <w:b/>
          <w:kern w:val="0"/>
          <w:sz w:val="28"/>
          <w:lang w:bidi="ar"/>
        </w:rPr>
        <w:t>科技城雪亮工程配套设施清单二(嘉兴市科技城综合指挥室办公家具及电器)</w:t>
      </w:r>
    </w:p>
    <w:p>
      <w:pPr>
        <w:widowControl/>
        <w:textAlignment w:val="center"/>
        <w:rPr>
          <w:rFonts w:ascii="宋体" w:hAnsi="宋体" w:cs="宋体"/>
          <w:kern w:val="0"/>
          <w:sz w:val="20"/>
          <w:lang w:bidi="ar"/>
        </w:rPr>
      </w:pPr>
    </w:p>
    <w:tbl>
      <w:tblPr>
        <w:tblStyle w:val="31"/>
        <w:tblW w:w="9411" w:type="dxa"/>
        <w:tblInd w:w="-318" w:type="dxa"/>
        <w:tblLayout w:type="autofit"/>
        <w:tblCellMar>
          <w:top w:w="0" w:type="dxa"/>
          <w:left w:w="108" w:type="dxa"/>
          <w:bottom w:w="0" w:type="dxa"/>
          <w:right w:w="108" w:type="dxa"/>
        </w:tblCellMar>
      </w:tblPr>
      <w:tblGrid>
        <w:gridCol w:w="710"/>
        <w:gridCol w:w="1471"/>
        <w:gridCol w:w="3860"/>
        <w:gridCol w:w="535"/>
        <w:gridCol w:w="708"/>
        <w:gridCol w:w="851"/>
        <w:gridCol w:w="1276"/>
      </w:tblGrid>
      <w:tr>
        <w:tblPrEx>
          <w:tblCellMar>
            <w:top w:w="0" w:type="dxa"/>
            <w:left w:w="108" w:type="dxa"/>
            <w:bottom w:w="0" w:type="dxa"/>
            <w:right w:w="108" w:type="dxa"/>
          </w:tblCellMar>
        </w:tblPrEx>
        <w:trPr>
          <w:wBefore w:w="0" w:type="dxa"/>
          <w:wAfter w:w="0" w:type="dxa"/>
          <w:trHeight w:val="432"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序号</w:t>
            </w:r>
          </w:p>
        </w:tc>
        <w:tc>
          <w:tcPr>
            <w:tcW w:w="147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项目名称</w:t>
            </w:r>
          </w:p>
        </w:tc>
        <w:tc>
          <w:tcPr>
            <w:tcW w:w="38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材质</w:t>
            </w:r>
          </w:p>
        </w:tc>
        <w:tc>
          <w:tcPr>
            <w:tcW w:w="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单位</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数量</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合计</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推荐品牌</w:t>
            </w:r>
          </w:p>
        </w:tc>
      </w:tr>
      <w:tr>
        <w:tblPrEx>
          <w:tblCellMar>
            <w:top w:w="0" w:type="dxa"/>
            <w:left w:w="108" w:type="dxa"/>
            <w:bottom w:w="0" w:type="dxa"/>
            <w:right w:w="108" w:type="dxa"/>
          </w:tblCellMar>
        </w:tblPrEx>
        <w:trPr>
          <w:wBefore w:w="0" w:type="dxa"/>
          <w:wAfter w:w="0" w:type="dxa"/>
          <w:trHeight w:val="43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ascii="宋体" w:hAnsi="宋体" w:cs="宋体"/>
                <w:kern w:val="0"/>
                <w:sz w:val="20"/>
              </w:rPr>
              <w:t>一、</w:t>
            </w:r>
          </w:p>
        </w:tc>
        <w:tc>
          <w:tcPr>
            <w:tcW w:w="6574" w:type="dxa"/>
            <w:gridSpan w:val="4"/>
            <w:tcBorders>
              <w:top w:val="single" w:color="auto" w:sz="4" w:space="0"/>
              <w:left w:val="nil"/>
              <w:bottom w:val="single" w:color="auto" w:sz="4" w:space="0"/>
              <w:right w:val="single" w:color="auto" w:sz="4" w:space="0"/>
            </w:tcBorders>
            <w:shd w:val="clear" w:color="000000" w:fill="969696"/>
            <w:noWrap w:val="0"/>
            <w:vAlign w:val="center"/>
          </w:tcPr>
          <w:p>
            <w:pPr>
              <w:widowControl/>
              <w:jc w:val="center"/>
              <w:rPr>
                <w:rFonts w:ascii="宋体" w:hAnsi="宋体" w:cs="宋体"/>
                <w:kern w:val="0"/>
                <w:sz w:val="20"/>
              </w:rPr>
            </w:pPr>
            <w:r>
              <w:rPr>
                <w:rFonts w:ascii="宋体" w:hAnsi="宋体" w:cs="宋体"/>
                <w:kern w:val="0"/>
                <w:sz w:val="20"/>
              </w:rPr>
              <w:t>办公家具</w:t>
            </w:r>
          </w:p>
        </w:tc>
        <w:tc>
          <w:tcPr>
            <w:tcW w:w="851" w:type="dxa"/>
            <w:tcBorders>
              <w:top w:val="nil"/>
              <w:left w:val="nil"/>
              <w:bottom w:val="single" w:color="auto" w:sz="4" w:space="0"/>
              <w:right w:val="single" w:color="auto" w:sz="4" w:space="0"/>
            </w:tcBorders>
            <w:shd w:val="clear" w:color="000000" w:fill="969696"/>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　</w:t>
            </w:r>
          </w:p>
        </w:tc>
      </w:tr>
      <w:tr>
        <w:tblPrEx>
          <w:tblCellMar>
            <w:top w:w="0" w:type="dxa"/>
            <w:left w:w="108" w:type="dxa"/>
            <w:bottom w:w="0" w:type="dxa"/>
            <w:right w:w="108" w:type="dxa"/>
          </w:tblCellMar>
        </w:tblPrEx>
        <w:trPr>
          <w:wBefore w:w="0" w:type="dxa"/>
          <w:wAfter w:w="0" w:type="dxa"/>
          <w:trHeight w:val="1666"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综合指挥室多功能桌（3.8米*1.4米）需定制</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 xml:space="preserve">钢木结合、钢木结构控制台，台面为高压耐磨板，聚氨酯软收边；            </w:t>
            </w:r>
          </w:p>
          <w:p>
            <w:pPr>
              <w:widowControl/>
              <w:jc w:val="left"/>
              <w:rPr>
                <w:rFonts w:ascii="宋体" w:hAnsi="宋体" w:cs="宋体"/>
                <w:kern w:val="0"/>
                <w:sz w:val="20"/>
              </w:rPr>
            </w:pPr>
            <w:r>
              <w:rPr>
                <w:rFonts w:ascii="宋体" w:hAnsi="宋体" w:cs="宋体"/>
                <w:kern w:val="0"/>
                <w:sz w:val="20"/>
              </w:rPr>
              <w:t>每席位配置桌面隐藏式设备带，包含强弱电安装底座（面板根据需要自配）；</w:t>
            </w:r>
            <w:r>
              <w:rPr>
                <w:rFonts w:ascii="宋体" w:hAnsi="宋体" w:cs="宋体"/>
                <w:kern w:val="0"/>
                <w:sz w:val="20"/>
              </w:rPr>
              <w:br w:type="textWrapping"/>
            </w:r>
            <w:r>
              <w:rPr>
                <w:rFonts w:ascii="宋体" w:hAnsi="宋体" w:cs="宋体"/>
                <w:kern w:val="0"/>
                <w:sz w:val="20"/>
              </w:rPr>
              <w:t xml:space="preserve">每席位配置多媒体插座一副（日常强弱电取点使用）；    </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项</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1</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圣奥、麦辰、华盛</w:t>
            </w:r>
          </w:p>
        </w:tc>
      </w:tr>
      <w:tr>
        <w:tblPrEx>
          <w:tblCellMar>
            <w:top w:w="0" w:type="dxa"/>
            <w:left w:w="108" w:type="dxa"/>
            <w:bottom w:w="0" w:type="dxa"/>
            <w:right w:w="108" w:type="dxa"/>
          </w:tblCellMar>
        </w:tblPrEx>
        <w:trPr>
          <w:wBefore w:w="0" w:type="dxa"/>
          <w:wAfter w:w="0" w:type="dxa"/>
          <w:trHeight w:val="3537"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2</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综合指挥室办公桌（1.1米*0.6米）</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1.基材:刨花板，静曲强度为13.7MPa，含水率为6.8%，密度为0.67g/cm³，甲醛释放量0.047mg/m³；                                          2.贴面：板材采用饰面纸，耐磨，不易变色。</w:t>
            </w:r>
            <w:r>
              <w:rPr>
                <w:rFonts w:ascii="宋体" w:hAnsi="宋体" w:cs="宋体"/>
                <w:kern w:val="0"/>
                <w:sz w:val="20"/>
              </w:rPr>
              <w:br w:type="textWrapping"/>
            </w:r>
            <w:r>
              <w:rPr>
                <w:rFonts w:ascii="宋体" w:hAnsi="宋体" w:cs="宋体"/>
                <w:kern w:val="0"/>
                <w:sz w:val="20"/>
              </w:rPr>
              <w:t>表面：光滑，有光泽，整体效果好；</w:t>
            </w:r>
            <w:r>
              <w:rPr>
                <w:rFonts w:ascii="宋体" w:hAnsi="宋体" w:cs="宋体"/>
                <w:kern w:val="0"/>
                <w:sz w:val="20"/>
              </w:rPr>
              <w:br w:type="textWrapping"/>
            </w:r>
            <w:r>
              <w:rPr>
                <w:rFonts w:ascii="宋体" w:hAnsi="宋体" w:cs="宋体"/>
                <w:kern w:val="0"/>
                <w:sz w:val="20"/>
              </w:rPr>
              <w:t>3.封边：封边，加热熔胶全自动机械封边机封边；钢脚壁厚1.5mm钢板表面经除油脱脂、除锈、酸洗磷化，等多道工艺，表面静电喷涂，均附合国家环保质量体系要求，涂层对人体均无害。</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张</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10</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圣奥、麦辰、华盛</w:t>
            </w:r>
          </w:p>
        </w:tc>
      </w:tr>
      <w:tr>
        <w:tblPrEx>
          <w:tblCellMar>
            <w:top w:w="0" w:type="dxa"/>
            <w:left w:w="108" w:type="dxa"/>
            <w:bottom w:w="0" w:type="dxa"/>
            <w:right w:w="108" w:type="dxa"/>
          </w:tblCellMar>
        </w:tblPrEx>
        <w:trPr>
          <w:wBefore w:w="0" w:type="dxa"/>
          <w:wAfter w:w="0" w:type="dxa"/>
          <w:trHeight w:val="1748"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3</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综合指挥室椅子（有靠背）</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1、椅背：pp尼龙+颐达H网布+固定腰靠+电镀饰盖；                                                        2、椅座：颐达网布+55密度定型海绵+1.2cm曲木板；                                            3、扶手：pp扶手面；                                                                       4、椅架：黑色喷塑圆管管架+1.5厚度；</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张</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26</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华势、协泰、铜牛</w:t>
            </w:r>
          </w:p>
        </w:tc>
      </w:tr>
      <w:tr>
        <w:tblPrEx>
          <w:tblCellMar>
            <w:top w:w="0" w:type="dxa"/>
            <w:left w:w="108" w:type="dxa"/>
            <w:bottom w:w="0" w:type="dxa"/>
            <w:right w:w="108" w:type="dxa"/>
          </w:tblCellMar>
        </w:tblPrEx>
        <w:trPr>
          <w:wBefore w:w="0" w:type="dxa"/>
          <w:wAfter w:w="0" w:type="dxa"/>
          <w:trHeight w:val="1425"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4</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合成作战办公桌（需定制）</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1.板材：国优名牌大厂生产的E1级环保饰面板，纸贴面，具有色泽鲜明，防潮、耐磨、抗酸碱、抗弯能力强、抗污染的特性。2.封边：封边采用德国瑞好封边条，加进口热熔胶全自动机械封边机封边；</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M</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9.8</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圣奥、麦辰、华盛</w:t>
            </w:r>
          </w:p>
        </w:tc>
      </w:tr>
      <w:tr>
        <w:tblPrEx>
          <w:tblCellMar>
            <w:top w:w="0" w:type="dxa"/>
            <w:left w:w="108" w:type="dxa"/>
            <w:bottom w:w="0" w:type="dxa"/>
            <w:right w:w="108" w:type="dxa"/>
          </w:tblCellMar>
        </w:tblPrEx>
        <w:trPr>
          <w:wBefore w:w="0" w:type="dxa"/>
          <w:wAfter w:w="0" w:type="dxa"/>
          <w:trHeight w:val="1710"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5</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合成作战椅子（有靠背）</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1、椅背：pp尼龙+颐达H网布+固定腰靠+电镀饰盖；                                                        2、椅座：颐达网布+55密度定型海绵+1.2cm曲木板；                                            3、扶手：pp扶手面；                                                                       4、椅架：黑色喷塑圆管管架+1.5厚度；</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张</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4</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华势、协泰、铜牛</w:t>
            </w:r>
          </w:p>
        </w:tc>
      </w:tr>
      <w:tr>
        <w:tblPrEx>
          <w:tblCellMar>
            <w:top w:w="0" w:type="dxa"/>
            <w:left w:w="108" w:type="dxa"/>
            <w:bottom w:w="0" w:type="dxa"/>
            <w:right w:w="108" w:type="dxa"/>
          </w:tblCellMar>
        </w:tblPrEx>
        <w:trPr>
          <w:wBefore w:w="0" w:type="dxa"/>
          <w:wAfter w:w="0" w:type="dxa"/>
          <w:trHeight w:val="3523"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6</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1号调解室会议桌（2.8米*1.2米）</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1.基材:刨花板为国内顶级板材制造商“福人”采用欧洲E0级基材标准，静曲强度为13.7MPa，含水率为6.8%，密度为0.67g/cm³，甲醛释放量0.047mg/m³；                                          2.贴面：板材采用“夏特”饰面纸，耐磨，不易变色。</w:t>
            </w:r>
            <w:r>
              <w:rPr>
                <w:rFonts w:ascii="宋体" w:hAnsi="宋体" w:cs="宋体"/>
                <w:kern w:val="0"/>
                <w:sz w:val="20"/>
              </w:rPr>
              <w:br w:type="textWrapping"/>
            </w:r>
            <w:r>
              <w:rPr>
                <w:rFonts w:ascii="宋体" w:hAnsi="宋体" w:cs="宋体"/>
                <w:kern w:val="0"/>
                <w:sz w:val="20"/>
              </w:rPr>
              <w:t>表面：光滑，有光泽，整体效果好；</w:t>
            </w:r>
            <w:r>
              <w:rPr>
                <w:rFonts w:ascii="宋体" w:hAnsi="宋体" w:cs="宋体"/>
                <w:kern w:val="0"/>
                <w:sz w:val="20"/>
              </w:rPr>
              <w:br w:type="textWrapping"/>
            </w:r>
            <w:r>
              <w:rPr>
                <w:rFonts w:ascii="宋体" w:hAnsi="宋体" w:cs="宋体"/>
                <w:kern w:val="0"/>
                <w:sz w:val="20"/>
              </w:rPr>
              <w:t>3.封边：封边，加进口热熔胶全自动机械封边机封边；钢脚壁厚1.5mm钢板表面经除油脱脂、除锈、酸洗磷化，等多道工艺，表面静电喷涂，均附合国家环保质量体系要求，涂层对人体均无害。</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项</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1</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圣奥、麦辰、华盛</w:t>
            </w:r>
          </w:p>
        </w:tc>
      </w:tr>
      <w:tr>
        <w:tblPrEx>
          <w:tblCellMar>
            <w:top w:w="0" w:type="dxa"/>
            <w:left w:w="108" w:type="dxa"/>
            <w:bottom w:w="0" w:type="dxa"/>
            <w:right w:w="108" w:type="dxa"/>
          </w:tblCellMar>
        </w:tblPrEx>
        <w:trPr>
          <w:wBefore w:w="0" w:type="dxa"/>
          <w:wAfter w:w="0" w:type="dxa"/>
          <w:trHeight w:val="1710"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7</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1号调解室椅子（有靠背）</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1、椅背：pp尼龙+颐达H网布+固定腰靠+电镀饰盖；                                                        2、椅座：颐达网布+55密度定型海绵+1.2cm曲木板；                                            3、扶手：pp扶手面；                                                                       4、椅架：黑色喷塑圆管管架+1.5厚度；</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张</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10</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华势、协泰、铜牛</w:t>
            </w:r>
          </w:p>
        </w:tc>
      </w:tr>
      <w:tr>
        <w:tblPrEx>
          <w:tblCellMar>
            <w:top w:w="0" w:type="dxa"/>
            <w:left w:w="108" w:type="dxa"/>
            <w:bottom w:w="0" w:type="dxa"/>
            <w:right w:w="108" w:type="dxa"/>
          </w:tblCellMar>
        </w:tblPrEx>
        <w:trPr>
          <w:wBefore w:w="0" w:type="dxa"/>
          <w:wAfter w:w="0" w:type="dxa"/>
          <w:trHeight w:val="2280"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8</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2号调解室卡座（厂家定制）表面包软木</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框架：优质实木框架，含水率≤9%，无朽木、无虫蚀、材质坚硬、承重力强；采用铁刀木防火板饰面扶手外框；2、优质科技布料：具有舒适透气、坚实耐磨、具有防静电、仿滑、抗老化等效果；3、内部材质：高密度高回弹海绵，海绵密度达到≥30.0以上，回弹性能≥40%以上，不易变形；</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M</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3.9</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圣奥、麦辰、华盛</w:t>
            </w:r>
          </w:p>
        </w:tc>
      </w:tr>
      <w:tr>
        <w:tblPrEx>
          <w:tblCellMar>
            <w:top w:w="0" w:type="dxa"/>
            <w:left w:w="108" w:type="dxa"/>
            <w:bottom w:w="0" w:type="dxa"/>
            <w:right w:w="108" w:type="dxa"/>
          </w:tblCellMar>
        </w:tblPrEx>
        <w:trPr>
          <w:wBefore w:w="0" w:type="dxa"/>
          <w:wAfter w:w="0" w:type="dxa"/>
          <w:trHeight w:val="1425"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9</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看管处办公桌（1.1米*0.6米）</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1.板材：国优名牌大厂生产的E1级环保饰面板，三聚氢氨纸贴面，具有色泽鲜明，防潮、耐磨、抗酸碱、抗弯能力强、抗污染的特性。</w:t>
            </w:r>
            <w:r>
              <w:rPr>
                <w:rFonts w:ascii="宋体" w:hAnsi="宋体" w:cs="宋体"/>
                <w:kern w:val="0"/>
                <w:sz w:val="20"/>
              </w:rPr>
              <w:br w:type="textWrapping"/>
            </w:r>
            <w:r>
              <w:rPr>
                <w:rFonts w:ascii="宋体" w:hAnsi="宋体" w:cs="宋体"/>
                <w:kern w:val="0"/>
                <w:sz w:val="20"/>
              </w:rPr>
              <w:t>2.封边：封边采用德国瑞好封边条，加进口热熔胶全自动机械封边机封边；</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张</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1</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圣奥、麦辰、华盛</w:t>
            </w:r>
          </w:p>
        </w:tc>
      </w:tr>
      <w:tr>
        <w:tblPrEx>
          <w:tblCellMar>
            <w:top w:w="0" w:type="dxa"/>
            <w:left w:w="108" w:type="dxa"/>
            <w:bottom w:w="0" w:type="dxa"/>
            <w:right w:w="108" w:type="dxa"/>
          </w:tblCellMar>
        </w:tblPrEx>
        <w:trPr>
          <w:wBefore w:w="0" w:type="dxa"/>
          <w:wAfter w:w="0" w:type="dxa"/>
          <w:trHeight w:val="1710"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10</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看管处椅子（有靠背）</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1、椅背：pp尼龙+颐达H网布+固定腰靠+电镀饰盖；                                                        2、椅座：颐达网布+55密度定型海绵+1.2cm曲木板；                                            3、扶手：pp扶手面；                                                                       4、椅架：黑色喷塑圆管管架+1.5厚度；</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张</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1</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华势、协泰、铜牛</w:t>
            </w:r>
          </w:p>
        </w:tc>
      </w:tr>
      <w:tr>
        <w:tblPrEx>
          <w:tblCellMar>
            <w:top w:w="0" w:type="dxa"/>
            <w:left w:w="108" w:type="dxa"/>
            <w:bottom w:w="0" w:type="dxa"/>
            <w:right w:w="108" w:type="dxa"/>
          </w:tblCellMar>
        </w:tblPrEx>
        <w:trPr>
          <w:wBefore w:w="0" w:type="dxa"/>
          <w:wAfter w:w="0" w:type="dxa"/>
          <w:trHeight w:val="1710"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11</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大厅笔录室办公桌厂家定制（含柜体，面贴意大利灰天然大理石）</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定制天然大理石台面，柜体采用国优名牌大厂生产的E1级环保饰面板，三聚氢氨纸贴面，具有色泽鲜明，防潮、耐磨、抗酸碱、抗弯能力强、抗污染的特性。</w:t>
            </w:r>
            <w:r>
              <w:rPr>
                <w:rFonts w:ascii="宋体" w:hAnsi="宋体" w:cs="宋体"/>
                <w:kern w:val="0"/>
                <w:sz w:val="20"/>
              </w:rPr>
              <w:br w:type="textWrapping"/>
            </w:r>
            <w:r>
              <w:rPr>
                <w:rFonts w:ascii="宋体" w:hAnsi="宋体" w:cs="宋体"/>
                <w:kern w:val="0"/>
                <w:sz w:val="20"/>
              </w:rPr>
              <w:t>2.封边：封边，加热熔胶全自动机械封边机封边；</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张</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3</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圣奥、麦辰、华盛</w:t>
            </w:r>
          </w:p>
        </w:tc>
      </w:tr>
      <w:tr>
        <w:tblPrEx>
          <w:tblCellMar>
            <w:top w:w="0" w:type="dxa"/>
            <w:left w:w="108" w:type="dxa"/>
            <w:bottom w:w="0" w:type="dxa"/>
            <w:right w:w="108" w:type="dxa"/>
          </w:tblCellMar>
        </w:tblPrEx>
        <w:trPr>
          <w:wBefore w:w="0" w:type="dxa"/>
          <w:wAfter w:w="0" w:type="dxa"/>
          <w:trHeight w:val="855"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12</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大厅不锈钢固定排椅，4人位</w:t>
            </w:r>
          </w:p>
        </w:tc>
        <w:tc>
          <w:tcPr>
            <w:tcW w:w="3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rPr>
            </w:pPr>
            <w:r>
              <w:rPr>
                <w:rFonts w:ascii="宋体" w:hAnsi="宋体" w:cs="宋体"/>
                <w:kern w:val="0"/>
                <w:sz w:val="20"/>
              </w:rPr>
              <w:t xml:space="preserve"> 采用优质不锈钢钢板，;使用涂装流水线，磷化酸洗后，防腐、防水、防脱落、抗高温、易清洗。软包PU皮垫。</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张</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2</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华势、协泰、铜牛</w:t>
            </w:r>
          </w:p>
        </w:tc>
      </w:tr>
      <w:tr>
        <w:tblPrEx>
          <w:tblCellMar>
            <w:top w:w="0" w:type="dxa"/>
            <w:left w:w="108" w:type="dxa"/>
            <w:bottom w:w="0" w:type="dxa"/>
            <w:right w:w="108" w:type="dxa"/>
          </w:tblCellMar>
        </w:tblPrEx>
        <w:trPr>
          <w:wBefore w:w="0" w:type="dxa"/>
          <w:wAfter w:w="0" w:type="dxa"/>
          <w:trHeight w:val="679"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　</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小计</w:t>
            </w:r>
          </w:p>
        </w:tc>
        <w:tc>
          <w:tcPr>
            <w:tcW w:w="38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　</w:t>
            </w:r>
          </w:p>
        </w:tc>
      </w:tr>
      <w:tr>
        <w:tblPrEx>
          <w:tblCellMar>
            <w:top w:w="0" w:type="dxa"/>
            <w:left w:w="108" w:type="dxa"/>
            <w:bottom w:w="0" w:type="dxa"/>
            <w:right w:w="108" w:type="dxa"/>
          </w:tblCellMar>
        </w:tblPrEx>
        <w:trPr>
          <w:wBefore w:w="0" w:type="dxa"/>
          <w:wAfter w:w="0" w:type="dxa"/>
          <w:trHeight w:val="43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ascii="宋体" w:hAnsi="宋体" w:cs="宋体"/>
                <w:kern w:val="0"/>
                <w:sz w:val="20"/>
              </w:rPr>
              <w:t>二、</w:t>
            </w:r>
          </w:p>
        </w:tc>
        <w:tc>
          <w:tcPr>
            <w:tcW w:w="6574" w:type="dxa"/>
            <w:gridSpan w:val="4"/>
            <w:tcBorders>
              <w:top w:val="single" w:color="auto" w:sz="4" w:space="0"/>
              <w:left w:val="nil"/>
              <w:bottom w:val="single" w:color="auto" w:sz="4" w:space="0"/>
              <w:right w:val="single" w:color="auto" w:sz="4" w:space="0"/>
            </w:tcBorders>
            <w:shd w:val="clear" w:color="000000" w:fill="C0C0C0"/>
            <w:noWrap w:val="0"/>
            <w:vAlign w:val="center"/>
          </w:tcPr>
          <w:p>
            <w:pPr>
              <w:widowControl/>
              <w:jc w:val="center"/>
              <w:rPr>
                <w:rFonts w:ascii="宋体" w:hAnsi="宋体" w:cs="宋体"/>
                <w:kern w:val="0"/>
                <w:sz w:val="20"/>
              </w:rPr>
            </w:pPr>
            <w:r>
              <w:rPr>
                <w:rFonts w:ascii="宋体" w:hAnsi="宋体" w:cs="宋体"/>
                <w:kern w:val="0"/>
                <w:sz w:val="20"/>
              </w:rPr>
              <w:t>家电</w:t>
            </w:r>
          </w:p>
        </w:tc>
        <w:tc>
          <w:tcPr>
            <w:tcW w:w="851" w:type="dxa"/>
            <w:tcBorders>
              <w:top w:val="nil"/>
              <w:left w:val="nil"/>
              <w:bottom w:val="single" w:color="auto" w:sz="4" w:space="0"/>
              <w:right w:val="single" w:color="auto" w:sz="4" w:space="0"/>
            </w:tcBorders>
            <w:shd w:val="clear" w:color="000000" w:fill="C0C0C0"/>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　</w:t>
            </w:r>
          </w:p>
        </w:tc>
      </w:tr>
      <w:tr>
        <w:tblPrEx>
          <w:tblCellMar>
            <w:top w:w="0" w:type="dxa"/>
            <w:left w:w="108" w:type="dxa"/>
            <w:bottom w:w="0" w:type="dxa"/>
            <w:right w:w="108" w:type="dxa"/>
          </w:tblCellMar>
        </w:tblPrEx>
        <w:trPr>
          <w:wBefore w:w="0" w:type="dxa"/>
          <w:wAfter w:w="0" w:type="dxa"/>
          <w:trHeight w:val="432"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65寸液晶电视机</w:t>
            </w:r>
          </w:p>
        </w:tc>
        <w:tc>
          <w:tcPr>
            <w:tcW w:w="38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个</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2</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海信、长虹、小米</w:t>
            </w:r>
          </w:p>
        </w:tc>
      </w:tr>
      <w:tr>
        <w:tblPrEx>
          <w:tblCellMar>
            <w:top w:w="0" w:type="dxa"/>
            <w:left w:w="108" w:type="dxa"/>
            <w:bottom w:w="0" w:type="dxa"/>
            <w:right w:w="108" w:type="dxa"/>
          </w:tblCellMar>
        </w:tblPrEx>
        <w:trPr>
          <w:wBefore w:w="0" w:type="dxa"/>
          <w:wAfter w:w="0" w:type="dxa"/>
          <w:trHeight w:val="432"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2</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42寸液晶电视机</w:t>
            </w:r>
          </w:p>
        </w:tc>
        <w:tc>
          <w:tcPr>
            <w:tcW w:w="38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个</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2</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海信、长虹、小米</w:t>
            </w:r>
          </w:p>
        </w:tc>
      </w:tr>
      <w:tr>
        <w:tblPrEx>
          <w:tblCellMar>
            <w:top w:w="0" w:type="dxa"/>
            <w:left w:w="108" w:type="dxa"/>
            <w:bottom w:w="0" w:type="dxa"/>
            <w:right w:w="108" w:type="dxa"/>
          </w:tblCellMar>
        </w:tblPrEx>
        <w:trPr>
          <w:wBefore w:w="0" w:type="dxa"/>
          <w:wAfter w:w="0" w:type="dxa"/>
          <w:trHeight w:val="750"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3</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立式商用净水器（反渗透可调温）</w:t>
            </w:r>
          </w:p>
        </w:tc>
        <w:tc>
          <w:tcPr>
            <w:tcW w:w="38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套</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2</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　</w:t>
            </w:r>
          </w:p>
        </w:tc>
      </w:tr>
      <w:tr>
        <w:tblPrEx>
          <w:tblCellMar>
            <w:top w:w="0" w:type="dxa"/>
            <w:left w:w="108" w:type="dxa"/>
            <w:bottom w:w="0" w:type="dxa"/>
            <w:right w:w="108" w:type="dxa"/>
          </w:tblCellMar>
        </w:tblPrEx>
        <w:trPr>
          <w:wBefore w:w="0" w:type="dxa"/>
          <w:wAfter w:w="0" w:type="dxa"/>
          <w:trHeight w:val="432"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　</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小计</w:t>
            </w:r>
          </w:p>
        </w:tc>
        <w:tc>
          <w:tcPr>
            <w:tcW w:w="38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ascii="宋体" w:hAnsi="宋体" w:cs="宋体"/>
                <w:kern w:val="0"/>
                <w:sz w:val="20"/>
              </w:rPr>
              <w:t>　</w:t>
            </w:r>
          </w:p>
        </w:tc>
      </w:tr>
      <w:tr>
        <w:tblPrEx>
          <w:tblCellMar>
            <w:top w:w="0" w:type="dxa"/>
            <w:left w:w="108" w:type="dxa"/>
            <w:bottom w:w="0" w:type="dxa"/>
            <w:right w:w="108" w:type="dxa"/>
          </w:tblCellMar>
        </w:tblPrEx>
        <w:trPr>
          <w:wBefore w:w="0" w:type="dxa"/>
          <w:wAfter w:w="0" w:type="dxa"/>
          <w:trHeight w:val="432"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　</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总计</w:t>
            </w:r>
          </w:p>
        </w:tc>
        <w:tc>
          <w:tcPr>
            <w:tcW w:w="38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5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ascii="宋体" w:hAnsi="宋体" w:cs="宋体"/>
                <w:kern w:val="0"/>
                <w:sz w:val="20"/>
              </w:rPr>
              <w:t>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ascii="宋体" w:hAnsi="宋体" w:cs="宋体"/>
                <w:kern w:val="0"/>
                <w:sz w:val="20"/>
              </w:rPr>
              <w:t>　</w:t>
            </w:r>
          </w:p>
        </w:tc>
      </w:tr>
    </w:tbl>
    <w:p>
      <w:pPr>
        <w:widowControl/>
        <w:textAlignment w:val="center"/>
        <w:rPr>
          <w:rFonts w:ascii="宋体" w:hAnsi="宋体" w:cs="宋体"/>
          <w:kern w:val="0"/>
          <w:sz w:val="20"/>
          <w:lang w:bidi="ar"/>
        </w:rPr>
      </w:pPr>
    </w:p>
    <w:p>
      <w:pPr>
        <w:widowControl/>
        <w:textAlignment w:val="center"/>
        <w:rPr>
          <w:rFonts w:ascii="宋体" w:hAnsi="宋体" w:cs="宋体"/>
          <w:kern w:val="0"/>
          <w:sz w:val="20"/>
          <w:lang w:bidi="ar"/>
        </w:rPr>
      </w:pPr>
    </w:p>
    <w:p>
      <w:pPr>
        <w:widowControl/>
        <w:textAlignment w:val="center"/>
        <w:rPr>
          <w:rFonts w:ascii="宋体" w:hAnsi="宋体" w:cs="宋体"/>
          <w:kern w:val="0"/>
          <w:sz w:val="20"/>
          <w:lang w:bidi="ar"/>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ind w:leftChars="-202" w:hanging="424" w:hangingChars="151"/>
        <w:jc w:val="center"/>
        <w:rPr>
          <w:rFonts w:ascii="宋体" w:hAnsi="宋体" w:cs="宋体"/>
          <w:b/>
          <w:szCs w:val="21"/>
        </w:rPr>
      </w:pPr>
      <w:r>
        <w:rPr>
          <w:rFonts w:ascii="宋体" w:hAnsi="宋体" w:cs="宋体"/>
          <w:b/>
          <w:kern w:val="0"/>
          <w:sz w:val="28"/>
          <w:lang w:bidi="ar"/>
        </w:rPr>
        <w:t>科技城雪亮工程配套设施清单三（嘉兴大桥***户籍室工程）</w:t>
      </w:r>
    </w:p>
    <w:p>
      <w:pPr>
        <w:spacing w:line="276" w:lineRule="auto"/>
        <w:rPr>
          <w:rFonts w:ascii="宋体" w:hAnsi="宋体" w:cs="宋体"/>
          <w:b/>
          <w:szCs w:val="21"/>
        </w:rPr>
      </w:pPr>
    </w:p>
    <w:tbl>
      <w:tblPr>
        <w:tblStyle w:val="31"/>
        <w:tblW w:w="9440" w:type="dxa"/>
        <w:tblInd w:w="-318" w:type="dxa"/>
        <w:tblLayout w:type="autofit"/>
        <w:tblCellMar>
          <w:top w:w="0" w:type="dxa"/>
          <w:left w:w="108" w:type="dxa"/>
          <w:bottom w:w="0" w:type="dxa"/>
          <w:right w:w="108" w:type="dxa"/>
        </w:tblCellMar>
      </w:tblPr>
      <w:tblGrid>
        <w:gridCol w:w="760"/>
        <w:gridCol w:w="4900"/>
        <w:gridCol w:w="840"/>
        <w:gridCol w:w="1340"/>
        <w:gridCol w:w="1600"/>
      </w:tblGrid>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序号</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项目名称</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计量</w:t>
            </w:r>
            <w:r>
              <w:rPr>
                <w:rFonts w:ascii="宋体" w:hAnsi="宋体" w:cs="Arial"/>
                <w:kern w:val="0"/>
                <w:szCs w:val="21"/>
              </w:rPr>
              <w:br w:type="textWrapping"/>
            </w:r>
            <w:r>
              <w:rPr>
                <w:rFonts w:ascii="宋体" w:hAnsi="宋体" w:cs="Arial"/>
                <w:kern w:val="0"/>
                <w:szCs w:val="21"/>
              </w:rPr>
              <w:t>单位</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工程量</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备注</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拆除工程项目</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石膏吊顶拆除.灯具.电源.电箱.开关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4.25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拆除台盘、自来水管</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拆除铝合金窗</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拆除铝合金门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丰巢快递柜拆装移位 （高2300MM*长4200MM)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空调拆装移机</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拆除室外围砖墙、铁艺围栏（高3000MM*长15000MM）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拆除室外围墙基础地基砖块. （深500MM*宽度400MM*长15000MM）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拆除东侧挂墙广告（高1400MM*长7500MM)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10.5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拆除门口混泥土踏步台阶  （宽1000MM*高500MM*2000MM)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敲拆室内门.窗砖砌隔墙</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4.32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地砖地面拆除</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抹灰面铲涂料</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31.6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涂料、贴砖、切墙、浇筑、挖土方、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围墙内外绿化树木移位载种 （12棵）</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围墙内基础土地平整  （长9800MM*宽5000MM*厚300MM)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0.147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16</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塑料排水管铺设 管径300mm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0.45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17</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围墙内预埋300Ø波纹管雨水排管 (含排布挖土50公分宽.深80公分)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18</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沟槽回填 黄砂</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0.36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19</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砖砌窨井 内径周长2m内 ~井深1m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只</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20</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化粪池及窨井复合盖板安装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平面改性沥青卷材 热熔法~一层</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0.52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22</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围墙基础挖土（宽800*深800*长15000）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0.096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23</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现浇混凝土 基础 垫层^非泵送商品砼C15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0.24</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24</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围墙基础95红砌砖 （宽800*高600*长15000）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0.72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25</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混凝土多孔砖 墙厚1砖^DM M7.5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1.008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26</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混凝土实心砖 零星砌体^DM M7.5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0.192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27</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门口公安蓝广告牌制作安装（钢结构框架铝塑板1.2包边）高1400MM*宽800MM*长2200MM)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庭内工程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28</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碎石垫层 干铺</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1.47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29</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现浇混凝土 基础 垫层^非泵送商品砼C15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1.47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30</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混凝土实心砖 零星砌体^DM M7.5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0.126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人工就地回填土 夯实</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32</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绿化载种</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33</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庭内玻璃阳光房（8＋0.38＋8夹胶钢化玻璃.钢架结构.喷氟碳漆)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平米</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53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34</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玻璃阳光房钢化玻璃门（地弹簧2套.加长不锈钢拉手2付）</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0.0504</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35</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阳光房内防腐木铺设(实木防腐板2.4mm厚.地龙骨方格.涂漆.）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36</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庭内成品工艺石台盆  (整套）</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37</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东侧进门口工艺铁艺（高2400MM×1500MM)含门框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扇</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38</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现浇混凝土 基础 混凝土^泵送商品砼C30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39</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走道.花台侧面鹅卵石装饰</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室内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40</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方木天棚龙骨 平面单层</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天棚石膏板平面基层 钉在木龙骨上</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42</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轻钢龙骨（U50型）吊顶 平面</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0.42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43</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天棚铝合金方板面层 浮搁式</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0.42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44</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细木工板门套基层</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0.92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45</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石材门窗套 干混砂浆挂贴^DP M20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0.92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46</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门洞.窗洞上梁用(220×120)工字钢加固</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米</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47</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隔热断桥铝合金固定窗安装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0.055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16"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48</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主任办公间</w:t>
            </w:r>
            <w:r>
              <w:rPr>
                <w:rFonts w:ascii="宋体" w:hAnsi="宋体" w:cs="Arial"/>
                <w:kern w:val="0"/>
                <w:szCs w:val="21"/>
              </w:rPr>
              <w:br w:type="textWrapping"/>
            </w:r>
            <w:r>
              <w:rPr>
                <w:rFonts w:ascii="宋体" w:hAnsi="宋体" w:cs="Arial"/>
                <w:kern w:val="0"/>
                <w:szCs w:val="21"/>
              </w:rPr>
              <w:t>6+0.38＋6夹胶钢化玻璃隔断四周包黑色不锈钢（含细木工板打底）</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0.038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49</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主任办公间</w:t>
            </w:r>
            <w:r>
              <w:rPr>
                <w:rFonts w:ascii="宋体" w:hAnsi="宋体" w:cs="Arial"/>
                <w:kern w:val="0"/>
                <w:szCs w:val="21"/>
              </w:rPr>
              <w:br w:type="textWrapping"/>
            </w:r>
            <w:r>
              <w:rPr>
                <w:rFonts w:ascii="宋体" w:hAnsi="宋体" w:cs="Arial"/>
                <w:kern w:val="0"/>
                <w:szCs w:val="21"/>
              </w:rPr>
              <w:t>12MM钢化玻璃无框门含地弹簧，黑拉手等配件</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0.023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50</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照相室</w:t>
            </w:r>
            <w:r>
              <w:rPr>
                <w:rFonts w:ascii="宋体" w:hAnsi="宋体" w:cs="Arial"/>
                <w:kern w:val="0"/>
                <w:szCs w:val="21"/>
              </w:rPr>
              <w:br w:type="textWrapping"/>
            </w:r>
            <w:r>
              <w:rPr>
                <w:rFonts w:ascii="宋体" w:hAnsi="宋体" w:cs="Arial"/>
                <w:kern w:val="0"/>
                <w:szCs w:val="21"/>
              </w:rPr>
              <w:t>12MM钢化玻璃无框门含地弹簧，黑拉手等配件</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0.013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67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接待室背面</w:t>
            </w:r>
            <w:r>
              <w:rPr>
                <w:rFonts w:ascii="宋体" w:hAnsi="宋体" w:cs="Arial"/>
                <w:kern w:val="0"/>
                <w:szCs w:val="21"/>
              </w:rPr>
              <w:br w:type="textWrapping"/>
            </w:r>
            <w:r>
              <w:rPr>
                <w:rFonts w:ascii="宋体" w:hAnsi="宋体" w:cs="Arial"/>
                <w:kern w:val="0"/>
                <w:szCs w:val="21"/>
              </w:rPr>
              <w:t>12MM钢化玻璃不锈钢黑拉丝门框含地弹簧，（加长黑拉手1800MM)等配件</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0.028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52</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电子感应自动门传感装置安装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53</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无框（点夹）全玻璃门扇安装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0.053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54</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中央空调5匹 （一拖三）</w:t>
            </w:r>
            <w:r>
              <w:rPr>
                <w:rFonts w:ascii="宋体" w:hAnsi="宋体" w:cs="Arial"/>
                <w:kern w:val="0"/>
                <w:szCs w:val="21"/>
              </w:rPr>
              <w:br w:type="textWrapping"/>
            </w:r>
            <w:r>
              <w:rPr>
                <w:rFonts w:ascii="宋体" w:hAnsi="宋体" w:cs="Arial"/>
                <w:kern w:val="0"/>
                <w:szCs w:val="21"/>
              </w:rPr>
              <w:t>（含所有辅料，铜管加长材料,人工，调试等费用）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台</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55</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接待办公桌生态板制作（黑色大理石面.宽800MM×长5400MM.含开孔磨边.侧面铝塑板公安蓝装饰包边）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56</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接待办公桌生态板制作（宽800mm×长5400mm×高1100mm）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57</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接待工作桌生态板制作（黑色大理石面.宽600mm×长1100mm.含开孔磨边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58</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接待工作桌生态板制作（宽600mm×长1100mm×高800mm）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59</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木龙骨上（单层）铺条形实木地板</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0.425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auto" w:fill="auto"/>
            <w:noWrap w:val="0"/>
            <w:vAlign w:val="center"/>
          </w:tcPr>
          <w:p>
            <w:pPr>
              <w:widowControl/>
              <w:spacing w:line="276" w:lineRule="auto"/>
              <w:jc w:val="center"/>
              <w:rPr>
                <w:rFonts w:ascii="宋体" w:hAnsi="宋体" w:cs="Arial"/>
                <w:kern w:val="0"/>
                <w:szCs w:val="21"/>
              </w:rPr>
            </w:pPr>
            <w:r>
              <w:rPr>
                <w:rFonts w:ascii="宋体" w:hAnsi="宋体" w:cs="Arial"/>
                <w:kern w:val="0"/>
                <w:szCs w:val="21"/>
              </w:rPr>
              <w:t>60</w:t>
            </w:r>
          </w:p>
        </w:tc>
        <w:tc>
          <w:tcPr>
            <w:tcW w:w="4900" w:type="dxa"/>
            <w:tcBorders>
              <w:top w:val="single" w:color="000000" w:sz="4" w:space="0"/>
              <w:left w:val="single" w:color="000000" w:sz="4" w:space="0"/>
              <w:bottom w:val="nil"/>
              <w:right w:val="nil"/>
            </w:tcBorders>
            <w:shd w:val="clear" w:color="auto" w:fill="auto"/>
            <w:noWrap w:val="0"/>
            <w:vAlign w:val="center"/>
          </w:tcPr>
          <w:p>
            <w:pPr>
              <w:widowControl/>
              <w:spacing w:line="276" w:lineRule="auto"/>
              <w:jc w:val="left"/>
              <w:rPr>
                <w:rFonts w:ascii="宋体" w:hAnsi="宋体" w:cs="Arial"/>
                <w:kern w:val="0"/>
                <w:szCs w:val="21"/>
              </w:rPr>
            </w:pPr>
            <w:r>
              <w:rPr>
                <w:rFonts w:ascii="宋体" w:hAnsi="宋体" w:cs="Arial"/>
                <w:kern w:val="0"/>
                <w:szCs w:val="21"/>
              </w:rPr>
              <w:t>木质面层成品踢脚线 卡扣式</w:t>
            </w:r>
          </w:p>
        </w:tc>
        <w:tc>
          <w:tcPr>
            <w:tcW w:w="840" w:type="dxa"/>
            <w:tcBorders>
              <w:top w:val="single" w:color="000000" w:sz="4" w:space="0"/>
              <w:left w:val="single" w:color="000000" w:sz="4" w:space="0"/>
              <w:bottom w:val="nil"/>
              <w:right w:val="nil"/>
            </w:tcBorders>
            <w:shd w:val="clear" w:color="auto" w:fill="auto"/>
            <w:noWrap w:val="0"/>
            <w:vAlign w:val="center"/>
          </w:tcPr>
          <w:p>
            <w:pPr>
              <w:widowControl/>
              <w:spacing w:line="276" w:lineRule="auto"/>
              <w:jc w:val="center"/>
              <w:rPr>
                <w:rFonts w:ascii="宋体" w:hAnsi="宋体" w:cs="Arial"/>
                <w:kern w:val="0"/>
                <w:szCs w:val="21"/>
              </w:rPr>
            </w:pPr>
            <w:r>
              <w:rPr>
                <w:rFonts w:ascii="宋体" w:hAnsi="宋体" w:cs="Arial"/>
                <w:kern w:val="0"/>
                <w:szCs w:val="21"/>
              </w:rPr>
              <w:t>10m</w:t>
            </w:r>
          </w:p>
        </w:tc>
        <w:tc>
          <w:tcPr>
            <w:tcW w:w="1340" w:type="dxa"/>
            <w:tcBorders>
              <w:top w:val="single" w:color="000000" w:sz="4" w:space="0"/>
              <w:left w:val="single" w:color="000000" w:sz="4" w:space="0"/>
              <w:bottom w:val="nil"/>
              <w:right w:val="nil"/>
            </w:tcBorders>
            <w:shd w:val="clear" w:color="auto" w:fill="auto"/>
            <w:noWrap w:val="0"/>
            <w:vAlign w:val="center"/>
          </w:tcPr>
          <w:p>
            <w:pPr>
              <w:widowControl/>
              <w:spacing w:line="276" w:lineRule="auto"/>
              <w:jc w:val="right"/>
              <w:rPr>
                <w:rFonts w:ascii="宋体" w:hAnsi="宋体" w:cs="Arial"/>
                <w:kern w:val="0"/>
                <w:szCs w:val="21"/>
              </w:rPr>
            </w:pPr>
            <w:r>
              <w:rPr>
                <w:rFonts w:ascii="宋体" w:hAnsi="宋体" w:cs="Arial"/>
                <w:kern w:val="0"/>
                <w:szCs w:val="21"/>
              </w:rPr>
              <w:t>0.552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电器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112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强电路穿管铺设（照明，插座，空调，电源等布线）1、国标BV单芯铜线</w:t>
            </w:r>
            <w:r>
              <w:rPr>
                <w:rFonts w:ascii="宋体" w:hAnsi="宋体" w:cs="Arial"/>
                <w:kern w:val="0"/>
                <w:szCs w:val="21"/>
              </w:rPr>
              <w:br w:type="textWrapping"/>
            </w:r>
            <w:r>
              <w:rPr>
                <w:rFonts w:ascii="宋体" w:hAnsi="宋体" w:cs="Arial"/>
                <w:kern w:val="0"/>
                <w:szCs w:val="21"/>
              </w:rPr>
              <w:t>2、PVC阻燃线管开槽铺设安装</w:t>
            </w:r>
            <w:r>
              <w:rPr>
                <w:rFonts w:ascii="宋体" w:hAnsi="宋体" w:cs="Arial"/>
                <w:kern w:val="0"/>
                <w:szCs w:val="21"/>
              </w:rPr>
              <w:br w:type="textWrapping"/>
            </w:r>
            <w:r>
              <w:rPr>
                <w:rFonts w:ascii="宋体" w:hAnsi="宋体" w:cs="Arial"/>
                <w:kern w:val="0"/>
                <w:szCs w:val="21"/>
              </w:rPr>
              <w:t>3、采用接线端子连接</w:t>
            </w:r>
            <w:r>
              <w:rPr>
                <w:rFonts w:ascii="宋体" w:hAnsi="宋体" w:cs="Arial"/>
                <w:kern w:val="0"/>
                <w:szCs w:val="21"/>
              </w:rPr>
              <w:br w:type="textWrapping"/>
            </w:r>
            <w:r>
              <w:rPr>
                <w:rFonts w:ascii="宋体" w:hAnsi="宋体" w:cs="Arial"/>
                <w:kern w:val="0"/>
                <w:szCs w:val="21"/>
              </w:rPr>
              <w:t>4、国标86通用型暗盒</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88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62</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单相暗插座电流（A）≤16</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63</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跷板暗开关单控 ≤3联</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64</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铜地插</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65</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室内塑料给水管（热熔连接） 公称直径 （mm以内）32</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66</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砖、混凝土结构暗配刚性阻燃管 公称直径（mm）25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67</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穿照明线 铜芯导线截面（mm2以内）2.5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68</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总配电箱移位 （中号）</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个</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69</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铜芯电力电缆敷设 电缆 （截面mm2以下）35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0.45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70</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LED格栅灯600*600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庭内防水装饰灯</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72</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丰巢快递柜就位基础加固加装电源</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73</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弱电工程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74</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接线箱暗装半周长（mm）≤700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10个</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90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75</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外接进户网络线布设</w:t>
            </w:r>
            <w:r>
              <w:rPr>
                <w:rFonts w:ascii="宋体" w:hAnsi="宋体" w:cs="Arial"/>
                <w:kern w:val="0"/>
                <w:szCs w:val="21"/>
              </w:rPr>
              <w:br w:type="textWrapping"/>
            </w:r>
            <w:r>
              <w:rPr>
                <w:rFonts w:ascii="宋体" w:hAnsi="宋体" w:cs="Arial"/>
                <w:kern w:val="0"/>
                <w:szCs w:val="21"/>
              </w:rPr>
              <w:t>1.公安内网络线</w:t>
            </w:r>
            <w:r>
              <w:rPr>
                <w:rFonts w:ascii="宋体" w:hAnsi="宋体" w:cs="Arial"/>
                <w:kern w:val="0"/>
                <w:szCs w:val="21"/>
              </w:rPr>
              <w:br w:type="textWrapping"/>
            </w:r>
            <w:r>
              <w:rPr>
                <w:rFonts w:ascii="宋体" w:hAnsi="宋体" w:cs="Arial"/>
                <w:kern w:val="0"/>
                <w:szCs w:val="21"/>
              </w:rPr>
              <w:t>2.电信网络线</w:t>
            </w:r>
            <w:r>
              <w:rPr>
                <w:rFonts w:ascii="宋体" w:hAnsi="宋体" w:cs="Arial"/>
                <w:kern w:val="0"/>
                <w:szCs w:val="21"/>
              </w:rPr>
              <w:br w:type="textWrapping"/>
            </w:r>
            <w:r>
              <w:rPr>
                <w:rFonts w:ascii="宋体" w:hAnsi="宋体" w:cs="Arial"/>
                <w:kern w:val="0"/>
                <w:szCs w:val="21"/>
              </w:rPr>
              <w:t>3.监控网络线</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76</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监控</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其他工程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77</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泥工线槽及现场墙面修补</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180</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78</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装修垃圾清运费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180</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79</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材料搬楼费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180</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80</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脚手架费用（含户外）</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81</w:t>
            </w:r>
          </w:p>
        </w:tc>
        <w:tc>
          <w:tcPr>
            <w:tcW w:w="490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保洁费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180</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840" w:type="dxa"/>
            <w:gridSpan w:val="4"/>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本页小计</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840" w:type="dxa"/>
            <w:gridSpan w:val="4"/>
            <w:tcBorders>
              <w:top w:val="single" w:color="000000" w:sz="4" w:space="0"/>
              <w:left w:val="single" w:color="000000" w:sz="4" w:space="0"/>
              <w:bottom w:val="single" w:color="000000" w:sz="4" w:space="0"/>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合计</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r>
    </w:tbl>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ind w:left="-284" w:leftChars="-269" w:hanging="281" w:hangingChars="100"/>
        <w:jc w:val="center"/>
        <w:rPr>
          <w:rFonts w:ascii="宋体" w:hAnsi="宋体" w:cs="宋体"/>
          <w:b/>
          <w:szCs w:val="21"/>
        </w:rPr>
      </w:pPr>
      <w:r>
        <w:rPr>
          <w:rFonts w:ascii="宋体" w:hAnsi="宋体" w:cs="宋体"/>
          <w:b/>
          <w:kern w:val="0"/>
          <w:sz w:val="28"/>
          <w:lang w:bidi="ar"/>
        </w:rPr>
        <w:t xml:space="preserve"> 科技城雪亮工程配套设施清单四（嘉兴大桥***办公大厅工程）</w:t>
      </w:r>
    </w:p>
    <w:p>
      <w:pPr>
        <w:spacing w:line="276" w:lineRule="auto"/>
        <w:rPr>
          <w:rFonts w:ascii="宋体" w:hAnsi="宋体" w:cs="宋体"/>
          <w:b/>
          <w:szCs w:val="21"/>
        </w:rPr>
      </w:pPr>
    </w:p>
    <w:tbl>
      <w:tblPr>
        <w:tblStyle w:val="31"/>
        <w:tblW w:w="9380" w:type="dxa"/>
        <w:tblInd w:w="-318" w:type="dxa"/>
        <w:tblLayout w:type="autofit"/>
        <w:tblCellMar>
          <w:top w:w="0" w:type="dxa"/>
          <w:left w:w="108" w:type="dxa"/>
          <w:bottom w:w="0" w:type="dxa"/>
          <w:right w:w="108" w:type="dxa"/>
        </w:tblCellMar>
      </w:tblPr>
      <w:tblGrid>
        <w:gridCol w:w="760"/>
        <w:gridCol w:w="4840"/>
        <w:gridCol w:w="840"/>
        <w:gridCol w:w="1340"/>
        <w:gridCol w:w="1600"/>
      </w:tblGrid>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序号</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项目名称</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计量</w:t>
            </w:r>
            <w:r>
              <w:rPr>
                <w:rFonts w:ascii="宋体" w:hAnsi="宋体" w:cs="Arial"/>
                <w:kern w:val="0"/>
                <w:szCs w:val="21"/>
              </w:rPr>
              <w:br w:type="textWrapping"/>
            </w:r>
            <w:r>
              <w:rPr>
                <w:rFonts w:ascii="宋体" w:hAnsi="宋体" w:cs="Arial"/>
                <w:kern w:val="0"/>
                <w:szCs w:val="21"/>
              </w:rPr>
              <w:t>单位</w:t>
            </w:r>
          </w:p>
        </w:tc>
        <w:tc>
          <w:tcPr>
            <w:tcW w:w="13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工程量</w:t>
            </w:r>
          </w:p>
        </w:tc>
        <w:tc>
          <w:tcPr>
            <w:tcW w:w="160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备注</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大厅工程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nil"/>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nil"/>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轻钢龙骨（U50型）吊顶 平面</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0.685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天棚石膏板平面基层 安在U形轻钢龙骨上</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0.685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轻钢龙骨（U50型）吊顶 平面</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1.715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天棚铝合金方板面层 浮搁式</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1.715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枪库10MM螺纹钢做墙体护栏（每隔间隙200MM*100MM)</w:t>
            </w:r>
          </w:p>
        </w:tc>
        <w:tc>
          <w:tcPr>
            <w:tcW w:w="840" w:type="dxa"/>
            <w:tcBorders>
              <w:top w:val="single" w:color="000000" w:sz="4" w:space="0"/>
              <w:left w:val="single" w:color="000000" w:sz="4" w:space="0"/>
              <w:bottom w:val="nil"/>
              <w:right w:val="nil"/>
            </w:tcBorders>
            <w:shd w:val="clear" w:color="000000" w:fill="FFFFFF"/>
            <w:noWrap w:val="0"/>
            <w:vAlign w:val="center"/>
          </w:tcPr>
          <w:p>
            <w:pPr>
              <w:jc w:val="cente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32.9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10MM螺纹钢刷防锈漆</w:t>
            </w:r>
          </w:p>
        </w:tc>
        <w:tc>
          <w:tcPr>
            <w:tcW w:w="840" w:type="dxa"/>
            <w:tcBorders>
              <w:top w:val="single" w:color="000000" w:sz="4" w:space="0"/>
              <w:left w:val="single" w:color="000000" w:sz="4" w:space="0"/>
              <w:bottom w:val="nil"/>
              <w:right w:val="nil"/>
            </w:tcBorders>
            <w:shd w:val="clear" w:color="000000" w:fill="FFFFFF"/>
            <w:noWrap w:val="0"/>
            <w:vAlign w:val="center"/>
          </w:tcPr>
          <w:p>
            <w:pPr>
              <w:jc w:val="cente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32.9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混凝土墙面粉刷（3公分厚）螺纹钢内混凝土满铺</w:t>
            </w:r>
          </w:p>
        </w:tc>
        <w:tc>
          <w:tcPr>
            <w:tcW w:w="840" w:type="dxa"/>
            <w:tcBorders>
              <w:top w:val="single" w:color="000000" w:sz="4" w:space="0"/>
              <w:left w:val="single" w:color="000000" w:sz="4" w:space="0"/>
              <w:bottom w:val="nil"/>
              <w:right w:val="nil"/>
            </w:tcBorders>
            <w:shd w:val="clear" w:color="000000" w:fill="FFFFFF"/>
            <w:noWrap w:val="0"/>
            <w:vAlign w:val="center"/>
          </w:tcPr>
          <w:p>
            <w:pPr>
              <w:jc w:val="cente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32.9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枪库顶面加5MM钢板基层，加固</w:t>
            </w:r>
          </w:p>
        </w:tc>
        <w:tc>
          <w:tcPr>
            <w:tcW w:w="840" w:type="dxa"/>
            <w:tcBorders>
              <w:top w:val="single" w:color="000000" w:sz="4" w:space="0"/>
              <w:left w:val="single" w:color="000000" w:sz="4" w:space="0"/>
              <w:bottom w:val="nil"/>
              <w:right w:val="nil"/>
            </w:tcBorders>
            <w:shd w:val="clear" w:color="000000" w:fill="FFFFFF"/>
            <w:noWrap w:val="0"/>
            <w:vAlign w:val="center"/>
          </w:tcPr>
          <w:p>
            <w:pPr>
              <w:jc w:val="cente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6.3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墙、柱、天棚面刷乳胶漆 ~遍数4</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3.906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混凝土多孔砖 墙厚1砖^DM M7.5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1.7112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混凝土多孔砖 墙厚1/2砖^DM M7.5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0.9552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内墙砂浆抹灰 14+6mm厚^DP M15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3.018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墙面贴玻璃纤维网格布</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3.018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现浇混凝土 基础 垫层^非泵送商品混凝土 C25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0.546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地面基层混凝土浇筑后做自流平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1.365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地面铺设500*500地毯（10㎜厚）</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1.209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每个进门地面铺设铝合金地垫（嵌入式，2CM厚，含铝合金框）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黑色不锈钢踢脚线安装8公分高，基层1.2厚欧松板打底。</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64.3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地砖楼地面（粘结剂铺贴） 周长2400mm以外 密缝</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0.996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地面地砖美缝</w:t>
            </w:r>
          </w:p>
        </w:tc>
        <w:tc>
          <w:tcPr>
            <w:tcW w:w="840" w:type="dxa"/>
            <w:tcBorders>
              <w:top w:val="single" w:color="000000" w:sz="4" w:space="0"/>
              <w:left w:val="single" w:color="000000" w:sz="4" w:space="0"/>
              <w:bottom w:val="nil"/>
              <w:right w:val="nil"/>
            </w:tcBorders>
            <w:shd w:val="clear" w:color="000000" w:fill="FFFFFF"/>
            <w:noWrap w:val="0"/>
            <w:vAlign w:val="center"/>
          </w:tcPr>
          <w:p>
            <w:pPr>
              <w:jc w:val="cente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99.6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双层玻璃夹百叶成品隔断</w:t>
            </w:r>
          </w:p>
        </w:tc>
        <w:tc>
          <w:tcPr>
            <w:tcW w:w="840" w:type="dxa"/>
            <w:tcBorders>
              <w:top w:val="single" w:color="000000" w:sz="4" w:space="0"/>
              <w:left w:val="single" w:color="000000" w:sz="4" w:space="0"/>
              <w:bottom w:val="nil"/>
              <w:right w:val="nil"/>
            </w:tcBorders>
            <w:shd w:val="clear" w:color="000000" w:fill="FFFFFF"/>
            <w:noWrap w:val="0"/>
            <w:vAlign w:val="center"/>
          </w:tcPr>
          <w:p>
            <w:pPr>
              <w:jc w:val="cente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46.3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双层玻璃夹百叶成品隔断隔断门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扇</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6+6夹胶玻璃隔断（双面磨砂）</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54.8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6+6夹胶玻璃隔断四周包黑色不锈钢（含细木工板打底）</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68.5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6+6夹胶玻璃无框门（双面磨砂）含地弹簧，黑拉手等配件</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扇</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6+6夹胶玻璃黑拉丝不锈钢包边门框（双面磨砂）含地弹簧，黑拉手等配件</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扇</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枪库甲级防盗门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扇</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枪库黑色不锈钢门套（含细木工板打底）</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29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大厅大门门套包大理石（双面包）黑金沙，含大理石加工及配件安装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8.7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大厅感应玻璃门安装（含松下电机，钢梁，不锈钢，1.2厚钢化玻璃，人工等费用）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8.9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大厅内过道感应玻璃门安装（含松下电机，钢梁，不锈钢，1.2厚钢化玻璃，人工等费用）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指挥室北门口感应玻璃门安装（含松下电机，钢梁，不锈钢，1.2厚钢化玻璃，人工等费用）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墙面铝合金装饰板饰面</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0.58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北面进大厅门门套包大理石（双面包）黑金沙，含大理石加工及配件安装，共6个门套</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31.2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北面进门1.2厚钢化玻璃黑色不锈钢包边有框门（双面磨砂）含地弹簧，黑拉手，方管框架，不锈钢包边等配件</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扇</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机房甲级防盗门220mm高定制门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扇</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机房门门套包大理石（双面包）黑金沙，含大理石加工及配件安装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5.3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北面落地窗户安装（70断桥铝制作，黑色）共3扇</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0.298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39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北面落地窗窗套包大理石（双面包）黑金沙，含大理石加工及配件安装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65.1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西面落地玻璃安装（6+6夹胶玻璃制作）</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西面落地窗套细木工板底</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米</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9.2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西面落地窗套包大理石（双面包）黑金沙，含大理石加工及配件安装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9.2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南面落地窗户安装（70断桥铝制作，黑色）共3扇</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0.038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南面落地窗窗套包大理石（双面包）黑金沙，含大理石加工及配件安装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所有进门门槛石铺设（宽度30公分）黑金沙，含下挂及磨边（共8个）</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7.8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卫生间地面现浇一层20公分厚</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0.026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卫生间地面墙面做防水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0.135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卫生间地面砖铺贴（常规砖正贴）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0.013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49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卫生间墙面砖铺贴（常规砖正贴）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0.122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大厅背景制作（含细木工板打底，贴烤漆玻璃，四周黑色不锈钢包边不含广告）</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9.9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茶水间柜体制作（含免漆板柜体，台面面贴意大利灰天然大理石）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接待桌制作（含免漆板柜体，台面面贴意大利灰天然大理石）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笔录桌制作（含免漆板柜体，台面面贴意大利灰天然大理石）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67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接待桌对外6＋6钢化玻璃隔断制作（含细木工板打底，贴烤漆玻璃，四周黑色不锈钢包边）桌外侧公安蓝铝塑板1.2MM装饰</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机房静电地板安装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15.6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门洞，窗洞敲好后加固处理（用25工字钢及20槽钢加固）共15个</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36.3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高分子加厚铝百叶窗帘</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35.2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室外工程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玻璃雨棚（轻钢雨棚，不锈钢爪件，6+6夹胶玻璃，钢架喷氟碳漆）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162.5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59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西面人行道和车道玻璃隔断（10*10方管立柱，喷氟碳漆，内夹6+6夹胶玻璃）</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32.9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西面，南面小门，南面大厅，厕所门口现浇混凝土台阶及斜坡（高度约30公分）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31.2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西面，南面小门，南面大厅，厕所门口台阶及斜坡铺设花岗石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38.6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南面进门门头（内部钢结构焊制，表面干挂铝塑板，顶面彩钢板，做防水，不含发光字）</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20.6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外立面，封墙固，墙面批灰（外墙腻子）含东面卫生间外墙</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316.5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外立面顶部腰带刷外墙喷真石漆（警察蓝）含东面卫生间外墙</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外立面刷外墙乳胶漆（警察蓝和白色相间）含东面卫生间外墙</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316.5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电动铝合金卷帘门安装（板材加厚，含电机）</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对外部卫生间工程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轻钢龙骨（U50型）吊顶 平面</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0.335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天棚铝合金方板面层 浮搁式</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0.335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69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砌1砖墙（24公分厚，多孔砖）外墙</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1.2144</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混凝土多孔砖 墙厚1/2砖^DM M7.5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0.3312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内墙砂浆抹灰 14+6mm厚^DP M15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1.584</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墙面贴玻璃纤维网格布</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1.584</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顶部上口现浇过梁。高度20公分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42.7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底部现浇防水梁。高度20公分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39.3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卫生间C25成品混泥土现浇高度25公分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0.28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卫生间地面砖铺贴（常规砖正贴）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0.358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卫生间墙面砖铺贴（常规砖正贴）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1.132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卫生间地面墙面做防水（墙面做60公分高度）</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0.582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79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卫生间蹲坑隔断安装（高度2.2米）含小便池处</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38.7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进卫生间大门门套大理石（双面包）黑金沙，含大理石加工及配件安装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6.2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卫生间进门门槛石铺设（宽度30公分）黑金沙，含下挂及磨边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进男女卫生间成品门安装（实木复合） 含门锁，合页，门吸</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卫生间台面制作（角铁烧制基架，刷防锈漆，台面黑金沙大理石，开孔，磨边。）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镜面玻璃（成品灰镜1.0m*2.0m）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不锈钢卫生纸盒</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混凝土台阶^非泵送商品砼C15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石材台阶面 干混砂浆铺贴^DS M20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0.14</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石材台阶面 干混砂浆铺贴^DS M20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89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混凝土台阶^非泵送商品砼C15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石材台阶面 干混砂浆铺贴^DS M20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北侧笔录室门口.指挥室门口.机房门口</w:t>
            </w:r>
            <w:r>
              <w:rPr>
                <w:rFonts w:ascii="宋体" w:hAnsi="宋体" w:cs="Arial"/>
                <w:kern w:val="0"/>
                <w:szCs w:val="21"/>
              </w:rPr>
              <w:br w:type="textWrapping"/>
            </w:r>
            <w:r>
              <w:rPr>
                <w:rFonts w:ascii="宋体" w:hAnsi="宋体" w:cs="Arial"/>
                <w:kern w:val="0"/>
                <w:szCs w:val="21"/>
              </w:rPr>
              <w:t>（红砖砌花台.回土.平整.）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铲除原墙面涂料及基层处理，封墙固</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218.2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硅钙板顶面拆除</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240</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地面地砖拆除（厚度5CM)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240</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室内多孔砖墙体拆除24公分厚（含外墙）</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228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原有卫生间墙地砖拆除</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29.6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原有窗户和防盗门，室内门拆除</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樘</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进大门玻璃感应门拆除</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8.9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99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工作台拆除</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其他杂项拆除（按现场情况自行核算）</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进大门门头拆除（内部钢架，外部铝塑板）（高1.5米，深度1.6米，长度4.8米）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进大门混凝土台阶拆除，含斜坡（高0.3米，深度1.78米，长度8.4米）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内部办公楼门头拆除（内部钢架，外部铝塑板）（高1.5米，深度1.6米，长度3.2米）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450"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原北门及办公楼混凝土台阶拆除，共2个（高0.35米，深度0.77米，长度1.9米）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拆除垃圾运费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车</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电路工程（含卫生间）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112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强电路穿管铺设（照明，插座，空调，换气扇，广告发光字电源等布线）1、国标BV单芯铜线</w:t>
            </w:r>
            <w:r>
              <w:rPr>
                <w:rFonts w:ascii="宋体" w:hAnsi="宋体" w:cs="Arial"/>
                <w:kern w:val="0"/>
                <w:szCs w:val="21"/>
              </w:rPr>
              <w:br w:type="textWrapping"/>
            </w:r>
            <w:r>
              <w:rPr>
                <w:rFonts w:ascii="宋体" w:hAnsi="宋体" w:cs="Arial"/>
                <w:kern w:val="0"/>
                <w:szCs w:val="21"/>
              </w:rPr>
              <w:t>2、PVC阻燃线管开槽铺设安装</w:t>
            </w:r>
            <w:r>
              <w:rPr>
                <w:rFonts w:ascii="宋体" w:hAnsi="宋体" w:cs="Arial"/>
                <w:kern w:val="0"/>
                <w:szCs w:val="21"/>
              </w:rPr>
              <w:br w:type="textWrapping"/>
            </w:r>
            <w:r>
              <w:rPr>
                <w:rFonts w:ascii="宋体" w:hAnsi="宋体" w:cs="Arial"/>
                <w:kern w:val="0"/>
                <w:szCs w:val="21"/>
              </w:rPr>
              <w:t>3、采用接线端子连接</w:t>
            </w:r>
            <w:r>
              <w:rPr>
                <w:rFonts w:ascii="宋体" w:hAnsi="宋体" w:cs="Arial"/>
                <w:kern w:val="0"/>
                <w:szCs w:val="21"/>
              </w:rPr>
              <w:br w:type="textWrapping"/>
            </w:r>
            <w:r>
              <w:rPr>
                <w:rFonts w:ascii="宋体" w:hAnsi="宋体" w:cs="Arial"/>
                <w:kern w:val="0"/>
                <w:szCs w:val="21"/>
              </w:rPr>
              <w:t>4、国标86通用型暗盒</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273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单相暗插座电流（A）≤16</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跷板暗开关单控 ≤3联</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单相带接地暗插座电流（A）≤16</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荧光灯具安装 吸顶式三管</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5.1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点光源艺术装饰灯具安装 嵌入式筒灯灯具直径φ75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7.1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天棚荧光灯带</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300*300换气扇（强力）</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控制开关（空开（大套），由投标单位根据实际电量报价）</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配电箱（大号），非标，由投标单位根据实际电量报价</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控制开关（空开（小套），由投标单位根据实际电量报价）</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配电箱（小号），非标，由投标单位根据实际电量报价</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铜芯电力电缆敷设 电缆 （截面mm2以下）70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119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总电箱.分电箱移位</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双绞线缆 管内穿放≤4对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双绞线缆 管内穿放≤4对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砖、混凝土结构暗配刚性阻燃管 公称直径（mm）20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钢制槽式桥架(宽+高mm)≤400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门禁网络设备</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水路工程（含卫生间）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室内塑料给水管（热熔连接） 公称直径 （mm以内）25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12.78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人工挖地槽、地坑 深1.5m以内 三类土</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0.177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人工就地回填土 夯实</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0.177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室内塑料给水管（热熔连接） 公称直径 （mm以内）50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7.08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129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室内塑料排水管（粘接） 公称直径 （mm以内）100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3.65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室内塑料排水管（粘接） 公称直径 （mm以内）50</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7.85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加长三角阀</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10</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上水软管</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10</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蹲式大便器安装 手动开关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洗涤盆 单嘴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10组</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洗脸盆 台下式冷热水</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10组</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壁挂式小便器安装 感应开关埋入式</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拖布池安装</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屋顶雨水管改造</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42.5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139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人工挖地槽、地坑 深1.5m以内 三类土</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100m3</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0.08256</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塑料排水管铺设 管径300mm</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0.258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1#砖砌化粪池 容积1.71m3</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座</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广告，徽章，发光字制作</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户外1.7公分厚PVC字</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户外警徽，立体金属材质，表面烤漆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内部背景迷你发光字</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内部背景发光字警徽，表面立体</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套</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户外高清显示屏（6米*0.4米）</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2.4</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玻璃门上贴1公分厚黑色高密度PVC字</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原有吸顶空调移位及新装中央空调工程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柜机3匹移位</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台</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149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柜机5匹移位</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台</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3匹柜机铜管</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25</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5匹柜机铜管</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152</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户外套75PVC管</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153</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9匹美的中央空调1拖6（含所有辅料，人工，调试等费用）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其他工程</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　</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154</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泥工修补大门及窗户（厚度28公分）</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128.9</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155</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泥工线槽及现场墙面修补</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273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156</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垃圾清运费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273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157</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材料搬楼费</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273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158</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脚手架费用</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项</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1</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159</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混凝土开孔</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个</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38</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160</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铜芯电力电缆敷设 电缆 （截面mm2以下）35</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100m</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0.7</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6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161</w:t>
            </w:r>
          </w:p>
        </w:tc>
        <w:tc>
          <w:tcPr>
            <w:tcW w:w="4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开荒保洁</w:t>
            </w:r>
          </w:p>
        </w:tc>
        <w:tc>
          <w:tcPr>
            <w:tcW w:w="8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m2</w:t>
            </w:r>
          </w:p>
        </w:tc>
        <w:tc>
          <w:tcPr>
            <w:tcW w:w="1340" w:type="dxa"/>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right"/>
              <w:rPr>
                <w:rFonts w:ascii="宋体" w:hAnsi="宋体" w:cs="Arial"/>
                <w:kern w:val="0"/>
                <w:szCs w:val="21"/>
              </w:rPr>
            </w:pPr>
            <w:r>
              <w:rPr>
                <w:rFonts w:ascii="宋体" w:hAnsi="宋体" w:cs="Arial"/>
                <w:kern w:val="0"/>
                <w:szCs w:val="21"/>
              </w:rPr>
              <w:t>273</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left"/>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780" w:type="dxa"/>
            <w:gridSpan w:val="4"/>
            <w:tcBorders>
              <w:top w:val="single" w:color="000000" w:sz="4" w:space="0"/>
              <w:left w:val="single" w:color="000000" w:sz="4" w:space="0"/>
              <w:bottom w:val="nil"/>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本页小计</w:t>
            </w:r>
          </w:p>
        </w:tc>
        <w:tc>
          <w:tcPr>
            <w:tcW w:w="1600" w:type="dxa"/>
            <w:tcBorders>
              <w:top w:val="single" w:color="000000" w:sz="4" w:space="0"/>
              <w:left w:val="single" w:color="000000" w:sz="4" w:space="0"/>
              <w:bottom w:val="nil"/>
              <w:right w:val="single" w:color="000000" w:sz="4" w:space="0"/>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r>
      <w:tr>
        <w:tblPrEx>
          <w:tblCellMar>
            <w:top w:w="0" w:type="dxa"/>
            <w:left w:w="108" w:type="dxa"/>
            <w:bottom w:w="0" w:type="dxa"/>
            <w:right w:w="108" w:type="dxa"/>
          </w:tblCellMar>
        </w:tblPrEx>
        <w:trPr>
          <w:wBefore w:w="0" w:type="dxa"/>
          <w:wAfter w:w="0" w:type="dxa"/>
          <w:trHeight w:val="255" w:hRule="atLeast"/>
        </w:trPr>
        <w:tc>
          <w:tcPr>
            <w:tcW w:w="7780" w:type="dxa"/>
            <w:gridSpan w:val="4"/>
            <w:tcBorders>
              <w:top w:val="single" w:color="000000" w:sz="4" w:space="0"/>
              <w:left w:val="single" w:color="000000" w:sz="4" w:space="0"/>
              <w:bottom w:val="single" w:color="000000" w:sz="4" w:space="0"/>
              <w:right w:val="nil"/>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合计</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pacing w:line="276" w:lineRule="auto"/>
              <w:jc w:val="center"/>
              <w:rPr>
                <w:rFonts w:ascii="宋体" w:hAnsi="宋体" w:cs="Arial"/>
                <w:kern w:val="0"/>
                <w:szCs w:val="21"/>
              </w:rPr>
            </w:pPr>
            <w:r>
              <w:rPr>
                <w:rFonts w:ascii="宋体" w:hAnsi="宋体" w:cs="Arial"/>
                <w:kern w:val="0"/>
                <w:szCs w:val="21"/>
              </w:rPr>
              <w:t>　</w:t>
            </w:r>
          </w:p>
        </w:tc>
      </w:tr>
    </w:tbl>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spacing w:line="276" w:lineRule="auto"/>
        <w:rPr>
          <w:rFonts w:ascii="宋体" w:hAnsi="宋体" w:cs="宋体"/>
          <w:b/>
          <w:szCs w:val="21"/>
        </w:rPr>
      </w:pPr>
    </w:p>
    <w:p>
      <w:pPr>
        <w:widowControl/>
        <w:jc w:val="center"/>
        <w:textAlignment w:val="center"/>
        <w:rPr>
          <w:rFonts w:ascii="宋体" w:hAnsi="宋体" w:cs="宋体"/>
          <w:kern w:val="0"/>
          <w:sz w:val="20"/>
          <w:lang w:bidi="ar"/>
        </w:rPr>
        <w:sectPr>
          <w:pgSz w:w="11906" w:h="16838"/>
          <w:pgMar w:top="1440" w:right="707" w:bottom="1440" w:left="1797" w:header="851" w:footer="851" w:gutter="0"/>
          <w:cols w:space="720" w:num="1"/>
          <w:docGrid w:linePitch="312" w:charSpace="0"/>
        </w:sectPr>
      </w:pPr>
    </w:p>
    <w:p>
      <w:pPr>
        <w:spacing w:before="120" w:after="120" w:line="440" w:lineRule="exact"/>
        <w:ind w:left="90" w:leftChars="43" w:firstLine="422" w:firstLineChars="200"/>
        <w:rPr>
          <w:rFonts w:ascii="宋体" w:hAnsi="宋体"/>
          <w:b/>
          <w:bCs/>
          <w:szCs w:val="21"/>
        </w:rPr>
      </w:pPr>
      <w:r>
        <w:rPr>
          <w:rFonts w:ascii="宋体" w:hAnsi="宋体"/>
          <w:b/>
          <w:bCs/>
          <w:szCs w:val="21"/>
        </w:rPr>
        <w:t>说明：为了保证系统的兼容性与稳定性，建议本次项目采用的抓拍摄像机、车辆抓拍单元、高清网络摄像机采用同一品牌产品；所列清单设备如不能满足此次项目需求的，补足费用由中标方承担。</w:t>
      </w:r>
    </w:p>
    <w:p>
      <w:pPr>
        <w:spacing w:before="120" w:after="120" w:line="440" w:lineRule="exact"/>
        <w:ind w:left="90" w:leftChars="43" w:firstLine="422" w:firstLineChars="200"/>
        <w:rPr>
          <w:rFonts w:ascii="宋体" w:hAnsi="宋体"/>
          <w:b/>
          <w:bCs/>
          <w:szCs w:val="21"/>
        </w:rPr>
      </w:pPr>
      <w:r>
        <w:rPr>
          <w:rFonts w:ascii="宋体" w:hAnsi="宋体" w:cs="宋体"/>
          <w:b/>
          <w:szCs w:val="21"/>
        </w:rPr>
        <w:t>本项目科技城雪亮工程配套设施嘉兴大桥***户籍室工程及嘉兴大桥***办公大厅工程部分</w:t>
      </w:r>
      <w:r>
        <w:rPr>
          <w:rFonts w:ascii="宋体" w:hAnsi="宋体"/>
          <w:b/>
          <w:szCs w:val="21"/>
        </w:rPr>
        <w:t>报价采用：</w:t>
      </w:r>
      <w:r>
        <w:rPr>
          <w:rFonts w:ascii="宋体" w:hAnsi="宋体"/>
          <w:b/>
          <w:szCs w:val="21"/>
          <w:u w:val="single"/>
        </w:rPr>
        <w:t>固定单价</w:t>
      </w:r>
      <w:r>
        <w:rPr>
          <w:rFonts w:ascii="宋体" w:hAnsi="宋体"/>
          <w:b/>
          <w:szCs w:val="21"/>
        </w:rPr>
        <w:t>方式进行编制。投投标报价时，各单位应按招标人统一提供的工程量清单采用综合单价法的计价方式进行编制，分部分项工程量的单价为综合单价。综合单价综合计算完成分部分项所发生的直接费、间接费、利润，规费、税金另行计算。今后结算时，综合单价固定包干，工程量按实结算。</w:t>
      </w:r>
    </w:p>
    <w:p>
      <w:pPr>
        <w:spacing w:before="120" w:after="120" w:line="440" w:lineRule="exact"/>
        <w:ind w:left="90" w:leftChars="43" w:firstLine="422" w:firstLineChars="200"/>
        <w:rPr>
          <w:rFonts w:ascii="宋体" w:hAnsi="宋体"/>
          <w:b/>
          <w:bCs/>
          <w:szCs w:val="21"/>
        </w:rPr>
      </w:pPr>
      <w:r>
        <w:rPr>
          <w:rFonts w:ascii="宋体" w:hAnsi="宋体"/>
          <w:b/>
          <w:bCs/>
          <w:szCs w:val="21"/>
        </w:rPr>
        <w:t>总价款包括本项目涉及的设计、材料、制造、包装、运输、安装、调试、售后服务、税费等全部费用。投标人在投标报价时无需明确所选品牌。中标后中标人在招标人推荐的品牌范围内确定所选品牌并上报招标人，经招标人同意后进行采购，否则不予认可，结算价格按投标报价不作调整，上述风险因素由投标人在投标报价时综合考虑。</w:t>
      </w:r>
    </w:p>
    <w:p>
      <w:pPr>
        <w:spacing w:before="120" w:after="120" w:line="440" w:lineRule="exact"/>
        <w:ind w:firstLine="422" w:firstLineChars="200"/>
        <w:rPr>
          <w:rFonts w:ascii="宋体" w:hAnsi="宋体"/>
          <w:b/>
          <w:bCs/>
          <w:szCs w:val="21"/>
        </w:rPr>
      </w:pPr>
      <w:r>
        <w:rPr>
          <w:rFonts w:ascii="宋体" w:hAnsi="宋体"/>
          <w:b/>
          <w:bCs/>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before="120" w:after="120" w:line="440" w:lineRule="exact"/>
        <w:ind w:firstLine="422" w:firstLineChars="200"/>
        <w:rPr>
          <w:rFonts w:ascii="宋体" w:hAnsi="宋体"/>
          <w:b/>
          <w:bCs/>
          <w:szCs w:val="21"/>
        </w:rPr>
      </w:pPr>
      <w:r>
        <w:rPr>
          <w:rFonts w:ascii="宋体" w:hAnsi="宋体"/>
          <w:b/>
          <w:bCs/>
          <w:szCs w:val="21"/>
        </w:rPr>
        <w:t>▲中标单位须承诺在签订合同后20日内到货1248台抓拍摄像机设备，60日内完成调试。并提供由南湖区公安分局出具的设备到货确认单。由投标方自行承诺，中标后无法按时执行本要求的，视为自愿放弃中标。</w:t>
      </w:r>
    </w:p>
    <w:p>
      <w:pPr>
        <w:snapToGrid w:val="0"/>
        <w:spacing w:before="156" w:line="440" w:lineRule="exact"/>
        <w:ind w:firstLine="310"/>
        <w:rPr>
          <w:rFonts w:ascii="宋体" w:hAnsi="宋体" w:cs="宋体"/>
          <w:iCs/>
          <w:szCs w:val="21"/>
        </w:rPr>
      </w:pPr>
      <w:r>
        <w:rPr>
          <w:rFonts w:ascii="宋体" w:hAnsi="宋体" w:cs="宋体"/>
          <w:b/>
          <w:bCs/>
          <w:szCs w:val="21"/>
        </w:rPr>
        <w:t xml:space="preserve">   </w:t>
      </w:r>
      <w:r>
        <w:rPr>
          <w:rFonts w:ascii="宋体" w:hAnsi="宋体" w:cs="宋体"/>
          <w:b/>
          <w:iCs/>
          <w:szCs w:val="21"/>
        </w:rPr>
        <w:t>2、总体技术要求</w:t>
      </w:r>
    </w:p>
    <w:p>
      <w:pPr>
        <w:spacing w:line="440" w:lineRule="exact"/>
        <w:ind w:firstLine="420"/>
        <w:rPr>
          <w:rFonts w:ascii="宋体" w:hAnsi="宋体" w:cs="宋体"/>
          <w:szCs w:val="21"/>
        </w:rPr>
      </w:pPr>
      <w:r>
        <w:rPr>
          <w:rFonts w:ascii="宋体" w:hAnsi="宋体" w:cs="宋体"/>
          <w:szCs w:val="21"/>
        </w:rPr>
        <w:t>2.1、必须符合一切与视频监控相关的国家、省、市的标准、规范或文件，来制定系统方案；</w:t>
      </w:r>
    </w:p>
    <w:p>
      <w:pPr>
        <w:spacing w:line="440" w:lineRule="exact"/>
        <w:ind w:firstLine="420"/>
        <w:rPr>
          <w:rFonts w:ascii="宋体" w:hAnsi="宋体" w:cs="宋体"/>
          <w:szCs w:val="21"/>
        </w:rPr>
      </w:pPr>
      <w:r>
        <w:rPr>
          <w:rFonts w:ascii="宋体" w:hAnsi="宋体" w:cs="宋体"/>
          <w:szCs w:val="21"/>
        </w:rPr>
        <w:t>2.2、本项目由采购人全资建设，综合单价固定，满足项目应用需求。涉及的点位图片大图存储六个月，小图存储2年，1248台人像抓拍摄像机只存结构化数据，不存录像视频，其余视频录像存储要求30日以上。</w:t>
      </w:r>
    </w:p>
    <w:p>
      <w:pPr>
        <w:spacing w:line="440" w:lineRule="exact"/>
        <w:ind w:firstLine="420"/>
        <w:rPr>
          <w:rFonts w:ascii="宋体" w:hAnsi="宋体" w:cs="宋体"/>
          <w:szCs w:val="21"/>
        </w:rPr>
      </w:pPr>
      <w:r>
        <w:rPr>
          <w:rFonts w:ascii="宋体" w:hAnsi="宋体" w:cs="宋体"/>
          <w:szCs w:val="21"/>
        </w:rPr>
        <w:t>2.3、投标人应为采购人提供方案设计、设备集成、工程设计、系统建设、联调测试、培训、维护等专业化服务。</w:t>
      </w:r>
    </w:p>
    <w:p>
      <w:pPr>
        <w:spacing w:line="440" w:lineRule="exact"/>
        <w:ind w:firstLine="420"/>
        <w:rPr>
          <w:rFonts w:ascii="宋体" w:hAnsi="宋体" w:cs="宋体"/>
          <w:szCs w:val="21"/>
        </w:rPr>
      </w:pPr>
      <w:r>
        <w:rPr>
          <w:rFonts w:ascii="宋体" w:hAnsi="宋体" w:cs="宋体"/>
          <w:szCs w:val="21"/>
        </w:rPr>
        <w:t>2.4、建设模式按采购人要求，由采购方投资建设该系统所需的前端设备、电力接入、传输设备和线路以及中心所有软硬件设施，所有机房设施必须符合相关的规范和技术要求并由投标方自行解决。项目的中心平台服务器等指定设备放置在招标方指定机房，并保证到分局、各***、各刑侦中队等实战部门的线路畅通。</w:t>
      </w:r>
    </w:p>
    <w:p>
      <w:pPr>
        <w:spacing w:line="440" w:lineRule="exact"/>
        <w:ind w:firstLine="420"/>
        <w:rPr>
          <w:rFonts w:ascii="宋体" w:hAnsi="宋体" w:cs="宋体"/>
          <w:szCs w:val="21"/>
        </w:rPr>
      </w:pPr>
      <w:r>
        <w:rPr>
          <w:rFonts w:ascii="宋体" w:hAnsi="宋体" w:cs="宋体"/>
          <w:szCs w:val="21"/>
        </w:rPr>
        <w:t>2.5、采购人根据实际建设需求，有权调整项目中部分监控点的位置，中标人必须响应。产生费用按实际结算。</w:t>
      </w:r>
    </w:p>
    <w:p>
      <w:pPr>
        <w:spacing w:line="440" w:lineRule="exact"/>
        <w:ind w:firstLine="420"/>
        <w:rPr>
          <w:rFonts w:ascii="宋体" w:hAnsi="宋体" w:cs="宋体"/>
          <w:b/>
          <w:szCs w:val="21"/>
        </w:rPr>
      </w:pPr>
      <w:r>
        <w:rPr>
          <w:rFonts w:ascii="宋体" w:hAnsi="宋体" w:cs="宋体"/>
          <w:b/>
          <w:szCs w:val="21"/>
        </w:rPr>
        <w:t>2.6、投标人需完成本项目相应的视频专网建设接入及与嘉兴市视频一体化平台、红盾平台、慧视人像防控平台的对接等相关工作。</w:t>
      </w:r>
    </w:p>
    <w:p>
      <w:pPr>
        <w:spacing w:line="440" w:lineRule="exact"/>
        <w:ind w:firstLine="420"/>
        <w:rPr>
          <w:rFonts w:ascii="宋体" w:hAnsi="宋体" w:cs="宋体"/>
          <w:szCs w:val="21"/>
        </w:rPr>
      </w:pPr>
      <w:r>
        <w:rPr>
          <w:rFonts w:ascii="宋体" w:hAnsi="宋体" w:cs="宋体"/>
          <w:szCs w:val="21"/>
        </w:rPr>
        <w:t>2.7、投标方必须对系统及网络架构进行描述说明，并提供系统及网络架构拓扑图。</w:t>
      </w:r>
    </w:p>
    <w:p>
      <w:pPr>
        <w:spacing w:line="440" w:lineRule="exact"/>
        <w:ind w:firstLine="420"/>
        <w:rPr>
          <w:rFonts w:ascii="宋体" w:hAnsi="宋体" w:cs="宋体"/>
          <w:szCs w:val="21"/>
        </w:rPr>
      </w:pPr>
      <w:r>
        <w:rPr>
          <w:rFonts w:ascii="宋体" w:hAnsi="宋体" w:cs="宋体"/>
          <w:szCs w:val="21"/>
        </w:rPr>
        <w:t>2.8、高精度、灵活的录像搜索引擎，录像回放可精确定位，录像检索支持标签功能，可帮助公安机关快速准确定位警情关联录像，提高其办公效率。</w:t>
      </w:r>
    </w:p>
    <w:p>
      <w:pPr>
        <w:spacing w:line="440" w:lineRule="exact"/>
        <w:ind w:firstLine="420"/>
        <w:rPr>
          <w:rFonts w:ascii="宋体" w:hAnsi="宋体"/>
          <w:szCs w:val="21"/>
        </w:rPr>
      </w:pPr>
      <w:r>
        <w:rPr>
          <w:rFonts w:ascii="宋体" w:hAnsi="宋体" w:cs="宋体"/>
          <w:szCs w:val="21"/>
        </w:rPr>
        <w:t>2.9、智安云小区新建点位前端设备接入视频监控专网，与其他任何单位间实行物理隔离。本项目前端点位传输实时码流及存储码流不得低于4兆码流</w:t>
      </w:r>
      <w:r>
        <w:rPr>
          <w:rFonts w:ascii="宋体" w:hAnsi="宋体"/>
          <w:szCs w:val="21"/>
        </w:rPr>
        <w:t>。</w:t>
      </w:r>
    </w:p>
    <w:p>
      <w:pPr>
        <w:spacing w:line="440" w:lineRule="exact"/>
        <w:ind w:firstLine="310"/>
        <w:rPr>
          <w:rFonts w:ascii="宋体" w:hAnsi="宋体" w:cs="宋体"/>
          <w:bCs/>
          <w:szCs w:val="21"/>
        </w:rPr>
      </w:pPr>
      <w:r>
        <w:rPr>
          <w:rFonts w:ascii="宋体" w:hAnsi="宋体" w:cs="宋体"/>
          <w:b/>
        </w:rPr>
        <w:t>3、</w:t>
      </w:r>
      <w:r>
        <w:rPr>
          <w:rFonts w:ascii="宋体" w:hAnsi="宋体" w:cs="宋体"/>
          <w:b/>
          <w:szCs w:val="21"/>
        </w:rPr>
        <w:t>施工及技术要求</w:t>
      </w:r>
    </w:p>
    <w:p>
      <w:pPr>
        <w:spacing w:line="440" w:lineRule="exact"/>
        <w:ind w:firstLine="420" w:firstLineChars="200"/>
        <w:rPr>
          <w:rFonts w:ascii="宋体" w:hAnsi="宋体" w:cs="宋体"/>
          <w:szCs w:val="21"/>
        </w:rPr>
      </w:pPr>
      <w:r>
        <w:rPr>
          <w:rFonts w:ascii="宋体" w:hAnsi="宋体" w:cs="宋体"/>
          <w:szCs w:val="21"/>
        </w:rPr>
        <w:t>3.1、本项目传输线路原则上必须采用管道埋地敷设，配合实施嘉兴市美丽乡镇建设，建设时确实不具备入地条件的应在当地有关部门批准及采购人同意后方可临时采用架空敷设，并保证架空期间光纤的安全性和承担由此带来的一切法律责任。提供给本项目使用的光缆纤芯资源不得用来承载与本项目无关的通信业务。</w:t>
      </w:r>
    </w:p>
    <w:p>
      <w:pPr>
        <w:spacing w:line="440" w:lineRule="exact"/>
        <w:ind w:firstLine="420"/>
        <w:rPr>
          <w:rFonts w:ascii="宋体" w:hAnsi="宋体" w:cs="宋体"/>
          <w:szCs w:val="21"/>
        </w:rPr>
      </w:pPr>
      <w:r>
        <w:rPr>
          <w:rFonts w:ascii="宋体" w:hAnsi="宋体" w:cs="宋体"/>
          <w:szCs w:val="21"/>
        </w:rPr>
        <w:t>3.2、投标人应保证所提供的光纤及其过桥、涵洞、河流等特殊地段的防护措施符合国家通信行业有关标准，对于不符合标准的子管及其防护措施，投标人必须承担使其达到符合国家通信行业有关标准的义务。</w:t>
      </w:r>
    </w:p>
    <w:p>
      <w:pPr>
        <w:spacing w:line="440" w:lineRule="exact"/>
        <w:ind w:firstLine="420"/>
        <w:rPr>
          <w:rFonts w:ascii="宋体" w:hAnsi="宋体" w:cs="宋体"/>
          <w:szCs w:val="21"/>
        </w:rPr>
      </w:pPr>
      <w:r>
        <w:rPr>
          <w:rFonts w:ascii="宋体" w:hAnsi="宋体" w:cs="宋体"/>
          <w:szCs w:val="21"/>
        </w:rPr>
        <w:t>3.3、前端设备应具有抗风、抗震、防雷、防雨、防尘、防盐雾、防锈蚀、防变形等功能。</w:t>
      </w:r>
    </w:p>
    <w:p>
      <w:pPr>
        <w:spacing w:line="440" w:lineRule="exact"/>
        <w:ind w:firstLine="420"/>
        <w:rPr>
          <w:rFonts w:ascii="宋体" w:hAnsi="宋体" w:cs="宋体"/>
          <w:szCs w:val="21"/>
        </w:rPr>
      </w:pPr>
      <w:r>
        <w:rPr>
          <w:rFonts w:ascii="宋体" w:hAnsi="宋体" w:cs="宋体"/>
          <w:szCs w:val="21"/>
        </w:rPr>
        <w:t>3.4、电源</w:t>
      </w:r>
    </w:p>
    <w:p>
      <w:pPr>
        <w:spacing w:line="440" w:lineRule="exact"/>
        <w:ind w:firstLine="420"/>
        <w:rPr>
          <w:rFonts w:ascii="宋体" w:hAnsi="宋体" w:cs="宋体"/>
          <w:szCs w:val="21"/>
        </w:rPr>
      </w:pPr>
      <w:r>
        <w:rPr>
          <w:rFonts w:ascii="宋体" w:hAnsi="宋体" w:cs="宋体"/>
          <w:szCs w:val="21"/>
        </w:rPr>
        <w:t>a) 电源应有过流过压保护装置，应具备接地防雷装置，防雷接地地电阻≤10Ω。</w:t>
      </w:r>
    </w:p>
    <w:p>
      <w:pPr>
        <w:spacing w:line="440" w:lineRule="exact"/>
        <w:ind w:firstLine="420"/>
        <w:rPr>
          <w:rFonts w:ascii="宋体" w:hAnsi="宋体" w:cs="宋体"/>
          <w:szCs w:val="21"/>
        </w:rPr>
      </w:pPr>
      <w:r>
        <w:rPr>
          <w:rFonts w:ascii="宋体" w:hAnsi="宋体" w:cs="宋体"/>
          <w:szCs w:val="21"/>
        </w:rPr>
        <w:t>b) 由中标方统一办理前端电表开户接入手续就近接电的方式为前端设备来进行供电。各摄像机终端在就近的公共供电网络取一路220V市电，市电经加装自动重合闸开关，引到设备箱使用，保证引入部分电源线路的漏电及防雷防护，接电位置以图表和方式告知招标单位。</w:t>
      </w:r>
    </w:p>
    <w:p>
      <w:pPr>
        <w:spacing w:line="440" w:lineRule="exact"/>
        <w:ind w:firstLine="420"/>
        <w:rPr>
          <w:rFonts w:ascii="宋体" w:hAnsi="宋体" w:cs="宋体"/>
          <w:szCs w:val="21"/>
        </w:rPr>
      </w:pPr>
      <w:r>
        <w:rPr>
          <w:rFonts w:ascii="宋体" w:hAnsi="宋体" w:cs="宋体"/>
          <w:szCs w:val="21"/>
        </w:rPr>
        <w:t>c)</w:t>
      </w:r>
      <w:r>
        <w:rPr>
          <w:rFonts w:ascii="宋体" w:hAnsi="宋体" w:cs="宋体"/>
        </w:rPr>
        <w:t xml:space="preserve"> 项目的设计与施工中所有设备必需充分考虑防止出现</w:t>
      </w:r>
      <w:r>
        <w:rPr>
          <w:rFonts w:ascii="宋体" w:hAnsi="宋体" w:cs="宋体"/>
          <w:szCs w:val="21"/>
        </w:rPr>
        <w:t>漏电隐患，杜绝触电等安全事故的发生。</w:t>
      </w:r>
    </w:p>
    <w:p>
      <w:pPr>
        <w:spacing w:line="440" w:lineRule="exact"/>
        <w:ind w:firstLine="420"/>
        <w:rPr>
          <w:rFonts w:ascii="宋体" w:hAnsi="宋体" w:cs="宋体"/>
          <w:szCs w:val="21"/>
        </w:rPr>
      </w:pPr>
      <w:r>
        <w:rPr>
          <w:rFonts w:ascii="宋体" w:hAnsi="宋体" w:cs="宋体"/>
          <w:szCs w:val="21"/>
        </w:rPr>
        <w:t>d) 本项目中，严格执行国家的有关标准和规范，立杆防雷接地电阻≦10Ω。当土壤电阻率太高而不能满足要求时，采用垂直接地极＋减阻剂的方法使地网接地电阻符合要求。</w:t>
      </w:r>
    </w:p>
    <w:p>
      <w:pPr>
        <w:spacing w:line="440" w:lineRule="exact"/>
        <w:ind w:firstLine="420"/>
        <w:rPr>
          <w:rFonts w:ascii="宋体" w:hAnsi="宋体" w:cs="宋体"/>
          <w:szCs w:val="21"/>
        </w:rPr>
      </w:pPr>
      <w:r>
        <w:rPr>
          <w:rFonts w:ascii="宋体" w:hAnsi="宋体" w:cs="宋体"/>
          <w:szCs w:val="21"/>
        </w:rPr>
        <w:t>3.5、机箱</w:t>
      </w:r>
    </w:p>
    <w:p>
      <w:pPr>
        <w:spacing w:line="440" w:lineRule="exact"/>
        <w:ind w:right="430" w:firstLine="420"/>
        <w:rPr>
          <w:rFonts w:ascii="宋体" w:hAnsi="宋体" w:cs="宋体"/>
          <w:szCs w:val="21"/>
        </w:rPr>
      </w:pPr>
      <w:r>
        <w:rPr>
          <w:rFonts w:ascii="宋体" w:hAnsi="宋体" w:cs="宋体"/>
          <w:szCs w:val="21"/>
        </w:rPr>
        <w:t>设计的设备箱尺寸不小于500mm*400mm*200mm(H*W*D) ，抱杆装设备箱采取背部进线设计，其余借杆装以及墙装设备箱都需采取底部进线设计。箱体防护等级为IP54，防雨防尘，室外安装，内部采用绝缘板做为设备载体，上部主要安放自动重合闸开关及其它配电及辅助设备，设备箱底部主要安放前端稳压电源。为了适应室外环境，更加适应室外抗高温环境，要求在机箱在外观上专门设计上部导热层，避免夏天阳光直射箱体，增强了隔热性能；另一方面在机箱侧面下部加装换气百叶窗，以降低机箱内的温度，保证机箱内设备的安全性。</w:t>
      </w:r>
    </w:p>
    <w:p>
      <w:pPr>
        <w:snapToGrid w:val="0"/>
        <w:spacing w:line="440" w:lineRule="exact"/>
        <w:ind w:firstLine="420"/>
        <w:rPr>
          <w:rFonts w:ascii="宋体" w:hAnsi="宋体" w:cs="宋体"/>
          <w:szCs w:val="21"/>
        </w:rPr>
      </w:pPr>
      <w:r>
        <w:rPr>
          <w:rFonts w:ascii="宋体" w:hAnsi="宋体" w:cs="宋体"/>
          <w:szCs w:val="21"/>
        </w:rPr>
        <w:t>a）在监控机箱设计电源保护装置，即过流过压保护装置和电源防雷保护装置。</w:t>
      </w:r>
    </w:p>
    <w:p>
      <w:pPr>
        <w:snapToGrid w:val="0"/>
        <w:spacing w:line="440" w:lineRule="exact"/>
        <w:ind w:firstLine="420"/>
        <w:rPr>
          <w:rFonts w:ascii="宋体" w:hAnsi="宋体" w:cs="宋体"/>
          <w:szCs w:val="21"/>
        </w:rPr>
      </w:pPr>
      <w:r>
        <w:rPr>
          <w:rFonts w:ascii="宋体" w:hAnsi="宋体" w:cs="宋体"/>
          <w:szCs w:val="21"/>
        </w:rPr>
        <w:t>b）在监控机箱中加装电源保护装置，即过流过压保护装置，里面放置光端机、电源设备，接线端子、光纤终端盒、维修开关和插座。</w:t>
      </w:r>
    </w:p>
    <w:p>
      <w:pPr>
        <w:snapToGrid w:val="0"/>
        <w:spacing w:line="440" w:lineRule="exact"/>
        <w:ind w:firstLine="420"/>
        <w:rPr>
          <w:rFonts w:ascii="宋体" w:hAnsi="宋体" w:cs="宋体"/>
          <w:szCs w:val="21"/>
        </w:rPr>
      </w:pPr>
      <w:r>
        <w:rPr>
          <w:rFonts w:ascii="宋体" w:hAnsi="宋体" w:cs="宋体"/>
          <w:szCs w:val="21"/>
        </w:rPr>
        <w:t xml:space="preserve">c）机箱锁要求满足防拨、防钻、防撬、防锯、防卸等安全要求： </w:t>
      </w:r>
    </w:p>
    <w:p>
      <w:pPr>
        <w:snapToGrid w:val="0"/>
        <w:spacing w:line="440" w:lineRule="exact"/>
        <w:ind w:firstLine="420"/>
        <w:rPr>
          <w:rFonts w:ascii="宋体" w:hAnsi="宋体" w:cs="宋体"/>
          <w:szCs w:val="21"/>
        </w:rPr>
      </w:pPr>
      <w:r>
        <w:rPr>
          <w:rFonts w:ascii="宋体" w:hAnsi="宋体" w:cs="宋体"/>
          <w:szCs w:val="21"/>
        </w:rPr>
        <w:t>d）前端机箱安装根据现场环境确定架空安装或落地安装；架空安装位置在离地面2.5米左右的高度进行安装。</w:t>
      </w:r>
    </w:p>
    <w:p>
      <w:pPr>
        <w:spacing w:line="440" w:lineRule="exact"/>
        <w:ind w:firstLine="482"/>
        <w:rPr>
          <w:rFonts w:ascii="宋体" w:hAnsi="宋体" w:cs="宋体"/>
          <w:szCs w:val="21"/>
        </w:rPr>
      </w:pPr>
      <w:r>
        <w:rPr>
          <w:rFonts w:ascii="宋体" w:hAnsi="宋体" w:cs="宋体"/>
          <w:szCs w:val="21"/>
        </w:rPr>
        <w:t>3.6、由于系统处于雷雨多发地域，为了保证设备的安全，本系统全面考虑整个监控系统的防雷问题。</w:t>
      </w:r>
    </w:p>
    <w:p>
      <w:pPr>
        <w:spacing w:line="440" w:lineRule="exact"/>
        <w:ind w:firstLine="422"/>
        <w:rPr>
          <w:rFonts w:ascii="宋体" w:hAnsi="宋体" w:cs="宋体"/>
          <w:szCs w:val="21"/>
        </w:rPr>
      </w:pPr>
      <w:r>
        <w:rPr>
          <w:rFonts w:ascii="宋体" w:hAnsi="宋体" w:cs="宋体"/>
          <w:b/>
          <w:szCs w:val="21"/>
        </w:rPr>
        <w:t>4、 服务要求</w:t>
      </w:r>
    </w:p>
    <w:p>
      <w:pPr>
        <w:pStyle w:val="97"/>
        <w:spacing w:line="440" w:lineRule="exact"/>
        <w:ind w:firstLine="420"/>
        <w:rPr>
          <w:rFonts w:ascii="宋体" w:hAnsi="宋体" w:cs="宋体"/>
          <w:iCs/>
          <w:szCs w:val="21"/>
        </w:rPr>
      </w:pPr>
      <w:r>
        <w:rPr>
          <w:rFonts w:ascii="宋体" w:hAnsi="宋体" w:cs="宋体"/>
          <w:szCs w:val="21"/>
          <w:lang w:eastAsia="zh-CN"/>
        </w:rPr>
        <w:t>4</w:t>
      </w:r>
      <w:r>
        <w:rPr>
          <w:rFonts w:ascii="宋体" w:hAnsi="宋体" w:cs="宋体"/>
          <w:szCs w:val="21"/>
        </w:rPr>
        <w:t>.1、</w:t>
      </w:r>
      <w:r>
        <w:rPr>
          <w:rFonts w:ascii="宋体" w:hAnsi="宋体" w:cs="宋体"/>
          <w:iCs/>
          <w:szCs w:val="21"/>
        </w:rPr>
        <w:t>投标人必须提供符合采购人要求的所有软硬件产品，根据采购人的要求，新建</w:t>
      </w:r>
      <w:r>
        <w:rPr>
          <w:rFonts w:ascii="宋体" w:hAnsi="宋体" w:cs="宋体"/>
          <w:iCs/>
          <w:szCs w:val="21"/>
          <w:lang w:eastAsia="zh-CN"/>
        </w:rPr>
        <w:t>高清球机</w:t>
      </w:r>
      <w:r>
        <w:rPr>
          <w:rFonts w:ascii="宋体" w:hAnsi="宋体" w:cs="宋体"/>
          <w:iCs/>
          <w:szCs w:val="21"/>
        </w:rPr>
        <w:t>点位必须接入现有的嘉兴市公安局</w:t>
      </w:r>
      <w:r>
        <w:rPr>
          <w:rFonts w:ascii="宋体" w:hAnsi="宋体" w:cs="宋体"/>
          <w:iCs/>
          <w:szCs w:val="21"/>
          <w:lang w:eastAsia="zh-CN"/>
        </w:rPr>
        <w:t>南湖</w:t>
      </w:r>
      <w:r>
        <w:rPr>
          <w:rFonts w:ascii="宋体" w:hAnsi="宋体" w:cs="宋体"/>
          <w:iCs/>
          <w:szCs w:val="21"/>
        </w:rPr>
        <w:t>区分局视频一体化平台，</w:t>
      </w:r>
      <w:r>
        <w:rPr>
          <w:rFonts w:ascii="宋体" w:hAnsi="宋体" w:cs="宋体"/>
          <w:iCs/>
          <w:szCs w:val="21"/>
          <w:lang w:eastAsia="zh-CN"/>
        </w:rPr>
        <w:t>结构化数据接入红盾平台、慧视人脸防控平台</w:t>
      </w:r>
      <w:r>
        <w:rPr>
          <w:rFonts w:ascii="宋体" w:hAnsi="宋体" w:cs="宋体"/>
          <w:iCs/>
          <w:szCs w:val="21"/>
        </w:rPr>
        <w:t>。</w:t>
      </w:r>
    </w:p>
    <w:p>
      <w:pPr>
        <w:pStyle w:val="97"/>
        <w:spacing w:line="440" w:lineRule="exact"/>
        <w:ind w:firstLine="420"/>
        <w:rPr>
          <w:rFonts w:ascii="宋体" w:hAnsi="宋体" w:cs="宋体"/>
          <w:b/>
          <w:szCs w:val="21"/>
        </w:rPr>
      </w:pPr>
      <w:r>
        <w:rPr>
          <w:rFonts w:ascii="宋体" w:hAnsi="宋体" w:cs="宋体"/>
          <w:szCs w:val="21"/>
        </w:rPr>
        <w:t>中标人应设立专门的服务咨询中心，提供免费的服务热线电话，接受系统故障保修、使用帮助要求、业务和技术咨询、服务投诉等。该服务咨询中心应该7×24小时全天候运行，应配备足够的咨询人员和技术工程师，热线电话的拨通率应达到100%。在热线电话发生故障情况下，应提供其它方便和迅速的联系方式。</w:t>
      </w:r>
    </w:p>
    <w:p>
      <w:pPr>
        <w:pStyle w:val="97"/>
        <w:spacing w:line="440" w:lineRule="exact"/>
        <w:ind w:firstLine="420"/>
        <w:rPr>
          <w:rFonts w:ascii="宋体" w:hAnsi="宋体" w:cs="宋体"/>
          <w:iCs/>
          <w:szCs w:val="21"/>
        </w:rPr>
      </w:pPr>
      <w:r>
        <w:rPr>
          <w:rFonts w:ascii="宋体" w:hAnsi="宋体" w:cs="宋体"/>
          <w:bCs/>
          <w:szCs w:val="21"/>
          <w:lang w:eastAsia="zh-CN"/>
        </w:rPr>
        <w:t>4</w:t>
      </w:r>
      <w:r>
        <w:rPr>
          <w:rFonts w:ascii="宋体" w:hAnsi="宋体" w:cs="宋体"/>
          <w:bCs/>
          <w:szCs w:val="21"/>
        </w:rPr>
        <w:t>.2、</w:t>
      </w:r>
      <w:r>
        <w:rPr>
          <w:rFonts w:ascii="宋体" w:hAnsi="宋体" w:cs="宋体"/>
          <w:iCs/>
          <w:szCs w:val="21"/>
        </w:rPr>
        <w:t>签订本项目合同之前，必须先签署与本项目配套的安全保密协议和施工维护安全责任书</w:t>
      </w:r>
      <w:r>
        <w:rPr>
          <w:rFonts w:ascii="宋体" w:hAnsi="宋体" w:cs="宋体"/>
          <w:iCs/>
          <w:szCs w:val="21"/>
          <w:lang w:eastAsia="zh-CN"/>
        </w:rPr>
        <w:t>。</w:t>
      </w:r>
    </w:p>
    <w:p>
      <w:pPr>
        <w:pStyle w:val="97"/>
        <w:spacing w:line="440" w:lineRule="exact"/>
        <w:ind w:firstLine="420"/>
        <w:rPr>
          <w:rFonts w:ascii="宋体" w:hAnsi="宋体" w:cs="宋体"/>
          <w:bCs/>
          <w:szCs w:val="21"/>
        </w:rPr>
      </w:pPr>
      <w:r>
        <w:rPr>
          <w:rFonts w:ascii="宋体" w:hAnsi="宋体" w:cs="宋体"/>
          <w:szCs w:val="21"/>
          <w:lang w:eastAsia="zh-CN"/>
        </w:rPr>
        <w:t>4</w:t>
      </w:r>
      <w:r>
        <w:rPr>
          <w:rFonts w:ascii="宋体" w:hAnsi="宋体" w:cs="宋体"/>
          <w:szCs w:val="21"/>
        </w:rPr>
        <w:t>.3、</w:t>
      </w:r>
      <w:r>
        <w:rPr>
          <w:rFonts w:ascii="宋体" w:hAnsi="宋体" w:cs="宋体"/>
          <w:b/>
          <w:bCs/>
          <w:szCs w:val="21"/>
        </w:rPr>
        <w:t>本项目</w:t>
      </w:r>
      <w:r>
        <w:rPr>
          <w:rFonts w:ascii="宋体" w:hAnsi="宋体" w:cs="宋体"/>
          <w:b/>
          <w:bCs/>
          <w:szCs w:val="21"/>
          <w:lang w:eastAsia="zh-CN"/>
        </w:rPr>
        <w:t>质保期：3</w:t>
      </w:r>
      <w:r>
        <w:rPr>
          <w:rFonts w:ascii="宋体" w:hAnsi="宋体" w:cs="宋体"/>
          <w:b/>
          <w:bCs/>
          <w:szCs w:val="21"/>
        </w:rPr>
        <w:t>年。</w:t>
      </w:r>
      <w:r>
        <w:rPr>
          <w:rFonts w:ascii="宋体" w:hAnsi="宋体" w:cs="宋体"/>
          <w:szCs w:val="21"/>
        </w:rPr>
        <w:t>中标人在日常维护中需提供前端及传输设备的备品备件，来保证系统的正常运行。</w:t>
      </w:r>
    </w:p>
    <w:p>
      <w:pPr>
        <w:spacing w:line="440" w:lineRule="exact"/>
        <w:ind w:firstLine="420"/>
        <w:rPr>
          <w:rFonts w:ascii="宋体" w:hAnsi="宋体" w:cs="宋体"/>
          <w:szCs w:val="21"/>
        </w:rPr>
      </w:pPr>
      <w:r>
        <w:rPr>
          <w:rFonts w:ascii="宋体" w:hAnsi="宋体" w:cs="宋体"/>
          <w:szCs w:val="21"/>
        </w:rPr>
        <w:t>4.4、质量保修期内，提供24小时热线电话服务，并指定专人负责上门受理调试日常维护及平时协助甲方维护检测等工作，若发生故障，除涉及市政改造、交通事故、天气、电力、网络、盗窃等意外原因外，24小时内不能修复，每天扣除500元；若3天内不能修复的，每天扣除600元；若超过3天，不到7天不能修复的，扣除每天700元；若超过7天，不到15天不能修复的，每天扣除800；超过15天未修复的在以后的合作项目中将乙方作为不信任单位。(故障包括：无视频、无录像、有实时视频无法回放录像、无法转动、跳帧、树枝遮挡、聚焦问题、监控模糊等) ；</w:t>
      </w:r>
    </w:p>
    <w:p>
      <w:pPr>
        <w:spacing w:line="440" w:lineRule="exact"/>
        <w:ind w:firstLine="420"/>
        <w:rPr>
          <w:rFonts w:ascii="宋体" w:hAnsi="宋体" w:cs="宋体"/>
          <w:szCs w:val="21"/>
        </w:rPr>
      </w:pPr>
      <w:r>
        <w:rPr>
          <w:rFonts w:ascii="宋体" w:hAnsi="宋体" w:cs="宋体"/>
          <w:szCs w:val="21"/>
        </w:rPr>
        <w:t>涉及电力和网络故障原因造成视频丢失，24小时内不能修复，每天扣除100元；若3天内不能修复的，每天扣除200元；若超过3天，不到7天不能修复的，扣除每天300元；若超过7天，不到15天不能修复的，每天扣除400；超过15天未修复的在以后的合作项目中将乙方作为不信任单位。</w:t>
      </w:r>
    </w:p>
    <w:p>
      <w:pPr>
        <w:spacing w:line="440" w:lineRule="exact"/>
        <w:ind w:firstLine="420"/>
        <w:rPr>
          <w:rFonts w:ascii="宋体" w:hAnsi="宋体" w:cs="Arial"/>
          <w:kern w:val="0"/>
          <w:szCs w:val="21"/>
        </w:rPr>
      </w:pPr>
      <w:r>
        <w:rPr>
          <w:rFonts w:ascii="宋体" w:hAnsi="宋体" w:cs="宋体"/>
          <w:szCs w:val="21"/>
        </w:rPr>
        <w:t>涉及市政改造、交通事故、恶劣天气、盗窃等意外原因造成视频丢失，自双方约定修复之日起，未超过24小时修复的(该点位杆件损坏、杆件移位除外)，扣除该路视频</w:t>
      </w:r>
      <w:r>
        <w:rPr>
          <w:rFonts w:ascii="宋体" w:hAnsi="宋体" w:cs="Arial"/>
          <w:kern w:val="0"/>
          <w:szCs w:val="21"/>
        </w:rPr>
        <w:t>自视频丢失之日起，至视频恢复之日的电路维护费及电费（每月每点维护费30元和电费30元）。超过24小时未修复的，作为一次故障点计算；</w:t>
      </w:r>
    </w:p>
    <w:p>
      <w:pPr>
        <w:spacing w:line="440" w:lineRule="exact"/>
        <w:ind w:firstLine="420"/>
        <w:rPr>
          <w:rFonts w:ascii="宋体" w:hAnsi="宋体" w:cs="宋体"/>
          <w:szCs w:val="21"/>
        </w:rPr>
      </w:pPr>
      <w:r>
        <w:rPr>
          <w:rFonts w:ascii="宋体" w:hAnsi="宋体" w:cs="宋体"/>
          <w:szCs w:val="21"/>
        </w:rPr>
        <w:t>若月平均故障率在2%（含）以上，5%（含）以下的，扣除所有点位的当月电路维护费（每月每点维护费30元），若月平均故障率达到5%（不含）但低于10%（含）的，扣除三个月所有点位电路维护费（每月每点维护费30元），若月平均故障率超过10%（不含），在以后的合作项目中将乙方作为不信任单位。</w:t>
      </w:r>
    </w:p>
    <w:p>
      <w:pPr>
        <w:spacing w:line="440" w:lineRule="exact"/>
        <w:ind w:firstLine="420"/>
        <w:rPr>
          <w:rFonts w:ascii="宋体" w:hAnsi="宋体" w:cs="宋体"/>
          <w:szCs w:val="21"/>
        </w:rPr>
      </w:pPr>
      <w:r>
        <w:rPr>
          <w:rFonts w:ascii="宋体" w:hAnsi="宋体" w:cs="宋体"/>
          <w:szCs w:val="21"/>
        </w:rPr>
        <w:t>质量保证期外，出现采购人不能处理的故障时，供应商也须提供服务，但可以收取适当费用。要求至少每季度定期巡检一次。</w:t>
      </w:r>
    </w:p>
    <w:p>
      <w:pPr>
        <w:spacing w:line="440" w:lineRule="exact"/>
        <w:ind w:firstLine="420"/>
        <w:rPr>
          <w:rFonts w:ascii="宋体" w:hAnsi="宋体" w:cs="宋体"/>
          <w:szCs w:val="21"/>
        </w:rPr>
      </w:pPr>
      <w:r>
        <w:rPr>
          <w:rFonts w:ascii="宋体" w:hAnsi="宋体" w:cs="宋体"/>
          <w:szCs w:val="21"/>
        </w:rPr>
        <w:t>供应商在投标文件中说明保质期内提供的详细的服务计划。</w:t>
      </w:r>
    </w:p>
    <w:p>
      <w:pPr>
        <w:tabs>
          <w:tab w:val="left" w:pos="1800"/>
        </w:tabs>
        <w:spacing w:line="440" w:lineRule="exact"/>
        <w:ind w:firstLine="420" w:firstLineChars="199"/>
        <w:rPr>
          <w:rFonts w:ascii="宋体" w:hAnsi="宋体" w:cs="宋体"/>
          <w:szCs w:val="21"/>
        </w:rPr>
      </w:pPr>
      <w:r>
        <w:rPr>
          <w:rFonts w:ascii="宋体" w:hAnsi="宋体" w:cs="宋体"/>
          <w:b/>
        </w:rPr>
        <w:t>5、</w:t>
      </w:r>
      <w:r>
        <w:rPr>
          <w:rFonts w:ascii="宋体" w:hAnsi="宋体" w:cs="宋体"/>
          <w:b/>
          <w:szCs w:val="21"/>
        </w:rPr>
        <w:t>产权说明及生产责任</w:t>
      </w:r>
    </w:p>
    <w:p>
      <w:pPr>
        <w:pStyle w:val="97"/>
        <w:spacing w:line="440" w:lineRule="exact"/>
        <w:ind w:firstLine="420"/>
        <w:rPr>
          <w:rFonts w:ascii="宋体" w:hAnsi="宋体" w:cs="宋体"/>
          <w:szCs w:val="21"/>
        </w:rPr>
      </w:pPr>
      <w:r>
        <w:rPr>
          <w:rFonts w:ascii="宋体" w:hAnsi="宋体" w:cs="宋体"/>
          <w:szCs w:val="21"/>
          <w:lang w:eastAsia="zh-CN"/>
        </w:rPr>
        <w:t>5</w:t>
      </w:r>
      <w:r>
        <w:rPr>
          <w:rFonts w:ascii="宋体" w:hAnsi="宋体" w:cs="宋体"/>
          <w:szCs w:val="21"/>
        </w:rPr>
        <w:t>.1、在</w:t>
      </w:r>
      <w:r>
        <w:rPr>
          <w:rFonts w:ascii="宋体" w:hAnsi="宋体" w:cs="宋体"/>
          <w:szCs w:val="21"/>
          <w:lang w:eastAsia="zh-CN"/>
        </w:rPr>
        <w:t>维护</w:t>
      </w:r>
      <w:r>
        <w:rPr>
          <w:rFonts w:ascii="宋体" w:hAnsi="宋体" w:cs="宋体"/>
          <w:szCs w:val="21"/>
        </w:rPr>
        <w:t>期内，中标人负责设备及系统的所有维护、维修、设备更换和系统优化升级等工作，保证采购人（用户）能正常使用系统，获得高质量满意的服务。在</w:t>
      </w:r>
      <w:r>
        <w:rPr>
          <w:rFonts w:ascii="宋体" w:hAnsi="宋体" w:cs="宋体"/>
          <w:szCs w:val="21"/>
          <w:lang w:eastAsia="zh-CN"/>
        </w:rPr>
        <w:t>维护</w:t>
      </w:r>
      <w:r>
        <w:rPr>
          <w:rFonts w:ascii="宋体" w:hAnsi="宋体" w:cs="宋体"/>
          <w:szCs w:val="21"/>
        </w:rPr>
        <w:t>期内，由于雷击、被盗、被破坏、生产建设交通事故和其他不可抗力等因素所造成的</w:t>
      </w:r>
      <w:r>
        <w:rPr>
          <w:rFonts w:ascii="宋体" w:hAnsi="宋体" w:cs="宋体"/>
          <w:szCs w:val="21"/>
          <w:lang w:eastAsia="zh-CN"/>
        </w:rPr>
        <w:t>损害，</w:t>
      </w:r>
      <w:r>
        <w:rPr>
          <w:rFonts w:ascii="宋体" w:hAnsi="宋体" w:cs="宋体"/>
          <w:szCs w:val="21"/>
        </w:rPr>
        <w:t>中标人</w:t>
      </w:r>
      <w:r>
        <w:rPr>
          <w:rFonts w:ascii="宋体" w:hAnsi="宋体" w:cs="宋体"/>
          <w:szCs w:val="21"/>
          <w:lang w:eastAsia="zh-CN"/>
        </w:rPr>
        <w:t>必须免费提供维修服务</w:t>
      </w:r>
      <w:r>
        <w:rPr>
          <w:rFonts w:ascii="宋体" w:hAnsi="宋体" w:cs="宋体"/>
          <w:szCs w:val="21"/>
        </w:rPr>
        <w:t>。</w:t>
      </w:r>
    </w:p>
    <w:p>
      <w:pPr>
        <w:pStyle w:val="97"/>
        <w:spacing w:line="440" w:lineRule="exact"/>
        <w:ind w:firstLine="420"/>
        <w:rPr>
          <w:rFonts w:ascii="宋体" w:hAnsi="宋体" w:cs="宋体"/>
          <w:szCs w:val="21"/>
        </w:rPr>
      </w:pPr>
      <w:r>
        <w:rPr>
          <w:rFonts w:ascii="宋体" w:hAnsi="宋体" w:cs="宋体"/>
          <w:szCs w:val="21"/>
          <w:lang w:eastAsia="zh-CN"/>
        </w:rPr>
        <w:t>5</w:t>
      </w:r>
      <w:r>
        <w:rPr>
          <w:rFonts w:ascii="宋体" w:hAnsi="宋体" w:cs="宋体"/>
          <w:szCs w:val="21"/>
        </w:rPr>
        <w:t>.2、在建设期和</w:t>
      </w:r>
      <w:r>
        <w:rPr>
          <w:rFonts w:ascii="宋体" w:hAnsi="宋体" w:cs="宋体"/>
          <w:szCs w:val="21"/>
          <w:lang w:eastAsia="zh-CN"/>
        </w:rPr>
        <w:t>维护</w:t>
      </w:r>
      <w:r>
        <w:rPr>
          <w:rFonts w:ascii="宋体" w:hAnsi="宋体" w:cs="宋体"/>
          <w:szCs w:val="21"/>
        </w:rPr>
        <w:t>期，所有的系统方案文档、设计文档、开发文档、测试文档、设备使用说明书、施工设计方案、施工图纸、软件说明书、系统维护手册、运维文档、项目管理文档等与本项目有关文档的知识产权属于采购人（用户）所有。</w:t>
      </w:r>
    </w:p>
    <w:p>
      <w:pPr>
        <w:pStyle w:val="97"/>
        <w:spacing w:line="440" w:lineRule="exact"/>
        <w:ind w:firstLine="420"/>
        <w:rPr>
          <w:rFonts w:ascii="宋体" w:hAnsi="宋体" w:cs="宋体"/>
          <w:szCs w:val="21"/>
        </w:rPr>
      </w:pPr>
      <w:r>
        <w:rPr>
          <w:rFonts w:ascii="宋体" w:hAnsi="宋体" w:cs="宋体"/>
          <w:szCs w:val="21"/>
          <w:lang w:eastAsia="zh-CN"/>
        </w:rPr>
        <w:t>5</w:t>
      </w:r>
      <w:r>
        <w:rPr>
          <w:rFonts w:ascii="宋体" w:hAnsi="宋体" w:cs="宋体"/>
          <w:szCs w:val="21"/>
        </w:rPr>
        <w:t>.3、无论何时，系统中的声音、图像和数据信息的所有权和使用权都属采购人（用户）。未经采购人（用户）允许，中标人无权使用、转让或处理系统中的声音、图像和数据信息。中标人妥善保存和备份系统的声音、图像和数据信息，使之不被破坏、未经授权的删除。中标人应该提供合适的技术手段，使采购人（用户）能阅读、使用、传送、处理和备份系统中的图像和信息。</w:t>
      </w:r>
    </w:p>
    <w:p>
      <w:pPr>
        <w:pStyle w:val="97"/>
        <w:spacing w:line="440" w:lineRule="exact"/>
        <w:ind w:firstLine="420"/>
        <w:rPr>
          <w:rFonts w:ascii="宋体" w:hAnsi="宋体" w:cs="宋体"/>
          <w:szCs w:val="21"/>
          <w:lang w:eastAsia="zh-CN"/>
        </w:rPr>
      </w:pPr>
      <w:r>
        <w:rPr>
          <w:rFonts w:ascii="宋体" w:hAnsi="宋体" w:cs="宋体"/>
          <w:szCs w:val="21"/>
          <w:lang w:eastAsia="zh-CN"/>
        </w:rPr>
        <w:t>5</w:t>
      </w:r>
      <w:r>
        <w:rPr>
          <w:rFonts w:ascii="宋体" w:hAnsi="宋体" w:cs="宋体"/>
          <w:szCs w:val="21"/>
        </w:rPr>
        <w:t>.4、在</w:t>
      </w:r>
      <w:r>
        <w:rPr>
          <w:rFonts w:ascii="宋体" w:hAnsi="宋体" w:cs="宋体"/>
          <w:szCs w:val="21"/>
          <w:lang w:eastAsia="zh-CN"/>
        </w:rPr>
        <w:t>维护</w:t>
      </w:r>
      <w:r>
        <w:rPr>
          <w:rFonts w:ascii="宋体" w:hAnsi="宋体" w:cs="宋体"/>
          <w:szCs w:val="21"/>
        </w:rPr>
        <w:t>期满后，不管双方是否终止合作或者续约，设备的前端系统(前端高清网络摄像机、立杆、防雷接地、控制箱、供电线路以及相关土建设施)产权归</w:t>
      </w:r>
      <w:r>
        <w:rPr>
          <w:rFonts w:ascii="宋体" w:hAnsi="宋体" w:cs="宋体"/>
          <w:szCs w:val="21"/>
          <w:lang w:eastAsia="zh-CN"/>
        </w:rPr>
        <w:t>招</w:t>
      </w:r>
      <w:r>
        <w:rPr>
          <w:rFonts w:ascii="宋体" w:hAnsi="宋体" w:cs="宋体"/>
          <w:szCs w:val="21"/>
        </w:rPr>
        <w:t>标方所有。后端系统（所有的存储设备及服务器、网络传输设备，***监控室视频系统及相关设备)产权归招标方所有。</w:t>
      </w:r>
    </w:p>
    <w:p>
      <w:pPr>
        <w:pStyle w:val="97"/>
        <w:spacing w:line="440" w:lineRule="exact"/>
        <w:ind w:firstLine="420"/>
        <w:rPr>
          <w:rFonts w:ascii="宋体" w:hAnsi="宋体" w:cs="宋体"/>
          <w:szCs w:val="21"/>
          <w:lang w:eastAsia="zh-CN"/>
        </w:rPr>
      </w:pPr>
      <w:r>
        <w:rPr>
          <w:rFonts w:ascii="宋体" w:hAnsi="宋体" w:cs="宋体"/>
          <w:szCs w:val="21"/>
          <w:lang w:eastAsia="zh-CN"/>
        </w:rPr>
        <w:t>6、增补及续约</w:t>
      </w:r>
    </w:p>
    <w:p>
      <w:pPr>
        <w:pStyle w:val="97"/>
        <w:spacing w:line="440" w:lineRule="exact"/>
        <w:ind w:firstLine="420"/>
        <w:rPr>
          <w:rFonts w:ascii="宋体" w:hAnsi="宋体" w:cs="宋体"/>
          <w:szCs w:val="21"/>
          <w:lang w:eastAsia="zh-CN"/>
        </w:rPr>
      </w:pPr>
      <w:r>
        <w:rPr>
          <w:rFonts w:ascii="宋体" w:hAnsi="宋体" w:cs="宋体"/>
          <w:szCs w:val="21"/>
          <w:lang w:eastAsia="zh-CN"/>
        </w:rPr>
        <w:t>甲乙双方无异议，可按本项目点位平均价格增补或续约。</w:t>
      </w:r>
    </w:p>
    <w:p>
      <w:pPr>
        <w:pStyle w:val="97"/>
        <w:spacing w:line="440" w:lineRule="exact"/>
        <w:ind w:firstLine="420"/>
        <w:rPr>
          <w:rFonts w:ascii="宋体" w:hAnsi="宋体" w:cs="宋体"/>
          <w:b/>
          <w:szCs w:val="21"/>
        </w:rPr>
      </w:pPr>
      <w:r>
        <w:rPr>
          <w:rFonts w:ascii="宋体" w:hAnsi="宋体" w:cs="宋体"/>
          <w:b/>
          <w:szCs w:val="21"/>
        </w:rPr>
        <w:t>二、设计依据</w:t>
      </w:r>
    </w:p>
    <w:p>
      <w:pPr>
        <w:pStyle w:val="97"/>
        <w:spacing w:line="440" w:lineRule="exact"/>
        <w:ind w:firstLine="420"/>
        <w:rPr>
          <w:rFonts w:ascii="宋体" w:hAnsi="宋体" w:cs="宋体"/>
          <w:szCs w:val="21"/>
        </w:rPr>
      </w:pPr>
      <w:r>
        <w:rPr>
          <w:rFonts w:ascii="宋体" w:hAnsi="宋体" w:cs="宋体"/>
          <w:szCs w:val="21"/>
        </w:rPr>
        <w:t>视频监控建设工作必须严格执行以下标准：</w:t>
      </w:r>
    </w:p>
    <w:p>
      <w:pPr>
        <w:pStyle w:val="97"/>
        <w:spacing w:line="440" w:lineRule="exact"/>
        <w:ind w:firstLine="420"/>
        <w:rPr>
          <w:rFonts w:ascii="宋体" w:hAnsi="宋体" w:cs="宋体"/>
          <w:szCs w:val="21"/>
        </w:rPr>
      </w:pPr>
      <w:r>
        <w:rPr>
          <w:rFonts w:ascii="宋体" w:hAnsi="宋体" w:cs="宋体"/>
          <w:szCs w:val="21"/>
        </w:rPr>
        <w:t>《社会治安动态视频监控系统技术规范》（DB33/T 502-2018）</w:t>
      </w:r>
    </w:p>
    <w:p>
      <w:pPr>
        <w:pStyle w:val="97"/>
        <w:spacing w:line="440" w:lineRule="exact"/>
        <w:ind w:firstLine="420"/>
        <w:rPr>
          <w:rFonts w:ascii="宋体" w:hAnsi="宋体" w:cs="宋体"/>
          <w:szCs w:val="21"/>
        </w:rPr>
      </w:pPr>
      <w:r>
        <w:rPr>
          <w:rFonts w:ascii="宋体" w:hAnsi="宋体" w:cs="宋体"/>
          <w:szCs w:val="21"/>
        </w:rPr>
        <w:t>《视频图像文字标注规范》（GA/T 751-2008）</w:t>
      </w:r>
    </w:p>
    <w:p>
      <w:pPr>
        <w:pStyle w:val="97"/>
        <w:spacing w:line="440" w:lineRule="exact"/>
        <w:ind w:firstLine="420"/>
        <w:rPr>
          <w:rFonts w:ascii="宋体" w:hAnsi="宋体" w:cs="宋体"/>
          <w:szCs w:val="21"/>
        </w:rPr>
      </w:pPr>
      <w:r>
        <w:rPr>
          <w:rFonts w:ascii="宋体" w:hAnsi="宋体" w:cs="宋体"/>
          <w:szCs w:val="21"/>
        </w:rPr>
        <w:t>《跨区域视频监控联网共享技术规范》（DB33/T 629-2011）</w:t>
      </w:r>
    </w:p>
    <w:p>
      <w:pPr>
        <w:pStyle w:val="97"/>
        <w:spacing w:line="440" w:lineRule="exact"/>
        <w:ind w:firstLine="420"/>
        <w:rPr>
          <w:rFonts w:ascii="宋体" w:hAnsi="宋体" w:cs="宋体"/>
          <w:szCs w:val="21"/>
        </w:rPr>
      </w:pPr>
      <w:r>
        <w:rPr>
          <w:rFonts w:ascii="宋体" w:hAnsi="宋体" w:cs="宋体"/>
          <w:szCs w:val="21"/>
        </w:rPr>
        <w:t>《公共安全视频监控联网系统信息传输、交换、控制技术要求》（GB/T 28181-2011）</w:t>
      </w:r>
    </w:p>
    <w:p>
      <w:pPr>
        <w:pStyle w:val="97"/>
        <w:spacing w:line="440" w:lineRule="exact"/>
        <w:ind w:firstLine="420"/>
        <w:rPr>
          <w:rFonts w:ascii="宋体" w:hAnsi="宋体" w:cs="宋体"/>
          <w:szCs w:val="21"/>
        </w:rPr>
      </w:pPr>
      <w:r>
        <w:rPr>
          <w:rFonts w:ascii="宋体" w:hAnsi="宋体" w:cs="宋体"/>
          <w:szCs w:val="21"/>
        </w:rPr>
        <w:t>《浙江省公安视频图像信息系统建设总体技术要求》</w:t>
      </w:r>
    </w:p>
    <w:p>
      <w:pPr>
        <w:pStyle w:val="97"/>
        <w:spacing w:line="440" w:lineRule="exact"/>
        <w:ind w:firstLine="420"/>
        <w:rPr>
          <w:rFonts w:ascii="宋体" w:hAnsi="宋体" w:cs="宋体"/>
          <w:szCs w:val="21"/>
        </w:rPr>
      </w:pPr>
      <w:r>
        <w:rPr>
          <w:rFonts w:ascii="宋体" w:hAnsi="宋体" w:cs="宋体"/>
          <w:szCs w:val="21"/>
        </w:rPr>
        <w:t>《浙江省公安视频专网安全管理工作规范》</w:t>
      </w:r>
    </w:p>
    <w:p>
      <w:pPr>
        <w:pStyle w:val="97"/>
        <w:spacing w:line="440" w:lineRule="exact"/>
        <w:ind w:firstLine="420"/>
        <w:rPr>
          <w:rFonts w:ascii="宋体" w:hAnsi="宋体" w:cs="宋体"/>
          <w:szCs w:val="21"/>
        </w:rPr>
      </w:pPr>
      <w:r>
        <w:rPr>
          <w:rFonts w:ascii="宋体" w:hAnsi="宋体" w:cs="宋体"/>
          <w:szCs w:val="21"/>
        </w:rPr>
        <w:t>《信息技术开放系统互连网络层安全协议》（GB/T 17963）</w:t>
      </w:r>
    </w:p>
    <w:p>
      <w:pPr>
        <w:pStyle w:val="97"/>
        <w:spacing w:line="440" w:lineRule="exact"/>
        <w:ind w:firstLine="420"/>
        <w:rPr>
          <w:rFonts w:ascii="宋体" w:hAnsi="宋体" w:cs="宋体"/>
          <w:szCs w:val="21"/>
        </w:rPr>
      </w:pPr>
      <w:r>
        <w:rPr>
          <w:rFonts w:ascii="宋体" w:hAnsi="宋体" w:cs="宋体"/>
          <w:szCs w:val="21"/>
        </w:rPr>
        <w:t>《安全防范工程技术规范》(GB 50348-2018)</w:t>
      </w:r>
    </w:p>
    <w:p>
      <w:pPr>
        <w:pStyle w:val="97"/>
        <w:spacing w:line="440" w:lineRule="exact"/>
        <w:ind w:firstLine="420"/>
        <w:rPr>
          <w:rFonts w:ascii="宋体" w:hAnsi="宋体" w:cs="宋体"/>
          <w:szCs w:val="21"/>
        </w:rPr>
      </w:pPr>
      <w:r>
        <w:rPr>
          <w:rFonts w:ascii="宋体" w:hAnsi="宋体" w:cs="宋体"/>
          <w:szCs w:val="21"/>
        </w:rPr>
        <w:t>《</w:t>
      </w:r>
      <w:r>
        <w:rPr>
          <w:rFonts w:ascii="Arial" w:hAnsi="Arial" w:cs="Arial"/>
          <w:sz w:val="20"/>
        </w:rPr>
        <w:t>数据中心设计规范</w:t>
      </w:r>
      <w:r>
        <w:rPr>
          <w:rFonts w:ascii="宋体" w:hAnsi="宋体" w:cs="宋体"/>
          <w:szCs w:val="21"/>
        </w:rPr>
        <w:t>》(GB 50174-2017)</w:t>
      </w:r>
    </w:p>
    <w:p>
      <w:pPr>
        <w:pStyle w:val="97"/>
        <w:spacing w:line="440" w:lineRule="exact"/>
        <w:ind w:firstLine="420"/>
        <w:rPr>
          <w:rFonts w:ascii="宋体" w:hAnsi="宋体" w:cs="宋体"/>
          <w:szCs w:val="21"/>
        </w:rPr>
      </w:pPr>
      <w:r>
        <w:rPr>
          <w:rFonts w:ascii="宋体" w:hAnsi="宋体" w:cs="宋体"/>
          <w:szCs w:val="21"/>
        </w:rPr>
        <w:t>《音频、视频及类似电子设备安全要求》（GB8898-2011）</w:t>
      </w:r>
    </w:p>
    <w:p>
      <w:pPr>
        <w:pStyle w:val="97"/>
        <w:spacing w:line="440" w:lineRule="exact"/>
        <w:ind w:firstLine="420"/>
        <w:rPr>
          <w:rFonts w:ascii="宋体" w:hAnsi="宋体" w:cs="宋体"/>
          <w:szCs w:val="21"/>
        </w:rPr>
      </w:pPr>
      <w:r>
        <w:rPr>
          <w:rFonts w:ascii="宋体" w:hAnsi="宋体" w:cs="宋体"/>
          <w:szCs w:val="21"/>
        </w:rPr>
        <w:t>《测量、控制和试验室用电气设备的安全要求》（GB4793.1-2007）</w:t>
      </w:r>
    </w:p>
    <w:p>
      <w:pPr>
        <w:pStyle w:val="97"/>
        <w:spacing w:line="440" w:lineRule="exact"/>
        <w:ind w:firstLine="420"/>
        <w:rPr>
          <w:rFonts w:ascii="宋体" w:hAnsi="宋体" w:cs="宋体"/>
          <w:szCs w:val="21"/>
        </w:rPr>
      </w:pPr>
      <w:r>
        <w:rPr>
          <w:rFonts w:ascii="宋体" w:hAnsi="宋体" w:cs="宋体"/>
          <w:szCs w:val="21"/>
        </w:rPr>
        <w:t>《中华人民共和国公安部行业标准》（GA70-94）</w:t>
      </w:r>
    </w:p>
    <w:p>
      <w:pPr>
        <w:pStyle w:val="97"/>
        <w:spacing w:line="440" w:lineRule="exact"/>
        <w:ind w:firstLine="420"/>
        <w:rPr>
          <w:rFonts w:ascii="宋体" w:hAnsi="宋体" w:cs="宋体"/>
          <w:szCs w:val="21"/>
        </w:rPr>
      </w:pPr>
      <w:r>
        <w:rPr>
          <w:rFonts w:ascii="宋体" w:hAnsi="宋体" w:cs="宋体"/>
          <w:szCs w:val="21"/>
        </w:rPr>
        <w:t>《视频安防监控系统技术要求》（GA/T367-2001）</w:t>
      </w:r>
    </w:p>
    <w:p>
      <w:pPr>
        <w:pStyle w:val="97"/>
        <w:spacing w:line="440" w:lineRule="exact"/>
        <w:ind w:firstLine="420"/>
        <w:rPr>
          <w:rFonts w:ascii="宋体" w:hAnsi="宋体" w:cs="宋体"/>
          <w:szCs w:val="21"/>
        </w:rPr>
      </w:pPr>
      <w:r>
        <w:rPr>
          <w:rFonts w:ascii="宋体" w:hAnsi="宋体" w:cs="宋体"/>
          <w:szCs w:val="21"/>
        </w:rPr>
        <w:t>《计算机信息系统安全》（GA 216.1－1999）</w:t>
      </w:r>
    </w:p>
    <w:p>
      <w:pPr>
        <w:pStyle w:val="97"/>
        <w:spacing w:line="440" w:lineRule="exact"/>
        <w:ind w:firstLine="420"/>
        <w:rPr>
          <w:rFonts w:ascii="宋体" w:hAnsi="宋体" w:cs="宋体"/>
          <w:szCs w:val="21"/>
        </w:rPr>
      </w:pPr>
      <w:r>
        <w:rPr>
          <w:rFonts w:ascii="宋体" w:hAnsi="宋体" w:cs="宋体"/>
          <w:szCs w:val="21"/>
        </w:rPr>
        <w:t>《安全防范工程程序与要求》（GA/T75-94）</w:t>
      </w:r>
    </w:p>
    <w:p>
      <w:pPr>
        <w:pStyle w:val="97"/>
        <w:spacing w:line="440" w:lineRule="exact"/>
        <w:ind w:firstLine="420"/>
        <w:rPr>
          <w:rFonts w:ascii="宋体" w:hAnsi="宋体" w:cs="宋体"/>
          <w:szCs w:val="21"/>
        </w:rPr>
      </w:pPr>
      <w:r>
        <w:rPr>
          <w:rFonts w:ascii="宋体" w:hAnsi="宋体" w:cs="宋体"/>
          <w:szCs w:val="21"/>
        </w:rPr>
        <w:t>《安全防范系统通用图形符号》（GA/T75-2000）</w:t>
      </w:r>
    </w:p>
    <w:p>
      <w:pPr>
        <w:pStyle w:val="97"/>
        <w:spacing w:line="440" w:lineRule="exact"/>
        <w:ind w:firstLine="420"/>
        <w:rPr>
          <w:rFonts w:ascii="宋体" w:hAnsi="宋体" w:cs="宋体"/>
          <w:szCs w:val="21"/>
        </w:rPr>
      </w:pPr>
      <w:r>
        <w:rPr>
          <w:rFonts w:ascii="宋体" w:hAnsi="宋体" w:cs="宋体"/>
          <w:szCs w:val="21"/>
        </w:rPr>
        <w:t>《机动车登记信息代码 第7部分：机动车号牌种类代码》GA24.7-2005</w:t>
      </w:r>
    </w:p>
    <w:p>
      <w:pPr>
        <w:pStyle w:val="97"/>
        <w:spacing w:line="440" w:lineRule="exact"/>
        <w:ind w:firstLine="420"/>
        <w:rPr>
          <w:rFonts w:ascii="宋体" w:hAnsi="宋体" w:cs="宋体"/>
          <w:szCs w:val="21"/>
        </w:rPr>
      </w:pPr>
      <w:r>
        <w:rPr>
          <w:rFonts w:ascii="宋体" w:hAnsi="宋体" w:cs="宋体"/>
          <w:szCs w:val="21"/>
        </w:rPr>
        <w:t>《安全防范系统验收规则》（GA308-2001）</w:t>
      </w:r>
    </w:p>
    <w:p>
      <w:pPr>
        <w:pStyle w:val="97"/>
        <w:spacing w:line="440" w:lineRule="exact"/>
        <w:ind w:firstLine="420"/>
        <w:rPr>
          <w:rFonts w:ascii="宋体" w:hAnsi="宋体" w:cs="宋体"/>
          <w:szCs w:val="21"/>
        </w:rPr>
      </w:pPr>
      <w:r>
        <w:rPr>
          <w:rFonts w:ascii="宋体" w:hAnsi="宋体" w:cs="宋体"/>
          <w:szCs w:val="21"/>
        </w:rPr>
        <w:t>《安全防范系统雷电浪涌防护技术要求》(GA/T670-2006)</w:t>
      </w:r>
    </w:p>
    <w:p>
      <w:pPr>
        <w:pStyle w:val="97"/>
        <w:spacing w:line="440" w:lineRule="exact"/>
        <w:ind w:firstLine="420"/>
        <w:rPr>
          <w:rFonts w:ascii="宋体" w:hAnsi="宋体" w:cs="宋体"/>
          <w:szCs w:val="21"/>
        </w:rPr>
      </w:pPr>
      <w:r>
        <w:rPr>
          <w:rFonts w:ascii="宋体" w:hAnsi="宋体" w:cs="宋体"/>
          <w:szCs w:val="21"/>
        </w:rPr>
        <w:t>《公安部警用地理信息系统系列标准规范》</w:t>
      </w:r>
    </w:p>
    <w:p>
      <w:pPr>
        <w:pStyle w:val="97"/>
        <w:spacing w:line="440" w:lineRule="exact"/>
        <w:ind w:firstLine="420"/>
        <w:rPr>
          <w:rFonts w:ascii="宋体" w:hAnsi="宋体" w:cs="宋体"/>
          <w:szCs w:val="21"/>
        </w:rPr>
      </w:pPr>
      <w:r>
        <w:rPr>
          <w:rFonts w:ascii="宋体" w:hAnsi="宋体" w:cs="宋体"/>
          <w:szCs w:val="21"/>
        </w:rPr>
        <w:t>公安部关于城市报警与监控系统的建设、管理、应用规范性文件（公安部科技信息化局汇编2009年3月）</w:t>
      </w:r>
    </w:p>
    <w:p>
      <w:pPr>
        <w:pStyle w:val="97"/>
        <w:spacing w:line="440" w:lineRule="exact"/>
        <w:ind w:firstLine="420"/>
        <w:rPr>
          <w:rFonts w:ascii="宋体" w:hAnsi="宋体" w:cs="宋体"/>
          <w:szCs w:val="21"/>
        </w:rPr>
      </w:pPr>
      <w:r>
        <w:rPr>
          <w:rFonts w:ascii="宋体" w:hAnsi="宋体" w:cs="宋体"/>
          <w:szCs w:val="21"/>
        </w:rPr>
        <w:t>《浙江省安全技术防范系统建设技术规范》（DB33/768-2009）</w:t>
      </w:r>
    </w:p>
    <w:p>
      <w:pPr>
        <w:pStyle w:val="97"/>
        <w:spacing w:line="440" w:lineRule="exact"/>
        <w:ind w:firstLine="420"/>
        <w:rPr>
          <w:rFonts w:ascii="宋体" w:hAnsi="宋体" w:cs="宋体"/>
          <w:szCs w:val="21"/>
        </w:rPr>
      </w:pPr>
      <w:r>
        <w:rPr>
          <w:rFonts w:ascii="宋体" w:hAnsi="宋体" w:cs="宋体"/>
          <w:szCs w:val="21"/>
        </w:rPr>
        <w:t>《关于全面推进全省公安视频建设与应用工作的指导意见》浙公通字【2013】117号</w:t>
      </w:r>
    </w:p>
    <w:p>
      <w:pPr>
        <w:pStyle w:val="97"/>
        <w:spacing w:line="276" w:lineRule="auto"/>
        <w:ind w:firstLine="0"/>
        <w:jc w:val="center"/>
        <w:rPr>
          <w:rFonts w:ascii="宋体" w:hAnsi="宋体"/>
          <w:b/>
          <w:sz w:val="28"/>
          <w:szCs w:val="28"/>
        </w:rPr>
      </w:pPr>
      <w:r>
        <w:rPr>
          <w:rFonts w:ascii="宋体" w:hAnsi="宋体"/>
          <w:szCs w:val="21"/>
        </w:rPr>
        <w:br w:type="page"/>
      </w:r>
      <w:r>
        <w:rPr>
          <w:rFonts w:ascii="宋体" w:hAnsi="宋体"/>
          <w:b/>
          <w:sz w:val="28"/>
          <w:szCs w:val="28"/>
        </w:rPr>
        <w:t xml:space="preserve">第三章  </w:t>
      </w:r>
      <w:r>
        <w:rPr>
          <w:rFonts w:ascii="宋体" w:hAnsi="宋体"/>
          <w:b/>
          <w:sz w:val="28"/>
          <w:szCs w:val="28"/>
          <w:lang w:eastAsia="zh-CN"/>
        </w:rPr>
        <w:t>供应商</w:t>
      </w:r>
      <w:r>
        <w:rPr>
          <w:rFonts w:ascii="宋体" w:hAnsi="宋体"/>
          <w:b/>
          <w:sz w:val="28"/>
          <w:szCs w:val="28"/>
        </w:rPr>
        <w:t>须知</w:t>
      </w:r>
      <w:bookmarkEnd w:id="19"/>
      <w:bookmarkEnd w:id="20"/>
    </w:p>
    <w:p>
      <w:pPr>
        <w:pStyle w:val="29"/>
        <w:spacing w:before="0" w:after="0" w:line="360" w:lineRule="auto"/>
        <w:outlineLvl w:val="1"/>
        <w:rPr>
          <w:rFonts w:ascii="宋体" w:hAnsi="宋体"/>
          <w:sz w:val="21"/>
          <w:szCs w:val="21"/>
        </w:rPr>
      </w:pPr>
      <w:bookmarkStart w:id="21" w:name="_Toc472064489"/>
      <w:bookmarkStart w:id="22" w:name="_Toc417992873"/>
      <w:r>
        <w:rPr>
          <w:rFonts w:hint="eastAsia" w:ascii="宋体" w:hAnsi="宋体"/>
          <w:sz w:val="28"/>
          <w:szCs w:val="21"/>
        </w:rPr>
        <w:t>采购须知前附表</w:t>
      </w:r>
      <w:bookmarkEnd w:id="21"/>
      <w:bookmarkEnd w:id="22"/>
    </w:p>
    <w:tbl>
      <w:tblPr>
        <w:tblStyle w:val="31"/>
        <w:tblW w:w="908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1"/>
        <w:gridCol w:w="83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6"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right="-63" w:rightChars="-30"/>
              <w:jc w:val="center"/>
              <w:rPr>
                <w:rFonts w:ascii="宋体" w:hAnsi="宋体"/>
                <w:szCs w:val="21"/>
              </w:rPr>
            </w:pPr>
            <w:r>
              <w:rPr>
                <w:rFonts w:ascii="宋体" w:hAnsi="宋体"/>
                <w:szCs w:val="21"/>
              </w:rPr>
              <w:t>序号</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7"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项目名称：嘉兴市南湖区“智安小区”建设提升工程和“雪亮工程”建设采购项目二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招标编号：中诚-JXZCZX(2020)第10号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3</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投标报价及费用：1、本项目投标应以人民币报价；2、不论投标结果如何，投标人均应自行承担所有与投标有关的全部费用。3、中标单位将支付招标代理费按《招标代理服务收费管理暂行办法》（计价格[2002]1980号）</w:t>
            </w:r>
            <w:r>
              <w:rPr>
                <w:rFonts w:ascii="宋体" w:hAnsi="宋体"/>
                <w:b/>
                <w:szCs w:val="21"/>
              </w:rPr>
              <w:t>(货物类)</w:t>
            </w:r>
            <w:r>
              <w:rPr>
                <w:rFonts w:ascii="宋体" w:hAnsi="宋体"/>
                <w:szCs w:val="21"/>
              </w:rPr>
              <w:t>收费标准的 70%计取，以现金或支票或电汇方式支付，领取中标通知书同时支付招标代理费。请各投标单位报价时综合考虑该项费用。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9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4</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b/>
                <w:szCs w:val="21"/>
              </w:rPr>
            </w:pPr>
            <w:r>
              <w:rPr>
                <w:rFonts w:ascii="宋体" w:hAnsi="宋体"/>
                <w:szCs w:val="21"/>
              </w:rPr>
              <w:t>预算金额：</w:t>
            </w:r>
            <w:r>
              <w:rPr>
                <w:rFonts w:ascii="宋体" w:hAnsi="宋体"/>
                <w:b/>
                <w:szCs w:val="21"/>
              </w:rPr>
              <w:t>人民币：</w:t>
            </w:r>
            <w:r>
              <w:rPr>
                <w:rFonts w:ascii="宋体" w:hAnsi="宋体"/>
                <w:b/>
                <w:szCs w:val="21"/>
              </w:rPr>
              <w:fldChar w:fldCharType="begin"/>
            </w:r>
            <w:r>
              <w:rPr>
                <w:rFonts w:ascii="宋体" w:hAnsi="宋体"/>
                <w:b/>
                <w:szCs w:val="21"/>
              </w:rPr>
              <w:instrText xml:space="preserve"> = 9348600 \* CHINESENUM2 </w:instrText>
            </w:r>
            <w:r>
              <w:rPr>
                <w:rFonts w:ascii="宋体" w:hAnsi="宋体"/>
                <w:b/>
                <w:szCs w:val="21"/>
              </w:rPr>
              <w:fldChar w:fldCharType="separate"/>
            </w:r>
            <w:r>
              <w:rPr>
                <w:rFonts w:ascii="宋体" w:hAnsi="宋体"/>
                <w:b/>
                <w:szCs w:val="21"/>
                <w:lang/>
              </w:rPr>
              <w:t>玖佰叁拾肆万捌仟陆佰</w:t>
            </w:r>
            <w:r>
              <w:rPr>
                <w:rFonts w:ascii="宋体" w:hAnsi="宋体"/>
                <w:b/>
                <w:szCs w:val="21"/>
              </w:rPr>
              <w:fldChar w:fldCharType="end"/>
            </w:r>
            <w:r>
              <w:rPr>
                <w:rFonts w:ascii="宋体" w:hAnsi="宋体"/>
                <w:b/>
                <w:szCs w:val="21"/>
              </w:rPr>
              <w:t>元整（小写：人民币934.86万元）。</w:t>
            </w:r>
            <w:r>
              <w:rPr>
                <w:rFonts w:ascii="宋体" w:hAnsi="宋体"/>
                <w:szCs w:val="21"/>
              </w:rPr>
              <w:t>凡投标报价高于或等于此限价的作无效标处理。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5</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1155" w:hanging="1155" w:hangingChars="550"/>
              <w:rPr>
                <w:rFonts w:ascii="宋体" w:hAnsi="宋体"/>
                <w:szCs w:val="21"/>
              </w:rPr>
            </w:pPr>
            <w:r>
              <w:rPr>
                <w:rFonts w:ascii="宋体" w:hAnsi="宋体"/>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67"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6</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现场踏勘：自行前往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66"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7</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6"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8</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答疑与澄清：无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3"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9</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付款方式：</w:t>
            </w:r>
          </w:p>
          <w:p>
            <w:pPr>
              <w:autoSpaceDE w:val="0"/>
              <w:autoSpaceDN w:val="0"/>
              <w:snapToGrid w:val="0"/>
              <w:spacing w:line="360" w:lineRule="auto"/>
              <w:textAlignment w:val="bottom"/>
              <w:rPr>
                <w:rFonts w:ascii="宋体" w:hAnsi="宋体"/>
                <w:szCs w:val="21"/>
              </w:rPr>
            </w:pPr>
            <w:r>
              <w:rPr>
                <w:rFonts w:ascii="宋体" w:hAnsi="宋体"/>
                <w:szCs w:val="21"/>
              </w:rPr>
              <w:t>1、中标人先与嘉兴市公安局南湖区分局签定总合同，与各乡镇人民政府在总合同签订之日起10个工作日内完成签定分合同，并上报嘉兴市公安局南湖区分局。各分合同是总合同的组成部分。</w:t>
            </w:r>
          </w:p>
          <w:p>
            <w:pPr>
              <w:autoSpaceDE w:val="0"/>
              <w:autoSpaceDN w:val="0"/>
              <w:snapToGrid w:val="0"/>
              <w:spacing w:line="360" w:lineRule="auto"/>
              <w:textAlignment w:val="bottom"/>
              <w:rPr>
                <w:rFonts w:hint="default" w:ascii="宋体" w:hAnsi="宋体"/>
                <w:szCs w:val="21"/>
              </w:rPr>
            </w:pPr>
            <w:r>
              <w:rPr>
                <w:rFonts w:ascii="宋体" w:hAnsi="宋体"/>
                <w:szCs w:val="21"/>
              </w:rPr>
              <w:t>2、中标人按照合同约定，采购人分三年支付，除科技城外第一年支付中标价33%，合同签订后20个工作日内先付第一年的30%，剩余70%在验收后支付；第二年支付中标价33%，第三年支付至审计价的95%,质保期满后20个工作日内支付审计价的5%。科技城支付方式为合同签订后20个工作日内支付合同总金额的30%，验收合格后支付至合同总金额的95%，剩余5%作为质保金，质保期满后20个工作日内支付。其他各乡镇也可根据实际情况自行协商支付方式。采购资金按照财政支付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7"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10</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投标截止时间及地点：2020年6月28日下午14：00政采云线上投标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11</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开标时间及地点:</w:t>
            </w:r>
            <w:r>
              <w:rPr>
                <w:rFonts w:ascii="宋体" w:hAnsi="宋体" w:cs="Arial"/>
                <w:szCs w:val="21"/>
              </w:rPr>
              <w:t xml:space="preserve"> 2020年6月28日下午14：00</w:t>
            </w:r>
            <w:r>
              <w:rPr>
                <w:rFonts w:ascii="宋体" w:hAnsi="宋体"/>
                <w:szCs w:val="21"/>
              </w:rPr>
              <w:t>在嘉兴市公共资源交易中心规定开标室开标。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12</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投标文件的编制：供应商应先安装“政采云电子交易客户端”，并按照本招标文件和“政府采购云平台”的要求，通过“政采云电子交易客户端”编制并加密投标文件。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13</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14</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投标文件组成：1、电子投标文件和纸质备份投标文件均由</w:t>
            </w:r>
            <w:r>
              <w:rPr>
                <w:rFonts w:ascii="宋体" w:hAnsi="宋体"/>
                <w:b/>
                <w:szCs w:val="21"/>
              </w:rPr>
              <w:t>资信技术文件、商务报价文件两部份组成</w:t>
            </w:r>
            <w:r>
              <w:rPr>
                <w:rFonts w:ascii="宋体" w:hAnsi="宋体"/>
                <w:szCs w:val="21"/>
              </w:rPr>
              <w:t>。</w:t>
            </w:r>
          </w:p>
          <w:p>
            <w:pPr>
              <w:autoSpaceDE w:val="0"/>
              <w:autoSpaceDN w:val="0"/>
              <w:snapToGrid w:val="0"/>
              <w:spacing w:line="360" w:lineRule="auto"/>
              <w:textAlignment w:val="bottom"/>
              <w:rPr>
                <w:rFonts w:ascii="宋体" w:hAnsi="宋体"/>
                <w:szCs w:val="21"/>
              </w:rPr>
            </w:pPr>
            <w:r>
              <w:rPr>
                <w:rFonts w:ascii="宋体" w:hAnsi="宋体"/>
                <w:szCs w:val="21"/>
              </w:rPr>
              <w:t>2、电子投标文件投标人应根据“政采云供应商项目采购-电子招投标操作指南”及本招标文件规定的格式和顺序编制电子投标文件并进行关联定位。电子投标文件中所须加盖公章部分均采用CA签章。</w:t>
            </w:r>
          </w:p>
          <w:p>
            <w:pPr>
              <w:autoSpaceDE w:val="0"/>
              <w:autoSpaceDN w:val="0"/>
              <w:snapToGrid w:val="0"/>
              <w:spacing w:line="360" w:lineRule="auto"/>
              <w:textAlignment w:val="bottom"/>
              <w:rPr>
                <w:rFonts w:ascii="宋体" w:hAnsi="宋体"/>
                <w:szCs w:val="21"/>
              </w:rPr>
            </w:pPr>
            <w:r>
              <w:rPr>
                <w:rFonts w:ascii="宋体" w:hAnsi="宋体"/>
                <w:szCs w:val="21"/>
              </w:rPr>
              <w:t>3、本招标文件所涉及到法定代表人或其委托代理人签字的内容，投标单位可以线下签字后扫描上传。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15</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投标文件份数：（1）“电子加密投标文件”：在线上传递交、一份。（2）“备份投标文件”：</w:t>
            </w:r>
            <w:r>
              <w:rPr>
                <w:rFonts w:ascii="宋体" w:hAnsi="宋体" w:cs="Arial"/>
                <w:szCs w:val="21"/>
              </w:rPr>
              <w:t>纸质备份投标文件各正本一份、副本一份和政采云平台上最后生成的具备电子签章的备份电子标文件1份下载至U盘,</w:t>
            </w:r>
            <w:r>
              <w:rPr>
                <w:rFonts w:ascii="宋体" w:hAnsi="宋体"/>
                <w:szCs w:val="21"/>
              </w:rPr>
              <w:t>密封包装后（邮寄形式）投标截止时间前递交（邮寄地址：嘉兴市南湖区城东路83号浙中房大厦4楼嘉兴市中诚建设投资咨询有限公司（黄晓霞  电话：0573-82087792/13967339802）。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16</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投标文件的上传和递交：</w:t>
            </w:r>
          </w:p>
          <w:p>
            <w:pPr>
              <w:autoSpaceDE w:val="0"/>
              <w:autoSpaceDN w:val="0"/>
              <w:snapToGrid w:val="0"/>
              <w:spacing w:line="360" w:lineRule="auto"/>
              <w:textAlignment w:val="bottom"/>
              <w:rPr>
                <w:rFonts w:ascii="宋体" w:hAnsi="宋体"/>
                <w:szCs w:val="21"/>
              </w:rPr>
            </w:pPr>
            <w:r>
              <w:rPr>
                <w:rFonts w:ascii="宋体" w:hAnsi="宋体"/>
                <w:szCs w:val="21"/>
              </w:rPr>
              <w:t>（1）“电子加密投标文件”的上传、递交：</w:t>
            </w:r>
          </w:p>
          <w:p>
            <w:pPr>
              <w:autoSpaceDE w:val="0"/>
              <w:autoSpaceDN w:val="0"/>
              <w:snapToGrid w:val="0"/>
              <w:spacing w:line="360" w:lineRule="auto"/>
              <w:textAlignment w:val="bottom"/>
              <w:rPr>
                <w:rFonts w:ascii="宋体" w:hAnsi="宋体"/>
                <w:szCs w:val="21"/>
              </w:rPr>
            </w:pPr>
            <w:r>
              <w:rPr>
                <w:rFonts w:ascii="宋体" w:hAnsi="宋体"/>
                <w:szCs w:val="21"/>
              </w:rPr>
              <w:t>a.投标供应商应在投标截止时间前将“电子加密投标文件”成功上传递交至“政府采购云平台”，否则投标无效。</w:t>
            </w:r>
          </w:p>
          <w:p>
            <w:pPr>
              <w:autoSpaceDE w:val="0"/>
              <w:autoSpaceDN w:val="0"/>
              <w:snapToGrid w:val="0"/>
              <w:spacing w:line="360" w:lineRule="auto"/>
              <w:textAlignment w:val="bottom"/>
              <w:rPr>
                <w:rFonts w:ascii="宋体" w:hAnsi="宋体"/>
                <w:szCs w:val="21"/>
              </w:rPr>
            </w:pPr>
            <w:r>
              <w:rPr>
                <w:rFonts w:ascii="宋体" w:hAnsi="宋体"/>
                <w:szCs w:val="21"/>
              </w:rPr>
              <w:t>b.“电子加密投标文件”成功上传递交后，供应商可自行打印投标文件接收回执。</w:t>
            </w:r>
          </w:p>
          <w:p>
            <w:pPr>
              <w:autoSpaceDE w:val="0"/>
              <w:autoSpaceDN w:val="0"/>
              <w:snapToGrid w:val="0"/>
              <w:spacing w:line="360" w:lineRule="auto"/>
              <w:textAlignment w:val="bottom"/>
              <w:rPr>
                <w:rFonts w:ascii="宋体" w:hAnsi="宋体"/>
                <w:szCs w:val="21"/>
              </w:rPr>
            </w:pPr>
            <w:r>
              <w:rPr>
                <w:rFonts w:ascii="宋体" w:hAnsi="宋体"/>
                <w:szCs w:val="21"/>
              </w:rPr>
              <w:t>（2）“备份投标文件”的密封包装、递交：</w:t>
            </w:r>
          </w:p>
          <w:p>
            <w:pPr>
              <w:autoSpaceDE w:val="0"/>
              <w:autoSpaceDN w:val="0"/>
              <w:snapToGrid w:val="0"/>
              <w:spacing w:line="360" w:lineRule="auto"/>
              <w:textAlignment w:val="bottom"/>
              <w:rPr>
                <w:rFonts w:ascii="宋体" w:hAnsi="宋体"/>
                <w:szCs w:val="21"/>
              </w:rPr>
            </w:pPr>
            <w:r>
              <w:rPr>
                <w:rFonts w:ascii="宋体" w:hAnsi="宋体"/>
                <w:szCs w:val="21"/>
              </w:rPr>
              <w:t>a.投标供应商在“政府采购云平台”完成“电子加密投标文件”的上传递交后，还可以（邮寄形式）在投标截止时间前递交 “备份投标文件”；</w:t>
            </w:r>
          </w:p>
          <w:p>
            <w:pPr>
              <w:autoSpaceDE w:val="0"/>
              <w:autoSpaceDN w:val="0"/>
              <w:snapToGrid w:val="0"/>
              <w:spacing w:line="360" w:lineRule="auto"/>
              <w:textAlignment w:val="bottom"/>
              <w:rPr>
                <w:rFonts w:ascii="宋体" w:hAnsi="宋体"/>
                <w:szCs w:val="21"/>
              </w:rPr>
            </w:pPr>
            <w:r>
              <w:rPr>
                <w:rFonts w:ascii="宋体" w:hAnsi="宋体"/>
                <w:szCs w:val="21"/>
              </w:rPr>
              <w:t>b.“备份投标文件”应当密封包装，并在包装上标注投标项目名称、投标单位名称并加盖公章。没有密封包装或者逾期邮寄送达至上述邮寄地点的“备份投标文件”将不予接收；</w:t>
            </w:r>
          </w:p>
          <w:p>
            <w:pPr>
              <w:autoSpaceDE w:val="0"/>
              <w:autoSpaceDN w:val="0"/>
              <w:snapToGrid w:val="0"/>
              <w:spacing w:line="360" w:lineRule="auto"/>
              <w:textAlignment w:val="bottom"/>
              <w:rPr>
                <w:rFonts w:ascii="宋体" w:hAnsi="宋体"/>
                <w:szCs w:val="21"/>
              </w:rPr>
            </w:pPr>
            <w:r>
              <w:rPr>
                <w:rFonts w:ascii="宋体" w:hAnsi="宋体"/>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17</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电子加密投标文件的解密和异常情况处理：</w:t>
            </w:r>
          </w:p>
          <w:p>
            <w:pPr>
              <w:autoSpaceDE w:val="0"/>
              <w:autoSpaceDN w:val="0"/>
              <w:snapToGrid w:val="0"/>
              <w:spacing w:line="360" w:lineRule="auto"/>
              <w:textAlignment w:val="bottom"/>
              <w:rPr>
                <w:rFonts w:ascii="宋体" w:hAnsi="宋体"/>
                <w:szCs w:val="21"/>
              </w:rPr>
            </w:pPr>
            <w:r>
              <w:rPr>
                <w:rFonts w:ascii="宋体" w:hAnsi="宋体"/>
                <w:szCs w:val="21"/>
              </w:rPr>
              <w:t>（1）开标后，采购组织机构将向各投标供应商发出“电子加密投标文件”的解密通知，各投标供应商代表应当在接到解密通知后30分钟内自行完成“电子加密投标文件”的在线解密。</w:t>
            </w:r>
          </w:p>
          <w:p>
            <w:pPr>
              <w:autoSpaceDE w:val="0"/>
              <w:autoSpaceDN w:val="0"/>
              <w:snapToGrid w:val="0"/>
              <w:spacing w:line="360" w:lineRule="auto"/>
              <w:textAlignment w:val="bottom"/>
              <w:rPr>
                <w:rFonts w:ascii="宋体" w:hAnsi="宋体"/>
                <w:szCs w:val="21"/>
              </w:rPr>
            </w:pPr>
            <w:r>
              <w:rPr>
                <w:rFonts w:ascii="宋体" w:hAnsi="宋体"/>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napToGrid w:val="0"/>
              <w:spacing w:line="360" w:lineRule="auto"/>
              <w:textAlignment w:val="bottom"/>
              <w:rPr>
                <w:rFonts w:ascii="宋体" w:hAnsi="宋体"/>
                <w:szCs w:val="21"/>
              </w:rPr>
            </w:pPr>
            <w:r>
              <w:rPr>
                <w:rFonts w:ascii="宋体" w:hAnsi="宋体"/>
                <w:szCs w:val="21"/>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7"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18</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签订合同时间：中标通知书发出后30日内。建议采购人在对采购结果质疑期（自采购结果公告之日起七个工作日）后与中标人签订政府采购合同。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1"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19</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szCs w:val="21"/>
              </w:rPr>
            </w:pPr>
            <w:r>
              <w:rPr>
                <w:rFonts w:ascii="宋体" w:hAnsi="宋体"/>
                <w:szCs w:val="21"/>
              </w:rPr>
              <w:t>投标文件有效期：</w:t>
            </w:r>
            <w:r>
              <w:rPr>
                <w:rFonts w:ascii="宋体" w:hAnsi="宋体" w:cs="Arial"/>
                <w:szCs w:val="21"/>
                <w:u w:val="single"/>
              </w:rPr>
              <w:t>90</w:t>
            </w:r>
            <w:r>
              <w:rPr>
                <w:rFonts w:ascii="宋体" w:hAnsi="宋体"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20</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21</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评标结果公告：评标结束后2个工作日内，评标结果公告于浙江省政府采购网(http://www.zjzfcg.gov.cn/)。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5"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22</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网上注册</w:t>
            </w:r>
            <w:r>
              <w:rPr>
                <w:rFonts w:ascii="宋体" w:hAnsi="宋体"/>
                <w:b/>
                <w:szCs w:val="21"/>
              </w:rPr>
              <w:t>：</w:t>
            </w:r>
            <w:r>
              <w:rPr>
                <w:rFonts w:ascii="宋体" w:hAnsi="宋体"/>
                <w:szCs w:val="21"/>
              </w:rPr>
              <w:t>投标供应商下载招标文件后，应当按照《浙江省政府采购供应商注册及诚信管理暂行办法》的规定，在“浙江政府采购网</w:t>
            </w:r>
            <w:r>
              <w:rPr>
                <w:rFonts w:ascii="宋体" w:hAnsi="宋体" w:cs="Arial"/>
                <w:szCs w:val="21"/>
              </w:rPr>
              <w:t>(</w:t>
            </w:r>
            <w:r>
              <w:rPr>
                <w:rFonts w:ascii="宋体" w:hAnsi="宋体"/>
                <w:szCs w:val="21"/>
              </w:rPr>
              <w:fldChar w:fldCharType="begin"/>
            </w:r>
            <w:r>
              <w:rPr>
                <w:rFonts w:ascii="宋体" w:hAnsi="宋体"/>
                <w:szCs w:val="21"/>
              </w:rPr>
              <w:instrText xml:space="preserve">HYPERLINK "http://www.zjzfcg.gov.cn"</w:instrText>
            </w:r>
            <w:r>
              <w:rPr>
                <w:rFonts w:ascii="宋体" w:hAnsi="宋体"/>
                <w:szCs w:val="21"/>
              </w:rPr>
              <w:fldChar w:fldCharType="separate"/>
            </w:r>
            <w:r>
              <w:rPr>
                <w:rStyle w:val="38"/>
                <w:rFonts w:ascii="宋体" w:hAnsi="宋体" w:cs="Arial"/>
                <w:color w:val="auto"/>
                <w:szCs w:val="21"/>
              </w:rPr>
              <w:t>http://www.zjzfcg.gov.cn</w:t>
            </w:r>
            <w:r>
              <w:rPr>
                <w:rFonts w:ascii="宋体" w:hAnsi="宋体"/>
                <w:szCs w:val="21"/>
              </w:rPr>
              <w:fldChar w:fldCharType="end"/>
            </w:r>
            <w:r>
              <w:rPr>
                <w:rFonts w:ascii="宋体" w:hAnsi="宋体" w:cs="Arial"/>
                <w:szCs w:val="21"/>
              </w:rPr>
              <w:t>)</w:t>
            </w:r>
            <w:r>
              <w:rPr>
                <w:rFonts w:ascii="宋体" w:hAnsi="宋体"/>
                <w:szCs w:val="21"/>
              </w:rPr>
              <w:t>”上进行供应商注册登记。中标供应商在签订合同前，如不注册，视为放弃。具体注册详见供应商注册流程。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8"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23</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履约保证金：无。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8"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24</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关于参考品牌：除采购文件明确的品牌外，欢迎其他能满足本项目技术需求且性能与所明确品牌相当的产品参加本项目投标。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8"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25</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信用记录：符合浙财采监【2013】24号《关于规范政府采购供应商资格设定及资格审查的通知》规定,且未被“信用中国”（www.creditchina.gov.cn）和中国政府采购网（www.ccgp.gov.cn）列入失信被执行人、重大税收违法案件当事人名单、政府采购严重违法失信行为记录名单。投标时同时提供自招标公告发布之日起至投标截止日内任意时间的“信用中国”网站（www.creditchina.gov.cn）和中国政府采购网（www.ccgp.gov.cn）供应商信用查询网页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8"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26</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政府采购节能环保产品：投标产品符合财库〔2019〕9号《关于调整优化节能产品、环境标志产品政府采购执行机制的通知》条件，属于强制采购目录的，投标时需提供有效的认证证书，不属于强制采购的产品鼓励使用节能产品，予以政策加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8"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27</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1.根据财库〔2011〕181号的相关规定，在评审时对小型和微型企业的投标报价给予6%的扣除，取扣除后的价格作为最终投标报价（此最终投标报价仅作为价格分计算）。属于小型和微型企业的，投标文件中必须同时提供《中小企业声明函》（格式见第六章）、“国家企业信用信息公示系统——小微企业名录”页面查询结果http://xwqy.gsxt.gov.cn/mirco/micro_lib（加盖单位公章）。(注：未提供以上材料的，均不给予价格扣除）</w:t>
            </w:r>
          </w:p>
          <w:p>
            <w:pPr>
              <w:snapToGrid w:val="0"/>
              <w:spacing w:line="360" w:lineRule="auto"/>
              <w:rPr>
                <w:rFonts w:ascii="宋体" w:hAnsi="宋体"/>
                <w:szCs w:val="21"/>
              </w:rPr>
            </w:pPr>
            <w:r>
              <w:rPr>
                <w:rFonts w:ascii="宋体" w:hAnsi="宋体"/>
                <w:szCs w:val="21"/>
              </w:rPr>
              <w:t>2.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360" w:lineRule="auto"/>
              <w:rPr>
                <w:rFonts w:ascii="宋体" w:hAnsi="宋体"/>
                <w:szCs w:val="21"/>
              </w:rPr>
            </w:pPr>
            <w:r>
              <w:rPr>
                <w:rFonts w:ascii="宋体" w:hAnsi="宋体"/>
                <w:szCs w:val="21"/>
              </w:rPr>
              <w:t>3.监狱企业同视为小型、微型企业，享受小微企业政策扶持。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8" w:hRule="atLeast"/>
        </w:trPr>
        <w:tc>
          <w:tcPr>
            <w:tcW w:w="7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28</w:t>
            </w:r>
          </w:p>
        </w:tc>
        <w:tc>
          <w:tcPr>
            <w:tcW w:w="8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ascii="宋体" w:hAnsi="宋体"/>
                <w:szCs w:val="21"/>
              </w:rPr>
              <w:t>解释：本招标文件的解释权属于招标人。</w:t>
            </w:r>
          </w:p>
        </w:tc>
      </w:tr>
    </w:tbl>
    <w:p>
      <w:pPr>
        <w:pStyle w:val="16"/>
        <w:spacing w:beforeLines="0" w:afterLines="0" w:line="360" w:lineRule="auto"/>
        <w:ind w:firstLine="602"/>
        <w:outlineLvl w:val="1"/>
        <w:rPr>
          <w:rFonts w:hAnsi="宋体"/>
          <w:b/>
          <w:sz w:val="21"/>
          <w:szCs w:val="21"/>
        </w:rPr>
      </w:pPr>
      <w:bookmarkStart w:id="23" w:name="_Toc177870536"/>
      <w:bookmarkStart w:id="24" w:name="_Toc417992874"/>
    </w:p>
    <w:p>
      <w:pPr>
        <w:pStyle w:val="16"/>
        <w:spacing w:beforeLines="0" w:afterLines="0" w:line="360" w:lineRule="auto"/>
        <w:ind w:firstLine="602"/>
        <w:jc w:val="center"/>
        <w:outlineLvl w:val="1"/>
        <w:rPr>
          <w:rFonts w:hAnsi="宋体"/>
          <w:b/>
          <w:sz w:val="21"/>
          <w:szCs w:val="21"/>
        </w:rPr>
      </w:pPr>
      <w:r>
        <w:rPr>
          <w:rFonts w:hAnsi="宋体"/>
          <w:b/>
          <w:sz w:val="21"/>
          <w:szCs w:val="21"/>
        </w:rPr>
        <w:br w:type="page"/>
      </w:r>
      <w:r>
        <w:rPr>
          <w:rFonts w:hint="eastAsia" w:hAnsi="宋体"/>
          <w:b/>
          <w:sz w:val="32"/>
          <w:szCs w:val="21"/>
        </w:rPr>
        <w:t>一 、总  则</w:t>
      </w:r>
      <w:bookmarkEnd w:id="23"/>
      <w:bookmarkEnd w:id="24"/>
    </w:p>
    <w:p>
      <w:pPr>
        <w:snapToGrid w:val="0"/>
        <w:spacing w:line="360" w:lineRule="auto"/>
        <w:ind w:firstLine="413" w:firstLineChars="196"/>
        <w:jc w:val="left"/>
        <w:outlineLvl w:val="1"/>
        <w:rPr>
          <w:rFonts w:ascii="宋体" w:hAnsi="宋体"/>
          <w:b/>
          <w:szCs w:val="21"/>
        </w:rPr>
      </w:pPr>
      <w:bookmarkStart w:id="25" w:name="_Toc177825120"/>
      <w:bookmarkStart w:id="26" w:name="_Toc177870537"/>
      <w:bookmarkStart w:id="27" w:name="_Toc177824939"/>
      <w:bookmarkStart w:id="28" w:name="_Toc177824872"/>
      <w:bookmarkStart w:id="29" w:name="_Toc417992875"/>
      <w:r>
        <w:rPr>
          <w:rFonts w:ascii="宋体" w:hAnsi="宋体"/>
          <w:b/>
          <w:szCs w:val="21"/>
        </w:rPr>
        <w:t>1、适用范围</w:t>
      </w:r>
      <w:bookmarkEnd w:id="25"/>
      <w:bookmarkEnd w:id="26"/>
      <w:bookmarkEnd w:id="27"/>
      <w:bookmarkEnd w:id="28"/>
      <w:bookmarkEnd w:id="29"/>
    </w:p>
    <w:p>
      <w:pPr>
        <w:snapToGrid w:val="0"/>
        <w:spacing w:line="360" w:lineRule="auto"/>
        <w:ind w:firstLine="411" w:firstLineChars="196"/>
        <w:jc w:val="left"/>
        <w:outlineLvl w:val="1"/>
        <w:rPr>
          <w:rFonts w:ascii="宋体" w:hAnsi="宋体"/>
          <w:szCs w:val="21"/>
        </w:rPr>
      </w:pPr>
      <w:r>
        <w:rPr>
          <w:rFonts w:ascii="宋体" w:hAnsi="宋体"/>
          <w:szCs w:val="21"/>
        </w:rPr>
        <w:t>1.1、</w:t>
      </w:r>
      <w:bookmarkStart w:id="30" w:name="_Toc177824873"/>
      <w:bookmarkStart w:id="31" w:name="_Toc177824940"/>
      <w:bookmarkStart w:id="32" w:name="_Toc177825121"/>
      <w:bookmarkStart w:id="33" w:name="_Toc177870538"/>
      <w:bookmarkStart w:id="34" w:name="_Toc417992876"/>
      <w:r>
        <w:rPr>
          <w:rFonts w:ascii="宋体" w:hAnsi="宋体"/>
          <w:szCs w:val="21"/>
        </w:rPr>
        <w:t>本招标文件适用于该项目的招标、投标、评标、定标、验收、合同履约、付款等行为（法律、法规另有规定的，从其规定）。</w:t>
      </w:r>
    </w:p>
    <w:p>
      <w:pPr>
        <w:snapToGrid w:val="0"/>
        <w:spacing w:line="360" w:lineRule="auto"/>
        <w:ind w:firstLine="413" w:firstLineChars="196"/>
        <w:jc w:val="left"/>
        <w:outlineLvl w:val="1"/>
        <w:rPr>
          <w:rFonts w:ascii="宋体" w:hAnsi="宋体"/>
          <w:b/>
          <w:szCs w:val="21"/>
        </w:rPr>
      </w:pPr>
      <w:r>
        <w:rPr>
          <w:rFonts w:ascii="宋体" w:hAnsi="宋体"/>
          <w:b/>
          <w:szCs w:val="21"/>
        </w:rPr>
        <w:t>2、定义</w:t>
      </w:r>
      <w:bookmarkEnd w:id="30"/>
      <w:bookmarkEnd w:id="31"/>
      <w:bookmarkEnd w:id="32"/>
      <w:bookmarkEnd w:id="33"/>
      <w:bookmarkEnd w:id="34"/>
    </w:p>
    <w:p>
      <w:pPr>
        <w:snapToGrid w:val="0"/>
        <w:spacing w:line="360" w:lineRule="auto"/>
        <w:ind w:firstLine="411" w:firstLineChars="196"/>
        <w:jc w:val="left"/>
        <w:outlineLvl w:val="1"/>
        <w:rPr>
          <w:rFonts w:ascii="宋体" w:hAnsi="宋体"/>
          <w:szCs w:val="21"/>
        </w:rPr>
      </w:pPr>
      <w:r>
        <w:rPr>
          <w:rFonts w:ascii="宋体" w:hAnsi="宋体"/>
          <w:szCs w:val="21"/>
        </w:rPr>
        <w:t>2.1、“招标人”系指组织本次招标的代理机构或采购人。</w:t>
      </w:r>
    </w:p>
    <w:p>
      <w:pPr>
        <w:snapToGrid w:val="0"/>
        <w:spacing w:line="360" w:lineRule="auto"/>
        <w:ind w:firstLine="411" w:firstLineChars="196"/>
        <w:jc w:val="left"/>
        <w:outlineLvl w:val="1"/>
        <w:rPr>
          <w:rFonts w:ascii="宋体" w:hAnsi="宋体"/>
          <w:szCs w:val="21"/>
        </w:rPr>
      </w:pPr>
      <w:r>
        <w:rPr>
          <w:rFonts w:ascii="宋体" w:hAnsi="宋体"/>
          <w:szCs w:val="21"/>
        </w:rPr>
        <w:t>2.2、“投标人”系指向招标方提交投标文件的供应商。</w:t>
      </w:r>
    </w:p>
    <w:p>
      <w:pPr>
        <w:snapToGrid w:val="0"/>
        <w:spacing w:line="360" w:lineRule="auto"/>
        <w:ind w:firstLine="411" w:firstLineChars="196"/>
        <w:jc w:val="left"/>
        <w:outlineLvl w:val="1"/>
        <w:rPr>
          <w:rFonts w:ascii="宋体" w:hAnsi="宋体"/>
          <w:szCs w:val="21"/>
        </w:rPr>
      </w:pPr>
      <w:r>
        <w:rPr>
          <w:rFonts w:ascii="宋体" w:hAnsi="宋体"/>
          <w:szCs w:val="21"/>
        </w:rPr>
        <w:t>2.3、“产品”系指供方按招标文件规定，须向采购人提供的一切设备、保险、税金、备品备件、工具、手册及其它有关技术资料和材料。</w:t>
      </w:r>
    </w:p>
    <w:p>
      <w:pPr>
        <w:snapToGrid w:val="0"/>
        <w:spacing w:line="360" w:lineRule="auto"/>
        <w:ind w:firstLine="411" w:firstLineChars="196"/>
        <w:jc w:val="left"/>
        <w:outlineLvl w:val="1"/>
        <w:rPr>
          <w:rFonts w:ascii="宋体" w:hAnsi="宋体"/>
          <w:szCs w:val="21"/>
        </w:rPr>
      </w:pPr>
      <w:r>
        <w:rPr>
          <w:rFonts w:ascii="宋体" w:hAnsi="宋体"/>
          <w:szCs w:val="21"/>
        </w:rPr>
        <w:t>2.4、“服务”系指招标文件规定投标人须承担的安装、调试、技术协助、校准、培训、技术指导以及其他类似的义务。</w:t>
      </w:r>
    </w:p>
    <w:p>
      <w:pPr>
        <w:snapToGrid w:val="0"/>
        <w:spacing w:line="360" w:lineRule="auto"/>
        <w:ind w:firstLine="411" w:firstLineChars="196"/>
        <w:jc w:val="left"/>
        <w:outlineLvl w:val="1"/>
        <w:rPr>
          <w:rFonts w:ascii="宋体" w:hAnsi="宋体"/>
          <w:szCs w:val="21"/>
        </w:rPr>
      </w:pPr>
      <w:r>
        <w:rPr>
          <w:rFonts w:ascii="宋体" w:hAnsi="宋体"/>
          <w:szCs w:val="21"/>
        </w:rPr>
        <w:t>2.5、“项目”系指投标人按招标文件规定向采购人提供的产品和服务。</w:t>
      </w:r>
    </w:p>
    <w:p>
      <w:pPr>
        <w:snapToGrid w:val="0"/>
        <w:spacing w:line="360" w:lineRule="auto"/>
        <w:ind w:firstLine="411" w:firstLineChars="196"/>
        <w:jc w:val="left"/>
        <w:outlineLvl w:val="1"/>
        <w:rPr>
          <w:rFonts w:ascii="宋体" w:hAnsi="宋体"/>
          <w:szCs w:val="21"/>
        </w:rPr>
      </w:pPr>
      <w:r>
        <w:rPr>
          <w:rFonts w:ascii="宋体" w:hAnsi="宋体"/>
          <w:szCs w:val="21"/>
        </w:rPr>
        <w:t>2.6、“书面形式”包括信函、传真、电报、电子文档等。</w:t>
      </w:r>
    </w:p>
    <w:p>
      <w:pPr>
        <w:snapToGrid w:val="0"/>
        <w:spacing w:line="360" w:lineRule="auto"/>
        <w:ind w:firstLine="411" w:firstLineChars="196"/>
        <w:jc w:val="left"/>
        <w:outlineLvl w:val="1"/>
        <w:rPr>
          <w:rFonts w:ascii="宋体" w:hAnsi="宋体"/>
          <w:szCs w:val="21"/>
        </w:rPr>
      </w:pPr>
      <w:r>
        <w:rPr>
          <w:rFonts w:ascii="宋体" w:hAnsi="宋体"/>
          <w:szCs w:val="21"/>
        </w:rPr>
        <w:t>2.7、</w:t>
      </w:r>
      <w:bookmarkStart w:id="35" w:name="_Toc417992877"/>
      <w:bookmarkStart w:id="36" w:name="_Toc177870539"/>
      <w:r>
        <w:rPr>
          <w:rFonts w:ascii="宋体" w:hAnsi="宋体"/>
          <w:szCs w:val="21"/>
        </w:rPr>
        <w:t>“▲”系指实质性要求条款，不满足实行性要求条款的投标文件无效。</w:t>
      </w:r>
    </w:p>
    <w:p>
      <w:pPr>
        <w:snapToGrid w:val="0"/>
        <w:spacing w:line="360" w:lineRule="auto"/>
        <w:ind w:firstLine="413" w:firstLineChars="196"/>
        <w:jc w:val="left"/>
        <w:outlineLvl w:val="1"/>
        <w:rPr>
          <w:rFonts w:ascii="宋体" w:hAnsi="宋体"/>
          <w:b/>
          <w:szCs w:val="21"/>
        </w:rPr>
      </w:pPr>
      <w:r>
        <w:rPr>
          <w:rFonts w:ascii="宋体" w:hAnsi="宋体"/>
          <w:b/>
          <w:szCs w:val="21"/>
        </w:rPr>
        <w:t>3、招标方式</w:t>
      </w:r>
      <w:bookmarkEnd w:id="35"/>
      <w:bookmarkEnd w:id="36"/>
    </w:p>
    <w:p>
      <w:pPr>
        <w:snapToGrid w:val="0"/>
        <w:spacing w:line="360" w:lineRule="auto"/>
        <w:ind w:firstLine="411" w:firstLineChars="196"/>
        <w:jc w:val="left"/>
        <w:outlineLvl w:val="1"/>
        <w:rPr>
          <w:rFonts w:ascii="宋体" w:hAnsi="宋体"/>
          <w:szCs w:val="21"/>
        </w:rPr>
      </w:pPr>
      <w:r>
        <w:rPr>
          <w:rFonts w:ascii="宋体" w:hAnsi="宋体"/>
          <w:szCs w:val="21"/>
        </w:rPr>
        <w:t>3.1、本次招标采用公开招标方式进行；</w:t>
      </w:r>
      <w:bookmarkStart w:id="37" w:name="_Toc177824874"/>
      <w:bookmarkStart w:id="38" w:name="_Toc177825122"/>
      <w:bookmarkStart w:id="39" w:name="_Toc177870540"/>
      <w:bookmarkStart w:id="40" w:name="_Toc177824941"/>
    </w:p>
    <w:p>
      <w:pPr>
        <w:snapToGrid w:val="0"/>
        <w:spacing w:line="360" w:lineRule="auto"/>
        <w:ind w:firstLine="411" w:firstLineChars="196"/>
        <w:jc w:val="left"/>
        <w:outlineLvl w:val="1"/>
        <w:rPr>
          <w:rFonts w:ascii="宋体" w:hAnsi="宋体" w:cs="Arial"/>
          <w:szCs w:val="21"/>
        </w:rPr>
      </w:pPr>
      <w:r>
        <w:rPr>
          <w:rFonts w:ascii="宋体" w:hAnsi="宋体"/>
          <w:szCs w:val="21"/>
        </w:rPr>
        <w:t>3.2、本次招标设定上限价，上限价为</w:t>
      </w:r>
      <w:r>
        <w:rPr>
          <w:rFonts w:ascii="宋体" w:hAnsi="宋体" w:cs="Arial"/>
          <w:szCs w:val="21"/>
        </w:rPr>
        <w:t>预算价。</w:t>
      </w:r>
      <w:bookmarkStart w:id="41" w:name="_Toc417992878"/>
    </w:p>
    <w:p>
      <w:pPr>
        <w:snapToGrid w:val="0"/>
        <w:spacing w:line="360" w:lineRule="auto"/>
        <w:ind w:firstLine="413" w:firstLineChars="196"/>
        <w:jc w:val="left"/>
        <w:outlineLvl w:val="1"/>
        <w:rPr>
          <w:rFonts w:ascii="宋体" w:hAnsi="宋体"/>
          <w:b/>
          <w:szCs w:val="21"/>
        </w:rPr>
      </w:pPr>
      <w:r>
        <w:rPr>
          <w:rFonts w:ascii="宋体" w:hAnsi="宋体"/>
          <w:b/>
          <w:szCs w:val="21"/>
        </w:rPr>
        <w:t>4、投标委托</w:t>
      </w:r>
      <w:bookmarkEnd w:id="37"/>
      <w:bookmarkEnd w:id="38"/>
      <w:bookmarkEnd w:id="39"/>
      <w:bookmarkEnd w:id="40"/>
      <w:bookmarkEnd w:id="41"/>
    </w:p>
    <w:p>
      <w:pPr>
        <w:snapToGrid w:val="0"/>
        <w:spacing w:line="360" w:lineRule="auto"/>
        <w:ind w:firstLine="411" w:firstLineChars="196"/>
        <w:jc w:val="left"/>
        <w:outlineLvl w:val="1"/>
        <w:rPr>
          <w:rFonts w:ascii="宋体" w:hAnsi="宋体"/>
          <w:szCs w:val="21"/>
        </w:rPr>
      </w:pPr>
      <w:r>
        <w:rPr>
          <w:rFonts w:ascii="宋体" w:hAnsi="宋体"/>
          <w:szCs w:val="21"/>
        </w:rPr>
        <w:t>投标人代表须携带居民身份证。如投标人代表不是法定代表人，须有法定代表人出具的授权委托书。（正本用原件，副本可用复印件，格式见第六部分）。</w:t>
      </w:r>
      <w:bookmarkStart w:id="42" w:name="_Toc177825123"/>
      <w:bookmarkStart w:id="43" w:name="_Toc177824875"/>
      <w:bookmarkStart w:id="44" w:name="_Toc177870541"/>
      <w:bookmarkStart w:id="45" w:name="_Toc417992879"/>
      <w:bookmarkStart w:id="46" w:name="_Toc177824942"/>
    </w:p>
    <w:p>
      <w:pPr>
        <w:snapToGrid w:val="0"/>
        <w:spacing w:line="360" w:lineRule="auto"/>
        <w:ind w:firstLine="413" w:firstLineChars="196"/>
        <w:jc w:val="left"/>
        <w:outlineLvl w:val="1"/>
        <w:rPr>
          <w:rFonts w:ascii="宋体" w:hAnsi="宋体"/>
          <w:b/>
          <w:szCs w:val="21"/>
        </w:rPr>
      </w:pPr>
      <w:r>
        <w:rPr>
          <w:rFonts w:ascii="宋体" w:hAnsi="宋体"/>
          <w:b/>
          <w:szCs w:val="21"/>
        </w:rPr>
        <w:t>5、投标费用</w:t>
      </w:r>
      <w:bookmarkEnd w:id="42"/>
      <w:bookmarkEnd w:id="43"/>
      <w:bookmarkEnd w:id="44"/>
      <w:bookmarkEnd w:id="45"/>
      <w:bookmarkEnd w:id="46"/>
    </w:p>
    <w:p>
      <w:pPr>
        <w:snapToGrid w:val="0"/>
        <w:spacing w:line="360" w:lineRule="auto"/>
        <w:ind w:firstLine="411" w:firstLineChars="196"/>
        <w:jc w:val="left"/>
        <w:outlineLvl w:val="1"/>
        <w:rPr>
          <w:rFonts w:ascii="宋体" w:hAnsi="宋体"/>
          <w:szCs w:val="21"/>
        </w:rPr>
      </w:pPr>
      <w:r>
        <w:rPr>
          <w:rFonts w:ascii="宋体" w:hAnsi="宋体"/>
          <w:szCs w:val="21"/>
        </w:rPr>
        <w:t>不论投标结果如何，投标人均应自行承担所有与投标有关的全部费用。（招标文件有相反规定除外）</w:t>
      </w:r>
    </w:p>
    <w:p>
      <w:pPr>
        <w:snapToGrid w:val="0"/>
        <w:spacing w:line="360" w:lineRule="auto"/>
        <w:ind w:firstLine="413" w:firstLineChars="196"/>
        <w:jc w:val="left"/>
        <w:outlineLvl w:val="1"/>
        <w:rPr>
          <w:rFonts w:ascii="宋体" w:hAnsi="宋体"/>
          <w:b/>
          <w:szCs w:val="21"/>
        </w:rPr>
      </w:pPr>
      <w:r>
        <w:rPr>
          <w:rFonts w:ascii="宋体" w:hAnsi="宋体"/>
          <w:b/>
          <w:szCs w:val="21"/>
        </w:rPr>
        <w:t>6、联合体投标</w:t>
      </w:r>
    </w:p>
    <w:p>
      <w:pPr>
        <w:pStyle w:val="12"/>
        <w:snapToGrid w:val="0"/>
        <w:spacing w:after="0" w:line="360" w:lineRule="auto"/>
        <w:jc w:val="left"/>
        <w:rPr>
          <w:rFonts w:ascii="宋体" w:hAnsi="宋体"/>
          <w:szCs w:val="21"/>
        </w:rPr>
      </w:pPr>
      <w:r>
        <w:rPr>
          <w:rFonts w:ascii="宋体" w:hAnsi="宋体"/>
          <w:szCs w:val="21"/>
        </w:rPr>
        <w:t>本项目不接受联合体投标。</w:t>
      </w:r>
    </w:p>
    <w:p>
      <w:pPr>
        <w:snapToGrid w:val="0"/>
        <w:spacing w:line="360" w:lineRule="auto"/>
        <w:ind w:firstLine="420" w:firstLineChars="199"/>
        <w:jc w:val="left"/>
        <w:rPr>
          <w:rFonts w:ascii="宋体" w:hAnsi="宋体"/>
          <w:b/>
          <w:szCs w:val="21"/>
        </w:rPr>
      </w:pPr>
      <w:r>
        <w:rPr>
          <w:rFonts w:ascii="宋体" w:hAnsi="宋体"/>
          <w:b/>
          <w:szCs w:val="21"/>
        </w:rPr>
        <w:t>7、关联企业投标</w:t>
      </w:r>
    </w:p>
    <w:p>
      <w:pPr>
        <w:snapToGrid w:val="0"/>
        <w:spacing w:line="360" w:lineRule="auto"/>
        <w:ind w:firstLine="417" w:firstLineChars="199"/>
        <w:jc w:val="left"/>
        <w:rPr>
          <w:rFonts w:ascii="宋体" w:hAnsi="宋体"/>
          <w:szCs w:val="21"/>
        </w:rPr>
      </w:pPr>
      <w:r>
        <w:rPr>
          <w:rFonts w:ascii="宋体" w:hAnsi="宋体"/>
          <w:szCs w:val="21"/>
        </w:rPr>
        <w:t>7.1、本招标文件所称关联企业,是指存在“关联关系”的企业;“关联关系”的界定适用《中华人民共和国公司法》217条之规定。</w:t>
      </w:r>
    </w:p>
    <w:p>
      <w:pPr>
        <w:snapToGrid w:val="0"/>
        <w:spacing w:line="360" w:lineRule="auto"/>
        <w:ind w:firstLine="417" w:firstLineChars="199"/>
        <w:jc w:val="left"/>
        <w:rPr>
          <w:rFonts w:ascii="宋体" w:hAnsi="宋体"/>
          <w:szCs w:val="21"/>
        </w:rPr>
      </w:pPr>
      <w:r>
        <w:rPr>
          <w:rFonts w:ascii="宋体" w:hAnsi="宋体"/>
          <w:szCs w:val="21"/>
        </w:rPr>
        <w:t>7.2、关联企业中，法定代表人为同一个的两个及两个以上法人，母公司、全资子公司及其控股公司，都不得同时投标，一经发现，将导致投标同时被拒绝。</w:t>
      </w:r>
    </w:p>
    <w:p>
      <w:pPr>
        <w:snapToGrid w:val="0"/>
        <w:spacing w:line="360" w:lineRule="auto"/>
        <w:ind w:firstLine="417" w:firstLineChars="199"/>
        <w:jc w:val="left"/>
        <w:rPr>
          <w:rFonts w:ascii="宋体" w:hAnsi="宋体" w:cs="宋体"/>
          <w:kern w:val="0"/>
          <w:szCs w:val="21"/>
        </w:rPr>
      </w:pPr>
      <w:r>
        <w:rPr>
          <w:rFonts w:ascii="宋体" w:hAnsi="宋体"/>
          <w:szCs w:val="21"/>
        </w:rPr>
        <w:t>7.3、</w:t>
      </w:r>
      <w:r>
        <w:rPr>
          <w:rFonts w:ascii="宋体" w:hAnsi="宋体" w:cs="宋体"/>
          <w:kern w:val="0"/>
          <w:szCs w:val="21"/>
        </w:rPr>
        <w:t>多家代理商或经销商参加采购活动，如其中两家或两家以上供应商存在分级代理或代销关系，且提供的是其所代理品牌的产品的，评审时，取其中通过资格审查后的报价最低一家为有效供应商；当报价相同时，则以技术标最优一家为有效供应商；均相同时，由评标委员会集体决定。</w:t>
      </w:r>
    </w:p>
    <w:p>
      <w:pPr>
        <w:snapToGrid w:val="0"/>
        <w:spacing w:line="360" w:lineRule="auto"/>
        <w:ind w:firstLine="420" w:firstLineChars="199"/>
        <w:jc w:val="left"/>
        <w:rPr>
          <w:rFonts w:ascii="宋体" w:hAnsi="宋体" w:cs="宋体"/>
          <w:b/>
          <w:kern w:val="0"/>
          <w:szCs w:val="21"/>
        </w:rPr>
      </w:pPr>
      <w:r>
        <w:rPr>
          <w:rFonts w:ascii="宋体" w:hAnsi="宋体" w:cs="宋体"/>
          <w:b/>
          <w:kern w:val="0"/>
          <w:szCs w:val="21"/>
        </w:rPr>
        <w:t>8、转包与分包</w:t>
      </w:r>
    </w:p>
    <w:p>
      <w:pPr>
        <w:snapToGrid w:val="0"/>
        <w:spacing w:line="360" w:lineRule="auto"/>
        <w:ind w:firstLine="417" w:firstLineChars="199"/>
        <w:jc w:val="left"/>
        <w:rPr>
          <w:rFonts w:ascii="宋体" w:hAnsi="宋体" w:cs="宋体"/>
          <w:kern w:val="0"/>
          <w:szCs w:val="21"/>
        </w:rPr>
      </w:pPr>
      <w:r>
        <w:rPr>
          <w:rFonts w:ascii="宋体" w:hAnsi="宋体" w:cs="宋体"/>
          <w:kern w:val="0"/>
          <w:szCs w:val="21"/>
        </w:rPr>
        <w:t>8.1、本项目不允许转包；</w:t>
      </w:r>
    </w:p>
    <w:p>
      <w:pPr>
        <w:snapToGrid w:val="0"/>
        <w:spacing w:line="360" w:lineRule="auto"/>
        <w:ind w:firstLine="417" w:firstLineChars="199"/>
        <w:jc w:val="left"/>
        <w:rPr>
          <w:rFonts w:ascii="宋体" w:hAnsi="宋体" w:cs="宋体"/>
          <w:kern w:val="0"/>
          <w:szCs w:val="21"/>
        </w:rPr>
      </w:pPr>
      <w:r>
        <w:rPr>
          <w:rFonts w:ascii="宋体" w:hAnsi="宋体" w:cs="宋体"/>
          <w:kern w:val="0"/>
          <w:szCs w:val="21"/>
        </w:rPr>
        <w:t>8.2、本项目不允许分包。</w:t>
      </w:r>
      <w:bookmarkStart w:id="47" w:name="_Toc177870542"/>
      <w:bookmarkStart w:id="48" w:name="_Toc417992880"/>
    </w:p>
    <w:p>
      <w:pPr>
        <w:snapToGrid w:val="0"/>
        <w:spacing w:line="360" w:lineRule="auto"/>
        <w:ind w:firstLine="420" w:firstLineChars="199"/>
        <w:jc w:val="left"/>
        <w:rPr>
          <w:rFonts w:ascii="宋体" w:hAnsi="宋体" w:cs="宋体"/>
          <w:b/>
          <w:bCs/>
          <w:kern w:val="0"/>
          <w:szCs w:val="21"/>
        </w:rPr>
      </w:pPr>
      <w:r>
        <w:rPr>
          <w:rFonts w:ascii="宋体" w:hAnsi="宋体" w:cs="宋体"/>
          <w:b/>
          <w:bCs/>
          <w:kern w:val="0"/>
          <w:szCs w:val="21"/>
        </w:rPr>
        <w:t>9、是否允许采购进口产品</w:t>
      </w:r>
    </w:p>
    <w:p>
      <w:pPr>
        <w:snapToGrid w:val="0"/>
        <w:spacing w:line="360" w:lineRule="auto"/>
        <w:ind w:firstLine="417" w:firstLineChars="199"/>
        <w:jc w:val="left"/>
        <w:rPr>
          <w:rFonts w:ascii="宋体" w:hAnsi="宋体" w:cs="宋体"/>
          <w:kern w:val="0"/>
          <w:szCs w:val="21"/>
        </w:rPr>
      </w:pPr>
      <w:r>
        <w:rPr>
          <w:rFonts w:ascii="宋体" w:hAnsi="宋体" w:cs="宋体"/>
          <w:kern w:val="0"/>
          <w:szCs w:val="21"/>
        </w:rPr>
        <w:t>本项目不允采购进口产品。</w:t>
      </w:r>
    </w:p>
    <w:p>
      <w:pPr>
        <w:numPr>
          <w:ilvl w:val="0"/>
          <w:numId w:val="2"/>
        </w:numPr>
        <w:snapToGrid w:val="0"/>
        <w:spacing w:line="360" w:lineRule="auto"/>
        <w:ind w:firstLine="420" w:firstLineChars="199"/>
        <w:jc w:val="left"/>
        <w:rPr>
          <w:rFonts w:ascii="宋体" w:hAnsi="宋体"/>
          <w:b/>
          <w:szCs w:val="21"/>
        </w:rPr>
      </w:pPr>
      <w:r>
        <w:rPr>
          <w:rFonts w:ascii="宋体" w:hAnsi="宋体"/>
          <w:b/>
          <w:szCs w:val="21"/>
        </w:rPr>
        <w:t>特别说明：</w:t>
      </w:r>
      <w:bookmarkEnd w:id="47"/>
      <w:bookmarkEnd w:id="48"/>
    </w:p>
    <w:p>
      <w:pPr>
        <w:snapToGrid w:val="0"/>
        <w:spacing w:line="360" w:lineRule="auto"/>
        <w:ind w:firstLine="420" w:firstLineChars="200"/>
        <w:jc w:val="left"/>
        <w:rPr>
          <w:rFonts w:ascii="宋体" w:hAnsi="宋体"/>
          <w:bCs/>
          <w:szCs w:val="21"/>
        </w:rPr>
      </w:pPr>
      <w:r>
        <w:rPr>
          <w:rFonts w:ascii="宋体" w:hAnsi="宋体"/>
          <w:bCs/>
          <w:szCs w:val="21"/>
        </w:rPr>
        <w:t>10.1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20" w:firstLineChars="200"/>
        <w:jc w:val="left"/>
        <w:rPr>
          <w:rFonts w:ascii="宋体" w:hAnsi="宋体"/>
          <w:bCs/>
          <w:szCs w:val="21"/>
        </w:rPr>
      </w:pPr>
      <w:r>
        <w:rPr>
          <w:rFonts w:ascii="宋体" w:hAnsi="宋体"/>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20" w:firstLineChars="200"/>
        <w:jc w:val="left"/>
        <w:rPr>
          <w:rFonts w:ascii="宋体" w:hAnsi="宋体"/>
          <w:bCs/>
          <w:szCs w:val="21"/>
        </w:rPr>
      </w:pPr>
      <w:r>
        <w:rPr>
          <w:rFonts w:ascii="宋体" w:hAnsi="宋体"/>
          <w:bCs/>
          <w:szCs w:val="21"/>
        </w:rPr>
        <w:t>非单一产品采购项目，采购人应当根据采购项目技术构成、产品价格比重等合理确定核心产品，并在招标文件中载明。多家投标人提供的核心产品品牌相同的，按前两款规定处理。</w:t>
      </w:r>
    </w:p>
    <w:p>
      <w:pPr>
        <w:snapToGrid w:val="0"/>
        <w:spacing w:line="360" w:lineRule="auto"/>
        <w:ind w:firstLine="420" w:firstLineChars="200"/>
        <w:jc w:val="left"/>
        <w:rPr>
          <w:rFonts w:ascii="宋体" w:hAnsi="宋体"/>
          <w:bCs/>
          <w:szCs w:val="21"/>
        </w:rPr>
      </w:pPr>
      <w:r>
        <w:rPr>
          <w:rFonts w:ascii="宋体" w:hAnsi="宋体"/>
          <w:bCs/>
          <w:szCs w:val="21"/>
        </w:rPr>
        <w:t>10.2、</w:t>
      </w:r>
      <w:r>
        <w:rPr>
          <w:rFonts w:ascii="宋体" w:hAnsi="宋体"/>
          <w:szCs w:val="21"/>
        </w:rPr>
        <w:t>▲</w:t>
      </w:r>
      <w:r>
        <w:rPr>
          <w:rFonts w:ascii="宋体" w:hAnsi="宋体"/>
          <w:bCs/>
          <w:szCs w:val="21"/>
        </w:rPr>
        <w:t>投标人投标所使用的资格、信誉、荣誉、业绩与企业认证必须为本法人所拥有。投标人投标所使用的采购项目实施人员必须为本法人员工（或必须为本法人或控股公司正式员工）。</w:t>
      </w:r>
    </w:p>
    <w:p>
      <w:pPr>
        <w:snapToGrid w:val="0"/>
        <w:spacing w:line="360" w:lineRule="auto"/>
        <w:ind w:firstLine="420" w:firstLineChars="200"/>
        <w:jc w:val="left"/>
        <w:rPr>
          <w:rFonts w:ascii="宋体" w:hAnsi="宋体"/>
          <w:bCs/>
          <w:szCs w:val="21"/>
        </w:rPr>
      </w:pPr>
      <w:r>
        <w:rPr>
          <w:rFonts w:ascii="宋体" w:hAnsi="宋体"/>
          <w:bCs/>
          <w:szCs w:val="21"/>
        </w:rPr>
        <w:t>10.3、投标人应仔细阅读招标文件的所有内容，按照招标文件的要求提交投标文件，并对所提供的全部资料的真实性承担法律责任。</w:t>
      </w:r>
    </w:p>
    <w:p>
      <w:pPr>
        <w:snapToGrid w:val="0"/>
        <w:spacing w:line="360" w:lineRule="auto"/>
        <w:ind w:firstLine="417" w:firstLineChars="199"/>
        <w:jc w:val="left"/>
        <w:rPr>
          <w:rFonts w:ascii="宋体" w:hAnsi="宋体"/>
          <w:szCs w:val="21"/>
        </w:rPr>
      </w:pPr>
      <w:r>
        <w:rPr>
          <w:rFonts w:ascii="宋体" w:hAnsi="宋体"/>
          <w:szCs w:val="21"/>
        </w:rPr>
        <w:t>10.4、▲投标人投标不得含有任何虚假材料,否则作无效标处理；中标后发现的,中标人须依照《中华人民共和国消费者权益保护法》第49条之规定双倍赔偿采购人。民事上之赔偿不免除作假投标人之行政与刑事责任。</w:t>
      </w:r>
      <w:bookmarkStart w:id="49" w:name="_Toc177870543"/>
      <w:bookmarkStart w:id="50" w:name="_Toc417992881"/>
    </w:p>
    <w:p>
      <w:pPr>
        <w:snapToGrid w:val="0"/>
        <w:spacing w:line="360" w:lineRule="auto"/>
        <w:ind w:firstLine="420" w:firstLineChars="199"/>
        <w:jc w:val="left"/>
        <w:rPr>
          <w:rFonts w:ascii="宋体" w:hAnsi="宋体"/>
          <w:b/>
          <w:bCs/>
          <w:szCs w:val="21"/>
        </w:rPr>
      </w:pPr>
      <w:r>
        <w:rPr>
          <w:rFonts w:ascii="宋体" w:hAnsi="宋体"/>
          <w:b/>
          <w:bCs/>
          <w:szCs w:val="21"/>
        </w:rPr>
        <w:t>11、质疑</w:t>
      </w:r>
      <w:bookmarkEnd w:id="49"/>
      <w:bookmarkEnd w:id="50"/>
    </w:p>
    <w:p>
      <w:pPr>
        <w:snapToGrid w:val="0"/>
        <w:spacing w:line="360" w:lineRule="auto"/>
        <w:ind w:firstLine="417" w:firstLineChars="199"/>
        <w:jc w:val="left"/>
        <w:rPr>
          <w:rFonts w:ascii="宋体" w:hAnsi="宋体"/>
          <w:szCs w:val="21"/>
        </w:rPr>
      </w:pPr>
      <w:r>
        <w:rPr>
          <w:rFonts w:ascii="宋体" w:hAnsi="宋体"/>
          <w:szCs w:val="21"/>
        </w:rPr>
        <w:t>10.1、投标人认为招标文件、招标过程或中标结果使自己的合法权益受到损害的，应当在知道或者应知其权益受到损害之日起七个工作日内，以书面形式向采购人、代理机构提出质疑。投标人对招标采购单位的质疑答复不满意或者招标采购单位未在规定时间内作出答复的，可以在答复期满后十五个工作日内向同级采购监管部门投诉。</w:t>
      </w:r>
    </w:p>
    <w:p>
      <w:pPr>
        <w:snapToGrid w:val="0"/>
        <w:spacing w:line="360" w:lineRule="auto"/>
        <w:ind w:firstLine="417" w:firstLineChars="199"/>
        <w:jc w:val="left"/>
        <w:rPr>
          <w:rFonts w:ascii="宋体" w:hAnsi="宋体"/>
          <w:szCs w:val="21"/>
        </w:rPr>
      </w:pPr>
      <w:r>
        <w:rPr>
          <w:rFonts w:ascii="宋体" w:hAnsi="宋体"/>
          <w:szCs w:val="21"/>
        </w:rPr>
        <w:t>10.2、质疑、投诉应当采用书面形式，质疑书、投诉书均应明确阐述招标文件、招标过程或中标结果中使自己合法权益受到损害的实质性内容，提供相关事实、依据和证据及其来源或线索，便于有关单位调查、答复和处理。</w:t>
      </w:r>
    </w:p>
    <w:p>
      <w:pPr>
        <w:snapToGrid w:val="0"/>
        <w:spacing w:line="360" w:lineRule="auto"/>
        <w:ind w:firstLine="417" w:firstLineChars="199"/>
        <w:jc w:val="left"/>
        <w:rPr>
          <w:rFonts w:ascii="宋体" w:hAnsi="宋体"/>
          <w:szCs w:val="21"/>
        </w:rPr>
      </w:pPr>
    </w:p>
    <w:p>
      <w:pPr>
        <w:pStyle w:val="16"/>
        <w:spacing w:beforeLines="0" w:afterLines="0" w:line="360" w:lineRule="auto"/>
        <w:ind w:firstLine="602"/>
        <w:jc w:val="center"/>
        <w:outlineLvl w:val="1"/>
        <w:rPr>
          <w:rFonts w:hAnsi="宋体"/>
          <w:b/>
          <w:sz w:val="32"/>
          <w:szCs w:val="21"/>
        </w:rPr>
      </w:pPr>
      <w:r>
        <w:rPr>
          <w:rFonts w:hAnsi="宋体"/>
          <w:b/>
          <w:sz w:val="32"/>
          <w:szCs w:val="21"/>
        </w:rPr>
        <w:t>二、招标文件</w:t>
      </w:r>
    </w:p>
    <w:p>
      <w:pPr>
        <w:snapToGrid w:val="0"/>
        <w:spacing w:line="360" w:lineRule="auto"/>
        <w:ind w:firstLine="420" w:firstLineChars="199"/>
        <w:jc w:val="left"/>
        <w:rPr>
          <w:rFonts w:ascii="宋体" w:hAnsi="宋体"/>
          <w:b/>
          <w:szCs w:val="21"/>
        </w:rPr>
      </w:pPr>
      <w:r>
        <w:rPr>
          <w:rFonts w:ascii="宋体" w:hAnsi="宋体"/>
          <w:b/>
          <w:szCs w:val="21"/>
        </w:rPr>
        <w:t>1、招标文件的构成</w:t>
      </w:r>
    </w:p>
    <w:p>
      <w:pPr>
        <w:snapToGrid w:val="0"/>
        <w:spacing w:line="360" w:lineRule="auto"/>
        <w:ind w:firstLine="420" w:firstLineChars="200"/>
        <w:jc w:val="left"/>
        <w:rPr>
          <w:rFonts w:ascii="宋体" w:hAnsi="宋体"/>
          <w:szCs w:val="21"/>
        </w:rPr>
      </w:pPr>
      <w:r>
        <w:rPr>
          <w:rFonts w:ascii="宋体" w:hAnsi="宋体"/>
          <w:szCs w:val="21"/>
        </w:rPr>
        <w:t>1.1、招标公告</w:t>
      </w:r>
    </w:p>
    <w:p>
      <w:pPr>
        <w:snapToGrid w:val="0"/>
        <w:spacing w:line="360" w:lineRule="auto"/>
        <w:ind w:firstLine="420" w:firstLineChars="200"/>
        <w:jc w:val="left"/>
        <w:rPr>
          <w:rFonts w:ascii="宋体" w:hAnsi="宋体"/>
          <w:szCs w:val="21"/>
        </w:rPr>
      </w:pPr>
      <w:r>
        <w:rPr>
          <w:rFonts w:ascii="宋体" w:hAnsi="宋体"/>
          <w:szCs w:val="21"/>
        </w:rPr>
        <w:t>1.2、招标项目需求</w:t>
      </w:r>
    </w:p>
    <w:p>
      <w:pPr>
        <w:snapToGrid w:val="0"/>
        <w:spacing w:line="360" w:lineRule="auto"/>
        <w:ind w:firstLine="420" w:firstLineChars="200"/>
        <w:jc w:val="left"/>
        <w:rPr>
          <w:rFonts w:ascii="宋体" w:hAnsi="宋体"/>
          <w:szCs w:val="21"/>
        </w:rPr>
      </w:pPr>
      <w:r>
        <w:rPr>
          <w:rFonts w:ascii="宋体" w:hAnsi="宋体"/>
          <w:szCs w:val="21"/>
        </w:rPr>
        <w:t>1.3、投标人须知</w:t>
      </w:r>
    </w:p>
    <w:p>
      <w:pPr>
        <w:snapToGrid w:val="0"/>
        <w:spacing w:line="360" w:lineRule="auto"/>
        <w:ind w:firstLine="420" w:firstLineChars="200"/>
        <w:jc w:val="left"/>
        <w:rPr>
          <w:rFonts w:ascii="宋体" w:hAnsi="宋体"/>
          <w:szCs w:val="21"/>
        </w:rPr>
      </w:pPr>
      <w:r>
        <w:rPr>
          <w:rFonts w:ascii="宋体" w:hAnsi="宋体"/>
          <w:szCs w:val="21"/>
        </w:rPr>
        <w:t>1.4、合同主要条款</w:t>
      </w:r>
    </w:p>
    <w:p>
      <w:pPr>
        <w:snapToGrid w:val="0"/>
        <w:spacing w:line="360" w:lineRule="auto"/>
        <w:ind w:firstLine="420" w:firstLineChars="200"/>
        <w:jc w:val="left"/>
        <w:rPr>
          <w:rFonts w:ascii="宋体" w:hAnsi="宋体"/>
          <w:szCs w:val="21"/>
        </w:rPr>
      </w:pPr>
      <w:r>
        <w:rPr>
          <w:rFonts w:ascii="宋体" w:hAnsi="宋体"/>
          <w:szCs w:val="21"/>
        </w:rPr>
        <w:t>1.5、评标办法及标准</w:t>
      </w:r>
    </w:p>
    <w:p>
      <w:pPr>
        <w:snapToGrid w:val="0"/>
        <w:spacing w:line="360" w:lineRule="auto"/>
        <w:ind w:firstLine="420" w:firstLineChars="200"/>
        <w:jc w:val="left"/>
        <w:rPr>
          <w:rFonts w:ascii="宋体" w:hAnsi="宋体"/>
          <w:szCs w:val="21"/>
        </w:rPr>
      </w:pPr>
      <w:r>
        <w:rPr>
          <w:rFonts w:ascii="宋体" w:hAnsi="宋体"/>
          <w:szCs w:val="21"/>
        </w:rPr>
        <w:t>1.6、投标文件相关文件格式</w:t>
      </w:r>
    </w:p>
    <w:p>
      <w:pPr>
        <w:snapToGrid w:val="0"/>
        <w:spacing w:line="360" w:lineRule="auto"/>
        <w:ind w:firstLine="420" w:firstLineChars="200"/>
        <w:jc w:val="left"/>
        <w:rPr>
          <w:rFonts w:ascii="宋体" w:hAnsi="宋体"/>
          <w:szCs w:val="21"/>
        </w:rPr>
      </w:pPr>
      <w:r>
        <w:rPr>
          <w:rFonts w:ascii="宋体" w:hAnsi="宋体"/>
          <w:szCs w:val="21"/>
        </w:rPr>
        <w:t>1.7、本项目招标文件的澄清、答复、修改、补充的内容（所有内容将以电子文档形式上传于浙江省政府采购网(http://www.zjzfcg.gov.cn/new/)。澄清、答复、修改、补充的内容均作为招标文件的组成部分，具有约束作用。投标人必须自行下载。）</w:t>
      </w:r>
    </w:p>
    <w:p>
      <w:pPr>
        <w:snapToGrid w:val="0"/>
        <w:spacing w:line="360" w:lineRule="auto"/>
        <w:ind w:firstLine="422" w:firstLineChars="200"/>
        <w:jc w:val="left"/>
        <w:rPr>
          <w:rFonts w:ascii="宋体" w:hAnsi="宋体"/>
          <w:b/>
          <w:szCs w:val="21"/>
        </w:rPr>
      </w:pPr>
      <w:r>
        <w:rPr>
          <w:rFonts w:ascii="宋体" w:hAnsi="宋体"/>
          <w:b/>
          <w:szCs w:val="21"/>
        </w:rPr>
        <w:t>2、存在的风险</w:t>
      </w:r>
    </w:p>
    <w:p>
      <w:pPr>
        <w:snapToGrid w:val="0"/>
        <w:spacing w:line="360" w:lineRule="auto"/>
        <w:ind w:firstLine="420" w:firstLineChars="200"/>
        <w:jc w:val="left"/>
        <w:rPr>
          <w:rFonts w:ascii="宋体" w:hAnsi="宋体"/>
          <w:szCs w:val="21"/>
        </w:rPr>
      </w:pPr>
      <w:r>
        <w:rPr>
          <w:rFonts w:ascii="宋体" w:hAnsi="宋体"/>
          <w:szCs w:val="21"/>
        </w:rPr>
        <w:t>投标人没有按照招标文件要求提供全部资料，或者投标人没有对招标文件在各方面作出实质性响应是投标人的风险，并可能导致其投标无效。</w:t>
      </w:r>
    </w:p>
    <w:p>
      <w:pPr>
        <w:snapToGrid w:val="0"/>
        <w:spacing w:line="360" w:lineRule="auto"/>
        <w:ind w:firstLine="422" w:firstLineChars="200"/>
        <w:jc w:val="left"/>
        <w:rPr>
          <w:rFonts w:ascii="宋体" w:hAnsi="宋体"/>
          <w:b/>
          <w:szCs w:val="21"/>
        </w:rPr>
      </w:pPr>
      <w:r>
        <w:rPr>
          <w:rFonts w:ascii="宋体" w:hAnsi="宋体"/>
          <w:b/>
          <w:szCs w:val="21"/>
        </w:rPr>
        <w:t xml:space="preserve">3、招标文件的澄清与修改 </w:t>
      </w:r>
    </w:p>
    <w:p>
      <w:pPr>
        <w:snapToGrid w:val="0"/>
        <w:spacing w:line="360" w:lineRule="auto"/>
        <w:ind w:firstLine="420" w:firstLineChars="200"/>
        <w:jc w:val="left"/>
        <w:rPr>
          <w:rFonts w:ascii="宋体" w:hAnsi="宋体"/>
          <w:szCs w:val="21"/>
        </w:rPr>
      </w:pPr>
      <w:r>
        <w:rPr>
          <w:rFonts w:ascii="宋体" w:hAnsi="宋体"/>
          <w:szCs w:val="21"/>
        </w:rPr>
        <w:t>3.1、投标人应认真阅读本招标文件，发现其中有误或有要求不合理的，投标人必须在知道或者应当知道之日起七个工作日内以书面形式要求采购代理机构澄清，否则，由此产生的后果由投标人负责。</w:t>
      </w:r>
    </w:p>
    <w:p>
      <w:pPr>
        <w:snapToGrid w:val="0"/>
        <w:spacing w:line="360" w:lineRule="auto"/>
        <w:ind w:firstLine="420" w:firstLineChars="200"/>
        <w:jc w:val="left"/>
        <w:rPr>
          <w:rFonts w:ascii="宋体" w:hAnsi="宋体"/>
          <w:szCs w:val="21"/>
        </w:rPr>
      </w:pPr>
      <w:r>
        <w:rPr>
          <w:rFonts w:ascii="宋体" w:hAnsi="宋体"/>
          <w:szCs w:val="21"/>
        </w:rPr>
        <w:t>3.2、采购代理机构必须以书面形式答复所有购买招标文件的投标人（答复中不包含问题的来源）要求澄清的问题，同时认定其他澄清方式为无效。</w:t>
      </w:r>
    </w:p>
    <w:p>
      <w:pPr>
        <w:snapToGrid w:val="0"/>
        <w:spacing w:line="360" w:lineRule="auto"/>
        <w:ind w:firstLine="420" w:firstLineChars="200"/>
        <w:jc w:val="left"/>
        <w:rPr>
          <w:rFonts w:ascii="宋体" w:hAnsi="宋体"/>
          <w:szCs w:val="21"/>
        </w:rPr>
      </w:pPr>
      <w:r>
        <w:rPr>
          <w:rFonts w:ascii="宋体" w:hAnsi="宋体"/>
          <w:szCs w:val="21"/>
        </w:rPr>
        <w:t>3.3、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snapToGrid w:val="0"/>
        <w:spacing w:line="360" w:lineRule="auto"/>
        <w:ind w:firstLine="420" w:firstLineChars="200"/>
        <w:jc w:val="left"/>
        <w:rPr>
          <w:rFonts w:ascii="宋体" w:hAnsi="宋体"/>
          <w:szCs w:val="21"/>
        </w:rPr>
      </w:pPr>
      <w:r>
        <w:rPr>
          <w:rFonts w:ascii="宋体" w:hAnsi="宋体"/>
          <w:szCs w:val="21"/>
        </w:rPr>
        <w:t>3.4、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snapToGrid w:val="0"/>
        <w:spacing w:line="360" w:lineRule="auto"/>
        <w:ind w:firstLine="420" w:firstLineChars="200"/>
        <w:jc w:val="left"/>
        <w:rPr>
          <w:rFonts w:ascii="宋体" w:hAnsi="宋体"/>
          <w:szCs w:val="21"/>
        </w:rPr>
      </w:pPr>
      <w:r>
        <w:rPr>
          <w:rFonts w:ascii="宋体" w:hAnsi="宋体"/>
          <w:szCs w:val="21"/>
        </w:rPr>
        <w:t>3.5、招标文件的澄清或者修改都应该通过本代理机构以法定形式发布，采购人非通过本机构，不得擅自澄清或者修改招标文件。</w:t>
      </w:r>
    </w:p>
    <w:p>
      <w:pPr>
        <w:pStyle w:val="16"/>
        <w:spacing w:beforeLines="0" w:afterLines="0" w:line="360" w:lineRule="auto"/>
        <w:ind w:firstLine="602"/>
        <w:jc w:val="center"/>
        <w:outlineLvl w:val="1"/>
        <w:rPr>
          <w:rFonts w:hAnsi="宋体"/>
          <w:b/>
          <w:sz w:val="32"/>
          <w:szCs w:val="21"/>
        </w:rPr>
      </w:pPr>
      <w:r>
        <w:rPr>
          <w:rFonts w:hAnsi="宋体"/>
          <w:b/>
          <w:sz w:val="32"/>
          <w:szCs w:val="21"/>
        </w:rPr>
        <w:t>三、投标文件的编制</w:t>
      </w:r>
      <w:bookmarkStart w:id="51" w:name="_Toc417992884"/>
    </w:p>
    <w:p>
      <w:pPr>
        <w:snapToGrid w:val="0"/>
        <w:spacing w:line="360" w:lineRule="auto"/>
        <w:ind w:firstLine="422" w:firstLineChars="200"/>
        <w:jc w:val="left"/>
        <w:rPr>
          <w:rFonts w:hAnsi="宋体"/>
          <w:b/>
        </w:rPr>
      </w:pPr>
      <w:r>
        <w:rPr>
          <w:rFonts w:hAnsi="宋体"/>
          <w:b/>
        </w:rPr>
        <w:t>本项目所涉投标文件格式请详见第六章，未给出的格式请自拟。资信商务及技术文件中不得出现报价，否则投标文件将被视为无效。</w:t>
      </w:r>
    </w:p>
    <w:p>
      <w:pPr>
        <w:snapToGrid w:val="0"/>
        <w:spacing w:line="360" w:lineRule="auto"/>
        <w:ind w:firstLine="420" w:firstLineChars="200"/>
        <w:jc w:val="left"/>
        <w:rPr>
          <w:rFonts w:ascii="宋体" w:hAnsi="宋体"/>
          <w:szCs w:val="21"/>
        </w:rPr>
      </w:pPr>
      <w:r>
        <w:rPr>
          <w:rFonts w:ascii="宋体" w:hAnsi="宋体"/>
          <w:szCs w:val="21"/>
        </w:rPr>
        <w:t>电子投标文件按政采云平台供应商电子招投标操作指南（网址：https://help.zcygov.cn/web/site_2/2018/12-28/2573.html）及本招标文件规定的格式和顺序编制电子投标文件并进行关联定。</w:t>
      </w:r>
      <w:r>
        <w:rPr>
          <w:rFonts w:ascii="宋体" w:hAnsi="宋体"/>
          <w:b/>
          <w:szCs w:val="21"/>
        </w:rPr>
        <w:t>建议根据招标文件合格供应商的资格要求、投标文件的编制及评分标准等内容一一关联</w:t>
      </w:r>
      <w:r>
        <w:rPr>
          <w:rFonts w:ascii="宋体" w:hAnsi="宋体"/>
          <w:szCs w:val="21"/>
        </w:rPr>
        <w:t>。</w:t>
      </w:r>
    </w:p>
    <w:p>
      <w:pPr>
        <w:snapToGrid w:val="0"/>
        <w:spacing w:line="360" w:lineRule="auto"/>
        <w:ind w:firstLine="420" w:firstLineChars="200"/>
        <w:jc w:val="left"/>
        <w:rPr>
          <w:rFonts w:ascii="宋体" w:hAnsi="宋体"/>
          <w:szCs w:val="21"/>
        </w:rPr>
      </w:pPr>
      <w:r>
        <w:rPr>
          <w:rFonts w:ascii="宋体" w:hAnsi="宋体"/>
          <w:szCs w:val="21"/>
        </w:rPr>
        <w:t>（一）投标文件的组成</w:t>
      </w:r>
      <w:bookmarkEnd w:id="51"/>
    </w:p>
    <w:p>
      <w:pPr>
        <w:snapToGrid w:val="0"/>
        <w:spacing w:line="360" w:lineRule="auto"/>
        <w:ind w:firstLine="420" w:firstLineChars="200"/>
        <w:jc w:val="left"/>
        <w:rPr>
          <w:rFonts w:ascii="宋体" w:hAnsi="宋体"/>
          <w:szCs w:val="21"/>
        </w:rPr>
      </w:pPr>
      <w:r>
        <w:rPr>
          <w:rFonts w:ascii="宋体" w:hAnsi="宋体"/>
          <w:szCs w:val="21"/>
        </w:rPr>
        <w:t>电子投标文件和备份投标文件均由资信商务文件、技术文件及投标报价文件两部份组成。投标文件中所须加盖公章部分均采用CA签章。</w:t>
      </w:r>
    </w:p>
    <w:p>
      <w:pPr>
        <w:snapToGrid w:val="0"/>
        <w:spacing w:line="360" w:lineRule="auto"/>
        <w:ind w:firstLine="422" w:firstLineChars="200"/>
        <w:jc w:val="left"/>
        <w:rPr>
          <w:rFonts w:ascii="宋体" w:hAnsi="宋体"/>
          <w:b/>
          <w:szCs w:val="21"/>
        </w:rPr>
      </w:pPr>
      <w:r>
        <w:rPr>
          <w:rFonts w:ascii="宋体" w:hAnsi="宋体"/>
          <w:b/>
          <w:szCs w:val="21"/>
        </w:rPr>
        <w:t>1、资信商务部份</w:t>
      </w:r>
    </w:p>
    <w:p>
      <w:pPr>
        <w:snapToGrid w:val="0"/>
        <w:spacing w:line="360" w:lineRule="auto"/>
        <w:ind w:firstLine="420" w:firstLineChars="200"/>
        <w:jc w:val="left"/>
        <w:rPr>
          <w:rFonts w:ascii="宋体" w:hAnsi="宋体"/>
          <w:szCs w:val="21"/>
        </w:rPr>
      </w:pPr>
      <w:r>
        <w:rPr>
          <w:rFonts w:ascii="宋体" w:hAnsi="宋体"/>
          <w:szCs w:val="21"/>
        </w:rPr>
        <w:t>1.1资格文件：符合合格投标人的资格要求的相关文件及证明材料</w:t>
      </w:r>
    </w:p>
    <w:p>
      <w:pPr>
        <w:snapToGrid w:val="0"/>
        <w:spacing w:line="360" w:lineRule="auto"/>
        <w:ind w:firstLine="420" w:firstLineChars="200"/>
        <w:jc w:val="left"/>
        <w:rPr>
          <w:rFonts w:ascii="宋体" w:hAnsi="宋体"/>
          <w:szCs w:val="21"/>
        </w:rPr>
      </w:pPr>
      <w:r>
        <w:rPr>
          <w:rFonts w:ascii="宋体" w:hAnsi="宋体"/>
          <w:szCs w:val="21"/>
        </w:rPr>
        <w:t>1.2投标声明书；</w:t>
      </w:r>
    </w:p>
    <w:p>
      <w:pPr>
        <w:snapToGrid w:val="0"/>
        <w:spacing w:line="360" w:lineRule="auto"/>
        <w:ind w:firstLine="420" w:firstLineChars="200"/>
        <w:jc w:val="left"/>
        <w:rPr>
          <w:rFonts w:ascii="宋体" w:hAnsi="宋体"/>
          <w:szCs w:val="21"/>
        </w:rPr>
      </w:pPr>
      <w:r>
        <w:rPr>
          <w:rFonts w:ascii="宋体" w:hAnsi="宋体"/>
          <w:szCs w:val="21"/>
        </w:rPr>
        <w:t>1.3法定代表人授权委托书；</w:t>
      </w:r>
    </w:p>
    <w:p>
      <w:pPr>
        <w:snapToGrid w:val="0"/>
        <w:spacing w:line="360" w:lineRule="auto"/>
        <w:ind w:firstLine="420" w:firstLineChars="200"/>
        <w:jc w:val="left"/>
        <w:rPr>
          <w:rFonts w:ascii="宋体" w:hAnsi="宋体"/>
          <w:szCs w:val="21"/>
        </w:rPr>
      </w:pPr>
      <w:r>
        <w:rPr>
          <w:rFonts w:ascii="宋体" w:hAnsi="宋体"/>
          <w:szCs w:val="21"/>
        </w:rPr>
        <w:t>1.4诚信承诺书</w:t>
      </w:r>
    </w:p>
    <w:p>
      <w:pPr>
        <w:snapToGrid w:val="0"/>
        <w:spacing w:line="360" w:lineRule="auto"/>
        <w:ind w:firstLine="420" w:firstLineChars="200"/>
        <w:jc w:val="left"/>
        <w:rPr>
          <w:rFonts w:ascii="宋体" w:hAnsi="宋体"/>
          <w:szCs w:val="21"/>
        </w:rPr>
      </w:pPr>
      <w:r>
        <w:rPr>
          <w:rFonts w:ascii="宋体" w:hAnsi="宋体"/>
          <w:szCs w:val="21"/>
        </w:rPr>
        <w:t>1.5投标人营业执照副本复印件；</w:t>
      </w:r>
    </w:p>
    <w:p>
      <w:pPr>
        <w:snapToGrid w:val="0"/>
        <w:spacing w:line="360" w:lineRule="auto"/>
        <w:ind w:firstLine="420" w:firstLineChars="200"/>
        <w:jc w:val="left"/>
        <w:rPr>
          <w:rFonts w:ascii="宋体" w:hAnsi="宋体"/>
          <w:szCs w:val="21"/>
        </w:rPr>
      </w:pPr>
      <w:r>
        <w:rPr>
          <w:rFonts w:ascii="宋体" w:hAnsi="宋体"/>
          <w:szCs w:val="21"/>
        </w:rPr>
        <w:t>1.6最近一个季度依法缴纳税收的证明[税费凭证复印件，或者依法缴纳税费或依法免缴税费的证明（复印件）]；</w:t>
      </w:r>
    </w:p>
    <w:p>
      <w:pPr>
        <w:snapToGrid w:val="0"/>
        <w:spacing w:line="360" w:lineRule="auto"/>
        <w:ind w:firstLine="420" w:firstLineChars="200"/>
        <w:jc w:val="left"/>
        <w:rPr>
          <w:rFonts w:ascii="宋体" w:hAnsi="宋体"/>
          <w:szCs w:val="21"/>
        </w:rPr>
      </w:pPr>
      <w:r>
        <w:rPr>
          <w:rFonts w:ascii="宋体" w:hAnsi="宋体"/>
          <w:szCs w:val="21"/>
        </w:rPr>
        <w:t>1.7类似案例成功的业绩（合同复印件）；</w:t>
      </w:r>
    </w:p>
    <w:p>
      <w:pPr>
        <w:snapToGrid w:val="0"/>
        <w:spacing w:line="360" w:lineRule="auto"/>
        <w:ind w:firstLine="420" w:firstLineChars="200"/>
        <w:jc w:val="left"/>
        <w:rPr>
          <w:rFonts w:ascii="宋体" w:hAnsi="宋体"/>
          <w:szCs w:val="21"/>
        </w:rPr>
      </w:pPr>
      <w:r>
        <w:rPr>
          <w:rFonts w:ascii="宋体" w:hAnsi="宋体"/>
          <w:szCs w:val="21"/>
        </w:rPr>
        <w:t>1.8与本项目实施相关的投标人各类资质证书、认证证书、许可证等（如信誉荣誉、节能环保、本地化服务等。提供复印件）；</w:t>
      </w:r>
    </w:p>
    <w:p>
      <w:pPr>
        <w:snapToGrid w:val="0"/>
        <w:spacing w:line="360" w:lineRule="auto"/>
        <w:ind w:firstLine="420" w:firstLineChars="200"/>
        <w:jc w:val="left"/>
        <w:rPr>
          <w:rFonts w:ascii="宋体" w:hAnsi="宋体"/>
          <w:szCs w:val="21"/>
        </w:rPr>
      </w:pPr>
      <w:r>
        <w:rPr>
          <w:rFonts w:ascii="宋体" w:hAnsi="宋体"/>
          <w:szCs w:val="21"/>
        </w:rPr>
        <w:t>1.9投标人情况介绍；</w:t>
      </w:r>
    </w:p>
    <w:p>
      <w:pPr>
        <w:snapToGrid w:val="0"/>
        <w:spacing w:line="360" w:lineRule="auto"/>
        <w:ind w:firstLine="420" w:firstLineChars="200"/>
        <w:jc w:val="left"/>
        <w:rPr>
          <w:rFonts w:ascii="宋体" w:hAnsi="宋体"/>
          <w:szCs w:val="21"/>
        </w:rPr>
      </w:pPr>
      <w:r>
        <w:rPr>
          <w:rFonts w:ascii="宋体" w:hAnsi="宋体"/>
          <w:szCs w:val="21"/>
        </w:rPr>
        <w:t>1.10商务响应表；</w:t>
      </w:r>
    </w:p>
    <w:p>
      <w:pPr>
        <w:snapToGrid w:val="0"/>
        <w:spacing w:line="360" w:lineRule="auto"/>
        <w:ind w:firstLine="420" w:firstLineChars="200"/>
        <w:jc w:val="left"/>
        <w:rPr>
          <w:rFonts w:ascii="宋体" w:hAnsi="宋体"/>
          <w:szCs w:val="21"/>
        </w:rPr>
      </w:pPr>
      <w:r>
        <w:rPr>
          <w:rFonts w:ascii="宋体" w:hAnsi="宋体"/>
          <w:szCs w:val="21"/>
        </w:rPr>
        <w:t>1.11中小企业声明函、残疾人福利性单位声明函及其他符合政策性加分条件的承诺函及证明材料。</w:t>
      </w:r>
    </w:p>
    <w:p>
      <w:pPr>
        <w:snapToGrid w:val="0"/>
        <w:spacing w:line="360" w:lineRule="auto"/>
        <w:ind w:firstLine="420" w:firstLineChars="200"/>
        <w:jc w:val="left"/>
        <w:rPr>
          <w:rFonts w:ascii="宋体" w:hAnsi="宋体"/>
          <w:szCs w:val="21"/>
        </w:rPr>
      </w:pPr>
      <w:r>
        <w:rPr>
          <w:rFonts w:ascii="宋体" w:hAnsi="宋体"/>
          <w:szCs w:val="21"/>
        </w:rPr>
        <w:t>1.12投标单位截止投标时间前三年内的奖惩情况说明，格式自拟。</w:t>
      </w:r>
    </w:p>
    <w:p>
      <w:pPr>
        <w:snapToGrid w:val="0"/>
        <w:spacing w:line="360" w:lineRule="auto"/>
        <w:ind w:firstLine="420" w:firstLineChars="200"/>
        <w:jc w:val="left"/>
        <w:rPr>
          <w:rFonts w:ascii="宋体" w:hAnsi="宋体"/>
          <w:szCs w:val="21"/>
        </w:rPr>
      </w:pPr>
      <w:r>
        <w:rPr>
          <w:rFonts w:ascii="宋体" w:hAnsi="宋体"/>
          <w:szCs w:val="21"/>
        </w:rPr>
        <w:t>1.13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420" w:firstLineChars="200"/>
        <w:jc w:val="left"/>
        <w:rPr>
          <w:rFonts w:ascii="宋体" w:hAnsi="宋体"/>
          <w:szCs w:val="21"/>
        </w:rPr>
      </w:pPr>
      <w:r>
        <w:rPr>
          <w:rFonts w:ascii="宋体" w:hAnsi="宋体"/>
          <w:szCs w:val="21"/>
        </w:rPr>
        <w:t>1.14投标人需要说明的其他内容（未尽事宜可按评分细则部分制作）。</w:t>
      </w:r>
    </w:p>
    <w:p>
      <w:pPr>
        <w:snapToGrid w:val="0"/>
        <w:spacing w:line="360" w:lineRule="auto"/>
        <w:ind w:firstLine="422" w:firstLineChars="200"/>
        <w:jc w:val="left"/>
        <w:rPr>
          <w:rFonts w:ascii="宋体" w:hAnsi="宋体"/>
          <w:b/>
          <w:szCs w:val="21"/>
        </w:rPr>
      </w:pPr>
      <w:r>
        <w:rPr>
          <w:rFonts w:ascii="宋体" w:hAnsi="宋体"/>
          <w:b/>
          <w:szCs w:val="21"/>
        </w:rPr>
        <w:t>2、技术文件</w:t>
      </w:r>
    </w:p>
    <w:p>
      <w:pPr>
        <w:spacing w:line="360" w:lineRule="auto"/>
        <w:ind w:firstLine="420" w:firstLineChars="200"/>
        <w:jc w:val="left"/>
        <w:rPr>
          <w:rFonts w:ascii="宋体" w:hAnsi="宋体"/>
          <w:szCs w:val="21"/>
        </w:rPr>
      </w:pPr>
      <w:r>
        <w:rPr>
          <w:rFonts w:ascii="宋体" w:hAnsi="宋体"/>
          <w:szCs w:val="21"/>
        </w:rPr>
        <w:t>（1）投标产品详细清单（不含报价）及技术响应表，详细列明所投项目主要设备清单，完整配置方案及技术指标，项目的核心产品必须明确所投品牌、规格型号及具体技术指标。任何含糊不清的表述对评标结果的影响将是投标人的责任。</w:t>
      </w:r>
    </w:p>
    <w:p>
      <w:pPr>
        <w:spacing w:line="360" w:lineRule="auto"/>
        <w:ind w:firstLine="420" w:firstLineChars="200"/>
        <w:jc w:val="left"/>
        <w:rPr>
          <w:rFonts w:ascii="宋体" w:hAnsi="宋体"/>
          <w:szCs w:val="21"/>
        </w:rPr>
      </w:pPr>
      <w:r>
        <w:rPr>
          <w:rFonts w:ascii="宋体" w:hAnsi="宋体"/>
          <w:szCs w:val="21"/>
        </w:rPr>
        <w:t>（2）对本项目系统总体要求的理解；</w:t>
      </w:r>
    </w:p>
    <w:p>
      <w:pPr>
        <w:spacing w:line="360" w:lineRule="auto"/>
        <w:ind w:firstLine="420" w:firstLineChars="200"/>
        <w:jc w:val="left"/>
        <w:rPr>
          <w:rFonts w:ascii="宋体" w:hAnsi="宋体"/>
          <w:szCs w:val="21"/>
        </w:rPr>
      </w:pPr>
      <w:r>
        <w:rPr>
          <w:rFonts w:ascii="宋体" w:hAnsi="宋体"/>
          <w:szCs w:val="21"/>
        </w:rPr>
        <w:t>（3）投标人建议的安装、调试、验收方法或方案；</w:t>
      </w:r>
    </w:p>
    <w:p>
      <w:pPr>
        <w:spacing w:line="360" w:lineRule="auto"/>
        <w:ind w:firstLine="420" w:firstLineChars="200"/>
        <w:jc w:val="left"/>
        <w:rPr>
          <w:rFonts w:ascii="宋体" w:hAnsi="宋体"/>
          <w:szCs w:val="21"/>
        </w:rPr>
      </w:pPr>
      <w:r>
        <w:rPr>
          <w:rFonts w:ascii="宋体" w:hAnsi="宋体"/>
          <w:szCs w:val="21"/>
        </w:rPr>
        <w:t>（4）技术服务、技术培训、售后服务的内容和措施；</w:t>
      </w:r>
    </w:p>
    <w:p>
      <w:pPr>
        <w:spacing w:line="360" w:lineRule="auto"/>
        <w:ind w:firstLine="420" w:firstLineChars="200"/>
        <w:jc w:val="left"/>
        <w:rPr>
          <w:rFonts w:ascii="宋体" w:hAnsi="宋体"/>
          <w:szCs w:val="21"/>
        </w:rPr>
      </w:pPr>
      <w:r>
        <w:rPr>
          <w:rFonts w:ascii="宋体" w:hAnsi="宋体"/>
          <w:szCs w:val="21"/>
        </w:rPr>
        <w:t>（5）项目实施人员一览表；</w:t>
      </w:r>
    </w:p>
    <w:p>
      <w:pPr>
        <w:spacing w:line="360" w:lineRule="auto"/>
        <w:ind w:firstLine="420" w:firstLineChars="200"/>
        <w:jc w:val="left"/>
        <w:rPr>
          <w:rFonts w:ascii="宋体" w:hAnsi="宋体"/>
          <w:szCs w:val="21"/>
        </w:rPr>
      </w:pPr>
      <w:r>
        <w:rPr>
          <w:rFonts w:ascii="宋体" w:hAnsi="宋体"/>
          <w:szCs w:val="21"/>
        </w:rPr>
        <w:t>（6）投入本项目的设备一览表；</w:t>
      </w:r>
    </w:p>
    <w:p>
      <w:pPr>
        <w:spacing w:line="360" w:lineRule="auto"/>
        <w:ind w:firstLine="420" w:firstLineChars="200"/>
        <w:jc w:val="left"/>
        <w:rPr>
          <w:rFonts w:ascii="宋体" w:hAnsi="宋体"/>
          <w:szCs w:val="21"/>
        </w:rPr>
      </w:pPr>
      <w:r>
        <w:rPr>
          <w:rFonts w:ascii="宋体" w:hAnsi="宋体"/>
          <w:szCs w:val="21"/>
        </w:rPr>
        <w:t>（7）优惠条件：投标人承诺给予采购人的各种优惠条件，包括售后服务、备品备件、专用耗材等方面的优惠；</w:t>
      </w:r>
    </w:p>
    <w:p>
      <w:pPr>
        <w:spacing w:line="360" w:lineRule="auto"/>
        <w:ind w:firstLine="420" w:firstLineChars="200"/>
        <w:jc w:val="left"/>
        <w:rPr>
          <w:rFonts w:ascii="宋体" w:hAnsi="宋体"/>
          <w:szCs w:val="21"/>
        </w:rPr>
      </w:pPr>
      <w:r>
        <w:rPr>
          <w:rFonts w:ascii="宋体" w:hAnsi="宋体"/>
          <w:szCs w:val="21"/>
        </w:rPr>
        <w:t>（8）投标人需要说明的其他内容（未尽事宜可按评分细则部分制作）。</w:t>
      </w:r>
    </w:p>
    <w:p>
      <w:pPr>
        <w:spacing w:line="360" w:lineRule="auto"/>
        <w:ind w:firstLine="422" w:firstLineChars="200"/>
        <w:jc w:val="left"/>
        <w:rPr>
          <w:rFonts w:ascii="宋体" w:hAnsi="宋体"/>
          <w:b/>
          <w:szCs w:val="21"/>
        </w:rPr>
      </w:pPr>
      <w:r>
        <w:rPr>
          <w:rFonts w:ascii="宋体" w:hAnsi="宋体"/>
          <w:b/>
          <w:szCs w:val="21"/>
        </w:rPr>
        <w:t>3、报价文件：</w:t>
      </w:r>
    </w:p>
    <w:p>
      <w:pPr>
        <w:spacing w:line="360" w:lineRule="auto"/>
        <w:ind w:firstLine="420" w:firstLineChars="200"/>
        <w:jc w:val="left"/>
        <w:rPr>
          <w:rFonts w:ascii="宋体" w:hAnsi="宋体"/>
          <w:szCs w:val="21"/>
        </w:rPr>
      </w:pPr>
      <w:r>
        <w:rPr>
          <w:rFonts w:ascii="宋体" w:hAnsi="宋体"/>
          <w:szCs w:val="21"/>
        </w:rPr>
        <w:t xml:space="preserve">3.1、投标函（格式见附件）； </w:t>
      </w:r>
    </w:p>
    <w:p>
      <w:pPr>
        <w:spacing w:line="360" w:lineRule="auto"/>
        <w:ind w:firstLine="420" w:firstLineChars="200"/>
        <w:jc w:val="left"/>
        <w:rPr>
          <w:rFonts w:ascii="宋体" w:hAnsi="宋体"/>
          <w:szCs w:val="21"/>
        </w:rPr>
      </w:pPr>
      <w:r>
        <w:rPr>
          <w:rFonts w:ascii="宋体" w:hAnsi="宋体"/>
          <w:szCs w:val="21"/>
        </w:rPr>
        <w:t>3.2、开标一览表（格式见附件）；</w:t>
      </w:r>
    </w:p>
    <w:p>
      <w:pPr>
        <w:spacing w:line="360" w:lineRule="auto"/>
        <w:ind w:firstLine="420" w:firstLineChars="200"/>
        <w:jc w:val="left"/>
        <w:rPr>
          <w:rFonts w:ascii="宋体" w:hAnsi="宋体"/>
          <w:szCs w:val="21"/>
        </w:rPr>
      </w:pPr>
      <w:r>
        <w:rPr>
          <w:rFonts w:ascii="宋体" w:hAnsi="宋体"/>
          <w:szCs w:val="21"/>
        </w:rPr>
        <w:t>3.3、投标报价明细表（格式自拟）。</w:t>
      </w:r>
    </w:p>
    <w:p>
      <w:pPr>
        <w:spacing w:line="360" w:lineRule="auto"/>
        <w:ind w:firstLine="420" w:firstLineChars="200"/>
        <w:jc w:val="left"/>
        <w:rPr>
          <w:rFonts w:ascii="宋体" w:hAnsi="宋体"/>
          <w:szCs w:val="21"/>
        </w:rPr>
      </w:pPr>
      <w:r>
        <w:rPr>
          <w:rFonts w:ascii="宋体" w:hAnsi="宋体"/>
          <w:szCs w:val="21"/>
        </w:rPr>
        <w:t>3.4、投标人针对报价需要说明的其他文件和说明（格式自拟）；</w:t>
      </w:r>
    </w:p>
    <w:p>
      <w:pPr>
        <w:spacing w:line="360" w:lineRule="auto"/>
        <w:ind w:firstLine="420" w:firstLineChars="200"/>
        <w:jc w:val="left"/>
        <w:rPr>
          <w:rFonts w:ascii="宋体" w:hAnsi="宋体"/>
          <w:szCs w:val="21"/>
        </w:rPr>
      </w:pPr>
      <w:r>
        <w:rPr>
          <w:rFonts w:ascii="宋体" w:hAnsi="宋体"/>
          <w:szCs w:val="21"/>
        </w:rPr>
        <w:t>▲注：法定代表人授权委托书、投标声明书、投标函、开标一览表必须由法定代表人或负责人或授权代表签名并加盖单位公章。</w:t>
      </w:r>
    </w:p>
    <w:p>
      <w:pPr>
        <w:spacing w:line="360" w:lineRule="auto"/>
        <w:ind w:firstLine="422" w:firstLineChars="200"/>
        <w:jc w:val="left"/>
        <w:rPr>
          <w:rFonts w:ascii="宋体" w:hAnsi="宋体"/>
          <w:b/>
          <w:szCs w:val="21"/>
        </w:rPr>
      </w:pPr>
      <w:r>
        <w:rPr>
          <w:rFonts w:ascii="宋体" w:hAnsi="宋体"/>
          <w:b/>
          <w:szCs w:val="21"/>
        </w:rPr>
        <w:t>（二）投标文件的语言及计量</w:t>
      </w:r>
    </w:p>
    <w:p>
      <w:pPr>
        <w:spacing w:line="360" w:lineRule="auto"/>
        <w:ind w:firstLine="420" w:firstLineChars="200"/>
        <w:jc w:val="left"/>
        <w:rPr>
          <w:rFonts w:ascii="宋体" w:hAnsi="宋体"/>
          <w:szCs w:val="21"/>
        </w:rPr>
      </w:pPr>
      <w:r>
        <w:rPr>
          <w:rFonts w:ascii="宋体" w:hAnsi="宋体"/>
          <w:szCs w:val="21"/>
        </w:rPr>
        <w:t>1、▲投标文件以及投标方与招标方就有关投标事宜的所有来往函电，均应以中文书写。</w:t>
      </w:r>
    </w:p>
    <w:p>
      <w:pPr>
        <w:spacing w:line="360" w:lineRule="auto"/>
        <w:ind w:firstLine="420" w:firstLineChars="200"/>
        <w:jc w:val="left"/>
        <w:rPr>
          <w:rFonts w:ascii="宋体" w:hAnsi="宋体"/>
          <w:szCs w:val="21"/>
        </w:rPr>
      </w:pPr>
      <w:r>
        <w:rPr>
          <w:rFonts w:ascii="宋体" w:hAnsi="宋体"/>
          <w:szCs w:val="21"/>
        </w:rPr>
        <w:t>2、▲投标计量单位，除招标文件中有特殊要求外，应采用中华人民共和国法定计量单位，货币单位：人民币元。</w:t>
      </w:r>
      <w:bookmarkStart w:id="52" w:name="_Toc177824878"/>
      <w:bookmarkStart w:id="53" w:name="_Toc177824945"/>
      <w:bookmarkStart w:id="54" w:name="_Toc177870548"/>
      <w:bookmarkStart w:id="55" w:name="_Toc177825126"/>
      <w:bookmarkStart w:id="56" w:name="_Toc417992885"/>
    </w:p>
    <w:p>
      <w:pPr>
        <w:spacing w:line="360" w:lineRule="auto"/>
        <w:ind w:firstLine="422" w:firstLineChars="200"/>
        <w:jc w:val="left"/>
        <w:rPr>
          <w:rFonts w:ascii="宋体" w:hAnsi="宋体"/>
          <w:b/>
          <w:szCs w:val="21"/>
        </w:rPr>
      </w:pPr>
      <w:r>
        <w:rPr>
          <w:rFonts w:ascii="宋体" w:hAnsi="宋体"/>
          <w:b/>
          <w:szCs w:val="21"/>
        </w:rPr>
        <w:t>（三） 投标报价</w:t>
      </w:r>
      <w:bookmarkEnd w:id="52"/>
      <w:bookmarkEnd w:id="53"/>
      <w:bookmarkEnd w:id="54"/>
      <w:bookmarkEnd w:id="55"/>
      <w:bookmarkEnd w:id="56"/>
    </w:p>
    <w:p>
      <w:pPr>
        <w:spacing w:line="360" w:lineRule="auto"/>
        <w:ind w:firstLine="420" w:firstLineChars="200"/>
        <w:jc w:val="left"/>
        <w:rPr>
          <w:rFonts w:ascii="宋体" w:hAnsi="宋体"/>
          <w:szCs w:val="21"/>
        </w:rPr>
      </w:pPr>
      <w:r>
        <w:rPr>
          <w:rFonts w:ascii="宋体" w:hAnsi="宋体"/>
          <w:szCs w:val="21"/>
        </w:rPr>
        <w:t>1、投标报价应按招标文件中相关附表格式填写。</w:t>
      </w:r>
    </w:p>
    <w:p>
      <w:pPr>
        <w:spacing w:line="360" w:lineRule="auto"/>
        <w:ind w:firstLine="420" w:firstLineChars="200"/>
        <w:jc w:val="left"/>
        <w:rPr>
          <w:rFonts w:ascii="宋体" w:hAnsi="宋体"/>
          <w:szCs w:val="21"/>
        </w:rPr>
      </w:pPr>
      <w:r>
        <w:rPr>
          <w:rFonts w:ascii="宋体" w:hAnsi="宋体"/>
          <w:szCs w:val="21"/>
        </w:rPr>
        <w:t>2、▲投标报价是履行合同的最终价格，应包括货款、标准附件、备品备件、专用工具、包装、运输、装卸、保险、税金、货到就位以及安装、调试、培训、保修和前期方案编制、招投标、审计等一切税金和费用。</w:t>
      </w:r>
    </w:p>
    <w:p>
      <w:pPr>
        <w:spacing w:line="360" w:lineRule="auto"/>
        <w:ind w:firstLine="420" w:firstLineChars="200"/>
        <w:jc w:val="left"/>
        <w:rPr>
          <w:rFonts w:ascii="宋体" w:hAnsi="宋体"/>
          <w:szCs w:val="21"/>
        </w:rPr>
      </w:pPr>
      <w:r>
        <w:rPr>
          <w:rFonts w:ascii="宋体" w:hAnsi="宋体"/>
          <w:szCs w:val="21"/>
        </w:rPr>
        <w:t>3、▲投标报价只允许有一个报价，有选择的报价将不予接受。</w:t>
      </w:r>
    </w:p>
    <w:p>
      <w:pPr>
        <w:spacing w:line="360" w:lineRule="auto"/>
        <w:ind w:firstLine="420" w:firstLineChars="200"/>
        <w:jc w:val="left"/>
        <w:rPr>
          <w:rFonts w:ascii="宋体" w:hAnsi="宋体"/>
          <w:szCs w:val="21"/>
        </w:rPr>
      </w:pPr>
      <w:r>
        <w:rPr>
          <w:rFonts w:ascii="宋体" w:hAnsi="宋体"/>
          <w:szCs w:val="21"/>
        </w:rPr>
        <w:t>4、中标单位将支付招标代理费按《招标代理服务收费管理暂行办法》（计价格[2002]1980号）</w:t>
      </w:r>
      <w:r>
        <w:rPr>
          <w:rFonts w:ascii="宋体" w:hAnsi="宋体"/>
          <w:b/>
          <w:szCs w:val="21"/>
        </w:rPr>
        <w:t>(货物类)</w:t>
      </w:r>
      <w:r>
        <w:rPr>
          <w:rFonts w:ascii="宋体" w:hAnsi="宋体"/>
          <w:szCs w:val="21"/>
        </w:rPr>
        <w:t>收费标准的 70%计取，以现金或支票或电汇方式支付，领取中标通知书同时支付招标代理费。请各投标单位报价时综合考虑该项费用。</w:t>
      </w:r>
    </w:p>
    <w:p>
      <w:pPr>
        <w:spacing w:line="360" w:lineRule="auto"/>
        <w:ind w:firstLine="422" w:firstLineChars="200"/>
        <w:jc w:val="left"/>
        <w:rPr>
          <w:rFonts w:ascii="宋体" w:hAnsi="宋体"/>
          <w:b/>
          <w:szCs w:val="21"/>
        </w:rPr>
      </w:pPr>
      <w:r>
        <w:rPr>
          <w:rFonts w:ascii="宋体" w:hAnsi="宋体"/>
          <w:b/>
          <w:szCs w:val="21"/>
        </w:rPr>
        <w:t>（四）投标文件的有效期</w:t>
      </w:r>
    </w:p>
    <w:p>
      <w:pPr>
        <w:spacing w:line="360" w:lineRule="auto"/>
        <w:ind w:firstLine="420" w:firstLineChars="200"/>
        <w:jc w:val="left"/>
        <w:rPr>
          <w:rFonts w:ascii="宋体" w:hAnsi="宋体"/>
          <w:szCs w:val="21"/>
        </w:rPr>
      </w:pPr>
      <w:r>
        <w:rPr>
          <w:rFonts w:ascii="宋体" w:hAnsi="宋体"/>
          <w:szCs w:val="21"/>
        </w:rPr>
        <w:t>1、▲自投标截止日起90天投标书应保持有效。如采购人认为必要，可延长至总计最长不超过90天。有效期短于这个规定期限的投标将被拒绝。</w:t>
      </w:r>
    </w:p>
    <w:p>
      <w:pPr>
        <w:spacing w:line="360" w:lineRule="auto"/>
        <w:ind w:firstLine="420" w:firstLineChars="200"/>
        <w:jc w:val="left"/>
        <w:rPr>
          <w:rFonts w:ascii="宋体" w:hAnsi="宋体"/>
          <w:szCs w:val="21"/>
        </w:rPr>
      </w:pPr>
      <w:r>
        <w:rPr>
          <w:rFonts w:ascii="宋体" w:hAnsi="宋体"/>
          <w:szCs w:val="21"/>
        </w:rPr>
        <w:t>2、在特殊情况下，招标人可与投标人协商延长投标书的有效期，这种要求和答复均以书面形式进行。</w:t>
      </w:r>
      <w:bookmarkStart w:id="57" w:name="_Toc177824879"/>
      <w:bookmarkStart w:id="58" w:name="_Toc177824946"/>
      <w:bookmarkStart w:id="59" w:name="_Toc417992886"/>
      <w:bookmarkStart w:id="60" w:name="_Toc177825127"/>
      <w:bookmarkStart w:id="61" w:name="_Toc177870549"/>
    </w:p>
    <w:p>
      <w:pPr>
        <w:spacing w:line="360" w:lineRule="auto"/>
        <w:ind w:firstLine="420" w:firstLineChars="200"/>
        <w:jc w:val="left"/>
        <w:rPr>
          <w:rFonts w:ascii="宋体" w:hAnsi="宋体"/>
          <w:szCs w:val="21"/>
        </w:rPr>
      </w:pPr>
      <w:r>
        <w:rPr>
          <w:rFonts w:ascii="宋体" w:hAnsi="宋体"/>
          <w:szCs w:val="21"/>
        </w:rPr>
        <w:t>3、投标人可拒绝接受延期要求而不会导致投标保证金被没收。同意延长有效期的投标人不能修改投标文件。</w:t>
      </w:r>
      <w:bookmarkEnd w:id="57"/>
      <w:bookmarkEnd w:id="58"/>
      <w:bookmarkEnd w:id="59"/>
      <w:bookmarkEnd w:id="60"/>
      <w:bookmarkEnd w:id="61"/>
      <w:r>
        <w:rPr>
          <w:rFonts w:ascii="宋体" w:hAnsi="宋体"/>
          <w:szCs w:val="21"/>
        </w:rPr>
        <w:t xml:space="preserve"> </w:t>
      </w:r>
      <w:bookmarkStart w:id="62" w:name="_Toc417992887"/>
      <w:bookmarkStart w:id="63" w:name="_Toc177824880"/>
      <w:bookmarkStart w:id="64" w:name="_Toc177870550"/>
      <w:bookmarkStart w:id="65" w:name="_Toc177824947"/>
      <w:bookmarkStart w:id="66" w:name="_Toc177825128"/>
    </w:p>
    <w:p>
      <w:pPr>
        <w:spacing w:line="360" w:lineRule="auto"/>
        <w:ind w:firstLine="420" w:firstLineChars="200"/>
        <w:jc w:val="left"/>
        <w:rPr>
          <w:rFonts w:ascii="宋体" w:hAnsi="宋体"/>
          <w:szCs w:val="21"/>
        </w:rPr>
      </w:pPr>
      <w:r>
        <w:rPr>
          <w:rFonts w:ascii="宋体" w:hAnsi="宋体"/>
          <w:szCs w:val="21"/>
        </w:rPr>
        <w:t>4.中标人的投标文件自开标之日起至合同履行完毕止均应保持有效。</w:t>
      </w:r>
    </w:p>
    <w:p>
      <w:pPr>
        <w:spacing w:line="360" w:lineRule="auto"/>
        <w:ind w:firstLine="422" w:firstLineChars="200"/>
        <w:jc w:val="left"/>
        <w:rPr>
          <w:rFonts w:ascii="宋体" w:hAnsi="宋体"/>
          <w:b/>
          <w:szCs w:val="21"/>
        </w:rPr>
      </w:pPr>
      <w:r>
        <w:rPr>
          <w:rFonts w:ascii="宋体" w:hAnsi="宋体"/>
          <w:b/>
          <w:szCs w:val="21"/>
        </w:rPr>
        <w:t>（五）投标保证金</w:t>
      </w:r>
      <w:bookmarkEnd w:id="62"/>
      <w:bookmarkEnd w:id="63"/>
      <w:bookmarkEnd w:id="64"/>
      <w:bookmarkEnd w:id="65"/>
      <w:bookmarkEnd w:id="66"/>
    </w:p>
    <w:p>
      <w:pPr>
        <w:spacing w:line="360" w:lineRule="auto"/>
        <w:ind w:firstLine="420" w:firstLineChars="200"/>
        <w:jc w:val="left"/>
        <w:rPr>
          <w:rFonts w:ascii="宋体" w:hAnsi="宋体"/>
          <w:szCs w:val="21"/>
        </w:rPr>
      </w:pPr>
      <w:r>
        <w:rPr>
          <w:rFonts w:ascii="宋体" w:hAnsi="宋体"/>
          <w:szCs w:val="21"/>
        </w:rPr>
        <w:t xml:space="preserve">  1、无。</w:t>
      </w:r>
    </w:p>
    <w:p>
      <w:pPr>
        <w:spacing w:line="360" w:lineRule="auto"/>
        <w:ind w:firstLine="422" w:firstLineChars="200"/>
        <w:jc w:val="left"/>
        <w:rPr>
          <w:rFonts w:ascii="宋体" w:hAnsi="宋体"/>
          <w:b/>
          <w:szCs w:val="21"/>
        </w:rPr>
      </w:pPr>
      <w:r>
        <w:rPr>
          <w:rFonts w:ascii="宋体" w:hAnsi="宋体"/>
          <w:b/>
          <w:szCs w:val="21"/>
        </w:rPr>
        <w:t>（六） 投标文件的签署和份数</w:t>
      </w:r>
    </w:p>
    <w:p>
      <w:pPr>
        <w:spacing w:line="360" w:lineRule="auto"/>
        <w:ind w:firstLine="420" w:firstLineChars="200"/>
        <w:jc w:val="left"/>
        <w:rPr>
          <w:rFonts w:ascii="宋体" w:hAnsi="宋体"/>
          <w:szCs w:val="21"/>
        </w:rPr>
      </w:pPr>
      <w:r>
        <w:rPr>
          <w:rFonts w:ascii="宋体" w:hAnsi="宋体"/>
          <w:szCs w:val="21"/>
        </w:rPr>
        <w:t>1、电子投标文件和纸质备份投标文件均由资信技术文件、商务报价文件两部份组成，纸质备份投标文件各正本一份、副本一份和政采云平台上最后生成的具备电子签章的备份电子标文件1份下载至U盘；所有投标文件全部单独密封并加盖单位公章。</w:t>
      </w:r>
    </w:p>
    <w:p>
      <w:pPr>
        <w:spacing w:line="360" w:lineRule="auto"/>
        <w:ind w:firstLine="420" w:firstLineChars="200"/>
        <w:jc w:val="left"/>
        <w:rPr>
          <w:rFonts w:ascii="宋体" w:hAnsi="宋体"/>
          <w:szCs w:val="21"/>
        </w:rPr>
      </w:pPr>
      <w:r>
        <w:rPr>
          <w:rFonts w:ascii="宋体" w:hAnsi="宋体"/>
          <w:szCs w:val="21"/>
        </w:rPr>
        <w:t>2、电子投标文件投标人应根据“政采云供应商项目采购-电子招投标操作指南”及本招标文件规定的格式和顺序编制电子投标文件并进行关联定位。电子投标文件中所须加盖公章部分均采用CA签章。</w:t>
      </w:r>
    </w:p>
    <w:p>
      <w:pPr>
        <w:spacing w:line="360" w:lineRule="auto"/>
        <w:ind w:firstLine="420" w:firstLineChars="200"/>
        <w:jc w:val="left"/>
        <w:rPr>
          <w:rFonts w:ascii="宋体" w:hAnsi="宋体"/>
          <w:szCs w:val="21"/>
        </w:rPr>
      </w:pPr>
      <w:r>
        <w:rPr>
          <w:rFonts w:ascii="宋体" w:hAnsi="宋体"/>
          <w:szCs w:val="21"/>
        </w:rPr>
        <w:t>3、本招标文件所涉及到法定代表人或其委托代理人签字的内容，投标单位可以线下签字后扫描上传。</w:t>
      </w:r>
    </w:p>
    <w:p>
      <w:pPr>
        <w:pStyle w:val="16"/>
        <w:spacing w:beforeLines="0" w:afterLines="0" w:line="360" w:lineRule="auto"/>
        <w:ind w:firstLine="602"/>
        <w:jc w:val="center"/>
        <w:outlineLvl w:val="1"/>
        <w:rPr>
          <w:rFonts w:hAnsi="宋体"/>
          <w:b/>
          <w:sz w:val="32"/>
          <w:szCs w:val="21"/>
        </w:rPr>
      </w:pPr>
      <w:r>
        <w:rPr>
          <w:rFonts w:hAnsi="宋体"/>
          <w:b/>
          <w:sz w:val="32"/>
          <w:szCs w:val="21"/>
        </w:rPr>
        <w:t>四、</w:t>
      </w:r>
      <w:r>
        <w:rPr>
          <w:rFonts w:hint="eastAsia" w:hAnsi="宋体"/>
          <w:b/>
          <w:sz w:val="32"/>
          <w:szCs w:val="21"/>
        </w:rPr>
        <w:t>投标</w:t>
      </w:r>
      <w:r>
        <w:rPr>
          <w:rFonts w:hAnsi="宋体"/>
          <w:b/>
          <w:sz w:val="32"/>
          <w:szCs w:val="21"/>
        </w:rPr>
        <w:t>文件的递交</w:t>
      </w:r>
    </w:p>
    <w:p>
      <w:pPr>
        <w:spacing w:line="360" w:lineRule="auto"/>
        <w:ind w:firstLine="422" w:firstLineChars="200"/>
        <w:jc w:val="left"/>
        <w:rPr>
          <w:rFonts w:ascii="宋体" w:hAnsi="宋体"/>
          <w:b/>
          <w:szCs w:val="21"/>
        </w:rPr>
      </w:pPr>
      <w:r>
        <w:rPr>
          <w:rFonts w:ascii="宋体" w:hAnsi="宋体"/>
          <w:b/>
          <w:szCs w:val="21"/>
        </w:rPr>
        <w:t>（一）电子投标文件</w:t>
      </w:r>
    </w:p>
    <w:p>
      <w:pPr>
        <w:spacing w:line="360" w:lineRule="auto"/>
        <w:ind w:firstLine="420" w:firstLineChars="200"/>
        <w:jc w:val="left"/>
        <w:rPr>
          <w:rFonts w:ascii="宋体" w:hAnsi="宋体"/>
          <w:szCs w:val="21"/>
        </w:rPr>
      </w:pPr>
      <w:r>
        <w:rPr>
          <w:rFonts w:ascii="宋体" w:hAnsi="宋体"/>
          <w:szCs w:val="21"/>
        </w:rPr>
        <w:t>电子投标文件按政采云平台供应商电子招投标操作指南（网址：https://help.zcygov.cn/web/site_2/2018/12-28/2573.html）及本招标文件规定的格式和顺序编制电子投标文件并进行关联定位。</w:t>
      </w:r>
    </w:p>
    <w:p>
      <w:pPr>
        <w:spacing w:line="360" w:lineRule="auto"/>
        <w:ind w:firstLine="422" w:firstLineChars="200"/>
        <w:jc w:val="left"/>
        <w:rPr>
          <w:rFonts w:ascii="宋体" w:hAnsi="宋体"/>
          <w:b/>
          <w:szCs w:val="21"/>
        </w:rPr>
      </w:pPr>
      <w:r>
        <w:rPr>
          <w:rFonts w:ascii="宋体" w:hAnsi="宋体"/>
          <w:b/>
          <w:szCs w:val="21"/>
        </w:rPr>
        <w:t>（二）纸质备份文件</w:t>
      </w:r>
    </w:p>
    <w:p>
      <w:pPr>
        <w:spacing w:line="360" w:lineRule="auto"/>
        <w:ind w:firstLine="420" w:firstLineChars="200"/>
        <w:jc w:val="left"/>
        <w:rPr>
          <w:rFonts w:ascii="宋体" w:hAnsi="宋体"/>
          <w:szCs w:val="21"/>
        </w:rPr>
      </w:pPr>
      <w:r>
        <w:rPr>
          <w:rFonts w:ascii="宋体" w:hAnsi="宋体"/>
          <w:szCs w:val="21"/>
        </w:rPr>
        <w:t>1.供应商应按本招标文件规定的格式和顺序编制、装订投标文件并标注页码，投标文件内容不完整、编排混乱导致投标文件被误读、漏读或者查找不到相关内容的，是供应商的责任。</w:t>
      </w:r>
    </w:p>
    <w:p>
      <w:pPr>
        <w:spacing w:line="360" w:lineRule="auto"/>
        <w:ind w:firstLine="420" w:firstLineChars="200"/>
        <w:jc w:val="left"/>
        <w:rPr>
          <w:rFonts w:ascii="宋体" w:hAnsi="宋体"/>
          <w:szCs w:val="21"/>
        </w:rPr>
      </w:pPr>
      <w:r>
        <w:rPr>
          <w:rFonts w:ascii="宋体" w:hAnsi="宋体"/>
          <w:szCs w:val="21"/>
        </w:rPr>
        <w:t>2. 供应商应按资信技术文件、投标报价文件的顺序装订成册，资信文件、技术文件可装订在一起），</w:t>
      </w:r>
      <w:r>
        <w:rPr>
          <w:rFonts w:ascii="宋体" w:hAnsi="宋体"/>
          <w:b/>
          <w:szCs w:val="21"/>
        </w:rPr>
        <w:t>投标报价文件单独装订成册</w:t>
      </w:r>
      <w:r>
        <w:rPr>
          <w:rFonts w:ascii="宋体" w:hAnsi="宋体"/>
          <w:szCs w:val="21"/>
        </w:rPr>
        <w:t>，正本各一份，副本各一份；</w:t>
      </w:r>
      <w:r>
        <w:rPr>
          <w:rFonts w:ascii="宋体" w:hAnsi="宋体" w:cs="Arial"/>
          <w:bCs/>
          <w:szCs w:val="21"/>
        </w:rPr>
        <w:t>政采云平台上最后生成的具备电子签章的备份电子标文件一份下载至U盘，一式一份。</w:t>
      </w:r>
      <w:r>
        <w:rPr>
          <w:rFonts w:ascii="宋体" w:hAnsi="宋体"/>
          <w:szCs w:val="21"/>
        </w:rPr>
        <w:t xml:space="preserve">投标文件的封面应注明“正本”、“副本”字样。未装订的投标文件将被拒绝。        </w:t>
      </w:r>
    </w:p>
    <w:p>
      <w:pPr>
        <w:spacing w:line="360" w:lineRule="auto"/>
        <w:ind w:firstLine="420" w:firstLineChars="200"/>
        <w:jc w:val="left"/>
        <w:rPr>
          <w:rFonts w:ascii="宋体" w:hAnsi="宋体"/>
          <w:szCs w:val="21"/>
        </w:rPr>
      </w:pPr>
      <w:r>
        <w:rPr>
          <w:rFonts w:ascii="宋体" w:hAnsi="宋体"/>
          <w:szCs w:val="21"/>
        </w:rPr>
        <w:t>3.投标文件的正本需打印或用不褪色的墨水填写，投标文件正本除本《供应商须知》中规定的可提供复印件外均须提供原件。副本为正本的复印件。</w:t>
      </w:r>
    </w:p>
    <w:p>
      <w:pPr>
        <w:spacing w:line="360" w:lineRule="auto"/>
        <w:ind w:firstLine="420" w:firstLineChars="200"/>
        <w:jc w:val="left"/>
        <w:rPr>
          <w:rFonts w:ascii="宋体" w:hAnsi="宋体"/>
          <w:szCs w:val="21"/>
        </w:rPr>
      </w:pPr>
      <w:r>
        <w:rPr>
          <w:rFonts w:ascii="宋体" w:hAnsi="宋体"/>
          <w:szCs w:val="21"/>
        </w:rPr>
        <w:t>4.投标文件须由供应商在规定位置盖章并由法定代表人或法定代表人的授权委托人签署，供应商应写全称。</w:t>
      </w:r>
    </w:p>
    <w:p>
      <w:pPr>
        <w:spacing w:line="360" w:lineRule="auto"/>
        <w:ind w:firstLine="420" w:firstLineChars="200"/>
        <w:jc w:val="left"/>
        <w:rPr>
          <w:rFonts w:ascii="宋体" w:hAnsi="宋体"/>
          <w:szCs w:val="21"/>
        </w:rPr>
      </w:pPr>
      <w:r>
        <w:rPr>
          <w:rFonts w:ascii="宋体" w:hAnsi="宋体"/>
          <w:szCs w:val="21"/>
        </w:rPr>
        <w:t>5.投标文件不得涂改，若有修改错漏处，须加盖单位公章或者法定代表人或法定代表人的授权委托人签字或盖章。投标文件因字迹潦草或表达不清所引起的后果由供应商负责。</w:t>
      </w:r>
    </w:p>
    <w:p>
      <w:pPr>
        <w:spacing w:line="360" w:lineRule="auto"/>
        <w:ind w:firstLine="422" w:firstLineChars="200"/>
        <w:jc w:val="left"/>
        <w:rPr>
          <w:rFonts w:ascii="宋体" w:hAnsi="宋体"/>
          <w:b/>
          <w:szCs w:val="21"/>
        </w:rPr>
      </w:pPr>
      <w:r>
        <w:rPr>
          <w:rFonts w:ascii="宋体" w:hAnsi="宋体"/>
          <w:b/>
          <w:szCs w:val="21"/>
        </w:rPr>
        <w:t>（三）投标文件的包装、递交、修改和撤回</w:t>
      </w:r>
    </w:p>
    <w:p>
      <w:pPr>
        <w:spacing w:line="360" w:lineRule="auto"/>
        <w:ind w:firstLine="420" w:firstLineChars="200"/>
        <w:jc w:val="left"/>
        <w:rPr>
          <w:rFonts w:ascii="宋体" w:hAnsi="宋体"/>
          <w:szCs w:val="21"/>
        </w:rPr>
      </w:pPr>
      <w:r>
        <w:rPr>
          <w:rFonts w:ascii="宋体" w:hAnsi="宋体"/>
          <w:szCs w:val="21"/>
        </w:rPr>
        <w:t>1、供应商应将资信技术文件、报价文件密封封装，并在封口上加盖供应商公章。投标文件的包装封面上应注明供应商名称、供应商地址、投标文件名称（资信商务文件、技术文件或资信商务及技术文件，报价文件）、投标项目名称、项目编号、所投标段，并加盖供应商公章。</w:t>
      </w:r>
    </w:p>
    <w:p>
      <w:pPr>
        <w:spacing w:line="360" w:lineRule="auto"/>
        <w:ind w:firstLine="420" w:firstLineChars="200"/>
        <w:jc w:val="left"/>
        <w:rPr>
          <w:rFonts w:ascii="宋体" w:hAnsi="宋体"/>
          <w:szCs w:val="21"/>
        </w:rPr>
      </w:pPr>
      <w:r>
        <w:rPr>
          <w:rFonts w:ascii="宋体" w:hAnsi="宋体"/>
          <w:szCs w:val="21"/>
        </w:rPr>
        <w:t>2、未按规定密封或标记的投标文件将被拒绝，由此造成投标文件被误投或提前拆封的风险由供应商承担。</w:t>
      </w:r>
    </w:p>
    <w:p>
      <w:pPr>
        <w:spacing w:line="360" w:lineRule="auto"/>
        <w:ind w:firstLine="420" w:firstLineChars="200"/>
        <w:jc w:val="left"/>
        <w:rPr>
          <w:rFonts w:ascii="宋体" w:hAnsi="宋体"/>
          <w:szCs w:val="21"/>
        </w:rPr>
      </w:pPr>
      <w:r>
        <w:rPr>
          <w:rFonts w:ascii="宋体" w:hAnsi="宋体"/>
          <w:szCs w:val="21"/>
        </w:rPr>
        <w:t>3、供应商在投标截止时间之前，可以对已提交的投标文件进行修改或撤回，并书面通知招标采购人；投标截止时间后，供应商不得撤回、修改投标文件。修改后重新递交的投标文件应当按本招标文件的要求签署、盖章和密封。</w:t>
      </w:r>
    </w:p>
    <w:p>
      <w:pPr>
        <w:spacing w:line="360" w:lineRule="auto"/>
        <w:ind w:firstLine="422" w:firstLineChars="200"/>
        <w:jc w:val="left"/>
        <w:rPr>
          <w:rFonts w:ascii="宋体" w:hAnsi="宋体"/>
          <w:b/>
          <w:szCs w:val="21"/>
        </w:rPr>
      </w:pPr>
      <w:r>
        <w:rPr>
          <w:rFonts w:ascii="宋体" w:hAnsi="宋体"/>
          <w:b/>
          <w:szCs w:val="21"/>
        </w:rPr>
        <w:t>（四）投标文件无效的情形</w:t>
      </w:r>
    </w:p>
    <w:p>
      <w:pPr>
        <w:spacing w:line="360" w:lineRule="auto"/>
        <w:ind w:firstLine="420" w:firstLineChars="200"/>
        <w:jc w:val="left"/>
        <w:rPr>
          <w:rFonts w:ascii="宋体" w:hAnsi="宋体"/>
          <w:szCs w:val="21"/>
        </w:rPr>
      </w:pPr>
      <w:r>
        <w:rPr>
          <w:rFonts w:ascii="宋体" w:hAnsi="宋体"/>
          <w:szCs w:val="21"/>
        </w:rPr>
        <w:t>根据《政府采购货物和服务招标投标管理办法》有下列情形之一的，视为供应商串通投标，其投标无效：</w:t>
      </w:r>
    </w:p>
    <w:p>
      <w:pPr>
        <w:spacing w:line="360" w:lineRule="auto"/>
        <w:ind w:firstLine="420" w:firstLineChars="200"/>
        <w:jc w:val="left"/>
        <w:rPr>
          <w:rFonts w:ascii="宋体" w:hAnsi="宋体"/>
          <w:szCs w:val="21"/>
        </w:rPr>
      </w:pPr>
      <w:r>
        <w:rPr>
          <w:rFonts w:ascii="宋体" w:hAnsi="宋体"/>
          <w:szCs w:val="21"/>
        </w:rPr>
        <w:t>(一)不同供应商的投标文件由同一单位或者个人编制;</w:t>
      </w:r>
    </w:p>
    <w:p>
      <w:pPr>
        <w:spacing w:line="360" w:lineRule="auto"/>
        <w:ind w:firstLine="420" w:firstLineChars="200"/>
        <w:jc w:val="left"/>
        <w:rPr>
          <w:rFonts w:ascii="宋体" w:hAnsi="宋体"/>
          <w:szCs w:val="21"/>
        </w:rPr>
      </w:pPr>
      <w:r>
        <w:rPr>
          <w:rFonts w:ascii="宋体" w:hAnsi="宋体"/>
          <w:szCs w:val="21"/>
        </w:rPr>
        <w:t>(二)不同供应商委托同一单位或者个人办理投标事宜;</w:t>
      </w:r>
    </w:p>
    <w:p>
      <w:pPr>
        <w:spacing w:line="360" w:lineRule="auto"/>
        <w:ind w:firstLine="420" w:firstLineChars="200"/>
        <w:jc w:val="left"/>
        <w:rPr>
          <w:rFonts w:ascii="宋体" w:hAnsi="宋体"/>
          <w:szCs w:val="21"/>
        </w:rPr>
      </w:pPr>
      <w:r>
        <w:rPr>
          <w:rFonts w:ascii="宋体" w:hAnsi="宋体"/>
          <w:szCs w:val="21"/>
        </w:rPr>
        <w:t>(三)不同供应商的投标文件载明的项目管理成员或者联系人员为同一人;</w:t>
      </w:r>
    </w:p>
    <w:p>
      <w:pPr>
        <w:spacing w:line="360" w:lineRule="auto"/>
        <w:ind w:firstLine="420" w:firstLineChars="200"/>
        <w:jc w:val="left"/>
        <w:rPr>
          <w:rFonts w:ascii="宋体" w:hAnsi="宋体"/>
          <w:szCs w:val="21"/>
        </w:rPr>
      </w:pPr>
      <w:r>
        <w:rPr>
          <w:rFonts w:ascii="宋体" w:hAnsi="宋体"/>
          <w:szCs w:val="21"/>
        </w:rPr>
        <w:t>(四)不同供应商的投标文件异常一致或者投标报价呈规律性差异;</w:t>
      </w:r>
    </w:p>
    <w:p>
      <w:pPr>
        <w:spacing w:line="360" w:lineRule="auto"/>
        <w:ind w:firstLine="420" w:firstLineChars="200"/>
        <w:jc w:val="left"/>
        <w:rPr>
          <w:rFonts w:ascii="宋体" w:hAnsi="宋体"/>
          <w:szCs w:val="21"/>
        </w:rPr>
      </w:pPr>
      <w:r>
        <w:rPr>
          <w:rFonts w:ascii="宋体" w:hAnsi="宋体"/>
          <w:szCs w:val="21"/>
        </w:rPr>
        <w:t>(五)不同供应商的投标文件相互混装;</w:t>
      </w:r>
    </w:p>
    <w:p>
      <w:pPr>
        <w:spacing w:line="360" w:lineRule="auto"/>
        <w:ind w:firstLine="420" w:firstLineChars="200"/>
        <w:jc w:val="left"/>
        <w:rPr>
          <w:rFonts w:ascii="宋体" w:hAnsi="宋体"/>
          <w:szCs w:val="21"/>
        </w:rPr>
      </w:pPr>
      <w:r>
        <w:rPr>
          <w:rFonts w:ascii="宋体" w:hAnsi="宋体"/>
          <w:szCs w:val="21"/>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pacing w:line="360" w:lineRule="auto"/>
        <w:ind w:firstLine="422" w:firstLineChars="200"/>
        <w:jc w:val="left"/>
        <w:rPr>
          <w:rFonts w:ascii="宋体" w:hAnsi="宋体"/>
          <w:b/>
          <w:bCs/>
          <w:szCs w:val="21"/>
        </w:rPr>
      </w:pPr>
      <w:r>
        <w:rPr>
          <w:rFonts w:ascii="宋体" w:hAnsi="宋体"/>
          <w:b/>
          <w:bCs/>
          <w:szCs w:val="21"/>
        </w:rPr>
        <w:t>1.没有通过资格审查的，投标文件将被视为无效。</w:t>
      </w:r>
    </w:p>
    <w:p>
      <w:pPr>
        <w:spacing w:line="360" w:lineRule="auto"/>
        <w:ind w:firstLine="422" w:firstLineChars="200"/>
        <w:jc w:val="left"/>
        <w:rPr>
          <w:rFonts w:ascii="宋体" w:hAnsi="宋体"/>
          <w:b/>
          <w:szCs w:val="21"/>
        </w:rPr>
      </w:pPr>
      <w:r>
        <w:rPr>
          <w:rFonts w:ascii="宋体" w:hAnsi="宋体"/>
          <w:b/>
          <w:szCs w:val="21"/>
        </w:rPr>
        <w:t>2、在符合性审查和商务评审时，如发现下列情形之一的，响应文件将被视为无效：</w:t>
      </w:r>
    </w:p>
    <w:p>
      <w:pPr>
        <w:spacing w:line="360" w:lineRule="auto"/>
        <w:ind w:firstLine="420" w:firstLineChars="200"/>
        <w:jc w:val="left"/>
        <w:rPr>
          <w:rFonts w:ascii="宋体" w:hAnsi="宋体"/>
          <w:szCs w:val="21"/>
        </w:rPr>
      </w:pPr>
      <w:r>
        <w:rPr>
          <w:rFonts w:ascii="宋体" w:hAnsi="宋体"/>
          <w:szCs w:val="21"/>
        </w:rPr>
        <w:t>（1）电子投标文件未按规定要求提供电子签章的；</w:t>
      </w:r>
    </w:p>
    <w:p>
      <w:pPr>
        <w:spacing w:line="360" w:lineRule="auto"/>
        <w:ind w:firstLine="420" w:firstLineChars="200"/>
        <w:jc w:val="left"/>
        <w:rPr>
          <w:rFonts w:ascii="宋体" w:hAnsi="宋体"/>
          <w:szCs w:val="21"/>
        </w:rPr>
      </w:pPr>
      <w:r>
        <w:rPr>
          <w:rFonts w:ascii="宋体" w:hAnsi="宋体"/>
          <w:szCs w:val="21"/>
        </w:rPr>
        <w:t>（2）在资信商务技术文件中出现报价的；</w:t>
      </w:r>
    </w:p>
    <w:p>
      <w:pPr>
        <w:spacing w:line="360" w:lineRule="auto"/>
        <w:ind w:firstLine="420" w:firstLineChars="200"/>
        <w:jc w:val="left"/>
        <w:rPr>
          <w:rFonts w:ascii="宋体" w:hAnsi="宋体"/>
          <w:szCs w:val="21"/>
        </w:rPr>
      </w:pPr>
      <w:r>
        <w:rPr>
          <w:rFonts w:ascii="宋体" w:hAnsi="宋体"/>
          <w:szCs w:val="21"/>
        </w:rPr>
        <w:t>（3）资格证明文件不全的，或者不符合招标文件标明的资格要求的；</w:t>
      </w:r>
    </w:p>
    <w:p>
      <w:pPr>
        <w:spacing w:line="360" w:lineRule="auto"/>
        <w:ind w:firstLine="420" w:firstLineChars="200"/>
        <w:jc w:val="left"/>
        <w:rPr>
          <w:rFonts w:ascii="宋体" w:hAnsi="宋体"/>
          <w:szCs w:val="21"/>
        </w:rPr>
      </w:pPr>
      <w:r>
        <w:rPr>
          <w:rFonts w:ascii="宋体" w:hAnsi="宋体"/>
          <w:szCs w:val="21"/>
        </w:rPr>
        <w:t>（4）投标文件无法定代表人签字（或盖章）,或未提供法定代表人授权委托书、投标声明书或者填写项目不齐全的；</w:t>
      </w:r>
    </w:p>
    <w:p>
      <w:pPr>
        <w:spacing w:line="360" w:lineRule="auto"/>
        <w:ind w:firstLine="420" w:firstLineChars="200"/>
        <w:jc w:val="left"/>
        <w:rPr>
          <w:rFonts w:ascii="宋体" w:hAnsi="宋体"/>
          <w:szCs w:val="21"/>
        </w:rPr>
      </w:pPr>
      <w:r>
        <w:rPr>
          <w:rFonts w:ascii="宋体" w:hAnsi="宋体"/>
          <w:szCs w:val="21"/>
        </w:rPr>
        <w:t xml:space="preserve">（5）投标代表人未能出具身份证明或与法定代表人授权委托人身份不符的； </w:t>
      </w:r>
    </w:p>
    <w:p>
      <w:pPr>
        <w:spacing w:line="360" w:lineRule="auto"/>
        <w:ind w:firstLine="420" w:firstLineChars="200"/>
        <w:jc w:val="left"/>
        <w:rPr>
          <w:rFonts w:ascii="宋体" w:hAnsi="宋体"/>
          <w:szCs w:val="21"/>
        </w:rPr>
      </w:pPr>
      <w:r>
        <w:rPr>
          <w:rFonts w:ascii="宋体" w:hAnsi="宋体"/>
          <w:szCs w:val="21"/>
        </w:rPr>
        <w:t>（6）投标文件格式不规范、项目不齐全或者内容虚假的；</w:t>
      </w:r>
    </w:p>
    <w:p>
      <w:pPr>
        <w:spacing w:line="360" w:lineRule="auto"/>
        <w:ind w:firstLine="420" w:firstLineChars="200"/>
        <w:jc w:val="left"/>
        <w:rPr>
          <w:rFonts w:ascii="宋体" w:hAnsi="宋体"/>
          <w:szCs w:val="21"/>
        </w:rPr>
      </w:pPr>
      <w:r>
        <w:rPr>
          <w:rFonts w:ascii="宋体" w:hAnsi="宋体"/>
          <w:szCs w:val="21"/>
        </w:rPr>
        <w:t>（7）投标文件的实质性内容未使用中文表述、意思表述不明确、前后矛盾或者使用计量单位不符合招标文件要求的（经评标委员会认定并允许其当场更正的笔误除外）；</w:t>
      </w:r>
    </w:p>
    <w:p>
      <w:pPr>
        <w:spacing w:line="360" w:lineRule="auto"/>
        <w:ind w:firstLine="420" w:firstLineChars="200"/>
        <w:jc w:val="left"/>
        <w:rPr>
          <w:rFonts w:ascii="宋体" w:hAnsi="宋体"/>
          <w:szCs w:val="21"/>
        </w:rPr>
      </w:pPr>
      <w:r>
        <w:rPr>
          <w:rFonts w:ascii="宋体" w:hAnsi="宋体"/>
          <w:szCs w:val="21"/>
        </w:rPr>
        <w:t>（8）投标有效期、交货时间、质保期等商务条款不能满足招标文件要求的；</w:t>
      </w:r>
    </w:p>
    <w:p>
      <w:pPr>
        <w:spacing w:line="360" w:lineRule="auto"/>
        <w:ind w:firstLine="420" w:firstLineChars="200"/>
        <w:jc w:val="left"/>
        <w:rPr>
          <w:rFonts w:ascii="宋体" w:hAnsi="宋体"/>
          <w:szCs w:val="21"/>
        </w:rPr>
      </w:pPr>
      <w:r>
        <w:rPr>
          <w:rFonts w:ascii="宋体" w:hAnsi="宋体"/>
          <w:szCs w:val="21"/>
        </w:rPr>
        <w:t>（9）未实质性响应招标文件要求或者投标文件有招标方不能接受的附加条件的；</w:t>
      </w:r>
    </w:p>
    <w:p>
      <w:pPr>
        <w:spacing w:line="360" w:lineRule="auto"/>
        <w:ind w:firstLine="420" w:firstLineChars="200"/>
        <w:jc w:val="left"/>
        <w:rPr>
          <w:rFonts w:ascii="宋体" w:hAnsi="宋体"/>
          <w:szCs w:val="21"/>
        </w:rPr>
      </w:pPr>
      <w:r>
        <w:rPr>
          <w:rFonts w:ascii="宋体" w:hAnsi="宋体"/>
          <w:szCs w:val="21"/>
        </w:rPr>
        <w:t>（10）不符合本招标文件中的实质性要求条款。</w:t>
      </w:r>
    </w:p>
    <w:p>
      <w:pPr>
        <w:spacing w:line="360" w:lineRule="auto"/>
        <w:ind w:firstLine="422" w:firstLineChars="200"/>
        <w:jc w:val="left"/>
        <w:rPr>
          <w:rFonts w:ascii="宋体" w:hAnsi="宋体"/>
          <w:b/>
          <w:szCs w:val="21"/>
        </w:rPr>
      </w:pPr>
      <w:r>
        <w:rPr>
          <w:rFonts w:ascii="宋体" w:hAnsi="宋体"/>
          <w:b/>
          <w:szCs w:val="21"/>
        </w:rPr>
        <w:t>3、在技术评审时，如发现下列情形之一的，磋商响应文件将被视为无效：</w:t>
      </w:r>
    </w:p>
    <w:p>
      <w:pPr>
        <w:spacing w:line="360" w:lineRule="auto"/>
        <w:ind w:firstLine="420" w:firstLineChars="200"/>
        <w:jc w:val="left"/>
        <w:rPr>
          <w:rFonts w:ascii="宋体" w:hAnsi="宋体"/>
          <w:szCs w:val="21"/>
        </w:rPr>
      </w:pPr>
      <w:r>
        <w:rPr>
          <w:rFonts w:ascii="宋体" w:hAnsi="宋体"/>
          <w:szCs w:val="21"/>
        </w:rPr>
        <w:t>（1）未提供或未如实提供投标货物的技术参数，或者投标文件标明的响应或偏离与事实不符或虚假投标的；</w:t>
      </w:r>
    </w:p>
    <w:p>
      <w:pPr>
        <w:spacing w:line="360" w:lineRule="auto"/>
        <w:ind w:firstLine="420" w:firstLineChars="200"/>
        <w:jc w:val="left"/>
        <w:rPr>
          <w:rFonts w:ascii="宋体" w:hAnsi="宋体"/>
          <w:szCs w:val="21"/>
        </w:rPr>
      </w:pPr>
      <w:r>
        <w:rPr>
          <w:rFonts w:ascii="宋体" w:hAnsi="宋体"/>
          <w:szCs w:val="21"/>
        </w:rPr>
        <w:t>（2）明显不符合招标文件要求的规格型号、质量标准，或者与招标文件中标“▲”的技术指标、主要功能项目发生实质性偏离的；</w:t>
      </w:r>
    </w:p>
    <w:p>
      <w:pPr>
        <w:spacing w:line="360" w:lineRule="auto"/>
        <w:ind w:firstLine="420" w:firstLineChars="200"/>
        <w:jc w:val="left"/>
        <w:rPr>
          <w:rFonts w:ascii="宋体" w:hAnsi="宋体"/>
          <w:szCs w:val="21"/>
        </w:rPr>
      </w:pPr>
      <w:r>
        <w:rPr>
          <w:rFonts w:ascii="宋体" w:hAnsi="宋体"/>
          <w:szCs w:val="21"/>
        </w:rPr>
        <w:t>（3）投标技术方案不明确，存在一个或一个以上备选（替代）供应商案的；</w:t>
      </w:r>
    </w:p>
    <w:p>
      <w:pPr>
        <w:spacing w:line="360" w:lineRule="auto"/>
        <w:ind w:firstLine="422" w:firstLineChars="200"/>
        <w:jc w:val="left"/>
        <w:rPr>
          <w:rFonts w:ascii="宋体" w:hAnsi="宋体"/>
          <w:b/>
          <w:szCs w:val="21"/>
        </w:rPr>
      </w:pPr>
      <w:r>
        <w:rPr>
          <w:rFonts w:ascii="宋体" w:hAnsi="宋体"/>
          <w:b/>
          <w:szCs w:val="21"/>
        </w:rPr>
        <w:t>4、在报价评审时，如发现下列情形之一的，磋商响应文件将被视为无效：</w:t>
      </w:r>
    </w:p>
    <w:p>
      <w:pPr>
        <w:spacing w:line="360" w:lineRule="auto"/>
        <w:ind w:firstLine="420" w:firstLineChars="200"/>
        <w:jc w:val="left"/>
        <w:rPr>
          <w:rFonts w:ascii="宋体" w:hAnsi="宋体"/>
          <w:szCs w:val="21"/>
        </w:rPr>
      </w:pPr>
      <w:r>
        <w:rPr>
          <w:rFonts w:ascii="宋体" w:hAnsi="宋体"/>
          <w:szCs w:val="21"/>
        </w:rPr>
        <w:t>（1）未采用人民币报价或者未按照招标文件标明的币种报价的；</w:t>
      </w:r>
    </w:p>
    <w:p>
      <w:pPr>
        <w:spacing w:line="360" w:lineRule="auto"/>
        <w:ind w:firstLine="420" w:firstLineChars="200"/>
        <w:jc w:val="left"/>
        <w:rPr>
          <w:rFonts w:ascii="宋体" w:hAnsi="宋体"/>
          <w:szCs w:val="21"/>
        </w:rPr>
      </w:pPr>
      <w:r>
        <w:rPr>
          <w:rFonts w:ascii="宋体" w:hAnsi="宋体"/>
          <w:szCs w:val="21"/>
        </w:rPr>
        <w:t>（2）报价超出最高限价；</w:t>
      </w:r>
    </w:p>
    <w:p>
      <w:pPr>
        <w:spacing w:line="360" w:lineRule="auto"/>
        <w:ind w:firstLine="420" w:firstLineChars="200"/>
        <w:jc w:val="left"/>
        <w:rPr>
          <w:rFonts w:ascii="宋体" w:hAnsi="宋体"/>
          <w:szCs w:val="21"/>
        </w:rPr>
      </w:pPr>
      <w:r>
        <w:rPr>
          <w:rFonts w:ascii="宋体" w:hAnsi="宋体"/>
          <w:szCs w:val="21"/>
        </w:rPr>
        <w:t xml:space="preserve">（3）投标报价具有选择性，或者开标价格与投标文件承诺的优惠（折扣）价格不一致的。                                                                                                 </w:t>
      </w:r>
    </w:p>
    <w:p>
      <w:pPr>
        <w:spacing w:line="360" w:lineRule="auto"/>
        <w:ind w:firstLine="422" w:firstLineChars="200"/>
        <w:jc w:val="left"/>
        <w:rPr>
          <w:rFonts w:ascii="宋体" w:hAnsi="宋体"/>
          <w:b/>
          <w:bCs/>
          <w:szCs w:val="21"/>
        </w:rPr>
      </w:pPr>
      <w:bookmarkStart w:id="67" w:name="_Toc417992890"/>
      <w:r>
        <w:rPr>
          <w:rFonts w:ascii="宋体" w:hAnsi="宋体"/>
          <w:b/>
          <w:bCs/>
          <w:szCs w:val="21"/>
        </w:rPr>
        <w:t>5、被拒绝的磋商响应文件为无效。</w:t>
      </w:r>
      <w:bookmarkEnd w:id="67"/>
    </w:p>
    <w:p>
      <w:pPr>
        <w:spacing w:line="360" w:lineRule="auto"/>
        <w:ind w:firstLine="422" w:firstLineChars="200"/>
        <w:jc w:val="left"/>
        <w:rPr>
          <w:rFonts w:ascii="宋体" w:hAnsi="宋体"/>
          <w:b/>
          <w:szCs w:val="21"/>
        </w:rPr>
      </w:pPr>
    </w:p>
    <w:p>
      <w:pPr>
        <w:snapToGrid w:val="0"/>
        <w:spacing w:line="360" w:lineRule="auto"/>
        <w:ind w:firstLine="643" w:firstLineChars="200"/>
        <w:jc w:val="center"/>
        <w:rPr>
          <w:rFonts w:ascii="宋体" w:hAnsi="宋体"/>
          <w:b/>
          <w:sz w:val="32"/>
          <w:szCs w:val="21"/>
        </w:rPr>
      </w:pPr>
      <w:bookmarkStart w:id="68" w:name="_Toc417992891"/>
      <w:r>
        <w:rPr>
          <w:rFonts w:ascii="宋体" w:hAnsi="宋体"/>
          <w:b/>
          <w:sz w:val="32"/>
          <w:szCs w:val="21"/>
        </w:rPr>
        <w:t>五、开标</w:t>
      </w:r>
      <w:bookmarkEnd w:id="68"/>
    </w:p>
    <w:p>
      <w:pPr>
        <w:spacing w:line="360" w:lineRule="auto"/>
        <w:ind w:firstLine="420" w:firstLineChars="200"/>
        <w:jc w:val="left"/>
        <w:rPr>
          <w:rFonts w:ascii="宋体" w:hAnsi="宋体"/>
          <w:szCs w:val="21"/>
        </w:rPr>
      </w:pPr>
      <w:bookmarkStart w:id="69" w:name="_Toc417992892"/>
      <w:bookmarkStart w:id="70" w:name="_Toc177870554"/>
      <w:r>
        <w:rPr>
          <w:rFonts w:ascii="宋体" w:hAnsi="宋体"/>
          <w:szCs w:val="21"/>
        </w:rPr>
        <w:t>1.在投标截止时间前按规定提交投标文件的供应商在三家及以上的，由采购人组织进行开标。</w:t>
      </w:r>
    </w:p>
    <w:p>
      <w:pPr>
        <w:spacing w:line="360" w:lineRule="auto"/>
        <w:ind w:firstLine="420" w:firstLineChars="200"/>
        <w:jc w:val="left"/>
        <w:rPr>
          <w:rFonts w:ascii="宋体" w:hAnsi="宋体"/>
          <w:szCs w:val="21"/>
        </w:rPr>
      </w:pPr>
      <w:r>
        <w:rPr>
          <w:rFonts w:ascii="宋体" w:hAnsi="宋体"/>
          <w:szCs w:val="21"/>
        </w:rPr>
        <w:t>2. 电子招投标开标及评审程序</w:t>
      </w:r>
    </w:p>
    <w:p>
      <w:pPr>
        <w:spacing w:line="360" w:lineRule="auto"/>
        <w:ind w:firstLine="420" w:firstLineChars="200"/>
        <w:jc w:val="left"/>
        <w:rPr>
          <w:rFonts w:ascii="宋体" w:hAnsi="宋体"/>
          <w:szCs w:val="21"/>
        </w:rPr>
      </w:pPr>
      <w:r>
        <w:rPr>
          <w:rFonts w:ascii="宋体" w:hAnsi="宋体"/>
          <w:szCs w:val="21"/>
        </w:rPr>
        <w:t>（1）投标截止时间后，投标人登录政采云平台，用“项目采购-开标评标”功能对电子投标文件进行在线解密。在线解密电子投标文件时间为开标时间起半个小时内。</w:t>
      </w:r>
    </w:p>
    <w:p>
      <w:pPr>
        <w:spacing w:line="360" w:lineRule="auto"/>
        <w:ind w:firstLine="420" w:firstLineChars="200"/>
        <w:jc w:val="left"/>
        <w:rPr>
          <w:rFonts w:ascii="宋体" w:hAnsi="宋体"/>
          <w:szCs w:val="21"/>
        </w:rPr>
      </w:pPr>
      <w:r>
        <w:rPr>
          <w:rFonts w:ascii="宋体" w:hAnsi="宋体"/>
          <w:szCs w:val="21"/>
        </w:rPr>
        <w:t>（2）评标委员会依照本招标文件规定进行审查、评议；</w:t>
      </w:r>
    </w:p>
    <w:p>
      <w:pPr>
        <w:spacing w:line="360" w:lineRule="auto"/>
        <w:ind w:firstLine="420" w:firstLineChars="200"/>
        <w:jc w:val="left"/>
        <w:rPr>
          <w:rFonts w:ascii="宋体" w:hAnsi="宋体"/>
          <w:szCs w:val="21"/>
        </w:rPr>
      </w:pPr>
      <w:r>
        <w:rPr>
          <w:rFonts w:ascii="宋体" w:hAnsi="宋体"/>
          <w:szCs w:val="21"/>
        </w:rPr>
        <w:t>（3）在系统上公开资格和资信技术评审结果；</w:t>
      </w:r>
    </w:p>
    <w:p>
      <w:pPr>
        <w:spacing w:line="360" w:lineRule="auto"/>
        <w:ind w:firstLine="420" w:firstLineChars="200"/>
        <w:jc w:val="left"/>
        <w:rPr>
          <w:rFonts w:ascii="宋体" w:hAnsi="宋体"/>
          <w:szCs w:val="21"/>
        </w:rPr>
      </w:pPr>
      <w:r>
        <w:rPr>
          <w:rFonts w:ascii="宋体" w:hAnsi="宋体"/>
          <w:szCs w:val="21"/>
        </w:rPr>
        <w:t>（4）在系统上公开报价开标情况；</w:t>
      </w:r>
    </w:p>
    <w:p>
      <w:pPr>
        <w:spacing w:line="360" w:lineRule="auto"/>
        <w:ind w:firstLine="420" w:firstLineChars="200"/>
        <w:jc w:val="left"/>
        <w:rPr>
          <w:rFonts w:ascii="宋体" w:hAnsi="宋体"/>
          <w:szCs w:val="21"/>
        </w:rPr>
      </w:pPr>
      <w:r>
        <w:rPr>
          <w:rFonts w:ascii="宋体" w:hAnsi="宋体"/>
          <w:szCs w:val="21"/>
        </w:rPr>
        <w:t>（5）评标委员会对报价情况进行评审；</w:t>
      </w:r>
    </w:p>
    <w:p>
      <w:pPr>
        <w:spacing w:line="360" w:lineRule="auto"/>
        <w:ind w:firstLine="420" w:firstLineChars="200"/>
        <w:jc w:val="left"/>
        <w:rPr>
          <w:rFonts w:ascii="宋体" w:hAnsi="宋体"/>
          <w:szCs w:val="21"/>
        </w:rPr>
      </w:pPr>
      <w:r>
        <w:rPr>
          <w:rFonts w:ascii="宋体" w:hAnsi="宋体"/>
          <w:szCs w:val="21"/>
        </w:rPr>
        <w:t>（6）在系统上公布评审结果。</w:t>
      </w:r>
    </w:p>
    <w:p>
      <w:pPr>
        <w:spacing w:line="360" w:lineRule="auto"/>
        <w:ind w:firstLine="420" w:firstLineChars="200"/>
        <w:jc w:val="left"/>
        <w:rPr>
          <w:rFonts w:ascii="宋体" w:hAnsi="宋体"/>
          <w:szCs w:val="21"/>
        </w:rPr>
      </w:pPr>
      <w:r>
        <w:rPr>
          <w:rFonts w:ascii="宋体" w:hAnsi="宋体"/>
          <w:szCs w:val="21"/>
        </w:rPr>
        <w:t>特别说明：政采云公司如对电子化开标及评审程序有调整的，按调整后的程序操作。</w:t>
      </w:r>
    </w:p>
    <w:p>
      <w:pPr>
        <w:spacing w:line="360" w:lineRule="auto"/>
        <w:ind w:firstLine="420" w:firstLineChars="200"/>
        <w:jc w:val="left"/>
        <w:rPr>
          <w:rFonts w:ascii="宋体" w:hAnsi="宋体"/>
          <w:szCs w:val="21"/>
        </w:rPr>
      </w:pPr>
      <w:r>
        <w:rPr>
          <w:rFonts w:ascii="宋体" w:hAnsi="宋体"/>
          <w:szCs w:val="21"/>
        </w:rPr>
        <w:t>3.采购人在招标文件要求提交投标文件的截止时间前收到的投标文件，开标时都应当众予以拆封、宣读。</w:t>
      </w:r>
    </w:p>
    <w:p>
      <w:pPr>
        <w:spacing w:line="360" w:lineRule="auto"/>
        <w:ind w:firstLine="420" w:firstLineChars="200"/>
        <w:jc w:val="left"/>
        <w:rPr>
          <w:rFonts w:ascii="宋体" w:hAnsi="宋体"/>
          <w:szCs w:val="21"/>
        </w:rPr>
      </w:pPr>
      <w:r>
        <w:rPr>
          <w:rFonts w:ascii="宋体" w:hAnsi="宋体"/>
          <w:szCs w:val="21"/>
        </w:rPr>
        <w:t>4.采购人对开标过程进行记录，并存档备查。</w:t>
      </w:r>
    </w:p>
    <w:p>
      <w:pPr>
        <w:spacing w:line="360" w:lineRule="auto"/>
        <w:ind w:firstLine="420" w:firstLineChars="200"/>
        <w:jc w:val="left"/>
        <w:rPr>
          <w:rFonts w:ascii="宋体" w:hAnsi="宋体"/>
          <w:szCs w:val="21"/>
        </w:rPr>
      </w:pPr>
      <w:r>
        <w:rPr>
          <w:rFonts w:ascii="宋体" w:hAnsi="宋体"/>
          <w:szCs w:val="21"/>
        </w:rPr>
        <w:t>5.本项目原则上采用政采云电子招投标开标及评审程序，但有下情形之一的，按以下情况处理：</w:t>
      </w:r>
    </w:p>
    <w:p>
      <w:pPr>
        <w:spacing w:line="360" w:lineRule="auto"/>
        <w:ind w:firstLine="420" w:firstLineChars="200"/>
        <w:jc w:val="left"/>
        <w:rPr>
          <w:rFonts w:ascii="宋体" w:hAnsi="宋体"/>
          <w:szCs w:val="21"/>
        </w:rPr>
      </w:pPr>
      <w:r>
        <w:rPr>
          <w:rFonts w:ascii="宋体" w:hAnsi="宋体"/>
          <w:szCs w:val="21"/>
        </w:rPr>
        <w:t>6.若投标人在规定时间内无法解密或解密失败，视为投标人放弃投标。</w:t>
      </w:r>
    </w:p>
    <w:p>
      <w:pPr>
        <w:spacing w:line="360" w:lineRule="auto"/>
        <w:ind w:firstLine="420" w:firstLineChars="200"/>
        <w:jc w:val="left"/>
        <w:rPr>
          <w:rFonts w:ascii="宋体" w:hAnsi="宋体"/>
          <w:szCs w:val="21"/>
        </w:rPr>
      </w:pPr>
      <w:r>
        <w:rPr>
          <w:rFonts w:ascii="宋体" w:hAnsi="宋体"/>
          <w:szCs w:val="21"/>
        </w:rPr>
        <w:t>7.采购过程中出现以下情形，导致电子交易平台无法正常运行，或者无法保证电子交易的公平、公正和安全时，采购组织机构可中止电子交易活动：</w:t>
      </w:r>
    </w:p>
    <w:p>
      <w:pPr>
        <w:spacing w:line="360" w:lineRule="auto"/>
        <w:ind w:firstLine="420" w:firstLineChars="200"/>
        <w:jc w:val="left"/>
        <w:rPr>
          <w:rFonts w:ascii="宋体" w:hAnsi="宋体"/>
          <w:szCs w:val="21"/>
        </w:rPr>
      </w:pPr>
      <w:r>
        <w:rPr>
          <w:rFonts w:ascii="宋体" w:hAnsi="宋体"/>
          <w:szCs w:val="21"/>
        </w:rPr>
        <w:t xml:space="preserve">7.1电子交易平台发生故障而无法登录访问的； </w:t>
      </w:r>
    </w:p>
    <w:p>
      <w:pPr>
        <w:spacing w:line="360" w:lineRule="auto"/>
        <w:ind w:firstLine="420" w:firstLineChars="200"/>
        <w:jc w:val="left"/>
        <w:rPr>
          <w:rFonts w:ascii="宋体" w:hAnsi="宋体"/>
          <w:szCs w:val="21"/>
        </w:rPr>
      </w:pPr>
      <w:r>
        <w:rPr>
          <w:rFonts w:ascii="宋体" w:hAnsi="宋体"/>
          <w:szCs w:val="21"/>
        </w:rPr>
        <w:t>7.2电子交易平台应用或数据库出现错误，不能进行正常操作的；</w:t>
      </w:r>
    </w:p>
    <w:p>
      <w:pPr>
        <w:spacing w:line="360" w:lineRule="auto"/>
        <w:ind w:firstLine="420" w:firstLineChars="200"/>
        <w:jc w:val="left"/>
        <w:rPr>
          <w:rFonts w:ascii="宋体" w:hAnsi="宋体"/>
          <w:szCs w:val="21"/>
        </w:rPr>
      </w:pPr>
      <w:r>
        <w:rPr>
          <w:rFonts w:ascii="宋体" w:hAnsi="宋体"/>
          <w:szCs w:val="21"/>
        </w:rPr>
        <w:t>7.3电子交易平台发现严重安全漏洞，有潜在泄密危险的；</w:t>
      </w:r>
    </w:p>
    <w:p>
      <w:pPr>
        <w:spacing w:line="360" w:lineRule="auto"/>
        <w:ind w:firstLine="420" w:firstLineChars="200"/>
        <w:jc w:val="left"/>
        <w:rPr>
          <w:rFonts w:ascii="宋体" w:hAnsi="宋体"/>
          <w:szCs w:val="21"/>
        </w:rPr>
      </w:pPr>
      <w:r>
        <w:rPr>
          <w:rFonts w:ascii="宋体" w:hAnsi="宋体"/>
          <w:szCs w:val="21"/>
        </w:rPr>
        <w:t xml:space="preserve">7.4病毒发作导致不能进行正常操作的； </w:t>
      </w:r>
    </w:p>
    <w:p>
      <w:pPr>
        <w:spacing w:line="360" w:lineRule="auto"/>
        <w:ind w:firstLine="420" w:firstLineChars="200"/>
        <w:jc w:val="left"/>
        <w:rPr>
          <w:rFonts w:ascii="宋体" w:hAnsi="宋体"/>
          <w:szCs w:val="21"/>
        </w:rPr>
      </w:pPr>
      <w:r>
        <w:rPr>
          <w:rFonts w:ascii="宋体" w:hAnsi="宋体"/>
          <w:szCs w:val="21"/>
        </w:rPr>
        <w:t>7.5其他无法保证电子交易的公平、公正和安全的情况。</w:t>
      </w:r>
    </w:p>
    <w:p>
      <w:pPr>
        <w:spacing w:line="360" w:lineRule="auto"/>
        <w:ind w:firstLine="420" w:firstLineChars="200"/>
        <w:jc w:val="left"/>
        <w:rPr>
          <w:rFonts w:ascii="宋体" w:hAnsi="宋体"/>
          <w:szCs w:val="21"/>
        </w:rPr>
      </w:pPr>
      <w:r>
        <w:rPr>
          <w:rFonts w:ascii="宋体" w:hAnsi="宋体"/>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20" w:firstLineChars="200"/>
        <w:jc w:val="left"/>
        <w:rPr>
          <w:rFonts w:ascii="宋体" w:hAnsi="宋体"/>
          <w:szCs w:val="21"/>
        </w:rPr>
      </w:pPr>
      <w:r>
        <w:rPr>
          <w:rFonts w:ascii="宋体" w:hAnsi="宋体"/>
          <w:szCs w:val="21"/>
        </w:rPr>
        <w:t>8.开标时，由采购人或者采购代理机构检查投标文件的密封情况及对供应商资格进行审查，并通过“信用中国”网站(www.creditchina.gov.cn)、中国政府采购网(www.ccgp.gov.cn)查询相关投标人信用记录，对供应商信用记录进行甄别。</w:t>
      </w:r>
    </w:p>
    <w:p>
      <w:pPr>
        <w:spacing w:line="360" w:lineRule="auto"/>
        <w:ind w:firstLine="420" w:firstLineChars="200"/>
        <w:jc w:val="left"/>
        <w:rPr>
          <w:rFonts w:ascii="宋体" w:hAnsi="宋体"/>
          <w:szCs w:val="21"/>
        </w:rPr>
      </w:pPr>
      <w:r>
        <w:rPr>
          <w:rFonts w:ascii="宋体" w:hAnsi="宋体"/>
          <w:szCs w:val="21"/>
        </w:rPr>
        <w:t>9.开标顺序为：先开技术资信标、最后开商务标。资格（资信）技术标经过评标委员会评审未获通过的，将不再开启商务标。</w:t>
      </w:r>
    </w:p>
    <w:p>
      <w:pPr>
        <w:snapToGrid w:val="0"/>
        <w:spacing w:line="360" w:lineRule="auto"/>
        <w:ind w:firstLine="643" w:firstLineChars="200"/>
        <w:jc w:val="center"/>
        <w:rPr>
          <w:rFonts w:ascii="宋体" w:hAnsi="宋体"/>
          <w:b/>
          <w:sz w:val="32"/>
          <w:szCs w:val="21"/>
        </w:rPr>
      </w:pPr>
      <w:r>
        <w:rPr>
          <w:rFonts w:ascii="宋体" w:hAnsi="宋体"/>
          <w:b/>
          <w:sz w:val="32"/>
          <w:szCs w:val="21"/>
        </w:rPr>
        <w:t>六、评标</w:t>
      </w:r>
      <w:bookmarkEnd w:id="69"/>
      <w:bookmarkEnd w:id="70"/>
    </w:p>
    <w:p>
      <w:pPr>
        <w:pStyle w:val="16"/>
        <w:spacing w:beforeLines="0" w:afterLines="0" w:line="360" w:lineRule="auto"/>
        <w:ind w:firstLine="420"/>
        <w:rPr>
          <w:rFonts w:hAnsi="宋体"/>
          <w:b/>
          <w:sz w:val="21"/>
          <w:szCs w:val="21"/>
        </w:rPr>
      </w:pPr>
      <w:r>
        <w:rPr>
          <w:rFonts w:hint="eastAsia" w:hAnsi="宋体"/>
          <w:b/>
          <w:sz w:val="21"/>
          <w:szCs w:val="21"/>
        </w:rPr>
        <w:t>1、评标组织</w:t>
      </w:r>
    </w:p>
    <w:p>
      <w:pPr>
        <w:pStyle w:val="16"/>
        <w:spacing w:beforeLines="0" w:afterLines="0" w:line="360" w:lineRule="auto"/>
        <w:ind w:firstLine="420"/>
        <w:rPr>
          <w:rFonts w:hint="eastAsia" w:hAnsi="宋体"/>
          <w:sz w:val="21"/>
          <w:szCs w:val="21"/>
        </w:rPr>
      </w:pPr>
      <w:r>
        <w:rPr>
          <w:rFonts w:hint="eastAsia" w:hAnsi="宋体"/>
          <w:sz w:val="21"/>
          <w:szCs w:val="21"/>
        </w:rPr>
        <w:t>1.1、</w:t>
      </w:r>
      <w:r>
        <w:rPr>
          <w:rFonts w:hAnsi="宋体"/>
          <w:sz w:val="21"/>
          <w:szCs w:val="21"/>
        </w:rPr>
        <w:t>评标委员会由采购人代表和评审专家组成，政府采购评审专家</w:t>
      </w:r>
      <w:r>
        <w:rPr>
          <w:rFonts w:hint="eastAsia" w:hAnsi="宋体"/>
          <w:sz w:val="21"/>
          <w:szCs w:val="21"/>
        </w:rPr>
        <w:t>4</w:t>
      </w:r>
      <w:r>
        <w:rPr>
          <w:rFonts w:hAnsi="宋体"/>
          <w:sz w:val="21"/>
          <w:szCs w:val="21"/>
        </w:rPr>
        <w:t>人和采购人代表1人,共</w:t>
      </w:r>
      <w:r>
        <w:rPr>
          <w:rFonts w:hint="eastAsia" w:hAnsi="宋体"/>
          <w:sz w:val="21"/>
          <w:szCs w:val="21"/>
        </w:rPr>
        <w:t>5</w:t>
      </w:r>
      <w:r>
        <w:rPr>
          <w:rFonts w:hAnsi="宋体"/>
          <w:sz w:val="21"/>
          <w:szCs w:val="21"/>
        </w:rPr>
        <w:t>人组成。</w:t>
      </w:r>
    </w:p>
    <w:p>
      <w:pPr>
        <w:pStyle w:val="16"/>
        <w:spacing w:beforeLines="0" w:afterLines="0" w:line="360" w:lineRule="auto"/>
        <w:ind w:firstLine="420"/>
        <w:rPr>
          <w:rFonts w:hint="eastAsia" w:hAnsi="宋体"/>
          <w:sz w:val="21"/>
          <w:szCs w:val="21"/>
        </w:rPr>
      </w:pPr>
      <w:r>
        <w:rPr>
          <w:rFonts w:hint="eastAsia" w:hAnsi="宋体"/>
          <w:sz w:val="21"/>
          <w:szCs w:val="21"/>
        </w:rPr>
        <w:t>评标委员会负责具体评标事务，并独立履行下列职责：</w:t>
      </w:r>
    </w:p>
    <w:p>
      <w:pPr>
        <w:pStyle w:val="16"/>
        <w:spacing w:beforeLines="0" w:afterLines="0" w:line="360" w:lineRule="auto"/>
        <w:ind w:firstLine="420"/>
        <w:rPr>
          <w:rFonts w:hint="eastAsia" w:hAnsi="宋体"/>
          <w:sz w:val="21"/>
          <w:szCs w:val="21"/>
        </w:rPr>
      </w:pPr>
      <w:r>
        <w:rPr>
          <w:rFonts w:hint="eastAsia" w:hAnsi="宋体"/>
          <w:sz w:val="21"/>
          <w:szCs w:val="21"/>
        </w:rPr>
        <w:t>1、审查、评价投标文件是否符合招标文件的商务、技术等实质性要求;</w:t>
      </w:r>
    </w:p>
    <w:p>
      <w:pPr>
        <w:pStyle w:val="16"/>
        <w:spacing w:beforeLines="0" w:afterLines="0" w:line="360" w:lineRule="auto"/>
        <w:ind w:firstLine="420"/>
        <w:rPr>
          <w:rFonts w:hint="eastAsia" w:hAnsi="宋体"/>
          <w:sz w:val="21"/>
          <w:szCs w:val="21"/>
        </w:rPr>
      </w:pPr>
      <w:r>
        <w:rPr>
          <w:rFonts w:hint="eastAsia" w:hAnsi="宋体"/>
          <w:sz w:val="21"/>
          <w:szCs w:val="21"/>
        </w:rPr>
        <w:t>2、要求投标人对投标文件有关事项作出澄清或者说明;</w:t>
      </w:r>
    </w:p>
    <w:p>
      <w:pPr>
        <w:pStyle w:val="16"/>
        <w:spacing w:beforeLines="0" w:afterLines="0" w:line="360" w:lineRule="auto"/>
        <w:ind w:firstLine="420"/>
        <w:rPr>
          <w:rFonts w:hint="eastAsia" w:hAnsi="宋体"/>
          <w:sz w:val="21"/>
          <w:szCs w:val="21"/>
        </w:rPr>
      </w:pPr>
      <w:r>
        <w:rPr>
          <w:rFonts w:hint="eastAsia" w:hAnsi="宋体"/>
          <w:sz w:val="21"/>
          <w:szCs w:val="21"/>
        </w:rPr>
        <w:t>3、对投标文件进行比较和评价;</w:t>
      </w:r>
    </w:p>
    <w:p>
      <w:pPr>
        <w:pStyle w:val="16"/>
        <w:spacing w:beforeLines="0" w:afterLines="0" w:line="360" w:lineRule="auto"/>
        <w:ind w:firstLine="420"/>
        <w:rPr>
          <w:rFonts w:hint="eastAsia" w:hAnsi="宋体"/>
          <w:sz w:val="21"/>
          <w:szCs w:val="21"/>
        </w:rPr>
      </w:pPr>
      <w:r>
        <w:rPr>
          <w:rFonts w:hint="eastAsia" w:hAnsi="宋体"/>
          <w:sz w:val="21"/>
          <w:szCs w:val="21"/>
        </w:rPr>
        <w:t>4、确定中标候选人名单，以及根据采购人委托直接确定中标人;</w:t>
      </w:r>
    </w:p>
    <w:p>
      <w:pPr>
        <w:pStyle w:val="16"/>
        <w:spacing w:beforeLines="0" w:afterLines="0" w:line="360" w:lineRule="auto"/>
        <w:ind w:firstLine="420"/>
        <w:rPr>
          <w:rFonts w:hint="eastAsia" w:hAnsi="宋体"/>
          <w:sz w:val="21"/>
          <w:szCs w:val="21"/>
        </w:rPr>
      </w:pPr>
      <w:r>
        <w:rPr>
          <w:rFonts w:hint="eastAsia" w:hAnsi="宋体"/>
          <w:sz w:val="21"/>
          <w:szCs w:val="21"/>
        </w:rPr>
        <w:t>5、向采购人、集中采购机构或者有关部门报告评标中发现的违法行为。</w:t>
      </w:r>
    </w:p>
    <w:p>
      <w:pPr>
        <w:pStyle w:val="16"/>
        <w:spacing w:beforeLines="0" w:afterLines="0" w:line="360" w:lineRule="auto"/>
        <w:ind w:firstLine="420"/>
        <w:rPr>
          <w:rFonts w:hint="eastAsia" w:hAnsi="宋体"/>
          <w:b/>
          <w:bCs/>
          <w:sz w:val="21"/>
          <w:szCs w:val="21"/>
          <w:u w:val="single"/>
        </w:rPr>
      </w:pPr>
      <w:r>
        <w:rPr>
          <w:rFonts w:hint="eastAsia" w:hAnsi="宋体"/>
          <w:b/>
          <w:bCs/>
          <w:sz w:val="21"/>
          <w:szCs w:val="21"/>
          <w:u w:val="single"/>
        </w:rPr>
        <w:t>除采购人代表、评标现场组织人员外，采购人的其他工作人员以及与评标工作无关的人员不得进入评标现场。</w:t>
      </w:r>
    </w:p>
    <w:p>
      <w:pPr>
        <w:pStyle w:val="16"/>
        <w:spacing w:beforeLines="0" w:afterLines="0" w:line="360" w:lineRule="auto"/>
        <w:ind w:firstLine="420"/>
        <w:rPr>
          <w:rFonts w:hAnsi="宋体"/>
          <w:sz w:val="21"/>
          <w:szCs w:val="21"/>
        </w:rPr>
      </w:pPr>
      <w:r>
        <w:rPr>
          <w:rFonts w:hint="eastAsia" w:hAnsi="宋体"/>
          <w:sz w:val="21"/>
          <w:szCs w:val="21"/>
        </w:rPr>
        <w:t>1.2、评标、决标全过程由嘉兴市南湖区财政局及有关部门监督。</w:t>
      </w:r>
    </w:p>
    <w:p>
      <w:pPr>
        <w:pStyle w:val="16"/>
        <w:spacing w:beforeLines="0" w:afterLines="0" w:line="360" w:lineRule="auto"/>
        <w:ind w:firstLine="420"/>
        <w:rPr>
          <w:rFonts w:hAnsi="宋体"/>
          <w:b/>
          <w:sz w:val="21"/>
          <w:szCs w:val="21"/>
        </w:rPr>
      </w:pPr>
      <w:r>
        <w:rPr>
          <w:rFonts w:hint="eastAsia" w:hAnsi="宋体"/>
          <w:b/>
          <w:sz w:val="21"/>
          <w:szCs w:val="21"/>
        </w:rPr>
        <w:t>2、评标的方式</w:t>
      </w:r>
    </w:p>
    <w:p>
      <w:pPr>
        <w:pStyle w:val="16"/>
        <w:spacing w:beforeLines="0" w:afterLines="0" w:line="360" w:lineRule="auto"/>
        <w:ind w:firstLine="420"/>
        <w:rPr>
          <w:rFonts w:hAnsi="宋体"/>
          <w:sz w:val="21"/>
          <w:szCs w:val="21"/>
        </w:rPr>
      </w:pPr>
      <w:r>
        <w:rPr>
          <w:rFonts w:hint="eastAsia" w:hAnsi="宋体"/>
          <w:sz w:val="21"/>
          <w:szCs w:val="21"/>
        </w:rPr>
        <w:t>2.1、本采购项目采用不公开方式评标，评标的依据为招标文件和投标文件。</w:t>
      </w:r>
    </w:p>
    <w:p>
      <w:pPr>
        <w:pStyle w:val="16"/>
        <w:spacing w:beforeLines="0" w:afterLines="0" w:line="360" w:lineRule="auto"/>
        <w:ind w:firstLine="420"/>
        <w:rPr>
          <w:rFonts w:hAnsi="宋体"/>
          <w:b/>
          <w:bCs/>
          <w:sz w:val="21"/>
          <w:szCs w:val="21"/>
        </w:rPr>
      </w:pPr>
      <w:r>
        <w:rPr>
          <w:rFonts w:hint="eastAsia" w:hAnsi="宋体"/>
          <w:b/>
          <w:sz w:val="21"/>
          <w:szCs w:val="21"/>
        </w:rPr>
        <w:t>3、</w:t>
      </w:r>
      <w:r>
        <w:rPr>
          <w:rFonts w:hint="eastAsia" w:hAnsi="宋体"/>
          <w:b/>
          <w:bCs/>
          <w:sz w:val="21"/>
          <w:szCs w:val="21"/>
        </w:rPr>
        <w:t>评标程序</w:t>
      </w:r>
    </w:p>
    <w:p>
      <w:pPr>
        <w:pStyle w:val="16"/>
        <w:spacing w:beforeLines="0" w:afterLines="0" w:line="360" w:lineRule="auto"/>
        <w:ind w:firstLine="480"/>
        <w:rPr>
          <w:rFonts w:hint="eastAsia" w:hAnsi="宋体"/>
          <w:sz w:val="21"/>
          <w:szCs w:val="21"/>
        </w:rPr>
      </w:pPr>
      <w:r>
        <w:rPr>
          <w:rFonts w:hint="eastAsia" w:hAnsi="宋体"/>
          <w:sz w:val="21"/>
          <w:szCs w:val="21"/>
        </w:rPr>
        <w:t>3.1、形式审查:形式审查包括资格审查（除符合性审查以外的关于投标人资格条件等内容）和符合性审查，即对投标人的资格和投标文件的完整性、合法性等进行审查。投标文件形式审查未通过的投标人，其投标文件将不再评审。</w:t>
      </w:r>
    </w:p>
    <w:p>
      <w:pPr>
        <w:pStyle w:val="16"/>
        <w:spacing w:beforeLines="0" w:afterLines="0" w:line="360" w:lineRule="auto"/>
        <w:ind w:firstLine="480"/>
        <w:rPr>
          <w:rFonts w:hAnsi="宋体"/>
          <w:sz w:val="21"/>
          <w:szCs w:val="21"/>
        </w:rPr>
      </w:pPr>
      <w:r>
        <w:rPr>
          <w:rFonts w:hint="eastAsia" w:hAnsi="宋体"/>
          <w:sz w:val="21"/>
          <w:szCs w:val="21"/>
        </w:rPr>
        <w:t>3.2、实质审查与比较</w:t>
      </w:r>
    </w:p>
    <w:p>
      <w:pPr>
        <w:pStyle w:val="16"/>
        <w:spacing w:beforeLines="0" w:afterLines="0" w:line="360" w:lineRule="auto"/>
        <w:ind w:firstLine="480"/>
        <w:rPr>
          <w:rFonts w:hAnsi="宋体"/>
          <w:sz w:val="21"/>
          <w:szCs w:val="21"/>
        </w:rPr>
      </w:pPr>
      <w:r>
        <w:rPr>
          <w:rFonts w:hint="eastAsia" w:hAnsi="宋体"/>
          <w:sz w:val="21"/>
          <w:szCs w:val="21"/>
        </w:rPr>
        <w:t>3.2.1、评标委员会审查投标文件的实质性内容是否符合招标文件的实质性要求。</w:t>
      </w:r>
    </w:p>
    <w:p>
      <w:pPr>
        <w:pStyle w:val="16"/>
        <w:spacing w:beforeLines="0" w:afterLines="0" w:line="360" w:lineRule="auto"/>
        <w:ind w:firstLine="480"/>
        <w:rPr>
          <w:rFonts w:hAnsi="宋体"/>
          <w:sz w:val="21"/>
          <w:szCs w:val="21"/>
        </w:rPr>
      </w:pPr>
      <w:r>
        <w:rPr>
          <w:rFonts w:hint="eastAsia" w:hAnsi="宋体"/>
          <w:sz w:val="21"/>
          <w:szCs w:val="21"/>
        </w:rPr>
        <w:t>3.2.2、评标委员会将根据投标人的资信商务及技术标书进行审查、核对,如有疑问,将对投标人进行询标,投标人要向评标委员会澄清有关问题,并最终以书面形式进行答复。</w:t>
      </w:r>
      <w:r>
        <w:rPr>
          <w:rFonts w:hAnsi="宋体"/>
          <w:sz w:val="21"/>
          <w:szCs w:val="21"/>
        </w:rPr>
        <w:t>询标</w:t>
      </w:r>
      <w:r>
        <w:rPr>
          <w:rFonts w:hint="eastAsia" w:hAnsi="宋体"/>
          <w:sz w:val="21"/>
          <w:szCs w:val="21"/>
        </w:rPr>
        <w:t>时，投标人代表未到场或者拒绝澄清或者澄清的内容改变了投标文件的实质性内容的，评标委员会有权对该投标文件作出不利于投标人的评判。</w:t>
      </w:r>
    </w:p>
    <w:p>
      <w:pPr>
        <w:pStyle w:val="16"/>
        <w:spacing w:beforeLines="0" w:afterLines="0" w:line="360" w:lineRule="auto"/>
        <w:ind w:firstLine="480"/>
        <w:rPr>
          <w:rFonts w:hAnsi="宋体"/>
          <w:sz w:val="21"/>
          <w:szCs w:val="21"/>
        </w:rPr>
      </w:pPr>
      <w:r>
        <w:rPr>
          <w:rFonts w:hint="eastAsia" w:hAnsi="宋体"/>
          <w:sz w:val="21"/>
          <w:szCs w:val="21"/>
        </w:rPr>
        <w:t>3.2.3、</w:t>
      </w:r>
      <w:r>
        <w:rPr>
          <w:rFonts w:hAnsi="宋体"/>
          <w:sz w:val="21"/>
          <w:szCs w:val="21"/>
        </w:rPr>
        <w:t>各投标人的</w:t>
      </w:r>
      <w:r>
        <w:rPr>
          <w:rFonts w:hint="eastAsia" w:hAnsi="宋体"/>
          <w:sz w:val="21"/>
          <w:szCs w:val="21"/>
        </w:rPr>
        <w:t>资信商务及技术分按照评标委员会成员的独立评分结果汇总后的算术平均分计算</w:t>
      </w:r>
      <w:r>
        <w:rPr>
          <w:rFonts w:hAnsi="宋体"/>
          <w:sz w:val="21"/>
          <w:szCs w:val="21"/>
        </w:rPr>
        <w:t>。</w:t>
      </w:r>
    </w:p>
    <w:p>
      <w:pPr>
        <w:pStyle w:val="16"/>
        <w:spacing w:beforeLines="0" w:afterLines="0" w:line="360" w:lineRule="auto"/>
        <w:ind w:firstLine="480"/>
        <w:rPr>
          <w:rFonts w:hAnsi="宋体"/>
          <w:sz w:val="21"/>
          <w:szCs w:val="21"/>
        </w:rPr>
      </w:pPr>
      <w:r>
        <w:rPr>
          <w:rFonts w:hint="eastAsia" w:hAnsi="宋体"/>
          <w:sz w:val="21"/>
          <w:szCs w:val="21"/>
        </w:rPr>
        <w:t>3.2.4、评标委员会将根据投标人的报价文件进行审查、核对,如有疑问,将对投标人进行询标,投标人要向评标委员会澄清有关问题,并最终以书面形式进行答复。</w:t>
      </w:r>
    </w:p>
    <w:p>
      <w:pPr>
        <w:pStyle w:val="16"/>
        <w:spacing w:beforeLines="0" w:afterLines="0" w:line="360" w:lineRule="auto"/>
        <w:ind w:firstLine="480"/>
        <w:rPr>
          <w:rFonts w:hAnsi="宋体"/>
          <w:sz w:val="21"/>
          <w:szCs w:val="21"/>
        </w:rPr>
      </w:pPr>
      <w:r>
        <w:rPr>
          <w:rFonts w:hint="eastAsia" w:hAnsi="宋体"/>
          <w:sz w:val="21"/>
          <w:szCs w:val="21"/>
        </w:rPr>
        <w:t>3.2.5、代理公司工作人员协助</w:t>
      </w:r>
      <w:r>
        <w:rPr>
          <w:rFonts w:hAnsi="宋体"/>
          <w:sz w:val="21"/>
          <w:szCs w:val="21"/>
        </w:rPr>
        <w:t>评标委员会根据</w:t>
      </w:r>
      <w:r>
        <w:rPr>
          <w:rFonts w:hint="eastAsia" w:hAnsi="宋体"/>
          <w:sz w:val="21"/>
          <w:szCs w:val="21"/>
        </w:rPr>
        <w:t>本项目的评分标准操作政府采购业务系统，由系统</w:t>
      </w:r>
      <w:r>
        <w:rPr>
          <w:rFonts w:hAnsi="宋体"/>
          <w:sz w:val="21"/>
          <w:szCs w:val="21"/>
        </w:rPr>
        <w:t>计算各投标人的报价得分</w:t>
      </w:r>
      <w:r>
        <w:rPr>
          <w:rFonts w:hint="eastAsia" w:hAnsi="宋体"/>
          <w:sz w:val="21"/>
          <w:szCs w:val="21"/>
        </w:rPr>
        <w:t>。</w:t>
      </w:r>
    </w:p>
    <w:p>
      <w:pPr>
        <w:pStyle w:val="16"/>
        <w:spacing w:beforeLines="0" w:afterLines="0" w:line="360" w:lineRule="auto"/>
        <w:ind w:firstLine="480"/>
        <w:rPr>
          <w:rFonts w:hAnsi="宋体"/>
          <w:sz w:val="21"/>
          <w:szCs w:val="21"/>
        </w:rPr>
      </w:pPr>
      <w:r>
        <w:rPr>
          <w:rFonts w:hint="eastAsia" w:hAnsi="宋体"/>
          <w:sz w:val="21"/>
          <w:szCs w:val="21"/>
        </w:rPr>
        <w:t>3.2.6、</w:t>
      </w:r>
      <w:r>
        <w:rPr>
          <w:rFonts w:hAnsi="宋体"/>
          <w:sz w:val="21"/>
          <w:szCs w:val="21"/>
        </w:rPr>
        <w:t>评标委员会完成评标后,评委对各部分得分汇总,</w:t>
      </w:r>
      <w:r>
        <w:rPr>
          <w:rFonts w:hint="eastAsia" w:hAnsi="宋体"/>
          <w:sz w:val="21"/>
          <w:szCs w:val="21"/>
        </w:rPr>
        <w:t>计算</w:t>
      </w:r>
      <w:r>
        <w:rPr>
          <w:rFonts w:hAnsi="宋体"/>
          <w:sz w:val="21"/>
          <w:szCs w:val="21"/>
        </w:rPr>
        <w:t>出本项目</w:t>
      </w:r>
      <w:r>
        <w:rPr>
          <w:rFonts w:hint="eastAsia" w:hAnsi="宋体"/>
          <w:sz w:val="21"/>
          <w:szCs w:val="21"/>
        </w:rPr>
        <w:t>最终得分、性价比、评标价等</w:t>
      </w:r>
      <w:r>
        <w:rPr>
          <w:rFonts w:hAnsi="宋体"/>
          <w:sz w:val="21"/>
          <w:szCs w:val="21"/>
        </w:rPr>
        <w:t>。评标委员会按评标原则推荐中标候选人同时起草评标报告。</w:t>
      </w:r>
    </w:p>
    <w:p>
      <w:pPr>
        <w:spacing w:line="360" w:lineRule="auto"/>
        <w:ind w:firstLine="420"/>
        <w:rPr>
          <w:rFonts w:ascii="宋体" w:hAnsi="宋体"/>
          <w:b/>
          <w:szCs w:val="21"/>
        </w:rPr>
      </w:pPr>
      <w:r>
        <w:rPr>
          <w:rFonts w:ascii="宋体" w:hAnsi="宋体"/>
          <w:b/>
          <w:szCs w:val="21"/>
        </w:rPr>
        <w:t>4、澄清问题的形式</w:t>
      </w:r>
    </w:p>
    <w:p>
      <w:pPr>
        <w:spacing w:line="360" w:lineRule="auto"/>
        <w:ind w:firstLine="420"/>
        <w:rPr>
          <w:rFonts w:ascii="宋体" w:hAnsi="宋体"/>
          <w:szCs w:val="21"/>
        </w:rPr>
      </w:pPr>
      <w:r>
        <w:rPr>
          <w:rFonts w:ascii="宋体" w:hAnsi="宋体"/>
          <w:szCs w:val="21"/>
        </w:rPr>
        <w:t>对投标文件中含义不明确、同类问题表述不一致或者有明显文字和计算错误的内容，评标委员会可要求供应商作出必要的澄清、说明或者纠正。</w:t>
      </w:r>
    </w:p>
    <w:p>
      <w:pPr>
        <w:spacing w:line="360" w:lineRule="auto"/>
        <w:ind w:firstLine="420"/>
        <w:rPr>
          <w:rFonts w:ascii="宋体" w:hAnsi="宋体"/>
          <w:szCs w:val="21"/>
        </w:rPr>
      </w:pPr>
      <w:r>
        <w:rPr>
          <w:rFonts w:ascii="宋体" w:hAnsi="宋体"/>
          <w:szCs w:val="21"/>
        </w:rPr>
        <w:t>4.1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spacing w:line="360" w:lineRule="auto"/>
        <w:ind w:firstLine="420"/>
        <w:rPr>
          <w:rFonts w:ascii="宋体" w:hAnsi="宋体"/>
          <w:szCs w:val="21"/>
        </w:rPr>
      </w:pPr>
      <w:r>
        <w:rPr>
          <w:rFonts w:ascii="宋体" w:hAnsi="宋体"/>
          <w:szCs w:val="21"/>
        </w:rPr>
        <w:t>4.2如果供应商代表拒绝或未按评标委员会要求在“政采云”平台作出在线回复且无其他有效回复方式的，评标委员会可以对其作出无效标处理。</w:t>
      </w:r>
    </w:p>
    <w:p>
      <w:pPr>
        <w:spacing w:line="360" w:lineRule="auto"/>
        <w:ind w:firstLine="420"/>
        <w:rPr>
          <w:rFonts w:ascii="宋体" w:hAnsi="宋体"/>
          <w:b/>
          <w:szCs w:val="21"/>
        </w:rPr>
      </w:pPr>
      <w:r>
        <w:rPr>
          <w:rFonts w:ascii="宋体" w:hAnsi="宋体"/>
          <w:b/>
          <w:szCs w:val="21"/>
        </w:rPr>
        <w:t>5、错误修正</w:t>
      </w:r>
    </w:p>
    <w:p>
      <w:pPr>
        <w:spacing w:line="360" w:lineRule="auto"/>
        <w:ind w:firstLine="420"/>
        <w:rPr>
          <w:rFonts w:ascii="宋体" w:hAnsi="宋体"/>
          <w:szCs w:val="21"/>
        </w:rPr>
      </w:pPr>
      <w:r>
        <w:rPr>
          <w:rFonts w:ascii="宋体" w:hAnsi="宋体"/>
          <w:szCs w:val="21"/>
        </w:rPr>
        <w:t>投标文件如果出现计算或表达上的错误，修正错误的原则如下：</w:t>
      </w:r>
    </w:p>
    <w:p>
      <w:pPr>
        <w:spacing w:line="360" w:lineRule="auto"/>
        <w:ind w:firstLine="420"/>
        <w:rPr>
          <w:rFonts w:ascii="宋体" w:hAnsi="宋体"/>
          <w:szCs w:val="21"/>
        </w:rPr>
      </w:pPr>
      <w:r>
        <w:rPr>
          <w:rFonts w:ascii="宋体" w:hAnsi="宋体"/>
          <w:szCs w:val="21"/>
        </w:rPr>
        <w:t>5.1、开标时，投标文件中开标报价一览表内容与投标报价表中明细表内容不一致的，以开标报价一览表为准。</w:t>
      </w:r>
    </w:p>
    <w:p>
      <w:pPr>
        <w:spacing w:line="360" w:lineRule="auto"/>
        <w:ind w:firstLine="420"/>
        <w:rPr>
          <w:rFonts w:ascii="宋体" w:hAnsi="宋体"/>
          <w:szCs w:val="21"/>
        </w:rPr>
      </w:pPr>
      <w:r>
        <w:rPr>
          <w:rFonts w:ascii="宋体" w:hAnsi="宋体"/>
          <w:szCs w:val="21"/>
        </w:rPr>
        <w:t>5.2、投标文件的大写金额和小写金额不一致的，以大写金额为准；</w:t>
      </w:r>
    </w:p>
    <w:p>
      <w:pPr>
        <w:spacing w:line="360" w:lineRule="auto"/>
        <w:ind w:firstLine="420"/>
        <w:rPr>
          <w:rFonts w:ascii="宋体" w:hAnsi="宋体"/>
          <w:szCs w:val="21"/>
        </w:rPr>
      </w:pPr>
      <w:r>
        <w:rPr>
          <w:rFonts w:ascii="宋体" w:hAnsi="宋体"/>
          <w:szCs w:val="21"/>
        </w:rPr>
        <w:t>5.3、总价金额与按单价汇总金额不一致的，以单价金额计算结果为准；</w:t>
      </w:r>
    </w:p>
    <w:p>
      <w:pPr>
        <w:spacing w:line="360" w:lineRule="auto"/>
        <w:ind w:firstLine="420"/>
        <w:rPr>
          <w:rFonts w:ascii="宋体" w:hAnsi="宋体"/>
          <w:szCs w:val="21"/>
        </w:rPr>
      </w:pPr>
      <w:r>
        <w:rPr>
          <w:rFonts w:ascii="宋体" w:hAnsi="宋体"/>
          <w:szCs w:val="21"/>
        </w:rPr>
        <w:t>5.4、对不同文字文本投标文件的解释发生异议的，以中文文本为准。</w:t>
      </w:r>
    </w:p>
    <w:p>
      <w:pPr>
        <w:spacing w:line="360" w:lineRule="auto"/>
        <w:ind w:firstLine="420"/>
        <w:rPr>
          <w:rFonts w:ascii="宋体" w:hAnsi="宋体"/>
          <w:szCs w:val="21"/>
        </w:rPr>
      </w:pPr>
      <w:r>
        <w:rPr>
          <w:rFonts w:ascii="宋体" w:hAnsi="宋体"/>
          <w:szCs w:val="21"/>
        </w:rPr>
        <w:t>5.5、按上述修正错误的原则及方法调整或修正投标文件的投标报价，投标人同意后，调整后的投标报价对投标人起约束作用。如果投标人不接受修正后的报价，则其投标将作为无效投标处理。</w:t>
      </w:r>
    </w:p>
    <w:p>
      <w:pPr>
        <w:spacing w:line="360" w:lineRule="auto"/>
        <w:ind w:firstLine="420"/>
        <w:rPr>
          <w:rFonts w:ascii="宋体" w:hAnsi="宋体"/>
          <w:b/>
          <w:szCs w:val="21"/>
        </w:rPr>
      </w:pPr>
      <w:r>
        <w:rPr>
          <w:rFonts w:ascii="宋体" w:hAnsi="宋体"/>
          <w:b/>
          <w:szCs w:val="21"/>
        </w:rPr>
        <w:t>6、评标过程的保密性</w:t>
      </w:r>
    </w:p>
    <w:p>
      <w:pPr>
        <w:spacing w:line="360" w:lineRule="auto"/>
        <w:ind w:firstLine="420"/>
        <w:rPr>
          <w:rFonts w:ascii="宋体" w:hAnsi="宋体"/>
          <w:szCs w:val="21"/>
        </w:rPr>
      </w:pPr>
      <w:r>
        <w:rPr>
          <w:rFonts w:ascii="宋体" w:hAnsi="宋体"/>
          <w:szCs w:val="21"/>
        </w:rPr>
        <w:t>6.1、凡是属于审查、澄清、评审和比较的有关资料以及授标建议，任何人均不得向投标人或其他无关的人员透露。投标人在评标过程中，所进行的力图影响评标结果的不公正活动，可能导致其投标被拒绝。</w:t>
      </w:r>
    </w:p>
    <w:p>
      <w:pPr>
        <w:spacing w:line="360" w:lineRule="auto"/>
        <w:ind w:firstLine="420"/>
        <w:rPr>
          <w:rFonts w:ascii="宋体" w:hAnsi="宋体"/>
          <w:b/>
          <w:szCs w:val="21"/>
        </w:rPr>
      </w:pPr>
      <w:r>
        <w:rPr>
          <w:rFonts w:ascii="宋体" w:hAnsi="宋体"/>
          <w:b/>
          <w:szCs w:val="21"/>
        </w:rPr>
        <w:t>7、评标原则和评标办法</w:t>
      </w:r>
    </w:p>
    <w:p>
      <w:pPr>
        <w:spacing w:line="360" w:lineRule="auto"/>
        <w:ind w:firstLine="420"/>
        <w:rPr>
          <w:rFonts w:ascii="宋体" w:hAnsi="宋体"/>
          <w:szCs w:val="21"/>
        </w:rPr>
      </w:pPr>
      <w:r>
        <w:rPr>
          <w:rFonts w:ascii="宋体" w:hAnsi="宋体"/>
          <w:szCs w:val="21"/>
        </w:rPr>
        <w:t>7.1、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spacing w:line="360" w:lineRule="auto"/>
        <w:ind w:firstLine="420"/>
        <w:rPr>
          <w:rFonts w:ascii="宋体" w:hAnsi="宋体"/>
          <w:szCs w:val="21"/>
        </w:rPr>
      </w:pPr>
      <w:r>
        <w:rPr>
          <w:rFonts w:ascii="宋体" w:hAnsi="宋体"/>
          <w:szCs w:val="21"/>
        </w:rPr>
        <w:t>7.2、评标办法。本项目的具体评标办法详见第四章的《评标办法》。</w:t>
      </w:r>
      <w:bookmarkStart w:id="71" w:name="_Toc417992893"/>
      <w:bookmarkStart w:id="72" w:name="_Toc177870555"/>
    </w:p>
    <w:p>
      <w:pPr>
        <w:snapToGrid w:val="0"/>
        <w:spacing w:line="360" w:lineRule="auto"/>
        <w:ind w:firstLine="643" w:firstLineChars="200"/>
        <w:jc w:val="center"/>
        <w:rPr>
          <w:rFonts w:ascii="宋体" w:hAnsi="宋体"/>
          <w:b/>
          <w:sz w:val="32"/>
          <w:szCs w:val="21"/>
        </w:rPr>
      </w:pPr>
      <w:r>
        <w:rPr>
          <w:rFonts w:ascii="宋体" w:hAnsi="宋体"/>
          <w:b/>
          <w:sz w:val="32"/>
          <w:szCs w:val="21"/>
        </w:rPr>
        <w:t>七、定标</w:t>
      </w:r>
      <w:bookmarkEnd w:id="71"/>
      <w:bookmarkEnd w:id="72"/>
    </w:p>
    <w:p>
      <w:pPr>
        <w:spacing w:line="360" w:lineRule="auto"/>
        <w:ind w:firstLine="420"/>
        <w:rPr>
          <w:rFonts w:ascii="宋体" w:hAnsi="宋体"/>
          <w:szCs w:val="21"/>
        </w:rPr>
      </w:pPr>
      <w:r>
        <w:rPr>
          <w:rFonts w:ascii="宋体" w:hAnsi="宋体"/>
          <w:szCs w:val="21"/>
        </w:rPr>
        <w:t>1、评标小组将对各投标单位进行综合打分(评分标准附后),得分高者为中标单位。如最高得分相同,则以报价低者中标，如报价相同，按技术得分由高到低顺序排列。</w:t>
      </w:r>
    </w:p>
    <w:p>
      <w:pPr>
        <w:spacing w:line="360" w:lineRule="auto"/>
        <w:ind w:firstLine="420"/>
        <w:rPr>
          <w:rFonts w:ascii="宋体" w:hAnsi="宋体"/>
          <w:szCs w:val="21"/>
        </w:rPr>
      </w:pPr>
      <w:r>
        <w:rPr>
          <w:rFonts w:ascii="宋体" w:hAnsi="宋体"/>
          <w:szCs w:val="21"/>
        </w:rPr>
        <w:t>2、采购代理机构在评标结束后2个工作日内将评标结果交采购人确认。采购人应在收到后5个工作日内对评标结果进行确认。</w:t>
      </w:r>
    </w:p>
    <w:p>
      <w:pPr>
        <w:spacing w:line="360" w:lineRule="auto"/>
        <w:ind w:firstLine="420"/>
        <w:rPr>
          <w:rFonts w:ascii="宋体" w:hAnsi="宋体"/>
          <w:szCs w:val="21"/>
        </w:rPr>
      </w:pPr>
      <w:r>
        <w:rPr>
          <w:rFonts w:ascii="宋体" w:hAnsi="宋体"/>
          <w:szCs w:val="21"/>
        </w:rPr>
        <w:t>3、在发布招标公告的网站上对评标结果进行公示7个工作日。</w:t>
      </w:r>
    </w:p>
    <w:p>
      <w:pPr>
        <w:snapToGrid w:val="0"/>
        <w:spacing w:line="360" w:lineRule="auto"/>
        <w:ind w:firstLine="643" w:firstLineChars="200"/>
        <w:jc w:val="center"/>
        <w:rPr>
          <w:rFonts w:ascii="宋体" w:hAnsi="宋体"/>
          <w:b/>
          <w:sz w:val="32"/>
          <w:szCs w:val="21"/>
        </w:rPr>
      </w:pPr>
      <w:r>
        <w:rPr>
          <w:rFonts w:ascii="宋体" w:hAnsi="宋体"/>
          <w:b/>
          <w:sz w:val="32"/>
          <w:szCs w:val="21"/>
        </w:rPr>
        <w:t>八、合同授予</w:t>
      </w:r>
    </w:p>
    <w:p>
      <w:pPr>
        <w:spacing w:line="360" w:lineRule="auto"/>
        <w:ind w:firstLine="420"/>
        <w:rPr>
          <w:rFonts w:ascii="宋体" w:hAnsi="宋体"/>
          <w:b/>
          <w:szCs w:val="21"/>
        </w:rPr>
      </w:pPr>
      <w:r>
        <w:rPr>
          <w:rFonts w:ascii="宋体" w:hAnsi="宋体"/>
          <w:b/>
          <w:szCs w:val="21"/>
        </w:rPr>
        <w:t>1、签订合同</w:t>
      </w:r>
    </w:p>
    <w:p>
      <w:pPr>
        <w:spacing w:line="360" w:lineRule="auto"/>
        <w:ind w:firstLine="420"/>
        <w:rPr>
          <w:rFonts w:ascii="宋体" w:hAnsi="宋体"/>
          <w:szCs w:val="21"/>
        </w:rPr>
      </w:pPr>
      <w:r>
        <w:rPr>
          <w:rFonts w:ascii="宋体" w:hAnsi="宋体"/>
          <w:szCs w:val="21"/>
        </w:rPr>
        <w:t>1.1、中标人自接到中标通知书后30天内与</w:t>
      </w:r>
      <w:r>
        <w:rPr>
          <w:rFonts w:ascii="宋体" w:hAnsi="宋体" w:cs="Arial"/>
          <w:szCs w:val="21"/>
        </w:rPr>
        <w:t>采购单位签订的政府采购合同</w:t>
      </w:r>
      <w:r>
        <w:rPr>
          <w:rFonts w:ascii="宋体" w:hAnsi="宋体"/>
          <w:szCs w:val="21"/>
        </w:rPr>
        <w:t>。同时采购代理机构对合同内容进行审查，如发现与采购结果和投标承诺内容不一致的，应予以纠正。</w:t>
      </w:r>
    </w:p>
    <w:p>
      <w:pPr>
        <w:spacing w:line="360" w:lineRule="auto"/>
        <w:ind w:firstLine="420"/>
        <w:rPr>
          <w:rFonts w:ascii="宋体" w:hAnsi="宋体"/>
          <w:szCs w:val="21"/>
        </w:rPr>
      </w:pPr>
      <w:r>
        <w:rPr>
          <w:rFonts w:ascii="宋体" w:hAnsi="宋体"/>
          <w:szCs w:val="21"/>
        </w:rPr>
        <w:t>1.2、中标人拖延、拒签合同的，将被扣罚投标保证金并取消中标资格，造成招标人损失的，按实际损失赔偿；</w:t>
      </w:r>
    </w:p>
    <w:p>
      <w:pPr>
        <w:snapToGrid w:val="0"/>
        <w:spacing w:line="360" w:lineRule="auto"/>
        <w:ind w:firstLine="420" w:firstLineChars="199"/>
        <w:jc w:val="left"/>
        <w:rPr>
          <w:rFonts w:ascii="宋体" w:hAnsi="宋体"/>
          <w:b/>
          <w:szCs w:val="21"/>
        </w:rPr>
      </w:pPr>
      <w:bookmarkStart w:id="73" w:name="_Toc472064490"/>
      <w:bookmarkStart w:id="74" w:name="_Toc417992895"/>
    </w:p>
    <w:p>
      <w:pPr>
        <w:snapToGrid w:val="0"/>
        <w:spacing w:line="360" w:lineRule="auto"/>
        <w:ind w:firstLine="559" w:firstLineChars="199"/>
        <w:jc w:val="center"/>
        <w:rPr>
          <w:rFonts w:ascii="宋体" w:hAnsi="宋体"/>
          <w:b/>
          <w:bCs/>
          <w:kern w:val="44"/>
          <w:sz w:val="28"/>
          <w:szCs w:val="28"/>
        </w:rPr>
      </w:pPr>
      <w:r>
        <w:rPr>
          <w:rFonts w:hint="default" w:ascii="宋体" w:hAnsi="宋体"/>
          <w:b/>
          <w:bCs/>
          <w:kern w:val="44"/>
          <w:sz w:val="28"/>
          <w:szCs w:val="28"/>
        </w:rPr>
        <w:br w:type="page"/>
      </w:r>
      <w:r>
        <w:rPr>
          <w:rFonts w:ascii="宋体" w:hAnsi="宋体"/>
          <w:b/>
          <w:bCs/>
          <w:kern w:val="44"/>
          <w:sz w:val="28"/>
          <w:szCs w:val="28"/>
        </w:rPr>
        <w:t>第四章  评标办法</w:t>
      </w:r>
      <w:bookmarkEnd w:id="73"/>
      <w:bookmarkEnd w:id="74"/>
    </w:p>
    <w:p>
      <w:pPr>
        <w:spacing w:line="360" w:lineRule="auto"/>
        <w:ind w:firstLine="420"/>
        <w:rPr>
          <w:rFonts w:ascii="宋体" w:hAnsi="宋体"/>
          <w:szCs w:val="21"/>
        </w:rPr>
      </w:pPr>
      <w:r>
        <w:rPr>
          <w:rFonts w:ascii="宋体" w:hAnsi="宋体"/>
          <w:szCs w:val="21"/>
        </w:rPr>
        <w:t>为公正、公平、科学地选择中标人，根据《中华人民共和国政府采购法》等有关法律法规的规定，并结合本项目的实际，制定本办法。</w:t>
      </w:r>
    </w:p>
    <w:p>
      <w:pPr>
        <w:spacing w:line="360" w:lineRule="auto"/>
        <w:ind w:firstLine="420"/>
        <w:rPr>
          <w:rFonts w:ascii="宋体" w:hAnsi="宋体"/>
          <w:szCs w:val="21"/>
        </w:rPr>
      </w:pPr>
      <w:r>
        <w:rPr>
          <w:rFonts w:ascii="宋体" w:hAnsi="宋体"/>
          <w:szCs w:val="21"/>
        </w:rPr>
        <w:t>本办法适用于嘉兴市公安局南湖区分局嘉兴市南湖区“智安小区”建设提升工程和“雪亮工程”建设采购项目二的评标。</w:t>
      </w:r>
    </w:p>
    <w:p>
      <w:pPr>
        <w:spacing w:line="360" w:lineRule="auto"/>
        <w:ind w:firstLine="413" w:firstLineChars="196"/>
        <w:rPr>
          <w:rFonts w:ascii="宋体" w:hAnsi="宋体"/>
          <w:b/>
          <w:szCs w:val="21"/>
        </w:rPr>
      </w:pPr>
      <w:r>
        <w:rPr>
          <w:rFonts w:ascii="宋体" w:hAnsi="宋体"/>
          <w:b/>
          <w:szCs w:val="21"/>
        </w:rPr>
        <w:t>一、总则</w:t>
      </w:r>
    </w:p>
    <w:p>
      <w:pPr>
        <w:spacing w:line="360" w:lineRule="auto"/>
        <w:ind w:firstLine="420" w:firstLineChars="200"/>
        <w:rPr>
          <w:rFonts w:ascii="宋体" w:hAnsi="宋体"/>
          <w:szCs w:val="21"/>
        </w:rPr>
      </w:pPr>
      <w:r>
        <w:rPr>
          <w:rFonts w:ascii="宋体" w:hAnsi="宋体"/>
          <w:szCs w:val="21"/>
        </w:rPr>
        <w:t>本次评标采用综合评分法，总分为100分，其中价格分30分、技术分50分、商务资信及其他20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w:t>
      </w:r>
      <w:r>
        <w:rPr>
          <w:rFonts w:ascii="宋体" w:hAnsi="宋体"/>
          <w:b/>
          <w:bCs/>
          <w:szCs w:val="21"/>
        </w:rPr>
        <w:t>排名第一、二名供应商为成交候选人</w:t>
      </w:r>
      <w:r>
        <w:rPr>
          <w:rFonts w:ascii="宋体" w:hAnsi="宋体"/>
          <w:szCs w:val="21"/>
        </w:rPr>
        <w:t>。排名第一的投标人为中标候选人，排名第二的投标人为候补中标候选人，其他投标人中标候选资格依此类推。</w:t>
      </w:r>
      <w:r>
        <w:rPr>
          <w:rFonts w:ascii="宋体" w:hAnsi="宋体"/>
          <w:b/>
          <w:bCs/>
          <w:szCs w:val="21"/>
        </w:rPr>
        <w:t>中标人拒绝与采购人签订合同的，采购人可以按照评审报告推荐的中标候选人名单顺序，确定下一候选人为中标人，也可以重新开展政府采购活动。</w:t>
      </w:r>
      <w:r>
        <w:rPr>
          <w:rFonts w:ascii="宋体" w:hAnsi="宋体"/>
          <w:szCs w:val="21"/>
        </w:rPr>
        <w:t>评分过程中采用四舍五入法，并保留小数2位。</w:t>
      </w:r>
    </w:p>
    <w:p>
      <w:pPr>
        <w:spacing w:line="360" w:lineRule="auto"/>
        <w:ind w:firstLine="420" w:firstLineChars="200"/>
        <w:rPr>
          <w:rFonts w:ascii="宋体" w:hAnsi="宋体"/>
          <w:szCs w:val="21"/>
        </w:rPr>
      </w:pPr>
      <w:r>
        <w:rPr>
          <w:rFonts w:ascii="宋体" w:hAnsi="宋体"/>
          <w:szCs w:val="21"/>
        </w:rPr>
        <w:t>投标人评标综合得分=价格分+技术分+资信商务及其他分</w:t>
      </w:r>
    </w:p>
    <w:p>
      <w:pPr>
        <w:spacing w:line="360" w:lineRule="auto"/>
        <w:rPr>
          <w:rFonts w:ascii="宋体" w:hAnsi="宋体"/>
          <w:b/>
          <w:szCs w:val="21"/>
        </w:rPr>
      </w:pPr>
      <w:r>
        <w:rPr>
          <w:rFonts w:ascii="宋体" w:hAnsi="宋体"/>
          <w:b/>
          <w:szCs w:val="21"/>
        </w:rPr>
        <w:t>二 、评标内容及标准</w:t>
      </w:r>
    </w:p>
    <w:p>
      <w:pPr>
        <w:pStyle w:val="12"/>
        <w:spacing w:after="0" w:line="360" w:lineRule="auto"/>
        <w:rPr>
          <w:rFonts w:ascii="宋体" w:hAnsi="宋体"/>
          <w:b/>
          <w:bCs/>
          <w:szCs w:val="21"/>
        </w:rPr>
      </w:pPr>
      <w:r>
        <w:rPr>
          <w:rFonts w:ascii="宋体" w:hAnsi="宋体"/>
          <w:b/>
          <w:szCs w:val="21"/>
        </w:rPr>
        <w:t>（一）</w:t>
      </w:r>
      <w:r>
        <w:rPr>
          <w:rFonts w:ascii="宋体" w:hAnsi="宋体"/>
          <w:b/>
          <w:bCs/>
          <w:szCs w:val="21"/>
        </w:rPr>
        <w:t>价格分（30分）</w:t>
      </w:r>
    </w:p>
    <w:p>
      <w:pPr>
        <w:spacing w:line="360" w:lineRule="auto"/>
        <w:ind w:firstLine="422" w:firstLineChars="200"/>
        <w:rPr>
          <w:rFonts w:ascii="宋体" w:hAnsi="宋体"/>
          <w:bCs/>
          <w:szCs w:val="21"/>
        </w:rPr>
      </w:pPr>
      <w:r>
        <w:rPr>
          <w:rFonts w:ascii="宋体" w:hAnsi="宋体"/>
          <w:b/>
          <w:szCs w:val="21"/>
        </w:rPr>
        <w:t xml:space="preserve"> </w:t>
      </w:r>
      <w:r>
        <w:rPr>
          <w:rFonts w:ascii="宋体" w:hAnsi="宋体"/>
          <w:bCs/>
          <w:szCs w:val="21"/>
        </w:rPr>
        <w:t xml:space="preserve"> 1.价格分采用低价优先法计算，即满足招标文件要求且投标价格最低的投标报价为评标基准价，其他投标人的价格分按照下列公式计算：</w:t>
      </w:r>
    </w:p>
    <w:p>
      <w:pPr>
        <w:spacing w:line="360" w:lineRule="auto"/>
        <w:ind w:firstLine="420" w:firstLineChars="200"/>
        <w:rPr>
          <w:rFonts w:ascii="宋体" w:hAnsi="宋体"/>
          <w:bCs/>
          <w:szCs w:val="21"/>
        </w:rPr>
      </w:pPr>
      <w:r>
        <w:rPr>
          <w:rFonts w:ascii="宋体" w:hAnsi="宋体"/>
          <w:bCs/>
          <w:szCs w:val="21"/>
        </w:rPr>
        <w:t>价格分=（评标基准价/投标报价）×30%×100</w:t>
      </w:r>
    </w:p>
    <w:p>
      <w:pPr>
        <w:spacing w:line="360" w:lineRule="auto"/>
        <w:ind w:firstLine="420" w:firstLineChars="200"/>
        <w:rPr>
          <w:rFonts w:ascii="宋体" w:hAnsi="宋体"/>
          <w:bCs/>
          <w:szCs w:val="21"/>
        </w:rPr>
      </w:pPr>
      <w:r>
        <w:rPr>
          <w:rFonts w:ascii="宋体" w:hAnsi="宋体"/>
          <w:bCs/>
          <w:szCs w:val="21"/>
        </w:rPr>
        <w:t xml:space="preserve">  2. 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bCs/>
          <w:szCs w:val="21"/>
        </w:rPr>
      </w:pPr>
      <w:r>
        <w:rPr>
          <w:rFonts w:ascii="宋体" w:hAnsi="宋体"/>
          <w:bCs/>
          <w:szCs w:val="21"/>
        </w:rPr>
        <w:t>3、根据财库〔2011〕181号的相关规定，在评审时对小型和微型企业的投标报价给予6%的扣除，取扣除后的价格作为最终投标报价（此最终投标报价仅作为价格分计算）。属于小型和微型企业的，投标文件中必须同时提供《中小企业声明函》由“国家企业信用信息公示系统——小微企业名录”页面查询结果http://xwqy.gsxt.gov.cn/mirco/micro_lib（查询时间为投标前一周内，并加盖单位公章）。(注：未提供以上材料的，均不给予价格扣除）</w:t>
      </w:r>
    </w:p>
    <w:p>
      <w:pPr>
        <w:spacing w:line="360" w:lineRule="auto"/>
        <w:ind w:firstLine="420" w:firstLineChars="200"/>
        <w:rPr>
          <w:rFonts w:ascii="宋体" w:hAnsi="宋体"/>
          <w:bCs/>
          <w:szCs w:val="21"/>
        </w:rPr>
      </w:pPr>
      <w:r>
        <w:rPr>
          <w:rFonts w:ascii="宋体" w:hAnsi="宋体"/>
          <w:bCs/>
          <w:szCs w:val="21"/>
        </w:rPr>
        <w:t>4、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360" w:lineRule="auto"/>
        <w:ind w:firstLine="420" w:firstLineChars="200"/>
        <w:rPr>
          <w:rFonts w:ascii="宋体" w:hAnsi="宋体"/>
          <w:bCs/>
          <w:szCs w:val="21"/>
        </w:rPr>
      </w:pPr>
      <w:r>
        <w:rPr>
          <w:rFonts w:ascii="宋体" w:hAnsi="宋体"/>
          <w:bCs/>
          <w:szCs w:val="21"/>
        </w:rPr>
        <w:t>5、监狱企业同视为小型、微型企业，享受小微企业政策扶持。</w:t>
      </w:r>
    </w:p>
    <w:p>
      <w:pPr>
        <w:spacing w:line="360" w:lineRule="auto"/>
        <w:ind w:firstLine="420" w:firstLineChars="200"/>
        <w:rPr>
          <w:rFonts w:ascii="宋体" w:hAnsi="宋体"/>
          <w:bCs/>
          <w:szCs w:val="21"/>
        </w:rPr>
      </w:pPr>
      <w:r>
        <w:rPr>
          <w:rFonts w:ascii="宋体" w:hAnsi="宋体"/>
          <w:bCs/>
          <w:szCs w:val="21"/>
        </w:rPr>
        <w:t>注：中标、成交供应商为残疾人福利性单位的，采购单位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360" w:lineRule="auto"/>
        <w:rPr>
          <w:rFonts w:ascii="宋体" w:hAnsi="宋体"/>
          <w:b/>
          <w:sz w:val="24"/>
        </w:rPr>
      </w:pPr>
      <w:r>
        <w:rPr>
          <w:rFonts w:ascii="宋体" w:hAnsi="宋体"/>
          <w:b/>
          <w:sz w:val="24"/>
        </w:rPr>
        <w:t>（二）技术分（50分）</w:t>
      </w:r>
    </w:p>
    <w:tbl>
      <w:tblPr>
        <w:tblStyle w:val="31"/>
        <w:tblW w:w="9593" w:type="dxa"/>
        <w:tblInd w:w="-318" w:type="dxa"/>
        <w:tblLayout w:type="fixed"/>
        <w:tblCellMar>
          <w:top w:w="0" w:type="dxa"/>
          <w:left w:w="108" w:type="dxa"/>
          <w:bottom w:w="0" w:type="dxa"/>
          <w:right w:w="108" w:type="dxa"/>
        </w:tblCellMar>
      </w:tblPr>
      <w:tblGrid>
        <w:gridCol w:w="710"/>
        <w:gridCol w:w="1570"/>
        <w:gridCol w:w="6084"/>
        <w:gridCol w:w="1229"/>
      </w:tblGrid>
      <w:tr>
        <w:tblPrEx>
          <w:tblCellMar>
            <w:top w:w="0" w:type="dxa"/>
            <w:left w:w="108" w:type="dxa"/>
            <w:bottom w:w="0" w:type="dxa"/>
            <w:right w:w="108" w:type="dxa"/>
          </w:tblCellMar>
        </w:tblPrEx>
        <w:trPr>
          <w:wBefore w:w="0" w:type="dxa"/>
          <w:wAfter w:w="0" w:type="dxa"/>
          <w:trHeight w:val="555" w:hRule="atLeast"/>
        </w:trPr>
        <w:tc>
          <w:tcPr>
            <w:tcW w:w="710" w:type="dxa"/>
            <w:tcBorders>
              <w:top w:val="single" w:color="000000" w:sz="8" w:space="0"/>
              <w:left w:val="single" w:color="000000" w:sz="8"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序号</w:t>
            </w:r>
          </w:p>
        </w:tc>
        <w:tc>
          <w:tcPr>
            <w:tcW w:w="1570" w:type="dxa"/>
            <w:tcBorders>
              <w:top w:val="single" w:color="000000" w:sz="8" w:space="0"/>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评价指标</w:t>
            </w:r>
          </w:p>
        </w:tc>
        <w:tc>
          <w:tcPr>
            <w:tcW w:w="6084"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评分细则</w:t>
            </w:r>
          </w:p>
        </w:tc>
        <w:tc>
          <w:tcPr>
            <w:tcW w:w="1229"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分值</w:t>
            </w:r>
          </w:p>
        </w:tc>
      </w:tr>
      <w:tr>
        <w:tblPrEx>
          <w:tblCellMar>
            <w:top w:w="0" w:type="dxa"/>
            <w:left w:w="108" w:type="dxa"/>
            <w:bottom w:w="0" w:type="dxa"/>
            <w:right w:w="108" w:type="dxa"/>
          </w:tblCellMar>
        </w:tblPrEx>
        <w:trPr>
          <w:wBefore w:w="0" w:type="dxa"/>
          <w:wAfter w:w="0" w:type="dxa"/>
          <w:trHeight w:val="1617" w:hRule="atLeast"/>
        </w:trPr>
        <w:tc>
          <w:tcPr>
            <w:tcW w:w="710" w:type="dxa"/>
            <w:vMerge w:val="restart"/>
            <w:tcBorders>
              <w:top w:val="single" w:color="000000" w:sz="4" w:space="0"/>
              <w:left w:val="single" w:color="000000" w:sz="4" w:space="0"/>
            </w:tcBorders>
            <w:noWrap w:val="0"/>
            <w:vAlign w:val="center"/>
          </w:tcPr>
          <w:p>
            <w:pPr>
              <w:widowControl/>
              <w:spacing w:line="276" w:lineRule="auto"/>
              <w:ind w:firstLine="200"/>
              <w:rPr>
                <w:rFonts w:ascii="宋体" w:hAnsi="宋体" w:cs="宋体"/>
                <w:szCs w:val="21"/>
              </w:rPr>
            </w:pPr>
            <w:r>
              <w:rPr>
                <w:rFonts w:ascii="宋体" w:hAnsi="宋体" w:cs="宋体"/>
                <w:szCs w:val="21"/>
              </w:rPr>
              <w:t>1</w:t>
            </w:r>
          </w:p>
        </w:tc>
        <w:tc>
          <w:tcPr>
            <w:tcW w:w="1570" w:type="dxa"/>
            <w:vMerge w:val="restart"/>
            <w:tcBorders>
              <w:top w:val="single" w:color="000000" w:sz="4" w:space="0"/>
              <w:left w:val="single" w:color="000000" w:sz="4" w:space="0"/>
              <w:right w:val="single" w:color="auto" w:sz="4" w:space="0"/>
            </w:tcBorders>
            <w:noWrap w:val="0"/>
            <w:vAlign w:val="center"/>
          </w:tcPr>
          <w:p>
            <w:pPr>
              <w:widowControl/>
              <w:spacing w:line="276" w:lineRule="auto"/>
              <w:jc w:val="center"/>
              <w:rPr>
                <w:rFonts w:ascii="宋体" w:hAnsi="宋体" w:cs="宋体"/>
                <w:szCs w:val="21"/>
              </w:rPr>
            </w:pPr>
            <w:r>
              <w:rPr>
                <w:rFonts w:ascii="宋体" w:hAnsi="宋体" w:cs="宋体"/>
                <w:szCs w:val="21"/>
              </w:rPr>
              <w:t>投标人运维能力及实力</w:t>
            </w:r>
          </w:p>
          <w:p>
            <w:pPr>
              <w:widowControl/>
              <w:spacing w:line="276" w:lineRule="auto"/>
              <w:jc w:val="center"/>
              <w:rPr>
                <w:rFonts w:ascii="宋体" w:hAnsi="宋体" w:cs="宋体"/>
                <w:szCs w:val="21"/>
              </w:rPr>
            </w:pPr>
            <w:r>
              <w:rPr>
                <w:rFonts w:ascii="宋体" w:hAnsi="宋体" w:cs="宋体"/>
                <w:szCs w:val="21"/>
              </w:rPr>
              <w:t>（0-9分）</w:t>
            </w:r>
          </w:p>
        </w:tc>
        <w:tc>
          <w:tcPr>
            <w:tcW w:w="6084" w:type="dxa"/>
            <w:tcBorders>
              <w:top w:val="single" w:color="000000" w:sz="4" w:space="0"/>
              <w:left w:val="single" w:color="auto" w:sz="4" w:space="0"/>
              <w:bottom w:val="single" w:color="auto" w:sz="4" w:space="0"/>
              <w:right w:val="single" w:color="000000" w:sz="4" w:space="0"/>
            </w:tcBorders>
            <w:noWrap w:val="0"/>
            <w:vAlign w:val="center"/>
          </w:tcPr>
          <w:p>
            <w:pPr>
              <w:widowControl/>
              <w:spacing w:line="276" w:lineRule="auto"/>
              <w:jc w:val="left"/>
              <w:rPr>
                <w:rFonts w:ascii="宋体" w:hAnsi="宋体"/>
                <w:szCs w:val="21"/>
              </w:rPr>
            </w:pPr>
            <w:r>
              <w:rPr>
                <w:rFonts w:ascii="宋体" w:hAnsi="宋体"/>
                <w:szCs w:val="18"/>
              </w:rPr>
              <w:t>根据投标人拟投入本项目的施工机械、工程车辆（登高车）等硬件条件情况：</w:t>
            </w:r>
            <w:r>
              <w:rPr>
                <w:rFonts w:ascii="宋体" w:hAnsi="宋体"/>
                <w:szCs w:val="21"/>
              </w:rPr>
              <w:t>(1)</w:t>
            </w:r>
            <w:r>
              <w:rPr>
                <w:rFonts w:ascii="宋体" w:hAnsi="宋体" w:cs="宋体"/>
                <w:szCs w:val="21"/>
              </w:rPr>
              <w:t xml:space="preserve"> 配备登高车一辆</w:t>
            </w:r>
            <w:r>
              <w:rPr>
                <w:rFonts w:ascii="宋体" w:hAnsi="宋体"/>
                <w:szCs w:val="21"/>
              </w:rPr>
              <w:t>的得1分，最高得2分；</w:t>
            </w:r>
            <w:r>
              <w:rPr>
                <w:rFonts w:ascii="宋体" w:hAnsi="宋体" w:cs="宋体"/>
                <w:szCs w:val="21"/>
              </w:rPr>
              <w:t>配备机动车辆的一辆</w:t>
            </w:r>
            <w:r>
              <w:rPr>
                <w:rFonts w:ascii="宋体" w:hAnsi="宋体"/>
                <w:szCs w:val="21"/>
              </w:rPr>
              <w:t>的得1分，最高得2分；（自有或租赁均可）（2）承诺中标后</w:t>
            </w:r>
            <w:r>
              <w:rPr>
                <w:rFonts w:ascii="宋体" w:hAnsi="宋体" w:cs="宋体"/>
                <w:szCs w:val="21"/>
              </w:rPr>
              <w:t>配备登高车和机动车辆</w:t>
            </w:r>
            <w:r>
              <w:rPr>
                <w:rFonts w:ascii="宋体" w:hAnsi="宋体"/>
                <w:szCs w:val="21"/>
              </w:rPr>
              <w:t>的得2分。其余不得分。</w:t>
            </w:r>
          </w:p>
          <w:p>
            <w:pPr>
              <w:widowControl/>
              <w:spacing w:line="276" w:lineRule="auto"/>
              <w:jc w:val="left"/>
              <w:rPr>
                <w:rFonts w:ascii="宋体" w:hAnsi="宋体" w:cs="宋体"/>
                <w:szCs w:val="21"/>
              </w:rPr>
            </w:pPr>
            <w:r>
              <w:rPr>
                <w:rFonts w:ascii="宋体" w:hAnsi="宋体"/>
                <w:szCs w:val="21"/>
              </w:rPr>
              <w:t>（以提供有效期内行驶证或机动车登记证书且能体现评分要素；如租赁车辆需提供租赁合同及有效期内行驶证或机动车登记证书；如承诺的须在投标文件中提供承诺书并加盖投标人公章，复印件加盖公章为准。以上资料需编制在投标文件内。</w:t>
            </w:r>
            <w:r>
              <w:rPr>
                <w:rFonts w:ascii="宋体" w:hAnsi="宋体"/>
              </w:rPr>
              <w:t>本项评分时仅计一项且计最高分。</w:t>
            </w:r>
            <w:r>
              <w:rPr>
                <w:rFonts w:ascii="宋体" w:hAnsi="宋体"/>
                <w:szCs w:val="21"/>
              </w:rPr>
              <w:t>）</w:t>
            </w:r>
          </w:p>
        </w:tc>
        <w:tc>
          <w:tcPr>
            <w:tcW w:w="1229" w:type="dxa"/>
            <w:tcBorders>
              <w:top w:val="single" w:color="000000" w:sz="4" w:space="0"/>
              <w:left w:val="single" w:color="auto" w:sz="4" w:space="0"/>
              <w:bottom w:val="single" w:color="auto"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4分</w:t>
            </w:r>
          </w:p>
        </w:tc>
      </w:tr>
      <w:tr>
        <w:tblPrEx>
          <w:tblCellMar>
            <w:top w:w="0" w:type="dxa"/>
            <w:left w:w="108" w:type="dxa"/>
            <w:bottom w:w="0" w:type="dxa"/>
            <w:right w:w="108" w:type="dxa"/>
          </w:tblCellMar>
        </w:tblPrEx>
        <w:trPr>
          <w:wBefore w:w="0" w:type="dxa"/>
          <w:wAfter w:w="0" w:type="dxa"/>
          <w:trHeight w:val="814" w:hRule="atLeast"/>
        </w:trPr>
        <w:tc>
          <w:tcPr>
            <w:tcW w:w="710" w:type="dxa"/>
            <w:vMerge w:val="continue"/>
            <w:tcBorders>
              <w:left w:val="single" w:color="000000" w:sz="4" w:space="0"/>
              <w:bottom w:val="single" w:color="000000" w:sz="4" w:space="0"/>
            </w:tcBorders>
            <w:noWrap w:val="0"/>
            <w:vAlign w:val="center"/>
          </w:tcPr>
          <w:p>
            <w:pPr>
              <w:widowControl/>
              <w:spacing w:line="276" w:lineRule="auto"/>
              <w:ind w:firstLine="200"/>
              <w:rPr>
                <w:rFonts w:ascii="宋体" w:hAnsi="宋体" w:cs="宋体"/>
                <w:szCs w:val="21"/>
              </w:rPr>
            </w:pPr>
          </w:p>
        </w:tc>
        <w:tc>
          <w:tcPr>
            <w:tcW w:w="1570" w:type="dxa"/>
            <w:vMerge w:val="continue"/>
            <w:tcBorders>
              <w:left w:val="single" w:color="000000" w:sz="4" w:space="0"/>
              <w:bottom w:val="single" w:color="000000" w:sz="4" w:space="0"/>
              <w:right w:val="single" w:color="auto" w:sz="4" w:space="0"/>
            </w:tcBorders>
            <w:noWrap w:val="0"/>
            <w:vAlign w:val="center"/>
          </w:tcPr>
          <w:p>
            <w:pPr>
              <w:widowControl/>
              <w:spacing w:line="276" w:lineRule="auto"/>
              <w:jc w:val="center"/>
              <w:rPr>
                <w:rFonts w:ascii="宋体" w:hAnsi="宋体" w:cs="宋体"/>
                <w:szCs w:val="21"/>
              </w:rPr>
            </w:pPr>
          </w:p>
        </w:tc>
        <w:tc>
          <w:tcPr>
            <w:tcW w:w="6084" w:type="dxa"/>
            <w:tcBorders>
              <w:top w:val="single" w:color="auto" w:sz="4" w:space="0"/>
              <w:left w:val="single" w:color="auto" w:sz="4" w:space="0"/>
              <w:bottom w:val="single" w:color="auto" w:sz="4" w:space="0"/>
              <w:right w:val="single" w:color="000000" w:sz="4" w:space="0"/>
            </w:tcBorders>
            <w:noWrap w:val="0"/>
            <w:vAlign w:val="center"/>
          </w:tcPr>
          <w:p>
            <w:pPr>
              <w:widowControl/>
              <w:spacing w:line="276" w:lineRule="auto"/>
              <w:rPr>
                <w:rFonts w:ascii="宋体" w:hAnsi="宋体" w:cs="宋体"/>
                <w:szCs w:val="21"/>
              </w:rPr>
            </w:pPr>
            <w:r>
              <w:rPr>
                <w:rFonts w:ascii="宋体" w:hAnsi="宋体" w:cs="宋体"/>
                <w:szCs w:val="21"/>
              </w:rPr>
              <w:t>开展本项目所必须的人员组织情况，专业技术人员10人(含)以上的得3分，5-9（含）人的得2分，4人(含)以下的得1分；</w:t>
            </w:r>
          </w:p>
          <w:p>
            <w:pPr>
              <w:widowControl/>
              <w:spacing w:line="276" w:lineRule="auto"/>
              <w:rPr>
                <w:rFonts w:ascii="宋体" w:hAnsi="宋体" w:cs="宋体"/>
                <w:szCs w:val="21"/>
              </w:rPr>
            </w:pPr>
            <w:r>
              <w:rPr>
                <w:rFonts w:ascii="宋体" w:hAnsi="宋体" w:cs="宋体"/>
                <w:szCs w:val="21"/>
              </w:rPr>
              <w:t>（专业技术人员技术职称及执业资格证书复印件加盖公章，以提供2020年3月1日之后社保部门出具盖章的专业技术人员社保参保证明复印件（含网上自助打印含有社保部门电子印章件），出具时专业技术人员参保单位与投标单位一致。）</w:t>
            </w:r>
          </w:p>
        </w:tc>
        <w:tc>
          <w:tcPr>
            <w:tcW w:w="1229" w:type="dxa"/>
            <w:tcBorders>
              <w:top w:val="single" w:color="auto" w:sz="4" w:space="0"/>
              <w:left w:val="single" w:color="auto" w:sz="4" w:space="0"/>
              <w:bottom w:val="single" w:color="auto"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3分</w:t>
            </w:r>
          </w:p>
        </w:tc>
      </w:tr>
      <w:tr>
        <w:tblPrEx>
          <w:tblCellMar>
            <w:top w:w="0" w:type="dxa"/>
            <w:left w:w="108" w:type="dxa"/>
            <w:bottom w:w="0" w:type="dxa"/>
            <w:right w:w="108" w:type="dxa"/>
          </w:tblCellMar>
        </w:tblPrEx>
        <w:trPr>
          <w:wBefore w:w="0" w:type="dxa"/>
          <w:wAfter w:w="0" w:type="dxa"/>
          <w:trHeight w:val="814" w:hRule="atLeast"/>
        </w:trPr>
        <w:tc>
          <w:tcPr>
            <w:tcW w:w="710" w:type="dxa"/>
            <w:vMerge w:val="continue"/>
            <w:tcBorders>
              <w:left w:val="single" w:color="000000" w:sz="4" w:space="0"/>
              <w:bottom w:val="single" w:color="000000" w:sz="4" w:space="0"/>
            </w:tcBorders>
            <w:noWrap w:val="0"/>
            <w:vAlign w:val="center"/>
          </w:tcPr>
          <w:p>
            <w:pPr>
              <w:widowControl/>
              <w:spacing w:line="276" w:lineRule="auto"/>
              <w:ind w:firstLine="200"/>
              <w:rPr>
                <w:rFonts w:ascii="宋体" w:hAnsi="宋体" w:cs="宋体"/>
                <w:szCs w:val="21"/>
              </w:rPr>
            </w:pPr>
          </w:p>
        </w:tc>
        <w:tc>
          <w:tcPr>
            <w:tcW w:w="1570" w:type="dxa"/>
            <w:vMerge w:val="continue"/>
            <w:tcBorders>
              <w:left w:val="single" w:color="000000" w:sz="4" w:space="0"/>
              <w:bottom w:val="single" w:color="000000" w:sz="4" w:space="0"/>
              <w:right w:val="single" w:color="auto" w:sz="4" w:space="0"/>
            </w:tcBorders>
            <w:noWrap w:val="0"/>
            <w:vAlign w:val="center"/>
          </w:tcPr>
          <w:p>
            <w:pPr>
              <w:widowControl/>
              <w:spacing w:line="276" w:lineRule="auto"/>
              <w:jc w:val="center"/>
              <w:rPr>
                <w:rFonts w:ascii="宋体" w:hAnsi="宋体" w:cs="宋体"/>
                <w:szCs w:val="21"/>
              </w:rPr>
            </w:pPr>
          </w:p>
        </w:tc>
        <w:tc>
          <w:tcPr>
            <w:tcW w:w="6084" w:type="dxa"/>
            <w:tcBorders>
              <w:top w:val="single" w:color="auto" w:sz="4" w:space="0"/>
              <w:left w:val="single" w:color="auto" w:sz="4" w:space="0"/>
              <w:bottom w:val="single" w:color="000000" w:sz="4" w:space="0"/>
              <w:right w:val="single" w:color="000000" w:sz="4" w:space="0"/>
            </w:tcBorders>
            <w:noWrap w:val="0"/>
            <w:vAlign w:val="center"/>
          </w:tcPr>
          <w:p>
            <w:pPr>
              <w:widowControl/>
              <w:spacing w:line="276" w:lineRule="auto"/>
              <w:jc w:val="left"/>
              <w:rPr>
                <w:rFonts w:ascii="宋体" w:hAnsi="宋体" w:cs="宋体"/>
                <w:szCs w:val="21"/>
              </w:rPr>
            </w:pPr>
            <w:r>
              <w:rPr>
                <w:rFonts w:ascii="宋体" w:hAnsi="宋体" w:cs="宋体"/>
                <w:szCs w:val="21"/>
              </w:rPr>
              <w:t>根据嘉兴市公安局或各县（区）公安局出具的各运维单位设备以往视频在线完好率统计表进行评分（在线完好率考核98%以上），98%以上（含98%）的得2分，95%-98%的得1分，低于95%的得0分。</w:t>
            </w:r>
          </w:p>
        </w:tc>
        <w:tc>
          <w:tcPr>
            <w:tcW w:w="1229" w:type="dxa"/>
            <w:tcBorders>
              <w:top w:val="single" w:color="auto" w:sz="4" w:space="0"/>
              <w:left w:val="single" w:color="auto"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2分</w:t>
            </w:r>
          </w:p>
        </w:tc>
      </w:tr>
      <w:tr>
        <w:tblPrEx>
          <w:tblCellMar>
            <w:top w:w="0" w:type="dxa"/>
            <w:left w:w="108" w:type="dxa"/>
            <w:bottom w:w="0" w:type="dxa"/>
            <w:right w:w="108" w:type="dxa"/>
          </w:tblCellMar>
        </w:tblPrEx>
        <w:trPr>
          <w:wBefore w:w="0" w:type="dxa"/>
          <w:wAfter w:w="0" w:type="dxa"/>
          <w:trHeight w:val="1617" w:hRule="atLeast"/>
        </w:trPr>
        <w:tc>
          <w:tcPr>
            <w:tcW w:w="710" w:type="dxa"/>
            <w:vMerge w:val="restart"/>
            <w:tcBorders>
              <w:top w:val="single" w:color="000000" w:sz="4" w:space="0"/>
              <w:left w:val="single" w:color="000000" w:sz="4" w:space="0"/>
            </w:tcBorders>
            <w:noWrap w:val="0"/>
            <w:vAlign w:val="center"/>
          </w:tcPr>
          <w:p>
            <w:pPr>
              <w:spacing w:line="276" w:lineRule="auto"/>
              <w:jc w:val="center"/>
              <w:rPr>
                <w:rFonts w:ascii="宋体" w:hAnsi="宋体" w:cs="宋体"/>
                <w:szCs w:val="21"/>
              </w:rPr>
            </w:pPr>
            <w:r>
              <w:rPr>
                <w:rFonts w:ascii="宋体" w:hAnsi="宋体" w:cs="宋体"/>
                <w:szCs w:val="21"/>
              </w:rPr>
              <w:t>2</w:t>
            </w:r>
          </w:p>
        </w:tc>
        <w:tc>
          <w:tcPr>
            <w:tcW w:w="1570" w:type="dxa"/>
            <w:vMerge w:val="restart"/>
            <w:tcBorders>
              <w:top w:val="single" w:color="000000" w:sz="4" w:space="0"/>
              <w:left w:val="single" w:color="000000" w:sz="4" w:space="0"/>
            </w:tcBorders>
            <w:noWrap w:val="0"/>
            <w:vAlign w:val="center"/>
          </w:tcPr>
          <w:p>
            <w:pPr>
              <w:spacing w:line="276" w:lineRule="auto"/>
              <w:jc w:val="center"/>
              <w:rPr>
                <w:rFonts w:ascii="宋体" w:hAnsi="宋体" w:cs="宋体"/>
                <w:szCs w:val="21"/>
              </w:rPr>
            </w:pPr>
            <w:r>
              <w:rPr>
                <w:rFonts w:ascii="宋体" w:hAnsi="宋体" w:cs="宋体"/>
                <w:szCs w:val="21"/>
              </w:rPr>
              <w:t>设备性能</w:t>
            </w:r>
          </w:p>
          <w:p>
            <w:pPr>
              <w:spacing w:line="276" w:lineRule="auto"/>
              <w:jc w:val="center"/>
              <w:rPr>
                <w:rFonts w:ascii="宋体" w:hAnsi="宋体" w:cs="宋体"/>
                <w:szCs w:val="21"/>
              </w:rPr>
            </w:pPr>
            <w:r>
              <w:rPr>
                <w:rFonts w:ascii="宋体" w:hAnsi="宋体" w:cs="宋体"/>
                <w:szCs w:val="21"/>
              </w:rPr>
              <w:t>（0-8分）</w:t>
            </w:r>
          </w:p>
        </w:tc>
        <w:tc>
          <w:tcPr>
            <w:tcW w:w="6084" w:type="dxa"/>
            <w:tcBorders>
              <w:top w:val="single" w:color="000000" w:sz="4" w:space="0"/>
              <w:left w:val="single" w:color="000000" w:sz="4" w:space="0"/>
              <w:bottom w:val="single" w:color="auto" w:sz="4" w:space="0"/>
              <w:right w:val="single" w:color="000000" w:sz="4" w:space="0"/>
            </w:tcBorders>
            <w:noWrap w:val="0"/>
            <w:vAlign w:val="center"/>
          </w:tcPr>
          <w:p>
            <w:pPr>
              <w:spacing w:line="276" w:lineRule="auto"/>
              <w:rPr>
                <w:rFonts w:ascii="宋体" w:hAnsi="宋体" w:cs="宋体"/>
                <w:szCs w:val="21"/>
              </w:rPr>
            </w:pPr>
            <w:r>
              <w:rPr>
                <w:rFonts w:ascii="宋体" w:hAnsi="宋体" w:cs="宋体"/>
                <w:szCs w:val="21"/>
              </w:rPr>
              <w:t>本项目所有硬件设备</w:t>
            </w:r>
            <w:r>
              <w:rPr>
                <w:rFonts w:ascii="宋体" w:hAnsi="宋体" w:cs="宋体"/>
                <w:szCs w:val="21"/>
                <w:shd w:val="clear" w:color="auto" w:fill="FFFFFF"/>
              </w:rPr>
              <w:t>包含高清网络摄像机设备性能与现有在网运行设备的匹配程度，</w:t>
            </w:r>
            <w:r>
              <w:rPr>
                <w:rFonts w:ascii="宋体" w:hAnsi="宋体" w:cs="宋体"/>
                <w:szCs w:val="21"/>
              </w:rPr>
              <w:t>以及与现有网络监控系统、红盾平台、嘉兴市视频一体化平台对接的平稳度与稳定度，投标时提供嘉兴市公安局或各县（区）公安局出具的相关证明的得2分，承诺中标后实现上述要求的得1分。</w:t>
            </w:r>
            <w:r>
              <w:rPr>
                <w:rFonts w:ascii="宋体" w:hAnsi="宋体"/>
                <w:szCs w:val="18"/>
              </w:rPr>
              <w:t>（投标人须在投标文件中提供证明文件或承诺书并加盖投标人公章，无承诺不得分）</w:t>
            </w:r>
          </w:p>
        </w:tc>
        <w:tc>
          <w:tcPr>
            <w:tcW w:w="1229" w:type="dxa"/>
            <w:tcBorders>
              <w:top w:val="single" w:color="000000" w:sz="4" w:space="0"/>
              <w:left w:val="single" w:color="000000" w:sz="4" w:space="0"/>
              <w:bottom w:val="single" w:color="auto" w:sz="4" w:space="0"/>
              <w:right w:val="single" w:color="000000" w:sz="4" w:space="0"/>
            </w:tcBorders>
            <w:noWrap w:val="0"/>
            <w:vAlign w:val="center"/>
          </w:tcPr>
          <w:p>
            <w:pPr>
              <w:spacing w:line="276" w:lineRule="auto"/>
              <w:jc w:val="center"/>
              <w:rPr>
                <w:rFonts w:ascii="宋体" w:hAnsi="宋体" w:cs="宋体"/>
                <w:szCs w:val="21"/>
              </w:rPr>
            </w:pPr>
            <w:r>
              <w:rPr>
                <w:rFonts w:ascii="宋体" w:hAnsi="宋体" w:cs="宋体"/>
                <w:szCs w:val="21"/>
              </w:rPr>
              <w:t>2分</w:t>
            </w:r>
          </w:p>
        </w:tc>
      </w:tr>
      <w:tr>
        <w:tblPrEx>
          <w:tblCellMar>
            <w:top w:w="0" w:type="dxa"/>
            <w:left w:w="108" w:type="dxa"/>
            <w:bottom w:w="0" w:type="dxa"/>
            <w:right w:w="108" w:type="dxa"/>
          </w:tblCellMar>
        </w:tblPrEx>
        <w:trPr>
          <w:wBefore w:w="0" w:type="dxa"/>
          <w:wAfter w:w="0" w:type="dxa"/>
          <w:trHeight w:val="693" w:hRule="atLeast"/>
        </w:trPr>
        <w:tc>
          <w:tcPr>
            <w:tcW w:w="710" w:type="dxa"/>
            <w:vMerge w:val="continue"/>
            <w:tcBorders>
              <w:left w:val="single" w:color="000000" w:sz="4" w:space="0"/>
            </w:tcBorders>
            <w:noWrap w:val="0"/>
            <w:vAlign w:val="center"/>
          </w:tcPr>
          <w:p>
            <w:pPr>
              <w:spacing w:line="276" w:lineRule="auto"/>
              <w:jc w:val="center"/>
              <w:rPr>
                <w:rFonts w:ascii="宋体" w:hAnsi="宋体" w:cs="宋体"/>
                <w:szCs w:val="21"/>
              </w:rPr>
            </w:pPr>
          </w:p>
        </w:tc>
        <w:tc>
          <w:tcPr>
            <w:tcW w:w="1570" w:type="dxa"/>
            <w:vMerge w:val="continue"/>
            <w:tcBorders>
              <w:left w:val="single" w:color="000000" w:sz="4" w:space="0"/>
            </w:tcBorders>
            <w:noWrap w:val="0"/>
            <w:vAlign w:val="center"/>
          </w:tcPr>
          <w:p>
            <w:pPr>
              <w:spacing w:line="276" w:lineRule="auto"/>
              <w:jc w:val="center"/>
              <w:rPr>
                <w:rFonts w:ascii="宋体" w:hAnsi="宋体" w:cs="宋体"/>
                <w:szCs w:val="21"/>
              </w:rPr>
            </w:pPr>
          </w:p>
        </w:tc>
        <w:tc>
          <w:tcPr>
            <w:tcW w:w="6084" w:type="dxa"/>
            <w:tcBorders>
              <w:top w:val="single" w:color="auto" w:sz="4" w:space="0"/>
              <w:left w:val="single" w:color="000000" w:sz="4" w:space="0"/>
              <w:bottom w:val="single" w:color="000000" w:sz="4" w:space="0"/>
              <w:right w:val="single" w:color="000000" w:sz="4" w:space="0"/>
            </w:tcBorders>
            <w:noWrap w:val="0"/>
            <w:vAlign w:val="center"/>
          </w:tcPr>
          <w:p>
            <w:pPr>
              <w:spacing w:line="276" w:lineRule="auto"/>
              <w:rPr>
                <w:rFonts w:ascii="宋体" w:hAnsi="宋体" w:cs="宋体"/>
                <w:szCs w:val="21"/>
              </w:rPr>
            </w:pPr>
            <w:r>
              <w:rPr>
                <w:rFonts w:ascii="宋体" w:hAnsi="宋体" w:cs="宋体"/>
                <w:szCs w:val="21"/>
              </w:rPr>
              <w:t>根据产品所具有的产品特性、优势及所拥有的各类证书、检测报告等情况酌情评审（缺项得0分，最低得1分，最高得3分）。</w:t>
            </w:r>
          </w:p>
        </w:tc>
        <w:tc>
          <w:tcPr>
            <w:tcW w:w="1229" w:type="dxa"/>
            <w:tcBorders>
              <w:top w:val="single" w:color="auto" w:sz="4" w:space="0"/>
              <w:left w:val="single" w:color="000000" w:sz="4" w:space="0"/>
              <w:bottom w:val="single" w:color="000000" w:sz="4" w:space="0"/>
              <w:right w:val="single" w:color="000000" w:sz="4" w:space="0"/>
            </w:tcBorders>
            <w:noWrap w:val="0"/>
            <w:vAlign w:val="center"/>
          </w:tcPr>
          <w:p>
            <w:pPr>
              <w:spacing w:line="276" w:lineRule="auto"/>
              <w:jc w:val="center"/>
              <w:rPr>
                <w:rFonts w:ascii="宋体" w:hAnsi="宋体" w:cs="宋体"/>
                <w:szCs w:val="21"/>
              </w:rPr>
            </w:pPr>
            <w:r>
              <w:rPr>
                <w:rFonts w:ascii="宋体" w:hAnsi="宋体" w:cs="宋体"/>
                <w:szCs w:val="21"/>
              </w:rPr>
              <w:t>3分</w:t>
            </w:r>
          </w:p>
        </w:tc>
      </w:tr>
      <w:tr>
        <w:tblPrEx>
          <w:tblCellMar>
            <w:top w:w="0" w:type="dxa"/>
            <w:left w:w="108" w:type="dxa"/>
            <w:bottom w:w="0" w:type="dxa"/>
            <w:right w:w="108" w:type="dxa"/>
          </w:tblCellMar>
        </w:tblPrEx>
        <w:trPr>
          <w:wBefore w:w="0" w:type="dxa"/>
          <w:wAfter w:w="0" w:type="dxa"/>
          <w:trHeight w:val="693" w:hRule="atLeast"/>
        </w:trPr>
        <w:tc>
          <w:tcPr>
            <w:tcW w:w="710" w:type="dxa"/>
            <w:vMerge w:val="continue"/>
            <w:tcBorders>
              <w:left w:val="single" w:color="000000" w:sz="4" w:space="0"/>
            </w:tcBorders>
            <w:noWrap w:val="0"/>
            <w:vAlign w:val="center"/>
          </w:tcPr>
          <w:p>
            <w:pPr>
              <w:spacing w:line="276" w:lineRule="auto"/>
              <w:jc w:val="center"/>
              <w:rPr>
                <w:rFonts w:ascii="宋体" w:hAnsi="宋体" w:cs="宋体"/>
                <w:szCs w:val="21"/>
              </w:rPr>
            </w:pPr>
          </w:p>
        </w:tc>
        <w:tc>
          <w:tcPr>
            <w:tcW w:w="1570" w:type="dxa"/>
            <w:vMerge w:val="continue"/>
            <w:tcBorders>
              <w:left w:val="single" w:color="000000" w:sz="4" w:space="0"/>
            </w:tcBorders>
            <w:noWrap w:val="0"/>
            <w:vAlign w:val="center"/>
          </w:tcPr>
          <w:p>
            <w:pPr>
              <w:spacing w:line="276" w:lineRule="auto"/>
              <w:jc w:val="center"/>
              <w:rPr>
                <w:rFonts w:ascii="宋体" w:hAnsi="宋体" w:cs="宋体"/>
                <w:szCs w:val="21"/>
              </w:rPr>
            </w:pPr>
          </w:p>
        </w:tc>
        <w:tc>
          <w:tcPr>
            <w:tcW w:w="6084" w:type="dxa"/>
            <w:tcBorders>
              <w:top w:val="single" w:color="auto" w:sz="4" w:space="0"/>
              <w:left w:val="single" w:color="000000" w:sz="4" w:space="0"/>
              <w:bottom w:val="single" w:color="000000" w:sz="4" w:space="0"/>
              <w:right w:val="single" w:color="000000" w:sz="4" w:space="0"/>
            </w:tcBorders>
            <w:noWrap w:val="0"/>
            <w:vAlign w:val="center"/>
          </w:tcPr>
          <w:p>
            <w:pPr>
              <w:spacing w:line="276" w:lineRule="auto"/>
              <w:rPr>
                <w:rFonts w:ascii="宋体" w:hAnsi="宋体" w:cs="宋体"/>
                <w:szCs w:val="21"/>
              </w:rPr>
            </w:pPr>
            <w:r>
              <w:rPr>
                <w:rFonts w:ascii="宋体" w:hAnsi="宋体" w:cs="宋体"/>
                <w:szCs w:val="21"/>
              </w:rPr>
              <w:t>根据供应商提供的供货验收方案进行评审。方案科学可行、实用有性等情况酌情评审（缺项得0分，最低得1分，最高得3分）。</w:t>
            </w:r>
          </w:p>
        </w:tc>
        <w:tc>
          <w:tcPr>
            <w:tcW w:w="1229" w:type="dxa"/>
            <w:tcBorders>
              <w:top w:val="single" w:color="auto" w:sz="4" w:space="0"/>
              <w:left w:val="single" w:color="000000" w:sz="4" w:space="0"/>
              <w:bottom w:val="single" w:color="000000" w:sz="4" w:space="0"/>
              <w:right w:val="single" w:color="000000" w:sz="4" w:space="0"/>
            </w:tcBorders>
            <w:noWrap w:val="0"/>
            <w:vAlign w:val="center"/>
          </w:tcPr>
          <w:p>
            <w:pPr>
              <w:spacing w:line="276" w:lineRule="auto"/>
              <w:jc w:val="center"/>
              <w:rPr>
                <w:rFonts w:ascii="宋体" w:hAnsi="宋体" w:cs="宋体"/>
                <w:szCs w:val="21"/>
              </w:rPr>
            </w:pPr>
            <w:r>
              <w:rPr>
                <w:rFonts w:ascii="宋体" w:hAnsi="宋体" w:cs="宋体"/>
                <w:szCs w:val="21"/>
              </w:rPr>
              <w:t>3分</w:t>
            </w:r>
          </w:p>
        </w:tc>
      </w:tr>
      <w:tr>
        <w:tblPrEx>
          <w:tblCellMar>
            <w:top w:w="0" w:type="dxa"/>
            <w:left w:w="108" w:type="dxa"/>
            <w:bottom w:w="0" w:type="dxa"/>
            <w:right w:w="108" w:type="dxa"/>
          </w:tblCellMar>
        </w:tblPrEx>
        <w:trPr>
          <w:wBefore w:w="0" w:type="dxa"/>
          <w:wAfter w:w="0" w:type="dxa"/>
          <w:trHeight w:val="880" w:hRule="atLeast"/>
        </w:trPr>
        <w:tc>
          <w:tcPr>
            <w:tcW w:w="710" w:type="dxa"/>
            <w:vMerge w:val="restart"/>
            <w:tcBorders>
              <w:top w:val="single" w:color="000000" w:sz="4" w:space="0"/>
              <w:left w:val="single" w:color="000000" w:sz="4" w:space="0"/>
            </w:tcBorders>
            <w:noWrap w:val="0"/>
            <w:vAlign w:val="center"/>
          </w:tcPr>
          <w:p>
            <w:pPr>
              <w:spacing w:line="276" w:lineRule="auto"/>
              <w:jc w:val="center"/>
              <w:rPr>
                <w:rFonts w:ascii="宋体" w:hAnsi="宋体" w:cs="宋体"/>
                <w:szCs w:val="21"/>
              </w:rPr>
            </w:pPr>
            <w:r>
              <w:rPr>
                <w:rFonts w:ascii="宋体" w:hAnsi="宋体" w:cs="宋体"/>
                <w:szCs w:val="21"/>
              </w:rPr>
              <w:t>3</w:t>
            </w:r>
          </w:p>
        </w:tc>
        <w:tc>
          <w:tcPr>
            <w:tcW w:w="1570" w:type="dxa"/>
            <w:vMerge w:val="restart"/>
            <w:tcBorders>
              <w:top w:val="single" w:color="000000" w:sz="4" w:space="0"/>
              <w:left w:val="single" w:color="000000" w:sz="4" w:space="0"/>
            </w:tcBorders>
            <w:noWrap w:val="0"/>
            <w:vAlign w:val="center"/>
          </w:tcPr>
          <w:p>
            <w:pPr>
              <w:spacing w:line="276" w:lineRule="auto"/>
              <w:jc w:val="center"/>
              <w:rPr>
                <w:rFonts w:ascii="宋体" w:hAnsi="宋体" w:cs="宋体"/>
                <w:szCs w:val="21"/>
              </w:rPr>
            </w:pPr>
            <w:r>
              <w:rPr>
                <w:rFonts w:ascii="宋体" w:hAnsi="宋体" w:cs="宋体"/>
                <w:szCs w:val="21"/>
              </w:rPr>
              <w:t>投标方案情况（1-12分）</w:t>
            </w: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Fonts w:ascii="宋体" w:hAnsi="宋体" w:cs="宋体"/>
                <w:kern w:val="0"/>
                <w:szCs w:val="21"/>
              </w:rPr>
            </w:pPr>
            <w:r>
              <w:rPr>
                <w:rFonts w:ascii="宋体" w:hAnsi="宋体" w:cs="宋体"/>
                <w:szCs w:val="21"/>
              </w:rPr>
              <w:t>熟悉本项目整体架构，对该项目技术方案设计的完整性描述进行评分。需提供多媒体视频演示文件（光盘或U盘）。（缺项得0分，最低得1分，最高得4分。）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Fonts w:ascii="宋体" w:hAnsi="宋体" w:cs="宋体"/>
                <w:bCs/>
                <w:kern w:val="0"/>
                <w:szCs w:val="21"/>
              </w:rPr>
            </w:pPr>
            <w:r>
              <w:rPr>
                <w:rFonts w:ascii="宋体" w:hAnsi="宋体" w:cs="宋体"/>
                <w:bCs/>
                <w:kern w:val="0"/>
                <w:szCs w:val="21"/>
              </w:rPr>
              <w:t>4分</w:t>
            </w:r>
          </w:p>
        </w:tc>
      </w:tr>
      <w:tr>
        <w:tblPrEx>
          <w:tblCellMar>
            <w:top w:w="0" w:type="dxa"/>
            <w:left w:w="108" w:type="dxa"/>
            <w:bottom w:w="0" w:type="dxa"/>
            <w:right w:w="108" w:type="dxa"/>
          </w:tblCellMar>
        </w:tblPrEx>
        <w:trPr>
          <w:wBefore w:w="0" w:type="dxa"/>
          <w:wAfter w:w="0" w:type="dxa"/>
          <w:trHeight w:val="780" w:hRule="atLeast"/>
        </w:trPr>
        <w:tc>
          <w:tcPr>
            <w:tcW w:w="710" w:type="dxa"/>
            <w:vMerge w:val="continue"/>
            <w:tcBorders>
              <w:left w:val="single" w:color="000000" w:sz="4" w:space="0"/>
            </w:tcBorders>
            <w:noWrap w:val="0"/>
            <w:vAlign w:val="center"/>
          </w:tcPr>
          <w:p>
            <w:pPr>
              <w:widowControl/>
              <w:spacing w:line="276" w:lineRule="auto"/>
              <w:jc w:val="center"/>
              <w:rPr>
                <w:rFonts w:ascii="宋体" w:hAnsi="宋体" w:cs="宋体"/>
                <w:szCs w:val="21"/>
              </w:rPr>
            </w:pPr>
          </w:p>
        </w:tc>
        <w:tc>
          <w:tcPr>
            <w:tcW w:w="1570" w:type="dxa"/>
            <w:vMerge w:val="continue"/>
            <w:tcBorders>
              <w:left w:val="single" w:color="000000" w:sz="4" w:space="0"/>
            </w:tcBorders>
            <w:noWrap w:val="0"/>
            <w:vAlign w:val="center"/>
          </w:tcPr>
          <w:p>
            <w:pPr>
              <w:widowControl/>
              <w:spacing w:line="276" w:lineRule="auto"/>
              <w:jc w:val="center"/>
              <w:rPr>
                <w:rFonts w:ascii="宋体" w:hAnsi="宋体" w:cs="宋体"/>
                <w:szCs w:val="21"/>
              </w:rPr>
            </w:pP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rPr>
                <w:rFonts w:ascii="宋体" w:hAnsi="宋体" w:cs="宋体"/>
                <w:szCs w:val="21"/>
              </w:rPr>
            </w:pPr>
            <w:r>
              <w:rPr>
                <w:rFonts w:ascii="宋体" w:hAnsi="宋体" w:cs="宋体"/>
                <w:szCs w:val="21"/>
              </w:rPr>
              <w:t>对该项目技术方案设计的合理性描述进行评分。需提供多媒体视频演示文件（光盘或U盘）。（缺项得0分，最低得1分，最高得5分。）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Fonts w:ascii="宋体" w:hAnsi="宋体" w:cs="宋体"/>
                <w:bCs/>
                <w:kern w:val="0"/>
                <w:szCs w:val="21"/>
              </w:rPr>
            </w:pPr>
            <w:r>
              <w:rPr>
                <w:rFonts w:ascii="宋体" w:hAnsi="宋体" w:cs="宋体"/>
                <w:bCs/>
                <w:kern w:val="0"/>
                <w:szCs w:val="21"/>
              </w:rPr>
              <w:t>4分</w:t>
            </w:r>
          </w:p>
        </w:tc>
      </w:tr>
      <w:tr>
        <w:tblPrEx>
          <w:tblCellMar>
            <w:top w:w="0" w:type="dxa"/>
            <w:left w:w="108" w:type="dxa"/>
            <w:bottom w:w="0" w:type="dxa"/>
            <w:right w:w="108" w:type="dxa"/>
          </w:tblCellMar>
        </w:tblPrEx>
        <w:trPr>
          <w:wBefore w:w="0" w:type="dxa"/>
          <w:wAfter w:w="0" w:type="dxa"/>
          <w:trHeight w:val="787" w:hRule="atLeast"/>
        </w:trPr>
        <w:tc>
          <w:tcPr>
            <w:tcW w:w="710" w:type="dxa"/>
            <w:vMerge w:val="continue"/>
            <w:tcBorders>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p>
        </w:tc>
        <w:tc>
          <w:tcPr>
            <w:tcW w:w="1570" w:type="dxa"/>
            <w:vMerge w:val="continue"/>
            <w:tcBorders>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rPr>
                <w:rFonts w:ascii="宋体" w:hAnsi="宋体" w:cs="宋体"/>
                <w:szCs w:val="21"/>
              </w:rPr>
            </w:pPr>
            <w:r>
              <w:rPr>
                <w:rFonts w:ascii="宋体" w:hAnsi="宋体" w:cs="宋体"/>
                <w:szCs w:val="21"/>
              </w:rPr>
              <w:t>符合本项目对当前和未来发展的要求以及对功能设计的建议等比较后打分。需提供多媒体视频演示文件（光盘或U盘）。（缺项得0分，最低得1分，最高得4分。）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Fonts w:ascii="宋体" w:hAnsi="宋体" w:cs="宋体"/>
                <w:bCs/>
                <w:kern w:val="0"/>
                <w:szCs w:val="21"/>
              </w:rPr>
            </w:pPr>
            <w:r>
              <w:rPr>
                <w:rFonts w:ascii="宋体" w:hAnsi="宋体" w:cs="宋体"/>
                <w:bCs/>
                <w:kern w:val="0"/>
                <w:szCs w:val="21"/>
              </w:rPr>
              <w:t>4分</w:t>
            </w:r>
          </w:p>
        </w:tc>
      </w:tr>
      <w:tr>
        <w:tblPrEx>
          <w:tblCellMar>
            <w:top w:w="0" w:type="dxa"/>
            <w:left w:w="108" w:type="dxa"/>
            <w:bottom w:w="0" w:type="dxa"/>
            <w:right w:w="108" w:type="dxa"/>
          </w:tblCellMar>
        </w:tblPrEx>
        <w:trPr>
          <w:wBefore w:w="0" w:type="dxa"/>
          <w:wAfter w:w="0" w:type="dxa"/>
          <w:trHeight w:val="1081" w:hRule="atLeast"/>
        </w:trPr>
        <w:tc>
          <w:tcPr>
            <w:tcW w:w="710" w:type="dxa"/>
            <w:vMerge w:val="restart"/>
            <w:tcBorders>
              <w:top w:val="single" w:color="000000" w:sz="4" w:space="0"/>
              <w:lef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4</w:t>
            </w:r>
          </w:p>
        </w:tc>
        <w:tc>
          <w:tcPr>
            <w:tcW w:w="1570" w:type="dxa"/>
            <w:vMerge w:val="restart"/>
            <w:tcBorders>
              <w:top w:val="single" w:color="000000" w:sz="4" w:space="0"/>
              <w:lef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实施方案</w:t>
            </w:r>
          </w:p>
          <w:p>
            <w:pPr>
              <w:widowControl/>
              <w:spacing w:line="276" w:lineRule="auto"/>
              <w:jc w:val="center"/>
              <w:rPr>
                <w:rFonts w:ascii="宋体" w:hAnsi="宋体" w:cs="宋体"/>
                <w:szCs w:val="21"/>
              </w:rPr>
            </w:pPr>
            <w:r>
              <w:rPr>
                <w:rFonts w:ascii="宋体" w:hAnsi="宋体" w:cs="宋体"/>
                <w:szCs w:val="21"/>
              </w:rPr>
              <w:t>（0-16分）</w:t>
            </w: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rPr>
                <w:rFonts w:ascii="宋体" w:hAnsi="宋体" w:cs="宋体"/>
                <w:b/>
                <w:bCs/>
                <w:szCs w:val="21"/>
              </w:rPr>
            </w:pPr>
            <w:r>
              <w:rPr>
                <w:rFonts w:ascii="宋体" w:hAnsi="宋体" w:cs="宋体"/>
                <w:szCs w:val="21"/>
              </w:rPr>
              <w:t>根据项目实施方案中供货组织措施、质量保证措施、安全管理措施、施工方案、工期等，评委根据投标人提供的方案判断</w:t>
            </w:r>
            <w:r>
              <w:rPr>
                <w:rFonts w:ascii="宋体" w:hAnsi="宋体"/>
                <w:szCs w:val="18"/>
              </w:rPr>
              <w:t>。（缺项得0分，最低得1分，最高得4分）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4分</w:t>
            </w:r>
          </w:p>
        </w:tc>
      </w:tr>
      <w:tr>
        <w:tblPrEx>
          <w:tblCellMar>
            <w:top w:w="0" w:type="dxa"/>
            <w:left w:w="108" w:type="dxa"/>
            <w:bottom w:w="0" w:type="dxa"/>
            <w:right w:w="108" w:type="dxa"/>
          </w:tblCellMar>
        </w:tblPrEx>
        <w:trPr>
          <w:wBefore w:w="0" w:type="dxa"/>
          <w:wAfter w:w="0" w:type="dxa"/>
          <w:trHeight w:val="1081" w:hRule="atLeast"/>
        </w:trPr>
        <w:tc>
          <w:tcPr>
            <w:tcW w:w="710" w:type="dxa"/>
            <w:vMerge w:val="continue"/>
            <w:tcBorders>
              <w:left w:val="single" w:color="000000" w:sz="4" w:space="0"/>
            </w:tcBorders>
            <w:noWrap w:val="0"/>
            <w:vAlign w:val="center"/>
          </w:tcPr>
          <w:p>
            <w:pPr>
              <w:widowControl/>
              <w:spacing w:line="276" w:lineRule="auto"/>
              <w:jc w:val="center"/>
              <w:rPr>
                <w:rFonts w:ascii="宋体" w:hAnsi="宋体" w:cs="宋体"/>
                <w:szCs w:val="21"/>
              </w:rPr>
            </w:pPr>
          </w:p>
        </w:tc>
        <w:tc>
          <w:tcPr>
            <w:tcW w:w="1570" w:type="dxa"/>
            <w:vMerge w:val="continue"/>
            <w:tcBorders>
              <w:left w:val="single" w:color="000000" w:sz="4" w:space="0"/>
            </w:tcBorders>
            <w:noWrap w:val="0"/>
            <w:vAlign w:val="center"/>
          </w:tcPr>
          <w:p>
            <w:pPr>
              <w:widowControl/>
              <w:spacing w:line="276" w:lineRule="auto"/>
              <w:jc w:val="center"/>
              <w:rPr>
                <w:rFonts w:ascii="宋体" w:hAnsi="宋体" w:cs="宋体"/>
                <w:szCs w:val="21"/>
              </w:rPr>
            </w:pP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rPr>
                <w:rFonts w:ascii="宋体" w:hAnsi="宋体" w:cs="宋体"/>
                <w:szCs w:val="21"/>
              </w:rPr>
            </w:pPr>
            <w:r>
              <w:rPr>
                <w:rFonts w:ascii="宋体" w:hAnsi="宋体"/>
                <w:szCs w:val="18"/>
              </w:rPr>
              <w:t>施工部署及现场施工组织管理机构；施工总进度计划及保证措施；劳动力配备计划现场投入主要机械设备、检测仪器；主要材料、构配件供应进度计划。（缺项得0分，最低得1分，最高得4分。）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4分</w:t>
            </w:r>
          </w:p>
        </w:tc>
      </w:tr>
      <w:tr>
        <w:tblPrEx>
          <w:tblCellMar>
            <w:top w:w="0" w:type="dxa"/>
            <w:left w:w="108" w:type="dxa"/>
            <w:bottom w:w="0" w:type="dxa"/>
            <w:right w:w="108" w:type="dxa"/>
          </w:tblCellMar>
        </w:tblPrEx>
        <w:trPr>
          <w:wBefore w:w="0" w:type="dxa"/>
          <w:wAfter w:w="0" w:type="dxa"/>
          <w:trHeight w:val="754" w:hRule="atLeast"/>
        </w:trPr>
        <w:tc>
          <w:tcPr>
            <w:tcW w:w="710" w:type="dxa"/>
            <w:vMerge w:val="continue"/>
            <w:tcBorders>
              <w:left w:val="single" w:color="000000" w:sz="4" w:space="0"/>
            </w:tcBorders>
            <w:noWrap w:val="0"/>
            <w:vAlign w:val="center"/>
          </w:tcPr>
          <w:p>
            <w:pPr>
              <w:widowControl/>
              <w:spacing w:line="276" w:lineRule="auto"/>
              <w:jc w:val="center"/>
              <w:rPr>
                <w:rFonts w:ascii="宋体" w:hAnsi="宋体" w:cs="宋体"/>
                <w:szCs w:val="21"/>
              </w:rPr>
            </w:pPr>
          </w:p>
        </w:tc>
        <w:tc>
          <w:tcPr>
            <w:tcW w:w="1570" w:type="dxa"/>
            <w:vMerge w:val="continue"/>
            <w:tcBorders>
              <w:left w:val="single" w:color="000000" w:sz="4" w:space="0"/>
            </w:tcBorders>
            <w:noWrap w:val="0"/>
            <w:vAlign w:val="center"/>
          </w:tcPr>
          <w:p>
            <w:pPr>
              <w:widowControl/>
              <w:spacing w:line="276" w:lineRule="auto"/>
              <w:jc w:val="center"/>
              <w:rPr>
                <w:rFonts w:ascii="宋体" w:hAnsi="宋体" w:cs="宋体"/>
                <w:szCs w:val="21"/>
              </w:rPr>
            </w:pP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Fonts w:ascii="宋体" w:hAnsi="宋体"/>
                <w:szCs w:val="18"/>
              </w:rPr>
            </w:pPr>
            <w:r>
              <w:rPr>
                <w:rFonts w:ascii="宋体" w:hAnsi="宋体"/>
                <w:szCs w:val="18"/>
              </w:rPr>
              <w:t>主要分部分项施工方法及技术措施；质量保证体系及控制要点（缺项得0分，最低得1分，最高得4分。）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4分</w:t>
            </w:r>
          </w:p>
        </w:tc>
      </w:tr>
      <w:tr>
        <w:tblPrEx>
          <w:tblCellMar>
            <w:top w:w="0" w:type="dxa"/>
            <w:left w:w="108" w:type="dxa"/>
            <w:bottom w:w="0" w:type="dxa"/>
            <w:right w:w="108" w:type="dxa"/>
          </w:tblCellMar>
        </w:tblPrEx>
        <w:trPr>
          <w:wBefore w:w="0" w:type="dxa"/>
          <w:wAfter w:w="0" w:type="dxa"/>
          <w:trHeight w:val="552" w:hRule="atLeast"/>
        </w:trPr>
        <w:tc>
          <w:tcPr>
            <w:tcW w:w="710" w:type="dxa"/>
            <w:vMerge w:val="continue"/>
            <w:tcBorders>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p>
        </w:tc>
        <w:tc>
          <w:tcPr>
            <w:tcW w:w="1570" w:type="dxa"/>
            <w:vMerge w:val="continue"/>
            <w:tcBorders>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Fonts w:ascii="宋体" w:hAnsi="宋体"/>
                <w:szCs w:val="18"/>
              </w:rPr>
            </w:pPr>
            <w:r>
              <w:rPr>
                <w:rFonts w:ascii="宋体" w:hAnsi="宋体"/>
                <w:szCs w:val="18"/>
              </w:rPr>
              <w:t>安全保证体系及安全文明施工措施要点（缺项得0分，最低得1分，最高得4分。）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4分</w:t>
            </w:r>
          </w:p>
        </w:tc>
      </w:tr>
      <w:tr>
        <w:tblPrEx>
          <w:tblCellMar>
            <w:top w:w="0" w:type="dxa"/>
            <w:left w:w="108" w:type="dxa"/>
            <w:bottom w:w="0" w:type="dxa"/>
            <w:right w:w="108" w:type="dxa"/>
          </w:tblCellMar>
        </w:tblPrEx>
        <w:trPr>
          <w:wBefore w:w="0" w:type="dxa"/>
          <w:wAfter w:w="0" w:type="dxa"/>
          <w:trHeight w:val="797" w:hRule="atLeast"/>
        </w:trPr>
        <w:tc>
          <w:tcPr>
            <w:tcW w:w="710" w:type="dxa"/>
            <w:tcBorders>
              <w:top w:val="single" w:color="000000" w:sz="4" w:space="0"/>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5</w:t>
            </w:r>
          </w:p>
        </w:tc>
        <w:tc>
          <w:tcPr>
            <w:tcW w:w="1570" w:type="dxa"/>
            <w:tcBorders>
              <w:top w:val="single" w:color="000000" w:sz="4" w:space="0"/>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合理化建议（0-2分）</w:t>
            </w: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rPr>
                <w:rFonts w:ascii="宋体" w:hAnsi="宋体" w:cs="宋体"/>
                <w:szCs w:val="21"/>
              </w:rPr>
            </w:pPr>
            <w:r>
              <w:rPr>
                <w:rFonts w:ascii="宋体" w:hAnsi="宋体"/>
                <w:szCs w:val="18"/>
              </w:rPr>
              <w:t>根据对本项目的需求深入了解情况，能针对本项目提供合理化建议和措施，经专家组认可后每项得1分，最高得2分，缺项得0分。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2分</w:t>
            </w:r>
          </w:p>
        </w:tc>
      </w:tr>
      <w:tr>
        <w:tblPrEx>
          <w:tblCellMar>
            <w:top w:w="0" w:type="dxa"/>
            <w:left w:w="108" w:type="dxa"/>
            <w:bottom w:w="0" w:type="dxa"/>
            <w:right w:w="108" w:type="dxa"/>
          </w:tblCellMar>
        </w:tblPrEx>
        <w:trPr>
          <w:wBefore w:w="0" w:type="dxa"/>
          <w:wAfter w:w="0" w:type="dxa"/>
          <w:trHeight w:val="797" w:hRule="atLeast"/>
        </w:trPr>
        <w:tc>
          <w:tcPr>
            <w:tcW w:w="710" w:type="dxa"/>
            <w:tcBorders>
              <w:top w:val="single" w:color="000000" w:sz="4" w:space="0"/>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6</w:t>
            </w:r>
          </w:p>
        </w:tc>
        <w:tc>
          <w:tcPr>
            <w:tcW w:w="1570" w:type="dxa"/>
            <w:tcBorders>
              <w:top w:val="single" w:color="000000" w:sz="4" w:space="0"/>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优惠条件</w:t>
            </w:r>
          </w:p>
          <w:p>
            <w:pPr>
              <w:widowControl/>
              <w:spacing w:line="276" w:lineRule="auto"/>
              <w:jc w:val="center"/>
              <w:rPr>
                <w:rFonts w:ascii="宋体" w:hAnsi="宋体" w:cs="宋体"/>
                <w:szCs w:val="21"/>
              </w:rPr>
            </w:pPr>
            <w:r>
              <w:rPr>
                <w:rFonts w:ascii="宋体" w:hAnsi="宋体" w:cs="宋体"/>
                <w:szCs w:val="21"/>
              </w:rPr>
              <w:t>(0-3分)</w:t>
            </w:r>
          </w:p>
        </w:tc>
        <w:tc>
          <w:tcPr>
            <w:tcW w:w="60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rPr>
                <w:rFonts w:ascii="宋体" w:hAnsi="宋体"/>
                <w:szCs w:val="18"/>
              </w:rPr>
            </w:pPr>
            <w:r>
              <w:rPr>
                <w:rFonts w:ascii="宋体" w:hAnsi="宋体"/>
                <w:szCs w:val="18"/>
              </w:rPr>
              <w:t>专家根据投标人承诺的其他优惠条件比较后打分，包括售后服务、备品备件、专用耗材等方面的优惠。（最低得1分，最高得3分，缺项得0分）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3分</w:t>
            </w:r>
          </w:p>
        </w:tc>
      </w:tr>
      <w:tr>
        <w:tblPrEx>
          <w:tblCellMar>
            <w:top w:w="0" w:type="dxa"/>
            <w:left w:w="108" w:type="dxa"/>
            <w:bottom w:w="0" w:type="dxa"/>
            <w:right w:w="108" w:type="dxa"/>
          </w:tblCellMar>
        </w:tblPrEx>
        <w:trPr>
          <w:wBefore w:w="0" w:type="dxa"/>
          <w:wAfter w:w="0" w:type="dxa"/>
          <w:trHeight w:val="649" w:hRule="atLeast"/>
        </w:trPr>
        <w:tc>
          <w:tcPr>
            <w:tcW w:w="83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rPr>
                <w:rFonts w:ascii="宋体" w:hAnsi="宋体"/>
                <w:sz w:val="18"/>
                <w:szCs w:val="18"/>
              </w:rPr>
            </w:pPr>
            <w:r>
              <w:rPr>
                <w:rFonts w:hAnsi="宋体"/>
                <w:b/>
                <w:sz w:val="24"/>
              </w:rPr>
              <w:t>（三）商务、</w:t>
            </w:r>
            <w:r>
              <w:rPr>
                <w:rFonts w:hAnsi="宋体"/>
                <w:b/>
                <w:bCs/>
                <w:sz w:val="24"/>
              </w:rPr>
              <w:t>资信及其他分20分</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jc w:val="center"/>
              <w:rPr>
                <w:rFonts w:hAnsi="宋体"/>
                <w:b/>
                <w:sz w:val="24"/>
              </w:rPr>
            </w:pPr>
          </w:p>
        </w:tc>
      </w:tr>
      <w:tr>
        <w:tblPrEx>
          <w:tblCellMar>
            <w:top w:w="0" w:type="dxa"/>
            <w:left w:w="108" w:type="dxa"/>
            <w:bottom w:w="0" w:type="dxa"/>
            <w:right w:w="108" w:type="dxa"/>
          </w:tblCellMar>
        </w:tblPrEx>
        <w:trPr>
          <w:wBefore w:w="0" w:type="dxa"/>
          <w:wAfter w:w="0" w:type="dxa"/>
          <w:trHeight w:val="952" w:hRule="atLeast"/>
        </w:trPr>
        <w:tc>
          <w:tcPr>
            <w:tcW w:w="710" w:type="dxa"/>
            <w:vMerge w:val="restart"/>
            <w:tcBorders>
              <w:left w:val="single" w:color="000000" w:sz="8" w:space="0"/>
            </w:tcBorders>
            <w:noWrap w:val="0"/>
            <w:vAlign w:val="center"/>
          </w:tcPr>
          <w:p>
            <w:pPr>
              <w:widowControl/>
              <w:spacing w:line="276" w:lineRule="auto"/>
              <w:jc w:val="center"/>
              <w:rPr>
                <w:rFonts w:ascii="宋体" w:hAnsi="宋体" w:cs="宋体"/>
                <w:szCs w:val="21"/>
              </w:rPr>
            </w:pPr>
            <w:r>
              <w:rPr>
                <w:rFonts w:ascii="宋体" w:hAnsi="宋体" w:cs="宋体"/>
                <w:szCs w:val="21"/>
              </w:rPr>
              <w:t>6</w:t>
            </w:r>
          </w:p>
        </w:tc>
        <w:tc>
          <w:tcPr>
            <w:tcW w:w="1570" w:type="dxa"/>
            <w:vMerge w:val="restart"/>
            <w:tcBorders>
              <w:lef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服务保证</w:t>
            </w:r>
          </w:p>
          <w:p>
            <w:pPr>
              <w:widowControl/>
              <w:spacing w:line="276" w:lineRule="auto"/>
              <w:jc w:val="center"/>
              <w:rPr>
                <w:rFonts w:ascii="宋体" w:hAnsi="宋体" w:cs="宋体"/>
                <w:szCs w:val="21"/>
              </w:rPr>
            </w:pPr>
            <w:r>
              <w:rPr>
                <w:rFonts w:ascii="宋体" w:hAnsi="宋体" w:cs="宋体"/>
                <w:szCs w:val="21"/>
              </w:rPr>
              <w:t>（0-13分）</w:t>
            </w:r>
          </w:p>
        </w:tc>
        <w:tc>
          <w:tcPr>
            <w:tcW w:w="6084" w:type="dxa"/>
            <w:tcBorders>
              <w:left w:val="single" w:color="000000" w:sz="4" w:space="0"/>
              <w:bottom w:val="single" w:color="auto" w:sz="4" w:space="0"/>
              <w:right w:val="single" w:color="000000" w:sz="4" w:space="0"/>
            </w:tcBorders>
            <w:noWrap w:val="0"/>
            <w:vAlign w:val="center"/>
          </w:tcPr>
          <w:p>
            <w:pPr>
              <w:widowControl/>
              <w:spacing w:line="276" w:lineRule="auto"/>
              <w:rPr>
                <w:rFonts w:ascii="宋体" w:hAnsi="宋体" w:cs="宋体"/>
                <w:szCs w:val="21"/>
              </w:rPr>
            </w:pPr>
            <w:r>
              <w:rPr>
                <w:rFonts w:ascii="宋体" w:hAnsi="宋体" w:cs="宋体"/>
                <w:szCs w:val="21"/>
              </w:rPr>
              <w:t>根据监控项目维护特点，日常维护维修方案办法全面、合理；维护制度完善；售后服务计划详细；维护设施、设备配备齐全，数量充沛等综合情况。</w:t>
            </w:r>
            <w:r>
              <w:rPr>
                <w:rFonts w:ascii="宋体" w:hAnsi="宋体"/>
                <w:szCs w:val="18"/>
              </w:rPr>
              <w:t>（缺项得0分，最低得1分，最高得4分。）</w:t>
            </w:r>
          </w:p>
        </w:tc>
        <w:tc>
          <w:tcPr>
            <w:tcW w:w="1229" w:type="dxa"/>
            <w:tcBorders>
              <w:left w:val="single" w:color="000000" w:sz="4" w:space="0"/>
              <w:bottom w:val="single" w:color="auto"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4分</w:t>
            </w:r>
          </w:p>
        </w:tc>
      </w:tr>
      <w:tr>
        <w:tblPrEx>
          <w:tblCellMar>
            <w:top w:w="0" w:type="dxa"/>
            <w:left w:w="108" w:type="dxa"/>
            <w:bottom w:w="0" w:type="dxa"/>
            <w:right w:w="108" w:type="dxa"/>
          </w:tblCellMar>
        </w:tblPrEx>
        <w:trPr>
          <w:wBefore w:w="0" w:type="dxa"/>
          <w:wAfter w:w="0" w:type="dxa"/>
          <w:trHeight w:val="2026" w:hRule="atLeast"/>
        </w:trPr>
        <w:tc>
          <w:tcPr>
            <w:tcW w:w="710" w:type="dxa"/>
            <w:vMerge w:val="continue"/>
            <w:tcBorders>
              <w:left w:val="single" w:color="000000" w:sz="8" w:space="0"/>
            </w:tcBorders>
            <w:noWrap w:val="0"/>
            <w:vAlign w:val="center"/>
          </w:tcPr>
          <w:p>
            <w:pPr>
              <w:widowControl/>
              <w:spacing w:line="276" w:lineRule="auto"/>
              <w:jc w:val="center"/>
              <w:rPr>
                <w:rFonts w:ascii="宋体" w:hAnsi="宋体" w:cs="宋体"/>
                <w:szCs w:val="21"/>
              </w:rPr>
            </w:pPr>
          </w:p>
        </w:tc>
        <w:tc>
          <w:tcPr>
            <w:tcW w:w="1570" w:type="dxa"/>
            <w:vMerge w:val="continue"/>
            <w:tcBorders>
              <w:left w:val="single" w:color="000000" w:sz="4" w:space="0"/>
            </w:tcBorders>
            <w:noWrap w:val="0"/>
            <w:vAlign w:val="center"/>
          </w:tcPr>
          <w:p>
            <w:pPr>
              <w:widowControl/>
              <w:spacing w:line="276" w:lineRule="auto"/>
              <w:jc w:val="center"/>
              <w:rPr>
                <w:rFonts w:ascii="宋体" w:hAnsi="宋体" w:cs="宋体"/>
                <w:szCs w:val="21"/>
              </w:rPr>
            </w:pPr>
          </w:p>
        </w:tc>
        <w:tc>
          <w:tcPr>
            <w:tcW w:w="6084" w:type="dxa"/>
            <w:tcBorders>
              <w:top w:val="single" w:color="auto" w:sz="4" w:space="0"/>
              <w:left w:val="single" w:color="000000" w:sz="4" w:space="0"/>
              <w:bottom w:val="single" w:color="auto" w:sz="4" w:space="0"/>
              <w:right w:val="single" w:color="000000" w:sz="4" w:space="0"/>
            </w:tcBorders>
            <w:noWrap w:val="0"/>
            <w:vAlign w:val="center"/>
          </w:tcPr>
          <w:p>
            <w:pPr>
              <w:widowControl/>
              <w:spacing w:line="276" w:lineRule="auto"/>
              <w:rPr>
                <w:rFonts w:ascii="宋体" w:hAnsi="宋体" w:cs="宋体"/>
                <w:szCs w:val="21"/>
              </w:rPr>
            </w:pPr>
            <w:r>
              <w:rPr>
                <w:rFonts w:ascii="宋体" w:hAnsi="宋体" w:cs="宋体"/>
                <w:szCs w:val="21"/>
              </w:rPr>
              <w:t>投标人具有24小时专人在岗值守的监控中心,确保3班制每班2人，并提供免费的服务热线电话（固定电话）的，提供7*24小时排障保障，需提供相关证明材料得2分；只提供免费的服务热线电话（固定电话）的，不能提供具有24小时专人值守的监控中心相关证明材料的得1分；</w:t>
            </w:r>
            <w:r>
              <w:rPr>
                <w:rFonts w:ascii="宋体" w:hAnsi="宋体"/>
                <w:szCs w:val="18"/>
              </w:rPr>
              <w:t>（投标人须在投标文件中提供承诺书并加盖投标人公章，无承诺不得分）</w:t>
            </w:r>
          </w:p>
        </w:tc>
        <w:tc>
          <w:tcPr>
            <w:tcW w:w="1229" w:type="dxa"/>
            <w:tcBorders>
              <w:top w:val="single" w:color="auto" w:sz="4" w:space="0"/>
              <w:left w:val="single" w:color="000000" w:sz="4" w:space="0"/>
              <w:bottom w:val="single" w:color="auto"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2分</w:t>
            </w:r>
          </w:p>
        </w:tc>
      </w:tr>
      <w:tr>
        <w:tblPrEx>
          <w:tblCellMar>
            <w:top w:w="0" w:type="dxa"/>
            <w:left w:w="108" w:type="dxa"/>
            <w:bottom w:w="0" w:type="dxa"/>
            <w:right w:w="108" w:type="dxa"/>
          </w:tblCellMar>
        </w:tblPrEx>
        <w:trPr>
          <w:wBefore w:w="0" w:type="dxa"/>
          <w:wAfter w:w="0" w:type="dxa"/>
          <w:trHeight w:val="1379" w:hRule="atLeast"/>
        </w:trPr>
        <w:tc>
          <w:tcPr>
            <w:tcW w:w="710" w:type="dxa"/>
            <w:vMerge w:val="continue"/>
            <w:tcBorders>
              <w:left w:val="single" w:color="000000" w:sz="8" w:space="0"/>
            </w:tcBorders>
            <w:noWrap w:val="0"/>
            <w:vAlign w:val="center"/>
          </w:tcPr>
          <w:p>
            <w:pPr>
              <w:widowControl/>
              <w:spacing w:line="276" w:lineRule="auto"/>
              <w:jc w:val="center"/>
              <w:rPr>
                <w:rFonts w:ascii="宋体" w:hAnsi="宋体" w:cs="宋体"/>
                <w:szCs w:val="21"/>
              </w:rPr>
            </w:pPr>
          </w:p>
        </w:tc>
        <w:tc>
          <w:tcPr>
            <w:tcW w:w="1570" w:type="dxa"/>
            <w:vMerge w:val="continue"/>
            <w:tcBorders>
              <w:left w:val="single" w:color="000000" w:sz="4" w:space="0"/>
            </w:tcBorders>
            <w:noWrap w:val="0"/>
            <w:vAlign w:val="center"/>
          </w:tcPr>
          <w:p>
            <w:pPr>
              <w:widowControl/>
              <w:spacing w:line="276" w:lineRule="auto"/>
              <w:jc w:val="center"/>
              <w:rPr>
                <w:rFonts w:ascii="宋体" w:hAnsi="宋体" w:cs="宋体"/>
                <w:szCs w:val="21"/>
              </w:rPr>
            </w:pPr>
          </w:p>
        </w:tc>
        <w:tc>
          <w:tcPr>
            <w:tcW w:w="608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76" w:lineRule="auto"/>
              <w:rPr>
                <w:rFonts w:ascii="宋体" w:hAnsi="宋体" w:cs="宋体"/>
                <w:szCs w:val="21"/>
              </w:rPr>
            </w:pPr>
            <w:r>
              <w:rPr>
                <w:rFonts w:ascii="宋体" w:hAnsi="宋体" w:cs="宋体"/>
                <w:szCs w:val="21"/>
              </w:rPr>
              <w:t>为了保证响应时间，投标人须在嘉兴市公安局南湖区分局配备专职驻点人员，每配备1名得1分，最高得3分，</w:t>
            </w:r>
            <w:r>
              <w:rPr>
                <w:rFonts w:ascii="宋体" w:hAnsi="宋体"/>
                <w:szCs w:val="18"/>
              </w:rPr>
              <w:t>缺项得0分</w:t>
            </w:r>
            <w:r>
              <w:rPr>
                <w:rFonts w:ascii="宋体" w:hAnsi="宋体" w:cs="宋体"/>
                <w:szCs w:val="21"/>
              </w:rPr>
              <w:t>。</w:t>
            </w:r>
            <w:r>
              <w:rPr>
                <w:rFonts w:ascii="宋体" w:hAnsi="宋体"/>
                <w:szCs w:val="18"/>
              </w:rPr>
              <w:t>（投标人须在投标文件中提供</w:t>
            </w:r>
            <w:r>
              <w:rPr>
                <w:rFonts w:ascii="宋体" w:hAnsi="宋体" w:cs="宋体"/>
                <w:szCs w:val="21"/>
              </w:rPr>
              <w:t>与南湖公安驻点单位签订的保密责任书</w:t>
            </w:r>
            <w:r>
              <w:rPr>
                <w:rFonts w:ascii="宋体" w:hAnsi="宋体"/>
                <w:szCs w:val="18"/>
              </w:rPr>
              <w:t>或承诺书并加盖投标人公章，缺项不得分）</w:t>
            </w:r>
          </w:p>
        </w:tc>
        <w:tc>
          <w:tcPr>
            <w:tcW w:w="122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3分</w:t>
            </w:r>
          </w:p>
        </w:tc>
      </w:tr>
      <w:tr>
        <w:tblPrEx>
          <w:tblCellMar>
            <w:top w:w="0" w:type="dxa"/>
            <w:left w:w="108" w:type="dxa"/>
            <w:bottom w:w="0" w:type="dxa"/>
            <w:right w:w="108" w:type="dxa"/>
          </w:tblCellMar>
        </w:tblPrEx>
        <w:trPr>
          <w:wBefore w:w="0" w:type="dxa"/>
          <w:wAfter w:w="0" w:type="dxa"/>
          <w:trHeight w:val="619" w:hRule="atLeast"/>
        </w:trPr>
        <w:tc>
          <w:tcPr>
            <w:tcW w:w="710" w:type="dxa"/>
            <w:vMerge w:val="continue"/>
            <w:tcBorders>
              <w:left w:val="single" w:color="000000" w:sz="8" w:space="0"/>
              <w:bottom w:val="single" w:color="000000" w:sz="4" w:space="0"/>
            </w:tcBorders>
            <w:noWrap w:val="0"/>
            <w:vAlign w:val="center"/>
          </w:tcPr>
          <w:p>
            <w:pPr>
              <w:widowControl/>
              <w:snapToGrid w:val="0"/>
              <w:spacing w:line="276" w:lineRule="auto"/>
              <w:jc w:val="center"/>
              <w:rPr>
                <w:rFonts w:ascii="宋体" w:hAnsi="宋体" w:cs="宋体"/>
                <w:szCs w:val="21"/>
              </w:rPr>
            </w:pPr>
          </w:p>
        </w:tc>
        <w:tc>
          <w:tcPr>
            <w:tcW w:w="1570" w:type="dxa"/>
            <w:vMerge w:val="continue"/>
            <w:tcBorders>
              <w:left w:val="single" w:color="000000" w:sz="4" w:space="0"/>
              <w:bottom w:val="single" w:color="000000" w:sz="4" w:space="0"/>
            </w:tcBorders>
            <w:noWrap w:val="0"/>
            <w:vAlign w:val="center"/>
          </w:tcPr>
          <w:p>
            <w:pPr>
              <w:widowControl/>
              <w:snapToGrid w:val="0"/>
              <w:spacing w:line="276" w:lineRule="auto"/>
              <w:jc w:val="center"/>
              <w:rPr>
                <w:rFonts w:ascii="宋体" w:hAnsi="宋体" w:cs="宋体"/>
                <w:szCs w:val="21"/>
              </w:rPr>
            </w:pPr>
          </w:p>
        </w:tc>
        <w:tc>
          <w:tcPr>
            <w:tcW w:w="6084" w:type="dxa"/>
            <w:tcBorders>
              <w:left w:val="single" w:color="000000" w:sz="4" w:space="0"/>
              <w:bottom w:val="single" w:color="000000" w:sz="4" w:space="0"/>
              <w:right w:val="single" w:color="000000" w:sz="4" w:space="0"/>
            </w:tcBorders>
            <w:noWrap w:val="0"/>
            <w:vAlign w:val="center"/>
          </w:tcPr>
          <w:p>
            <w:pPr>
              <w:widowControl/>
              <w:spacing w:line="276" w:lineRule="auto"/>
              <w:rPr>
                <w:rFonts w:ascii="宋体" w:hAnsi="宋体" w:cs="宋体"/>
                <w:szCs w:val="21"/>
              </w:rPr>
            </w:pPr>
            <w:r>
              <w:rPr>
                <w:rFonts w:ascii="宋体" w:hAnsi="宋体"/>
                <w:szCs w:val="18"/>
              </w:rPr>
              <w:t>根据投标单位的现场响应、维护完毕时间等承诺，专家比较打分，承诺最为及时合理的得3-4分；较好的得2-3分；一般的得1-2分；缺项不得分。（投标人须在投标文件中提供承诺书并加盖投标人公章，无承诺不得分）</w:t>
            </w:r>
          </w:p>
        </w:tc>
        <w:tc>
          <w:tcPr>
            <w:tcW w:w="1229" w:type="dxa"/>
            <w:tcBorders>
              <w:left w:val="single" w:color="000000" w:sz="4" w:space="0"/>
              <w:bottom w:val="single" w:color="000000" w:sz="4" w:space="0"/>
              <w:right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4分</w:t>
            </w:r>
          </w:p>
        </w:tc>
      </w:tr>
      <w:tr>
        <w:tblPrEx>
          <w:tblCellMar>
            <w:top w:w="0" w:type="dxa"/>
            <w:left w:w="108" w:type="dxa"/>
            <w:bottom w:w="0" w:type="dxa"/>
            <w:right w:w="108" w:type="dxa"/>
          </w:tblCellMar>
        </w:tblPrEx>
        <w:trPr>
          <w:wBefore w:w="0" w:type="dxa"/>
          <w:wAfter w:w="0" w:type="dxa"/>
          <w:trHeight w:val="410" w:hRule="atLeast"/>
        </w:trPr>
        <w:tc>
          <w:tcPr>
            <w:tcW w:w="710" w:type="dxa"/>
            <w:tcBorders>
              <w:top w:val="single" w:color="auto" w:sz="4" w:space="0"/>
              <w:left w:val="single" w:color="000000" w:sz="8"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7</w:t>
            </w:r>
          </w:p>
        </w:tc>
        <w:tc>
          <w:tcPr>
            <w:tcW w:w="1570" w:type="dxa"/>
            <w:tcBorders>
              <w:top w:val="single" w:color="auto" w:sz="4" w:space="0"/>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诚信分</w:t>
            </w:r>
          </w:p>
          <w:p>
            <w:pPr>
              <w:widowControl/>
              <w:spacing w:line="276" w:lineRule="auto"/>
              <w:jc w:val="center"/>
              <w:rPr>
                <w:rFonts w:ascii="宋体" w:hAnsi="宋体" w:cs="宋体"/>
                <w:szCs w:val="21"/>
              </w:rPr>
            </w:pPr>
            <w:r>
              <w:rPr>
                <w:rFonts w:ascii="宋体" w:hAnsi="宋体" w:cs="宋体"/>
                <w:szCs w:val="21"/>
              </w:rPr>
              <w:t>（0-1分）</w:t>
            </w:r>
          </w:p>
        </w:tc>
        <w:tc>
          <w:tcPr>
            <w:tcW w:w="6084" w:type="dxa"/>
            <w:tcBorders>
              <w:top w:val="single" w:color="auto" w:sz="4" w:space="0"/>
              <w:left w:val="single" w:color="000000" w:sz="4" w:space="0"/>
              <w:bottom w:val="single" w:color="000000" w:sz="4" w:space="0"/>
              <w:right w:val="single" w:color="000000" w:sz="4" w:space="0"/>
            </w:tcBorders>
            <w:noWrap w:val="0"/>
            <w:vAlign w:val="center"/>
          </w:tcPr>
          <w:p>
            <w:pPr>
              <w:snapToGrid w:val="0"/>
              <w:jc w:val="left"/>
              <w:rPr>
                <w:rFonts w:ascii="宋体" w:hAnsi="宋体" w:cs="宋体"/>
                <w:bCs/>
                <w:spacing w:val="-4"/>
                <w:szCs w:val="21"/>
              </w:rPr>
            </w:pPr>
            <w:r>
              <w:rPr>
                <w:rFonts w:ascii="宋体" w:hAnsi="宋体" w:cs="宋体"/>
                <w:bCs/>
                <w:spacing w:val="-4"/>
                <w:szCs w:val="21"/>
              </w:rPr>
              <w:t>凡在投标截止时间前三年受到行政处罚、行政处理（含通报）或记入不良行为的，此项得分为0，若无处罚、行政处理（含通报）或记入不良行为的得1分（供应商自行提供，如有不良记录又虚假隐瞒的，一经发现将取消投标资格）。</w:t>
            </w:r>
          </w:p>
        </w:tc>
        <w:tc>
          <w:tcPr>
            <w:tcW w:w="1229" w:type="dxa"/>
            <w:tcBorders>
              <w:top w:val="single" w:color="auto" w:sz="4" w:space="0"/>
              <w:left w:val="single" w:color="000000" w:sz="4" w:space="0"/>
              <w:bottom w:val="single" w:color="000000" w:sz="4" w:space="0"/>
              <w:right w:val="single" w:color="000000" w:sz="4" w:space="0"/>
            </w:tcBorders>
            <w:noWrap w:val="0"/>
            <w:vAlign w:val="center"/>
          </w:tcPr>
          <w:p>
            <w:pPr>
              <w:snapToGrid w:val="0"/>
              <w:jc w:val="center"/>
              <w:rPr>
                <w:rFonts w:ascii="宋体" w:hAnsi="宋体" w:cs="宋体"/>
                <w:bCs/>
                <w:spacing w:val="-4"/>
                <w:szCs w:val="21"/>
              </w:rPr>
            </w:pPr>
            <w:r>
              <w:rPr>
                <w:rFonts w:ascii="宋体" w:hAnsi="宋体" w:cs="宋体"/>
                <w:bCs/>
                <w:spacing w:val="-4"/>
                <w:szCs w:val="21"/>
              </w:rPr>
              <w:t>1分</w:t>
            </w:r>
          </w:p>
        </w:tc>
      </w:tr>
      <w:tr>
        <w:tblPrEx>
          <w:tblCellMar>
            <w:top w:w="0" w:type="dxa"/>
            <w:left w:w="108" w:type="dxa"/>
            <w:bottom w:w="0" w:type="dxa"/>
            <w:right w:w="108" w:type="dxa"/>
          </w:tblCellMar>
        </w:tblPrEx>
        <w:trPr>
          <w:wBefore w:w="0" w:type="dxa"/>
          <w:wAfter w:w="0" w:type="dxa"/>
          <w:trHeight w:val="1081" w:hRule="atLeast"/>
        </w:trPr>
        <w:tc>
          <w:tcPr>
            <w:tcW w:w="710" w:type="dxa"/>
            <w:tcBorders>
              <w:top w:val="single" w:color="auto" w:sz="4" w:space="0"/>
              <w:left w:val="single" w:color="000000" w:sz="8" w:space="0"/>
              <w:bottom w:val="single" w:color="auto" w:sz="4" w:space="0"/>
            </w:tcBorders>
            <w:noWrap w:val="0"/>
            <w:vAlign w:val="center"/>
          </w:tcPr>
          <w:p>
            <w:pPr>
              <w:widowControl/>
              <w:spacing w:line="276" w:lineRule="auto"/>
              <w:jc w:val="center"/>
              <w:rPr>
                <w:rFonts w:ascii="宋体" w:hAnsi="宋体" w:cs="宋体"/>
                <w:szCs w:val="21"/>
              </w:rPr>
            </w:pPr>
            <w:r>
              <w:rPr>
                <w:rFonts w:ascii="宋体" w:hAnsi="宋体" w:cs="宋体"/>
                <w:szCs w:val="21"/>
              </w:rPr>
              <w:t>8</w:t>
            </w:r>
          </w:p>
        </w:tc>
        <w:tc>
          <w:tcPr>
            <w:tcW w:w="1570" w:type="dxa"/>
            <w:tcBorders>
              <w:top w:val="single" w:color="auto" w:sz="4" w:space="0"/>
              <w:left w:val="single" w:color="000000" w:sz="4" w:space="0"/>
              <w:bottom w:val="single" w:color="auto" w:sz="4" w:space="0"/>
            </w:tcBorders>
            <w:noWrap w:val="0"/>
            <w:vAlign w:val="center"/>
          </w:tcPr>
          <w:p>
            <w:pPr>
              <w:widowControl/>
              <w:spacing w:line="276" w:lineRule="auto"/>
              <w:jc w:val="center"/>
              <w:rPr>
                <w:rFonts w:ascii="宋体" w:hAnsi="宋体" w:cs="宋体"/>
                <w:szCs w:val="21"/>
              </w:rPr>
            </w:pPr>
            <w:r>
              <w:rPr>
                <w:rFonts w:ascii="宋体" w:hAnsi="宋体" w:cs="宋体"/>
                <w:szCs w:val="21"/>
              </w:rPr>
              <w:t>成功案例业绩（0-4分）</w:t>
            </w:r>
          </w:p>
        </w:tc>
        <w:tc>
          <w:tcPr>
            <w:tcW w:w="6084" w:type="dxa"/>
            <w:tcBorders>
              <w:top w:val="single" w:color="auto" w:sz="4" w:space="0"/>
              <w:left w:val="single" w:color="000000" w:sz="4" w:space="0"/>
              <w:bottom w:val="single" w:color="auto" w:sz="4" w:space="0"/>
              <w:right w:val="single" w:color="000000" w:sz="4" w:space="0"/>
            </w:tcBorders>
            <w:noWrap w:val="0"/>
            <w:vAlign w:val="center"/>
          </w:tcPr>
          <w:p>
            <w:pPr>
              <w:snapToGrid w:val="0"/>
              <w:jc w:val="left"/>
              <w:rPr>
                <w:rFonts w:ascii="宋体" w:hAnsi="宋体" w:cs="宋体"/>
                <w:bCs/>
                <w:spacing w:val="-4"/>
                <w:szCs w:val="21"/>
              </w:rPr>
            </w:pPr>
            <w:r>
              <w:rPr>
                <w:rFonts w:ascii="宋体" w:hAnsi="宋体" w:cs="宋体"/>
                <w:szCs w:val="21"/>
              </w:rPr>
              <w:t>投标人自2017年1月1日以来实施过的同类型业绩或案例证明进行评分。投标人提供每提供一个同类型项目合同得1分，最高得4分（以提供的合同复印件加盖公章为准，时间以签订日期为准，公证书不予认可。投标时提供合同复印件做在投标文件中。）</w:t>
            </w:r>
          </w:p>
        </w:tc>
        <w:tc>
          <w:tcPr>
            <w:tcW w:w="1229" w:type="dxa"/>
            <w:tcBorders>
              <w:top w:val="single" w:color="auto" w:sz="4" w:space="0"/>
              <w:left w:val="single" w:color="000000" w:sz="4" w:space="0"/>
              <w:bottom w:val="single" w:color="auto" w:sz="4" w:space="0"/>
              <w:right w:val="single" w:color="000000" w:sz="4" w:space="0"/>
            </w:tcBorders>
            <w:noWrap w:val="0"/>
            <w:vAlign w:val="center"/>
          </w:tcPr>
          <w:p>
            <w:pPr>
              <w:snapToGrid w:val="0"/>
              <w:jc w:val="center"/>
              <w:rPr>
                <w:rFonts w:ascii="宋体" w:hAnsi="宋体" w:cs="宋体"/>
                <w:bCs/>
                <w:spacing w:val="-4"/>
                <w:szCs w:val="21"/>
              </w:rPr>
            </w:pPr>
            <w:r>
              <w:rPr>
                <w:rFonts w:ascii="宋体" w:hAnsi="宋体" w:cs="宋体"/>
                <w:bCs/>
                <w:spacing w:val="-4"/>
                <w:szCs w:val="21"/>
              </w:rPr>
              <w:t>4分</w:t>
            </w:r>
          </w:p>
        </w:tc>
      </w:tr>
      <w:tr>
        <w:tblPrEx>
          <w:tblCellMar>
            <w:top w:w="0" w:type="dxa"/>
            <w:left w:w="108" w:type="dxa"/>
            <w:bottom w:w="0" w:type="dxa"/>
            <w:right w:w="108" w:type="dxa"/>
          </w:tblCellMar>
        </w:tblPrEx>
        <w:trPr>
          <w:wBefore w:w="0" w:type="dxa"/>
          <w:wAfter w:w="0" w:type="dxa"/>
          <w:trHeight w:val="1360" w:hRule="atLeast"/>
        </w:trPr>
        <w:tc>
          <w:tcPr>
            <w:tcW w:w="710" w:type="dxa"/>
            <w:tcBorders>
              <w:top w:val="single" w:color="auto" w:sz="4" w:space="0"/>
              <w:left w:val="single" w:color="000000" w:sz="8"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9</w:t>
            </w:r>
          </w:p>
        </w:tc>
        <w:tc>
          <w:tcPr>
            <w:tcW w:w="1570" w:type="dxa"/>
            <w:tcBorders>
              <w:top w:val="single" w:color="auto" w:sz="4" w:space="0"/>
              <w:left w:val="single" w:color="000000" w:sz="4" w:space="0"/>
              <w:bottom w:val="single" w:color="000000" w:sz="4" w:space="0"/>
            </w:tcBorders>
            <w:noWrap w:val="0"/>
            <w:vAlign w:val="center"/>
          </w:tcPr>
          <w:p>
            <w:pPr>
              <w:widowControl/>
              <w:spacing w:line="276" w:lineRule="auto"/>
              <w:jc w:val="center"/>
              <w:rPr>
                <w:rFonts w:ascii="宋体" w:hAnsi="宋体" w:cs="宋体"/>
                <w:szCs w:val="21"/>
              </w:rPr>
            </w:pPr>
            <w:r>
              <w:rPr>
                <w:rFonts w:ascii="宋体" w:hAnsi="宋体" w:cs="宋体"/>
                <w:szCs w:val="21"/>
              </w:rPr>
              <w:t>投标文件质量（0-2分）</w:t>
            </w:r>
          </w:p>
        </w:tc>
        <w:tc>
          <w:tcPr>
            <w:tcW w:w="6084" w:type="dxa"/>
            <w:tcBorders>
              <w:top w:val="single" w:color="auto" w:sz="4" w:space="0"/>
              <w:left w:val="single" w:color="000000" w:sz="4" w:space="0"/>
              <w:bottom w:val="single" w:color="000000" w:sz="4" w:space="0"/>
              <w:right w:val="single" w:color="000000" w:sz="4" w:space="0"/>
            </w:tcBorders>
            <w:noWrap w:val="0"/>
            <w:vAlign w:val="center"/>
          </w:tcPr>
          <w:p>
            <w:pPr>
              <w:spacing w:line="276" w:lineRule="auto"/>
              <w:rPr>
                <w:rFonts w:ascii="宋体" w:hAnsi="宋体" w:cs="宋体"/>
                <w:szCs w:val="21"/>
              </w:rPr>
            </w:pPr>
            <w:r>
              <w:rPr>
                <w:rFonts w:ascii="宋体" w:hAnsi="宋体" w:cs="宋体"/>
                <w:szCs w:val="21"/>
              </w:rPr>
              <w:t>投标文件编制完整，格式规范、装订整齐、绿色环保（双面打印）、投标产品品牌、规格、型号、配件清单清楚并符合招标文件要求的，得2分；投标文件有关内容前后矛盾、与招标文件要求不一致等，评标委员会允许且需要通过询标等程序进行澄清的，该项不得分；投标文件存在其他错漏的，每项（次）扣0.5分，扣完该项得分为止。</w:t>
            </w:r>
          </w:p>
        </w:tc>
        <w:tc>
          <w:tcPr>
            <w:tcW w:w="1229" w:type="dxa"/>
            <w:tcBorders>
              <w:top w:val="single" w:color="auto" w:sz="4" w:space="0"/>
              <w:left w:val="single" w:color="000000" w:sz="4" w:space="0"/>
              <w:bottom w:val="single" w:color="000000" w:sz="4" w:space="0"/>
              <w:right w:val="single" w:color="000000" w:sz="4" w:space="0"/>
            </w:tcBorders>
            <w:noWrap w:val="0"/>
            <w:vAlign w:val="center"/>
          </w:tcPr>
          <w:p>
            <w:pPr>
              <w:spacing w:line="276" w:lineRule="auto"/>
              <w:jc w:val="center"/>
              <w:rPr>
                <w:rFonts w:ascii="宋体" w:hAnsi="宋体" w:cs="宋体"/>
                <w:szCs w:val="21"/>
              </w:rPr>
            </w:pPr>
            <w:r>
              <w:rPr>
                <w:rFonts w:ascii="宋体" w:hAnsi="宋体" w:cs="宋体"/>
                <w:szCs w:val="21"/>
              </w:rPr>
              <w:t>2分</w:t>
            </w:r>
          </w:p>
        </w:tc>
      </w:tr>
    </w:tbl>
    <w:p>
      <w:pPr>
        <w:spacing w:line="360" w:lineRule="auto"/>
        <w:ind w:right="-225" w:rightChars="-107" w:firstLine="480"/>
        <w:rPr>
          <w:rFonts w:ascii="宋体" w:hAnsi="宋体"/>
          <w:b/>
          <w:sz w:val="24"/>
          <w:u w:val="single"/>
        </w:rPr>
      </w:pPr>
      <w:r>
        <w:rPr>
          <w:rFonts w:ascii="宋体" w:hAnsi="宋体"/>
          <w:b/>
          <w:sz w:val="24"/>
          <w:u w:val="single"/>
        </w:rPr>
        <w:t>注：1、评审时以提供上述证明文件复印件加盖公章后为准（必须齐全），否则评审时不予得分。</w:t>
      </w:r>
    </w:p>
    <w:p>
      <w:pPr>
        <w:spacing w:line="360" w:lineRule="auto"/>
        <w:ind w:right="-225" w:rightChars="-107" w:firstLine="480"/>
        <w:rPr>
          <w:rFonts w:ascii="宋体" w:hAnsi="宋体"/>
          <w:b/>
          <w:sz w:val="24"/>
          <w:u w:val="single"/>
        </w:rPr>
      </w:pPr>
      <w:r>
        <w:rPr>
          <w:rFonts w:ascii="宋体" w:hAnsi="宋体"/>
          <w:b/>
          <w:sz w:val="24"/>
          <w:u w:val="single"/>
        </w:rPr>
        <w:t>2、若供应商提供虚假资料，一经查实，如若中标，取消其中标资格。</w:t>
      </w:r>
    </w:p>
    <w:p>
      <w:pPr>
        <w:spacing w:line="360" w:lineRule="auto"/>
        <w:ind w:right="-225" w:rightChars="-107" w:firstLine="480"/>
        <w:rPr>
          <w:rFonts w:ascii="宋体" w:hAnsi="宋体"/>
          <w:b/>
          <w:sz w:val="24"/>
          <w:u w:val="single"/>
        </w:rPr>
      </w:pPr>
      <w:r>
        <w:rPr>
          <w:rFonts w:ascii="宋体" w:hAnsi="宋体"/>
          <w:b/>
          <w:sz w:val="24"/>
          <w:u w:val="single"/>
        </w:rPr>
        <w:t>3、以上所有证明材料均需加盖单位公章，且所有证书均在有效期内，不按要求提供不得分。涉及到的评分项缺项时评分为“0”。对响应文件中存在含义不清楚的内容，必要时评审小组要求供应商作必要的澄清、说明或补正。询标记录需供应商授权代表签字确认，它将作为响应文件的一部分。</w:t>
      </w:r>
    </w:p>
    <w:p>
      <w:pPr>
        <w:spacing w:line="360" w:lineRule="auto"/>
        <w:ind w:right="-225" w:rightChars="-107" w:firstLine="480"/>
        <w:rPr>
          <w:rFonts w:hAnsi="宋体" w:cs="宋体"/>
          <w:b/>
          <w:szCs w:val="21"/>
        </w:rPr>
      </w:pPr>
      <w:r>
        <w:rPr>
          <w:rFonts w:ascii="宋体" w:hAnsi="宋体"/>
          <w:b/>
          <w:sz w:val="24"/>
          <w:u w:val="single"/>
        </w:rPr>
        <w:t>4、注：以上评分区间中间值均计入高分区间（如：最优的得8-12分，较优秀的得6-8分，8分计入高分区间）。</w:t>
      </w:r>
    </w:p>
    <w:p>
      <w:pPr>
        <w:pStyle w:val="16"/>
        <w:snapToGrid w:val="0"/>
        <w:spacing w:beforeLines="0" w:afterLines="0" w:line="360" w:lineRule="auto"/>
        <w:outlineLvl w:val="0"/>
        <w:rPr>
          <w:rFonts w:hint="eastAsia" w:hAnsi="宋体" w:cs="宋体"/>
          <w:b/>
          <w:sz w:val="21"/>
          <w:szCs w:val="21"/>
        </w:rPr>
      </w:pPr>
    </w:p>
    <w:p>
      <w:pPr>
        <w:pStyle w:val="16"/>
        <w:snapToGrid w:val="0"/>
        <w:spacing w:beforeLines="0" w:afterLines="0" w:line="360" w:lineRule="auto"/>
        <w:outlineLvl w:val="0"/>
        <w:rPr>
          <w:rFonts w:hint="eastAsia" w:hAnsi="宋体" w:cs="宋体"/>
          <w:b/>
          <w:sz w:val="21"/>
          <w:szCs w:val="21"/>
        </w:rPr>
      </w:pPr>
    </w:p>
    <w:p>
      <w:pPr>
        <w:pStyle w:val="16"/>
        <w:snapToGrid w:val="0"/>
        <w:spacing w:beforeLines="0" w:afterLines="0" w:line="360" w:lineRule="auto"/>
        <w:outlineLvl w:val="0"/>
        <w:rPr>
          <w:rFonts w:hint="eastAsia" w:hAnsi="宋体" w:cs="宋体"/>
          <w:b/>
          <w:sz w:val="21"/>
          <w:szCs w:val="21"/>
        </w:rPr>
      </w:pPr>
    </w:p>
    <w:p>
      <w:pPr>
        <w:pStyle w:val="16"/>
        <w:snapToGrid w:val="0"/>
        <w:spacing w:beforeLines="0" w:afterLines="0" w:line="360" w:lineRule="auto"/>
        <w:outlineLvl w:val="0"/>
        <w:rPr>
          <w:rFonts w:hint="eastAsia" w:hAnsi="宋体" w:cs="宋体"/>
          <w:b/>
          <w:sz w:val="21"/>
          <w:szCs w:val="21"/>
        </w:rPr>
      </w:pPr>
    </w:p>
    <w:p>
      <w:pPr>
        <w:pStyle w:val="16"/>
        <w:snapToGrid w:val="0"/>
        <w:spacing w:beforeLines="0" w:afterLines="0" w:line="360" w:lineRule="auto"/>
        <w:outlineLvl w:val="0"/>
        <w:rPr>
          <w:rFonts w:hint="eastAsia" w:hAnsi="宋体" w:cs="宋体"/>
          <w:b/>
          <w:sz w:val="21"/>
          <w:szCs w:val="21"/>
        </w:rPr>
      </w:pPr>
    </w:p>
    <w:p>
      <w:pPr>
        <w:pStyle w:val="16"/>
        <w:snapToGrid w:val="0"/>
        <w:spacing w:beforeLines="0" w:afterLines="0" w:line="360" w:lineRule="auto"/>
        <w:outlineLvl w:val="0"/>
        <w:rPr>
          <w:rFonts w:hint="eastAsia" w:hAnsi="宋体" w:cs="宋体"/>
          <w:b/>
          <w:sz w:val="21"/>
          <w:szCs w:val="21"/>
        </w:rPr>
      </w:pPr>
    </w:p>
    <w:p>
      <w:pPr>
        <w:pStyle w:val="2"/>
        <w:jc w:val="center"/>
        <w:rPr>
          <w:rFonts w:ascii="宋体" w:hAnsi="宋体"/>
          <w:sz w:val="28"/>
          <w:szCs w:val="28"/>
        </w:rPr>
      </w:pPr>
      <w:bookmarkStart w:id="75" w:name="_Toc520898153"/>
      <w:bookmarkStart w:id="76" w:name="_Toc472064493"/>
      <w:r>
        <w:rPr>
          <w:rFonts w:ascii="宋体" w:hAnsi="宋体"/>
          <w:sz w:val="28"/>
          <w:szCs w:val="28"/>
        </w:rPr>
        <w:br w:type="page"/>
      </w:r>
      <w:r>
        <w:rPr>
          <w:rFonts w:hint="eastAsia" w:ascii="宋体" w:hAnsi="宋体"/>
          <w:sz w:val="28"/>
          <w:szCs w:val="28"/>
        </w:rPr>
        <w:t>第五章  嘉兴市政府采购合同（指引）</w:t>
      </w:r>
      <w:bookmarkEnd w:id="75"/>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 xml:space="preserve">招标编号：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 xml:space="preserve">合同编号：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 xml:space="preserve">政府采购计划（预算）确认书号：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采购人（以下称甲方）：嘉兴市公安局南湖区分局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采购代理机构：嘉兴市中诚建设投资咨询有限公司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采购方式：公开招标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Arial"/>
          <w:kern w:val="0"/>
          <w:szCs w:val="21"/>
        </w:rPr>
      </w:pPr>
      <w:r>
        <w:rPr>
          <w:rFonts w:ascii="宋体" w:hAnsi="宋体" w:cs="Arial"/>
          <w:kern w:val="0"/>
          <w:szCs w:val="21"/>
        </w:rPr>
        <w:t>根据《中华人民共和国政府采购法》、《中华人民共和国合同法》等法律法规的规定，甲乙双方按照</w:t>
      </w:r>
      <w:r>
        <w:rPr>
          <w:rFonts w:ascii="宋体" w:hAnsi="宋体" w:cs="Arial"/>
          <w:kern w:val="0"/>
          <w:szCs w:val="21"/>
          <w:u w:val="single"/>
        </w:rPr>
        <w:t xml:space="preserve">                                  </w:t>
      </w:r>
      <w:r>
        <w:rPr>
          <w:rFonts w:ascii="宋体" w:hAnsi="宋体" w:cs="Arial"/>
          <w:kern w:val="0"/>
          <w:szCs w:val="21"/>
        </w:rPr>
        <w:t>采购结果签订本合同。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本次政府采购活动的相关文件为本合同的组成部分，这些文件包括但不限于：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（1）本合同文本；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（2）采购文件与采购响应文件；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组成本合同的所有文件必须为书面形式。政府采购合同备案时，须提供以上（1）、（3）两项，如由社会中介机构代理，须提供代理协议，合同如有变更的，须提供变更协议。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Pr>
          <w:rFonts w:ascii="宋体" w:hAnsi="宋体" w:cs="Arial"/>
          <w:kern w:val="0"/>
          <w:szCs w:val="21"/>
        </w:rPr>
        <w:t>本次采购的是</w:t>
      </w:r>
      <w:r>
        <w:rPr>
          <w:rFonts w:ascii="宋体" w:hAnsi="宋体" w:cs="Arial"/>
          <w:kern w:val="0"/>
          <w:szCs w:val="21"/>
          <w:u w:val="single"/>
        </w:rPr>
        <w:t xml:space="preserve">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8"/>
        <w:gridCol w:w="1711"/>
        <w:gridCol w:w="2195"/>
        <w:gridCol w:w="1181"/>
        <w:gridCol w:w="788"/>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8" w:hRule="atLeast"/>
          <w:jc w:val="center"/>
        </w:trPr>
        <w:tc>
          <w:tcPr>
            <w:tcW w:w="886"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Cs w:val="21"/>
              </w:rPr>
            </w:pPr>
            <w:r>
              <w:rPr>
                <w:rFonts w:ascii="宋体" w:hAnsi="宋体"/>
                <w:b/>
                <w:szCs w:val="21"/>
              </w:rPr>
              <w:t>序号</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Cs w:val="21"/>
              </w:rPr>
            </w:pPr>
            <w:r>
              <w:rPr>
                <w:rFonts w:ascii="宋体" w:hAnsi="宋体"/>
                <w:b/>
                <w:szCs w:val="21"/>
              </w:rPr>
              <w:t>品目名称</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Cs w:val="21"/>
              </w:rPr>
            </w:pPr>
            <w:r>
              <w:rPr>
                <w:rFonts w:ascii="宋体" w:hAnsi="宋体"/>
                <w:b/>
                <w:szCs w:val="21"/>
              </w:rPr>
              <w:t>规格型号、技术参数</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Cs w:val="21"/>
              </w:rPr>
            </w:pPr>
            <w:r>
              <w:rPr>
                <w:rFonts w:ascii="宋体" w:hAnsi="宋体"/>
                <w:b/>
                <w:szCs w:val="21"/>
              </w:rPr>
              <w:t>单位</w:t>
            </w: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Cs w:val="21"/>
              </w:rPr>
            </w:pPr>
            <w:r>
              <w:rPr>
                <w:rFonts w:ascii="宋体" w:hAnsi="宋体"/>
                <w:b/>
                <w:szCs w:val="21"/>
              </w:rPr>
              <w:t>数量</w:t>
            </w: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Cs w:val="21"/>
              </w:rPr>
            </w:pPr>
            <w:r>
              <w:rPr>
                <w:rFonts w:ascii="宋体" w:hAnsi="宋体"/>
                <w:b/>
                <w:szCs w:val="21"/>
              </w:rPr>
              <w:t>预算金额(元)</w:t>
            </w: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before="156" w:after="156" w:line="360" w:lineRule="auto"/>
              <w:jc w:val="center"/>
              <w:rPr>
                <w:rFonts w:ascii="宋体" w:hAnsi="宋体"/>
                <w:b/>
                <w:szCs w:val="21"/>
              </w:rPr>
            </w:pPr>
            <w:r>
              <w:rPr>
                <w:rFonts w:ascii="宋体" w:hAnsi="宋体"/>
                <w:b/>
                <w:szCs w:val="21"/>
              </w:rPr>
              <w:t>采购金额(元)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1"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719" w:type="dxa"/>
            <w:gridSpan w:val="2"/>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2195"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719" w:type="dxa"/>
            <w:gridSpan w:val="2"/>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2195"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181"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jc w:val="center"/>
              <w:rPr>
                <w:rFonts w:ascii="宋体" w:hAnsi="宋体"/>
                <w:b/>
                <w:szCs w:val="21"/>
              </w:rPr>
            </w:pPr>
          </w:p>
        </w:tc>
        <w:tc>
          <w:tcPr>
            <w:tcW w:w="5095" w:type="dxa"/>
            <w:gridSpan w:val="4"/>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jc w:val="center"/>
              <w:rPr>
                <w:rFonts w:ascii="宋体" w:hAnsi="宋体"/>
                <w:b/>
                <w:szCs w:val="21"/>
              </w:rPr>
            </w:pPr>
            <w:r>
              <w:rPr>
                <w:rFonts w:ascii="宋体" w:hAnsi="宋体"/>
                <w:b/>
                <w:szCs w:val="21"/>
              </w:rPr>
              <w:t>合 计</w:t>
            </w: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c>
          <w:tcPr>
            <w:tcW w:w="1772" w:type="dxa"/>
            <w:tcBorders>
              <w:top w:val="single" w:color="auto" w:sz="4" w:space="0"/>
              <w:left w:val="single" w:color="auto" w:sz="4" w:space="0"/>
              <w:bottom w:val="single" w:color="auto" w:sz="4" w:space="0"/>
              <w:right w:val="single" w:color="auto" w:sz="4" w:space="0"/>
            </w:tcBorders>
            <w:noWrap w:val="0"/>
            <w:vAlign w:val="top"/>
          </w:tcPr>
          <w:p>
            <w:pPr>
              <w:spacing w:before="156" w:after="156" w:line="360" w:lineRule="auto"/>
              <w:rPr>
                <w:rFonts w:ascii="宋体" w:hAnsi="宋体"/>
                <w:szCs w:val="21"/>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1、本合同项下总价款为（大写）人民币</w:t>
      </w:r>
      <w:r>
        <w:rPr>
          <w:rFonts w:ascii="宋体" w:hAnsi="宋体" w:cs="Arial"/>
          <w:kern w:val="0"/>
          <w:szCs w:val="21"/>
          <w:u w:val="single"/>
        </w:rPr>
        <w:t xml:space="preserve">         </w:t>
      </w:r>
      <w:r>
        <w:rPr>
          <w:rFonts w:ascii="宋体" w:hAnsi="宋体" w:cs="Arial"/>
          <w:kern w:val="0"/>
          <w:szCs w:val="21"/>
        </w:rPr>
        <w:t>，分项价款在“投标报价表”中明确。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2、本合同总价款包括货物设计、材料、制造、包装、运输、安装、调试、检测、售后服务、税费等全部费用。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3、本合同付款方式为以下第</w:t>
      </w:r>
      <w:r>
        <w:rPr>
          <w:rFonts w:ascii="宋体" w:hAnsi="宋体" w:cs="Arial"/>
          <w:kern w:val="0"/>
          <w:szCs w:val="21"/>
          <w:u w:val="single"/>
        </w:rPr>
        <w:t xml:space="preserve">        </w:t>
      </w:r>
      <w:r>
        <w:rPr>
          <w:rFonts w:ascii="宋体" w:hAnsi="宋体" w:cs="Arial"/>
          <w:kern w:val="0"/>
          <w:szCs w:val="21"/>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（1）本合同项下的采购资金系甲方自行支付，付款程序为</w:t>
      </w:r>
      <w:r>
        <w:rPr>
          <w:rFonts w:ascii="宋体" w:hAnsi="宋体" w:cs="Arial"/>
          <w:kern w:val="0"/>
          <w:szCs w:val="21"/>
          <w:u w:val="single"/>
        </w:rPr>
        <w:t xml:space="preserve">        </w:t>
      </w:r>
      <w:r>
        <w:rPr>
          <w:rFonts w:ascii="宋体" w:hAnsi="宋体" w:cs="Arial"/>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（2）本合同项下的采购资金须财政直接支付，付款程序为</w:t>
      </w:r>
      <w:r>
        <w:rPr>
          <w:rFonts w:ascii="宋体" w:hAnsi="宋体" w:cs="Arial"/>
          <w:kern w:val="0"/>
          <w:szCs w:val="21"/>
          <w:u w:val="single"/>
        </w:rPr>
        <w:t xml:space="preserve">        </w:t>
      </w:r>
      <w:r>
        <w:rPr>
          <w:rFonts w:ascii="宋体" w:hAnsi="宋体" w:cs="Arial"/>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4、本合同项下的采购资金付款进度按招投标文件规定，未规定时按以下第_________项支付：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（1）一次性付款：乙方合同履行达到_________（条件）时，一次性付款；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（2）分期付款：_________时支付_________；_________时支付_________；_________时支付_________；</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5、根据招标文件的有关内容和提供的设备数量为依据进行报价，中标后各单价不作任何调整。若现场所需设备数量与招标时提供的数量不一致，按下列口径进行调整：结算数量以现场实际交货量为准，结算单价以中标单价为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kern w:val="0"/>
          <w:szCs w:val="21"/>
        </w:rPr>
        <w:t>按以下第_________项处理：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1、本项目设置履约保证金，乙方应于_________（时间）向甲方提交履约保证金_________元（不得高于本合同金额的5%）。履约保证金在_________（时间）退还乙方。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第五条 质量保证及售后服务</w:t>
      </w:r>
    </w:p>
    <w:p>
      <w:pPr>
        <w:autoSpaceDE w:val="0"/>
        <w:autoSpaceDN w:val="0"/>
        <w:adjustRightInd w:val="0"/>
        <w:spacing w:line="360" w:lineRule="auto"/>
        <w:rPr>
          <w:rFonts w:ascii="宋体" w:hAnsi="宋体"/>
          <w:szCs w:val="21"/>
        </w:rPr>
      </w:pPr>
      <w:r>
        <w:rPr>
          <w:rFonts w:ascii="宋体" w:hAnsi="宋体"/>
          <w:szCs w:val="21"/>
        </w:rPr>
        <w:t>1、乙方应按</w:t>
      </w:r>
      <w:r>
        <w:rPr>
          <w:rFonts w:ascii="宋体" w:hAnsi="宋体"/>
          <w:kern w:val="0"/>
          <w:szCs w:val="21"/>
        </w:rPr>
        <w:t>招标</w:t>
      </w:r>
      <w:r>
        <w:rPr>
          <w:rFonts w:ascii="宋体" w:hAnsi="宋体"/>
          <w:szCs w:val="21"/>
        </w:rPr>
        <w:t>文件规定的货物性能、技术要求、质量标准向甲方提供未经使用的全新合格产品。乙方保证所交付的货物的所有权完全属于乙方而无任何抵押、查封等产权瑕疵，且所提供的货物或其任何一部分均不会侵犯任何第三方的知识产权。</w:t>
      </w:r>
    </w:p>
    <w:p>
      <w:pPr>
        <w:autoSpaceDE w:val="0"/>
        <w:autoSpaceDN w:val="0"/>
        <w:adjustRightInd w:val="0"/>
        <w:spacing w:line="360" w:lineRule="auto"/>
        <w:rPr>
          <w:rFonts w:ascii="宋体" w:hAnsi="宋体"/>
          <w:szCs w:val="21"/>
        </w:rPr>
      </w:pPr>
      <w:r>
        <w:rPr>
          <w:rFonts w:ascii="宋体" w:hAnsi="宋体"/>
          <w:szCs w:val="21"/>
        </w:rPr>
        <w:t>2、上述的货物免费保修期为</w:t>
      </w:r>
      <w:r>
        <w:rPr>
          <w:rFonts w:ascii="宋体" w:hAnsi="宋体"/>
          <w:kern w:val="0"/>
          <w:szCs w:val="21"/>
          <w:u w:val="single"/>
        </w:rPr>
        <w:t xml:space="preserve">     </w:t>
      </w:r>
      <w:r>
        <w:rPr>
          <w:rFonts w:ascii="宋体" w:hAnsi="宋体"/>
          <w:szCs w:val="21"/>
        </w:rPr>
        <w:t>年，人为因素出现的故障不在免费保修范围内。超过保修期的机器设备实行终生维修，维修时只收部件成本费。</w:t>
      </w:r>
    </w:p>
    <w:p>
      <w:pPr>
        <w:autoSpaceDE w:val="0"/>
        <w:autoSpaceDN w:val="0"/>
        <w:adjustRightInd w:val="0"/>
        <w:spacing w:line="360" w:lineRule="auto"/>
        <w:rPr>
          <w:rFonts w:ascii="宋体" w:hAnsi="宋体"/>
          <w:szCs w:val="21"/>
        </w:rPr>
      </w:pPr>
      <w:r>
        <w:rPr>
          <w:rFonts w:ascii="宋体" w:hAnsi="宋体"/>
          <w:szCs w:val="21"/>
        </w:rPr>
        <w:t>3、乙方提供的货物在质保期内因货物本身的质量问题发生故障，乙方应负责免费更换。对达不到技术要求者，根据实际情况，经双方协商，可按以下办法处理：</w:t>
      </w:r>
    </w:p>
    <w:p>
      <w:pPr>
        <w:autoSpaceDE w:val="0"/>
        <w:autoSpaceDN w:val="0"/>
        <w:adjustRightInd w:val="0"/>
        <w:spacing w:line="360" w:lineRule="auto"/>
        <w:ind w:firstLine="420" w:firstLineChars="200"/>
        <w:rPr>
          <w:rFonts w:ascii="宋体" w:hAnsi="宋体"/>
          <w:szCs w:val="21"/>
        </w:rPr>
      </w:pPr>
      <w:r>
        <w:rPr>
          <w:rFonts w:ascii="宋体" w:hAnsi="宋体"/>
          <w:szCs w:val="21"/>
        </w:rPr>
        <w:t>⑴更换：由乙方承担所发生的全部费用。</w:t>
      </w:r>
    </w:p>
    <w:p>
      <w:pPr>
        <w:autoSpaceDE w:val="0"/>
        <w:autoSpaceDN w:val="0"/>
        <w:adjustRightInd w:val="0"/>
        <w:spacing w:line="360" w:lineRule="auto"/>
        <w:ind w:firstLine="420" w:firstLineChars="200"/>
        <w:rPr>
          <w:rFonts w:ascii="宋体" w:hAnsi="宋体"/>
          <w:szCs w:val="21"/>
        </w:rPr>
      </w:pPr>
      <w:r>
        <w:rPr>
          <w:rFonts w:ascii="宋体" w:hAnsi="宋体"/>
          <w:szCs w:val="21"/>
        </w:rPr>
        <w:t>⑵贬值处理：由甲乙双方合议定价。</w:t>
      </w:r>
    </w:p>
    <w:p>
      <w:pPr>
        <w:autoSpaceDE w:val="0"/>
        <w:autoSpaceDN w:val="0"/>
        <w:adjustRightInd w:val="0"/>
        <w:spacing w:line="360" w:lineRule="auto"/>
        <w:ind w:firstLine="420" w:firstLineChars="200"/>
        <w:rPr>
          <w:rFonts w:ascii="宋体" w:hAnsi="宋体"/>
          <w:szCs w:val="21"/>
        </w:rPr>
      </w:pPr>
      <w:r>
        <w:rPr>
          <w:rFonts w:ascii="宋体" w:hAnsi="宋体"/>
          <w:szCs w:val="21"/>
        </w:rPr>
        <w:t>⑶退货处理：乙方应退还甲方支付的合同款，同时应承担该货物的直接费用（运输、保险、检验、货款利息及银行手续费等）。</w:t>
      </w:r>
    </w:p>
    <w:p>
      <w:pPr>
        <w:autoSpaceDE w:val="0"/>
        <w:autoSpaceDN w:val="0"/>
        <w:adjustRightInd w:val="0"/>
        <w:spacing w:line="360" w:lineRule="auto"/>
        <w:rPr>
          <w:rFonts w:ascii="宋体" w:hAnsi="宋体"/>
          <w:szCs w:val="21"/>
        </w:rPr>
      </w:pPr>
      <w:r>
        <w:rPr>
          <w:rFonts w:ascii="宋体" w:hAnsi="宋体"/>
          <w:szCs w:val="21"/>
        </w:rPr>
        <w:t>4、使用过程中发生质量问题，乙方在接到甲方通知后</w:t>
      </w:r>
      <w:r>
        <w:rPr>
          <w:rFonts w:ascii="宋体" w:hAnsi="宋体"/>
          <w:kern w:val="0"/>
          <w:szCs w:val="21"/>
          <w:u w:val="single"/>
        </w:rPr>
        <w:t xml:space="preserve">    </w:t>
      </w:r>
      <w:r>
        <w:rPr>
          <w:rFonts w:ascii="宋体" w:hAnsi="宋体"/>
          <w:szCs w:val="21"/>
        </w:rPr>
        <w:t>小时内到达甲方现场。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szCs w:val="21"/>
        </w:rPr>
        <w:t>5、质保期</w:t>
      </w:r>
      <w:r>
        <w:rPr>
          <w:rFonts w:ascii="宋体" w:hAnsi="宋体"/>
          <w:szCs w:val="21"/>
          <w:u w:val="single"/>
        </w:rPr>
        <w:t xml:space="preserve">      </w:t>
      </w:r>
      <w:r>
        <w:rPr>
          <w:rFonts w:ascii="宋体" w:hAnsi="宋体"/>
          <w:szCs w:val="21"/>
        </w:rPr>
        <w:t>年。质保期内，乙方对货物出现的质量及安全问题负责处理解决并承担一切费用。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第六条 交货（服务期）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1、交货期</w:t>
      </w:r>
      <w:r>
        <w:rPr>
          <w:rFonts w:ascii="宋体" w:hAnsi="宋体" w:cs="Arial"/>
          <w:b/>
          <w:kern w:val="0"/>
          <w:szCs w:val="21"/>
        </w:rPr>
        <w:t>（服务期）</w:t>
      </w:r>
      <w:r>
        <w:rPr>
          <w:rFonts w:ascii="宋体" w:hAnsi="宋体" w:cs="Arial"/>
          <w:kern w:val="0"/>
          <w:szCs w:val="21"/>
        </w:rPr>
        <w:t>：</w:t>
      </w:r>
      <w:r>
        <w:rPr>
          <w:rFonts w:ascii="宋体" w:hAnsi="宋体" w:cs="Arial"/>
          <w:kern w:val="0"/>
          <w:szCs w:val="21"/>
          <w:u w:val="single"/>
        </w:rPr>
        <w:t xml:space="preserve">        </w:t>
      </w:r>
      <w:r>
        <w:rPr>
          <w:rFonts w:ascii="宋体" w:hAnsi="宋体" w:cs="Arial"/>
          <w:kern w:val="0"/>
          <w:szCs w:val="21"/>
        </w:rPr>
        <w:t>年</w:t>
      </w:r>
      <w:r>
        <w:rPr>
          <w:rFonts w:ascii="宋体" w:hAnsi="宋体" w:cs="Arial"/>
          <w:kern w:val="0"/>
          <w:szCs w:val="21"/>
          <w:u w:val="single"/>
        </w:rPr>
        <w:t xml:space="preserve">     </w:t>
      </w:r>
      <w:r>
        <w:rPr>
          <w:rFonts w:ascii="宋体" w:hAnsi="宋体" w:cs="Arial"/>
          <w:kern w:val="0"/>
          <w:szCs w:val="21"/>
        </w:rPr>
        <w:t>月</w:t>
      </w:r>
      <w:r>
        <w:rPr>
          <w:rFonts w:ascii="宋体" w:hAnsi="宋体" w:cs="Arial"/>
          <w:kern w:val="0"/>
          <w:szCs w:val="21"/>
          <w:u w:val="single"/>
        </w:rPr>
        <w:t xml:space="preserve">     </w:t>
      </w:r>
      <w:r>
        <w:rPr>
          <w:rFonts w:ascii="宋体" w:hAnsi="宋体" w:cs="Arial"/>
          <w:kern w:val="0"/>
          <w:szCs w:val="21"/>
        </w:rPr>
        <w:t>日前交货；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2、交货（服务）地点：</w:t>
      </w:r>
      <w:r>
        <w:rPr>
          <w:rFonts w:ascii="宋体" w:hAnsi="宋体" w:cs="Arial"/>
          <w:kern w:val="0"/>
          <w:szCs w:val="21"/>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3、安装、调试事宜：</w:t>
      </w:r>
      <w:r>
        <w:rPr>
          <w:rFonts w:ascii="宋体" w:hAnsi="宋体" w:cs="Arial"/>
          <w:kern w:val="0"/>
          <w:szCs w:val="21"/>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4、乙方在交货同时，应向甲方提供使用货物的有关技术资料。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第七条 调试和验收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1、乙方交货前应对产品作出全面检查，对验收文件进行整理，并列出清单，作为甲方收货验收和使用的技术条件依据，检验的结果应随货物交甲方。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2、提供的货物在使用前需进行调试的，乙方需负责安装并培训甲方的使用操作人员，并协助甲方一起调试，直到符合技术要求，甲方才做最终验收。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甲方对乙方提交的货物需在五个工作日内，依据招标文件上的技术规格要求和国家有关质量标准进行现场验收。对技术复杂的货物，甲方应请国家认可的专业检测机构参与初步验收及最终验收，并由其出具质量检测报告，验收费用由乙方负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4、验收完毕乙方应出具验收结果报告，符合要求的给予签收，验收不合格的不予签收。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第八条 合同的变更和终止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除《政府采购法》第49条、第50条第二款规定的情形外，本合同一经签订，甲乙双方不得擅自终止合同或对合同实质性条款进行变更。确有特殊情况的，须经同级财政部门批准。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第九条 合同的转让与分包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乙方不得擅自部分或全部转让其应履行的合同义务。乙方分包的，应经过甲方书面同意。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第十条 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1、甲方无正当理由拒收货物的，甲方应向乙方偿付拒收货款总值的百分之五违约金。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2、甲方无故逾期验收和办理货款支付手续的，甲方应按逾期付款总额每日万分之五向乙方支付违约金。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若造成甲方损失超过违约金的，超出部分由乙方继续承担赔偿责任。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4、乙方所交的货物品种、型号、规格、技术参数、质量不符合合同规定及招标（或竞争性谈判、询价）文件规定标准的，甲方有权拒收该货物，乙方愿意更换货物但逾期交货的，按乙方逾期交货处理。乙方拒绝更换货物的，甲方可单方面解除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第十一条 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1、在合同有效期内，任何一方因不可抗力事件导致不能履行合同的，合同履行期可延长，其延长期与不可抗力影响期相同。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3、不可抗力事件延续120天以上，双方应通过友好协商，确定是否继续履行合同。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第十二条 争议的解决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1、因履行本合同引起的或与本合同有关的争议，甲、乙双方应首先通过友好协商解决，如果协商不能解决争议，则采取以下第</w:t>
      </w:r>
      <w:r>
        <w:rPr>
          <w:rFonts w:ascii="宋体" w:hAnsi="宋体" w:cs="Arial"/>
          <w:kern w:val="0"/>
          <w:szCs w:val="21"/>
          <w:u w:val="single"/>
        </w:rPr>
        <w:t xml:space="preserve">      </w:t>
      </w:r>
      <w:r>
        <w:rPr>
          <w:rFonts w:ascii="宋体" w:hAnsi="宋体" w:cs="Arial"/>
          <w:kern w:val="0"/>
          <w:szCs w:val="21"/>
        </w:rPr>
        <w:t>种方式解决争议：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（1）向甲方所在地有管辖权的人民法院提起诉讼；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（2）向</w:t>
      </w:r>
      <w:r>
        <w:rPr>
          <w:rFonts w:ascii="宋体" w:hAnsi="宋体" w:cs="Arial"/>
          <w:kern w:val="0"/>
          <w:szCs w:val="21"/>
          <w:u w:val="single"/>
        </w:rPr>
        <w:t xml:space="preserve">      </w:t>
      </w:r>
      <w:r>
        <w:rPr>
          <w:rFonts w:ascii="宋体" w:hAnsi="宋体" w:cs="Arial"/>
          <w:kern w:val="0"/>
          <w:szCs w:val="21"/>
        </w:rPr>
        <w:t>仲裁委员申请仲裁。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b/>
          <w:kern w:val="0"/>
          <w:szCs w:val="21"/>
        </w:rPr>
        <w:t>第十三条 合同生效及备案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1、合同经双方法定代表人或被授权人签字并加盖单位公章后生效。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2、合同执行中涉及采购资金和采购内容修改或补充的，须经财政部门审批，并签书面补充协议报政府部门备案，方可作为主合同不可分割的一部分。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3、本合同未尽事宜，遵照《中华人民共和国政府合同法》有关条文执行。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4、本合同一式</w:t>
      </w:r>
      <w:r>
        <w:rPr>
          <w:rFonts w:ascii="宋体" w:hAnsi="宋体" w:cs="Arial"/>
          <w:kern w:val="0"/>
          <w:szCs w:val="21"/>
          <w:u w:val="single"/>
        </w:rPr>
        <w:t xml:space="preserve"> 五 </w:t>
      </w:r>
      <w:r>
        <w:rPr>
          <w:rFonts w:ascii="宋体" w:hAnsi="宋体" w:cs="Arial"/>
          <w:kern w:val="0"/>
          <w:szCs w:val="21"/>
        </w:rPr>
        <w:t>份，甲乙双方各执</w:t>
      </w:r>
      <w:r>
        <w:rPr>
          <w:rFonts w:ascii="宋体" w:hAnsi="宋体" w:cs="Arial"/>
          <w:kern w:val="0"/>
          <w:szCs w:val="21"/>
          <w:u w:val="single"/>
        </w:rPr>
        <w:t xml:space="preserve"> 一 </w:t>
      </w:r>
      <w:r>
        <w:rPr>
          <w:rFonts w:ascii="宋体" w:hAnsi="宋体" w:cs="Arial"/>
          <w:kern w:val="0"/>
          <w:szCs w:val="21"/>
        </w:rPr>
        <w:t>份，</w:t>
      </w:r>
      <w:r>
        <w:rPr>
          <w:rFonts w:ascii="宋体" w:hAnsi="宋体" w:cs="Arial"/>
          <w:kern w:val="0"/>
          <w:szCs w:val="21"/>
          <w:u w:val="single"/>
        </w:rPr>
        <w:t xml:space="preserve"> 一 </w:t>
      </w:r>
      <w:r>
        <w:rPr>
          <w:rFonts w:ascii="宋体" w:hAnsi="宋体" w:cs="Arial"/>
          <w:kern w:val="0"/>
          <w:szCs w:val="21"/>
        </w:rPr>
        <w:t>份报送政府采购监督管理部门备案，</w:t>
      </w:r>
      <w:r>
        <w:rPr>
          <w:rFonts w:ascii="宋体" w:hAnsi="宋体" w:cs="Arial"/>
          <w:kern w:val="0"/>
          <w:szCs w:val="21"/>
          <w:u w:val="single"/>
        </w:rPr>
        <w:t xml:space="preserve"> 一 </w:t>
      </w:r>
      <w:r>
        <w:rPr>
          <w:rFonts w:ascii="宋体" w:hAnsi="宋体" w:cs="Arial"/>
          <w:kern w:val="0"/>
          <w:szCs w:val="21"/>
        </w:rPr>
        <w:t>份留嘉兴市公共资源交易中心备查，</w:t>
      </w:r>
      <w:r>
        <w:rPr>
          <w:rFonts w:ascii="宋体" w:hAnsi="宋体" w:cs="Arial"/>
          <w:kern w:val="0"/>
          <w:szCs w:val="21"/>
          <w:u w:val="single"/>
        </w:rPr>
        <w:t xml:space="preserve"> 一 </w:t>
      </w:r>
      <w:r>
        <w:rPr>
          <w:rFonts w:ascii="宋体" w:hAnsi="宋体" w:cs="Arial"/>
          <w:kern w:val="0"/>
          <w:szCs w:val="21"/>
        </w:rPr>
        <w:t>份送</w:t>
      </w:r>
      <w:r>
        <w:rPr>
          <w:rFonts w:ascii="宋体" w:hAnsi="宋体"/>
          <w:szCs w:val="21"/>
        </w:rPr>
        <w:t>财政核算支付中心</w:t>
      </w:r>
      <w:r>
        <w:rPr>
          <w:rFonts w:ascii="宋体" w:hAnsi="宋体" w:cs="Arial"/>
          <w:kern w:val="0"/>
          <w:szCs w:val="21"/>
        </w:rPr>
        <w:t>。（若执行政采贷，另加二份）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二、特殊专用条款部分</w:t>
      </w:r>
    </w:p>
    <w:p>
      <w:pPr>
        <w:pStyle w:val="16"/>
        <w:snapToGrid w:val="0"/>
        <w:spacing w:before="120" w:after="120" w:line="360" w:lineRule="auto"/>
        <w:ind w:firstLine="420" w:firstLineChars="200"/>
        <w:rPr>
          <w:rFonts w:hint="eastAsia" w:hAnsi="宋体"/>
          <w:sz w:val="21"/>
          <w:szCs w:val="21"/>
        </w:rPr>
      </w:pPr>
      <w:bookmarkStart w:id="77" w:name="_Toc13543224"/>
      <w:r>
        <w:rPr>
          <w:rFonts w:hint="eastAsia" w:hAnsi="宋体"/>
          <w:sz w:val="21"/>
          <w:szCs w:val="21"/>
        </w:rPr>
        <w:t>……</w:t>
      </w:r>
      <w:bookmarkEnd w:id="77"/>
    </w:p>
    <w:p>
      <w:pPr>
        <w:pStyle w:val="16"/>
        <w:snapToGrid w:val="0"/>
        <w:spacing w:before="120" w:after="120" w:line="360" w:lineRule="auto"/>
        <w:rPr>
          <w:rFonts w:hAnsi="宋体"/>
          <w:sz w:val="21"/>
          <w:szCs w:val="21"/>
        </w:rPr>
      </w:pPr>
      <w:r>
        <w:rPr>
          <w:rFonts w:hint="eastAsia" w:hAnsi="宋体"/>
          <w:sz w:val="21"/>
          <w:szCs w:val="21"/>
        </w:rPr>
        <w:t>甲方：</w:t>
      </w:r>
      <w:r>
        <w:rPr>
          <w:rFonts w:hAnsi="宋体"/>
          <w:sz w:val="21"/>
          <w:szCs w:val="21"/>
        </w:rPr>
        <w:t xml:space="preserve">                             </w:t>
      </w:r>
      <w:r>
        <w:rPr>
          <w:rFonts w:hint="eastAsia" w:hAnsi="宋体"/>
          <w:sz w:val="21"/>
          <w:szCs w:val="21"/>
        </w:rPr>
        <w:t>乙方：</w:t>
      </w:r>
      <w:r>
        <w:rPr>
          <w:rFonts w:hAnsi="宋体"/>
          <w:sz w:val="21"/>
          <w:szCs w:val="21"/>
        </w:rPr>
        <w:t xml:space="preserve"> </w:t>
      </w:r>
    </w:p>
    <w:p>
      <w:pPr>
        <w:pStyle w:val="16"/>
        <w:snapToGrid w:val="0"/>
        <w:spacing w:before="120" w:after="120" w:line="360" w:lineRule="auto"/>
        <w:rPr>
          <w:rFonts w:hAnsi="宋体"/>
          <w:sz w:val="21"/>
          <w:szCs w:val="21"/>
        </w:rPr>
      </w:pPr>
      <w:r>
        <w:rPr>
          <w:rFonts w:hint="eastAsia" w:hAnsi="宋体"/>
          <w:sz w:val="21"/>
          <w:szCs w:val="21"/>
        </w:rPr>
        <w:t>地址：</w:t>
      </w:r>
      <w:r>
        <w:rPr>
          <w:rFonts w:hAnsi="宋体"/>
          <w:sz w:val="21"/>
          <w:szCs w:val="21"/>
        </w:rPr>
        <w:t xml:space="preserve">                             </w:t>
      </w:r>
      <w:r>
        <w:rPr>
          <w:rFonts w:hint="eastAsia" w:hAnsi="宋体"/>
          <w:sz w:val="21"/>
          <w:szCs w:val="21"/>
        </w:rPr>
        <w:t>地址：</w:t>
      </w:r>
      <w:r>
        <w:rPr>
          <w:rFonts w:hAnsi="宋体"/>
          <w:sz w:val="21"/>
          <w:szCs w:val="21"/>
        </w:rPr>
        <w:t xml:space="preserve"> </w:t>
      </w:r>
    </w:p>
    <w:p>
      <w:pPr>
        <w:pStyle w:val="16"/>
        <w:snapToGrid w:val="0"/>
        <w:spacing w:before="120" w:after="120" w:line="360" w:lineRule="auto"/>
        <w:rPr>
          <w:rFonts w:hAnsi="宋体"/>
          <w:sz w:val="21"/>
          <w:szCs w:val="21"/>
        </w:rPr>
      </w:pPr>
      <w:r>
        <w:rPr>
          <w:rFonts w:hint="eastAsia" w:hAnsi="宋体"/>
          <w:sz w:val="21"/>
          <w:szCs w:val="21"/>
        </w:rPr>
        <w:t>法定代表人或被授权人：</w:t>
      </w:r>
      <w:r>
        <w:rPr>
          <w:rFonts w:hAnsi="宋体"/>
          <w:sz w:val="21"/>
          <w:szCs w:val="21"/>
        </w:rPr>
        <w:t xml:space="preserve">             </w:t>
      </w:r>
      <w:r>
        <w:rPr>
          <w:rFonts w:hint="eastAsia" w:hAnsi="宋体"/>
          <w:sz w:val="21"/>
          <w:szCs w:val="21"/>
        </w:rPr>
        <w:t>法定代表人或被授权人：</w:t>
      </w:r>
    </w:p>
    <w:p>
      <w:pPr>
        <w:pStyle w:val="16"/>
        <w:snapToGrid w:val="0"/>
        <w:spacing w:before="120" w:after="120" w:line="360" w:lineRule="auto"/>
        <w:rPr>
          <w:rFonts w:hAnsi="宋体"/>
          <w:sz w:val="21"/>
          <w:szCs w:val="21"/>
        </w:rPr>
      </w:pPr>
      <w:r>
        <w:rPr>
          <w:rFonts w:hint="eastAsia" w:hAnsi="宋体"/>
          <w:sz w:val="21"/>
          <w:szCs w:val="21"/>
        </w:rPr>
        <w:t>签订地点：</w:t>
      </w:r>
      <w:r>
        <w:rPr>
          <w:rFonts w:hAnsi="宋体"/>
          <w:sz w:val="21"/>
          <w:szCs w:val="21"/>
        </w:rPr>
        <w:t xml:space="preserve">                  </w:t>
      </w:r>
    </w:p>
    <w:p>
      <w:pPr>
        <w:pStyle w:val="16"/>
        <w:snapToGrid w:val="0"/>
        <w:spacing w:before="120" w:after="120" w:line="360" w:lineRule="auto"/>
        <w:rPr>
          <w:rFonts w:hAnsi="宋体"/>
          <w:sz w:val="21"/>
          <w:szCs w:val="21"/>
        </w:rPr>
      </w:pPr>
      <w:r>
        <w:rPr>
          <w:rFonts w:hint="eastAsia" w:hAnsi="宋体"/>
          <w:sz w:val="21"/>
          <w:szCs w:val="21"/>
        </w:rPr>
        <w:t>签订日期：</w:t>
      </w:r>
      <w:r>
        <w:rPr>
          <w:rFonts w:hAnsi="宋体"/>
          <w:sz w:val="21"/>
          <w:szCs w:val="21"/>
        </w:rPr>
        <w:t xml:space="preserve">      </w:t>
      </w:r>
      <w:r>
        <w:rPr>
          <w:rFonts w:hint="eastAsia" w:hAnsi="宋体"/>
          <w:sz w:val="21"/>
          <w:szCs w:val="21"/>
        </w:rPr>
        <w:t>年</w:t>
      </w:r>
      <w:r>
        <w:rPr>
          <w:rFonts w:hAnsi="宋体"/>
          <w:sz w:val="21"/>
          <w:szCs w:val="21"/>
        </w:rPr>
        <w:t xml:space="preserve">  </w:t>
      </w:r>
      <w:r>
        <w:rPr>
          <w:rFonts w:hint="eastAsia" w:hAnsi="宋体"/>
          <w:sz w:val="21"/>
          <w:szCs w:val="21"/>
        </w:rPr>
        <w:t>月</w:t>
      </w:r>
      <w:r>
        <w:rPr>
          <w:rFonts w:hAnsi="宋体"/>
          <w:sz w:val="21"/>
          <w:szCs w:val="21"/>
        </w:rPr>
        <w:t xml:space="preserve">  </w:t>
      </w:r>
      <w:r>
        <w:rPr>
          <w:rFonts w:hint="eastAsia" w:hAnsi="宋体"/>
          <w:sz w:val="21"/>
          <w:szCs w:val="21"/>
        </w:rPr>
        <w:t>日</w:t>
      </w:r>
    </w:p>
    <w:p>
      <w:pPr>
        <w:snapToGrid w:val="0"/>
        <w:spacing w:line="360" w:lineRule="auto"/>
        <w:ind w:firstLine="411" w:firstLineChars="196"/>
        <w:rPr>
          <w:rFonts w:ascii="宋体" w:hAnsi="宋体"/>
          <w:szCs w:val="21"/>
        </w:rPr>
        <w:sectPr>
          <w:headerReference r:id="rId9" w:type="default"/>
          <w:footerReference r:id="rId10" w:type="default"/>
          <w:pgSz w:w="11906" w:h="16838"/>
          <w:pgMar w:top="1474" w:right="1559" w:bottom="1247" w:left="1797" w:header="851" w:footer="851" w:gutter="0"/>
          <w:cols w:space="720" w:num="1"/>
          <w:docGrid w:linePitch="312" w:charSpace="0"/>
        </w:sectPr>
      </w:pPr>
    </w:p>
    <w:p>
      <w:pPr>
        <w:pStyle w:val="23"/>
        <w:spacing w:line="360" w:lineRule="auto"/>
        <w:outlineLvl w:val="0"/>
        <w:rPr>
          <w:rFonts w:ascii="宋体" w:hAnsi="宋体"/>
          <w:sz w:val="21"/>
          <w:szCs w:val="21"/>
        </w:rPr>
      </w:pPr>
      <w:r>
        <w:rPr>
          <w:rFonts w:hint="eastAsia" w:ascii="宋体" w:hAnsi="宋体"/>
        </w:rPr>
        <w:t>南湖区公安分局信息系统维护单位保密协议书</w:t>
      </w:r>
    </w:p>
    <w:p>
      <w:pPr>
        <w:snapToGrid w:val="0"/>
        <w:spacing w:line="360" w:lineRule="auto"/>
        <w:ind w:firstLine="411" w:firstLineChars="196"/>
        <w:rPr>
          <w:rFonts w:ascii="宋体" w:hAnsi="宋体"/>
          <w:szCs w:val="21"/>
        </w:rPr>
      </w:pPr>
      <w:r>
        <w:rPr>
          <w:rFonts w:ascii="宋体" w:hAnsi="宋体"/>
          <w:szCs w:val="21"/>
        </w:rPr>
        <w:t xml:space="preserve">甲方： </w:t>
      </w:r>
    </w:p>
    <w:p>
      <w:pPr>
        <w:snapToGrid w:val="0"/>
        <w:spacing w:line="360" w:lineRule="auto"/>
        <w:ind w:firstLine="411" w:firstLineChars="196"/>
        <w:rPr>
          <w:rFonts w:ascii="宋体" w:hAnsi="宋体"/>
          <w:szCs w:val="21"/>
        </w:rPr>
      </w:pPr>
      <w:r>
        <w:rPr>
          <w:rFonts w:ascii="宋体" w:hAnsi="宋体"/>
          <w:szCs w:val="21"/>
        </w:rPr>
        <w:t>乙方：</w:t>
      </w:r>
    </w:p>
    <w:p>
      <w:pPr>
        <w:snapToGrid w:val="0"/>
        <w:spacing w:line="360" w:lineRule="auto"/>
        <w:ind w:firstLine="411" w:firstLineChars="196"/>
        <w:rPr>
          <w:rFonts w:ascii="宋体" w:hAnsi="宋体"/>
          <w:szCs w:val="21"/>
        </w:rPr>
      </w:pPr>
      <w:r>
        <w:rPr>
          <w:rFonts w:ascii="宋体" w:hAnsi="宋体"/>
          <w:szCs w:val="21"/>
        </w:rPr>
        <w:t>甲方委托乙方为“固边工程及制高点监控维护”承办商。甲方有责任和权利要求乙方严格遵守国家保密法律、法规和相关规定，保守国家秘密和**工作秘密。乙方应加强保密意识并严格遵守以下协议：</w:t>
      </w:r>
    </w:p>
    <w:p>
      <w:pPr>
        <w:snapToGrid w:val="0"/>
        <w:spacing w:line="360" w:lineRule="auto"/>
        <w:ind w:firstLine="411" w:firstLineChars="196"/>
        <w:rPr>
          <w:rFonts w:ascii="宋体" w:hAnsi="宋体"/>
          <w:szCs w:val="21"/>
        </w:rPr>
      </w:pPr>
      <w:r>
        <w:rPr>
          <w:rFonts w:ascii="宋体" w:hAnsi="宋体"/>
          <w:szCs w:val="21"/>
        </w:rPr>
        <w:t>一、严格遵守公安机关保密管理工作相关法律法规，保守在工作中所涉及的秘密，保密有效时间与国家对各具体秘密事项的保密期限要求相一致。不该说的秘密不说，不该知悉的秘密不问，不该看的秘密不看。</w:t>
      </w:r>
    </w:p>
    <w:p>
      <w:pPr>
        <w:snapToGrid w:val="0"/>
        <w:spacing w:line="360" w:lineRule="auto"/>
        <w:ind w:firstLine="411" w:firstLineChars="196"/>
        <w:rPr>
          <w:rFonts w:ascii="宋体" w:hAnsi="宋体"/>
          <w:szCs w:val="21"/>
        </w:rPr>
      </w:pPr>
      <w:r>
        <w:rPr>
          <w:rFonts w:ascii="宋体" w:hAnsi="宋体"/>
          <w:szCs w:val="21"/>
        </w:rPr>
        <w:t>二、不得擅自记录、复制、拍摄、摘抄、收藏在工作中涉及的秘密和敏感信息；严禁将公安机关内部会议、谈话内容泄露给无关人员；严禁将工作中涉及的相关项目技术方案及实施规划透露给无关人员。</w:t>
      </w:r>
    </w:p>
    <w:p>
      <w:pPr>
        <w:snapToGrid w:val="0"/>
        <w:spacing w:line="360" w:lineRule="auto"/>
        <w:ind w:firstLine="411" w:firstLineChars="196"/>
        <w:rPr>
          <w:rFonts w:ascii="宋体" w:hAnsi="宋体"/>
          <w:szCs w:val="21"/>
        </w:rPr>
      </w:pPr>
      <w:r>
        <w:rPr>
          <w:rFonts w:ascii="宋体" w:hAnsi="宋体"/>
          <w:szCs w:val="21"/>
        </w:rPr>
        <w:t>三、服从甲方的安排，依照有关法律、法规和合同规定工作，不得将工作过程中接触到的机关文件（包括内部发文、各类通知及会议记录等）的内容泄露给无关人员；不得翻阅与工作无关的文件和资料，不得从事其它与合同无关的工作。</w:t>
      </w:r>
    </w:p>
    <w:p>
      <w:pPr>
        <w:snapToGrid w:val="0"/>
        <w:spacing w:line="360" w:lineRule="auto"/>
        <w:ind w:firstLine="411" w:firstLineChars="196"/>
        <w:rPr>
          <w:rFonts w:ascii="宋体" w:hAnsi="宋体"/>
          <w:szCs w:val="21"/>
        </w:rPr>
      </w:pPr>
      <w:r>
        <w:rPr>
          <w:rFonts w:ascii="宋体" w:hAnsi="宋体"/>
          <w:szCs w:val="21"/>
        </w:rPr>
        <w:t>四、如需接触公安信息网，应认真学习和遵守公安信息网使用相关规定，严禁“一机两用” ； 严禁将公安信息网设备直接或间接与互联网设备物理连接；内外网数据交换按规定使用专用介质交换数据。</w:t>
      </w:r>
    </w:p>
    <w:p>
      <w:pPr>
        <w:snapToGrid w:val="0"/>
        <w:spacing w:line="360" w:lineRule="auto"/>
        <w:ind w:firstLine="411" w:firstLineChars="196"/>
        <w:rPr>
          <w:rFonts w:ascii="宋体" w:hAnsi="宋体"/>
          <w:szCs w:val="21"/>
        </w:rPr>
      </w:pPr>
      <w:r>
        <w:rPr>
          <w:rFonts w:ascii="宋体" w:hAnsi="宋体"/>
          <w:szCs w:val="21"/>
        </w:rPr>
        <w:t>五、不得将从公安信息网上获得的**工作相关信息透露给无关人员；严禁私自下载、拷贝计算机内的秘密和敏感信息；严禁将公安信息系统的程序、口令、密钥等泄露给无关人员；不得擅自携带记载工作内容的硬盘、闪存盘和打印资料外出。</w:t>
      </w:r>
    </w:p>
    <w:p>
      <w:pPr>
        <w:snapToGrid w:val="0"/>
        <w:spacing w:line="360" w:lineRule="auto"/>
        <w:ind w:firstLine="411" w:firstLineChars="196"/>
        <w:rPr>
          <w:rFonts w:ascii="宋体" w:hAnsi="宋体"/>
          <w:szCs w:val="21"/>
        </w:rPr>
      </w:pPr>
      <w:r>
        <w:rPr>
          <w:rFonts w:ascii="宋体" w:hAnsi="宋体"/>
          <w:szCs w:val="21"/>
        </w:rPr>
        <w:t>六、如不携带设备外出维修无法修复系统时，应将具有设备存储功能部分（如：计算机硬盘）拆除后，方能带出；如存储功能部分无法拆除，应填写《公安网设备外出维修跟踪表》后，方能带出，维修全程必须在甲方指定现役人员监督下进行，严禁将设备接入任何外部网络。</w:t>
      </w:r>
    </w:p>
    <w:p>
      <w:pPr>
        <w:snapToGrid w:val="0"/>
        <w:spacing w:line="360" w:lineRule="auto"/>
        <w:ind w:firstLine="411" w:firstLineChars="196"/>
        <w:rPr>
          <w:rFonts w:ascii="宋体" w:hAnsi="宋体"/>
          <w:szCs w:val="21"/>
        </w:rPr>
      </w:pPr>
      <w:r>
        <w:rPr>
          <w:rFonts w:ascii="宋体" w:hAnsi="宋体"/>
          <w:szCs w:val="21"/>
        </w:rPr>
        <w:t>七、严格对公安信息网计算机终端的出（入）网、设备维修和机房改造等重要环节的管理；服务器等核心设备应不易被破解的管理密码，及时安装操作系统、中间件漏洞补丁。</w:t>
      </w:r>
    </w:p>
    <w:p>
      <w:pPr>
        <w:snapToGrid w:val="0"/>
        <w:spacing w:line="360" w:lineRule="auto"/>
        <w:ind w:firstLine="411" w:firstLineChars="196"/>
        <w:rPr>
          <w:rFonts w:ascii="宋体" w:hAnsi="宋体"/>
          <w:szCs w:val="21"/>
        </w:rPr>
      </w:pPr>
      <w:r>
        <w:rPr>
          <w:rFonts w:ascii="宋体" w:hAnsi="宋体"/>
          <w:szCs w:val="21"/>
        </w:rPr>
        <w:t>八、严禁泄露在工作中接触到的公安机关科技研究、发明、装备器材及其技术资料等国家科学技术秘密和**工作秘密；不得发表涉及工作中国家秘密组织和**工作秘密的技术文档和论文，未经甲方同意，乙方不得使用工程项目案例进行演示或宣传。</w:t>
      </w:r>
    </w:p>
    <w:p>
      <w:pPr>
        <w:snapToGrid w:val="0"/>
        <w:spacing w:line="360" w:lineRule="auto"/>
        <w:ind w:firstLine="411" w:firstLineChars="196"/>
        <w:rPr>
          <w:rFonts w:ascii="宋体" w:hAnsi="宋体"/>
          <w:szCs w:val="21"/>
        </w:rPr>
      </w:pPr>
      <w:r>
        <w:rPr>
          <w:rFonts w:ascii="宋体" w:hAnsi="宋体"/>
          <w:szCs w:val="21"/>
        </w:rPr>
        <w:t>九、不得带领无关人员进入办公场所、设备机房。</w:t>
      </w:r>
    </w:p>
    <w:p>
      <w:pPr>
        <w:snapToGrid w:val="0"/>
        <w:spacing w:line="360" w:lineRule="auto"/>
        <w:ind w:firstLine="411" w:firstLineChars="196"/>
        <w:rPr>
          <w:rFonts w:ascii="宋体" w:hAnsi="宋体"/>
          <w:szCs w:val="21"/>
        </w:rPr>
      </w:pPr>
      <w:r>
        <w:rPr>
          <w:rFonts w:ascii="宋体" w:hAnsi="宋体"/>
          <w:szCs w:val="21"/>
        </w:rPr>
        <w:t>十、严禁在公安网内使用黑客手段进行扫描、攻击。严禁采用黑客手段非法或违规获取外地和上级公安机关信息、数据，不得将公安内网的数据复制到外网计算机及网络。</w:t>
      </w:r>
    </w:p>
    <w:p>
      <w:pPr>
        <w:snapToGrid w:val="0"/>
        <w:spacing w:line="360" w:lineRule="auto"/>
        <w:ind w:firstLine="411" w:firstLineChars="196"/>
        <w:rPr>
          <w:rFonts w:ascii="宋体" w:hAnsi="宋体"/>
          <w:szCs w:val="21"/>
        </w:rPr>
      </w:pPr>
      <w:r>
        <w:rPr>
          <w:rFonts w:ascii="宋体" w:hAnsi="宋体"/>
          <w:szCs w:val="21"/>
        </w:rPr>
        <w:t>十一、乙方必须向甲方提供从事该项目的所有人员档案，甲方审核后，有权向乙方提出人员变更要求，乙方应据此调整人员安排。</w:t>
      </w:r>
    </w:p>
    <w:p>
      <w:pPr>
        <w:snapToGrid w:val="0"/>
        <w:spacing w:line="360" w:lineRule="auto"/>
        <w:ind w:firstLine="411" w:firstLineChars="196"/>
        <w:rPr>
          <w:rFonts w:ascii="宋体" w:hAnsi="宋体"/>
          <w:szCs w:val="21"/>
        </w:rPr>
      </w:pPr>
      <w:r>
        <w:rPr>
          <w:rFonts w:ascii="宋体" w:hAnsi="宋体"/>
          <w:szCs w:val="21"/>
        </w:rPr>
        <w:t>十二、乙方必须与从事该项目的人员签订保密协议，保密协议内容应听取甲方意见，并向甲方提供协议的副本等相关资料。</w:t>
      </w:r>
    </w:p>
    <w:p>
      <w:pPr>
        <w:snapToGrid w:val="0"/>
        <w:spacing w:line="360" w:lineRule="auto"/>
        <w:ind w:firstLine="411" w:firstLineChars="196"/>
        <w:rPr>
          <w:rFonts w:ascii="宋体" w:hAnsi="宋体"/>
          <w:szCs w:val="21"/>
        </w:rPr>
      </w:pPr>
      <w:r>
        <w:rPr>
          <w:rFonts w:ascii="宋体" w:hAnsi="宋体"/>
          <w:szCs w:val="21"/>
        </w:rPr>
        <w:t>十三、无论乙方今后完成“信息网络及办公设备维护”工作或因故中途退出，均不得泄露所知悉的国家秘密和**工作秘密。</w:t>
      </w:r>
    </w:p>
    <w:p>
      <w:pPr>
        <w:snapToGrid w:val="0"/>
        <w:spacing w:line="360" w:lineRule="auto"/>
        <w:ind w:firstLine="411" w:firstLineChars="196"/>
        <w:rPr>
          <w:rFonts w:ascii="宋体" w:hAnsi="宋体"/>
          <w:szCs w:val="21"/>
        </w:rPr>
      </w:pPr>
      <w:r>
        <w:rPr>
          <w:rFonts w:ascii="宋体" w:hAnsi="宋体"/>
          <w:szCs w:val="21"/>
        </w:rPr>
        <w:t>十四、如发生国家秘密和**工作秘密泄露，乙方应立即向甲方报告，并积极协助甲方及有关保密部门进行查处。</w:t>
      </w:r>
    </w:p>
    <w:p>
      <w:pPr>
        <w:snapToGrid w:val="0"/>
        <w:spacing w:line="360" w:lineRule="auto"/>
        <w:ind w:firstLine="411" w:firstLineChars="196"/>
        <w:rPr>
          <w:rFonts w:ascii="宋体" w:hAnsi="宋体"/>
          <w:szCs w:val="21"/>
        </w:rPr>
      </w:pPr>
      <w:r>
        <w:rPr>
          <w:rFonts w:ascii="宋体" w:hAnsi="宋体"/>
          <w:szCs w:val="21"/>
        </w:rPr>
        <w:t>十五、本协议视同合同的组成部分，对协议的任何修改，必须采取书面形式，并有双方法定代表人（或委托授权人）签字。</w:t>
      </w:r>
    </w:p>
    <w:p>
      <w:pPr>
        <w:snapToGrid w:val="0"/>
        <w:spacing w:line="360" w:lineRule="auto"/>
        <w:ind w:firstLine="411" w:firstLineChars="196"/>
        <w:rPr>
          <w:rFonts w:ascii="宋体" w:hAnsi="宋体"/>
          <w:szCs w:val="21"/>
        </w:rPr>
      </w:pPr>
      <w:r>
        <w:rPr>
          <w:rFonts w:ascii="宋体" w:hAnsi="宋体"/>
          <w:szCs w:val="21"/>
        </w:rPr>
        <w:t>乙方如未能遵守上述协议，有违反保密规定行为而造成泄密的，甲方可依据有关规定追究乙方的责任，拒付合同中的质量保证金；构成犯罪的，将依法追究刑事责任。</w:t>
      </w:r>
    </w:p>
    <w:p>
      <w:pPr>
        <w:snapToGrid w:val="0"/>
        <w:spacing w:line="360" w:lineRule="auto"/>
        <w:ind w:firstLine="411" w:firstLineChars="196"/>
        <w:rPr>
          <w:rFonts w:ascii="宋体" w:hAnsi="宋体"/>
          <w:szCs w:val="21"/>
        </w:rPr>
      </w:pPr>
      <w:r>
        <w:rPr>
          <w:rFonts w:ascii="宋体" w:hAnsi="宋体"/>
          <w:szCs w:val="21"/>
        </w:rPr>
        <w:t>本协议书一式二份，甲乙双方各执一份，双方签字、盖章生效。</w:t>
      </w:r>
    </w:p>
    <w:p>
      <w:pPr>
        <w:snapToGrid w:val="0"/>
        <w:spacing w:line="360" w:lineRule="auto"/>
        <w:ind w:firstLine="411" w:firstLineChars="196"/>
        <w:rPr>
          <w:rFonts w:ascii="宋体" w:hAnsi="宋体"/>
          <w:szCs w:val="21"/>
        </w:rPr>
      </w:pPr>
    </w:p>
    <w:p>
      <w:pPr>
        <w:snapToGrid w:val="0"/>
        <w:spacing w:line="360" w:lineRule="auto"/>
        <w:ind w:firstLine="411" w:firstLineChars="196"/>
        <w:rPr>
          <w:rFonts w:ascii="宋体" w:hAnsi="宋体"/>
          <w:szCs w:val="21"/>
        </w:rPr>
      </w:pPr>
    </w:p>
    <w:p>
      <w:pPr>
        <w:snapToGrid w:val="0"/>
        <w:spacing w:line="360" w:lineRule="auto"/>
        <w:ind w:firstLine="411" w:firstLineChars="196"/>
        <w:rPr>
          <w:rFonts w:ascii="宋体" w:hAnsi="宋体"/>
          <w:szCs w:val="21"/>
        </w:rPr>
      </w:pPr>
    </w:p>
    <w:p>
      <w:pPr>
        <w:snapToGrid w:val="0"/>
        <w:spacing w:line="360" w:lineRule="auto"/>
        <w:ind w:firstLine="411" w:firstLineChars="196"/>
        <w:rPr>
          <w:rFonts w:ascii="宋体" w:hAnsi="宋体"/>
          <w:szCs w:val="21"/>
        </w:rPr>
      </w:pPr>
    </w:p>
    <w:p>
      <w:pPr>
        <w:snapToGrid w:val="0"/>
        <w:spacing w:line="360" w:lineRule="auto"/>
        <w:ind w:firstLine="411" w:firstLineChars="196"/>
        <w:rPr>
          <w:rFonts w:ascii="宋体" w:hAnsi="宋体"/>
          <w:szCs w:val="21"/>
        </w:rPr>
      </w:pPr>
      <w:r>
        <w:rPr>
          <w:rFonts w:ascii="宋体" w:hAnsi="宋体"/>
          <w:szCs w:val="21"/>
        </w:rPr>
        <w:t>甲方（盖章）：                  乙方（盖章）：</w:t>
      </w:r>
    </w:p>
    <w:p>
      <w:pPr>
        <w:snapToGrid w:val="0"/>
        <w:spacing w:line="360" w:lineRule="auto"/>
        <w:ind w:firstLine="411" w:firstLineChars="196"/>
        <w:rPr>
          <w:rFonts w:ascii="宋体" w:hAnsi="宋体"/>
          <w:szCs w:val="21"/>
        </w:rPr>
      </w:pPr>
    </w:p>
    <w:p>
      <w:pPr>
        <w:snapToGrid w:val="0"/>
        <w:spacing w:line="360" w:lineRule="auto"/>
        <w:ind w:firstLine="411" w:firstLineChars="196"/>
        <w:rPr>
          <w:rFonts w:ascii="宋体" w:hAnsi="宋体"/>
          <w:szCs w:val="21"/>
        </w:rPr>
      </w:pPr>
      <w:r>
        <w:rPr>
          <w:rFonts w:ascii="宋体" w:hAnsi="宋体"/>
          <w:szCs w:val="21"/>
        </w:rPr>
        <w:t>代表签字：                     代表签字：</w:t>
      </w:r>
    </w:p>
    <w:p>
      <w:pPr>
        <w:snapToGrid w:val="0"/>
        <w:spacing w:line="360" w:lineRule="auto"/>
        <w:ind w:firstLine="411" w:firstLineChars="196"/>
        <w:rPr>
          <w:rFonts w:ascii="宋体" w:hAnsi="宋体"/>
          <w:szCs w:val="21"/>
        </w:rPr>
      </w:pPr>
    </w:p>
    <w:p>
      <w:pPr>
        <w:snapToGrid w:val="0"/>
        <w:spacing w:line="360" w:lineRule="auto"/>
        <w:ind w:firstLine="411" w:firstLineChars="196"/>
        <w:rPr>
          <w:rFonts w:ascii="宋体" w:hAnsi="宋体"/>
          <w:szCs w:val="21"/>
        </w:rPr>
        <w:sectPr>
          <w:headerReference r:id="rId11" w:type="default"/>
          <w:footerReference r:id="rId12" w:type="default"/>
          <w:pgSz w:w="11906" w:h="16838"/>
          <w:pgMar w:top="1474" w:right="1559" w:bottom="1247" w:left="1797" w:header="851" w:footer="851" w:gutter="0"/>
          <w:cols w:space="720" w:num="1"/>
          <w:docGrid w:linePitch="312" w:charSpace="0"/>
        </w:sectPr>
      </w:pPr>
      <w:r>
        <w:rPr>
          <w:rFonts w:ascii="宋体" w:hAnsi="宋体"/>
          <w:szCs w:val="21"/>
        </w:rPr>
        <w:t xml:space="preserve">日期：                         日期：    </w:t>
      </w:r>
    </w:p>
    <w:tbl>
      <w:tblPr>
        <w:tblStyle w:val="31"/>
        <w:tblW w:w="0" w:type="auto"/>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wBefore w:w="0" w:type="dxa"/>
          <w:wAfter w:w="0" w:type="dxa"/>
          <w:trHeight w:val="735" w:hRule="atLeast"/>
        </w:trPr>
        <w:tc>
          <w:tcPr>
            <w:tcW w:w="14080" w:type="dxa"/>
            <w:gridSpan w:val="5"/>
            <w:tcBorders>
              <w:top w:val="nil"/>
              <w:left w:val="nil"/>
              <w:bottom w:val="nil"/>
              <w:right w:val="nil"/>
            </w:tcBorders>
            <w:noWrap w:val="0"/>
            <w:vAlign w:val="center"/>
          </w:tcPr>
          <w:p>
            <w:pPr>
              <w:widowControl/>
              <w:jc w:val="center"/>
              <w:rPr>
                <w:rFonts w:ascii="宋体" w:hAnsi="宋体" w:cs="宋体"/>
                <w:b/>
                <w:bCs/>
                <w:kern w:val="0"/>
                <w:sz w:val="48"/>
                <w:szCs w:val="48"/>
              </w:rPr>
            </w:pPr>
            <w:r>
              <w:rPr>
                <w:rFonts w:ascii="宋体" w:hAnsi="宋体" w:cs="宋体"/>
                <w:b/>
                <w:bCs/>
                <w:kern w:val="0"/>
                <w:sz w:val="48"/>
                <w:szCs w:val="48"/>
              </w:rPr>
              <w:t>政 府 采 购 项 目 验 收 单</w:t>
            </w:r>
          </w:p>
        </w:tc>
      </w:tr>
      <w:tr>
        <w:tblPrEx>
          <w:tblCellMar>
            <w:top w:w="0" w:type="dxa"/>
            <w:left w:w="108" w:type="dxa"/>
            <w:bottom w:w="0" w:type="dxa"/>
            <w:right w:w="108" w:type="dxa"/>
          </w:tblCellMar>
        </w:tblPrEx>
        <w:trPr>
          <w:wBefore w:w="0" w:type="dxa"/>
          <w:wAfter w:w="0" w:type="dxa"/>
          <w:trHeight w:val="570" w:hRule="atLeast"/>
        </w:trPr>
        <w:tc>
          <w:tcPr>
            <w:tcW w:w="14080" w:type="dxa"/>
            <w:gridSpan w:val="5"/>
            <w:tcBorders>
              <w:top w:val="nil"/>
              <w:left w:val="nil"/>
              <w:bottom w:val="nil"/>
              <w:right w:val="nil"/>
            </w:tcBorders>
            <w:noWrap w:val="0"/>
            <w:vAlign w:val="center"/>
          </w:tcPr>
          <w:p>
            <w:pPr>
              <w:widowControl/>
              <w:jc w:val="left"/>
              <w:rPr>
                <w:rFonts w:ascii="宋体" w:hAnsi="宋体" w:cs="宋体"/>
                <w:kern w:val="0"/>
                <w:sz w:val="24"/>
              </w:rPr>
            </w:pPr>
            <w:r>
              <w:rPr>
                <w:rFonts w:ascii="宋体" w:hAnsi="宋体" w:cs="宋体"/>
                <w:kern w:val="0"/>
                <w:sz w:val="24"/>
              </w:rPr>
              <w:t xml:space="preserve">按照《政府采购委托汇总确认书》         号，采购编号：      号 ,合同号：      号 </w:t>
            </w:r>
          </w:p>
        </w:tc>
      </w:tr>
      <w:tr>
        <w:tblPrEx>
          <w:tblCellMar>
            <w:top w:w="0" w:type="dxa"/>
            <w:left w:w="108" w:type="dxa"/>
            <w:bottom w:w="0" w:type="dxa"/>
            <w:right w:w="108" w:type="dxa"/>
          </w:tblCellMar>
        </w:tblPrEx>
        <w:trPr>
          <w:wBefore w:w="0" w:type="dxa"/>
          <w:wAfter w:w="0" w:type="dxa"/>
          <w:trHeight w:val="570" w:hRule="atLeast"/>
        </w:trPr>
        <w:tc>
          <w:tcPr>
            <w:tcW w:w="14080" w:type="dxa"/>
            <w:gridSpan w:val="5"/>
            <w:tcBorders>
              <w:top w:val="nil"/>
              <w:left w:val="nil"/>
              <w:bottom w:val="nil"/>
              <w:right w:val="nil"/>
            </w:tcBorders>
            <w:noWrap w:val="0"/>
            <w:vAlign w:val="center"/>
          </w:tcPr>
          <w:p>
            <w:pPr>
              <w:widowControl/>
              <w:jc w:val="left"/>
              <w:rPr>
                <w:rFonts w:ascii="宋体" w:hAnsi="宋体" w:cs="宋体"/>
                <w:kern w:val="0"/>
                <w:sz w:val="26"/>
                <w:szCs w:val="26"/>
              </w:rPr>
            </w:pPr>
            <w:r>
              <w:rPr>
                <w:rFonts w:ascii="宋体" w:hAnsi="宋体" w:cs="宋体"/>
                <w:kern w:val="0"/>
                <w:sz w:val="26"/>
                <w:szCs w:val="26"/>
              </w:rPr>
              <w:t>以下项目已采购到位并验收合格。</w:t>
            </w:r>
          </w:p>
        </w:tc>
      </w:tr>
      <w:tr>
        <w:tblPrEx>
          <w:tblCellMar>
            <w:top w:w="0" w:type="dxa"/>
            <w:left w:w="108" w:type="dxa"/>
            <w:bottom w:w="0" w:type="dxa"/>
            <w:right w:w="108" w:type="dxa"/>
          </w:tblCellMar>
        </w:tblPrEx>
        <w:trPr>
          <w:wBefore w:w="0" w:type="dxa"/>
          <w:wAfter w:w="0" w:type="dxa"/>
          <w:trHeight w:val="870" w:hRule="atLeast"/>
        </w:trPr>
        <w:tc>
          <w:tcPr>
            <w:tcW w:w="4620"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8"/>
                <w:szCs w:val="28"/>
              </w:rPr>
            </w:pPr>
            <w:r>
              <w:rPr>
                <w:rFonts w:ascii="宋体" w:hAnsi="宋体" w:cs="宋体"/>
                <w:kern w:val="0"/>
                <w:sz w:val="28"/>
                <w:szCs w:val="28"/>
              </w:rPr>
              <w:t>采购货物（服务，工程）名称</w:t>
            </w:r>
          </w:p>
        </w:tc>
        <w:tc>
          <w:tcPr>
            <w:tcW w:w="4840"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28"/>
                <w:szCs w:val="28"/>
              </w:rPr>
            </w:pPr>
            <w:r>
              <w:rPr>
                <w:rFonts w:ascii="宋体" w:hAnsi="宋体" w:cs="宋体"/>
                <w:kern w:val="0"/>
                <w:sz w:val="28"/>
                <w:szCs w:val="28"/>
              </w:rPr>
              <w:t>规格、型号</w:t>
            </w:r>
          </w:p>
        </w:tc>
        <w:tc>
          <w:tcPr>
            <w:tcW w:w="1280"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28"/>
                <w:szCs w:val="28"/>
              </w:rPr>
            </w:pPr>
            <w:r>
              <w:rPr>
                <w:rFonts w:ascii="宋体" w:hAnsi="宋体" w:cs="宋体"/>
                <w:kern w:val="0"/>
                <w:sz w:val="28"/>
                <w:szCs w:val="28"/>
              </w:rPr>
              <w:t>数量</w:t>
            </w:r>
          </w:p>
        </w:tc>
        <w:tc>
          <w:tcPr>
            <w:tcW w:w="1600"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28"/>
                <w:szCs w:val="28"/>
              </w:rPr>
            </w:pPr>
            <w:r>
              <w:rPr>
                <w:rFonts w:ascii="宋体" w:hAnsi="宋体" w:cs="宋体"/>
                <w:kern w:val="0"/>
                <w:sz w:val="28"/>
                <w:szCs w:val="28"/>
              </w:rPr>
              <w:t>核定总价</w:t>
            </w:r>
          </w:p>
        </w:tc>
        <w:tc>
          <w:tcPr>
            <w:tcW w:w="17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ascii="宋体" w:hAnsi="宋体" w:cs="宋体"/>
                <w:kern w:val="0"/>
                <w:sz w:val="28"/>
                <w:szCs w:val="28"/>
              </w:rPr>
              <w:t>采购人</w:t>
            </w:r>
            <w:r>
              <w:rPr>
                <w:rFonts w:ascii="宋体" w:hAnsi="宋体" w:cs="宋体"/>
                <w:kern w:val="0"/>
                <w:sz w:val="28"/>
                <w:szCs w:val="28"/>
              </w:rPr>
              <w:br w:type="textWrapping"/>
            </w:r>
            <w:r>
              <w:rPr>
                <w:rFonts w:ascii="宋体" w:hAnsi="宋体" w:cs="宋体"/>
                <w:kern w:val="0"/>
                <w:sz w:val="28"/>
                <w:szCs w:val="28"/>
              </w:rPr>
              <w:t>验收意见</w:t>
            </w:r>
          </w:p>
        </w:tc>
      </w:tr>
      <w:tr>
        <w:tblPrEx>
          <w:tblCellMar>
            <w:top w:w="0" w:type="dxa"/>
            <w:left w:w="108" w:type="dxa"/>
            <w:bottom w:w="0" w:type="dxa"/>
            <w:right w:w="108" w:type="dxa"/>
          </w:tblCellMar>
        </w:tblPrEx>
        <w:trPr>
          <w:wBefore w:w="0" w:type="dxa"/>
          <w:wAfter w:w="0" w:type="dxa"/>
          <w:trHeight w:val="746" w:hRule="atLeast"/>
        </w:trPr>
        <w:tc>
          <w:tcPr>
            <w:tcW w:w="4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ascii="宋体" w:hAnsi="宋体" w:cs="宋体"/>
                <w:kern w:val="0"/>
                <w:sz w:val="28"/>
                <w:szCs w:val="28"/>
              </w:rPr>
              <w:t>　</w:t>
            </w:r>
          </w:p>
        </w:tc>
        <w:tc>
          <w:tcPr>
            <w:tcW w:w="48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6"/>
                <w:szCs w:val="26"/>
              </w:rPr>
            </w:pPr>
            <w:r>
              <w:rPr>
                <w:rFonts w:ascii="宋体" w:hAnsi="宋体" w:cs="宋体"/>
                <w:kern w:val="0"/>
                <w:sz w:val="26"/>
                <w:szCs w:val="26"/>
              </w:rPr>
              <w:t>　</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6"/>
                <w:szCs w:val="26"/>
              </w:rPr>
            </w:pPr>
            <w:r>
              <w:rPr>
                <w:rFonts w:ascii="宋体" w:hAnsi="宋体" w:cs="宋体"/>
                <w:kern w:val="0"/>
                <w:sz w:val="26"/>
                <w:szCs w:val="26"/>
              </w:rPr>
              <w:t>　</w:t>
            </w: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6"/>
                <w:szCs w:val="26"/>
              </w:rPr>
            </w:pPr>
            <w:r>
              <w:rPr>
                <w:rFonts w:ascii="宋体" w:hAnsi="宋体" w:cs="宋体"/>
                <w:kern w:val="0"/>
                <w:sz w:val="26"/>
                <w:szCs w:val="26"/>
              </w:rPr>
              <w:t>　</w:t>
            </w:r>
          </w:p>
        </w:tc>
        <w:tc>
          <w:tcPr>
            <w:tcW w:w="174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6"/>
                <w:szCs w:val="26"/>
              </w:rPr>
            </w:pPr>
            <w:r>
              <w:rPr>
                <w:rFonts w:ascii="宋体" w:hAnsi="宋体" w:cs="宋体"/>
                <w:kern w:val="0"/>
                <w:sz w:val="26"/>
                <w:szCs w:val="26"/>
              </w:rPr>
              <w:t>　</w:t>
            </w:r>
          </w:p>
        </w:tc>
      </w:tr>
      <w:tr>
        <w:tblPrEx>
          <w:tblCellMar>
            <w:top w:w="0" w:type="dxa"/>
            <w:left w:w="108" w:type="dxa"/>
            <w:bottom w:w="0" w:type="dxa"/>
            <w:right w:w="108" w:type="dxa"/>
          </w:tblCellMar>
        </w:tblPrEx>
        <w:trPr>
          <w:wBefore w:w="0" w:type="dxa"/>
          <w:wAfter w:w="0" w:type="dxa"/>
          <w:trHeight w:val="750" w:hRule="atLeast"/>
        </w:trPr>
        <w:tc>
          <w:tcPr>
            <w:tcW w:w="4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6"/>
                <w:szCs w:val="26"/>
              </w:rPr>
            </w:pPr>
            <w:r>
              <w:rPr>
                <w:rFonts w:ascii="宋体" w:hAnsi="宋体" w:cs="宋体"/>
                <w:kern w:val="0"/>
                <w:sz w:val="26"/>
                <w:szCs w:val="26"/>
              </w:rPr>
              <w:t>合计总价款（人民币）</w:t>
            </w:r>
          </w:p>
        </w:tc>
        <w:tc>
          <w:tcPr>
            <w:tcW w:w="9460" w:type="dxa"/>
            <w:gridSpan w:val="4"/>
            <w:tcBorders>
              <w:top w:val="nil"/>
              <w:left w:val="nil"/>
              <w:bottom w:val="single" w:color="auto" w:sz="4" w:space="0"/>
              <w:right w:val="single" w:color="000000" w:sz="4" w:space="0"/>
            </w:tcBorders>
            <w:noWrap w:val="0"/>
            <w:vAlign w:val="center"/>
          </w:tcPr>
          <w:p>
            <w:pPr>
              <w:widowControl/>
              <w:jc w:val="left"/>
              <w:rPr>
                <w:rFonts w:ascii="宋体" w:hAnsi="宋体" w:cs="宋体"/>
                <w:kern w:val="0"/>
                <w:sz w:val="26"/>
                <w:szCs w:val="26"/>
              </w:rPr>
            </w:pPr>
            <w:r>
              <w:rPr>
                <w:rFonts w:ascii="宋体" w:hAnsi="宋体" w:cs="宋体"/>
                <w:kern w:val="0"/>
                <w:sz w:val="26"/>
                <w:szCs w:val="26"/>
              </w:rPr>
              <w:t>人民币</w:t>
            </w:r>
            <w:r>
              <w:rPr>
                <w:rFonts w:ascii="宋体" w:hAnsi="宋体" w:cs="宋体"/>
                <w:kern w:val="0"/>
                <w:sz w:val="26"/>
                <w:szCs w:val="26"/>
                <w:u w:val="single"/>
              </w:rPr>
              <w:t xml:space="preserve">                 </w:t>
            </w:r>
            <w:r>
              <w:rPr>
                <w:rFonts w:ascii="宋体" w:hAnsi="宋体" w:cs="宋体"/>
                <w:kern w:val="0"/>
                <w:sz w:val="26"/>
                <w:szCs w:val="26"/>
              </w:rPr>
              <w:t xml:space="preserve">元整。       ￥: </w:t>
            </w:r>
            <w:r>
              <w:rPr>
                <w:rFonts w:ascii="宋体" w:hAnsi="宋体" w:cs="宋体"/>
                <w:kern w:val="0"/>
                <w:sz w:val="26"/>
                <w:szCs w:val="26"/>
                <w:u w:val="single"/>
              </w:rPr>
              <w:t xml:space="preserve">             </w:t>
            </w:r>
          </w:p>
        </w:tc>
      </w:tr>
      <w:tr>
        <w:tblPrEx>
          <w:tblCellMar>
            <w:top w:w="0" w:type="dxa"/>
            <w:left w:w="108" w:type="dxa"/>
            <w:bottom w:w="0" w:type="dxa"/>
            <w:right w:w="108" w:type="dxa"/>
          </w:tblCellMar>
        </w:tblPrEx>
        <w:trPr>
          <w:wBefore w:w="0" w:type="dxa"/>
          <w:wAfter w:w="0" w:type="dxa"/>
          <w:trHeight w:val="690" w:hRule="atLeast"/>
        </w:trPr>
        <w:tc>
          <w:tcPr>
            <w:tcW w:w="4620" w:type="dxa"/>
            <w:tcBorders>
              <w:top w:val="nil"/>
              <w:left w:val="single" w:color="auto" w:sz="4" w:space="0"/>
              <w:bottom w:val="nil"/>
              <w:right w:val="nil"/>
            </w:tcBorders>
            <w:noWrap w:val="0"/>
            <w:vAlign w:val="bottom"/>
          </w:tcPr>
          <w:p>
            <w:pPr>
              <w:widowControl/>
              <w:jc w:val="left"/>
              <w:rPr>
                <w:rFonts w:ascii="宋体" w:hAnsi="宋体" w:cs="宋体"/>
                <w:kern w:val="0"/>
                <w:sz w:val="24"/>
              </w:rPr>
            </w:pPr>
            <w:r>
              <w:rPr>
                <w:rFonts w:ascii="宋体" w:hAnsi="宋体" w:cs="宋体"/>
                <w:kern w:val="0"/>
                <w:sz w:val="24"/>
              </w:rPr>
              <w:t xml:space="preserve">供货单位（盖章）：                     </w:t>
            </w:r>
          </w:p>
        </w:tc>
        <w:tc>
          <w:tcPr>
            <w:tcW w:w="4840" w:type="dxa"/>
            <w:tcBorders>
              <w:top w:val="nil"/>
              <w:left w:val="nil"/>
              <w:bottom w:val="nil"/>
              <w:right w:val="nil"/>
            </w:tcBorders>
            <w:noWrap w:val="0"/>
            <w:vAlign w:val="center"/>
          </w:tcPr>
          <w:p>
            <w:pPr>
              <w:widowControl/>
              <w:jc w:val="right"/>
              <w:rPr>
                <w:rFonts w:ascii="宋体" w:hAnsi="宋体" w:cs="宋体"/>
                <w:kern w:val="0"/>
                <w:sz w:val="24"/>
              </w:rPr>
            </w:pPr>
            <w:r>
              <w:rPr>
                <w:rFonts w:ascii="宋体" w:hAnsi="宋体" w:cs="宋体"/>
                <w:kern w:val="0"/>
                <w:sz w:val="24"/>
              </w:rPr>
              <w:t>采购人（盖章）:</w:t>
            </w:r>
          </w:p>
        </w:tc>
        <w:tc>
          <w:tcPr>
            <w:tcW w:w="2880" w:type="dxa"/>
            <w:gridSpan w:val="2"/>
            <w:tcBorders>
              <w:top w:val="nil"/>
              <w:left w:val="nil"/>
              <w:bottom w:val="nil"/>
              <w:right w:val="nil"/>
            </w:tcBorders>
            <w:noWrap w:val="0"/>
            <w:vAlign w:val="bottom"/>
          </w:tcPr>
          <w:p>
            <w:pPr>
              <w:widowControl/>
              <w:jc w:val="left"/>
              <w:rPr>
                <w:rFonts w:ascii="宋体" w:hAnsi="宋体" w:cs="宋体"/>
                <w:kern w:val="0"/>
                <w:sz w:val="24"/>
              </w:rPr>
            </w:pPr>
          </w:p>
        </w:tc>
        <w:tc>
          <w:tcPr>
            <w:tcW w:w="1740" w:type="dxa"/>
            <w:tcBorders>
              <w:top w:val="nil"/>
              <w:left w:val="nil"/>
              <w:bottom w:val="nil"/>
              <w:right w:val="single" w:color="auto" w:sz="4" w:space="0"/>
            </w:tcBorders>
            <w:noWrap w:val="0"/>
            <w:vAlign w:val="bottom"/>
          </w:tcPr>
          <w:p>
            <w:pPr>
              <w:widowControl/>
              <w:jc w:val="left"/>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wBefore w:w="0" w:type="dxa"/>
          <w:wAfter w:w="0" w:type="dxa"/>
          <w:trHeight w:val="525" w:hRule="atLeast"/>
        </w:trPr>
        <w:tc>
          <w:tcPr>
            <w:tcW w:w="4620" w:type="dxa"/>
            <w:tcBorders>
              <w:top w:val="nil"/>
              <w:left w:val="single" w:color="auto" w:sz="4" w:space="0"/>
              <w:bottom w:val="nil"/>
              <w:right w:val="nil"/>
            </w:tcBorders>
            <w:noWrap w:val="0"/>
            <w:vAlign w:val="bottom"/>
          </w:tcPr>
          <w:p>
            <w:pPr>
              <w:widowControl/>
              <w:jc w:val="left"/>
              <w:rPr>
                <w:rFonts w:ascii="宋体" w:hAnsi="宋体" w:cs="宋体"/>
                <w:kern w:val="0"/>
                <w:sz w:val="24"/>
              </w:rPr>
            </w:pPr>
            <w:r>
              <w:rPr>
                <w:rFonts w:ascii="宋体" w:hAnsi="宋体" w:cs="宋体"/>
                <w:kern w:val="0"/>
                <w:sz w:val="24"/>
              </w:rPr>
              <w:t>经办项目负责人：</w:t>
            </w:r>
          </w:p>
        </w:tc>
        <w:tc>
          <w:tcPr>
            <w:tcW w:w="4840" w:type="dxa"/>
            <w:tcBorders>
              <w:top w:val="nil"/>
              <w:left w:val="nil"/>
              <w:bottom w:val="nil"/>
              <w:right w:val="nil"/>
            </w:tcBorders>
            <w:noWrap w:val="0"/>
            <w:vAlign w:val="center"/>
          </w:tcPr>
          <w:p>
            <w:pPr>
              <w:widowControl/>
              <w:jc w:val="right"/>
              <w:rPr>
                <w:rFonts w:ascii="宋体" w:hAnsi="宋体" w:cs="宋体"/>
                <w:kern w:val="0"/>
                <w:sz w:val="24"/>
              </w:rPr>
            </w:pPr>
            <w:r>
              <w:rPr>
                <w:rFonts w:ascii="宋体" w:hAnsi="宋体" w:cs="宋体"/>
                <w:kern w:val="0"/>
                <w:sz w:val="24"/>
              </w:rPr>
              <w:t>项目验收组组长：</w:t>
            </w:r>
          </w:p>
        </w:tc>
        <w:tc>
          <w:tcPr>
            <w:tcW w:w="2880" w:type="dxa"/>
            <w:gridSpan w:val="2"/>
            <w:tcBorders>
              <w:top w:val="nil"/>
              <w:left w:val="nil"/>
              <w:bottom w:val="nil"/>
              <w:right w:val="nil"/>
            </w:tcBorders>
            <w:noWrap w:val="0"/>
            <w:vAlign w:val="bottom"/>
          </w:tcPr>
          <w:p>
            <w:pPr>
              <w:widowControl/>
              <w:jc w:val="left"/>
              <w:rPr>
                <w:rFonts w:ascii="宋体" w:hAnsi="宋体" w:cs="宋体"/>
                <w:kern w:val="0"/>
                <w:sz w:val="24"/>
              </w:rPr>
            </w:pPr>
          </w:p>
        </w:tc>
        <w:tc>
          <w:tcPr>
            <w:tcW w:w="1740" w:type="dxa"/>
            <w:tcBorders>
              <w:top w:val="nil"/>
              <w:left w:val="nil"/>
              <w:bottom w:val="nil"/>
              <w:right w:val="single" w:color="auto" w:sz="4" w:space="0"/>
            </w:tcBorders>
            <w:noWrap w:val="0"/>
            <w:vAlign w:val="bottom"/>
          </w:tcPr>
          <w:p>
            <w:pPr>
              <w:widowControl/>
              <w:jc w:val="left"/>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wBefore w:w="0" w:type="dxa"/>
          <w:wAfter w:w="0" w:type="dxa"/>
          <w:trHeight w:val="525" w:hRule="atLeast"/>
        </w:trPr>
        <w:tc>
          <w:tcPr>
            <w:tcW w:w="4620" w:type="dxa"/>
            <w:tcBorders>
              <w:top w:val="nil"/>
              <w:left w:val="single" w:color="auto" w:sz="4" w:space="0"/>
              <w:bottom w:val="nil"/>
              <w:right w:val="nil"/>
            </w:tcBorders>
            <w:noWrap w:val="0"/>
            <w:vAlign w:val="bottom"/>
          </w:tcPr>
          <w:p>
            <w:pPr>
              <w:widowControl/>
              <w:jc w:val="left"/>
              <w:rPr>
                <w:rFonts w:ascii="宋体" w:hAnsi="宋体" w:cs="宋体"/>
                <w:kern w:val="0"/>
                <w:sz w:val="24"/>
              </w:rPr>
            </w:pPr>
            <w:r>
              <w:rPr>
                <w:rFonts w:ascii="宋体" w:hAnsi="宋体" w:cs="宋体"/>
                <w:kern w:val="0"/>
                <w:sz w:val="24"/>
              </w:rPr>
              <w:t>联系电话：</w:t>
            </w:r>
          </w:p>
        </w:tc>
        <w:tc>
          <w:tcPr>
            <w:tcW w:w="4840" w:type="dxa"/>
            <w:tcBorders>
              <w:top w:val="nil"/>
              <w:left w:val="nil"/>
              <w:bottom w:val="nil"/>
              <w:right w:val="nil"/>
            </w:tcBorders>
            <w:noWrap w:val="0"/>
            <w:vAlign w:val="center"/>
          </w:tcPr>
          <w:p>
            <w:pPr>
              <w:widowControl/>
              <w:jc w:val="right"/>
              <w:rPr>
                <w:rFonts w:ascii="宋体" w:hAnsi="宋体" w:cs="宋体"/>
                <w:kern w:val="0"/>
                <w:sz w:val="24"/>
              </w:rPr>
            </w:pPr>
            <w:r>
              <w:rPr>
                <w:rFonts w:ascii="宋体" w:hAnsi="宋体" w:cs="宋体"/>
                <w:kern w:val="0"/>
                <w:sz w:val="24"/>
              </w:rPr>
              <w:t>联系电话：</w:t>
            </w:r>
          </w:p>
        </w:tc>
        <w:tc>
          <w:tcPr>
            <w:tcW w:w="1280" w:type="dxa"/>
            <w:tcBorders>
              <w:top w:val="nil"/>
              <w:left w:val="nil"/>
              <w:bottom w:val="nil"/>
              <w:right w:val="nil"/>
            </w:tcBorders>
            <w:noWrap w:val="0"/>
            <w:vAlign w:val="bottom"/>
          </w:tcPr>
          <w:p>
            <w:pPr>
              <w:widowControl/>
              <w:jc w:val="left"/>
              <w:rPr>
                <w:rFonts w:ascii="宋体" w:hAnsi="宋体" w:cs="宋体"/>
                <w:kern w:val="0"/>
                <w:sz w:val="24"/>
              </w:rPr>
            </w:pPr>
          </w:p>
        </w:tc>
        <w:tc>
          <w:tcPr>
            <w:tcW w:w="1600" w:type="dxa"/>
            <w:tcBorders>
              <w:top w:val="nil"/>
              <w:left w:val="nil"/>
              <w:bottom w:val="nil"/>
              <w:right w:val="nil"/>
            </w:tcBorders>
            <w:noWrap w:val="0"/>
            <w:vAlign w:val="bottom"/>
          </w:tcPr>
          <w:p>
            <w:pPr>
              <w:widowControl/>
              <w:jc w:val="left"/>
              <w:rPr>
                <w:rFonts w:ascii="宋体" w:hAnsi="宋体" w:cs="宋体"/>
                <w:kern w:val="0"/>
                <w:sz w:val="24"/>
              </w:rPr>
            </w:pPr>
          </w:p>
        </w:tc>
        <w:tc>
          <w:tcPr>
            <w:tcW w:w="1740" w:type="dxa"/>
            <w:tcBorders>
              <w:top w:val="nil"/>
              <w:left w:val="nil"/>
              <w:bottom w:val="nil"/>
              <w:right w:val="single" w:color="auto" w:sz="4" w:space="0"/>
            </w:tcBorders>
            <w:noWrap w:val="0"/>
            <w:vAlign w:val="bottom"/>
          </w:tcPr>
          <w:p>
            <w:pPr>
              <w:widowControl/>
              <w:jc w:val="left"/>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wBefore w:w="0" w:type="dxa"/>
          <w:wAfter w:w="0" w:type="dxa"/>
          <w:trHeight w:val="540" w:hRule="atLeast"/>
        </w:trPr>
        <w:tc>
          <w:tcPr>
            <w:tcW w:w="4620" w:type="dxa"/>
            <w:tcBorders>
              <w:top w:val="nil"/>
              <w:left w:val="single" w:color="auto" w:sz="4" w:space="0"/>
              <w:bottom w:val="nil"/>
              <w:right w:val="nil"/>
            </w:tcBorders>
            <w:noWrap w:val="0"/>
            <w:vAlign w:val="bottom"/>
          </w:tcPr>
          <w:p>
            <w:pPr>
              <w:widowControl/>
              <w:jc w:val="left"/>
              <w:rPr>
                <w:rFonts w:ascii="宋体" w:hAnsi="宋体" w:cs="宋体"/>
                <w:kern w:val="0"/>
                <w:sz w:val="24"/>
              </w:rPr>
            </w:pPr>
            <w:r>
              <w:rPr>
                <w:rFonts w:ascii="宋体" w:hAnsi="宋体" w:cs="宋体"/>
                <w:kern w:val="0"/>
                <w:sz w:val="24"/>
              </w:rPr>
              <w:t>开户银行：</w:t>
            </w:r>
          </w:p>
        </w:tc>
        <w:tc>
          <w:tcPr>
            <w:tcW w:w="4840" w:type="dxa"/>
            <w:tcBorders>
              <w:top w:val="nil"/>
              <w:left w:val="nil"/>
              <w:bottom w:val="nil"/>
              <w:right w:val="nil"/>
            </w:tcBorders>
            <w:noWrap w:val="0"/>
            <w:vAlign w:val="center"/>
          </w:tcPr>
          <w:p>
            <w:pPr>
              <w:widowControl/>
              <w:jc w:val="right"/>
              <w:rPr>
                <w:rFonts w:ascii="宋体" w:hAnsi="宋体" w:cs="宋体"/>
                <w:kern w:val="0"/>
                <w:sz w:val="24"/>
              </w:rPr>
            </w:pPr>
            <w:r>
              <w:rPr>
                <w:rFonts w:ascii="宋体" w:hAnsi="宋体" w:cs="宋体"/>
                <w:kern w:val="0"/>
                <w:sz w:val="24"/>
              </w:rPr>
              <w:t>项目验收组成员（签名）：</w:t>
            </w:r>
          </w:p>
        </w:tc>
        <w:tc>
          <w:tcPr>
            <w:tcW w:w="1280" w:type="dxa"/>
            <w:tcBorders>
              <w:top w:val="nil"/>
              <w:left w:val="nil"/>
              <w:bottom w:val="nil"/>
              <w:right w:val="nil"/>
            </w:tcBorders>
            <w:noWrap w:val="0"/>
            <w:vAlign w:val="bottom"/>
          </w:tcPr>
          <w:p>
            <w:pPr>
              <w:widowControl/>
              <w:jc w:val="left"/>
              <w:rPr>
                <w:rFonts w:ascii="宋体" w:hAnsi="宋体" w:cs="宋体"/>
                <w:kern w:val="0"/>
                <w:sz w:val="24"/>
              </w:rPr>
            </w:pPr>
          </w:p>
        </w:tc>
        <w:tc>
          <w:tcPr>
            <w:tcW w:w="1600" w:type="dxa"/>
            <w:tcBorders>
              <w:top w:val="nil"/>
              <w:left w:val="nil"/>
              <w:bottom w:val="nil"/>
              <w:right w:val="nil"/>
            </w:tcBorders>
            <w:noWrap w:val="0"/>
            <w:vAlign w:val="bottom"/>
          </w:tcPr>
          <w:p>
            <w:pPr>
              <w:widowControl/>
              <w:jc w:val="left"/>
              <w:rPr>
                <w:rFonts w:ascii="宋体" w:hAnsi="宋体" w:cs="宋体"/>
                <w:kern w:val="0"/>
                <w:sz w:val="24"/>
              </w:rPr>
            </w:pPr>
          </w:p>
        </w:tc>
        <w:tc>
          <w:tcPr>
            <w:tcW w:w="1740" w:type="dxa"/>
            <w:tcBorders>
              <w:top w:val="nil"/>
              <w:left w:val="nil"/>
              <w:bottom w:val="nil"/>
              <w:right w:val="single" w:color="auto" w:sz="4" w:space="0"/>
            </w:tcBorders>
            <w:noWrap w:val="0"/>
            <w:vAlign w:val="bottom"/>
          </w:tcPr>
          <w:p>
            <w:pPr>
              <w:widowControl/>
              <w:jc w:val="left"/>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wBefore w:w="0" w:type="dxa"/>
          <w:wAfter w:w="0" w:type="dxa"/>
          <w:trHeight w:val="675" w:hRule="atLeast"/>
        </w:trPr>
        <w:tc>
          <w:tcPr>
            <w:tcW w:w="4620" w:type="dxa"/>
            <w:tcBorders>
              <w:top w:val="nil"/>
              <w:left w:val="single" w:color="auto" w:sz="4" w:space="0"/>
              <w:bottom w:val="single" w:color="auto" w:sz="4" w:space="0"/>
              <w:right w:val="nil"/>
            </w:tcBorders>
            <w:noWrap w:val="0"/>
            <w:vAlign w:val="center"/>
          </w:tcPr>
          <w:p>
            <w:pPr>
              <w:widowControl/>
              <w:rPr>
                <w:rFonts w:ascii="宋体" w:hAnsi="宋体" w:cs="宋体"/>
                <w:kern w:val="0"/>
                <w:sz w:val="24"/>
              </w:rPr>
            </w:pPr>
            <w:r>
              <w:rPr>
                <w:rFonts w:ascii="宋体" w:hAnsi="宋体" w:cs="宋体"/>
                <w:kern w:val="0"/>
                <w:sz w:val="24"/>
              </w:rPr>
              <w:t>银行账号：</w:t>
            </w:r>
          </w:p>
        </w:tc>
        <w:tc>
          <w:tcPr>
            <w:tcW w:w="4840" w:type="dxa"/>
            <w:tcBorders>
              <w:top w:val="nil"/>
              <w:left w:val="nil"/>
              <w:bottom w:val="single" w:color="auto" w:sz="4" w:space="0"/>
              <w:right w:val="nil"/>
            </w:tcBorders>
            <w:noWrap w:val="0"/>
            <w:vAlign w:val="bottom"/>
          </w:tcPr>
          <w:p>
            <w:pPr>
              <w:widowControl/>
              <w:jc w:val="left"/>
              <w:rPr>
                <w:rFonts w:ascii="宋体" w:hAnsi="宋体" w:cs="宋体"/>
                <w:kern w:val="0"/>
                <w:sz w:val="24"/>
              </w:rPr>
            </w:pPr>
            <w:r>
              <w:rPr>
                <w:rFonts w:ascii="宋体" w:hAnsi="宋体" w:cs="宋体"/>
                <w:kern w:val="0"/>
                <w:sz w:val="24"/>
              </w:rPr>
              <w:t>　</w:t>
            </w:r>
          </w:p>
        </w:tc>
        <w:tc>
          <w:tcPr>
            <w:tcW w:w="4620" w:type="dxa"/>
            <w:gridSpan w:val="3"/>
            <w:tcBorders>
              <w:top w:val="nil"/>
              <w:left w:val="nil"/>
              <w:bottom w:val="single" w:color="auto" w:sz="4" w:space="0"/>
              <w:right w:val="single" w:color="000000" w:sz="4" w:space="0"/>
            </w:tcBorders>
            <w:noWrap w:val="0"/>
            <w:vAlign w:val="center"/>
          </w:tcPr>
          <w:p>
            <w:pPr>
              <w:widowControl/>
              <w:rPr>
                <w:rFonts w:ascii="宋体" w:hAnsi="宋体" w:cs="宋体"/>
                <w:kern w:val="0"/>
                <w:sz w:val="24"/>
              </w:rPr>
            </w:pPr>
            <w:r>
              <w:rPr>
                <w:rFonts w:ascii="宋体" w:hAnsi="宋体" w:cs="宋体"/>
                <w:kern w:val="0"/>
                <w:sz w:val="24"/>
              </w:rPr>
              <w:t>验收时间：       年     月     日</w:t>
            </w:r>
          </w:p>
        </w:tc>
      </w:tr>
      <w:tr>
        <w:tblPrEx>
          <w:tblCellMar>
            <w:top w:w="0" w:type="dxa"/>
            <w:left w:w="108" w:type="dxa"/>
            <w:bottom w:w="0" w:type="dxa"/>
            <w:right w:w="108" w:type="dxa"/>
          </w:tblCellMar>
        </w:tblPrEx>
        <w:trPr>
          <w:wBefore w:w="0" w:type="dxa"/>
          <w:wAfter w:w="0" w:type="dxa"/>
          <w:trHeight w:val="345" w:hRule="atLeast"/>
        </w:trPr>
        <w:tc>
          <w:tcPr>
            <w:tcW w:w="14080" w:type="dxa"/>
            <w:gridSpan w:val="5"/>
            <w:tcBorders>
              <w:top w:val="single" w:color="auto" w:sz="4" w:space="0"/>
              <w:left w:val="nil"/>
              <w:bottom w:val="nil"/>
              <w:right w:val="nil"/>
            </w:tcBorders>
            <w:noWrap w:val="0"/>
            <w:vAlign w:val="center"/>
          </w:tcPr>
          <w:p>
            <w:pPr>
              <w:widowControl/>
              <w:jc w:val="center"/>
              <w:rPr>
                <w:rFonts w:ascii="宋体" w:hAnsi="宋体" w:cs="宋体"/>
                <w:kern w:val="0"/>
                <w:sz w:val="22"/>
              </w:rPr>
            </w:pPr>
            <w:r>
              <w:rPr>
                <w:rFonts w:ascii="宋体" w:hAnsi="宋体" w:cs="宋体"/>
                <w:kern w:val="0"/>
                <w:sz w:val="22"/>
              </w:rPr>
              <w:t>本单一式五联：第一联采购人留存，第二联作为财政支付凭证，第三联供货单位留存，第四联集中采购机构存档备查，第五联采购办存档备查。</w:t>
            </w:r>
          </w:p>
        </w:tc>
      </w:tr>
    </w:tbl>
    <w:p>
      <w:pPr>
        <w:snapToGrid w:val="0"/>
        <w:spacing w:line="360" w:lineRule="auto"/>
        <w:ind w:firstLine="411" w:firstLineChars="196"/>
        <w:rPr>
          <w:rFonts w:ascii="宋体" w:hAnsi="宋体"/>
          <w:szCs w:val="21"/>
        </w:rPr>
        <w:sectPr>
          <w:footerReference r:id="rId13" w:type="default"/>
          <w:pgSz w:w="16838" w:h="11906" w:orient="landscape"/>
          <w:pgMar w:top="1797" w:right="1474" w:bottom="1559" w:left="1247" w:header="851" w:footer="851" w:gutter="0"/>
          <w:cols w:space="720" w:num="1"/>
          <w:docGrid w:linePitch="312" w:charSpace="0"/>
        </w:sectPr>
      </w:pPr>
    </w:p>
    <w:p>
      <w:pPr>
        <w:snapToGrid w:val="0"/>
        <w:spacing w:line="360" w:lineRule="auto"/>
        <w:ind w:firstLine="630" w:firstLineChars="196"/>
        <w:jc w:val="center"/>
        <w:rPr>
          <w:rFonts w:ascii="宋体" w:hAnsi="宋体"/>
          <w:b/>
          <w:sz w:val="32"/>
          <w:szCs w:val="21"/>
        </w:rPr>
      </w:pPr>
      <w:r>
        <w:rPr>
          <w:rFonts w:ascii="宋体" w:hAnsi="宋体"/>
          <w:b/>
          <w:sz w:val="32"/>
          <w:szCs w:val="21"/>
        </w:rPr>
        <w:t>第六章　投标文件格式</w:t>
      </w:r>
      <w:bookmarkEnd w:id="76"/>
    </w:p>
    <w:p>
      <w:pPr>
        <w:pStyle w:val="23"/>
        <w:spacing w:before="0" w:after="0" w:line="360" w:lineRule="auto"/>
        <w:outlineLvl w:val="0"/>
        <w:rPr>
          <w:rFonts w:ascii="宋体" w:hAnsi="宋体"/>
          <w:sz w:val="21"/>
          <w:szCs w:val="21"/>
        </w:rPr>
      </w:pPr>
    </w:p>
    <w:p>
      <w:pPr>
        <w:snapToGrid w:val="0"/>
        <w:spacing w:line="360" w:lineRule="auto"/>
        <w:jc w:val="center"/>
        <w:outlineLvl w:val="1"/>
        <w:rPr>
          <w:rFonts w:ascii="宋体" w:hAnsi="宋体"/>
          <w:b/>
          <w:bCs/>
          <w:szCs w:val="21"/>
        </w:rPr>
      </w:pPr>
      <w:bookmarkStart w:id="78" w:name="_Toc430786286"/>
      <w:r>
        <w:rPr>
          <w:rFonts w:ascii="宋体" w:hAnsi="宋体"/>
          <w:b/>
          <w:bCs/>
          <w:szCs w:val="21"/>
        </w:rPr>
        <w:t>一、投标文件外层包装封面格式</w:t>
      </w:r>
      <w:bookmarkEnd w:id="78"/>
    </w:p>
    <w:p>
      <w:pPr>
        <w:snapToGrid w:val="0"/>
        <w:spacing w:line="360" w:lineRule="auto"/>
        <w:rPr>
          <w:rFonts w:ascii="宋体" w:hAnsi="宋体"/>
          <w:b/>
          <w:szCs w:val="21"/>
        </w:rPr>
      </w:pPr>
      <w:r>
        <w:rPr>
          <w:rFonts w:ascii="宋体" w:hAnsi="宋体"/>
          <w:b/>
          <w:szCs w:val="21"/>
        </w:rPr>
        <w:t>1、所有投标文件的外包装封面格式：</w:t>
      </w:r>
    </w:p>
    <w:p>
      <w:pPr>
        <w:snapToGrid w:val="0"/>
        <w:spacing w:line="360" w:lineRule="auto"/>
        <w:jc w:val="center"/>
        <w:rPr>
          <w:rFonts w:ascii="宋体" w:hAnsi="宋体"/>
          <w:bCs/>
          <w:szCs w:val="21"/>
        </w:rPr>
      </w:pPr>
    </w:p>
    <w:p>
      <w:pPr>
        <w:snapToGrid w:val="0"/>
        <w:spacing w:line="360" w:lineRule="auto"/>
        <w:jc w:val="center"/>
        <w:rPr>
          <w:rFonts w:ascii="宋体" w:hAnsi="宋体"/>
          <w:b/>
          <w:bCs/>
          <w:szCs w:val="21"/>
        </w:rPr>
      </w:pPr>
      <w:r>
        <w:rPr>
          <w:rFonts w:ascii="宋体" w:hAnsi="宋体"/>
          <w:b/>
          <w:bCs/>
          <w:sz w:val="28"/>
          <w:szCs w:val="21"/>
        </w:rPr>
        <w:t>投 标 文 件</w:t>
      </w:r>
    </w:p>
    <w:p>
      <w:pPr>
        <w:snapToGrid w:val="0"/>
        <w:spacing w:line="360" w:lineRule="auto"/>
        <w:rPr>
          <w:rFonts w:ascii="宋体" w:hAnsi="宋体"/>
          <w:bCs/>
          <w:szCs w:val="21"/>
        </w:rPr>
      </w:pPr>
    </w:p>
    <w:p>
      <w:pPr>
        <w:snapToGrid w:val="0"/>
        <w:spacing w:line="360" w:lineRule="auto"/>
        <w:ind w:firstLine="934" w:firstLineChars="445"/>
        <w:rPr>
          <w:rFonts w:ascii="宋体" w:hAnsi="宋体"/>
          <w:bCs/>
          <w:szCs w:val="21"/>
        </w:rPr>
      </w:pPr>
      <w:r>
        <w:rPr>
          <w:rFonts w:ascii="宋体" w:hAnsi="宋体"/>
          <w:bCs/>
          <w:szCs w:val="21"/>
        </w:rPr>
        <w:t>项目名称：</w:t>
      </w:r>
    </w:p>
    <w:p>
      <w:pPr>
        <w:snapToGrid w:val="0"/>
        <w:spacing w:line="360" w:lineRule="auto"/>
        <w:ind w:firstLine="420" w:firstLineChars="200"/>
        <w:rPr>
          <w:rFonts w:ascii="宋体" w:hAnsi="宋体"/>
          <w:bCs/>
          <w:szCs w:val="21"/>
        </w:rPr>
      </w:pPr>
      <w:r>
        <w:rPr>
          <w:rFonts w:ascii="宋体" w:hAnsi="宋体"/>
          <w:bCs/>
          <w:szCs w:val="21"/>
        </w:rPr>
        <w:t xml:space="preserve">     项目编号：</w:t>
      </w:r>
    </w:p>
    <w:p>
      <w:pPr>
        <w:pStyle w:val="6"/>
        <w:snapToGrid w:val="0"/>
        <w:spacing w:line="360" w:lineRule="auto"/>
        <w:ind w:firstLine="892" w:firstLineChars="425"/>
        <w:rPr>
          <w:rFonts w:ascii="宋体" w:hAnsi="宋体"/>
          <w:bCs/>
          <w:szCs w:val="21"/>
        </w:rPr>
      </w:pPr>
      <w:r>
        <w:rPr>
          <w:rFonts w:hint="eastAsia" w:ascii="宋体" w:hAnsi="宋体"/>
          <w:bCs/>
          <w:szCs w:val="21"/>
        </w:rPr>
        <w:t>投标文件名称：资信商务及技术文件、报价文件</w:t>
      </w:r>
    </w:p>
    <w:p>
      <w:pPr>
        <w:pStyle w:val="6"/>
        <w:snapToGrid w:val="0"/>
        <w:spacing w:line="360" w:lineRule="auto"/>
        <w:ind w:firstLine="873" w:firstLineChars="416"/>
        <w:rPr>
          <w:rFonts w:ascii="宋体" w:hAnsi="宋体"/>
          <w:bCs/>
          <w:szCs w:val="21"/>
        </w:rPr>
      </w:pPr>
      <w:r>
        <w:rPr>
          <w:rFonts w:hint="eastAsia" w:ascii="宋体" w:hAnsi="宋体"/>
          <w:bCs/>
          <w:szCs w:val="21"/>
        </w:rPr>
        <w:t>投标人名称：</w:t>
      </w:r>
    </w:p>
    <w:p>
      <w:pPr>
        <w:pStyle w:val="6"/>
        <w:snapToGrid w:val="0"/>
        <w:spacing w:line="360" w:lineRule="auto"/>
        <w:ind w:firstLine="873" w:firstLineChars="416"/>
        <w:rPr>
          <w:rFonts w:ascii="宋体" w:hAnsi="宋体"/>
          <w:bCs/>
          <w:szCs w:val="21"/>
        </w:rPr>
      </w:pPr>
      <w:r>
        <w:rPr>
          <w:rFonts w:hint="eastAsia" w:ascii="宋体" w:hAnsi="宋体"/>
          <w:bCs/>
          <w:szCs w:val="21"/>
        </w:rPr>
        <w:t>投标人地址：</w:t>
      </w:r>
    </w:p>
    <w:p>
      <w:pPr>
        <w:pStyle w:val="6"/>
        <w:snapToGrid w:val="0"/>
        <w:spacing w:line="360" w:lineRule="auto"/>
        <w:ind w:firstLine="840" w:firstLineChars="400"/>
        <w:rPr>
          <w:rFonts w:ascii="宋体" w:hAnsi="宋体"/>
          <w:bCs/>
          <w:szCs w:val="21"/>
        </w:rPr>
      </w:pPr>
      <w:r>
        <w:rPr>
          <w:rFonts w:hint="eastAsia" w:ascii="宋体" w:hAnsi="宋体"/>
          <w:bCs/>
          <w:szCs w:val="21"/>
        </w:rPr>
        <w:t>在</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时</w:t>
      </w:r>
      <w:r>
        <w:rPr>
          <w:rFonts w:ascii="宋体" w:hAnsi="宋体"/>
          <w:bCs/>
          <w:szCs w:val="21"/>
        </w:rPr>
        <w:t xml:space="preserve">  </w:t>
      </w:r>
      <w:r>
        <w:rPr>
          <w:rFonts w:hint="eastAsia" w:ascii="宋体" w:hAnsi="宋体"/>
          <w:bCs/>
          <w:szCs w:val="21"/>
        </w:rPr>
        <w:t>分之前不得启封</w:t>
      </w:r>
    </w:p>
    <w:p>
      <w:pPr>
        <w:snapToGrid w:val="0"/>
        <w:spacing w:line="360" w:lineRule="auto"/>
        <w:ind w:firstLine="645"/>
        <w:jc w:val="center"/>
        <w:rPr>
          <w:rFonts w:ascii="宋体" w:hAnsi="宋体"/>
          <w:bCs/>
          <w:szCs w:val="21"/>
        </w:rPr>
      </w:pPr>
      <w:r>
        <w:rPr>
          <w:rFonts w:ascii="宋体" w:hAnsi="宋体"/>
          <w:bCs/>
          <w:szCs w:val="21"/>
        </w:rPr>
        <w:t xml:space="preserve">                        年  月  日</w:t>
      </w:r>
    </w:p>
    <w:p>
      <w:pPr>
        <w:snapToGrid w:val="0"/>
        <w:spacing w:line="360" w:lineRule="auto"/>
        <w:outlineLvl w:val="1"/>
        <w:rPr>
          <w:rFonts w:ascii="宋体" w:hAnsi="宋体"/>
          <w:b/>
          <w:bCs/>
          <w:szCs w:val="21"/>
        </w:rPr>
      </w:pPr>
      <w:bookmarkStart w:id="79" w:name="_Toc430786287"/>
    </w:p>
    <w:p>
      <w:pPr>
        <w:snapToGrid w:val="0"/>
        <w:spacing w:line="360" w:lineRule="auto"/>
        <w:jc w:val="center"/>
        <w:outlineLvl w:val="1"/>
        <w:rPr>
          <w:rFonts w:ascii="宋体" w:hAnsi="宋体"/>
          <w:b/>
          <w:bCs/>
          <w:szCs w:val="21"/>
        </w:rPr>
      </w:pPr>
    </w:p>
    <w:p>
      <w:pPr>
        <w:snapToGrid w:val="0"/>
        <w:spacing w:line="360" w:lineRule="auto"/>
        <w:jc w:val="center"/>
        <w:outlineLvl w:val="1"/>
        <w:rPr>
          <w:rFonts w:ascii="宋体" w:hAnsi="宋体"/>
          <w:b/>
          <w:bCs/>
          <w:szCs w:val="21"/>
        </w:rPr>
      </w:pPr>
      <w:r>
        <w:rPr>
          <w:rFonts w:ascii="宋体" w:hAnsi="宋体"/>
          <w:b/>
          <w:bCs/>
          <w:szCs w:val="21"/>
        </w:rPr>
        <w:t>二、资信商务及技术文件格式</w:t>
      </w:r>
      <w:bookmarkEnd w:id="79"/>
    </w:p>
    <w:p>
      <w:pPr>
        <w:snapToGrid w:val="0"/>
        <w:spacing w:line="360" w:lineRule="auto"/>
        <w:rPr>
          <w:rFonts w:ascii="宋体" w:hAnsi="宋体"/>
          <w:b/>
          <w:bCs/>
          <w:szCs w:val="21"/>
        </w:rPr>
      </w:pPr>
      <w:r>
        <w:rPr>
          <w:rFonts w:ascii="宋体" w:hAnsi="宋体"/>
          <w:b/>
          <w:szCs w:val="21"/>
        </w:rPr>
        <w:t>2、资信商务及技术</w:t>
      </w:r>
      <w:r>
        <w:rPr>
          <w:rFonts w:ascii="宋体" w:hAnsi="宋体"/>
          <w:b/>
          <w:bCs/>
          <w:szCs w:val="21"/>
        </w:rPr>
        <w:t>文件的封面格式：</w:t>
      </w:r>
    </w:p>
    <w:p>
      <w:pPr>
        <w:snapToGrid w:val="0"/>
        <w:spacing w:before="120" w:beforeLines="50" w:after="50"/>
        <w:rPr>
          <w:rFonts w:ascii="宋体" w:hAnsi="宋体"/>
          <w:b/>
          <w:bCs/>
          <w:sz w:val="32"/>
        </w:rPr>
      </w:pPr>
      <w:r>
        <w:rPr>
          <w:rFonts w:ascii="宋体" w:hAnsi="宋体"/>
          <w:b/>
          <w:bCs/>
          <w:szCs w:val="21"/>
        </w:rPr>
        <w:t xml:space="preserve">                                                       </w:t>
      </w:r>
      <w:r>
        <w:rPr>
          <w:rFonts w:ascii="宋体" w:hAnsi="宋体"/>
          <w:b/>
          <w:bCs/>
        </w:rPr>
        <w:t>正本/或副本</w:t>
      </w:r>
    </w:p>
    <w:p>
      <w:pPr>
        <w:snapToGrid w:val="0"/>
        <w:spacing w:line="360" w:lineRule="auto"/>
        <w:rPr>
          <w:rFonts w:ascii="宋体" w:hAnsi="宋体"/>
          <w:b/>
          <w:bCs/>
          <w:szCs w:val="21"/>
        </w:rPr>
      </w:pPr>
      <w:r>
        <w:rPr>
          <w:rFonts w:ascii="宋体" w:hAnsi="宋体"/>
          <w:b/>
          <w:bCs/>
          <w:szCs w:val="21"/>
        </w:rPr>
        <w:t xml:space="preserve">                       </w:t>
      </w:r>
    </w:p>
    <w:p>
      <w:pPr>
        <w:snapToGrid w:val="0"/>
        <w:spacing w:line="360" w:lineRule="auto"/>
        <w:rPr>
          <w:rFonts w:ascii="宋体" w:hAnsi="宋体"/>
          <w:b/>
          <w:bCs/>
          <w:szCs w:val="21"/>
        </w:rPr>
      </w:pPr>
    </w:p>
    <w:p>
      <w:pPr>
        <w:snapToGrid w:val="0"/>
        <w:spacing w:line="360" w:lineRule="auto"/>
        <w:rPr>
          <w:rFonts w:ascii="宋体" w:hAnsi="宋体"/>
          <w:b/>
          <w:bCs/>
          <w:szCs w:val="21"/>
        </w:rPr>
      </w:pPr>
    </w:p>
    <w:p>
      <w:pPr>
        <w:snapToGrid w:val="0"/>
        <w:spacing w:line="360" w:lineRule="auto"/>
        <w:jc w:val="center"/>
        <w:rPr>
          <w:rFonts w:ascii="宋体" w:hAnsi="宋体"/>
          <w:bCs/>
          <w:szCs w:val="21"/>
        </w:rPr>
      </w:pPr>
      <w:r>
        <w:rPr>
          <w:rFonts w:ascii="宋体" w:hAnsi="宋体"/>
          <w:b/>
          <w:bCs/>
          <w:sz w:val="28"/>
          <w:szCs w:val="21"/>
        </w:rPr>
        <w:t>资信商务/技术文件</w:t>
      </w:r>
    </w:p>
    <w:p>
      <w:pPr>
        <w:snapToGrid w:val="0"/>
        <w:spacing w:line="360" w:lineRule="auto"/>
        <w:ind w:firstLine="934" w:firstLineChars="445"/>
        <w:rPr>
          <w:rFonts w:ascii="宋体" w:hAnsi="宋体"/>
          <w:bCs/>
          <w:szCs w:val="21"/>
        </w:rPr>
      </w:pPr>
      <w:r>
        <w:rPr>
          <w:rFonts w:ascii="宋体" w:hAnsi="宋体"/>
          <w:bCs/>
          <w:szCs w:val="21"/>
        </w:rPr>
        <w:t>项目名称：</w:t>
      </w:r>
    </w:p>
    <w:p>
      <w:pPr>
        <w:snapToGrid w:val="0"/>
        <w:spacing w:line="360" w:lineRule="auto"/>
        <w:ind w:firstLine="420" w:firstLineChars="200"/>
        <w:rPr>
          <w:rFonts w:ascii="宋体" w:hAnsi="宋体"/>
          <w:bCs/>
          <w:szCs w:val="21"/>
        </w:rPr>
      </w:pPr>
      <w:r>
        <w:rPr>
          <w:rFonts w:ascii="宋体" w:hAnsi="宋体"/>
          <w:bCs/>
          <w:szCs w:val="21"/>
        </w:rPr>
        <w:t xml:space="preserve">     项目编号：</w:t>
      </w:r>
    </w:p>
    <w:p>
      <w:pPr>
        <w:pStyle w:val="6"/>
        <w:snapToGrid w:val="0"/>
        <w:spacing w:line="360" w:lineRule="auto"/>
        <w:ind w:firstLine="873" w:firstLineChars="416"/>
        <w:rPr>
          <w:rFonts w:ascii="宋体" w:hAnsi="宋体"/>
          <w:bCs/>
          <w:szCs w:val="21"/>
        </w:rPr>
      </w:pPr>
      <w:r>
        <w:rPr>
          <w:rFonts w:hint="eastAsia" w:ascii="宋体" w:hAnsi="宋体"/>
          <w:bCs/>
          <w:szCs w:val="21"/>
        </w:rPr>
        <w:t>投标人名称：（盖章）</w:t>
      </w:r>
    </w:p>
    <w:p>
      <w:pPr>
        <w:pStyle w:val="6"/>
        <w:snapToGrid w:val="0"/>
        <w:spacing w:line="360" w:lineRule="auto"/>
        <w:ind w:firstLine="873" w:firstLineChars="416"/>
        <w:rPr>
          <w:rFonts w:ascii="宋体" w:hAnsi="宋体"/>
          <w:bCs/>
          <w:szCs w:val="21"/>
        </w:rPr>
      </w:pPr>
      <w:r>
        <w:rPr>
          <w:rFonts w:hint="eastAsia" w:ascii="宋体" w:hAnsi="宋体"/>
          <w:bCs/>
          <w:szCs w:val="21"/>
        </w:rPr>
        <w:t>投标人地址：</w:t>
      </w:r>
    </w:p>
    <w:p>
      <w:pPr>
        <w:pStyle w:val="6"/>
        <w:snapToGrid w:val="0"/>
        <w:spacing w:line="360" w:lineRule="auto"/>
        <w:ind w:firstLine="873" w:firstLineChars="416"/>
        <w:rPr>
          <w:rFonts w:ascii="宋体" w:hAnsi="宋体"/>
          <w:szCs w:val="21"/>
        </w:rPr>
      </w:pPr>
    </w:p>
    <w:p>
      <w:pPr>
        <w:snapToGrid w:val="0"/>
        <w:spacing w:line="360" w:lineRule="auto"/>
        <w:ind w:firstLine="645"/>
        <w:jc w:val="center"/>
        <w:rPr>
          <w:rFonts w:ascii="宋体" w:hAnsi="宋体"/>
          <w:szCs w:val="21"/>
        </w:rPr>
      </w:pPr>
      <w:r>
        <w:rPr>
          <w:rFonts w:ascii="宋体" w:hAnsi="宋体"/>
          <w:szCs w:val="21"/>
        </w:rPr>
        <w:t xml:space="preserve">                        年  月  日</w:t>
      </w: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p>
    <w:p>
      <w:pPr>
        <w:snapToGrid w:val="0"/>
        <w:spacing w:line="360" w:lineRule="auto"/>
        <w:rPr>
          <w:rFonts w:ascii="宋体" w:hAnsi="宋体"/>
          <w:b/>
          <w:szCs w:val="21"/>
        </w:rPr>
      </w:pPr>
      <w:r>
        <w:rPr>
          <w:rFonts w:ascii="宋体" w:hAnsi="宋体"/>
          <w:b/>
          <w:szCs w:val="21"/>
        </w:rPr>
        <w:t xml:space="preserve">3、报价文件封面格式： </w:t>
      </w:r>
    </w:p>
    <w:p>
      <w:pPr>
        <w:snapToGrid w:val="0"/>
        <w:spacing w:line="360" w:lineRule="auto"/>
        <w:rPr>
          <w:rFonts w:ascii="宋体" w:hAnsi="宋体"/>
          <w:b/>
          <w:bCs/>
          <w:szCs w:val="21"/>
        </w:rPr>
      </w:pPr>
      <w:r>
        <w:rPr>
          <w:rFonts w:ascii="宋体" w:hAnsi="宋体"/>
          <w:szCs w:val="21"/>
        </w:rPr>
        <w:t xml:space="preserve">                                                    </w:t>
      </w:r>
      <w:r>
        <w:rPr>
          <w:rFonts w:ascii="宋体" w:hAnsi="宋体"/>
          <w:b/>
          <w:bCs/>
          <w:szCs w:val="21"/>
        </w:rPr>
        <w:t>正本/或副本</w:t>
      </w:r>
    </w:p>
    <w:p>
      <w:pPr>
        <w:snapToGrid w:val="0"/>
        <w:spacing w:line="360" w:lineRule="auto"/>
        <w:rPr>
          <w:rFonts w:ascii="宋体" w:hAnsi="宋体"/>
          <w:szCs w:val="21"/>
        </w:rPr>
      </w:pPr>
    </w:p>
    <w:p>
      <w:pPr>
        <w:snapToGrid w:val="0"/>
        <w:spacing w:line="360" w:lineRule="auto"/>
        <w:jc w:val="center"/>
        <w:rPr>
          <w:rFonts w:ascii="宋体" w:hAnsi="宋体"/>
          <w:bCs/>
          <w:szCs w:val="21"/>
        </w:rPr>
      </w:pPr>
      <w:r>
        <w:rPr>
          <w:rFonts w:ascii="宋体" w:hAnsi="宋体"/>
          <w:b/>
          <w:bCs/>
          <w:sz w:val="28"/>
          <w:szCs w:val="21"/>
        </w:rPr>
        <w:t>报价文件</w:t>
      </w:r>
    </w:p>
    <w:p>
      <w:pPr>
        <w:snapToGrid w:val="0"/>
        <w:spacing w:line="360" w:lineRule="auto"/>
        <w:ind w:firstLine="934" w:firstLineChars="445"/>
        <w:rPr>
          <w:rFonts w:ascii="宋体" w:hAnsi="宋体"/>
          <w:bCs/>
          <w:szCs w:val="21"/>
        </w:rPr>
      </w:pPr>
      <w:r>
        <w:rPr>
          <w:rFonts w:ascii="宋体" w:hAnsi="宋体"/>
          <w:bCs/>
          <w:szCs w:val="21"/>
        </w:rPr>
        <w:t>项目名称：</w:t>
      </w:r>
    </w:p>
    <w:p>
      <w:pPr>
        <w:snapToGrid w:val="0"/>
        <w:spacing w:line="360" w:lineRule="auto"/>
        <w:ind w:firstLine="420" w:firstLineChars="200"/>
        <w:rPr>
          <w:rFonts w:ascii="宋体" w:hAnsi="宋体"/>
          <w:bCs/>
          <w:szCs w:val="21"/>
        </w:rPr>
      </w:pPr>
      <w:r>
        <w:rPr>
          <w:rFonts w:ascii="宋体" w:hAnsi="宋体"/>
          <w:bCs/>
          <w:szCs w:val="21"/>
        </w:rPr>
        <w:t xml:space="preserve">     项目编号： </w:t>
      </w:r>
    </w:p>
    <w:p>
      <w:pPr>
        <w:pStyle w:val="6"/>
        <w:snapToGrid w:val="0"/>
        <w:spacing w:line="360" w:lineRule="auto"/>
        <w:ind w:firstLine="873" w:firstLineChars="416"/>
        <w:rPr>
          <w:rFonts w:ascii="宋体" w:hAnsi="宋体"/>
          <w:bCs/>
          <w:szCs w:val="21"/>
        </w:rPr>
      </w:pPr>
      <w:r>
        <w:rPr>
          <w:rFonts w:hint="eastAsia" w:ascii="宋体" w:hAnsi="宋体"/>
          <w:bCs/>
          <w:szCs w:val="21"/>
        </w:rPr>
        <w:t>投标人名称：</w:t>
      </w:r>
    </w:p>
    <w:p>
      <w:pPr>
        <w:pStyle w:val="6"/>
        <w:snapToGrid w:val="0"/>
        <w:spacing w:line="360" w:lineRule="auto"/>
        <w:ind w:firstLine="873" w:firstLineChars="416"/>
        <w:rPr>
          <w:rFonts w:ascii="宋体" w:hAnsi="宋体"/>
          <w:bCs/>
          <w:szCs w:val="21"/>
        </w:rPr>
      </w:pPr>
      <w:r>
        <w:rPr>
          <w:rFonts w:hint="eastAsia" w:ascii="宋体" w:hAnsi="宋体"/>
          <w:bCs/>
          <w:szCs w:val="21"/>
        </w:rPr>
        <w:t>投标人地址：</w:t>
      </w:r>
    </w:p>
    <w:p>
      <w:pPr>
        <w:snapToGrid w:val="0"/>
        <w:spacing w:line="360" w:lineRule="auto"/>
        <w:ind w:firstLine="645"/>
        <w:jc w:val="center"/>
        <w:rPr>
          <w:rFonts w:ascii="宋体" w:hAnsi="宋体"/>
          <w:szCs w:val="21"/>
        </w:rPr>
      </w:pPr>
      <w:r>
        <w:rPr>
          <w:rFonts w:ascii="宋体" w:hAnsi="宋体"/>
          <w:szCs w:val="21"/>
        </w:rPr>
        <w:t xml:space="preserve">                        年  月  日</w:t>
      </w:r>
    </w:p>
    <w:p>
      <w:pPr>
        <w:spacing w:line="360" w:lineRule="auto"/>
        <w:ind w:firstLine="157" w:firstLineChars="75"/>
        <w:rPr>
          <w:rFonts w:ascii="宋体" w:hAnsi="宋体"/>
          <w:szCs w:val="21"/>
        </w:rPr>
      </w:pPr>
    </w:p>
    <w:p>
      <w:pPr>
        <w:spacing w:line="360" w:lineRule="auto"/>
        <w:rPr>
          <w:rFonts w:ascii="宋体" w:hAnsi="宋体"/>
          <w:szCs w:val="21"/>
        </w:rPr>
      </w:pPr>
      <w:r>
        <w:rPr>
          <w:rFonts w:ascii="宋体" w:hAnsi="宋体"/>
          <w:szCs w:val="21"/>
        </w:rPr>
        <w:t xml:space="preserve">        </w:t>
      </w:r>
    </w:p>
    <w:p>
      <w:pPr>
        <w:snapToGrid w:val="0"/>
        <w:spacing w:line="360" w:lineRule="auto"/>
        <w:rPr>
          <w:rFonts w:ascii="宋体" w:hAnsi="宋体"/>
          <w:szCs w:val="21"/>
        </w:rPr>
      </w:pPr>
      <w:r>
        <w:rPr>
          <w:rFonts w:ascii="宋体" w:hAnsi="宋体"/>
          <w:b/>
          <w:szCs w:val="21"/>
        </w:rPr>
        <w:t>4、资信商务及技术文件、投标报价文件目录</w:t>
      </w:r>
      <w:r>
        <w:rPr>
          <w:rFonts w:ascii="宋体" w:hAnsi="宋体"/>
          <w:b/>
          <w:bCs/>
          <w:szCs w:val="21"/>
        </w:rPr>
        <w:t>（请按照“第三章投标人须知，三、投标文件的编制”的顺序自行编制目录）</w:t>
      </w:r>
    </w:p>
    <w:p>
      <w:pPr>
        <w:snapToGrid w:val="0"/>
        <w:spacing w:line="360" w:lineRule="auto"/>
        <w:rPr>
          <w:rFonts w:ascii="宋体" w:hAnsi="宋体"/>
          <w:b/>
          <w:bCs/>
          <w:szCs w:val="21"/>
        </w:rPr>
      </w:pPr>
      <w:r>
        <w:rPr>
          <w:rFonts w:ascii="宋体" w:hAnsi="宋体"/>
          <w:b/>
          <w:bCs/>
          <w:szCs w:val="21"/>
        </w:rPr>
        <w:t>例如：</w:t>
      </w:r>
    </w:p>
    <w:p>
      <w:pPr>
        <w:snapToGrid w:val="0"/>
        <w:spacing w:line="360" w:lineRule="auto"/>
        <w:rPr>
          <w:rFonts w:ascii="宋体" w:hAnsi="宋体"/>
          <w:b/>
          <w:bCs/>
          <w:szCs w:val="21"/>
        </w:rPr>
      </w:pPr>
      <w:r>
        <w:rPr>
          <w:rFonts w:ascii="宋体" w:hAnsi="宋体"/>
          <w:b/>
          <w:bCs/>
          <w:szCs w:val="21"/>
        </w:rPr>
        <w:t>资信商务文件：</w:t>
      </w:r>
    </w:p>
    <w:p>
      <w:pPr>
        <w:snapToGrid w:val="0"/>
        <w:spacing w:line="360" w:lineRule="auto"/>
        <w:rPr>
          <w:rFonts w:ascii="宋体" w:hAnsi="宋体"/>
          <w:szCs w:val="21"/>
        </w:rPr>
      </w:pPr>
      <w:r>
        <w:rPr>
          <w:rFonts w:ascii="宋体" w:hAnsi="宋体"/>
          <w:szCs w:val="21"/>
        </w:rPr>
        <w:t>（1）资格文件 ————————————————（页码）</w:t>
      </w:r>
    </w:p>
    <w:p>
      <w:pPr>
        <w:snapToGrid w:val="0"/>
        <w:spacing w:line="360" w:lineRule="auto"/>
        <w:jc w:val="left"/>
        <w:rPr>
          <w:rFonts w:ascii="宋体" w:hAnsi="宋体"/>
          <w:szCs w:val="21"/>
        </w:rPr>
      </w:pPr>
      <w:r>
        <w:rPr>
          <w:rFonts w:ascii="宋体" w:hAnsi="宋体"/>
          <w:szCs w:val="21"/>
        </w:rPr>
        <w:t>（2）投标声明书 (格式见附件) ————————————————（页码）</w:t>
      </w:r>
    </w:p>
    <w:p>
      <w:pPr>
        <w:snapToGrid w:val="0"/>
        <w:spacing w:line="360" w:lineRule="auto"/>
        <w:jc w:val="left"/>
        <w:rPr>
          <w:rFonts w:ascii="宋体" w:hAnsi="宋体"/>
          <w:szCs w:val="21"/>
        </w:rPr>
      </w:pPr>
      <w:r>
        <w:rPr>
          <w:rFonts w:ascii="宋体" w:hAnsi="宋体"/>
          <w:szCs w:val="21"/>
        </w:rPr>
        <w:t>（3）法定代表人授权委托书(格式见附件) ————————————</w:t>
      </w:r>
    </w:p>
    <w:p>
      <w:pPr>
        <w:snapToGrid w:val="0"/>
        <w:spacing w:line="360" w:lineRule="auto"/>
        <w:jc w:val="center"/>
        <w:rPr>
          <w:rFonts w:ascii="宋体" w:hAnsi="宋体"/>
          <w:b/>
          <w:bCs/>
          <w:szCs w:val="21"/>
        </w:rPr>
      </w:pPr>
      <w:r>
        <w:rPr>
          <w:rFonts w:ascii="宋体" w:hAnsi="宋体"/>
          <w:b/>
          <w:bCs/>
          <w:szCs w:val="21"/>
        </w:rPr>
        <w:t>……</w:t>
      </w:r>
    </w:p>
    <w:p>
      <w:pPr>
        <w:snapToGrid w:val="0"/>
        <w:spacing w:line="360" w:lineRule="auto"/>
        <w:jc w:val="left"/>
        <w:rPr>
          <w:rFonts w:ascii="宋体" w:hAnsi="宋体"/>
          <w:b/>
          <w:szCs w:val="21"/>
        </w:rPr>
      </w:pPr>
      <w:r>
        <w:rPr>
          <w:rFonts w:ascii="宋体" w:hAnsi="宋体"/>
          <w:b/>
          <w:szCs w:val="21"/>
        </w:rPr>
        <w:br w:type="page"/>
      </w:r>
      <w:r>
        <w:rPr>
          <w:rFonts w:ascii="宋体" w:hAnsi="宋体"/>
          <w:b/>
          <w:szCs w:val="21"/>
        </w:rPr>
        <w:t>5、投标声明书格式：</w:t>
      </w:r>
    </w:p>
    <w:p>
      <w:pPr>
        <w:snapToGrid w:val="0"/>
        <w:spacing w:line="360" w:lineRule="auto"/>
        <w:jc w:val="center"/>
        <w:rPr>
          <w:rFonts w:ascii="宋体" w:hAnsi="宋体"/>
          <w:szCs w:val="21"/>
        </w:rPr>
      </w:pPr>
      <w:r>
        <w:rPr>
          <w:rFonts w:ascii="宋体" w:hAnsi="宋体"/>
          <w:b/>
          <w:bCs/>
          <w:sz w:val="28"/>
          <w:szCs w:val="21"/>
        </w:rPr>
        <w:t>投标声明书</w:t>
      </w:r>
    </w:p>
    <w:p>
      <w:pPr>
        <w:snapToGrid w:val="0"/>
        <w:spacing w:line="360" w:lineRule="auto"/>
        <w:rPr>
          <w:rFonts w:ascii="宋体" w:hAnsi="宋体"/>
          <w:szCs w:val="21"/>
        </w:rPr>
      </w:pPr>
      <w:r>
        <w:rPr>
          <w:rFonts w:ascii="宋体" w:hAnsi="宋体"/>
          <w:szCs w:val="21"/>
        </w:rPr>
        <w:t>致  嘉兴市公安局南湖区分局：</w:t>
      </w:r>
    </w:p>
    <w:p>
      <w:pPr>
        <w:snapToGrid w:val="0"/>
        <w:spacing w:line="360" w:lineRule="auto"/>
        <w:ind w:firstLine="630" w:firstLineChars="300"/>
        <w:rPr>
          <w:rFonts w:ascii="宋体" w:hAnsi="宋体"/>
          <w:szCs w:val="21"/>
        </w:rPr>
      </w:pPr>
      <w:r>
        <w:rPr>
          <w:rFonts w:ascii="宋体" w:hAnsi="宋体"/>
          <w:szCs w:val="21"/>
        </w:rPr>
        <w:t>_______________（投标人名称）系中华人民共和国合法企业，经营地址</w:t>
      </w:r>
      <w:r>
        <w:rPr>
          <w:rFonts w:ascii="宋体" w:hAnsi="宋体"/>
          <w:szCs w:val="21"/>
          <w:u w:val="single"/>
        </w:rPr>
        <w:t xml:space="preserve">                               </w:t>
      </w:r>
      <w:r>
        <w:rPr>
          <w:rFonts w:ascii="宋体" w:hAnsi="宋体"/>
          <w:szCs w:val="21"/>
        </w:rPr>
        <w:t>。</w:t>
      </w:r>
    </w:p>
    <w:p>
      <w:pPr>
        <w:snapToGrid w:val="0"/>
        <w:spacing w:line="360" w:lineRule="auto"/>
        <w:ind w:firstLine="645"/>
        <w:rPr>
          <w:rFonts w:ascii="宋体" w:hAnsi="宋体"/>
          <w:szCs w:val="21"/>
        </w:rPr>
      </w:pPr>
      <w:r>
        <w:rPr>
          <w:rFonts w:ascii="宋体" w:hAnsi="宋体"/>
          <w:szCs w:val="21"/>
        </w:rPr>
        <w:t>我____________（姓名）系_______________（投标人名称）的法定代表人，我方愿意参加贵方组织的_____________________________项目的投标，为便于贵方公正、择优地确定中标人及其投标产品和服务，我方就本次投标有关事项郑重声明如下：</w:t>
      </w:r>
    </w:p>
    <w:p>
      <w:pPr>
        <w:snapToGrid w:val="0"/>
        <w:spacing w:line="360" w:lineRule="auto"/>
        <w:ind w:firstLine="420" w:firstLineChars="200"/>
        <w:rPr>
          <w:rFonts w:ascii="宋体" w:hAnsi="宋体"/>
          <w:szCs w:val="21"/>
        </w:rPr>
      </w:pPr>
      <w:r>
        <w:rPr>
          <w:rFonts w:ascii="宋体" w:hAnsi="宋体"/>
          <w:szCs w:val="21"/>
        </w:rPr>
        <w:t>1.我方向贵方提交的所有投标文件、资料都是准确的和真实的。</w:t>
      </w:r>
    </w:p>
    <w:p>
      <w:pPr>
        <w:snapToGrid w:val="0"/>
        <w:spacing w:line="360" w:lineRule="auto"/>
        <w:ind w:firstLine="420" w:firstLineChars="200"/>
        <w:rPr>
          <w:rFonts w:ascii="宋体" w:hAnsi="宋体"/>
          <w:szCs w:val="21"/>
        </w:rPr>
      </w:pPr>
      <w:r>
        <w:rPr>
          <w:rFonts w:ascii="宋体" w:hAnsi="宋体"/>
          <w:szCs w:val="21"/>
        </w:rPr>
        <w:t>2.我方不是采购人的附属机构；在获知本项目采购信息后，与采购人聘请的为此项目提供咨询服务的公司及其附属机构没有任何联系。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ascii="宋体" w:hAnsi="宋体"/>
          <w:szCs w:val="21"/>
        </w:rPr>
      </w:pPr>
      <w:r>
        <w:rPr>
          <w:rFonts w:ascii="宋体" w:hAnsi="宋体"/>
          <w:szCs w:val="21"/>
        </w:rPr>
        <w:t>3.我方此次向贵方提供的产品名称为：</w:t>
      </w:r>
      <w:r>
        <w:rPr>
          <w:rFonts w:ascii="宋体" w:hAnsi="宋体"/>
          <w:szCs w:val="21"/>
          <w:u w:val="single"/>
        </w:rPr>
        <w:t xml:space="preserve">                              </w:t>
      </w:r>
      <w:r>
        <w:rPr>
          <w:rFonts w:ascii="宋体" w:hAnsi="宋体"/>
          <w:szCs w:val="21"/>
        </w:rPr>
        <w:t>；规格型号：</w:t>
      </w:r>
      <w:r>
        <w:rPr>
          <w:rFonts w:ascii="宋体" w:hAnsi="宋体"/>
          <w:szCs w:val="21"/>
          <w:u w:val="single"/>
        </w:rPr>
        <w:t xml:space="preserve">                           </w:t>
      </w:r>
      <w:r>
        <w:rPr>
          <w:rFonts w:ascii="宋体" w:hAnsi="宋体"/>
          <w:szCs w:val="21"/>
        </w:rPr>
        <w:t>；该型号产品我方有现货可供，并已于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月生产完工或向</w:t>
      </w:r>
      <w:r>
        <w:rPr>
          <w:rFonts w:ascii="宋体" w:hAnsi="宋体"/>
          <w:szCs w:val="21"/>
          <w:u w:val="single"/>
        </w:rPr>
        <w:t xml:space="preserve">　　              </w:t>
      </w:r>
      <w:r>
        <w:rPr>
          <w:rFonts w:ascii="宋体" w:hAnsi="宋体"/>
          <w:szCs w:val="21"/>
        </w:rPr>
        <w:t>（原厂商名称）购进［</w:t>
      </w:r>
      <w:r>
        <w:rPr>
          <w:rFonts w:ascii="宋体" w:hAnsi="宋体"/>
          <w:bCs/>
          <w:szCs w:val="21"/>
        </w:rPr>
        <w:t>或</w:t>
      </w:r>
      <w:r>
        <w:rPr>
          <w:rFonts w:ascii="宋体" w:hAnsi="宋体"/>
          <w:szCs w:val="21"/>
        </w:rPr>
        <w:t>需在中标后向</w:t>
      </w:r>
      <w:r>
        <w:rPr>
          <w:rFonts w:ascii="宋体" w:hAnsi="宋体"/>
          <w:szCs w:val="21"/>
          <w:u w:val="single"/>
        </w:rPr>
        <w:t xml:space="preserve">               </w:t>
      </w:r>
      <w:r>
        <w:rPr>
          <w:rFonts w:ascii="宋体" w:hAnsi="宋体"/>
          <w:szCs w:val="21"/>
        </w:rPr>
        <w:t>订购］。</w:t>
      </w:r>
    </w:p>
    <w:p>
      <w:pPr>
        <w:snapToGrid w:val="0"/>
        <w:spacing w:line="360" w:lineRule="auto"/>
        <w:ind w:firstLine="420" w:firstLineChars="200"/>
        <w:rPr>
          <w:rFonts w:ascii="宋体" w:hAnsi="宋体"/>
          <w:szCs w:val="21"/>
        </w:rPr>
      </w:pPr>
      <w:r>
        <w:rPr>
          <w:rFonts w:ascii="宋体" w:hAnsi="宋体"/>
          <w:szCs w:val="21"/>
        </w:rPr>
        <w:t>4.我方诚意提请贵方关注：近期有关该型号产品的生产、供货、售后服务以及性能等方面的重大决策和事项有：</w:t>
      </w:r>
    </w:p>
    <w:p>
      <w:pPr>
        <w:snapToGrid w:val="0"/>
        <w:spacing w:line="360" w:lineRule="auto"/>
        <w:ind w:firstLine="420" w:firstLineChars="200"/>
        <w:rPr>
          <w:rFonts w:ascii="宋体" w:hAnsi="宋体"/>
          <w:szCs w:val="21"/>
          <w:u w:val="single"/>
        </w:rPr>
      </w:pPr>
      <w:r>
        <w:rPr>
          <w:rFonts w:ascii="宋体" w:hAnsi="宋体"/>
          <w:szCs w:val="21"/>
          <w:u w:val="single"/>
        </w:rPr>
        <w:t>　　　　　　　　　　　　　　　　　　　　　　　　　　　</w:t>
      </w:r>
    </w:p>
    <w:p>
      <w:pPr>
        <w:snapToGrid w:val="0"/>
        <w:spacing w:line="360" w:lineRule="auto"/>
        <w:ind w:firstLine="420" w:firstLineChars="200"/>
        <w:rPr>
          <w:rFonts w:ascii="宋体" w:hAnsi="宋体"/>
          <w:szCs w:val="21"/>
        </w:rPr>
      </w:pPr>
      <w:r>
        <w:rPr>
          <w:rFonts w:ascii="宋体" w:hAnsi="宋体"/>
          <w:szCs w:val="21"/>
          <w:u w:val="single"/>
        </w:rPr>
        <w:t>　　　　　　　　　　　　　　　　　　　　　　　　　　　</w:t>
      </w:r>
    </w:p>
    <w:p>
      <w:pPr>
        <w:pStyle w:val="12"/>
        <w:snapToGrid w:val="0"/>
        <w:spacing w:after="0" w:line="360" w:lineRule="auto"/>
        <w:rPr>
          <w:rFonts w:ascii="宋体" w:hAnsi="宋体"/>
          <w:szCs w:val="21"/>
        </w:rPr>
      </w:pPr>
      <w:r>
        <w:rPr>
          <w:rFonts w:ascii="宋体" w:hAnsi="宋体"/>
          <w:szCs w:val="21"/>
        </w:rPr>
        <w:t>5.我方及由本人担任法定代表人的其他机构最近三年内被通报或者被处罚的违法行为有：</w:t>
      </w:r>
    </w:p>
    <w:p>
      <w:pPr>
        <w:snapToGrid w:val="0"/>
        <w:spacing w:line="360" w:lineRule="auto"/>
        <w:ind w:firstLine="420" w:firstLineChars="200"/>
        <w:rPr>
          <w:rFonts w:ascii="宋体" w:hAnsi="宋体"/>
          <w:szCs w:val="21"/>
          <w:u w:val="single"/>
        </w:rPr>
      </w:pPr>
      <w:r>
        <w:rPr>
          <w:rFonts w:ascii="宋体" w:hAnsi="宋体"/>
          <w:szCs w:val="21"/>
          <w:u w:val="single"/>
        </w:rPr>
        <w:t>　　　　　　　　　　　　　　　　　　　　　　　　　　　</w:t>
      </w:r>
    </w:p>
    <w:p>
      <w:pPr>
        <w:snapToGrid w:val="0"/>
        <w:spacing w:line="360" w:lineRule="auto"/>
        <w:ind w:firstLine="420" w:firstLineChars="200"/>
        <w:rPr>
          <w:rFonts w:ascii="宋体" w:hAnsi="宋体"/>
          <w:szCs w:val="21"/>
          <w:u w:val="single"/>
        </w:rPr>
      </w:pPr>
      <w:r>
        <w:rPr>
          <w:rFonts w:ascii="宋体" w:hAnsi="宋体"/>
          <w:szCs w:val="21"/>
          <w:u w:val="single"/>
        </w:rPr>
        <w:t>　　　　　　　　　　　　　　　　　　　　　　　　　　　</w:t>
      </w:r>
    </w:p>
    <w:p>
      <w:pPr>
        <w:snapToGrid w:val="0"/>
        <w:spacing w:line="360" w:lineRule="auto"/>
        <w:ind w:firstLine="420" w:firstLineChars="200"/>
        <w:rPr>
          <w:rFonts w:ascii="宋体" w:hAnsi="宋体"/>
          <w:szCs w:val="21"/>
        </w:rPr>
      </w:pPr>
      <w:r>
        <w:rPr>
          <w:rFonts w:ascii="宋体" w:hAnsi="宋体"/>
          <w:szCs w:val="21"/>
        </w:rPr>
        <w:t>6.以上事项如有虚假或隐瞒，我方愿意承担一切后果，并不再寻求任何旨在减轻或免除法律责任的辩解。</w:t>
      </w:r>
    </w:p>
    <w:p>
      <w:pPr>
        <w:snapToGrid w:val="0"/>
        <w:spacing w:line="360" w:lineRule="auto"/>
        <w:ind w:firstLine="200"/>
        <w:rPr>
          <w:rFonts w:ascii="宋体" w:hAnsi="宋体"/>
          <w:szCs w:val="21"/>
          <w:u w:val="single"/>
        </w:rPr>
      </w:pPr>
      <w:r>
        <w:rPr>
          <w:rFonts w:ascii="宋体" w:hAnsi="宋体"/>
          <w:szCs w:val="21"/>
        </w:rPr>
        <w:t>法定代表人或被授权人签字（或盖章）：</w:t>
      </w:r>
      <w:r>
        <w:rPr>
          <w:rFonts w:ascii="宋体" w:hAnsi="宋体"/>
          <w:szCs w:val="21"/>
          <w:u w:val="single"/>
        </w:rPr>
        <w:t xml:space="preserve">             </w:t>
      </w:r>
    </w:p>
    <w:p>
      <w:pPr>
        <w:snapToGrid w:val="0"/>
        <w:spacing w:line="360" w:lineRule="auto"/>
        <w:ind w:firstLine="210" w:firstLineChars="100"/>
        <w:rPr>
          <w:rFonts w:ascii="宋体" w:hAnsi="宋体"/>
          <w:szCs w:val="21"/>
        </w:rPr>
      </w:pPr>
      <w:r>
        <w:rPr>
          <w:rFonts w:ascii="宋体" w:hAnsi="宋体"/>
          <w:szCs w:val="21"/>
        </w:rPr>
        <w:t>投标人公章：</w:t>
      </w:r>
      <w:r>
        <w:rPr>
          <w:rFonts w:ascii="宋体" w:hAnsi="宋体"/>
          <w:szCs w:val="21"/>
          <w:u w:val="single"/>
        </w:rPr>
        <w:t xml:space="preserve">               </w:t>
      </w:r>
      <w:r>
        <w:rPr>
          <w:rFonts w:ascii="宋体" w:hAnsi="宋体"/>
          <w:szCs w:val="21"/>
        </w:rPr>
        <w:t xml:space="preserve">                      年    月    日</w:t>
      </w:r>
    </w:p>
    <w:p>
      <w:pPr>
        <w:pStyle w:val="16"/>
        <w:snapToGrid w:val="0"/>
        <w:spacing w:beforeLines="0" w:afterLines="0" w:line="360" w:lineRule="auto"/>
        <w:rPr>
          <w:rFonts w:hint="eastAsia" w:hAnsi="宋体"/>
          <w:sz w:val="21"/>
          <w:szCs w:val="21"/>
        </w:rPr>
      </w:pPr>
    </w:p>
    <w:p>
      <w:pPr>
        <w:pStyle w:val="16"/>
        <w:snapToGrid w:val="0"/>
        <w:spacing w:beforeLines="0" w:afterLines="0" w:line="360" w:lineRule="auto"/>
        <w:rPr>
          <w:rFonts w:hint="eastAsia" w:hAnsi="宋体"/>
          <w:sz w:val="21"/>
          <w:szCs w:val="21"/>
        </w:rPr>
      </w:pPr>
    </w:p>
    <w:p>
      <w:pPr>
        <w:pStyle w:val="16"/>
        <w:snapToGrid w:val="0"/>
        <w:spacing w:beforeLines="0" w:afterLines="0" w:line="360" w:lineRule="auto"/>
        <w:rPr>
          <w:rFonts w:hAnsi="宋体"/>
          <w:sz w:val="21"/>
          <w:szCs w:val="21"/>
        </w:rPr>
      </w:pPr>
    </w:p>
    <w:p>
      <w:pPr>
        <w:spacing w:line="360" w:lineRule="auto"/>
        <w:jc w:val="left"/>
        <w:rPr>
          <w:rFonts w:ascii="宋体" w:hAnsi="宋体"/>
          <w:b/>
          <w:szCs w:val="21"/>
        </w:rPr>
      </w:pPr>
      <w:r>
        <w:rPr>
          <w:rFonts w:ascii="宋体" w:hAnsi="宋体"/>
          <w:b/>
          <w:szCs w:val="21"/>
        </w:rPr>
        <w:br w:type="page"/>
      </w:r>
      <w:r>
        <w:rPr>
          <w:rFonts w:ascii="宋体" w:hAnsi="宋体"/>
          <w:b/>
          <w:szCs w:val="21"/>
        </w:rPr>
        <w:t>6、诚信承诺书</w:t>
      </w:r>
    </w:p>
    <w:p>
      <w:pPr>
        <w:snapToGrid w:val="0"/>
        <w:spacing w:line="360" w:lineRule="auto"/>
        <w:jc w:val="center"/>
        <w:rPr>
          <w:rFonts w:ascii="宋体" w:hAnsi="宋体"/>
          <w:b/>
          <w:szCs w:val="21"/>
        </w:rPr>
      </w:pPr>
      <w:r>
        <w:rPr>
          <w:rFonts w:ascii="宋体" w:hAnsi="宋体"/>
          <w:b/>
          <w:bCs/>
          <w:sz w:val="28"/>
          <w:szCs w:val="21"/>
        </w:rPr>
        <w:t>诚信承诺书</w:t>
      </w:r>
    </w:p>
    <w:p>
      <w:pPr>
        <w:spacing w:line="360" w:lineRule="auto"/>
        <w:rPr>
          <w:rFonts w:ascii="宋体" w:hAnsi="宋体"/>
          <w:szCs w:val="21"/>
        </w:rPr>
      </w:pPr>
      <w:r>
        <w:rPr>
          <w:rFonts w:ascii="宋体" w:hAnsi="宋体"/>
          <w:szCs w:val="21"/>
          <w:u w:val="single"/>
        </w:rPr>
        <w:t>嘉兴市公安局南湖区分局</w:t>
      </w:r>
      <w:r>
        <w:rPr>
          <w:rFonts w:ascii="宋体" w:hAnsi="宋体"/>
          <w:szCs w:val="21"/>
        </w:rPr>
        <w:t>：</w:t>
      </w:r>
    </w:p>
    <w:p>
      <w:pPr>
        <w:spacing w:line="360" w:lineRule="auto"/>
        <w:ind w:firstLine="420" w:firstLineChars="200"/>
        <w:rPr>
          <w:rFonts w:ascii="宋体" w:hAnsi="宋体"/>
          <w:szCs w:val="21"/>
        </w:rPr>
      </w:pPr>
      <w:r>
        <w:rPr>
          <w:rFonts w:ascii="宋体" w:hAnsi="宋体"/>
          <w:szCs w:val="21"/>
        </w:rPr>
        <w:t>我方在参加贵单位的＿＿＿＿＿＿＿＿＿＿政府采购项目的招投标活动中，郑重承诺如下：</w:t>
      </w:r>
    </w:p>
    <w:p>
      <w:pPr>
        <w:spacing w:line="360" w:lineRule="auto"/>
        <w:ind w:firstLine="420" w:firstLineChars="200"/>
        <w:rPr>
          <w:rFonts w:ascii="宋体" w:hAnsi="宋体"/>
          <w:szCs w:val="21"/>
        </w:rPr>
      </w:pPr>
      <w:r>
        <w:rPr>
          <w:rFonts w:ascii="宋体" w:hAnsi="宋体"/>
          <w:szCs w:val="21"/>
        </w:rPr>
        <w:t>1、我方申报的所有资料都是真实、准确、完整的；</w:t>
      </w:r>
    </w:p>
    <w:p>
      <w:pPr>
        <w:spacing w:line="360" w:lineRule="auto"/>
        <w:ind w:firstLine="420" w:firstLineChars="200"/>
        <w:rPr>
          <w:rFonts w:ascii="宋体" w:hAnsi="宋体"/>
          <w:szCs w:val="21"/>
        </w:rPr>
      </w:pPr>
      <w:r>
        <w:rPr>
          <w:rFonts w:ascii="宋体" w:hAnsi="宋体"/>
          <w:szCs w:val="21"/>
        </w:rPr>
        <w:t>2、我方无资质挂靠情形，保证不参与串标、围标及抬标；</w:t>
      </w:r>
    </w:p>
    <w:p>
      <w:pPr>
        <w:spacing w:line="360" w:lineRule="auto"/>
        <w:ind w:firstLine="420" w:firstLineChars="200"/>
        <w:rPr>
          <w:rFonts w:ascii="宋体" w:hAnsi="宋体"/>
          <w:szCs w:val="21"/>
        </w:rPr>
      </w:pPr>
      <w:r>
        <w:rPr>
          <w:rFonts w:ascii="宋体" w:hAnsi="宋体"/>
          <w:szCs w:val="21"/>
        </w:rPr>
        <w:t>3、我方未处于被各级行政主管部门做出停止市场行为处罚的期限内；</w:t>
      </w:r>
    </w:p>
    <w:p>
      <w:pPr>
        <w:spacing w:line="360" w:lineRule="auto"/>
        <w:ind w:firstLine="420" w:firstLineChars="200"/>
        <w:rPr>
          <w:rFonts w:ascii="宋体" w:hAnsi="宋体"/>
          <w:szCs w:val="21"/>
        </w:rPr>
      </w:pPr>
      <w:r>
        <w:rPr>
          <w:rFonts w:ascii="宋体" w:hAnsi="宋体"/>
          <w:szCs w:val="21"/>
        </w:rPr>
        <w:t>4、我方参加本项目政府采购活动前3年内在经营活动中没有重大违法记录；</w:t>
      </w:r>
    </w:p>
    <w:p>
      <w:pPr>
        <w:spacing w:line="360" w:lineRule="auto"/>
        <w:ind w:firstLine="420" w:firstLineChars="200"/>
        <w:rPr>
          <w:rFonts w:ascii="宋体" w:hAnsi="宋体"/>
          <w:szCs w:val="21"/>
        </w:rPr>
      </w:pPr>
      <w:r>
        <w:rPr>
          <w:rFonts w:ascii="宋体" w:hAnsi="宋体"/>
          <w:szCs w:val="21"/>
        </w:rPr>
        <w:t>5、若我方中标，将严格按照规定及时与采购人签订合同；</w:t>
      </w:r>
    </w:p>
    <w:p>
      <w:pPr>
        <w:spacing w:line="360" w:lineRule="auto"/>
        <w:ind w:firstLine="420" w:firstLineChars="200"/>
        <w:rPr>
          <w:rFonts w:ascii="宋体" w:hAnsi="宋体"/>
          <w:szCs w:val="21"/>
        </w:rPr>
      </w:pPr>
      <w:r>
        <w:rPr>
          <w:rFonts w:ascii="宋体" w:hAnsi="宋体"/>
          <w:szCs w:val="21"/>
        </w:rPr>
        <w:t>6、若我方中标，将严格按照招标文件要求及投标文件承诺的报价、质量、工期、投标方案、项目负责人等内容组织实施；</w:t>
      </w:r>
    </w:p>
    <w:p>
      <w:pPr>
        <w:spacing w:line="360" w:lineRule="auto"/>
        <w:ind w:firstLine="420" w:firstLineChars="200"/>
        <w:rPr>
          <w:rFonts w:ascii="宋体" w:hAnsi="宋体"/>
          <w:szCs w:val="21"/>
        </w:rPr>
      </w:pPr>
      <w:r>
        <w:rPr>
          <w:rFonts w:ascii="宋体" w:hAnsi="宋体"/>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20" w:firstLineChars="200"/>
        <w:rPr>
          <w:rFonts w:ascii="宋体" w:hAnsi="宋体"/>
          <w:szCs w:val="21"/>
        </w:rPr>
      </w:pPr>
      <w:r>
        <w:rPr>
          <w:rFonts w:ascii="宋体" w:hAnsi="宋体"/>
          <w:szCs w:val="21"/>
        </w:rPr>
        <w:t>特此承诺。</w:t>
      </w:r>
    </w:p>
    <w:p>
      <w:pPr>
        <w:spacing w:line="360" w:lineRule="auto"/>
        <w:ind w:firstLine="420" w:firstLineChars="200"/>
        <w:rPr>
          <w:rFonts w:ascii="宋体" w:hAnsi="宋体"/>
          <w:szCs w:val="21"/>
        </w:rPr>
      </w:pPr>
      <w:r>
        <w:rPr>
          <w:rFonts w:ascii="宋体" w:hAnsi="宋体"/>
          <w:szCs w:val="21"/>
        </w:rPr>
        <w:t>投标人（加盖公章）：＿＿＿＿＿＿＿＿＿＿＿＿＿＿＿</w:t>
      </w:r>
    </w:p>
    <w:p>
      <w:pPr>
        <w:spacing w:line="360" w:lineRule="auto"/>
        <w:ind w:firstLine="420" w:firstLineChars="200"/>
        <w:rPr>
          <w:rFonts w:ascii="宋体" w:hAnsi="宋体"/>
          <w:szCs w:val="21"/>
        </w:rPr>
      </w:pPr>
      <w:r>
        <w:rPr>
          <w:rFonts w:ascii="宋体" w:hAnsi="宋体"/>
          <w:szCs w:val="21"/>
        </w:rPr>
        <w:t xml:space="preserve">投标人代表（签名）：＿＿＿＿＿＿＿＿＿＿＿＿＿＿＿      </w:t>
      </w:r>
    </w:p>
    <w:p>
      <w:pPr>
        <w:spacing w:line="360" w:lineRule="auto"/>
        <w:ind w:firstLine="420" w:firstLineChars="200"/>
        <w:rPr>
          <w:rFonts w:ascii="宋体" w:hAnsi="宋体"/>
          <w:szCs w:val="21"/>
        </w:rPr>
      </w:pPr>
    </w:p>
    <w:p>
      <w:pPr>
        <w:spacing w:line="360" w:lineRule="auto"/>
        <w:ind w:firstLine="4305" w:firstLineChars="2050"/>
        <w:rPr>
          <w:rFonts w:ascii="宋体" w:hAnsi="宋体"/>
          <w:szCs w:val="21"/>
        </w:rPr>
      </w:pPr>
      <w:r>
        <w:rPr>
          <w:rFonts w:ascii="宋体" w:hAnsi="宋体"/>
          <w:szCs w:val="21"/>
        </w:rPr>
        <w:t>日    期：</w:t>
      </w:r>
      <w:r>
        <w:rPr>
          <w:rFonts w:ascii="宋体" w:hAnsi="宋体"/>
          <w:szCs w:val="21"/>
          <w:u w:val="single"/>
        </w:rPr>
        <w:t xml:space="preserve">     </w:t>
      </w:r>
      <w:r>
        <w:rPr>
          <w:rFonts w:ascii="宋体" w:hAnsi="宋体"/>
          <w:szCs w:val="21"/>
        </w:rPr>
        <w:t>年＿＿月＿＿日</w:t>
      </w:r>
    </w:p>
    <w:p>
      <w:pPr>
        <w:snapToGrid w:val="0"/>
        <w:spacing w:line="360" w:lineRule="auto"/>
        <w:jc w:val="left"/>
        <w:rPr>
          <w:rFonts w:ascii="宋体" w:hAnsi="宋体"/>
          <w:szCs w:val="21"/>
        </w:rPr>
        <w:sectPr>
          <w:footerReference r:id="rId14" w:type="default"/>
          <w:pgSz w:w="11906" w:h="16838"/>
          <w:pgMar w:top="1474" w:right="1559" w:bottom="1247" w:left="1797" w:header="851" w:footer="851" w:gutter="0"/>
          <w:cols w:space="720" w:num="1"/>
          <w:docGrid w:linePitch="312" w:charSpace="0"/>
        </w:sectPr>
      </w:pPr>
    </w:p>
    <w:p>
      <w:pPr>
        <w:snapToGrid w:val="0"/>
        <w:spacing w:line="360" w:lineRule="auto"/>
        <w:rPr>
          <w:rFonts w:ascii="宋体" w:hAnsi="宋体"/>
          <w:b/>
          <w:szCs w:val="21"/>
        </w:rPr>
      </w:pPr>
      <w:r>
        <w:rPr>
          <w:rFonts w:ascii="宋体" w:hAnsi="宋体"/>
          <w:b/>
          <w:szCs w:val="21"/>
        </w:rPr>
        <w:t>7、法定代表人授权委托书格式：</w:t>
      </w:r>
    </w:p>
    <w:p>
      <w:pPr>
        <w:snapToGrid w:val="0"/>
        <w:spacing w:line="360" w:lineRule="auto"/>
        <w:jc w:val="center"/>
        <w:rPr>
          <w:rFonts w:ascii="宋体" w:hAnsi="宋体"/>
          <w:szCs w:val="21"/>
        </w:rPr>
      </w:pPr>
    </w:p>
    <w:p>
      <w:pPr>
        <w:snapToGrid w:val="0"/>
        <w:spacing w:line="360" w:lineRule="auto"/>
        <w:jc w:val="center"/>
        <w:rPr>
          <w:rFonts w:ascii="宋体" w:hAnsi="宋体"/>
          <w:b/>
          <w:szCs w:val="21"/>
        </w:rPr>
      </w:pPr>
      <w:r>
        <w:rPr>
          <w:rFonts w:ascii="宋体" w:hAnsi="宋体"/>
          <w:b/>
          <w:bCs/>
          <w:sz w:val="28"/>
          <w:szCs w:val="21"/>
        </w:rPr>
        <w:t>法定代表人授权委托书</w:t>
      </w:r>
    </w:p>
    <w:p>
      <w:pPr>
        <w:snapToGrid w:val="0"/>
        <w:spacing w:line="360" w:lineRule="auto"/>
        <w:rPr>
          <w:rFonts w:ascii="宋体" w:hAnsi="宋体"/>
          <w:b/>
          <w:bCs/>
          <w:szCs w:val="21"/>
        </w:rPr>
      </w:pPr>
      <w:r>
        <w:rPr>
          <w:rFonts w:ascii="宋体" w:hAnsi="宋体"/>
          <w:bCs/>
          <w:szCs w:val="21"/>
        </w:rPr>
        <w:t>致：</w:t>
      </w:r>
      <w:r>
        <w:rPr>
          <w:rFonts w:ascii="宋体" w:hAnsi="宋体"/>
          <w:szCs w:val="21"/>
        </w:rPr>
        <w:t>嘉兴市公安局南湖区分局（招标采购单位名称）</w:t>
      </w:r>
      <w:r>
        <w:rPr>
          <w:rFonts w:ascii="宋体" w:hAnsi="宋体"/>
          <w:b/>
          <w:bCs/>
          <w:szCs w:val="21"/>
        </w:rPr>
        <w:t xml:space="preserve"> </w:t>
      </w:r>
      <w:r>
        <w:rPr>
          <w:rFonts w:ascii="宋体" w:hAnsi="宋体"/>
          <w:szCs w:val="21"/>
        </w:rPr>
        <w:t>：</w:t>
      </w:r>
    </w:p>
    <w:p>
      <w:pPr>
        <w:snapToGrid w:val="0"/>
        <w:spacing w:line="360" w:lineRule="auto"/>
        <w:ind w:firstLine="630" w:firstLineChars="300"/>
        <w:rPr>
          <w:rFonts w:ascii="宋体" w:hAnsi="宋体"/>
          <w:szCs w:val="21"/>
        </w:rPr>
      </w:pPr>
      <w:r>
        <w:rPr>
          <w:rFonts w:ascii="宋体" w:hAnsi="宋体"/>
          <w:szCs w:val="21"/>
        </w:rPr>
        <w:t xml:space="preserve">我_____________（姓名）系___________________（投标人名称）的法定代表人，现授权委托本单位在职职工 </w:t>
      </w:r>
      <w:r>
        <w:rPr>
          <w:rFonts w:ascii="宋体" w:hAnsi="宋体"/>
          <w:szCs w:val="21"/>
          <w:u w:val="single"/>
        </w:rPr>
        <w:t xml:space="preserve">                    </w:t>
      </w:r>
      <w:r>
        <w:rPr>
          <w:rFonts w:ascii="宋体" w:hAnsi="宋体"/>
          <w:szCs w:val="21"/>
        </w:rPr>
        <w:t>（姓名）以我方的名义参加</w:t>
      </w:r>
      <w:r>
        <w:rPr>
          <w:rFonts w:ascii="宋体" w:hAnsi="宋体"/>
          <w:szCs w:val="21"/>
          <w:u w:val="single"/>
        </w:rPr>
        <w:t xml:space="preserve">                      </w:t>
      </w:r>
      <w:r>
        <w:rPr>
          <w:rFonts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ascii="宋体" w:hAnsi="宋体"/>
          <w:szCs w:val="21"/>
          <w:u w:val="single"/>
        </w:rPr>
        <w:t>在撤销授权的书面通知以前，本授权书一直有效。</w:t>
      </w:r>
      <w:r>
        <w:rPr>
          <w:rFonts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ascii="宋体" w:hAnsi="宋体"/>
          <w:szCs w:val="21"/>
        </w:rPr>
        <w:t>被授权人签名：</w:t>
      </w:r>
      <w:r>
        <w:rPr>
          <w:rFonts w:ascii="宋体" w:hAnsi="宋体"/>
          <w:szCs w:val="21"/>
          <w:u w:val="single"/>
        </w:rPr>
        <w:t xml:space="preserve">          </w:t>
      </w:r>
      <w:r>
        <w:rPr>
          <w:rFonts w:ascii="宋体" w:hAnsi="宋体"/>
          <w:szCs w:val="21"/>
        </w:rPr>
        <w:t xml:space="preserve">                 法定代表人签名：</w:t>
      </w:r>
      <w:r>
        <w:rPr>
          <w:rFonts w:ascii="宋体" w:hAnsi="宋体"/>
          <w:szCs w:val="21"/>
          <w:u w:val="single"/>
        </w:rPr>
        <w:t xml:space="preserve">          </w:t>
      </w:r>
    </w:p>
    <w:p>
      <w:pPr>
        <w:snapToGrid w:val="0"/>
        <w:spacing w:line="360" w:lineRule="auto"/>
        <w:ind w:firstLine="840" w:firstLineChars="400"/>
        <w:rPr>
          <w:rFonts w:ascii="宋体" w:hAnsi="宋体"/>
          <w:szCs w:val="21"/>
        </w:rPr>
      </w:pPr>
      <w:r>
        <w:rPr>
          <w:rFonts w:ascii="宋体" w:hAnsi="宋体"/>
          <w:szCs w:val="21"/>
        </w:rPr>
        <w:t>职务：</w:t>
      </w:r>
      <w:r>
        <w:rPr>
          <w:rFonts w:ascii="宋体" w:hAnsi="宋体"/>
          <w:szCs w:val="21"/>
          <w:u w:val="single"/>
        </w:rPr>
        <w:t xml:space="preserve">           </w:t>
      </w:r>
      <w:r>
        <w:rPr>
          <w:rFonts w:ascii="宋体" w:hAnsi="宋体"/>
          <w:szCs w:val="21"/>
        </w:rPr>
        <w:t xml:space="preserve">                          职务：</w:t>
      </w:r>
      <w:r>
        <w:rPr>
          <w:rFonts w:ascii="宋体" w:hAnsi="宋体"/>
          <w:szCs w:val="21"/>
          <w:u w:val="single"/>
        </w:rPr>
        <w:t xml:space="preserve">           </w:t>
      </w:r>
    </w:p>
    <w:p>
      <w:pPr>
        <w:snapToGrid w:val="0"/>
        <w:spacing w:line="360" w:lineRule="auto"/>
        <w:rPr>
          <w:rFonts w:ascii="宋体" w:hAnsi="宋体"/>
          <w:szCs w:val="21"/>
        </w:rPr>
      </w:pPr>
      <w:r>
        <w:rPr>
          <w:rFonts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line="360" w:lineRule="auto"/>
        <w:rPr>
          <w:rFonts w:ascii="宋体" w:hAnsi="宋体"/>
          <w:szCs w:val="21"/>
        </w:rPr>
      </w:pPr>
      <w:r>
        <w:rPr>
          <w:rFonts w:ascii="宋体" w:hAnsi="宋体"/>
          <w:szCs w:val="21"/>
        </w:rPr>
        <w:t xml:space="preserve">                                   </w:t>
      </w:r>
    </w:p>
    <w:p>
      <w:pPr>
        <w:snapToGrid w:val="0"/>
        <w:spacing w:before="120" w:beforeLines="50" w:after="50" w:line="360" w:lineRule="auto"/>
        <w:rPr>
          <w:rFonts w:ascii="宋体" w:hAnsi="宋体"/>
          <w:szCs w:val="21"/>
        </w:rPr>
      </w:pPr>
      <w:r>
        <w:rPr>
          <w:rFonts w:ascii="宋体" w:hAnsi="宋体"/>
          <w:szCs w:val="21"/>
        </w:rPr>
        <w:t>法定代表人身份证粘贴处（正反面）       被授权人身份证粘贴处（正反面）</w:t>
      </w:r>
    </w:p>
    <w:p>
      <w:pPr>
        <w:snapToGrid w:val="0"/>
        <w:spacing w:before="120" w:beforeLines="50" w:after="50" w:line="360" w:lineRule="auto"/>
        <w:rPr>
          <w:rFonts w:ascii="宋体" w:hAnsi="宋体"/>
          <w:szCs w:val="21"/>
        </w:rPr>
      </w:pPr>
    </w:p>
    <w:p>
      <w:pPr>
        <w:snapToGrid w:val="0"/>
        <w:spacing w:before="120" w:beforeLines="50" w:after="50" w:line="360" w:lineRule="auto"/>
        <w:rPr>
          <w:rFonts w:ascii="宋体" w:hAnsi="宋体"/>
          <w:szCs w:val="21"/>
        </w:rPr>
      </w:pPr>
    </w:p>
    <w:p>
      <w:pPr>
        <w:snapToGrid w:val="0"/>
        <w:spacing w:before="120" w:beforeLines="50" w:after="50" w:line="360" w:lineRule="auto"/>
        <w:rPr>
          <w:rFonts w:ascii="宋体" w:hAnsi="宋体"/>
          <w:szCs w:val="21"/>
        </w:rPr>
      </w:pPr>
    </w:p>
    <w:p>
      <w:pPr>
        <w:snapToGrid w:val="0"/>
        <w:spacing w:before="120" w:beforeLines="50" w:after="50" w:line="360" w:lineRule="auto"/>
        <w:rPr>
          <w:rFonts w:ascii="宋体" w:hAnsi="宋体"/>
          <w:szCs w:val="21"/>
        </w:rPr>
      </w:pPr>
      <w:r>
        <w:rPr>
          <w:rFonts w:ascii="宋体" w:hAnsi="宋体"/>
          <w:szCs w:val="21"/>
        </w:rPr>
        <w:t>投标人公章：</w:t>
      </w:r>
    </w:p>
    <w:p>
      <w:pPr>
        <w:snapToGrid w:val="0"/>
        <w:spacing w:before="120" w:beforeLines="50" w:after="50" w:line="360" w:lineRule="auto"/>
        <w:rPr>
          <w:rFonts w:ascii="宋体" w:hAnsi="宋体"/>
          <w:szCs w:val="21"/>
        </w:rPr>
      </w:pPr>
    </w:p>
    <w:p>
      <w:pPr>
        <w:snapToGrid w:val="0"/>
        <w:spacing w:before="120" w:beforeLines="50" w:after="50" w:line="360" w:lineRule="auto"/>
        <w:rPr>
          <w:rFonts w:ascii="宋体" w:hAnsi="宋体"/>
          <w:szCs w:val="21"/>
        </w:rPr>
      </w:pPr>
    </w:p>
    <w:p>
      <w:pPr>
        <w:snapToGrid w:val="0"/>
        <w:spacing w:before="120" w:beforeLines="50" w:after="50"/>
        <w:jc w:val="right"/>
        <w:rPr>
          <w:rFonts w:ascii="宋体" w:hAnsi="宋体"/>
          <w:szCs w:val="21"/>
        </w:rPr>
      </w:pPr>
      <w:r>
        <w:rPr>
          <w:rFonts w:ascii="宋体" w:hAnsi="宋体"/>
          <w:szCs w:val="21"/>
        </w:rPr>
        <w:t xml:space="preserve">                                        年    月    日</w:t>
      </w:r>
    </w:p>
    <w:p>
      <w:pPr>
        <w:pStyle w:val="98"/>
        <w:spacing w:line="360" w:lineRule="auto"/>
        <w:rPr>
          <w:rFonts w:hAnsi="宋体" w:eastAsia="宋体"/>
          <w:sz w:val="21"/>
          <w:szCs w:val="21"/>
        </w:rPr>
      </w:pPr>
    </w:p>
    <w:p>
      <w:pPr>
        <w:snapToGrid w:val="0"/>
        <w:spacing w:before="120" w:beforeLines="50" w:after="50" w:line="360" w:lineRule="auto"/>
        <w:rPr>
          <w:rFonts w:ascii="宋体" w:hAnsi="宋体"/>
          <w:szCs w:val="21"/>
        </w:rPr>
      </w:pPr>
      <w:r>
        <w:rPr>
          <w:rFonts w:ascii="宋体" w:hAnsi="宋体"/>
          <w:b/>
          <w:szCs w:val="21"/>
        </w:rPr>
        <w:t>注：此表请放一页，如要放2页及以上请在每页上都加盖公章。</w:t>
      </w:r>
    </w:p>
    <w:p>
      <w:pPr>
        <w:snapToGrid w:val="0"/>
        <w:spacing w:line="360" w:lineRule="auto"/>
        <w:jc w:val="left"/>
        <w:rPr>
          <w:rFonts w:ascii="宋体" w:hAnsi="宋体"/>
          <w:b/>
          <w:szCs w:val="21"/>
        </w:rPr>
      </w:pPr>
    </w:p>
    <w:p>
      <w:pPr>
        <w:pStyle w:val="98"/>
        <w:spacing w:line="360" w:lineRule="auto"/>
        <w:rPr>
          <w:rFonts w:hAnsi="宋体" w:eastAsia="宋体"/>
          <w:b/>
          <w:sz w:val="21"/>
          <w:szCs w:val="21"/>
        </w:rPr>
      </w:pPr>
      <w:r>
        <w:rPr>
          <w:rFonts w:hAnsi="宋体" w:eastAsia="宋体"/>
          <w:b/>
          <w:sz w:val="21"/>
          <w:szCs w:val="21"/>
        </w:rPr>
        <w:br w:type="page"/>
      </w:r>
      <w:r>
        <w:rPr>
          <w:rFonts w:hAnsi="宋体" w:eastAsia="宋体"/>
          <w:b/>
          <w:sz w:val="21"/>
          <w:szCs w:val="21"/>
        </w:rPr>
        <w:t>8. 类似案例成功的业绩一览表</w:t>
      </w:r>
    </w:p>
    <w:p>
      <w:pPr>
        <w:snapToGrid w:val="0"/>
        <w:spacing w:line="360" w:lineRule="auto"/>
        <w:jc w:val="center"/>
        <w:rPr>
          <w:rFonts w:hAnsi="宋体"/>
          <w:b/>
          <w:szCs w:val="21"/>
        </w:rPr>
      </w:pPr>
      <w:r>
        <w:rPr>
          <w:rFonts w:ascii="宋体" w:hAnsi="宋体"/>
          <w:b/>
          <w:bCs/>
          <w:sz w:val="28"/>
          <w:szCs w:val="21"/>
        </w:rPr>
        <w:t>成功案例业绩一览表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41" w:type="dxa"/>
            <w:noWrap w:val="0"/>
            <w:vAlign w:val="center"/>
          </w:tcPr>
          <w:p>
            <w:pPr>
              <w:jc w:val="center"/>
              <w:rPr>
                <w:rFonts w:ascii="宋体" w:hAnsi="宋体"/>
                <w:b/>
                <w:szCs w:val="21"/>
              </w:rPr>
            </w:pPr>
            <w:r>
              <w:rPr>
                <w:rFonts w:ascii="宋体" w:hAnsi="宋体"/>
                <w:b/>
                <w:szCs w:val="21"/>
              </w:rPr>
              <w:t>序号</w:t>
            </w:r>
          </w:p>
        </w:tc>
        <w:tc>
          <w:tcPr>
            <w:tcW w:w="1330" w:type="dxa"/>
            <w:noWrap w:val="0"/>
            <w:vAlign w:val="center"/>
          </w:tcPr>
          <w:p>
            <w:pPr>
              <w:jc w:val="center"/>
              <w:rPr>
                <w:rFonts w:ascii="宋体" w:hAnsi="宋体"/>
                <w:b/>
                <w:szCs w:val="21"/>
              </w:rPr>
            </w:pPr>
            <w:r>
              <w:rPr>
                <w:rFonts w:ascii="宋体" w:hAnsi="宋体"/>
                <w:b/>
                <w:szCs w:val="21"/>
              </w:rPr>
              <w:t>采购人</w:t>
            </w:r>
            <w:r>
              <w:rPr>
                <w:rFonts w:ascii="宋体" w:hAnsi="宋体"/>
                <w:b/>
                <w:szCs w:val="21"/>
              </w:rPr>
              <w:br w:type="textWrapping"/>
            </w:r>
            <w:r>
              <w:rPr>
                <w:rFonts w:ascii="宋体" w:hAnsi="宋体"/>
                <w:b/>
                <w:szCs w:val="21"/>
              </w:rPr>
              <w:t>名   称</w:t>
            </w:r>
          </w:p>
        </w:tc>
        <w:tc>
          <w:tcPr>
            <w:tcW w:w="1511" w:type="dxa"/>
            <w:noWrap w:val="0"/>
            <w:vAlign w:val="center"/>
          </w:tcPr>
          <w:p>
            <w:pPr>
              <w:tabs>
                <w:tab w:val="left" w:pos="6252"/>
              </w:tabs>
              <w:spacing w:line="360" w:lineRule="auto"/>
              <w:jc w:val="center"/>
              <w:rPr>
                <w:rFonts w:ascii="宋体" w:hAnsi="宋体"/>
                <w:b/>
                <w:szCs w:val="21"/>
              </w:rPr>
            </w:pPr>
            <w:r>
              <w:rPr>
                <w:rFonts w:ascii="宋体" w:hAnsi="宋体"/>
                <w:b/>
                <w:szCs w:val="21"/>
              </w:rPr>
              <w:t>项目起止时间</w:t>
            </w:r>
          </w:p>
        </w:tc>
        <w:tc>
          <w:tcPr>
            <w:tcW w:w="1259" w:type="dxa"/>
            <w:noWrap w:val="0"/>
            <w:vAlign w:val="center"/>
          </w:tcPr>
          <w:p>
            <w:pPr>
              <w:tabs>
                <w:tab w:val="left" w:pos="6252"/>
              </w:tabs>
              <w:spacing w:line="360" w:lineRule="auto"/>
              <w:jc w:val="center"/>
              <w:rPr>
                <w:rFonts w:ascii="宋体" w:hAnsi="宋体"/>
                <w:b/>
                <w:szCs w:val="21"/>
              </w:rPr>
            </w:pPr>
            <w:r>
              <w:rPr>
                <w:rFonts w:ascii="宋体" w:hAnsi="宋体"/>
                <w:b/>
                <w:szCs w:val="21"/>
              </w:rPr>
              <w:t>设备或项目名称</w:t>
            </w:r>
          </w:p>
        </w:tc>
        <w:tc>
          <w:tcPr>
            <w:tcW w:w="943" w:type="dxa"/>
            <w:noWrap w:val="0"/>
            <w:vAlign w:val="center"/>
          </w:tcPr>
          <w:p>
            <w:pPr>
              <w:tabs>
                <w:tab w:val="left" w:pos="6252"/>
              </w:tabs>
              <w:spacing w:line="360" w:lineRule="auto"/>
              <w:jc w:val="center"/>
              <w:rPr>
                <w:rFonts w:ascii="宋体" w:hAnsi="宋体"/>
                <w:b/>
                <w:szCs w:val="21"/>
              </w:rPr>
            </w:pPr>
            <w:r>
              <w:rPr>
                <w:rFonts w:ascii="宋体" w:hAnsi="宋体"/>
                <w:b/>
                <w:szCs w:val="21"/>
              </w:rPr>
              <w:t>采购</w:t>
            </w:r>
            <w:r>
              <w:rPr>
                <w:rFonts w:ascii="宋体" w:hAnsi="宋体"/>
                <w:b/>
                <w:szCs w:val="21"/>
              </w:rPr>
              <w:br w:type="textWrapping"/>
            </w:r>
            <w:r>
              <w:rPr>
                <w:rFonts w:ascii="宋体" w:hAnsi="宋体"/>
                <w:b/>
                <w:szCs w:val="21"/>
              </w:rPr>
              <w:t>数量</w:t>
            </w:r>
          </w:p>
        </w:tc>
        <w:tc>
          <w:tcPr>
            <w:tcW w:w="818" w:type="dxa"/>
            <w:noWrap w:val="0"/>
            <w:vAlign w:val="center"/>
          </w:tcPr>
          <w:p>
            <w:pPr>
              <w:tabs>
                <w:tab w:val="left" w:pos="6252"/>
              </w:tabs>
              <w:spacing w:line="360" w:lineRule="auto"/>
              <w:jc w:val="center"/>
              <w:rPr>
                <w:rFonts w:ascii="宋体" w:hAnsi="宋体"/>
                <w:b/>
                <w:szCs w:val="21"/>
              </w:rPr>
            </w:pPr>
            <w:r>
              <w:rPr>
                <w:rFonts w:ascii="宋体" w:hAnsi="宋体"/>
                <w:b/>
                <w:szCs w:val="21"/>
              </w:rPr>
              <w:t>单价</w:t>
            </w:r>
          </w:p>
        </w:tc>
        <w:tc>
          <w:tcPr>
            <w:tcW w:w="1331" w:type="dxa"/>
            <w:noWrap w:val="0"/>
            <w:vAlign w:val="center"/>
          </w:tcPr>
          <w:p>
            <w:pPr>
              <w:tabs>
                <w:tab w:val="left" w:pos="6252"/>
              </w:tabs>
              <w:spacing w:line="360" w:lineRule="auto"/>
              <w:jc w:val="center"/>
              <w:rPr>
                <w:rFonts w:ascii="宋体" w:hAnsi="宋体"/>
                <w:b/>
                <w:szCs w:val="21"/>
              </w:rPr>
            </w:pPr>
            <w:r>
              <w:rPr>
                <w:rFonts w:ascii="宋体" w:hAnsi="宋体"/>
                <w:b/>
                <w:szCs w:val="21"/>
              </w:rPr>
              <w:t>合同金额</w:t>
            </w:r>
          </w:p>
          <w:p>
            <w:pPr>
              <w:tabs>
                <w:tab w:val="left" w:pos="6252"/>
              </w:tabs>
              <w:spacing w:line="360" w:lineRule="auto"/>
              <w:jc w:val="center"/>
              <w:rPr>
                <w:rFonts w:ascii="宋体" w:hAnsi="宋体"/>
                <w:b/>
                <w:szCs w:val="21"/>
              </w:rPr>
            </w:pPr>
            <w:r>
              <w:rPr>
                <w:rFonts w:ascii="宋体" w:hAnsi="宋体"/>
                <w:b/>
                <w:szCs w:val="21"/>
              </w:rPr>
              <w:t>（万元）</w:t>
            </w:r>
          </w:p>
        </w:tc>
        <w:tc>
          <w:tcPr>
            <w:tcW w:w="1850" w:type="dxa"/>
            <w:noWrap w:val="0"/>
            <w:vAlign w:val="center"/>
          </w:tcPr>
          <w:p>
            <w:pPr>
              <w:tabs>
                <w:tab w:val="left" w:pos="6252"/>
              </w:tabs>
              <w:spacing w:line="360" w:lineRule="auto"/>
              <w:jc w:val="center"/>
              <w:rPr>
                <w:rFonts w:ascii="宋体" w:hAnsi="宋体"/>
                <w:b/>
                <w:szCs w:val="21"/>
              </w:rPr>
            </w:pPr>
            <w:r>
              <w:rPr>
                <w:rFonts w:ascii="宋体" w:hAnsi="宋体"/>
                <w:b/>
                <w:szCs w:val="21"/>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641" w:type="dxa"/>
            <w:noWrap w:val="0"/>
            <w:vAlign w:val="center"/>
          </w:tcPr>
          <w:p>
            <w:pPr>
              <w:jc w:val="center"/>
              <w:rPr>
                <w:rFonts w:ascii="宋体" w:hAnsi="宋体"/>
                <w:szCs w:val="21"/>
              </w:rPr>
            </w:pPr>
            <w:r>
              <w:rPr>
                <w:rFonts w:ascii="宋体" w:hAnsi="宋体"/>
                <w:szCs w:val="21"/>
              </w:rPr>
              <w:t>1</w:t>
            </w:r>
          </w:p>
        </w:tc>
        <w:tc>
          <w:tcPr>
            <w:tcW w:w="1330" w:type="dxa"/>
            <w:noWrap w:val="0"/>
            <w:vAlign w:val="center"/>
          </w:tcPr>
          <w:p>
            <w:pPr>
              <w:jc w:val="center"/>
              <w:rPr>
                <w:rFonts w:ascii="宋体" w:hAnsi="宋体"/>
                <w:szCs w:val="21"/>
              </w:rPr>
            </w:pPr>
          </w:p>
        </w:tc>
        <w:tc>
          <w:tcPr>
            <w:tcW w:w="1511" w:type="dxa"/>
            <w:noWrap w:val="0"/>
            <w:vAlign w:val="top"/>
          </w:tcPr>
          <w:p>
            <w:pPr>
              <w:jc w:val="center"/>
              <w:rPr>
                <w:rFonts w:ascii="宋体" w:hAnsi="宋体"/>
                <w:szCs w:val="21"/>
              </w:rPr>
            </w:pPr>
          </w:p>
        </w:tc>
        <w:tc>
          <w:tcPr>
            <w:tcW w:w="1259" w:type="dxa"/>
            <w:noWrap w:val="0"/>
            <w:vAlign w:val="top"/>
          </w:tcPr>
          <w:p>
            <w:pPr>
              <w:jc w:val="center"/>
              <w:rPr>
                <w:rFonts w:ascii="宋体" w:hAnsi="宋体"/>
                <w:szCs w:val="21"/>
              </w:rPr>
            </w:pPr>
          </w:p>
        </w:tc>
        <w:tc>
          <w:tcPr>
            <w:tcW w:w="943" w:type="dxa"/>
            <w:noWrap w:val="0"/>
            <w:vAlign w:val="top"/>
          </w:tcPr>
          <w:p>
            <w:pPr>
              <w:jc w:val="center"/>
              <w:rPr>
                <w:rFonts w:ascii="宋体" w:hAnsi="宋体"/>
                <w:szCs w:val="21"/>
              </w:rPr>
            </w:pPr>
          </w:p>
        </w:tc>
        <w:tc>
          <w:tcPr>
            <w:tcW w:w="818" w:type="dxa"/>
            <w:noWrap w:val="0"/>
            <w:vAlign w:val="top"/>
          </w:tcPr>
          <w:p>
            <w:pPr>
              <w:jc w:val="center"/>
              <w:rPr>
                <w:rFonts w:ascii="宋体" w:hAnsi="宋体"/>
                <w:szCs w:val="21"/>
              </w:rPr>
            </w:pPr>
          </w:p>
        </w:tc>
        <w:tc>
          <w:tcPr>
            <w:tcW w:w="1331" w:type="dxa"/>
            <w:noWrap w:val="0"/>
            <w:vAlign w:val="center"/>
          </w:tcPr>
          <w:p>
            <w:pPr>
              <w:jc w:val="center"/>
              <w:rPr>
                <w:rFonts w:ascii="宋体" w:hAnsi="宋体"/>
                <w:szCs w:val="21"/>
              </w:rPr>
            </w:pPr>
          </w:p>
        </w:tc>
        <w:tc>
          <w:tcPr>
            <w:tcW w:w="1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8" w:hRule="atLeast"/>
          <w:jc w:val="center"/>
        </w:trPr>
        <w:tc>
          <w:tcPr>
            <w:tcW w:w="641" w:type="dxa"/>
            <w:noWrap w:val="0"/>
            <w:vAlign w:val="center"/>
          </w:tcPr>
          <w:p>
            <w:pPr>
              <w:jc w:val="center"/>
              <w:rPr>
                <w:rFonts w:ascii="宋体" w:hAnsi="宋体"/>
                <w:szCs w:val="21"/>
              </w:rPr>
            </w:pPr>
            <w:r>
              <w:rPr>
                <w:rFonts w:ascii="宋体" w:hAnsi="宋体"/>
                <w:szCs w:val="21"/>
              </w:rPr>
              <w:t>2</w:t>
            </w:r>
          </w:p>
        </w:tc>
        <w:tc>
          <w:tcPr>
            <w:tcW w:w="1330" w:type="dxa"/>
            <w:noWrap w:val="0"/>
            <w:vAlign w:val="center"/>
          </w:tcPr>
          <w:p>
            <w:pPr>
              <w:jc w:val="center"/>
              <w:rPr>
                <w:rFonts w:ascii="宋体" w:hAnsi="宋体"/>
                <w:szCs w:val="21"/>
              </w:rPr>
            </w:pPr>
          </w:p>
        </w:tc>
        <w:tc>
          <w:tcPr>
            <w:tcW w:w="1511" w:type="dxa"/>
            <w:noWrap w:val="0"/>
            <w:vAlign w:val="top"/>
          </w:tcPr>
          <w:p>
            <w:pPr>
              <w:jc w:val="center"/>
              <w:rPr>
                <w:rFonts w:ascii="宋体" w:hAnsi="宋体"/>
                <w:szCs w:val="21"/>
              </w:rPr>
            </w:pPr>
          </w:p>
        </w:tc>
        <w:tc>
          <w:tcPr>
            <w:tcW w:w="1259" w:type="dxa"/>
            <w:noWrap w:val="0"/>
            <w:vAlign w:val="top"/>
          </w:tcPr>
          <w:p>
            <w:pPr>
              <w:jc w:val="center"/>
              <w:rPr>
                <w:rFonts w:ascii="宋体" w:hAnsi="宋体"/>
                <w:szCs w:val="21"/>
              </w:rPr>
            </w:pPr>
          </w:p>
        </w:tc>
        <w:tc>
          <w:tcPr>
            <w:tcW w:w="943" w:type="dxa"/>
            <w:noWrap w:val="0"/>
            <w:vAlign w:val="top"/>
          </w:tcPr>
          <w:p>
            <w:pPr>
              <w:jc w:val="center"/>
              <w:rPr>
                <w:rFonts w:ascii="宋体" w:hAnsi="宋体"/>
                <w:szCs w:val="21"/>
              </w:rPr>
            </w:pPr>
          </w:p>
        </w:tc>
        <w:tc>
          <w:tcPr>
            <w:tcW w:w="818" w:type="dxa"/>
            <w:noWrap w:val="0"/>
            <w:vAlign w:val="top"/>
          </w:tcPr>
          <w:p>
            <w:pPr>
              <w:jc w:val="center"/>
              <w:rPr>
                <w:rFonts w:ascii="宋体" w:hAnsi="宋体"/>
                <w:szCs w:val="21"/>
              </w:rPr>
            </w:pPr>
          </w:p>
        </w:tc>
        <w:tc>
          <w:tcPr>
            <w:tcW w:w="1331" w:type="dxa"/>
            <w:noWrap w:val="0"/>
            <w:vAlign w:val="center"/>
          </w:tcPr>
          <w:p>
            <w:pPr>
              <w:jc w:val="center"/>
              <w:rPr>
                <w:rFonts w:ascii="宋体" w:hAnsi="宋体"/>
                <w:szCs w:val="21"/>
              </w:rPr>
            </w:pPr>
          </w:p>
        </w:tc>
        <w:tc>
          <w:tcPr>
            <w:tcW w:w="1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641" w:type="dxa"/>
            <w:noWrap w:val="0"/>
            <w:vAlign w:val="center"/>
          </w:tcPr>
          <w:p>
            <w:pPr>
              <w:jc w:val="center"/>
              <w:rPr>
                <w:rFonts w:ascii="宋体" w:hAnsi="宋体"/>
                <w:szCs w:val="21"/>
              </w:rPr>
            </w:pPr>
            <w:r>
              <w:rPr>
                <w:rFonts w:ascii="宋体" w:hAnsi="宋体"/>
                <w:szCs w:val="21"/>
              </w:rPr>
              <w:t>3</w:t>
            </w:r>
          </w:p>
        </w:tc>
        <w:tc>
          <w:tcPr>
            <w:tcW w:w="1330" w:type="dxa"/>
            <w:noWrap w:val="0"/>
            <w:vAlign w:val="center"/>
          </w:tcPr>
          <w:p>
            <w:pPr>
              <w:jc w:val="center"/>
              <w:rPr>
                <w:rFonts w:ascii="宋体" w:hAnsi="宋体"/>
                <w:szCs w:val="21"/>
              </w:rPr>
            </w:pPr>
          </w:p>
        </w:tc>
        <w:tc>
          <w:tcPr>
            <w:tcW w:w="1511" w:type="dxa"/>
            <w:noWrap w:val="0"/>
            <w:vAlign w:val="top"/>
          </w:tcPr>
          <w:p>
            <w:pPr>
              <w:jc w:val="center"/>
              <w:rPr>
                <w:rFonts w:ascii="宋体" w:hAnsi="宋体"/>
                <w:szCs w:val="21"/>
              </w:rPr>
            </w:pPr>
          </w:p>
        </w:tc>
        <w:tc>
          <w:tcPr>
            <w:tcW w:w="1259" w:type="dxa"/>
            <w:noWrap w:val="0"/>
            <w:vAlign w:val="top"/>
          </w:tcPr>
          <w:p>
            <w:pPr>
              <w:jc w:val="center"/>
              <w:rPr>
                <w:rFonts w:ascii="宋体" w:hAnsi="宋体"/>
                <w:szCs w:val="21"/>
              </w:rPr>
            </w:pPr>
          </w:p>
        </w:tc>
        <w:tc>
          <w:tcPr>
            <w:tcW w:w="943" w:type="dxa"/>
            <w:noWrap w:val="0"/>
            <w:vAlign w:val="top"/>
          </w:tcPr>
          <w:p>
            <w:pPr>
              <w:jc w:val="center"/>
              <w:rPr>
                <w:rFonts w:ascii="宋体" w:hAnsi="宋体"/>
                <w:szCs w:val="21"/>
              </w:rPr>
            </w:pPr>
          </w:p>
        </w:tc>
        <w:tc>
          <w:tcPr>
            <w:tcW w:w="818" w:type="dxa"/>
            <w:noWrap w:val="0"/>
            <w:vAlign w:val="top"/>
          </w:tcPr>
          <w:p>
            <w:pPr>
              <w:jc w:val="center"/>
              <w:rPr>
                <w:rFonts w:ascii="宋体" w:hAnsi="宋体"/>
                <w:szCs w:val="21"/>
              </w:rPr>
            </w:pPr>
          </w:p>
        </w:tc>
        <w:tc>
          <w:tcPr>
            <w:tcW w:w="1331" w:type="dxa"/>
            <w:noWrap w:val="0"/>
            <w:vAlign w:val="center"/>
          </w:tcPr>
          <w:p>
            <w:pPr>
              <w:jc w:val="center"/>
              <w:rPr>
                <w:rFonts w:ascii="宋体" w:hAnsi="宋体"/>
                <w:szCs w:val="21"/>
              </w:rPr>
            </w:pPr>
          </w:p>
        </w:tc>
        <w:tc>
          <w:tcPr>
            <w:tcW w:w="18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4" w:hRule="atLeast"/>
          <w:jc w:val="center"/>
        </w:trPr>
        <w:tc>
          <w:tcPr>
            <w:tcW w:w="641" w:type="dxa"/>
            <w:noWrap w:val="0"/>
            <w:vAlign w:val="center"/>
          </w:tcPr>
          <w:p>
            <w:pPr>
              <w:jc w:val="center"/>
              <w:rPr>
                <w:rFonts w:ascii="宋体" w:hAnsi="宋体"/>
                <w:szCs w:val="21"/>
              </w:rPr>
            </w:pPr>
            <w:r>
              <w:rPr>
                <w:rFonts w:ascii="宋体" w:hAnsi="宋体"/>
                <w:szCs w:val="21"/>
              </w:rPr>
              <w:t>……</w:t>
            </w:r>
          </w:p>
        </w:tc>
        <w:tc>
          <w:tcPr>
            <w:tcW w:w="1330" w:type="dxa"/>
            <w:noWrap w:val="0"/>
            <w:vAlign w:val="center"/>
          </w:tcPr>
          <w:p>
            <w:pPr>
              <w:jc w:val="center"/>
              <w:rPr>
                <w:rFonts w:ascii="宋体" w:hAnsi="宋体"/>
                <w:szCs w:val="21"/>
              </w:rPr>
            </w:pPr>
          </w:p>
        </w:tc>
        <w:tc>
          <w:tcPr>
            <w:tcW w:w="1511" w:type="dxa"/>
            <w:noWrap w:val="0"/>
            <w:vAlign w:val="top"/>
          </w:tcPr>
          <w:p>
            <w:pPr>
              <w:jc w:val="center"/>
              <w:rPr>
                <w:rFonts w:ascii="宋体" w:hAnsi="宋体"/>
                <w:szCs w:val="21"/>
              </w:rPr>
            </w:pPr>
          </w:p>
        </w:tc>
        <w:tc>
          <w:tcPr>
            <w:tcW w:w="1259" w:type="dxa"/>
            <w:noWrap w:val="0"/>
            <w:vAlign w:val="top"/>
          </w:tcPr>
          <w:p>
            <w:pPr>
              <w:jc w:val="center"/>
              <w:rPr>
                <w:rFonts w:ascii="宋体" w:hAnsi="宋体"/>
                <w:szCs w:val="21"/>
              </w:rPr>
            </w:pPr>
          </w:p>
        </w:tc>
        <w:tc>
          <w:tcPr>
            <w:tcW w:w="943" w:type="dxa"/>
            <w:noWrap w:val="0"/>
            <w:vAlign w:val="top"/>
          </w:tcPr>
          <w:p>
            <w:pPr>
              <w:jc w:val="center"/>
              <w:rPr>
                <w:rFonts w:ascii="宋体" w:hAnsi="宋体"/>
                <w:szCs w:val="21"/>
              </w:rPr>
            </w:pPr>
          </w:p>
        </w:tc>
        <w:tc>
          <w:tcPr>
            <w:tcW w:w="818" w:type="dxa"/>
            <w:noWrap w:val="0"/>
            <w:vAlign w:val="top"/>
          </w:tcPr>
          <w:p>
            <w:pPr>
              <w:jc w:val="center"/>
              <w:rPr>
                <w:rFonts w:ascii="宋体" w:hAnsi="宋体"/>
                <w:szCs w:val="21"/>
              </w:rPr>
            </w:pPr>
          </w:p>
        </w:tc>
        <w:tc>
          <w:tcPr>
            <w:tcW w:w="1331" w:type="dxa"/>
            <w:noWrap w:val="0"/>
            <w:vAlign w:val="center"/>
          </w:tcPr>
          <w:p>
            <w:pPr>
              <w:jc w:val="center"/>
              <w:rPr>
                <w:rFonts w:ascii="宋体" w:hAnsi="宋体"/>
                <w:szCs w:val="21"/>
              </w:rPr>
            </w:pPr>
          </w:p>
        </w:tc>
        <w:tc>
          <w:tcPr>
            <w:tcW w:w="1850" w:type="dxa"/>
            <w:noWrap w:val="0"/>
            <w:vAlign w:val="center"/>
          </w:tcPr>
          <w:p>
            <w:pPr>
              <w:jc w:val="center"/>
              <w:rPr>
                <w:rFonts w:ascii="宋体" w:hAnsi="宋体"/>
                <w:szCs w:val="21"/>
              </w:rPr>
            </w:pPr>
          </w:p>
        </w:tc>
      </w:tr>
    </w:tbl>
    <w:p>
      <w:pPr>
        <w:snapToGrid w:val="0"/>
        <w:spacing w:before="120" w:beforeLines="50" w:line="400" w:lineRule="exact"/>
        <w:ind w:firstLine="200"/>
        <w:rPr>
          <w:rFonts w:ascii="宋体" w:hAnsi="宋体"/>
          <w:b/>
          <w:szCs w:val="21"/>
        </w:rPr>
      </w:pPr>
      <w:r>
        <w:rPr>
          <w:rFonts w:ascii="宋体" w:hAnsi="宋体"/>
          <w:b/>
          <w:szCs w:val="21"/>
        </w:rPr>
        <w:t>注：附合同复印件</w:t>
      </w:r>
    </w:p>
    <w:p>
      <w:pPr>
        <w:snapToGrid w:val="0"/>
        <w:spacing w:before="120" w:beforeLines="50" w:line="400" w:lineRule="exact"/>
        <w:ind w:firstLine="200"/>
        <w:rPr>
          <w:rFonts w:ascii="宋体" w:hAnsi="宋体"/>
          <w:szCs w:val="21"/>
          <w:u w:val="single"/>
        </w:rPr>
      </w:pPr>
      <w:r>
        <w:rPr>
          <w:rFonts w:ascii="宋体" w:hAnsi="宋体"/>
          <w:szCs w:val="21"/>
        </w:rPr>
        <w:t>被授权人签字（或盖章）：</w:t>
      </w:r>
      <w:r>
        <w:rPr>
          <w:rFonts w:ascii="宋体" w:hAnsi="宋体"/>
          <w:szCs w:val="21"/>
          <w:u w:val="single"/>
        </w:rPr>
        <w:t xml:space="preserve">             </w:t>
      </w:r>
    </w:p>
    <w:p>
      <w:pPr>
        <w:snapToGrid w:val="0"/>
        <w:spacing w:before="120" w:beforeLines="50" w:after="50" w:line="400" w:lineRule="exact"/>
        <w:ind w:firstLine="210" w:firstLineChars="100"/>
        <w:rPr>
          <w:rFonts w:ascii="宋体" w:hAnsi="宋体"/>
          <w:szCs w:val="21"/>
        </w:rPr>
      </w:pPr>
      <w:r>
        <w:rPr>
          <w:rFonts w:ascii="宋体" w:hAnsi="宋体"/>
          <w:szCs w:val="21"/>
        </w:rPr>
        <w:t>投标人公章：                                          年    月    日</w:t>
      </w: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p>
    <w:p>
      <w:pPr>
        <w:numPr>
          <w:ilvl w:val="0"/>
          <w:numId w:val="3"/>
        </w:numPr>
        <w:snapToGrid w:val="0"/>
        <w:spacing w:line="360" w:lineRule="auto"/>
        <w:jc w:val="left"/>
        <w:rPr>
          <w:rFonts w:ascii="宋体" w:hAnsi="宋体"/>
          <w:b/>
          <w:szCs w:val="21"/>
        </w:rPr>
      </w:pPr>
      <w:r>
        <w:rPr>
          <w:rFonts w:ascii="宋体" w:hAnsi="宋体"/>
          <w:b/>
          <w:szCs w:val="21"/>
        </w:rPr>
        <w:t>投标人情况介绍（主要产品、技术力量、经营业绩等，格式自拟）</w:t>
      </w:r>
    </w:p>
    <w:p>
      <w:pPr>
        <w:snapToGrid w:val="0"/>
        <w:spacing w:line="360" w:lineRule="auto"/>
        <w:jc w:val="left"/>
        <w:rPr>
          <w:rFonts w:ascii="宋体" w:hAnsi="宋体"/>
          <w:b/>
          <w:szCs w:val="21"/>
        </w:rPr>
      </w:pPr>
    </w:p>
    <w:p>
      <w:pPr>
        <w:snapToGrid w:val="0"/>
        <w:spacing w:line="360" w:lineRule="auto"/>
        <w:jc w:val="left"/>
        <w:rPr>
          <w:rFonts w:ascii="宋体" w:hAnsi="宋体"/>
          <w:b/>
          <w:szCs w:val="21"/>
        </w:rPr>
      </w:pPr>
    </w:p>
    <w:p>
      <w:pPr>
        <w:snapToGrid w:val="0"/>
        <w:spacing w:line="360" w:lineRule="auto"/>
        <w:jc w:val="left"/>
        <w:rPr>
          <w:rFonts w:ascii="宋体" w:hAnsi="宋体"/>
          <w:b/>
          <w:szCs w:val="21"/>
        </w:rPr>
      </w:pPr>
    </w:p>
    <w:p>
      <w:pPr>
        <w:snapToGrid w:val="0"/>
        <w:spacing w:line="360" w:lineRule="auto"/>
        <w:jc w:val="left"/>
        <w:rPr>
          <w:rFonts w:ascii="宋体" w:hAnsi="宋体"/>
          <w:b/>
          <w:szCs w:val="21"/>
        </w:rPr>
      </w:pPr>
    </w:p>
    <w:p>
      <w:pPr>
        <w:numPr>
          <w:ilvl w:val="0"/>
          <w:numId w:val="3"/>
        </w:numPr>
        <w:snapToGrid w:val="0"/>
        <w:spacing w:line="360" w:lineRule="auto"/>
        <w:jc w:val="left"/>
        <w:rPr>
          <w:rFonts w:ascii="宋体" w:hAnsi="宋体"/>
          <w:b/>
          <w:szCs w:val="21"/>
        </w:rPr>
      </w:pPr>
      <w:r>
        <w:rPr>
          <w:rFonts w:ascii="宋体" w:hAnsi="宋体"/>
          <w:b/>
          <w:szCs w:val="21"/>
        </w:rPr>
        <w:t xml:space="preserve">                          产品性能说明</w:t>
      </w: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r>
        <w:rPr>
          <w:rFonts w:ascii="宋体" w:hAnsi="宋体"/>
          <w:szCs w:val="21"/>
        </w:rPr>
        <w:t>投标人名称（盖章）：</w:t>
      </w:r>
      <w:r>
        <w:rPr>
          <w:rFonts w:ascii="宋体" w:hAnsi="宋体"/>
          <w:szCs w:val="21"/>
          <w:u w:val="single"/>
        </w:rPr>
        <w:t xml:space="preserve">             </w:t>
      </w:r>
      <w:r>
        <w:rPr>
          <w:rFonts w:ascii="宋体" w:hAnsi="宋体"/>
          <w:szCs w:val="21"/>
        </w:rPr>
        <w:t xml:space="preserve"> 项目编号：</w:t>
      </w:r>
      <w:r>
        <w:rPr>
          <w:rFonts w:ascii="宋体" w:hAnsi="宋体"/>
          <w:szCs w:val="21"/>
          <w:u w:val="single"/>
        </w:rPr>
        <w:t xml:space="preserve">             </w:t>
      </w:r>
      <w:r>
        <w:rPr>
          <w:rFonts w:ascii="宋体" w:hAnsi="宋体"/>
          <w:szCs w:val="21"/>
        </w:rPr>
        <w:t xml:space="preserve">  项目名称：  </w:t>
      </w:r>
      <w:r>
        <w:rPr>
          <w:rFonts w:ascii="宋体" w:hAnsi="宋体"/>
          <w:szCs w:val="21"/>
          <w:u w:val="single"/>
        </w:rPr>
        <w:t xml:space="preserve">           </w:t>
      </w:r>
      <w:r>
        <w:rPr>
          <w:rFonts w:ascii="宋体" w:hAnsi="宋体"/>
          <w:szCs w:val="21"/>
        </w:rPr>
        <w:t xml:space="preserve">         </w:t>
      </w:r>
    </w:p>
    <w:p>
      <w:pPr>
        <w:snapToGrid w:val="0"/>
        <w:spacing w:line="360" w:lineRule="auto"/>
        <w:ind w:firstLine="420" w:firstLineChars="200"/>
        <w:jc w:val="left"/>
        <w:rPr>
          <w:rFonts w:ascii="宋体" w:hAnsi="宋体"/>
          <w:szCs w:val="21"/>
        </w:rPr>
      </w:pPr>
    </w:p>
    <w:p>
      <w:pPr>
        <w:rPr>
          <w:rFonts w:ascii="宋体" w:hAnsi="宋体"/>
          <w:spacing w:val="20"/>
          <w:sz w:val="24"/>
        </w:rPr>
      </w:pPr>
    </w:p>
    <w:p>
      <w:pPr>
        <w:rPr>
          <w:rFonts w:ascii="宋体" w:hAnsi="宋体"/>
          <w:spacing w:val="20"/>
          <w:sz w:val="24"/>
        </w:rPr>
      </w:pPr>
    </w:p>
    <w:p>
      <w:pPr>
        <w:rPr>
          <w:rFonts w:ascii="宋体" w:hAnsi="宋体"/>
          <w:spacing w:val="20"/>
          <w:sz w:val="24"/>
        </w:rPr>
      </w:pPr>
    </w:p>
    <w:p>
      <w:pPr>
        <w:rPr>
          <w:rFonts w:ascii="宋体" w:hAnsi="宋体"/>
          <w:spacing w:val="20"/>
          <w:sz w:val="24"/>
        </w:rPr>
      </w:pPr>
    </w:p>
    <w:p>
      <w:pPr>
        <w:snapToGrid w:val="0"/>
        <w:spacing w:line="360" w:lineRule="auto"/>
        <w:ind w:firstLine="420" w:firstLineChars="200"/>
        <w:jc w:val="left"/>
        <w:rPr>
          <w:rFonts w:ascii="宋体" w:hAnsi="宋体"/>
          <w:szCs w:val="21"/>
        </w:rPr>
      </w:pPr>
      <w:r>
        <w:rPr>
          <w:rFonts w:ascii="宋体" w:hAnsi="宋体"/>
          <w:szCs w:val="21"/>
        </w:rPr>
        <w:t>投标人全权代表签字：</w:t>
      </w:r>
      <w:r>
        <w:rPr>
          <w:rFonts w:ascii="宋体" w:hAnsi="宋体"/>
          <w:szCs w:val="21"/>
          <w:u w:val="single"/>
        </w:rPr>
        <w:t xml:space="preserve">             </w:t>
      </w:r>
      <w:r>
        <w:rPr>
          <w:rFonts w:ascii="宋体" w:hAnsi="宋体"/>
          <w:szCs w:val="21"/>
        </w:rPr>
        <w:t xml:space="preserve">   </w:t>
      </w: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p>
    <w:p>
      <w:pPr>
        <w:rPr>
          <w:rFonts w:ascii="宋体" w:hAnsi="宋体" w:cs="宋体"/>
          <w:b/>
          <w:spacing w:val="20"/>
          <w:szCs w:val="21"/>
        </w:rPr>
      </w:pPr>
      <w:r>
        <w:rPr>
          <w:rFonts w:ascii="宋体" w:hAnsi="宋体" w:cs="宋体"/>
          <w:b/>
          <w:szCs w:val="21"/>
        </w:rPr>
        <w:t xml:space="preserve">11、                              </w:t>
      </w:r>
      <w:r>
        <w:rPr>
          <w:rFonts w:ascii="宋体" w:hAnsi="宋体"/>
          <w:b/>
          <w:bCs/>
          <w:sz w:val="28"/>
          <w:szCs w:val="21"/>
        </w:rPr>
        <w:t xml:space="preserve"> 产品技术规格表</w:t>
      </w:r>
    </w:p>
    <w:p>
      <w:pPr>
        <w:spacing w:line="360" w:lineRule="auto"/>
        <w:rPr>
          <w:rFonts w:ascii="宋体" w:hAnsi="宋体" w:cs="宋体"/>
          <w:b/>
          <w:spacing w:val="20"/>
          <w:szCs w:val="21"/>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582"/>
        <w:gridCol w:w="1522"/>
        <w:gridCol w:w="1531"/>
        <w:gridCol w:w="1601"/>
        <w:gridCol w:w="184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0" w:hRule="atLeast"/>
          <w:jc w:val="center"/>
        </w:trPr>
        <w:tc>
          <w:tcPr>
            <w:tcW w:w="666" w:type="dxa"/>
            <w:noWrap w:val="0"/>
            <w:vAlign w:val="center"/>
          </w:tcPr>
          <w:p>
            <w:pPr>
              <w:spacing w:line="360" w:lineRule="auto"/>
              <w:jc w:val="center"/>
              <w:rPr>
                <w:rFonts w:ascii="宋体" w:hAnsi="宋体" w:cs="宋体"/>
                <w:szCs w:val="21"/>
              </w:rPr>
            </w:pPr>
            <w:r>
              <w:rPr>
                <w:rFonts w:ascii="宋体" w:hAnsi="宋体" w:cs="宋体"/>
                <w:szCs w:val="21"/>
              </w:rPr>
              <w:t>序号</w:t>
            </w:r>
          </w:p>
        </w:tc>
        <w:tc>
          <w:tcPr>
            <w:tcW w:w="1582" w:type="dxa"/>
            <w:noWrap w:val="0"/>
            <w:vAlign w:val="center"/>
          </w:tcPr>
          <w:p>
            <w:pPr>
              <w:spacing w:line="360" w:lineRule="auto"/>
              <w:jc w:val="center"/>
              <w:rPr>
                <w:rFonts w:ascii="宋体" w:hAnsi="宋体" w:cs="宋体"/>
                <w:szCs w:val="21"/>
              </w:rPr>
            </w:pPr>
            <w:r>
              <w:rPr>
                <w:rFonts w:ascii="宋体" w:hAnsi="宋体" w:cs="宋体"/>
                <w:szCs w:val="21"/>
              </w:rPr>
              <w:t>产品名称</w:t>
            </w:r>
          </w:p>
        </w:tc>
        <w:tc>
          <w:tcPr>
            <w:tcW w:w="1522" w:type="dxa"/>
            <w:noWrap w:val="0"/>
            <w:vAlign w:val="center"/>
          </w:tcPr>
          <w:p>
            <w:pPr>
              <w:spacing w:line="360" w:lineRule="auto"/>
              <w:jc w:val="center"/>
              <w:rPr>
                <w:rFonts w:ascii="宋体" w:hAnsi="宋体" w:cs="宋体"/>
                <w:szCs w:val="21"/>
              </w:rPr>
            </w:pPr>
            <w:r>
              <w:rPr>
                <w:rFonts w:ascii="宋体" w:hAnsi="宋体" w:cs="宋体"/>
                <w:szCs w:val="21"/>
              </w:rPr>
              <w:t>品牌</w:t>
            </w:r>
          </w:p>
        </w:tc>
        <w:tc>
          <w:tcPr>
            <w:tcW w:w="1531" w:type="dxa"/>
            <w:noWrap w:val="0"/>
            <w:vAlign w:val="center"/>
          </w:tcPr>
          <w:p>
            <w:pPr>
              <w:spacing w:line="360" w:lineRule="auto"/>
              <w:jc w:val="center"/>
              <w:rPr>
                <w:rFonts w:ascii="宋体" w:hAnsi="宋体" w:cs="宋体"/>
                <w:szCs w:val="21"/>
              </w:rPr>
            </w:pPr>
            <w:r>
              <w:rPr>
                <w:rFonts w:ascii="宋体" w:hAnsi="宋体" w:cs="宋体"/>
                <w:szCs w:val="21"/>
              </w:rPr>
              <w:t>规格型号</w:t>
            </w:r>
          </w:p>
        </w:tc>
        <w:tc>
          <w:tcPr>
            <w:tcW w:w="1601" w:type="dxa"/>
            <w:noWrap w:val="0"/>
            <w:vAlign w:val="center"/>
          </w:tcPr>
          <w:p>
            <w:pPr>
              <w:spacing w:line="360" w:lineRule="auto"/>
              <w:jc w:val="center"/>
              <w:rPr>
                <w:rFonts w:ascii="宋体" w:hAnsi="宋体" w:cs="宋体"/>
                <w:szCs w:val="21"/>
              </w:rPr>
            </w:pPr>
            <w:r>
              <w:rPr>
                <w:rFonts w:ascii="宋体" w:hAnsi="宋体" w:cs="宋体"/>
                <w:szCs w:val="21"/>
              </w:rPr>
              <w:t>标准配置</w:t>
            </w:r>
          </w:p>
        </w:tc>
        <w:tc>
          <w:tcPr>
            <w:tcW w:w="1845" w:type="dxa"/>
            <w:noWrap w:val="0"/>
            <w:vAlign w:val="center"/>
          </w:tcPr>
          <w:p>
            <w:pPr>
              <w:spacing w:line="360" w:lineRule="auto"/>
              <w:jc w:val="center"/>
              <w:rPr>
                <w:rFonts w:ascii="宋体" w:hAnsi="宋体" w:cs="宋体"/>
                <w:szCs w:val="21"/>
              </w:rPr>
            </w:pPr>
            <w:r>
              <w:rPr>
                <w:rFonts w:ascii="宋体" w:hAnsi="宋体" w:cs="宋体"/>
                <w:szCs w:val="21"/>
              </w:rPr>
              <w:t>主要技术参数</w:t>
            </w:r>
          </w:p>
        </w:tc>
        <w:tc>
          <w:tcPr>
            <w:tcW w:w="1170" w:type="dxa"/>
            <w:noWrap w:val="0"/>
            <w:vAlign w:val="center"/>
          </w:tcPr>
          <w:p>
            <w:pPr>
              <w:spacing w:line="360" w:lineRule="auto"/>
              <w:jc w:val="center"/>
              <w:rPr>
                <w:rFonts w:ascii="宋体" w:hAnsi="宋体" w:cs="宋体"/>
                <w:szCs w:val="21"/>
              </w:rPr>
            </w:pPr>
            <w:r>
              <w:rPr>
                <w:rFonts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666" w:type="dxa"/>
            <w:noWrap w:val="0"/>
            <w:vAlign w:val="center"/>
          </w:tcPr>
          <w:p>
            <w:pPr>
              <w:spacing w:line="360" w:lineRule="auto"/>
              <w:jc w:val="center"/>
              <w:rPr>
                <w:rFonts w:ascii="宋体" w:hAnsi="宋体" w:cs="宋体"/>
                <w:szCs w:val="21"/>
              </w:rPr>
            </w:pPr>
          </w:p>
        </w:tc>
        <w:tc>
          <w:tcPr>
            <w:tcW w:w="1582" w:type="dxa"/>
            <w:noWrap w:val="0"/>
            <w:vAlign w:val="center"/>
          </w:tcPr>
          <w:p>
            <w:pPr>
              <w:spacing w:line="360" w:lineRule="auto"/>
              <w:rPr>
                <w:rFonts w:ascii="宋体" w:hAnsi="宋体" w:cs="宋体"/>
                <w:szCs w:val="21"/>
              </w:rPr>
            </w:pPr>
          </w:p>
        </w:tc>
        <w:tc>
          <w:tcPr>
            <w:tcW w:w="1522" w:type="dxa"/>
            <w:noWrap w:val="0"/>
            <w:vAlign w:val="center"/>
          </w:tcPr>
          <w:p>
            <w:pPr>
              <w:spacing w:line="360" w:lineRule="auto"/>
              <w:jc w:val="center"/>
              <w:rPr>
                <w:rFonts w:ascii="宋体" w:hAnsi="宋体" w:cs="宋体"/>
                <w:szCs w:val="21"/>
              </w:rPr>
            </w:pPr>
          </w:p>
        </w:tc>
        <w:tc>
          <w:tcPr>
            <w:tcW w:w="1531" w:type="dxa"/>
            <w:noWrap w:val="0"/>
            <w:vAlign w:val="center"/>
          </w:tcPr>
          <w:p>
            <w:pPr>
              <w:spacing w:line="360" w:lineRule="auto"/>
              <w:jc w:val="center"/>
              <w:rPr>
                <w:rFonts w:ascii="宋体" w:hAnsi="宋体" w:cs="宋体"/>
                <w:szCs w:val="21"/>
              </w:rPr>
            </w:pPr>
          </w:p>
        </w:tc>
        <w:tc>
          <w:tcPr>
            <w:tcW w:w="1601" w:type="dxa"/>
            <w:noWrap w:val="0"/>
            <w:vAlign w:val="center"/>
          </w:tcPr>
          <w:p>
            <w:pPr>
              <w:spacing w:line="360" w:lineRule="auto"/>
              <w:jc w:val="center"/>
              <w:rPr>
                <w:rFonts w:ascii="宋体" w:hAnsi="宋体" w:cs="宋体"/>
                <w:szCs w:val="21"/>
              </w:rPr>
            </w:pPr>
          </w:p>
        </w:tc>
        <w:tc>
          <w:tcPr>
            <w:tcW w:w="1845" w:type="dxa"/>
            <w:noWrap w:val="0"/>
            <w:vAlign w:val="center"/>
          </w:tcPr>
          <w:p>
            <w:pPr>
              <w:spacing w:line="360" w:lineRule="auto"/>
              <w:jc w:val="center"/>
              <w:rPr>
                <w:rFonts w:ascii="宋体" w:hAnsi="宋体" w:cs="宋体"/>
                <w:szCs w:val="21"/>
              </w:rPr>
            </w:pPr>
          </w:p>
        </w:tc>
        <w:tc>
          <w:tcPr>
            <w:tcW w:w="1170" w:type="dxa"/>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9" w:hRule="atLeast"/>
          <w:jc w:val="center"/>
        </w:trPr>
        <w:tc>
          <w:tcPr>
            <w:tcW w:w="666" w:type="dxa"/>
            <w:noWrap w:val="0"/>
            <w:vAlign w:val="center"/>
          </w:tcPr>
          <w:p>
            <w:pPr>
              <w:spacing w:line="360" w:lineRule="auto"/>
              <w:jc w:val="center"/>
              <w:rPr>
                <w:rFonts w:ascii="宋体" w:hAnsi="宋体" w:cs="宋体"/>
                <w:szCs w:val="21"/>
              </w:rPr>
            </w:pPr>
          </w:p>
        </w:tc>
        <w:tc>
          <w:tcPr>
            <w:tcW w:w="1582" w:type="dxa"/>
            <w:noWrap w:val="0"/>
            <w:vAlign w:val="center"/>
          </w:tcPr>
          <w:p>
            <w:pPr>
              <w:spacing w:line="360" w:lineRule="auto"/>
              <w:jc w:val="center"/>
              <w:rPr>
                <w:rFonts w:ascii="宋体" w:hAnsi="宋体" w:cs="宋体"/>
                <w:szCs w:val="21"/>
              </w:rPr>
            </w:pPr>
          </w:p>
        </w:tc>
        <w:tc>
          <w:tcPr>
            <w:tcW w:w="1522" w:type="dxa"/>
            <w:noWrap w:val="0"/>
            <w:vAlign w:val="center"/>
          </w:tcPr>
          <w:p>
            <w:pPr>
              <w:spacing w:line="360" w:lineRule="auto"/>
              <w:jc w:val="center"/>
              <w:rPr>
                <w:rFonts w:ascii="宋体" w:hAnsi="宋体" w:cs="宋体"/>
                <w:szCs w:val="21"/>
              </w:rPr>
            </w:pPr>
          </w:p>
        </w:tc>
        <w:tc>
          <w:tcPr>
            <w:tcW w:w="1531" w:type="dxa"/>
            <w:noWrap w:val="0"/>
            <w:vAlign w:val="center"/>
          </w:tcPr>
          <w:p>
            <w:pPr>
              <w:spacing w:line="360" w:lineRule="auto"/>
              <w:jc w:val="center"/>
              <w:rPr>
                <w:rFonts w:ascii="宋体" w:hAnsi="宋体" w:cs="宋体"/>
                <w:szCs w:val="21"/>
              </w:rPr>
            </w:pPr>
          </w:p>
        </w:tc>
        <w:tc>
          <w:tcPr>
            <w:tcW w:w="1601" w:type="dxa"/>
            <w:noWrap w:val="0"/>
            <w:vAlign w:val="center"/>
          </w:tcPr>
          <w:p>
            <w:pPr>
              <w:spacing w:line="360" w:lineRule="auto"/>
              <w:jc w:val="center"/>
              <w:rPr>
                <w:rFonts w:ascii="宋体" w:hAnsi="宋体" w:cs="宋体"/>
                <w:szCs w:val="21"/>
              </w:rPr>
            </w:pPr>
          </w:p>
        </w:tc>
        <w:tc>
          <w:tcPr>
            <w:tcW w:w="1845" w:type="dxa"/>
            <w:noWrap w:val="0"/>
            <w:vAlign w:val="center"/>
          </w:tcPr>
          <w:p>
            <w:pPr>
              <w:spacing w:line="360" w:lineRule="auto"/>
              <w:jc w:val="center"/>
              <w:rPr>
                <w:rFonts w:ascii="宋体" w:hAnsi="宋体" w:cs="宋体"/>
                <w:szCs w:val="21"/>
              </w:rPr>
            </w:pPr>
          </w:p>
        </w:tc>
        <w:tc>
          <w:tcPr>
            <w:tcW w:w="1170" w:type="dxa"/>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7" w:hRule="atLeast"/>
          <w:jc w:val="center"/>
        </w:trPr>
        <w:tc>
          <w:tcPr>
            <w:tcW w:w="666" w:type="dxa"/>
            <w:noWrap w:val="0"/>
            <w:vAlign w:val="center"/>
          </w:tcPr>
          <w:p>
            <w:pPr>
              <w:spacing w:line="360" w:lineRule="auto"/>
              <w:jc w:val="center"/>
              <w:rPr>
                <w:rFonts w:ascii="宋体" w:hAnsi="宋体" w:cs="宋体"/>
                <w:szCs w:val="21"/>
              </w:rPr>
            </w:pPr>
          </w:p>
        </w:tc>
        <w:tc>
          <w:tcPr>
            <w:tcW w:w="1582" w:type="dxa"/>
            <w:noWrap w:val="0"/>
            <w:vAlign w:val="center"/>
          </w:tcPr>
          <w:p>
            <w:pPr>
              <w:spacing w:line="360" w:lineRule="auto"/>
              <w:jc w:val="center"/>
              <w:rPr>
                <w:rFonts w:ascii="宋体" w:hAnsi="宋体" w:cs="宋体"/>
                <w:szCs w:val="21"/>
              </w:rPr>
            </w:pPr>
          </w:p>
        </w:tc>
        <w:tc>
          <w:tcPr>
            <w:tcW w:w="1522" w:type="dxa"/>
            <w:noWrap w:val="0"/>
            <w:vAlign w:val="center"/>
          </w:tcPr>
          <w:p>
            <w:pPr>
              <w:spacing w:line="360" w:lineRule="auto"/>
              <w:jc w:val="center"/>
              <w:rPr>
                <w:rFonts w:ascii="宋体" w:hAnsi="宋体" w:cs="宋体"/>
                <w:szCs w:val="21"/>
              </w:rPr>
            </w:pPr>
          </w:p>
        </w:tc>
        <w:tc>
          <w:tcPr>
            <w:tcW w:w="1531" w:type="dxa"/>
            <w:noWrap w:val="0"/>
            <w:vAlign w:val="center"/>
          </w:tcPr>
          <w:p>
            <w:pPr>
              <w:spacing w:line="360" w:lineRule="auto"/>
              <w:jc w:val="center"/>
              <w:rPr>
                <w:rFonts w:ascii="宋体" w:hAnsi="宋体" w:cs="宋体"/>
                <w:szCs w:val="21"/>
              </w:rPr>
            </w:pPr>
          </w:p>
        </w:tc>
        <w:tc>
          <w:tcPr>
            <w:tcW w:w="1601" w:type="dxa"/>
            <w:noWrap w:val="0"/>
            <w:vAlign w:val="center"/>
          </w:tcPr>
          <w:p>
            <w:pPr>
              <w:spacing w:line="360" w:lineRule="auto"/>
              <w:jc w:val="center"/>
              <w:rPr>
                <w:rFonts w:ascii="宋体" w:hAnsi="宋体" w:cs="宋体"/>
                <w:szCs w:val="21"/>
              </w:rPr>
            </w:pPr>
          </w:p>
        </w:tc>
        <w:tc>
          <w:tcPr>
            <w:tcW w:w="1845" w:type="dxa"/>
            <w:noWrap w:val="0"/>
            <w:vAlign w:val="center"/>
          </w:tcPr>
          <w:p>
            <w:pPr>
              <w:spacing w:line="360" w:lineRule="auto"/>
              <w:jc w:val="center"/>
              <w:rPr>
                <w:rFonts w:ascii="宋体" w:hAnsi="宋体" w:cs="宋体"/>
                <w:szCs w:val="21"/>
              </w:rPr>
            </w:pPr>
          </w:p>
        </w:tc>
        <w:tc>
          <w:tcPr>
            <w:tcW w:w="1170" w:type="dxa"/>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1" w:hRule="atLeast"/>
          <w:jc w:val="center"/>
        </w:trPr>
        <w:tc>
          <w:tcPr>
            <w:tcW w:w="666" w:type="dxa"/>
            <w:noWrap w:val="0"/>
            <w:vAlign w:val="center"/>
          </w:tcPr>
          <w:p>
            <w:pPr>
              <w:spacing w:line="360" w:lineRule="auto"/>
              <w:jc w:val="center"/>
              <w:rPr>
                <w:rFonts w:ascii="宋体" w:hAnsi="宋体" w:cs="宋体"/>
                <w:szCs w:val="21"/>
              </w:rPr>
            </w:pPr>
          </w:p>
        </w:tc>
        <w:tc>
          <w:tcPr>
            <w:tcW w:w="1582" w:type="dxa"/>
            <w:noWrap w:val="0"/>
            <w:vAlign w:val="center"/>
          </w:tcPr>
          <w:p>
            <w:pPr>
              <w:spacing w:line="360" w:lineRule="auto"/>
              <w:jc w:val="center"/>
              <w:rPr>
                <w:rFonts w:ascii="宋体" w:hAnsi="宋体" w:cs="宋体"/>
                <w:szCs w:val="21"/>
              </w:rPr>
            </w:pPr>
          </w:p>
        </w:tc>
        <w:tc>
          <w:tcPr>
            <w:tcW w:w="1522" w:type="dxa"/>
            <w:noWrap w:val="0"/>
            <w:vAlign w:val="center"/>
          </w:tcPr>
          <w:p>
            <w:pPr>
              <w:spacing w:line="360" w:lineRule="auto"/>
              <w:jc w:val="center"/>
              <w:rPr>
                <w:rFonts w:ascii="宋体" w:hAnsi="宋体" w:cs="宋体"/>
                <w:szCs w:val="21"/>
              </w:rPr>
            </w:pPr>
          </w:p>
        </w:tc>
        <w:tc>
          <w:tcPr>
            <w:tcW w:w="1531" w:type="dxa"/>
            <w:noWrap w:val="0"/>
            <w:vAlign w:val="center"/>
          </w:tcPr>
          <w:p>
            <w:pPr>
              <w:spacing w:line="360" w:lineRule="auto"/>
              <w:jc w:val="center"/>
              <w:rPr>
                <w:rFonts w:ascii="宋体" w:hAnsi="宋体" w:cs="宋体"/>
                <w:szCs w:val="21"/>
              </w:rPr>
            </w:pPr>
          </w:p>
        </w:tc>
        <w:tc>
          <w:tcPr>
            <w:tcW w:w="1601" w:type="dxa"/>
            <w:noWrap w:val="0"/>
            <w:vAlign w:val="center"/>
          </w:tcPr>
          <w:p>
            <w:pPr>
              <w:spacing w:line="360" w:lineRule="auto"/>
              <w:jc w:val="center"/>
              <w:rPr>
                <w:rFonts w:ascii="宋体" w:hAnsi="宋体" w:cs="宋体"/>
                <w:szCs w:val="21"/>
              </w:rPr>
            </w:pPr>
          </w:p>
        </w:tc>
        <w:tc>
          <w:tcPr>
            <w:tcW w:w="1845" w:type="dxa"/>
            <w:noWrap w:val="0"/>
            <w:vAlign w:val="center"/>
          </w:tcPr>
          <w:p>
            <w:pPr>
              <w:spacing w:line="360" w:lineRule="auto"/>
              <w:jc w:val="center"/>
              <w:rPr>
                <w:rFonts w:ascii="宋体" w:hAnsi="宋体" w:cs="宋体"/>
                <w:szCs w:val="21"/>
              </w:rPr>
            </w:pPr>
          </w:p>
        </w:tc>
        <w:tc>
          <w:tcPr>
            <w:tcW w:w="1170" w:type="dxa"/>
            <w:noWrap w:val="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9" w:hRule="atLeast"/>
          <w:jc w:val="center"/>
        </w:trPr>
        <w:tc>
          <w:tcPr>
            <w:tcW w:w="666" w:type="dxa"/>
            <w:noWrap w:val="0"/>
            <w:vAlign w:val="center"/>
          </w:tcPr>
          <w:p>
            <w:pPr>
              <w:spacing w:line="360" w:lineRule="auto"/>
              <w:jc w:val="center"/>
              <w:rPr>
                <w:rFonts w:ascii="宋体" w:hAnsi="宋体" w:cs="宋体"/>
                <w:szCs w:val="21"/>
              </w:rPr>
            </w:pPr>
          </w:p>
        </w:tc>
        <w:tc>
          <w:tcPr>
            <w:tcW w:w="1582" w:type="dxa"/>
            <w:noWrap w:val="0"/>
            <w:vAlign w:val="center"/>
          </w:tcPr>
          <w:p>
            <w:pPr>
              <w:spacing w:line="360" w:lineRule="auto"/>
              <w:jc w:val="center"/>
              <w:rPr>
                <w:rFonts w:ascii="宋体" w:hAnsi="宋体" w:cs="宋体"/>
                <w:szCs w:val="21"/>
              </w:rPr>
            </w:pPr>
          </w:p>
        </w:tc>
        <w:tc>
          <w:tcPr>
            <w:tcW w:w="1522" w:type="dxa"/>
            <w:noWrap w:val="0"/>
            <w:vAlign w:val="center"/>
          </w:tcPr>
          <w:p>
            <w:pPr>
              <w:spacing w:line="360" w:lineRule="auto"/>
              <w:jc w:val="center"/>
              <w:rPr>
                <w:rFonts w:ascii="宋体" w:hAnsi="宋体" w:cs="宋体"/>
                <w:szCs w:val="21"/>
              </w:rPr>
            </w:pPr>
          </w:p>
        </w:tc>
        <w:tc>
          <w:tcPr>
            <w:tcW w:w="1531" w:type="dxa"/>
            <w:noWrap w:val="0"/>
            <w:vAlign w:val="center"/>
          </w:tcPr>
          <w:p>
            <w:pPr>
              <w:spacing w:line="360" w:lineRule="auto"/>
              <w:jc w:val="center"/>
              <w:rPr>
                <w:rFonts w:ascii="宋体" w:hAnsi="宋体" w:cs="宋体"/>
                <w:szCs w:val="21"/>
              </w:rPr>
            </w:pPr>
          </w:p>
        </w:tc>
        <w:tc>
          <w:tcPr>
            <w:tcW w:w="1601" w:type="dxa"/>
            <w:noWrap w:val="0"/>
            <w:vAlign w:val="center"/>
          </w:tcPr>
          <w:p>
            <w:pPr>
              <w:spacing w:line="360" w:lineRule="auto"/>
              <w:jc w:val="center"/>
              <w:rPr>
                <w:rFonts w:ascii="宋体" w:hAnsi="宋体" w:cs="宋体"/>
                <w:szCs w:val="21"/>
              </w:rPr>
            </w:pPr>
          </w:p>
        </w:tc>
        <w:tc>
          <w:tcPr>
            <w:tcW w:w="1845" w:type="dxa"/>
            <w:noWrap w:val="0"/>
            <w:vAlign w:val="center"/>
          </w:tcPr>
          <w:p>
            <w:pPr>
              <w:spacing w:line="360" w:lineRule="auto"/>
              <w:jc w:val="center"/>
              <w:rPr>
                <w:rFonts w:ascii="宋体" w:hAnsi="宋体" w:cs="宋体"/>
                <w:szCs w:val="21"/>
              </w:rPr>
            </w:pPr>
          </w:p>
        </w:tc>
        <w:tc>
          <w:tcPr>
            <w:tcW w:w="1170" w:type="dxa"/>
            <w:tcBorders>
              <w:bottom w:val="single" w:color="auto" w:sz="4" w:space="0"/>
            </w:tcBorders>
            <w:noWrap w:val="0"/>
            <w:vAlign w:val="center"/>
          </w:tcPr>
          <w:p>
            <w:pPr>
              <w:spacing w:line="360" w:lineRule="auto"/>
              <w:jc w:val="center"/>
              <w:rPr>
                <w:rFonts w:ascii="宋体" w:hAnsi="宋体" w:cs="宋体"/>
                <w:szCs w:val="21"/>
              </w:rPr>
            </w:pPr>
          </w:p>
        </w:tc>
      </w:tr>
    </w:tbl>
    <w:p>
      <w:pPr>
        <w:spacing w:before="120" w:beforeLines="50" w:line="500" w:lineRule="exact"/>
        <w:rPr>
          <w:rFonts w:ascii="宋体" w:hAnsi="宋体" w:cs="宋体"/>
          <w:szCs w:val="21"/>
        </w:rPr>
      </w:pPr>
      <w:r>
        <w:rPr>
          <w:rFonts w:ascii="宋体" w:hAnsi="宋体" w:cs="宋体"/>
          <w:spacing w:val="20"/>
          <w:szCs w:val="21"/>
        </w:rPr>
        <w:t>法定代表人或委托代理人签名：</w:t>
      </w:r>
      <w:r>
        <w:rPr>
          <w:rFonts w:ascii="宋体" w:hAnsi="宋体" w:cs="宋体"/>
          <w:spacing w:val="20"/>
          <w:szCs w:val="21"/>
          <w:u w:val="single"/>
        </w:rPr>
        <w:t xml:space="preserve">            </w:t>
      </w:r>
    </w:p>
    <w:p>
      <w:pPr>
        <w:spacing w:line="500" w:lineRule="exact"/>
        <w:ind w:firstLine="500" w:firstLineChars="200"/>
        <w:rPr>
          <w:rFonts w:ascii="宋体" w:hAnsi="宋体" w:cs="宋体"/>
          <w:spacing w:val="20"/>
          <w:szCs w:val="21"/>
          <w:u w:val="single"/>
        </w:rPr>
      </w:pPr>
      <w:r>
        <w:rPr>
          <w:rFonts w:ascii="宋体" w:hAnsi="宋体" w:cs="宋体"/>
          <w:spacing w:val="20"/>
          <w:szCs w:val="21"/>
        </w:rPr>
        <w:t xml:space="preserve">                                                           投标人盖章：</w:t>
      </w:r>
      <w:r>
        <w:rPr>
          <w:rFonts w:ascii="宋体" w:hAnsi="宋体" w:cs="宋体"/>
          <w:spacing w:val="20"/>
          <w:szCs w:val="21"/>
          <w:u w:val="single"/>
        </w:rPr>
        <w:t xml:space="preserve">            </w:t>
      </w:r>
    </w:p>
    <w:p>
      <w:pPr>
        <w:spacing w:line="500" w:lineRule="exact"/>
        <w:rPr>
          <w:rFonts w:ascii="宋体" w:hAnsi="宋体" w:cs="宋体"/>
          <w:spacing w:val="20"/>
          <w:szCs w:val="21"/>
          <w:u w:val="single"/>
        </w:rPr>
      </w:pPr>
      <w:r>
        <w:rPr>
          <w:rFonts w:ascii="宋体" w:hAnsi="宋体" w:cs="宋体"/>
          <w:spacing w:val="20"/>
          <w:szCs w:val="21"/>
        </w:rPr>
        <w:t xml:space="preserve">                                                                         日     期：</w:t>
      </w:r>
      <w:r>
        <w:rPr>
          <w:rFonts w:ascii="宋体" w:hAnsi="宋体" w:cs="宋体"/>
          <w:spacing w:val="20"/>
          <w:szCs w:val="21"/>
          <w:u w:val="single"/>
        </w:rPr>
        <w:t xml:space="preserve">            </w:t>
      </w:r>
    </w:p>
    <w:p>
      <w:pPr>
        <w:spacing w:line="500" w:lineRule="exact"/>
        <w:rPr>
          <w:rFonts w:ascii="宋体" w:hAnsi="宋体" w:cs="宋体"/>
          <w:spacing w:val="20"/>
          <w:szCs w:val="21"/>
          <w:u w:val="single"/>
        </w:rPr>
      </w:pPr>
    </w:p>
    <w:p>
      <w:pPr>
        <w:pStyle w:val="98"/>
        <w:spacing w:line="360" w:lineRule="auto"/>
        <w:jc w:val="left"/>
        <w:rPr>
          <w:rFonts w:hAnsi="宋体" w:eastAsia="宋体"/>
          <w:b/>
          <w:sz w:val="21"/>
          <w:szCs w:val="21"/>
        </w:rPr>
      </w:pPr>
      <w:r>
        <w:rPr>
          <w:rFonts w:hAnsi="宋体" w:eastAsia="宋体"/>
          <w:b/>
          <w:sz w:val="21"/>
          <w:szCs w:val="21"/>
        </w:rPr>
        <w:t>12、商务响应表</w:t>
      </w:r>
    </w:p>
    <w:p>
      <w:pPr>
        <w:ind w:firstLine="210" w:firstLineChars="100"/>
        <w:rPr>
          <w:rFonts w:ascii="宋体" w:hAnsi="宋体"/>
          <w:szCs w:val="21"/>
        </w:rPr>
      </w:pPr>
      <w:r>
        <w:rPr>
          <w:rFonts w:ascii="宋体" w:hAnsi="宋体"/>
          <w:szCs w:val="21"/>
        </w:rPr>
        <w:t>单位名称（盖章）：</w:t>
      </w:r>
    </w:p>
    <w:tbl>
      <w:tblPr>
        <w:tblStyle w:val="31"/>
        <w:tblW w:w="0" w:type="auto"/>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jc w:val="center"/>
              <w:rPr>
                <w:rFonts w:ascii="宋体" w:hAnsi="宋体"/>
                <w:szCs w:val="21"/>
              </w:rPr>
            </w:pPr>
            <w:r>
              <w:rPr>
                <w:rFonts w:ascii="宋体" w:hAnsi="宋体"/>
                <w:szCs w:val="21"/>
              </w:rPr>
              <w:t>序号</w:t>
            </w:r>
          </w:p>
        </w:tc>
        <w:tc>
          <w:tcPr>
            <w:tcW w:w="3086" w:type="dxa"/>
            <w:noWrap w:val="0"/>
            <w:vAlign w:val="top"/>
          </w:tcPr>
          <w:p>
            <w:pPr>
              <w:spacing w:before="240" w:after="240"/>
              <w:jc w:val="center"/>
              <w:rPr>
                <w:rFonts w:ascii="宋体" w:hAnsi="宋体"/>
                <w:szCs w:val="21"/>
              </w:rPr>
            </w:pPr>
            <w:r>
              <w:rPr>
                <w:rFonts w:ascii="宋体" w:hAnsi="宋体"/>
                <w:szCs w:val="21"/>
              </w:rPr>
              <w:t>招标文件的规定</w:t>
            </w:r>
          </w:p>
        </w:tc>
        <w:tc>
          <w:tcPr>
            <w:tcW w:w="3086" w:type="dxa"/>
            <w:noWrap w:val="0"/>
            <w:vAlign w:val="top"/>
          </w:tcPr>
          <w:p>
            <w:pPr>
              <w:spacing w:before="240" w:after="240"/>
              <w:jc w:val="center"/>
              <w:rPr>
                <w:rFonts w:ascii="宋体" w:hAnsi="宋体"/>
                <w:szCs w:val="21"/>
              </w:rPr>
            </w:pPr>
            <w:r>
              <w:rPr>
                <w:rFonts w:ascii="宋体" w:hAnsi="宋体"/>
                <w:szCs w:val="21"/>
              </w:rPr>
              <w:t>投标文件的相应</w:t>
            </w:r>
          </w:p>
        </w:tc>
        <w:tc>
          <w:tcPr>
            <w:tcW w:w="1411" w:type="dxa"/>
            <w:noWrap w:val="0"/>
            <w:vAlign w:val="top"/>
          </w:tcPr>
          <w:p>
            <w:pPr>
              <w:spacing w:before="240" w:after="240"/>
              <w:jc w:val="center"/>
              <w:rPr>
                <w:rFonts w:ascii="宋体" w:hAnsi="宋体"/>
                <w:szCs w:val="21"/>
              </w:rPr>
            </w:pPr>
            <w:r>
              <w:rPr>
                <w:rFonts w:ascii="宋体" w:hAnsi="宋体"/>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ascii="宋体" w:hAnsi="宋体"/>
                <w:szCs w:val="21"/>
              </w:rPr>
            </w:pPr>
          </w:p>
        </w:tc>
        <w:tc>
          <w:tcPr>
            <w:tcW w:w="3086" w:type="dxa"/>
            <w:noWrap w:val="0"/>
            <w:vAlign w:val="top"/>
          </w:tcPr>
          <w:p>
            <w:pPr>
              <w:spacing w:before="240" w:after="240"/>
              <w:rPr>
                <w:rFonts w:ascii="宋体" w:hAnsi="宋体"/>
                <w:szCs w:val="21"/>
              </w:rPr>
            </w:pPr>
          </w:p>
        </w:tc>
        <w:tc>
          <w:tcPr>
            <w:tcW w:w="3086" w:type="dxa"/>
            <w:noWrap w:val="0"/>
            <w:vAlign w:val="top"/>
          </w:tcPr>
          <w:p>
            <w:pPr>
              <w:spacing w:before="240" w:after="240"/>
              <w:rPr>
                <w:rFonts w:ascii="宋体" w:hAnsi="宋体"/>
                <w:szCs w:val="21"/>
              </w:rPr>
            </w:pPr>
          </w:p>
        </w:tc>
        <w:tc>
          <w:tcPr>
            <w:tcW w:w="1411" w:type="dxa"/>
            <w:noWrap w:val="0"/>
            <w:vAlign w:val="top"/>
          </w:tcPr>
          <w:p>
            <w:pPr>
              <w:spacing w:before="240" w:after="24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ascii="宋体" w:hAnsi="宋体"/>
                <w:szCs w:val="21"/>
              </w:rPr>
            </w:pPr>
          </w:p>
        </w:tc>
        <w:tc>
          <w:tcPr>
            <w:tcW w:w="3086" w:type="dxa"/>
            <w:noWrap w:val="0"/>
            <w:vAlign w:val="top"/>
          </w:tcPr>
          <w:p>
            <w:pPr>
              <w:spacing w:before="240" w:after="240"/>
              <w:rPr>
                <w:rFonts w:ascii="宋体" w:hAnsi="宋体"/>
                <w:szCs w:val="21"/>
              </w:rPr>
            </w:pPr>
          </w:p>
        </w:tc>
        <w:tc>
          <w:tcPr>
            <w:tcW w:w="3086" w:type="dxa"/>
            <w:noWrap w:val="0"/>
            <w:vAlign w:val="top"/>
          </w:tcPr>
          <w:p>
            <w:pPr>
              <w:spacing w:before="240" w:after="240"/>
              <w:rPr>
                <w:rFonts w:ascii="宋体" w:hAnsi="宋体"/>
                <w:szCs w:val="21"/>
              </w:rPr>
            </w:pPr>
          </w:p>
        </w:tc>
        <w:tc>
          <w:tcPr>
            <w:tcW w:w="1411" w:type="dxa"/>
            <w:noWrap w:val="0"/>
            <w:vAlign w:val="top"/>
          </w:tcPr>
          <w:p>
            <w:pPr>
              <w:spacing w:before="240" w:after="24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ascii="宋体" w:hAnsi="宋体"/>
                <w:szCs w:val="21"/>
              </w:rPr>
            </w:pPr>
          </w:p>
        </w:tc>
        <w:tc>
          <w:tcPr>
            <w:tcW w:w="3086" w:type="dxa"/>
            <w:noWrap w:val="0"/>
            <w:vAlign w:val="top"/>
          </w:tcPr>
          <w:p>
            <w:pPr>
              <w:spacing w:before="240" w:after="240"/>
              <w:rPr>
                <w:rFonts w:ascii="宋体" w:hAnsi="宋体"/>
                <w:szCs w:val="21"/>
              </w:rPr>
            </w:pPr>
          </w:p>
        </w:tc>
        <w:tc>
          <w:tcPr>
            <w:tcW w:w="3086" w:type="dxa"/>
            <w:noWrap w:val="0"/>
            <w:vAlign w:val="top"/>
          </w:tcPr>
          <w:p>
            <w:pPr>
              <w:spacing w:before="240" w:after="240"/>
              <w:rPr>
                <w:rFonts w:ascii="宋体" w:hAnsi="宋体"/>
                <w:szCs w:val="21"/>
              </w:rPr>
            </w:pPr>
          </w:p>
        </w:tc>
        <w:tc>
          <w:tcPr>
            <w:tcW w:w="1411" w:type="dxa"/>
            <w:noWrap w:val="0"/>
            <w:vAlign w:val="top"/>
          </w:tcPr>
          <w:p>
            <w:pPr>
              <w:spacing w:before="240" w:after="240"/>
              <w:rPr>
                <w:rFonts w:ascii="宋体" w:hAnsi="宋体"/>
                <w:szCs w:val="21"/>
              </w:rPr>
            </w:pPr>
          </w:p>
        </w:tc>
      </w:tr>
    </w:tbl>
    <w:p>
      <w:pPr>
        <w:spacing w:line="360" w:lineRule="auto"/>
        <w:rPr>
          <w:rFonts w:ascii="宋体" w:hAnsi="宋体"/>
          <w:b/>
          <w:szCs w:val="21"/>
        </w:rPr>
      </w:pPr>
      <w:r>
        <w:rPr>
          <w:rFonts w:ascii="宋体" w:hAnsi="宋体"/>
          <w:b/>
          <w:szCs w:val="21"/>
        </w:rPr>
        <w:t>注：投标人的投标文件（除技术规格部分）与招标文件之规定存在偏离的，应在此表中如实说明。未在上表中说明的，将被认为完全响应招标文件的规定。</w:t>
      </w:r>
    </w:p>
    <w:p>
      <w:pPr>
        <w:snapToGrid w:val="0"/>
        <w:spacing w:before="120" w:beforeLines="50" w:line="400" w:lineRule="exact"/>
        <w:ind w:firstLine="200"/>
        <w:rPr>
          <w:rFonts w:ascii="宋体" w:hAnsi="宋体"/>
          <w:sz w:val="24"/>
          <w:u w:val="single"/>
        </w:rPr>
      </w:pPr>
      <w:r>
        <w:rPr>
          <w:rFonts w:ascii="宋体" w:hAnsi="宋体"/>
          <w:sz w:val="24"/>
        </w:rPr>
        <w:t>被授权人签字（或盖章）：</w:t>
      </w:r>
      <w:r>
        <w:rPr>
          <w:rFonts w:ascii="宋体" w:hAnsi="宋体"/>
          <w:sz w:val="24"/>
          <w:u w:val="single"/>
        </w:rPr>
        <w:t xml:space="preserve">             </w:t>
      </w:r>
    </w:p>
    <w:p>
      <w:pPr>
        <w:snapToGrid w:val="0"/>
        <w:spacing w:line="360" w:lineRule="auto"/>
        <w:ind w:firstLine="240" w:firstLineChars="100"/>
        <w:rPr>
          <w:rFonts w:ascii="宋体" w:hAnsi="宋体"/>
          <w:sz w:val="24"/>
        </w:rPr>
      </w:pPr>
    </w:p>
    <w:p>
      <w:pPr>
        <w:snapToGrid w:val="0"/>
        <w:spacing w:line="360" w:lineRule="auto"/>
        <w:ind w:firstLine="240" w:firstLineChars="100"/>
        <w:rPr>
          <w:rFonts w:ascii="宋体" w:hAnsi="宋体"/>
          <w:szCs w:val="21"/>
        </w:rPr>
      </w:pPr>
      <w:r>
        <w:rPr>
          <w:rFonts w:ascii="宋体" w:hAnsi="宋体"/>
          <w:sz w:val="24"/>
        </w:rPr>
        <w:t>投标人公章：                                   年    月    日</w:t>
      </w:r>
    </w:p>
    <w:p>
      <w:pPr>
        <w:spacing w:line="360" w:lineRule="auto"/>
        <w:rPr>
          <w:rFonts w:ascii="宋体" w:hAnsi="宋体"/>
          <w:b/>
          <w:szCs w:val="21"/>
        </w:rPr>
      </w:pPr>
      <w:r>
        <w:rPr>
          <w:rFonts w:ascii="宋体" w:hAnsi="宋体"/>
          <w:b/>
          <w:szCs w:val="21"/>
        </w:rPr>
        <w:t>13、投标产品详细清单（不含报价）</w:t>
      </w:r>
    </w:p>
    <w:p>
      <w:pPr>
        <w:spacing w:line="360" w:lineRule="auto"/>
        <w:ind w:firstLine="562" w:firstLineChars="200"/>
        <w:jc w:val="center"/>
        <w:rPr>
          <w:rFonts w:ascii="宋体" w:hAnsi="宋体"/>
          <w:b/>
          <w:szCs w:val="21"/>
        </w:rPr>
      </w:pPr>
      <w:r>
        <w:rPr>
          <w:rFonts w:ascii="宋体" w:hAnsi="宋体"/>
          <w:b/>
          <w:bCs/>
          <w:sz w:val="28"/>
          <w:szCs w:val="21"/>
        </w:rPr>
        <w:t>投标产品详细清单</w:t>
      </w:r>
    </w:p>
    <w:p>
      <w:pPr>
        <w:spacing w:line="360" w:lineRule="auto"/>
        <w:ind w:firstLine="420" w:firstLineChars="200"/>
        <w:rPr>
          <w:rFonts w:ascii="宋体" w:hAnsi="宋体"/>
          <w:szCs w:val="21"/>
        </w:rPr>
      </w:pPr>
      <w:r>
        <w:rPr>
          <w:rFonts w:ascii="宋体" w:hAnsi="宋体"/>
          <w:szCs w:val="21"/>
        </w:rPr>
        <w:t>填表说明：详细列明所投项目主要设备清单，完整配置方案及技术指标，项目的核心产品必须明确所投品牌、规格型号及具体技术指标。任何含糊不清的表述对评标结果的影响将是投标人的责任，可附具体的介绍图文资料。▲以下内容不得含有报价。</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ascii="宋体" w:hAnsi="宋体"/>
                <w:szCs w:val="21"/>
              </w:rPr>
            </w:pPr>
            <w:r>
              <w:rPr>
                <w:rFonts w:ascii="宋体" w:hAnsi="宋体"/>
                <w:szCs w:val="21"/>
              </w:rPr>
              <w:t>序号</w:t>
            </w:r>
          </w:p>
        </w:tc>
        <w:tc>
          <w:tcPr>
            <w:tcW w:w="1801" w:type="dxa"/>
            <w:noWrap w:val="0"/>
            <w:vAlign w:val="center"/>
          </w:tcPr>
          <w:p>
            <w:pPr>
              <w:jc w:val="center"/>
              <w:rPr>
                <w:rFonts w:ascii="宋体" w:hAnsi="宋体"/>
                <w:szCs w:val="21"/>
              </w:rPr>
            </w:pPr>
            <w:r>
              <w:rPr>
                <w:rFonts w:ascii="宋体" w:hAnsi="宋体"/>
                <w:szCs w:val="21"/>
              </w:rPr>
              <w:t>设备名称</w:t>
            </w:r>
          </w:p>
        </w:tc>
        <w:tc>
          <w:tcPr>
            <w:tcW w:w="900" w:type="dxa"/>
            <w:noWrap w:val="0"/>
            <w:vAlign w:val="center"/>
          </w:tcPr>
          <w:p>
            <w:pPr>
              <w:jc w:val="center"/>
              <w:rPr>
                <w:rFonts w:ascii="宋体" w:hAnsi="宋体"/>
                <w:szCs w:val="21"/>
              </w:rPr>
            </w:pPr>
            <w:r>
              <w:rPr>
                <w:rFonts w:ascii="宋体" w:hAnsi="宋体"/>
                <w:szCs w:val="21"/>
              </w:rPr>
              <w:t>数量</w:t>
            </w:r>
          </w:p>
        </w:tc>
        <w:tc>
          <w:tcPr>
            <w:tcW w:w="1080" w:type="dxa"/>
            <w:noWrap w:val="0"/>
            <w:vAlign w:val="center"/>
          </w:tcPr>
          <w:p>
            <w:pPr>
              <w:jc w:val="center"/>
              <w:rPr>
                <w:rFonts w:ascii="宋体" w:hAnsi="宋体"/>
                <w:szCs w:val="21"/>
              </w:rPr>
            </w:pPr>
            <w:r>
              <w:rPr>
                <w:rFonts w:ascii="宋体" w:hAnsi="宋体"/>
                <w:szCs w:val="21"/>
              </w:rPr>
              <w:t>品牌</w:t>
            </w:r>
          </w:p>
        </w:tc>
        <w:tc>
          <w:tcPr>
            <w:tcW w:w="1260" w:type="dxa"/>
            <w:noWrap w:val="0"/>
            <w:vAlign w:val="center"/>
          </w:tcPr>
          <w:p>
            <w:pPr>
              <w:jc w:val="center"/>
              <w:rPr>
                <w:rFonts w:ascii="宋体" w:hAnsi="宋体"/>
                <w:szCs w:val="21"/>
              </w:rPr>
            </w:pPr>
            <w:r>
              <w:rPr>
                <w:rFonts w:ascii="宋体" w:hAnsi="宋体"/>
                <w:szCs w:val="21"/>
              </w:rPr>
              <w:t>规格型号</w:t>
            </w:r>
          </w:p>
        </w:tc>
        <w:tc>
          <w:tcPr>
            <w:tcW w:w="1620" w:type="dxa"/>
            <w:noWrap w:val="0"/>
            <w:vAlign w:val="center"/>
          </w:tcPr>
          <w:p>
            <w:pPr>
              <w:jc w:val="center"/>
              <w:rPr>
                <w:rFonts w:ascii="宋体" w:hAnsi="宋体"/>
                <w:szCs w:val="21"/>
              </w:rPr>
            </w:pPr>
            <w:r>
              <w:rPr>
                <w:rFonts w:ascii="宋体" w:hAnsi="宋体"/>
                <w:szCs w:val="21"/>
              </w:rPr>
              <w:t>性能及指标</w:t>
            </w:r>
          </w:p>
        </w:tc>
        <w:tc>
          <w:tcPr>
            <w:tcW w:w="1199" w:type="dxa"/>
            <w:noWrap w:val="0"/>
            <w:vAlign w:val="center"/>
          </w:tcPr>
          <w:p>
            <w:pPr>
              <w:jc w:val="center"/>
              <w:rPr>
                <w:rFonts w:ascii="宋体" w:hAnsi="宋体"/>
                <w:szCs w:val="21"/>
              </w:rPr>
            </w:pPr>
            <w:r>
              <w:rPr>
                <w:rFonts w:ascii="宋体" w:hAnsi="宋体"/>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ascii="宋体" w:hAnsi="宋体"/>
                <w:szCs w:val="21"/>
              </w:rPr>
            </w:pPr>
            <w:r>
              <w:rPr>
                <w:rFonts w:ascii="宋体" w:hAnsi="宋体"/>
                <w:szCs w:val="21"/>
              </w:rPr>
              <w:t>1</w:t>
            </w:r>
          </w:p>
        </w:tc>
        <w:tc>
          <w:tcPr>
            <w:tcW w:w="1801" w:type="dxa"/>
            <w:noWrap w:val="0"/>
            <w:vAlign w:val="center"/>
          </w:tcPr>
          <w:p>
            <w:pPr>
              <w:jc w:val="center"/>
              <w:rPr>
                <w:rFonts w:ascii="宋体" w:hAnsi="宋体"/>
                <w:szCs w:val="21"/>
              </w:rPr>
            </w:pPr>
          </w:p>
        </w:tc>
        <w:tc>
          <w:tcPr>
            <w:tcW w:w="90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620" w:type="dxa"/>
            <w:noWrap w:val="0"/>
            <w:vAlign w:val="center"/>
          </w:tcPr>
          <w:p>
            <w:pPr>
              <w:jc w:val="center"/>
              <w:rPr>
                <w:rFonts w:ascii="宋体" w:hAnsi="宋体"/>
                <w:szCs w:val="21"/>
              </w:rPr>
            </w:pPr>
          </w:p>
        </w:tc>
        <w:tc>
          <w:tcPr>
            <w:tcW w:w="119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816" w:type="dxa"/>
            <w:noWrap w:val="0"/>
            <w:vAlign w:val="center"/>
          </w:tcPr>
          <w:p>
            <w:pPr>
              <w:jc w:val="center"/>
              <w:rPr>
                <w:rFonts w:ascii="宋体" w:hAnsi="宋体"/>
                <w:szCs w:val="21"/>
              </w:rPr>
            </w:pPr>
            <w:r>
              <w:rPr>
                <w:rFonts w:ascii="宋体" w:hAnsi="宋体"/>
                <w:szCs w:val="21"/>
              </w:rPr>
              <w:t>2</w:t>
            </w:r>
          </w:p>
        </w:tc>
        <w:tc>
          <w:tcPr>
            <w:tcW w:w="1801" w:type="dxa"/>
            <w:noWrap w:val="0"/>
            <w:vAlign w:val="center"/>
          </w:tcPr>
          <w:p>
            <w:pPr>
              <w:jc w:val="center"/>
              <w:rPr>
                <w:rFonts w:ascii="宋体" w:hAnsi="宋体"/>
                <w:szCs w:val="21"/>
              </w:rPr>
            </w:pPr>
          </w:p>
        </w:tc>
        <w:tc>
          <w:tcPr>
            <w:tcW w:w="90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620" w:type="dxa"/>
            <w:noWrap w:val="0"/>
            <w:vAlign w:val="center"/>
          </w:tcPr>
          <w:p>
            <w:pPr>
              <w:jc w:val="center"/>
              <w:rPr>
                <w:rFonts w:ascii="宋体" w:hAnsi="宋体"/>
                <w:szCs w:val="21"/>
              </w:rPr>
            </w:pPr>
          </w:p>
        </w:tc>
        <w:tc>
          <w:tcPr>
            <w:tcW w:w="119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ascii="宋体" w:hAnsi="宋体"/>
                <w:szCs w:val="21"/>
              </w:rPr>
            </w:pPr>
            <w:r>
              <w:rPr>
                <w:rFonts w:ascii="宋体" w:hAnsi="宋体"/>
                <w:szCs w:val="21"/>
              </w:rPr>
              <w:t>3</w:t>
            </w:r>
          </w:p>
        </w:tc>
        <w:tc>
          <w:tcPr>
            <w:tcW w:w="1801" w:type="dxa"/>
            <w:noWrap w:val="0"/>
            <w:vAlign w:val="center"/>
          </w:tcPr>
          <w:p>
            <w:pPr>
              <w:jc w:val="center"/>
              <w:rPr>
                <w:rFonts w:ascii="宋体" w:hAnsi="宋体"/>
                <w:szCs w:val="21"/>
              </w:rPr>
            </w:pPr>
          </w:p>
        </w:tc>
        <w:tc>
          <w:tcPr>
            <w:tcW w:w="90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620" w:type="dxa"/>
            <w:noWrap w:val="0"/>
            <w:vAlign w:val="center"/>
          </w:tcPr>
          <w:p>
            <w:pPr>
              <w:jc w:val="center"/>
              <w:rPr>
                <w:rFonts w:ascii="宋体" w:hAnsi="宋体"/>
                <w:szCs w:val="21"/>
              </w:rPr>
            </w:pPr>
          </w:p>
        </w:tc>
        <w:tc>
          <w:tcPr>
            <w:tcW w:w="119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ascii="宋体" w:hAnsi="宋体"/>
                <w:szCs w:val="21"/>
              </w:rPr>
            </w:pPr>
            <w:r>
              <w:rPr>
                <w:rFonts w:ascii="宋体" w:hAnsi="宋体"/>
                <w:szCs w:val="21"/>
              </w:rPr>
              <w:t>4</w:t>
            </w:r>
          </w:p>
        </w:tc>
        <w:tc>
          <w:tcPr>
            <w:tcW w:w="1801" w:type="dxa"/>
            <w:noWrap w:val="0"/>
            <w:vAlign w:val="center"/>
          </w:tcPr>
          <w:p>
            <w:pPr>
              <w:jc w:val="center"/>
              <w:rPr>
                <w:rFonts w:ascii="宋体" w:hAnsi="宋体"/>
                <w:szCs w:val="21"/>
              </w:rPr>
            </w:pPr>
          </w:p>
        </w:tc>
        <w:tc>
          <w:tcPr>
            <w:tcW w:w="90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620" w:type="dxa"/>
            <w:noWrap w:val="0"/>
            <w:vAlign w:val="center"/>
          </w:tcPr>
          <w:p>
            <w:pPr>
              <w:jc w:val="center"/>
              <w:rPr>
                <w:rFonts w:ascii="宋体" w:hAnsi="宋体"/>
                <w:szCs w:val="21"/>
              </w:rPr>
            </w:pPr>
          </w:p>
        </w:tc>
        <w:tc>
          <w:tcPr>
            <w:tcW w:w="1199"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816" w:type="dxa"/>
            <w:noWrap w:val="0"/>
            <w:vAlign w:val="center"/>
          </w:tcPr>
          <w:p>
            <w:pPr>
              <w:jc w:val="center"/>
              <w:rPr>
                <w:rFonts w:ascii="宋体" w:hAnsi="宋体"/>
                <w:szCs w:val="21"/>
              </w:rPr>
            </w:pPr>
            <w:r>
              <w:rPr>
                <w:rFonts w:ascii="宋体" w:hAnsi="宋体"/>
                <w:szCs w:val="21"/>
              </w:rPr>
              <w:t>…</w:t>
            </w:r>
          </w:p>
        </w:tc>
        <w:tc>
          <w:tcPr>
            <w:tcW w:w="1801" w:type="dxa"/>
            <w:noWrap w:val="0"/>
            <w:vAlign w:val="center"/>
          </w:tcPr>
          <w:p>
            <w:pPr>
              <w:jc w:val="center"/>
              <w:rPr>
                <w:rFonts w:ascii="宋体" w:hAnsi="宋体"/>
                <w:szCs w:val="21"/>
              </w:rPr>
            </w:pPr>
          </w:p>
        </w:tc>
        <w:tc>
          <w:tcPr>
            <w:tcW w:w="90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260" w:type="dxa"/>
            <w:noWrap w:val="0"/>
            <w:vAlign w:val="center"/>
          </w:tcPr>
          <w:p>
            <w:pPr>
              <w:jc w:val="center"/>
              <w:rPr>
                <w:rFonts w:ascii="宋体" w:hAnsi="宋体"/>
                <w:szCs w:val="21"/>
              </w:rPr>
            </w:pPr>
          </w:p>
        </w:tc>
        <w:tc>
          <w:tcPr>
            <w:tcW w:w="1620" w:type="dxa"/>
            <w:noWrap w:val="0"/>
            <w:vAlign w:val="center"/>
          </w:tcPr>
          <w:p>
            <w:pPr>
              <w:jc w:val="center"/>
              <w:rPr>
                <w:rFonts w:ascii="宋体" w:hAnsi="宋体"/>
                <w:szCs w:val="21"/>
              </w:rPr>
            </w:pPr>
          </w:p>
        </w:tc>
        <w:tc>
          <w:tcPr>
            <w:tcW w:w="1199" w:type="dxa"/>
            <w:noWrap w:val="0"/>
            <w:vAlign w:val="center"/>
          </w:tcPr>
          <w:p>
            <w:pPr>
              <w:jc w:val="center"/>
              <w:rPr>
                <w:rFonts w:ascii="宋体" w:hAnsi="宋体"/>
                <w:szCs w:val="21"/>
              </w:rPr>
            </w:pPr>
            <w:r>
              <w:rPr>
                <w:rFonts w:ascii="宋体" w:hAnsi="宋体"/>
                <w:szCs w:val="21"/>
              </w:rPr>
              <w:t>…</w:t>
            </w:r>
          </w:p>
        </w:tc>
      </w:tr>
    </w:tbl>
    <w:p>
      <w:pPr>
        <w:spacing w:line="360" w:lineRule="auto"/>
        <w:ind w:firstLine="420" w:firstLineChars="200"/>
        <w:rPr>
          <w:rFonts w:ascii="宋体" w:hAnsi="宋体"/>
          <w:szCs w:val="21"/>
        </w:rPr>
      </w:pPr>
      <w:r>
        <w:rPr>
          <w:rFonts w:ascii="宋体" w:hAnsi="宋体"/>
          <w:szCs w:val="21"/>
        </w:rPr>
        <w:t>注：投标文件中必须明确主要设备的品牌、规格型号、性能指标等内容。</w:t>
      </w:r>
    </w:p>
    <w:p>
      <w:pPr>
        <w:spacing w:line="360" w:lineRule="auto"/>
        <w:jc w:val="left"/>
        <w:rPr>
          <w:rFonts w:ascii="宋体" w:hAnsi="宋体"/>
          <w:szCs w:val="21"/>
        </w:rPr>
      </w:pPr>
      <w:r>
        <w:rPr>
          <w:rFonts w:ascii="宋体" w:hAnsi="宋体"/>
          <w:szCs w:val="21"/>
        </w:rPr>
        <w:t xml:space="preserve">  投标人代表（签名）：                         投标人（加盖公章）：</w:t>
      </w:r>
    </w:p>
    <w:p>
      <w:pPr>
        <w:spacing w:line="360" w:lineRule="auto"/>
        <w:ind w:firstLine="420" w:firstLineChars="200"/>
        <w:rPr>
          <w:rFonts w:ascii="宋体" w:hAnsi="宋体"/>
          <w:szCs w:val="21"/>
        </w:rPr>
      </w:pPr>
      <w:r>
        <w:rPr>
          <w:rFonts w:ascii="宋体" w:hAnsi="宋体"/>
          <w:szCs w:val="21"/>
        </w:rPr>
        <w:t xml:space="preserve">                                          </w:t>
      </w:r>
    </w:p>
    <w:p>
      <w:pPr>
        <w:spacing w:line="360" w:lineRule="auto"/>
        <w:ind w:firstLine="4515" w:firstLineChars="2150"/>
        <w:rPr>
          <w:rFonts w:ascii="宋体" w:hAnsi="宋体"/>
          <w:szCs w:val="21"/>
        </w:rPr>
      </w:pPr>
      <w:r>
        <w:rPr>
          <w:rFonts w:ascii="宋体" w:hAnsi="宋体"/>
          <w:szCs w:val="21"/>
        </w:rPr>
        <w:t xml:space="preserve"> 日期：20  年   月   日</w:t>
      </w:r>
    </w:p>
    <w:p>
      <w:pPr>
        <w:spacing w:line="360" w:lineRule="auto"/>
        <w:ind w:firstLine="4515" w:firstLineChars="2150"/>
        <w:rPr>
          <w:rFonts w:ascii="宋体" w:hAnsi="宋体"/>
          <w:szCs w:val="21"/>
        </w:rPr>
      </w:pPr>
    </w:p>
    <w:p>
      <w:pPr>
        <w:snapToGrid w:val="0"/>
        <w:spacing w:before="50" w:after="120" w:afterLines="50"/>
        <w:jc w:val="left"/>
        <w:rPr>
          <w:rFonts w:ascii="宋体" w:hAnsi="宋体"/>
          <w:b/>
          <w:szCs w:val="21"/>
        </w:rPr>
      </w:pPr>
      <w:r>
        <w:rPr>
          <w:rFonts w:ascii="宋体" w:hAnsi="宋体"/>
          <w:b/>
          <w:szCs w:val="21"/>
        </w:rPr>
        <w:t>14.技术响应表格式：</w:t>
      </w:r>
    </w:p>
    <w:p>
      <w:pPr>
        <w:spacing w:line="360" w:lineRule="auto"/>
        <w:ind w:firstLine="562" w:firstLineChars="200"/>
        <w:jc w:val="center"/>
        <w:rPr>
          <w:rFonts w:hAnsi="宋体"/>
          <w:b/>
          <w:szCs w:val="21"/>
          <w:u w:val="single"/>
        </w:rPr>
      </w:pPr>
      <w:r>
        <w:rPr>
          <w:rFonts w:ascii="宋体" w:hAnsi="宋体"/>
          <w:b/>
          <w:bCs/>
          <w:sz w:val="28"/>
          <w:szCs w:val="21"/>
        </w:rPr>
        <w:t>技术响应表</w:t>
      </w:r>
    </w:p>
    <w:tbl>
      <w:tblPr>
        <w:tblStyle w:val="3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7"/>
        <w:gridCol w:w="2475"/>
        <w:gridCol w:w="1583"/>
        <w:gridCol w:w="1849"/>
        <w:gridCol w:w="1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96" w:hRule="atLeast"/>
        </w:trPr>
        <w:tc>
          <w:tcPr>
            <w:tcW w:w="4052" w:type="dxa"/>
            <w:gridSpan w:val="2"/>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bookmarkStart w:id="80" w:name="_Toc401570314"/>
            <w:bookmarkStart w:id="81" w:name="_Toc406402957"/>
            <w:bookmarkStart w:id="82" w:name="_Toc385854156"/>
            <w:bookmarkStart w:id="83" w:name="_Toc401570290"/>
            <w:bookmarkStart w:id="84" w:name="_Toc402963095"/>
            <w:bookmarkStart w:id="85" w:name="_Toc377653976"/>
            <w:bookmarkStart w:id="86" w:name="_Toc377028119"/>
            <w:bookmarkStart w:id="87" w:name="_Toc402963128"/>
            <w:bookmarkStart w:id="88" w:name="_Toc381081903"/>
            <w:bookmarkStart w:id="89" w:name="_Toc385854110"/>
            <w:bookmarkStart w:id="90" w:name="_Toc377028057"/>
            <w:bookmarkStart w:id="91" w:name="_Toc382928236"/>
            <w:bookmarkStart w:id="92" w:name="_Toc406403001"/>
            <w:bookmarkStart w:id="93" w:name="_Toc382928118"/>
            <w:r>
              <w:rPr>
                <w:rFonts w:hint="eastAsia" w:hAnsi="宋体"/>
                <w:sz w:val="21"/>
                <w:szCs w:val="21"/>
                <w:lang w:val="en-US" w:eastAsia="zh-CN"/>
              </w:rPr>
              <w:t>招标文件要求</w:t>
            </w:r>
            <w:bookmarkEnd w:id="80"/>
            <w:bookmarkEnd w:id="81"/>
            <w:bookmarkEnd w:id="82"/>
            <w:bookmarkEnd w:id="83"/>
            <w:bookmarkEnd w:id="84"/>
            <w:bookmarkEnd w:id="85"/>
            <w:bookmarkEnd w:id="86"/>
            <w:bookmarkEnd w:id="87"/>
            <w:bookmarkEnd w:id="88"/>
            <w:bookmarkEnd w:id="89"/>
            <w:bookmarkEnd w:id="90"/>
            <w:bookmarkEnd w:id="91"/>
            <w:bookmarkEnd w:id="92"/>
            <w:bookmarkEnd w:id="93"/>
          </w:p>
        </w:tc>
        <w:tc>
          <w:tcPr>
            <w:tcW w:w="3432" w:type="dxa"/>
            <w:gridSpan w:val="2"/>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bookmarkStart w:id="94" w:name="_Toc381081904"/>
            <w:bookmarkStart w:id="95" w:name="_Toc401570291"/>
            <w:bookmarkStart w:id="96" w:name="_Toc382928119"/>
            <w:bookmarkStart w:id="97" w:name="_Toc382928237"/>
            <w:bookmarkStart w:id="98" w:name="_Toc406403002"/>
            <w:bookmarkStart w:id="99" w:name="_Toc401570315"/>
            <w:bookmarkStart w:id="100" w:name="_Toc377028120"/>
            <w:bookmarkStart w:id="101" w:name="_Toc406402958"/>
            <w:bookmarkStart w:id="102" w:name="_Toc402963129"/>
            <w:bookmarkStart w:id="103" w:name="_Toc377028058"/>
            <w:bookmarkStart w:id="104" w:name="_Toc385854157"/>
            <w:bookmarkStart w:id="105" w:name="_Toc402963096"/>
            <w:bookmarkStart w:id="106" w:name="_Toc377653977"/>
            <w:bookmarkStart w:id="107" w:name="_Toc385854111"/>
            <w:r>
              <w:rPr>
                <w:rFonts w:hint="eastAsia" w:hAnsi="宋体"/>
                <w:sz w:val="21"/>
                <w:szCs w:val="21"/>
                <w:lang w:val="en-US" w:eastAsia="zh-CN"/>
              </w:rPr>
              <w:t>投标文件响应</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c>
          <w:tcPr>
            <w:tcW w:w="1044" w:type="dxa"/>
            <w:vMerge w:val="restart"/>
            <w:tcBorders>
              <w:top w:val="single" w:color="auto" w:sz="4" w:space="0"/>
              <w:left w:val="single" w:color="auto" w:sz="4" w:space="0"/>
              <w:bottom w:val="single" w:color="auto" w:sz="4" w:space="0"/>
              <w:right w:val="single" w:color="auto" w:sz="4" w:space="0"/>
            </w:tcBorders>
            <w:noWrap w:val="0"/>
            <w:vAlign w:val="center"/>
          </w:tcPr>
          <w:p>
            <w:pPr>
              <w:pStyle w:val="16"/>
              <w:spacing w:before="120" w:after="120"/>
              <w:rPr>
                <w:rFonts w:hAnsi="宋体"/>
                <w:sz w:val="21"/>
                <w:szCs w:val="21"/>
                <w:lang w:val="en-US" w:eastAsia="zh-CN"/>
              </w:rPr>
            </w:pPr>
            <w:bookmarkStart w:id="108" w:name="_Toc382928238"/>
            <w:bookmarkStart w:id="109" w:name="_Toc377028059"/>
            <w:bookmarkStart w:id="110" w:name="_Toc385854112"/>
            <w:bookmarkStart w:id="111" w:name="_Toc381081905"/>
            <w:bookmarkStart w:id="112" w:name="_Toc377653978"/>
            <w:bookmarkStart w:id="113" w:name="_Toc406402959"/>
            <w:bookmarkStart w:id="114" w:name="_Toc402963130"/>
            <w:bookmarkStart w:id="115" w:name="_Toc401570292"/>
            <w:bookmarkStart w:id="116" w:name="_Toc382928120"/>
            <w:bookmarkStart w:id="117" w:name="_Toc406403003"/>
            <w:bookmarkStart w:id="118" w:name="_Toc401570316"/>
            <w:bookmarkStart w:id="119" w:name="_Toc402963097"/>
            <w:bookmarkStart w:id="120" w:name="_Toc377028121"/>
            <w:bookmarkStart w:id="121" w:name="_Toc385854158"/>
            <w:r>
              <w:rPr>
                <w:rFonts w:hint="eastAsia" w:hAnsi="宋体"/>
                <w:sz w:val="21"/>
                <w:szCs w:val="21"/>
                <w:lang w:val="en-US" w:eastAsia="zh-CN"/>
              </w:rPr>
              <w:t>偏离</w:t>
            </w:r>
            <w:r>
              <w:rPr>
                <w:rFonts w:hAnsi="宋体"/>
                <w:sz w:val="21"/>
                <w:szCs w:val="21"/>
                <w:lang w:val="en-US" w:eastAsia="zh-CN"/>
              </w:rPr>
              <w:br w:type="textWrapping"/>
            </w:r>
            <w:r>
              <w:rPr>
                <w:rFonts w:hint="eastAsia" w:hAnsi="宋体"/>
                <w:sz w:val="21"/>
                <w:szCs w:val="21"/>
                <w:lang w:val="en-US" w:eastAsia="zh-CN"/>
              </w:rPr>
              <w:t>情况</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0" w:hRule="atLeast"/>
        </w:trPr>
        <w:tc>
          <w:tcPr>
            <w:tcW w:w="1577"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bookmarkStart w:id="122" w:name="_Toc381081906"/>
            <w:bookmarkStart w:id="123" w:name="_Toc402963131"/>
            <w:bookmarkStart w:id="124" w:name="_Toc385854159"/>
            <w:bookmarkStart w:id="125" w:name="_Toc385854113"/>
            <w:bookmarkStart w:id="126" w:name="_Toc382928121"/>
            <w:bookmarkStart w:id="127" w:name="_Toc401570317"/>
            <w:bookmarkStart w:id="128" w:name="_Toc401570293"/>
            <w:bookmarkStart w:id="129" w:name="_Toc402963098"/>
            <w:bookmarkStart w:id="130" w:name="_Toc406402960"/>
            <w:bookmarkStart w:id="131" w:name="_Toc377653979"/>
            <w:bookmarkStart w:id="132" w:name="_Toc377028122"/>
            <w:bookmarkStart w:id="133" w:name="_Toc382928239"/>
            <w:bookmarkStart w:id="134" w:name="_Toc377028060"/>
            <w:bookmarkStart w:id="135" w:name="_Toc406403004"/>
            <w:r>
              <w:rPr>
                <w:rFonts w:hint="eastAsia" w:hAnsi="宋体"/>
                <w:sz w:val="21"/>
                <w:szCs w:val="21"/>
                <w:lang w:val="en-US" w:eastAsia="zh-CN"/>
              </w:rPr>
              <w:t>项目</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2475"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bookmarkStart w:id="136" w:name="_Toc377028061"/>
            <w:bookmarkStart w:id="137" w:name="_Toc402963099"/>
            <w:bookmarkStart w:id="138" w:name="_Toc402963132"/>
            <w:bookmarkStart w:id="139" w:name="_Toc382928122"/>
            <w:bookmarkStart w:id="140" w:name="_Toc401570294"/>
            <w:bookmarkStart w:id="141" w:name="_Toc381081907"/>
            <w:bookmarkStart w:id="142" w:name="_Toc377028123"/>
            <w:bookmarkStart w:id="143" w:name="_Toc406402961"/>
            <w:bookmarkStart w:id="144" w:name="_Toc401570318"/>
            <w:bookmarkStart w:id="145" w:name="_Toc382928240"/>
            <w:bookmarkStart w:id="146" w:name="_Toc385854114"/>
            <w:bookmarkStart w:id="147" w:name="_Toc377653980"/>
            <w:bookmarkStart w:id="148" w:name="_Toc385854160"/>
            <w:bookmarkStart w:id="149" w:name="_Toc406403005"/>
            <w:r>
              <w:rPr>
                <w:rFonts w:hint="eastAsia" w:hAnsi="宋体"/>
                <w:sz w:val="21"/>
                <w:szCs w:val="21"/>
                <w:lang w:val="en-US" w:eastAsia="zh-CN"/>
              </w:rPr>
              <w:t>要求</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bookmarkStart w:id="150" w:name="_Toc385854115"/>
            <w:bookmarkStart w:id="151" w:name="_Toc406402962"/>
            <w:bookmarkStart w:id="152" w:name="_Toc385854161"/>
            <w:bookmarkStart w:id="153" w:name="_Toc401570319"/>
            <w:bookmarkStart w:id="154" w:name="_Toc401570295"/>
            <w:bookmarkStart w:id="155" w:name="_Toc382928241"/>
            <w:bookmarkStart w:id="156" w:name="_Toc402963133"/>
            <w:bookmarkStart w:id="157" w:name="_Toc382928123"/>
            <w:bookmarkStart w:id="158" w:name="_Toc381081908"/>
            <w:bookmarkStart w:id="159" w:name="_Toc406403006"/>
            <w:bookmarkStart w:id="160" w:name="_Toc377028124"/>
            <w:bookmarkStart w:id="161" w:name="_Toc377028062"/>
            <w:bookmarkStart w:id="162" w:name="_Toc402963100"/>
            <w:bookmarkStart w:id="163" w:name="_Toc377653981"/>
            <w:r>
              <w:rPr>
                <w:rFonts w:hint="eastAsia" w:hAnsi="宋体"/>
                <w:sz w:val="21"/>
                <w:szCs w:val="21"/>
                <w:lang w:val="en-US" w:eastAsia="zh-CN"/>
              </w:rPr>
              <w:t>设备名称</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bookmarkStart w:id="164" w:name="_Toc377028063"/>
            <w:bookmarkStart w:id="165" w:name="_Toc385854162"/>
            <w:bookmarkStart w:id="166" w:name="_Toc377028125"/>
            <w:bookmarkStart w:id="167" w:name="_Toc402963101"/>
            <w:bookmarkStart w:id="168" w:name="_Toc406402963"/>
            <w:bookmarkStart w:id="169" w:name="_Toc401570296"/>
            <w:bookmarkStart w:id="170" w:name="_Toc401570320"/>
            <w:bookmarkStart w:id="171" w:name="_Toc385854116"/>
            <w:bookmarkStart w:id="172" w:name="_Toc382928124"/>
            <w:bookmarkStart w:id="173" w:name="_Toc381081909"/>
            <w:bookmarkStart w:id="174" w:name="_Toc382928242"/>
            <w:bookmarkStart w:id="175" w:name="_Toc402963134"/>
            <w:bookmarkStart w:id="176" w:name="_Toc377653982"/>
            <w:bookmarkStart w:id="177" w:name="_Toc406403007"/>
            <w:r>
              <w:rPr>
                <w:rFonts w:hint="eastAsia" w:hAnsi="宋体"/>
                <w:sz w:val="21"/>
                <w:szCs w:val="21"/>
                <w:lang w:val="en-US" w:eastAsia="zh-CN"/>
              </w:rPr>
              <w:t>性能及指标</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c>
        <w:tc>
          <w:tcPr>
            <w:tcW w:w="10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6"/>
              <w:spacing w:before="120" w:after="120"/>
              <w:rPr>
                <w:rFonts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6"/>
              <w:spacing w:before="120" w:after="120"/>
              <w:rPr>
                <w:rFonts w:hAnsi="宋体"/>
                <w:sz w:val="21"/>
                <w:szCs w:val="21"/>
                <w:lang w:val="en-US" w:eastAsia="zh-CN"/>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6"/>
              <w:spacing w:before="120" w:after="120"/>
              <w:rPr>
                <w:rFonts w:hint="eastAsia" w:hAnsi="宋体"/>
                <w:sz w:val="21"/>
                <w:szCs w:val="21"/>
                <w:lang w:val="en-US" w:eastAsia="zh-CN"/>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6"/>
              <w:spacing w:before="120" w:after="120"/>
              <w:rPr>
                <w:rFonts w:hAnsi="宋体"/>
                <w:sz w:val="21"/>
                <w:szCs w:val="21"/>
                <w:lang w:val="en-US" w:eastAsia="zh-CN"/>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6"/>
              <w:spacing w:before="120" w:after="120"/>
              <w:rPr>
                <w:rFonts w:hint="eastAsia" w:hAnsi="宋体"/>
                <w:sz w:val="21"/>
                <w:szCs w:val="21"/>
                <w:lang w:val="en-US" w:eastAsia="zh-CN"/>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6"/>
              <w:spacing w:before="120" w:after="120"/>
              <w:rPr>
                <w:rFonts w:hAnsi="宋体"/>
                <w:sz w:val="21"/>
                <w:szCs w:val="21"/>
                <w:lang w:val="en-US" w:eastAsia="zh-CN"/>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6"/>
              <w:spacing w:before="120" w:after="120"/>
              <w:rPr>
                <w:rFonts w:hint="eastAsia" w:hAnsi="宋体"/>
                <w:sz w:val="21"/>
                <w:szCs w:val="21"/>
                <w:lang w:val="en-US" w:eastAsia="zh-CN"/>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spacing w:before="120" w:after="120"/>
              <w:rPr>
                <w:rFonts w:hAnsi="宋体"/>
                <w:sz w:val="21"/>
                <w:szCs w:val="21"/>
                <w:lang w:val="en-US" w:eastAsia="zh-CN"/>
              </w:rPr>
            </w:pPr>
          </w:p>
        </w:tc>
      </w:tr>
    </w:tbl>
    <w:p>
      <w:pPr>
        <w:pStyle w:val="10"/>
        <w:rPr>
          <w:rFonts w:hint="eastAsia" w:ascii="宋体" w:hAnsi="宋体"/>
          <w:sz w:val="21"/>
          <w:szCs w:val="21"/>
        </w:rPr>
      </w:pPr>
      <w:r>
        <w:rPr>
          <w:rFonts w:ascii="宋体" w:hAnsi="宋体"/>
          <w:sz w:val="21"/>
          <w:szCs w:val="21"/>
        </w:rPr>
        <w:t>注：投标人应根据投标设备的性能指标、对照招标文件要求在“偏离情况”栏注明“正偏离”、“负偏离”或“无偏离”。</w:t>
      </w:r>
    </w:p>
    <w:p>
      <w:pPr>
        <w:snapToGrid w:val="0"/>
        <w:spacing w:before="50" w:after="50" w:line="360" w:lineRule="auto"/>
        <w:rPr>
          <w:rFonts w:ascii="宋体" w:hAnsi="宋体"/>
          <w:spacing w:val="20"/>
          <w:szCs w:val="21"/>
          <w:u w:val="single"/>
        </w:rPr>
      </w:pPr>
      <w:r>
        <w:rPr>
          <w:rFonts w:ascii="宋体" w:hAnsi="宋体"/>
          <w:szCs w:val="21"/>
        </w:rPr>
        <w:t>被授权人签字（或盖章）</w:t>
      </w:r>
      <w:r>
        <w:rPr>
          <w:rFonts w:ascii="宋体" w:hAnsi="宋体"/>
          <w:spacing w:val="20"/>
          <w:szCs w:val="21"/>
        </w:rPr>
        <w:t>：</w:t>
      </w:r>
      <w:r>
        <w:rPr>
          <w:rFonts w:ascii="宋体" w:hAnsi="宋体"/>
          <w:spacing w:val="20"/>
          <w:szCs w:val="21"/>
          <w:u w:val="single"/>
        </w:rPr>
        <w:t xml:space="preserve">        </w:t>
      </w:r>
    </w:p>
    <w:p>
      <w:pPr>
        <w:pStyle w:val="98"/>
        <w:spacing w:line="360" w:lineRule="auto"/>
        <w:ind w:right="480"/>
        <w:rPr>
          <w:rFonts w:hAnsi="宋体" w:eastAsia="宋体"/>
          <w:sz w:val="21"/>
          <w:szCs w:val="21"/>
        </w:rPr>
      </w:pPr>
      <w:r>
        <w:rPr>
          <w:rFonts w:hAnsi="宋体" w:eastAsia="宋体"/>
          <w:sz w:val="21"/>
          <w:szCs w:val="21"/>
        </w:rPr>
        <w:t>投标人公章：                                   年    月    日</w:t>
      </w:r>
    </w:p>
    <w:p>
      <w:pPr>
        <w:pStyle w:val="98"/>
        <w:spacing w:line="360" w:lineRule="auto"/>
        <w:rPr>
          <w:rFonts w:hAnsi="宋体" w:eastAsia="宋体"/>
          <w:b/>
          <w:sz w:val="21"/>
          <w:szCs w:val="21"/>
        </w:rPr>
      </w:pPr>
      <w:r>
        <w:rPr>
          <w:rFonts w:hAnsi="宋体" w:eastAsia="宋体"/>
          <w:b/>
          <w:sz w:val="21"/>
          <w:szCs w:val="21"/>
        </w:rPr>
        <w:t>15. 项目实施人员一览表</w:t>
      </w:r>
    </w:p>
    <w:p>
      <w:pPr>
        <w:spacing w:line="360" w:lineRule="auto"/>
        <w:ind w:firstLine="562" w:firstLineChars="200"/>
        <w:jc w:val="center"/>
        <w:rPr>
          <w:rFonts w:hAnsi="宋体"/>
          <w:szCs w:val="21"/>
        </w:rPr>
      </w:pPr>
      <w:r>
        <w:rPr>
          <w:rFonts w:ascii="宋体" w:hAnsi="宋体"/>
          <w:b/>
          <w:bCs/>
          <w:sz w:val="28"/>
          <w:szCs w:val="21"/>
        </w:rPr>
        <w:t>项目实施人员一览表</w:t>
      </w:r>
    </w:p>
    <w:tbl>
      <w:tblPr>
        <w:tblStyle w:val="3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970"/>
        <w:gridCol w:w="709"/>
        <w:gridCol w:w="1254"/>
        <w:gridCol w:w="1454"/>
        <w:gridCol w:w="1134"/>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r>
              <w:rPr>
                <w:rFonts w:hint="eastAsia" w:ascii="宋体" w:hAnsi="宋体"/>
                <w:sz w:val="21"/>
                <w:szCs w:val="21"/>
                <w:lang w:val="en-US" w:eastAsia="zh-CN"/>
              </w:rPr>
              <w:t>序号</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sz w:val="21"/>
                <w:szCs w:val="21"/>
                <w:lang w:val="en-US" w:eastAsia="zh-CN"/>
              </w:rPr>
            </w:pPr>
            <w:r>
              <w:rPr>
                <w:rFonts w:hint="eastAsia" w:ascii="宋体" w:hAnsi="宋体"/>
                <w:sz w:val="21"/>
                <w:szCs w:val="21"/>
                <w:lang w:val="en-US" w:eastAsia="zh-CN"/>
              </w:rPr>
              <w:t>项目组所任职务</w:t>
            </w: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r>
              <w:rPr>
                <w:rFonts w:hint="eastAsia" w:ascii="宋体" w:hAnsi="宋体"/>
                <w:sz w:val="21"/>
                <w:szCs w:val="21"/>
                <w:lang w:val="en-US" w:eastAsia="zh-CN"/>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sz w:val="21"/>
                <w:szCs w:val="21"/>
                <w:lang w:val="en-US" w:eastAsia="zh-CN"/>
              </w:rPr>
            </w:pPr>
            <w:r>
              <w:rPr>
                <w:rFonts w:hint="eastAsia" w:ascii="宋体" w:hAnsi="宋体"/>
                <w:sz w:val="21"/>
                <w:szCs w:val="21"/>
                <w:lang w:val="en-US" w:eastAsia="zh-CN"/>
              </w:rPr>
              <w:t>职称</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r>
              <w:rPr>
                <w:rFonts w:hint="eastAsia" w:ascii="宋体" w:hAnsi="宋体"/>
                <w:sz w:val="21"/>
                <w:szCs w:val="21"/>
                <w:lang w:val="en-US" w:eastAsia="zh-CN"/>
              </w:rPr>
              <w:t>专业技术资格</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sz w:val="21"/>
                <w:szCs w:val="21"/>
                <w:lang w:val="en-US" w:eastAsia="zh-CN"/>
              </w:rPr>
            </w:pPr>
            <w:r>
              <w:rPr>
                <w:rFonts w:hint="eastAsia" w:ascii="宋体" w:hAnsi="宋体"/>
                <w:sz w:val="21"/>
                <w:szCs w:val="21"/>
                <w:lang w:val="en-US" w:eastAsia="zh-CN"/>
              </w:rPr>
              <w:t>专业技术资格证书编号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r>
              <w:rPr>
                <w:rFonts w:hint="eastAsia" w:ascii="宋体" w:hAnsi="宋体"/>
                <w:sz w:val="21"/>
                <w:szCs w:val="21"/>
                <w:lang w:val="en-US" w:eastAsia="zh-CN"/>
              </w:rPr>
              <w:t>从事本工作时间</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sz w:val="21"/>
                <w:szCs w:val="21"/>
                <w:lang w:val="en-US" w:eastAsia="zh-CN"/>
              </w:rPr>
            </w:pPr>
            <w:r>
              <w:rPr>
                <w:rFonts w:hint="eastAsia" w:ascii="宋体" w:hAnsi="宋体"/>
                <w:sz w:val="21"/>
                <w:szCs w:val="21"/>
                <w:lang w:val="en-US" w:eastAsia="zh-CN"/>
              </w:rPr>
              <w:t>典型业务</w:t>
            </w:r>
          </w:p>
          <w:p>
            <w:pPr>
              <w:pStyle w:val="19"/>
              <w:jc w:val="center"/>
              <w:rPr>
                <w:rFonts w:hint="eastAsia" w:ascii="宋体" w:hAnsi="宋体"/>
                <w:sz w:val="21"/>
                <w:szCs w:val="21"/>
                <w:lang w:val="en-US" w:eastAsia="zh-CN"/>
              </w:rPr>
            </w:pPr>
            <w:r>
              <w:rPr>
                <w:rFonts w:hint="eastAsia" w:ascii="宋体" w:hAnsi="宋体"/>
                <w:sz w:val="21"/>
                <w:szCs w:val="21"/>
                <w:lang w:val="en-US" w:eastAsia="zh-CN"/>
              </w:rPr>
              <w:t>与技术专长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sz w:val="21"/>
                <w:szCs w:val="21"/>
                <w:lang w:val="en-US" w:eastAsia="zh-CN"/>
              </w:rPr>
            </w:pPr>
            <w:r>
              <w:rPr>
                <w:rFonts w:hint="eastAsia" w:ascii="宋体" w:hAnsi="宋体"/>
                <w:sz w:val="21"/>
                <w:szCs w:val="21"/>
                <w:lang w:val="en-US" w:eastAsia="zh-CN"/>
              </w:rPr>
              <w:t>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hAnsi="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sz w:val="21"/>
                <w:szCs w:val="21"/>
                <w:lang w:val="en-US" w:eastAsia="zh-CN"/>
              </w:rPr>
            </w:pPr>
            <w:r>
              <w:rPr>
                <w:rFonts w:hint="eastAsia" w:ascii="宋体" w:hAnsi="宋体"/>
                <w:sz w:val="21"/>
                <w:szCs w:val="21"/>
                <w:lang w:val="en-US" w:eastAsia="zh-CN"/>
              </w:rPr>
              <w:t>2</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hAnsi="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sz w:val="21"/>
                <w:szCs w:val="21"/>
                <w:lang w:val="en-US" w:eastAsia="zh-CN"/>
              </w:rPr>
            </w:pPr>
            <w:r>
              <w:rPr>
                <w:rFonts w:hint="eastAsia" w:ascii="宋体" w:hAnsi="宋体"/>
                <w:sz w:val="21"/>
                <w:szCs w:val="21"/>
                <w:lang w:val="en-US" w:eastAsia="zh-CN"/>
              </w:rPr>
              <w:t>3</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hAnsi="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hint="eastAsia" w:ascii="宋体" w:hAnsi="宋体"/>
                <w:sz w:val="21"/>
                <w:szCs w:val="21"/>
                <w:lang w:val="en-US" w:eastAsia="zh-CN"/>
              </w:rPr>
            </w:pPr>
            <w:r>
              <w:rPr>
                <w:rFonts w:hint="eastAsia" w:ascii="宋体" w:hAnsi="宋体"/>
                <w:sz w:val="21"/>
                <w:szCs w:val="21"/>
                <w:lang w:val="en-US" w:eastAsia="zh-CN"/>
              </w:rPr>
              <w:t>4</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19"/>
              <w:jc w:val="center"/>
              <w:rPr>
                <w:rFonts w:ascii="宋体" w:hAnsi="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bl>
    <w:p>
      <w:pPr>
        <w:spacing w:line="360" w:lineRule="auto"/>
        <w:ind w:firstLine="422" w:firstLineChars="200"/>
        <w:rPr>
          <w:rFonts w:ascii="宋体" w:hAnsi="宋体"/>
          <w:b/>
          <w:szCs w:val="21"/>
        </w:rPr>
      </w:pPr>
      <w:r>
        <w:rPr>
          <w:rFonts w:ascii="宋体" w:hAnsi="宋体"/>
          <w:b/>
          <w:szCs w:val="21"/>
        </w:rPr>
        <w:t>注：1、“项目实施人员”指投标单位针对该项目的销售、培训、售后服务等完成本项目所配备的人员。</w:t>
      </w:r>
    </w:p>
    <w:p>
      <w:pPr>
        <w:spacing w:line="360" w:lineRule="auto"/>
        <w:ind w:firstLine="843" w:firstLineChars="400"/>
        <w:rPr>
          <w:rFonts w:ascii="宋体" w:hAnsi="宋体"/>
          <w:b/>
          <w:szCs w:val="21"/>
        </w:rPr>
      </w:pPr>
      <w:r>
        <w:rPr>
          <w:rFonts w:ascii="宋体" w:hAnsi="宋体"/>
          <w:b/>
          <w:szCs w:val="21"/>
        </w:rPr>
        <w:t>2、附各专业人员简历及相关证明材料复印件；</w:t>
      </w:r>
    </w:p>
    <w:p>
      <w:pPr>
        <w:spacing w:line="360" w:lineRule="auto"/>
        <w:ind w:firstLine="843" w:firstLineChars="400"/>
        <w:rPr>
          <w:rFonts w:ascii="宋体" w:hAnsi="宋体"/>
          <w:b/>
          <w:szCs w:val="21"/>
        </w:rPr>
      </w:pPr>
      <w:r>
        <w:rPr>
          <w:rFonts w:ascii="宋体" w:hAnsi="宋体"/>
          <w:b/>
          <w:szCs w:val="21"/>
        </w:rPr>
        <w:t>3、表格不够填写可添加。</w:t>
      </w:r>
    </w:p>
    <w:p>
      <w:pPr>
        <w:snapToGrid w:val="0"/>
        <w:spacing w:before="50" w:after="50" w:line="360" w:lineRule="auto"/>
        <w:rPr>
          <w:rFonts w:ascii="宋体" w:hAnsi="宋体"/>
          <w:spacing w:val="20"/>
          <w:szCs w:val="21"/>
          <w:u w:val="single"/>
        </w:rPr>
      </w:pPr>
      <w:r>
        <w:rPr>
          <w:rFonts w:ascii="宋体" w:hAnsi="宋体"/>
          <w:szCs w:val="21"/>
        </w:rPr>
        <w:t>被授权人签字（或盖章）</w:t>
      </w:r>
      <w:r>
        <w:rPr>
          <w:rFonts w:ascii="宋体" w:hAnsi="宋体"/>
          <w:spacing w:val="20"/>
          <w:szCs w:val="21"/>
        </w:rPr>
        <w:t>：</w:t>
      </w:r>
      <w:r>
        <w:rPr>
          <w:rFonts w:ascii="宋体" w:hAnsi="宋体"/>
          <w:spacing w:val="20"/>
          <w:szCs w:val="21"/>
          <w:u w:val="single"/>
        </w:rPr>
        <w:t xml:space="preserve">                 </w:t>
      </w:r>
    </w:p>
    <w:p>
      <w:pPr>
        <w:pStyle w:val="98"/>
        <w:spacing w:line="360" w:lineRule="auto"/>
        <w:ind w:right="480"/>
        <w:rPr>
          <w:rFonts w:hAnsi="宋体" w:eastAsia="宋体"/>
          <w:sz w:val="21"/>
          <w:szCs w:val="21"/>
        </w:rPr>
      </w:pPr>
      <w:r>
        <w:rPr>
          <w:rFonts w:hAnsi="宋体" w:eastAsia="宋体"/>
          <w:sz w:val="21"/>
          <w:szCs w:val="21"/>
        </w:rPr>
        <w:t>投标人公章：                                    年    月    日</w:t>
      </w:r>
    </w:p>
    <w:p>
      <w:pPr>
        <w:pStyle w:val="98"/>
        <w:spacing w:line="360" w:lineRule="auto"/>
        <w:rPr>
          <w:rFonts w:hAnsi="宋体" w:eastAsia="宋体"/>
          <w:b/>
          <w:sz w:val="21"/>
          <w:szCs w:val="21"/>
        </w:rPr>
      </w:pPr>
    </w:p>
    <w:p>
      <w:pPr>
        <w:pStyle w:val="98"/>
        <w:spacing w:line="360" w:lineRule="auto"/>
        <w:rPr>
          <w:rFonts w:hAnsi="宋体" w:eastAsia="宋体"/>
          <w:b/>
          <w:sz w:val="21"/>
          <w:szCs w:val="21"/>
        </w:rPr>
      </w:pPr>
      <w:r>
        <w:rPr>
          <w:rFonts w:hAnsi="宋体" w:eastAsia="宋体"/>
          <w:b/>
          <w:sz w:val="21"/>
          <w:szCs w:val="21"/>
        </w:rPr>
        <w:t>16.投入设备一览表</w:t>
      </w:r>
    </w:p>
    <w:p>
      <w:pPr>
        <w:spacing w:line="360" w:lineRule="auto"/>
        <w:ind w:firstLine="562" w:firstLineChars="200"/>
        <w:jc w:val="center"/>
        <w:rPr>
          <w:rFonts w:ascii="宋体" w:hAnsi="宋体"/>
          <w:b/>
          <w:szCs w:val="21"/>
        </w:rPr>
      </w:pPr>
      <w:r>
        <w:rPr>
          <w:rFonts w:ascii="宋体" w:hAnsi="宋体"/>
          <w:b/>
          <w:bCs/>
          <w:sz w:val="28"/>
          <w:szCs w:val="21"/>
        </w:rPr>
        <w:t>投入设备一览表</w:t>
      </w:r>
    </w:p>
    <w:p>
      <w:pPr>
        <w:pStyle w:val="6"/>
        <w:overflowPunct w:val="0"/>
        <w:ind w:firstLine="422"/>
        <w:rPr>
          <w:rFonts w:hint="eastAsia" w:ascii="宋体" w:hAnsi="宋体"/>
          <w:b/>
          <w:szCs w:val="21"/>
        </w:rPr>
      </w:pPr>
    </w:p>
    <w:tbl>
      <w:tblPr>
        <w:tblStyle w:val="3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816"/>
        <w:gridCol w:w="1211"/>
        <w:gridCol w:w="1211"/>
        <w:gridCol w:w="679"/>
        <w:gridCol w:w="679"/>
        <w:gridCol w:w="2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98"/>
              <w:jc w:val="center"/>
              <w:rPr>
                <w:rFonts w:hAnsi="宋体" w:eastAsia="宋体"/>
                <w:sz w:val="21"/>
                <w:szCs w:val="21"/>
              </w:rPr>
            </w:pPr>
            <w:r>
              <w:rPr>
                <w:rFonts w:hAnsi="宋体" w:eastAsia="宋体"/>
                <w:sz w:val="21"/>
                <w:szCs w:val="21"/>
              </w:rPr>
              <w:t>序号</w:t>
            </w:r>
          </w:p>
        </w:tc>
        <w:tc>
          <w:tcPr>
            <w:tcW w:w="1816" w:type="dxa"/>
            <w:noWrap w:val="0"/>
            <w:vAlign w:val="center"/>
          </w:tcPr>
          <w:p>
            <w:pPr>
              <w:pStyle w:val="98"/>
              <w:jc w:val="center"/>
              <w:rPr>
                <w:rFonts w:hAnsi="宋体" w:eastAsia="宋体"/>
                <w:sz w:val="21"/>
                <w:szCs w:val="21"/>
              </w:rPr>
            </w:pPr>
            <w:r>
              <w:rPr>
                <w:rFonts w:hAnsi="宋体" w:eastAsia="宋体"/>
                <w:sz w:val="21"/>
                <w:szCs w:val="21"/>
              </w:rPr>
              <w:t>名称</w:t>
            </w:r>
          </w:p>
        </w:tc>
        <w:tc>
          <w:tcPr>
            <w:tcW w:w="1211" w:type="dxa"/>
            <w:noWrap w:val="0"/>
            <w:vAlign w:val="center"/>
          </w:tcPr>
          <w:p>
            <w:pPr>
              <w:pStyle w:val="98"/>
              <w:jc w:val="center"/>
              <w:rPr>
                <w:rFonts w:hAnsi="宋体" w:eastAsia="宋体"/>
                <w:sz w:val="21"/>
                <w:szCs w:val="21"/>
              </w:rPr>
            </w:pPr>
            <w:r>
              <w:rPr>
                <w:rFonts w:hAnsi="宋体" w:eastAsia="宋体"/>
                <w:sz w:val="21"/>
                <w:szCs w:val="21"/>
              </w:rPr>
              <w:t>品牌</w:t>
            </w:r>
          </w:p>
        </w:tc>
        <w:tc>
          <w:tcPr>
            <w:tcW w:w="1211" w:type="dxa"/>
            <w:tcBorders>
              <w:bottom w:val="single" w:color="auto" w:sz="4" w:space="0"/>
            </w:tcBorders>
            <w:noWrap w:val="0"/>
            <w:vAlign w:val="center"/>
          </w:tcPr>
          <w:p>
            <w:pPr>
              <w:pStyle w:val="98"/>
              <w:jc w:val="center"/>
              <w:rPr>
                <w:rFonts w:hAnsi="宋体" w:eastAsia="宋体"/>
                <w:sz w:val="21"/>
                <w:szCs w:val="21"/>
              </w:rPr>
            </w:pPr>
            <w:r>
              <w:rPr>
                <w:rFonts w:hAnsi="宋体" w:eastAsia="宋体"/>
                <w:sz w:val="21"/>
                <w:szCs w:val="21"/>
              </w:rPr>
              <w:t>型号、规格</w:t>
            </w:r>
          </w:p>
        </w:tc>
        <w:tc>
          <w:tcPr>
            <w:tcW w:w="679" w:type="dxa"/>
            <w:tcBorders>
              <w:right w:val="single" w:color="auto" w:sz="4" w:space="0"/>
            </w:tcBorders>
            <w:noWrap w:val="0"/>
            <w:vAlign w:val="center"/>
          </w:tcPr>
          <w:p>
            <w:pPr>
              <w:pStyle w:val="98"/>
              <w:jc w:val="center"/>
              <w:rPr>
                <w:rFonts w:hAnsi="宋体" w:eastAsia="宋体"/>
                <w:sz w:val="21"/>
                <w:szCs w:val="21"/>
              </w:rPr>
            </w:pPr>
            <w:r>
              <w:rPr>
                <w:rFonts w:hAnsi="宋体" w:eastAsia="宋体"/>
                <w:sz w:val="21"/>
                <w:szCs w:val="21"/>
              </w:rPr>
              <w:t>单位</w:t>
            </w:r>
          </w:p>
        </w:tc>
        <w:tc>
          <w:tcPr>
            <w:tcW w:w="679" w:type="dxa"/>
            <w:tcBorders>
              <w:left w:val="single" w:color="auto" w:sz="4" w:space="0"/>
            </w:tcBorders>
            <w:noWrap w:val="0"/>
            <w:vAlign w:val="center"/>
          </w:tcPr>
          <w:p>
            <w:pPr>
              <w:pStyle w:val="98"/>
              <w:jc w:val="center"/>
              <w:rPr>
                <w:rFonts w:hAnsi="宋体" w:eastAsia="宋体"/>
                <w:sz w:val="21"/>
                <w:szCs w:val="21"/>
              </w:rPr>
            </w:pPr>
            <w:r>
              <w:rPr>
                <w:rFonts w:hAnsi="宋体" w:eastAsia="宋体"/>
                <w:sz w:val="21"/>
                <w:szCs w:val="21"/>
              </w:rPr>
              <w:t>数量</w:t>
            </w:r>
          </w:p>
        </w:tc>
        <w:tc>
          <w:tcPr>
            <w:tcW w:w="2400" w:type="dxa"/>
            <w:noWrap w:val="0"/>
            <w:vAlign w:val="center"/>
          </w:tcPr>
          <w:p>
            <w:pPr>
              <w:pStyle w:val="98"/>
              <w:jc w:val="center"/>
              <w:rPr>
                <w:rFonts w:hAnsi="宋体" w:eastAsia="宋体"/>
                <w:sz w:val="21"/>
                <w:szCs w:val="21"/>
              </w:rPr>
            </w:pPr>
            <w:r>
              <w:rPr>
                <w:rFonts w:hAnsi="宋体" w:eastAsia="宋体"/>
                <w:sz w:val="21"/>
                <w:szCs w:val="21"/>
              </w:rPr>
              <w:t>设备性质（自有/租赁）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98"/>
              <w:jc w:val="center"/>
              <w:rPr>
                <w:rFonts w:hAnsi="宋体" w:eastAsia="宋体"/>
                <w:sz w:val="21"/>
                <w:szCs w:val="21"/>
              </w:rPr>
            </w:pPr>
          </w:p>
        </w:tc>
        <w:tc>
          <w:tcPr>
            <w:tcW w:w="1816" w:type="dxa"/>
            <w:noWrap w:val="0"/>
            <w:vAlign w:val="center"/>
          </w:tcPr>
          <w:p>
            <w:pPr>
              <w:pStyle w:val="98"/>
              <w:jc w:val="center"/>
              <w:rPr>
                <w:rFonts w:hAnsi="宋体" w:eastAsia="宋体"/>
                <w:sz w:val="21"/>
                <w:szCs w:val="21"/>
              </w:rPr>
            </w:pPr>
          </w:p>
        </w:tc>
        <w:tc>
          <w:tcPr>
            <w:tcW w:w="1211" w:type="dxa"/>
            <w:noWrap w:val="0"/>
            <w:vAlign w:val="top"/>
          </w:tcPr>
          <w:p>
            <w:pPr>
              <w:pStyle w:val="98"/>
              <w:jc w:val="center"/>
              <w:rPr>
                <w:rFonts w:hAnsi="宋体" w:eastAsia="宋体"/>
                <w:sz w:val="21"/>
                <w:szCs w:val="21"/>
              </w:rPr>
            </w:pPr>
          </w:p>
        </w:tc>
        <w:tc>
          <w:tcPr>
            <w:tcW w:w="1211" w:type="dxa"/>
            <w:tcBorders>
              <w:top w:val="single" w:color="auto" w:sz="4" w:space="0"/>
            </w:tcBorders>
            <w:noWrap w:val="0"/>
            <w:vAlign w:val="center"/>
          </w:tcPr>
          <w:p>
            <w:pPr>
              <w:pStyle w:val="98"/>
              <w:jc w:val="center"/>
              <w:rPr>
                <w:rFonts w:hAnsi="宋体" w:eastAsia="宋体"/>
                <w:sz w:val="21"/>
                <w:szCs w:val="21"/>
              </w:rPr>
            </w:pPr>
          </w:p>
        </w:tc>
        <w:tc>
          <w:tcPr>
            <w:tcW w:w="679" w:type="dxa"/>
            <w:tcBorders>
              <w:right w:val="single" w:color="auto" w:sz="4" w:space="0"/>
            </w:tcBorders>
            <w:noWrap w:val="0"/>
            <w:vAlign w:val="center"/>
          </w:tcPr>
          <w:p>
            <w:pPr>
              <w:pStyle w:val="98"/>
              <w:jc w:val="center"/>
              <w:rPr>
                <w:rFonts w:hAnsi="宋体" w:eastAsia="宋体"/>
                <w:sz w:val="21"/>
                <w:szCs w:val="21"/>
              </w:rPr>
            </w:pPr>
          </w:p>
        </w:tc>
        <w:tc>
          <w:tcPr>
            <w:tcW w:w="679" w:type="dxa"/>
            <w:tcBorders>
              <w:left w:val="single" w:color="auto" w:sz="4" w:space="0"/>
            </w:tcBorders>
            <w:noWrap w:val="0"/>
            <w:vAlign w:val="center"/>
          </w:tcPr>
          <w:p>
            <w:pPr>
              <w:pStyle w:val="98"/>
              <w:jc w:val="center"/>
              <w:rPr>
                <w:rFonts w:hAnsi="宋体" w:eastAsia="宋体"/>
                <w:sz w:val="21"/>
                <w:szCs w:val="21"/>
              </w:rPr>
            </w:pPr>
          </w:p>
        </w:tc>
        <w:tc>
          <w:tcPr>
            <w:tcW w:w="2400" w:type="dxa"/>
            <w:noWrap w:val="0"/>
            <w:vAlign w:val="center"/>
          </w:tcPr>
          <w:p>
            <w:pPr>
              <w:pStyle w:val="98"/>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98"/>
              <w:jc w:val="center"/>
              <w:rPr>
                <w:rFonts w:hAnsi="宋体" w:eastAsia="宋体"/>
                <w:sz w:val="21"/>
                <w:szCs w:val="21"/>
              </w:rPr>
            </w:pPr>
          </w:p>
        </w:tc>
        <w:tc>
          <w:tcPr>
            <w:tcW w:w="1816" w:type="dxa"/>
            <w:noWrap w:val="0"/>
            <w:vAlign w:val="center"/>
          </w:tcPr>
          <w:p>
            <w:pPr>
              <w:pStyle w:val="98"/>
              <w:jc w:val="center"/>
              <w:rPr>
                <w:rFonts w:hAnsi="宋体" w:eastAsia="宋体"/>
                <w:sz w:val="21"/>
                <w:szCs w:val="21"/>
              </w:rPr>
            </w:pPr>
          </w:p>
        </w:tc>
        <w:tc>
          <w:tcPr>
            <w:tcW w:w="1211" w:type="dxa"/>
            <w:noWrap w:val="0"/>
            <w:vAlign w:val="top"/>
          </w:tcPr>
          <w:p>
            <w:pPr>
              <w:pStyle w:val="98"/>
              <w:jc w:val="center"/>
              <w:rPr>
                <w:rFonts w:hAnsi="宋体" w:eastAsia="宋体"/>
                <w:sz w:val="21"/>
                <w:szCs w:val="21"/>
              </w:rPr>
            </w:pPr>
          </w:p>
        </w:tc>
        <w:tc>
          <w:tcPr>
            <w:tcW w:w="1211" w:type="dxa"/>
            <w:noWrap w:val="0"/>
            <w:vAlign w:val="center"/>
          </w:tcPr>
          <w:p>
            <w:pPr>
              <w:pStyle w:val="98"/>
              <w:jc w:val="center"/>
              <w:rPr>
                <w:rFonts w:hAnsi="宋体" w:eastAsia="宋体"/>
                <w:sz w:val="21"/>
                <w:szCs w:val="21"/>
              </w:rPr>
            </w:pPr>
          </w:p>
        </w:tc>
        <w:tc>
          <w:tcPr>
            <w:tcW w:w="679" w:type="dxa"/>
            <w:tcBorders>
              <w:right w:val="single" w:color="auto" w:sz="4" w:space="0"/>
            </w:tcBorders>
            <w:noWrap w:val="0"/>
            <w:vAlign w:val="center"/>
          </w:tcPr>
          <w:p>
            <w:pPr>
              <w:pStyle w:val="98"/>
              <w:jc w:val="center"/>
              <w:rPr>
                <w:rFonts w:hAnsi="宋体" w:eastAsia="宋体"/>
                <w:sz w:val="21"/>
                <w:szCs w:val="21"/>
              </w:rPr>
            </w:pPr>
          </w:p>
        </w:tc>
        <w:tc>
          <w:tcPr>
            <w:tcW w:w="679" w:type="dxa"/>
            <w:tcBorders>
              <w:left w:val="single" w:color="auto" w:sz="4" w:space="0"/>
            </w:tcBorders>
            <w:noWrap w:val="0"/>
            <w:vAlign w:val="center"/>
          </w:tcPr>
          <w:p>
            <w:pPr>
              <w:pStyle w:val="98"/>
              <w:jc w:val="center"/>
              <w:rPr>
                <w:rFonts w:hAnsi="宋体" w:eastAsia="宋体"/>
                <w:sz w:val="21"/>
                <w:szCs w:val="21"/>
              </w:rPr>
            </w:pPr>
          </w:p>
        </w:tc>
        <w:tc>
          <w:tcPr>
            <w:tcW w:w="2400" w:type="dxa"/>
            <w:noWrap w:val="0"/>
            <w:vAlign w:val="center"/>
          </w:tcPr>
          <w:p>
            <w:pPr>
              <w:pStyle w:val="98"/>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98"/>
              <w:jc w:val="center"/>
              <w:rPr>
                <w:rFonts w:hAnsi="宋体" w:eastAsia="宋体"/>
                <w:sz w:val="21"/>
                <w:szCs w:val="21"/>
              </w:rPr>
            </w:pPr>
          </w:p>
        </w:tc>
        <w:tc>
          <w:tcPr>
            <w:tcW w:w="1816" w:type="dxa"/>
            <w:noWrap w:val="0"/>
            <w:vAlign w:val="center"/>
          </w:tcPr>
          <w:p>
            <w:pPr>
              <w:pStyle w:val="98"/>
              <w:jc w:val="center"/>
              <w:rPr>
                <w:rFonts w:hAnsi="宋体" w:eastAsia="宋体"/>
                <w:sz w:val="21"/>
                <w:szCs w:val="21"/>
              </w:rPr>
            </w:pPr>
          </w:p>
        </w:tc>
        <w:tc>
          <w:tcPr>
            <w:tcW w:w="1211" w:type="dxa"/>
            <w:noWrap w:val="0"/>
            <w:vAlign w:val="top"/>
          </w:tcPr>
          <w:p>
            <w:pPr>
              <w:pStyle w:val="98"/>
              <w:jc w:val="center"/>
              <w:rPr>
                <w:rFonts w:hAnsi="宋体" w:eastAsia="宋体"/>
                <w:sz w:val="21"/>
                <w:szCs w:val="21"/>
              </w:rPr>
            </w:pPr>
          </w:p>
        </w:tc>
        <w:tc>
          <w:tcPr>
            <w:tcW w:w="1211" w:type="dxa"/>
            <w:noWrap w:val="0"/>
            <w:vAlign w:val="center"/>
          </w:tcPr>
          <w:p>
            <w:pPr>
              <w:pStyle w:val="98"/>
              <w:jc w:val="center"/>
              <w:rPr>
                <w:rFonts w:hAnsi="宋体" w:eastAsia="宋体"/>
                <w:sz w:val="21"/>
                <w:szCs w:val="21"/>
              </w:rPr>
            </w:pPr>
          </w:p>
        </w:tc>
        <w:tc>
          <w:tcPr>
            <w:tcW w:w="679" w:type="dxa"/>
            <w:tcBorders>
              <w:right w:val="single" w:color="auto" w:sz="4" w:space="0"/>
            </w:tcBorders>
            <w:noWrap w:val="0"/>
            <w:vAlign w:val="center"/>
          </w:tcPr>
          <w:p>
            <w:pPr>
              <w:pStyle w:val="98"/>
              <w:jc w:val="center"/>
              <w:rPr>
                <w:rFonts w:hAnsi="宋体" w:eastAsia="宋体"/>
                <w:sz w:val="21"/>
                <w:szCs w:val="21"/>
              </w:rPr>
            </w:pPr>
          </w:p>
        </w:tc>
        <w:tc>
          <w:tcPr>
            <w:tcW w:w="679" w:type="dxa"/>
            <w:tcBorders>
              <w:left w:val="single" w:color="auto" w:sz="4" w:space="0"/>
            </w:tcBorders>
            <w:noWrap w:val="0"/>
            <w:vAlign w:val="center"/>
          </w:tcPr>
          <w:p>
            <w:pPr>
              <w:pStyle w:val="98"/>
              <w:jc w:val="center"/>
              <w:rPr>
                <w:rFonts w:hAnsi="宋体" w:eastAsia="宋体"/>
                <w:sz w:val="21"/>
                <w:szCs w:val="21"/>
              </w:rPr>
            </w:pPr>
          </w:p>
        </w:tc>
        <w:tc>
          <w:tcPr>
            <w:tcW w:w="2400" w:type="dxa"/>
            <w:noWrap w:val="0"/>
            <w:vAlign w:val="center"/>
          </w:tcPr>
          <w:p>
            <w:pPr>
              <w:pStyle w:val="98"/>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98"/>
              <w:jc w:val="center"/>
              <w:rPr>
                <w:rFonts w:hAnsi="宋体" w:eastAsia="宋体"/>
                <w:sz w:val="21"/>
                <w:szCs w:val="21"/>
              </w:rPr>
            </w:pPr>
          </w:p>
        </w:tc>
        <w:tc>
          <w:tcPr>
            <w:tcW w:w="1816" w:type="dxa"/>
            <w:noWrap w:val="0"/>
            <w:vAlign w:val="center"/>
          </w:tcPr>
          <w:p>
            <w:pPr>
              <w:pStyle w:val="98"/>
              <w:jc w:val="center"/>
              <w:rPr>
                <w:rFonts w:hAnsi="宋体" w:eastAsia="宋体"/>
                <w:sz w:val="21"/>
                <w:szCs w:val="21"/>
              </w:rPr>
            </w:pPr>
          </w:p>
        </w:tc>
        <w:tc>
          <w:tcPr>
            <w:tcW w:w="1211" w:type="dxa"/>
            <w:noWrap w:val="0"/>
            <w:vAlign w:val="top"/>
          </w:tcPr>
          <w:p>
            <w:pPr>
              <w:pStyle w:val="98"/>
              <w:jc w:val="center"/>
              <w:rPr>
                <w:rFonts w:hAnsi="宋体" w:eastAsia="宋体"/>
                <w:sz w:val="21"/>
                <w:szCs w:val="21"/>
              </w:rPr>
            </w:pPr>
          </w:p>
        </w:tc>
        <w:tc>
          <w:tcPr>
            <w:tcW w:w="1211" w:type="dxa"/>
            <w:noWrap w:val="0"/>
            <w:vAlign w:val="center"/>
          </w:tcPr>
          <w:p>
            <w:pPr>
              <w:pStyle w:val="98"/>
              <w:jc w:val="center"/>
              <w:rPr>
                <w:rFonts w:hAnsi="宋体" w:eastAsia="宋体"/>
                <w:sz w:val="21"/>
                <w:szCs w:val="21"/>
              </w:rPr>
            </w:pPr>
          </w:p>
        </w:tc>
        <w:tc>
          <w:tcPr>
            <w:tcW w:w="679" w:type="dxa"/>
            <w:tcBorders>
              <w:right w:val="single" w:color="auto" w:sz="4" w:space="0"/>
            </w:tcBorders>
            <w:noWrap w:val="0"/>
            <w:vAlign w:val="center"/>
          </w:tcPr>
          <w:p>
            <w:pPr>
              <w:pStyle w:val="98"/>
              <w:jc w:val="center"/>
              <w:rPr>
                <w:rFonts w:hAnsi="宋体" w:eastAsia="宋体"/>
                <w:sz w:val="21"/>
                <w:szCs w:val="21"/>
              </w:rPr>
            </w:pPr>
          </w:p>
        </w:tc>
        <w:tc>
          <w:tcPr>
            <w:tcW w:w="679" w:type="dxa"/>
            <w:tcBorders>
              <w:left w:val="single" w:color="auto" w:sz="4" w:space="0"/>
            </w:tcBorders>
            <w:noWrap w:val="0"/>
            <w:vAlign w:val="center"/>
          </w:tcPr>
          <w:p>
            <w:pPr>
              <w:pStyle w:val="98"/>
              <w:jc w:val="center"/>
              <w:rPr>
                <w:rFonts w:hAnsi="宋体" w:eastAsia="宋体"/>
                <w:sz w:val="21"/>
                <w:szCs w:val="21"/>
              </w:rPr>
            </w:pPr>
          </w:p>
        </w:tc>
        <w:tc>
          <w:tcPr>
            <w:tcW w:w="2400" w:type="dxa"/>
            <w:noWrap w:val="0"/>
            <w:vAlign w:val="center"/>
          </w:tcPr>
          <w:p>
            <w:pPr>
              <w:pStyle w:val="98"/>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98"/>
              <w:jc w:val="center"/>
              <w:rPr>
                <w:rFonts w:hAnsi="宋体" w:eastAsia="宋体"/>
                <w:sz w:val="21"/>
                <w:szCs w:val="21"/>
              </w:rPr>
            </w:pPr>
          </w:p>
        </w:tc>
        <w:tc>
          <w:tcPr>
            <w:tcW w:w="1816" w:type="dxa"/>
            <w:noWrap w:val="0"/>
            <w:vAlign w:val="center"/>
          </w:tcPr>
          <w:p>
            <w:pPr>
              <w:pStyle w:val="98"/>
              <w:jc w:val="center"/>
              <w:rPr>
                <w:rFonts w:hAnsi="宋体" w:eastAsia="宋体"/>
                <w:sz w:val="21"/>
                <w:szCs w:val="21"/>
              </w:rPr>
            </w:pPr>
          </w:p>
        </w:tc>
        <w:tc>
          <w:tcPr>
            <w:tcW w:w="1211" w:type="dxa"/>
            <w:noWrap w:val="0"/>
            <w:vAlign w:val="top"/>
          </w:tcPr>
          <w:p>
            <w:pPr>
              <w:pStyle w:val="98"/>
              <w:jc w:val="center"/>
              <w:rPr>
                <w:rFonts w:hAnsi="宋体" w:eastAsia="宋体"/>
                <w:sz w:val="21"/>
                <w:szCs w:val="21"/>
              </w:rPr>
            </w:pPr>
          </w:p>
        </w:tc>
        <w:tc>
          <w:tcPr>
            <w:tcW w:w="1211" w:type="dxa"/>
            <w:noWrap w:val="0"/>
            <w:vAlign w:val="center"/>
          </w:tcPr>
          <w:p>
            <w:pPr>
              <w:pStyle w:val="98"/>
              <w:jc w:val="center"/>
              <w:rPr>
                <w:rFonts w:hAnsi="宋体" w:eastAsia="宋体"/>
                <w:sz w:val="21"/>
                <w:szCs w:val="21"/>
              </w:rPr>
            </w:pPr>
          </w:p>
        </w:tc>
        <w:tc>
          <w:tcPr>
            <w:tcW w:w="679" w:type="dxa"/>
            <w:tcBorders>
              <w:right w:val="single" w:color="auto" w:sz="4" w:space="0"/>
            </w:tcBorders>
            <w:noWrap w:val="0"/>
            <w:vAlign w:val="center"/>
          </w:tcPr>
          <w:p>
            <w:pPr>
              <w:pStyle w:val="98"/>
              <w:jc w:val="center"/>
              <w:rPr>
                <w:rFonts w:hAnsi="宋体" w:eastAsia="宋体"/>
                <w:sz w:val="21"/>
                <w:szCs w:val="21"/>
              </w:rPr>
            </w:pPr>
          </w:p>
        </w:tc>
        <w:tc>
          <w:tcPr>
            <w:tcW w:w="679" w:type="dxa"/>
            <w:tcBorders>
              <w:left w:val="single" w:color="auto" w:sz="4" w:space="0"/>
            </w:tcBorders>
            <w:noWrap w:val="0"/>
            <w:vAlign w:val="center"/>
          </w:tcPr>
          <w:p>
            <w:pPr>
              <w:pStyle w:val="98"/>
              <w:jc w:val="center"/>
              <w:rPr>
                <w:rFonts w:hAnsi="宋体" w:eastAsia="宋体"/>
                <w:sz w:val="21"/>
                <w:szCs w:val="21"/>
              </w:rPr>
            </w:pPr>
          </w:p>
        </w:tc>
        <w:tc>
          <w:tcPr>
            <w:tcW w:w="2400" w:type="dxa"/>
            <w:noWrap w:val="0"/>
            <w:vAlign w:val="center"/>
          </w:tcPr>
          <w:p>
            <w:pPr>
              <w:pStyle w:val="98"/>
              <w:jc w:val="center"/>
              <w:rPr>
                <w:rFonts w:hAnsi="宋体" w:eastAsia="宋体"/>
                <w:sz w:val="21"/>
                <w:szCs w:val="21"/>
              </w:rPr>
            </w:pPr>
          </w:p>
        </w:tc>
      </w:tr>
    </w:tbl>
    <w:p>
      <w:pPr>
        <w:pStyle w:val="98"/>
        <w:spacing w:line="360" w:lineRule="auto"/>
        <w:ind w:firstLine="422" w:firstLineChars="200"/>
        <w:rPr>
          <w:rFonts w:hAnsi="宋体" w:eastAsia="宋体"/>
          <w:b/>
          <w:sz w:val="21"/>
          <w:szCs w:val="21"/>
        </w:rPr>
      </w:pPr>
      <w:r>
        <w:rPr>
          <w:rFonts w:hAnsi="宋体" w:eastAsia="宋体"/>
          <w:b/>
          <w:sz w:val="21"/>
          <w:szCs w:val="21"/>
        </w:rPr>
        <w:t>注：自有设备需提供购销发票复印件，租赁设备需提供租赁协议复印件，表格行数不够可自行添加。</w:t>
      </w:r>
    </w:p>
    <w:p>
      <w:pPr>
        <w:snapToGrid w:val="0"/>
        <w:spacing w:before="50" w:after="50" w:line="360" w:lineRule="auto"/>
        <w:rPr>
          <w:rFonts w:ascii="宋体" w:hAnsi="宋体"/>
          <w:spacing w:val="20"/>
          <w:szCs w:val="21"/>
          <w:u w:val="single"/>
        </w:rPr>
      </w:pPr>
      <w:r>
        <w:rPr>
          <w:rFonts w:ascii="宋体" w:hAnsi="宋体"/>
          <w:szCs w:val="21"/>
        </w:rPr>
        <w:t>被授权人签字（或盖章）</w:t>
      </w:r>
      <w:r>
        <w:rPr>
          <w:rFonts w:ascii="宋体" w:hAnsi="宋体"/>
          <w:spacing w:val="20"/>
          <w:szCs w:val="21"/>
        </w:rPr>
        <w:t>：</w:t>
      </w:r>
      <w:r>
        <w:rPr>
          <w:rFonts w:ascii="宋体" w:hAnsi="宋体"/>
          <w:spacing w:val="20"/>
          <w:szCs w:val="21"/>
          <w:u w:val="single"/>
        </w:rPr>
        <w:t xml:space="preserve">        </w:t>
      </w:r>
    </w:p>
    <w:p>
      <w:pPr>
        <w:pStyle w:val="98"/>
        <w:spacing w:line="360" w:lineRule="auto"/>
        <w:ind w:right="480"/>
        <w:rPr>
          <w:rFonts w:hAnsi="宋体" w:eastAsia="宋体"/>
          <w:sz w:val="21"/>
          <w:szCs w:val="21"/>
        </w:rPr>
      </w:pPr>
      <w:r>
        <w:rPr>
          <w:rFonts w:hAnsi="宋体" w:eastAsia="宋体"/>
          <w:sz w:val="21"/>
          <w:szCs w:val="21"/>
        </w:rPr>
        <w:t>投标人公章：                                    年    月    日</w:t>
      </w:r>
    </w:p>
    <w:p>
      <w:pPr>
        <w:pStyle w:val="98"/>
        <w:spacing w:line="360" w:lineRule="auto"/>
        <w:rPr>
          <w:rFonts w:hAnsi="宋体" w:eastAsia="宋体"/>
          <w:b/>
          <w:sz w:val="21"/>
          <w:szCs w:val="21"/>
        </w:rPr>
      </w:pPr>
    </w:p>
    <w:p>
      <w:pPr>
        <w:pStyle w:val="98"/>
        <w:spacing w:line="360" w:lineRule="auto"/>
        <w:rPr>
          <w:rFonts w:hAnsi="宋体" w:eastAsia="宋体"/>
          <w:b/>
          <w:sz w:val="21"/>
          <w:szCs w:val="21"/>
        </w:rPr>
      </w:pPr>
      <w:r>
        <w:rPr>
          <w:rFonts w:hAnsi="宋体" w:eastAsia="宋体"/>
          <w:b/>
          <w:sz w:val="21"/>
          <w:szCs w:val="21"/>
        </w:rPr>
        <w:t>17.选配件、专用耗材、售后服务优惠表</w:t>
      </w:r>
    </w:p>
    <w:p>
      <w:pPr>
        <w:spacing w:line="360" w:lineRule="auto"/>
        <w:ind w:firstLine="562" w:firstLineChars="200"/>
        <w:jc w:val="center"/>
        <w:rPr>
          <w:rFonts w:ascii="宋体" w:hAnsi="宋体"/>
          <w:b/>
          <w:szCs w:val="21"/>
        </w:rPr>
      </w:pPr>
      <w:r>
        <w:rPr>
          <w:rFonts w:ascii="宋体" w:hAnsi="宋体"/>
          <w:b/>
          <w:bCs/>
          <w:sz w:val="28"/>
          <w:szCs w:val="21"/>
        </w:rPr>
        <w:t>选配件、专用耗材、售后服务优惠表</w:t>
      </w:r>
    </w:p>
    <w:p>
      <w:pPr>
        <w:pStyle w:val="6"/>
        <w:overflowPunct w:val="0"/>
        <w:ind w:firstLine="422"/>
        <w:rPr>
          <w:rFonts w:hint="eastAsia" w:ascii="宋体" w:hAnsi="宋体"/>
          <w:b/>
          <w:szCs w:val="21"/>
        </w:rPr>
      </w:pPr>
    </w:p>
    <w:tbl>
      <w:tblPr>
        <w:tblStyle w:val="3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2506"/>
        <w:gridCol w:w="1671"/>
        <w:gridCol w:w="33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87" w:hRule="atLeast"/>
          <w:jc w:val="center"/>
        </w:trPr>
        <w:tc>
          <w:tcPr>
            <w:tcW w:w="1039" w:type="dxa"/>
            <w:noWrap w:val="0"/>
            <w:vAlign w:val="center"/>
          </w:tcPr>
          <w:p>
            <w:pPr>
              <w:pStyle w:val="98"/>
              <w:jc w:val="center"/>
              <w:rPr>
                <w:rFonts w:hAnsi="宋体" w:eastAsia="宋体"/>
                <w:sz w:val="21"/>
                <w:szCs w:val="21"/>
              </w:rPr>
            </w:pPr>
            <w:r>
              <w:rPr>
                <w:rFonts w:hAnsi="宋体" w:eastAsia="宋体"/>
                <w:sz w:val="21"/>
                <w:szCs w:val="21"/>
              </w:rPr>
              <w:t>序号</w:t>
            </w:r>
          </w:p>
        </w:tc>
        <w:tc>
          <w:tcPr>
            <w:tcW w:w="2506" w:type="dxa"/>
            <w:noWrap w:val="0"/>
            <w:vAlign w:val="center"/>
          </w:tcPr>
          <w:p>
            <w:pPr>
              <w:pStyle w:val="98"/>
              <w:jc w:val="center"/>
              <w:rPr>
                <w:rFonts w:hAnsi="宋体" w:eastAsia="宋体"/>
                <w:sz w:val="21"/>
                <w:szCs w:val="21"/>
              </w:rPr>
            </w:pPr>
            <w:r>
              <w:rPr>
                <w:rFonts w:hAnsi="宋体" w:eastAsia="宋体"/>
                <w:sz w:val="21"/>
                <w:szCs w:val="21"/>
              </w:rPr>
              <w:t>优惠内容</w:t>
            </w:r>
          </w:p>
        </w:tc>
        <w:tc>
          <w:tcPr>
            <w:tcW w:w="1671" w:type="dxa"/>
            <w:noWrap w:val="0"/>
            <w:vAlign w:val="center"/>
          </w:tcPr>
          <w:p>
            <w:pPr>
              <w:pStyle w:val="98"/>
              <w:jc w:val="center"/>
              <w:rPr>
                <w:rFonts w:hAnsi="宋体" w:eastAsia="宋体"/>
                <w:sz w:val="21"/>
                <w:szCs w:val="21"/>
              </w:rPr>
            </w:pPr>
            <w:r>
              <w:rPr>
                <w:rFonts w:hAnsi="宋体" w:eastAsia="宋体"/>
                <w:sz w:val="21"/>
                <w:szCs w:val="21"/>
              </w:rPr>
              <w:t>单价</w:t>
            </w:r>
          </w:p>
        </w:tc>
        <w:tc>
          <w:tcPr>
            <w:tcW w:w="3312" w:type="dxa"/>
            <w:noWrap w:val="0"/>
            <w:vAlign w:val="center"/>
          </w:tcPr>
          <w:p>
            <w:pPr>
              <w:pStyle w:val="98"/>
              <w:jc w:val="center"/>
              <w:rPr>
                <w:rFonts w:hAnsi="宋体" w:eastAsia="宋体"/>
                <w:sz w:val="21"/>
                <w:szCs w:val="21"/>
              </w:rPr>
            </w:pPr>
            <w:r>
              <w:rPr>
                <w:rFonts w:hAnsi="宋体" w:eastAsia="宋体"/>
                <w:sz w:val="21"/>
                <w:szCs w:val="21"/>
              </w:rPr>
              <w:t>比投标报价优惠率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87" w:hRule="atLeast"/>
          <w:jc w:val="center"/>
        </w:trPr>
        <w:tc>
          <w:tcPr>
            <w:tcW w:w="1039" w:type="dxa"/>
            <w:noWrap w:val="0"/>
            <w:vAlign w:val="center"/>
          </w:tcPr>
          <w:p>
            <w:pPr>
              <w:pStyle w:val="98"/>
              <w:jc w:val="center"/>
              <w:rPr>
                <w:rFonts w:hAnsi="宋体" w:eastAsia="宋体"/>
                <w:sz w:val="21"/>
                <w:szCs w:val="21"/>
              </w:rPr>
            </w:pPr>
          </w:p>
        </w:tc>
        <w:tc>
          <w:tcPr>
            <w:tcW w:w="2506" w:type="dxa"/>
            <w:noWrap w:val="0"/>
            <w:vAlign w:val="center"/>
          </w:tcPr>
          <w:p>
            <w:pPr>
              <w:pStyle w:val="98"/>
              <w:jc w:val="center"/>
              <w:rPr>
                <w:rFonts w:hAnsi="宋体" w:eastAsia="宋体"/>
                <w:sz w:val="21"/>
                <w:szCs w:val="21"/>
              </w:rPr>
            </w:pPr>
          </w:p>
        </w:tc>
        <w:tc>
          <w:tcPr>
            <w:tcW w:w="1671" w:type="dxa"/>
            <w:noWrap w:val="0"/>
            <w:vAlign w:val="top"/>
          </w:tcPr>
          <w:p>
            <w:pPr>
              <w:pStyle w:val="98"/>
              <w:jc w:val="center"/>
              <w:rPr>
                <w:rFonts w:hAnsi="宋体" w:eastAsia="宋体"/>
                <w:sz w:val="21"/>
                <w:szCs w:val="21"/>
              </w:rPr>
            </w:pPr>
          </w:p>
        </w:tc>
        <w:tc>
          <w:tcPr>
            <w:tcW w:w="3312" w:type="dxa"/>
            <w:noWrap w:val="0"/>
            <w:vAlign w:val="center"/>
          </w:tcPr>
          <w:p>
            <w:pPr>
              <w:pStyle w:val="98"/>
              <w:jc w:val="center"/>
              <w:rPr>
                <w:rFonts w:hAnsi="宋体" w:eastAsia="宋体"/>
                <w:sz w:val="21"/>
                <w:szCs w:val="21"/>
              </w:rPr>
            </w:pPr>
            <w:r>
              <w:rPr>
                <w:rFonts w:hAnsi="宋体" w:eastAsia="宋体"/>
                <w:sz w:val="21"/>
                <w:szCs w:val="21"/>
                <w:u w:val="single"/>
              </w:rPr>
              <w:t xml:space="preserve">          </w:t>
            </w:r>
            <w:r>
              <w:rPr>
                <w:rFonts w:hAnsi="宋体" w:eastAsia="宋体"/>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87" w:hRule="atLeast"/>
          <w:jc w:val="center"/>
        </w:trPr>
        <w:tc>
          <w:tcPr>
            <w:tcW w:w="1039" w:type="dxa"/>
            <w:noWrap w:val="0"/>
            <w:vAlign w:val="center"/>
          </w:tcPr>
          <w:p>
            <w:pPr>
              <w:pStyle w:val="98"/>
              <w:jc w:val="center"/>
              <w:rPr>
                <w:rFonts w:hAnsi="宋体" w:eastAsia="宋体"/>
                <w:sz w:val="21"/>
                <w:szCs w:val="21"/>
              </w:rPr>
            </w:pPr>
          </w:p>
        </w:tc>
        <w:tc>
          <w:tcPr>
            <w:tcW w:w="2506" w:type="dxa"/>
            <w:noWrap w:val="0"/>
            <w:vAlign w:val="center"/>
          </w:tcPr>
          <w:p>
            <w:pPr>
              <w:pStyle w:val="98"/>
              <w:jc w:val="center"/>
              <w:rPr>
                <w:rFonts w:hAnsi="宋体" w:eastAsia="宋体"/>
                <w:sz w:val="21"/>
                <w:szCs w:val="21"/>
              </w:rPr>
            </w:pPr>
          </w:p>
        </w:tc>
        <w:tc>
          <w:tcPr>
            <w:tcW w:w="1671" w:type="dxa"/>
            <w:noWrap w:val="0"/>
            <w:vAlign w:val="top"/>
          </w:tcPr>
          <w:p>
            <w:pPr>
              <w:pStyle w:val="98"/>
              <w:jc w:val="center"/>
              <w:rPr>
                <w:rFonts w:hAnsi="宋体" w:eastAsia="宋体"/>
                <w:sz w:val="21"/>
                <w:szCs w:val="21"/>
              </w:rPr>
            </w:pPr>
          </w:p>
        </w:tc>
        <w:tc>
          <w:tcPr>
            <w:tcW w:w="3312" w:type="dxa"/>
            <w:noWrap w:val="0"/>
            <w:vAlign w:val="center"/>
          </w:tcPr>
          <w:p>
            <w:pPr>
              <w:pStyle w:val="98"/>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87" w:hRule="atLeast"/>
          <w:jc w:val="center"/>
        </w:trPr>
        <w:tc>
          <w:tcPr>
            <w:tcW w:w="1039" w:type="dxa"/>
            <w:noWrap w:val="0"/>
            <w:vAlign w:val="center"/>
          </w:tcPr>
          <w:p>
            <w:pPr>
              <w:pStyle w:val="98"/>
              <w:jc w:val="center"/>
              <w:rPr>
                <w:rFonts w:hAnsi="宋体" w:eastAsia="宋体"/>
                <w:sz w:val="21"/>
                <w:szCs w:val="21"/>
              </w:rPr>
            </w:pPr>
          </w:p>
        </w:tc>
        <w:tc>
          <w:tcPr>
            <w:tcW w:w="2506" w:type="dxa"/>
            <w:noWrap w:val="0"/>
            <w:vAlign w:val="center"/>
          </w:tcPr>
          <w:p>
            <w:pPr>
              <w:pStyle w:val="98"/>
              <w:jc w:val="center"/>
              <w:rPr>
                <w:rFonts w:hAnsi="宋体" w:eastAsia="宋体"/>
                <w:sz w:val="21"/>
                <w:szCs w:val="21"/>
              </w:rPr>
            </w:pPr>
          </w:p>
        </w:tc>
        <w:tc>
          <w:tcPr>
            <w:tcW w:w="1671" w:type="dxa"/>
            <w:noWrap w:val="0"/>
            <w:vAlign w:val="top"/>
          </w:tcPr>
          <w:p>
            <w:pPr>
              <w:pStyle w:val="98"/>
              <w:jc w:val="center"/>
              <w:rPr>
                <w:rFonts w:hAnsi="宋体" w:eastAsia="宋体"/>
                <w:sz w:val="21"/>
                <w:szCs w:val="21"/>
              </w:rPr>
            </w:pPr>
          </w:p>
        </w:tc>
        <w:tc>
          <w:tcPr>
            <w:tcW w:w="3312" w:type="dxa"/>
            <w:noWrap w:val="0"/>
            <w:vAlign w:val="center"/>
          </w:tcPr>
          <w:p>
            <w:pPr>
              <w:pStyle w:val="98"/>
              <w:jc w:val="center"/>
              <w:rPr>
                <w:rFonts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87" w:hRule="atLeast"/>
          <w:jc w:val="center"/>
        </w:trPr>
        <w:tc>
          <w:tcPr>
            <w:tcW w:w="1039" w:type="dxa"/>
            <w:noWrap w:val="0"/>
            <w:vAlign w:val="center"/>
          </w:tcPr>
          <w:p>
            <w:pPr>
              <w:pStyle w:val="98"/>
              <w:jc w:val="center"/>
              <w:rPr>
                <w:rFonts w:hAnsi="宋体" w:eastAsia="宋体"/>
                <w:sz w:val="21"/>
                <w:szCs w:val="21"/>
              </w:rPr>
            </w:pPr>
          </w:p>
        </w:tc>
        <w:tc>
          <w:tcPr>
            <w:tcW w:w="2506" w:type="dxa"/>
            <w:noWrap w:val="0"/>
            <w:vAlign w:val="center"/>
          </w:tcPr>
          <w:p>
            <w:pPr>
              <w:pStyle w:val="98"/>
              <w:jc w:val="center"/>
              <w:rPr>
                <w:rFonts w:hAnsi="宋体" w:eastAsia="宋体"/>
                <w:sz w:val="21"/>
                <w:szCs w:val="21"/>
              </w:rPr>
            </w:pPr>
          </w:p>
        </w:tc>
        <w:tc>
          <w:tcPr>
            <w:tcW w:w="1671" w:type="dxa"/>
            <w:noWrap w:val="0"/>
            <w:vAlign w:val="top"/>
          </w:tcPr>
          <w:p>
            <w:pPr>
              <w:pStyle w:val="98"/>
              <w:jc w:val="center"/>
              <w:rPr>
                <w:rFonts w:hAnsi="宋体" w:eastAsia="宋体"/>
                <w:sz w:val="21"/>
                <w:szCs w:val="21"/>
              </w:rPr>
            </w:pPr>
          </w:p>
        </w:tc>
        <w:tc>
          <w:tcPr>
            <w:tcW w:w="3312" w:type="dxa"/>
            <w:noWrap w:val="0"/>
            <w:vAlign w:val="center"/>
          </w:tcPr>
          <w:p>
            <w:pPr>
              <w:pStyle w:val="98"/>
              <w:jc w:val="center"/>
              <w:rPr>
                <w:rFonts w:hAnsi="宋体" w:eastAsia="宋体"/>
                <w:sz w:val="21"/>
                <w:szCs w:val="21"/>
              </w:rPr>
            </w:pPr>
          </w:p>
        </w:tc>
      </w:tr>
    </w:tbl>
    <w:p>
      <w:pPr>
        <w:snapToGrid w:val="0"/>
        <w:spacing w:before="50" w:after="50" w:line="360" w:lineRule="auto"/>
        <w:rPr>
          <w:rFonts w:ascii="宋体" w:hAnsi="宋体"/>
          <w:spacing w:val="20"/>
          <w:szCs w:val="21"/>
          <w:u w:val="single"/>
        </w:rPr>
      </w:pPr>
      <w:r>
        <w:rPr>
          <w:rFonts w:ascii="宋体" w:hAnsi="宋体"/>
          <w:szCs w:val="21"/>
        </w:rPr>
        <w:t>被授权人签字（或盖章）</w:t>
      </w:r>
      <w:r>
        <w:rPr>
          <w:rFonts w:ascii="宋体" w:hAnsi="宋体"/>
          <w:spacing w:val="20"/>
          <w:szCs w:val="21"/>
        </w:rPr>
        <w:t>：</w:t>
      </w:r>
      <w:r>
        <w:rPr>
          <w:rFonts w:ascii="宋体" w:hAnsi="宋体"/>
          <w:spacing w:val="20"/>
          <w:szCs w:val="21"/>
          <w:u w:val="single"/>
        </w:rPr>
        <w:t xml:space="preserve">        </w:t>
      </w:r>
    </w:p>
    <w:p>
      <w:pPr>
        <w:pStyle w:val="98"/>
        <w:spacing w:line="360" w:lineRule="auto"/>
        <w:ind w:right="480"/>
        <w:rPr>
          <w:rFonts w:hAnsi="宋体" w:eastAsia="宋体"/>
          <w:sz w:val="21"/>
          <w:szCs w:val="21"/>
        </w:rPr>
      </w:pPr>
      <w:r>
        <w:rPr>
          <w:rFonts w:hAnsi="宋体" w:eastAsia="宋体"/>
          <w:sz w:val="21"/>
          <w:szCs w:val="21"/>
        </w:rPr>
        <w:t>投标人公章：                           年    月    日</w:t>
      </w:r>
    </w:p>
    <w:p>
      <w:pPr>
        <w:pStyle w:val="98"/>
        <w:spacing w:line="360" w:lineRule="auto"/>
        <w:ind w:right="480"/>
        <w:rPr>
          <w:rFonts w:hAnsi="宋体" w:eastAsia="宋体"/>
          <w:sz w:val="21"/>
          <w:szCs w:val="21"/>
        </w:rPr>
      </w:pPr>
    </w:p>
    <w:p>
      <w:pPr>
        <w:snapToGrid w:val="0"/>
        <w:spacing w:before="120" w:beforeLines="50" w:after="50"/>
        <w:rPr>
          <w:rFonts w:ascii="宋体" w:hAnsi="宋体"/>
          <w:b/>
          <w:szCs w:val="21"/>
        </w:rPr>
        <w:sectPr>
          <w:pgSz w:w="11906" w:h="16838"/>
          <w:pgMar w:top="1440" w:right="1797" w:bottom="1440" w:left="1797" w:header="851" w:footer="851" w:gutter="0"/>
          <w:cols w:space="720" w:num="1"/>
          <w:docGrid w:linePitch="312" w:charSpace="0"/>
        </w:sectPr>
      </w:pPr>
    </w:p>
    <w:p>
      <w:pPr>
        <w:snapToGrid w:val="0"/>
        <w:spacing w:before="120" w:beforeLines="50" w:after="50"/>
        <w:rPr>
          <w:rFonts w:ascii="宋体" w:hAnsi="宋体"/>
          <w:b/>
          <w:szCs w:val="21"/>
        </w:rPr>
      </w:pPr>
      <w:r>
        <w:rPr>
          <w:rFonts w:ascii="宋体" w:hAnsi="宋体"/>
          <w:b/>
          <w:szCs w:val="21"/>
        </w:rPr>
        <w:t>18.投标函格式：</w:t>
      </w:r>
    </w:p>
    <w:p>
      <w:pPr>
        <w:spacing w:line="360" w:lineRule="auto"/>
        <w:ind w:firstLine="562" w:firstLineChars="200"/>
        <w:jc w:val="center"/>
        <w:rPr>
          <w:rFonts w:ascii="宋体" w:hAnsi="宋体"/>
          <w:b/>
          <w:szCs w:val="21"/>
        </w:rPr>
      </w:pPr>
      <w:r>
        <w:rPr>
          <w:rFonts w:ascii="宋体" w:hAnsi="宋体"/>
          <w:b/>
          <w:bCs/>
          <w:sz w:val="28"/>
          <w:szCs w:val="21"/>
        </w:rPr>
        <w:t>投 标 函</w:t>
      </w:r>
    </w:p>
    <w:p>
      <w:pPr>
        <w:snapToGrid w:val="0"/>
        <w:spacing w:line="360" w:lineRule="auto"/>
        <w:rPr>
          <w:rFonts w:ascii="宋体" w:hAnsi="宋体"/>
          <w:szCs w:val="21"/>
        </w:rPr>
      </w:pPr>
      <w:r>
        <w:rPr>
          <w:rFonts w:ascii="宋体" w:hAnsi="宋体"/>
          <w:szCs w:val="21"/>
        </w:rPr>
        <w:t xml:space="preserve">致嘉兴市公安局南湖区分局（采购人）：  </w:t>
      </w:r>
    </w:p>
    <w:p>
      <w:pPr>
        <w:snapToGrid w:val="0"/>
        <w:spacing w:before="120" w:beforeLines="50" w:after="50" w:line="360" w:lineRule="auto"/>
        <w:ind w:firstLine="420" w:firstLineChars="200"/>
        <w:rPr>
          <w:rFonts w:ascii="宋体" w:hAnsi="宋体"/>
          <w:bCs/>
          <w:szCs w:val="21"/>
        </w:rPr>
      </w:pPr>
      <w:r>
        <w:rPr>
          <w:rFonts w:ascii="宋体" w:hAnsi="宋体"/>
          <w:szCs w:val="21"/>
        </w:rPr>
        <w:t>根据贵方为</w:t>
      </w:r>
      <w:r>
        <w:rPr>
          <w:rFonts w:ascii="宋体" w:hAnsi="宋体"/>
          <w:bCs/>
          <w:szCs w:val="21"/>
        </w:rPr>
        <w:t>项目名称：</w:t>
      </w:r>
      <w:r>
        <w:rPr>
          <w:rFonts w:ascii="宋体" w:hAnsi="宋体"/>
          <w:szCs w:val="21"/>
          <w:u w:val="single"/>
        </w:rPr>
        <w:t xml:space="preserve">                                     </w:t>
      </w:r>
      <w:r>
        <w:rPr>
          <w:rFonts w:ascii="宋体" w:hAnsi="宋体"/>
          <w:szCs w:val="21"/>
        </w:rPr>
        <w:t>的招标公告（项目编号：</w:t>
      </w:r>
      <w:r>
        <w:rPr>
          <w:rFonts w:ascii="宋体" w:hAnsi="宋体"/>
          <w:szCs w:val="21"/>
          <w:u w:val="single"/>
        </w:rPr>
        <w:t xml:space="preserve">            </w:t>
      </w:r>
      <w:r>
        <w:rPr>
          <w:rFonts w:ascii="宋体" w:hAnsi="宋体"/>
          <w:szCs w:val="21"/>
        </w:rPr>
        <w:t>），签字代表______</w:t>
      </w:r>
      <w:r>
        <w:rPr>
          <w:rFonts w:ascii="宋体" w:hAnsi="宋体"/>
          <w:szCs w:val="21"/>
          <w:u w:val="single"/>
        </w:rPr>
        <w:t xml:space="preserve">_     </w:t>
      </w:r>
      <w:r>
        <w:rPr>
          <w:rFonts w:ascii="宋体" w:hAnsi="宋体"/>
          <w:szCs w:val="21"/>
        </w:rPr>
        <w:t>（全名）经正式授权并代表投标人_____</w:t>
      </w:r>
      <w:r>
        <w:rPr>
          <w:rFonts w:ascii="宋体" w:hAnsi="宋体"/>
          <w:szCs w:val="21"/>
          <w:u w:val="single"/>
        </w:rPr>
        <w:t xml:space="preserve">__         </w:t>
      </w:r>
      <w:r>
        <w:rPr>
          <w:rFonts w:ascii="宋体" w:hAnsi="宋体"/>
          <w:szCs w:val="21"/>
        </w:rPr>
        <w:t>（投标人名称）提交资信/商务文件、技术文件、报价文件正本各</w:t>
      </w:r>
      <w:r>
        <w:rPr>
          <w:rFonts w:ascii="宋体" w:hAnsi="宋体"/>
          <w:szCs w:val="21"/>
          <w:u w:val="single"/>
        </w:rPr>
        <w:t xml:space="preserve">    </w:t>
      </w:r>
      <w:r>
        <w:rPr>
          <w:rFonts w:ascii="宋体" w:hAnsi="宋体"/>
          <w:szCs w:val="21"/>
        </w:rPr>
        <w:t>份、副本</w:t>
      </w:r>
      <w:r>
        <w:rPr>
          <w:rFonts w:ascii="宋体" w:hAnsi="宋体"/>
          <w:szCs w:val="21"/>
          <w:u w:val="single"/>
        </w:rPr>
        <w:t xml:space="preserve">    </w:t>
      </w:r>
      <w:r>
        <w:rPr>
          <w:rFonts w:ascii="宋体" w:hAnsi="宋体"/>
          <w:szCs w:val="21"/>
        </w:rPr>
        <w:t>份。</w:t>
      </w:r>
    </w:p>
    <w:p>
      <w:pPr>
        <w:snapToGrid w:val="0"/>
        <w:spacing w:line="360" w:lineRule="auto"/>
        <w:ind w:firstLine="420" w:firstLineChars="200"/>
        <w:rPr>
          <w:rFonts w:ascii="宋体" w:hAnsi="宋体"/>
          <w:szCs w:val="21"/>
        </w:rPr>
      </w:pPr>
      <w:r>
        <w:rPr>
          <w:rFonts w:ascii="宋体" w:hAnsi="宋体"/>
          <w:szCs w:val="21"/>
        </w:rPr>
        <w:t>据此函，签字代表宣布同意如下：</w:t>
      </w:r>
    </w:p>
    <w:p>
      <w:pPr>
        <w:snapToGrid w:val="0"/>
        <w:spacing w:line="360" w:lineRule="auto"/>
        <w:ind w:firstLine="420" w:firstLineChars="200"/>
        <w:rPr>
          <w:rFonts w:ascii="宋体" w:hAnsi="宋体"/>
          <w:szCs w:val="21"/>
        </w:rPr>
      </w:pPr>
      <w:r>
        <w:rPr>
          <w:rFonts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ascii="宋体" w:hAnsi="宋体"/>
          <w:szCs w:val="21"/>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ascii="宋体" w:hAnsi="宋体"/>
          <w:szCs w:val="21"/>
        </w:rPr>
        <w:t>3.本投标有效期自开标日起 ______个日。</w:t>
      </w:r>
    </w:p>
    <w:p>
      <w:pPr>
        <w:snapToGrid w:val="0"/>
        <w:spacing w:line="360" w:lineRule="auto"/>
        <w:ind w:firstLine="420" w:firstLineChars="200"/>
        <w:rPr>
          <w:rFonts w:ascii="宋体" w:hAnsi="宋体"/>
          <w:szCs w:val="21"/>
        </w:rPr>
      </w:pPr>
      <w:r>
        <w:rPr>
          <w:rFonts w:ascii="宋体" w:hAnsi="宋体"/>
          <w:szCs w:val="21"/>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5.投标人同意按照贵方要求提供与投标有关的一切数据或资料。</w:t>
      </w:r>
    </w:p>
    <w:p>
      <w:pPr>
        <w:snapToGrid w:val="0"/>
        <w:spacing w:line="360" w:lineRule="auto"/>
        <w:ind w:firstLine="420" w:firstLineChars="200"/>
        <w:rPr>
          <w:rFonts w:ascii="宋体" w:hAnsi="宋体"/>
          <w:szCs w:val="21"/>
        </w:rPr>
      </w:pPr>
      <w:r>
        <w:rPr>
          <w:rFonts w:ascii="宋体" w:hAnsi="宋体"/>
          <w:szCs w:val="21"/>
        </w:rPr>
        <w:t>6.与本投标有关的一切正式往来信函请寄：</w:t>
      </w:r>
    </w:p>
    <w:p>
      <w:pPr>
        <w:snapToGrid w:val="0"/>
        <w:spacing w:line="360" w:lineRule="auto"/>
        <w:rPr>
          <w:rFonts w:ascii="宋体" w:hAnsi="宋体"/>
          <w:szCs w:val="21"/>
        </w:rPr>
      </w:pPr>
      <w:r>
        <w:rPr>
          <w:rFonts w:ascii="宋体" w:hAnsi="宋体"/>
          <w:szCs w:val="21"/>
        </w:rPr>
        <w:t>地址：__________</w:t>
      </w:r>
      <w:r>
        <w:rPr>
          <w:rFonts w:ascii="宋体" w:hAnsi="宋体"/>
          <w:szCs w:val="21"/>
          <w:u w:val="single"/>
        </w:rPr>
        <w:t xml:space="preserve">        _</w:t>
      </w:r>
      <w:r>
        <w:rPr>
          <w:rFonts w:ascii="宋体" w:hAnsi="宋体"/>
          <w:szCs w:val="21"/>
        </w:rPr>
        <w:t>____邮编：__________   电话：______________</w:t>
      </w:r>
    </w:p>
    <w:p>
      <w:pPr>
        <w:snapToGrid w:val="0"/>
        <w:spacing w:line="360" w:lineRule="auto"/>
        <w:rPr>
          <w:rFonts w:ascii="宋体" w:hAnsi="宋体"/>
          <w:szCs w:val="21"/>
        </w:rPr>
      </w:pPr>
      <w:r>
        <w:rPr>
          <w:rFonts w:ascii="宋体" w:hAnsi="宋体"/>
          <w:szCs w:val="21"/>
        </w:rPr>
        <w:t>传真：______________投标人代表姓名：__________  职务：______</w:t>
      </w:r>
      <w:r>
        <w:rPr>
          <w:rFonts w:ascii="宋体" w:hAnsi="宋体"/>
          <w:szCs w:val="21"/>
          <w:u w:val="single"/>
        </w:rPr>
        <w:t xml:space="preserve"> </w:t>
      </w:r>
      <w:r>
        <w:rPr>
          <w:rFonts w:ascii="宋体" w:hAnsi="宋体"/>
          <w:szCs w:val="21"/>
        </w:rPr>
        <w:t>_______</w:t>
      </w:r>
    </w:p>
    <w:p>
      <w:pPr>
        <w:snapToGrid w:val="0"/>
        <w:spacing w:line="360" w:lineRule="auto"/>
        <w:rPr>
          <w:rFonts w:ascii="宋体" w:hAnsi="宋体"/>
          <w:szCs w:val="21"/>
        </w:rPr>
      </w:pPr>
      <w:r>
        <w:rPr>
          <w:rFonts w:ascii="宋体" w:hAnsi="宋体"/>
          <w:szCs w:val="21"/>
        </w:rPr>
        <w:t>投标人名称(公章):___________________</w:t>
      </w:r>
    </w:p>
    <w:p>
      <w:pPr>
        <w:snapToGrid w:val="0"/>
        <w:spacing w:line="360" w:lineRule="auto"/>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银行账号：</w:t>
      </w:r>
      <w:r>
        <w:rPr>
          <w:rFonts w:ascii="宋体" w:hAnsi="宋体"/>
          <w:szCs w:val="21"/>
          <w:u w:val="single"/>
        </w:rPr>
        <w:t xml:space="preserve">                    </w:t>
      </w:r>
      <w:r>
        <w:rPr>
          <w:rFonts w:ascii="宋体" w:hAnsi="宋体"/>
          <w:szCs w:val="21"/>
        </w:rPr>
        <w:t xml:space="preserve"> </w:t>
      </w:r>
    </w:p>
    <w:p>
      <w:pPr>
        <w:snapToGrid w:val="0"/>
        <w:spacing w:line="360" w:lineRule="auto"/>
        <w:rPr>
          <w:rFonts w:ascii="宋体" w:hAnsi="宋体"/>
          <w:szCs w:val="21"/>
        </w:rPr>
      </w:pPr>
      <w:r>
        <w:rPr>
          <w:rFonts w:ascii="宋体" w:hAnsi="宋体"/>
          <w:szCs w:val="21"/>
        </w:rPr>
        <w:t>法定代表人签字（或盖章）：___________          日期:_____年___月___日</w:t>
      </w:r>
    </w:p>
    <w:p>
      <w:pPr>
        <w:snapToGrid w:val="0"/>
        <w:spacing w:before="50" w:after="50"/>
        <w:rPr>
          <w:rFonts w:ascii="宋体" w:hAnsi="宋体"/>
          <w:szCs w:val="21"/>
        </w:rPr>
      </w:pPr>
    </w:p>
    <w:p>
      <w:pPr>
        <w:snapToGrid w:val="0"/>
        <w:spacing w:before="50" w:after="50"/>
        <w:rPr>
          <w:rFonts w:ascii="宋体" w:hAnsi="宋体"/>
          <w:szCs w:val="21"/>
        </w:rPr>
      </w:pPr>
    </w:p>
    <w:p>
      <w:pPr>
        <w:pStyle w:val="16"/>
        <w:snapToGrid w:val="0"/>
        <w:spacing w:beforeLines="0" w:afterLines="0" w:line="360" w:lineRule="auto"/>
        <w:rPr>
          <w:rFonts w:hAnsi="宋体"/>
          <w:b/>
          <w:sz w:val="21"/>
          <w:szCs w:val="21"/>
        </w:rPr>
        <w:sectPr>
          <w:pgSz w:w="11906" w:h="16838"/>
          <w:pgMar w:top="1440" w:right="1797" w:bottom="1440" w:left="1797" w:header="851" w:footer="851" w:gutter="0"/>
          <w:cols w:space="720" w:num="1"/>
          <w:docGrid w:linePitch="312" w:charSpace="0"/>
        </w:sectPr>
      </w:pPr>
    </w:p>
    <w:p>
      <w:pPr>
        <w:pStyle w:val="16"/>
        <w:snapToGrid w:val="0"/>
        <w:spacing w:beforeLines="0" w:afterLines="0" w:line="360" w:lineRule="auto"/>
        <w:rPr>
          <w:rFonts w:hAnsi="宋体"/>
          <w:b/>
          <w:sz w:val="21"/>
          <w:szCs w:val="21"/>
        </w:rPr>
      </w:pPr>
      <w:r>
        <w:rPr>
          <w:rFonts w:hint="eastAsia" w:hAnsi="宋体"/>
          <w:b/>
          <w:sz w:val="21"/>
          <w:szCs w:val="21"/>
        </w:rPr>
        <w:t>19、中小企业声明函</w:t>
      </w:r>
    </w:p>
    <w:p>
      <w:pPr>
        <w:spacing w:line="360" w:lineRule="auto"/>
        <w:ind w:firstLine="562" w:firstLineChars="200"/>
        <w:jc w:val="center"/>
        <w:rPr>
          <w:rFonts w:hAnsi="宋体"/>
          <w:b/>
          <w:szCs w:val="21"/>
        </w:rPr>
      </w:pPr>
      <w:r>
        <w:rPr>
          <w:rFonts w:ascii="宋体" w:hAnsi="宋体"/>
          <w:b/>
          <w:bCs/>
          <w:sz w:val="28"/>
          <w:szCs w:val="21"/>
        </w:rPr>
        <w:t>中小企业声明函</w:t>
      </w:r>
    </w:p>
    <w:p>
      <w:pPr>
        <w:pStyle w:val="16"/>
        <w:snapToGrid w:val="0"/>
        <w:spacing w:beforeLines="0" w:afterLines="0" w:line="360" w:lineRule="auto"/>
        <w:rPr>
          <w:rFonts w:hAnsi="宋体"/>
          <w:sz w:val="21"/>
          <w:szCs w:val="21"/>
        </w:rPr>
      </w:pPr>
      <w:r>
        <w:rPr>
          <w:rFonts w:hint="eastAsia" w:hAnsi="宋体"/>
          <w:sz w:val="21"/>
          <w:szCs w:val="21"/>
        </w:rPr>
        <w:t>本公司着重声明：</w:t>
      </w:r>
    </w:p>
    <w:p>
      <w:pPr>
        <w:pStyle w:val="16"/>
        <w:snapToGrid w:val="0"/>
        <w:spacing w:beforeLines="0" w:afterLines="0" w:line="360" w:lineRule="auto"/>
        <w:ind w:firstLine="420" w:firstLineChars="200"/>
        <w:rPr>
          <w:rFonts w:hAnsi="宋体"/>
          <w:sz w:val="21"/>
          <w:szCs w:val="21"/>
        </w:rPr>
      </w:pPr>
      <w:r>
        <w:rPr>
          <w:rFonts w:hint="eastAsia" w:hAnsi="宋体"/>
          <w:sz w:val="21"/>
          <w:szCs w:val="21"/>
        </w:rPr>
        <w:t>根据《政府采购促进中小企业发展暂行办法》</w:t>
      </w:r>
      <w:r>
        <w:rPr>
          <w:rFonts w:hAnsi="宋体" w:cs="Arial"/>
          <w:sz w:val="21"/>
          <w:szCs w:val="21"/>
        </w:rPr>
        <w:t>(财库[2011]181号</w:t>
      </w:r>
      <w:r>
        <w:rPr>
          <w:rFonts w:hint="eastAsia" w:hAnsi="宋体" w:cs="Arial"/>
          <w:sz w:val="21"/>
          <w:szCs w:val="21"/>
        </w:rPr>
        <w:t>的规定，本公司为</w:t>
      </w:r>
      <w:r>
        <w:rPr>
          <w:rFonts w:hAnsi="宋体"/>
          <w:sz w:val="21"/>
          <w:szCs w:val="21"/>
          <w:u w:val="single"/>
        </w:rPr>
        <w:t xml:space="preserve">    </w:t>
      </w:r>
      <w:r>
        <w:rPr>
          <w:rFonts w:hint="eastAsia" w:hAnsi="宋体" w:cs="Arial"/>
          <w:sz w:val="21"/>
          <w:szCs w:val="21"/>
        </w:rPr>
        <w:t>型（中、小、微）企业。本公司同时满足以下条件：</w:t>
      </w:r>
    </w:p>
    <w:p>
      <w:pPr>
        <w:pStyle w:val="16"/>
        <w:snapToGrid w:val="0"/>
        <w:spacing w:beforeLines="0" w:afterLines="0" w:line="360" w:lineRule="auto"/>
        <w:ind w:firstLine="420" w:firstLineChars="200"/>
        <w:rPr>
          <w:rFonts w:hAnsi="宋体"/>
          <w:sz w:val="21"/>
          <w:szCs w:val="21"/>
        </w:rPr>
      </w:pPr>
      <w:r>
        <w:rPr>
          <w:rFonts w:hint="eastAsia" w:hAnsi="宋体"/>
          <w:sz w:val="21"/>
          <w:szCs w:val="21"/>
        </w:rPr>
        <w:t>（一）符合中小企业划分标准；</w:t>
      </w:r>
      <w:r>
        <w:rPr>
          <w:rFonts w:hAnsi="宋体"/>
          <w:sz w:val="21"/>
          <w:szCs w:val="21"/>
        </w:rPr>
        <w:t xml:space="preserve"> </w:t>
      </w:r>
    </w:p>
    <w:p>
      <w:pPr>
        <w:pStyle w:val="16"/>
        <w:snapToGrid w:val="0"/>
        <w:spacing w:beforeLines="0" w:afterLines="0" w:line="360" w:lineRule="auto"/>
        <w:ind w:firstLine="420" w:firstLineChars="200"/>
        <w:rPr>
          <w:rFonts w:hAnsi="宋体"/>
          <w:sz w:val="21"/>
          <w:szCs w:val="21"/>
        </w:rPr>
      </w:pPr>
      <w:r>
        <w:rPr>
          <w:rFonts w:hint="eastAsia" w:hAnsi="宋体"/>
          <w:sz w:val="21"/>
          <w:szCs w:val="21"/>
        </w:rPr>
        <w:t>（二）提供本企业制造的货物、承担的工程或者服务，或者提供其他中小企业制造的货物。本项所称货物不包括使用大型企业注册商标的货物。</w:t>
      </w:r>
      <w:r>
        <w:rPr>
          <w:rFonts w:hAnsi="宋体"/>
          <w:sz w:val="21"/>
          <w:szCs w:val="21"/>
        </w:rPr>
        <w:t xml:space="preserve">  </w:t>
      </w:r>
    </w:p>
    <w:p>
      <w:pPr>
        <w:pStyle w:val="16"/>
        <w:snapToGrid w:val="0"/>
        <w:spacing w:beforeLines="0" w:afterLines="0" w:line="360" w:lineRule="auto"/>
        <w:ind w:firstLine="420" w:firstLineChars="200"/>
        <w:rPr>
          <w:rFonts w:hAnsi="宋体"/>
          <w:sz w:val="21"/>
          <w:szCs w:val="21"/>
        </w:rPr>
      </w:pPr>
      <w:r>
        <w:rPr>
          <w:rFonts w:hint="eastAsia" w:hAnsi="宋体"/>
          <w:sz w:val="21"/>
          <w:szCs w:val="21"/>
        </w:rPr>
        <w:t>（三）本公司参加</w:t>
      </w:r>
      <w:r>
        <w:rPr>
          <w:rFonts w:hint="eastAsia" w:hAnsi="宋体"/>
          <w:sz w:val="21"/>
          <w:szCs w:val="21"/>
          <w:u w:val="single"/>
        </w:rPr>
        <w:t xml:space="preserve">                                  </w:t>
      </w:r>
      <w:r>
        <w:rPr>
          <w:rFonts w:hint="eastAsia" w:hAnsi="宋体"/>
          <w:sz w:val="21"/>
          <w:szCs w:val="21"/>
        </w:rPr>
        <w:t>项目采购活动，由本公司承担工程，提供服务。本公司对上述声明的真实性负责，如有虚假，将依法承担责任。</w:t>
      </w:r>
      <w:r>
        <w:rPr>
          <w:rFonts w:hAnsi="宋体"/>
          <w:sz w:val="21"/>
          <w:szCs w:val="21"/>
        </w:rPr>
        <w:t xml:space="preserve">  </w:t>
      </w:r>
    </w:p>
    <w:p>
      <w:pPr>
        <w:pStyle w:val="16"/>
        <w:snapToGrid w:val="0"/>
        <w:spacing w:beforeLines="0" w:afterLines="0" w:line="360" w:lineRule="auto"/>
        <w:ind w:firstLine="420" w:firstLineChars="200"/>
        <w:rPr>
          <w:rFonts w:hAnsi="宋体"/>
          <w:sz w:val="21"/>
          <w:szCs w:val="21"/>
        </w:rPr>
      </w:pPr>
    </w:p>
    <w:p>
      <w:pPr>
        <w:pStyle w:val="16"/>
        <w:snapToGrid w:val="0"/>
        <w:spacing w:beforeLines="0" w:afterLines="0" w:line="360" w:lineRule="auto"/>
        <w:ind w:firstLine="420" w:firstLineChars="200"/>
        <w:rPr>
          <w:rFonts w:hAnsi="宋体"/>
          <w:sz w:val="21"/>
          <w:szCs w:val="21"/>
        </w:rPr>
      </w:pPr>
      <w:r>
        <w:rPr>
          <w:rFonts w:hint="eastAsia" w:hAnsi="宋体"/>
          <w:sz w:val="21"/>
          <w:szCs w:val="21"/>
        </w:rPr>
        <w:t xml:space="preserve">                                        </w:t>
      </w:r>
    </w:p>
    <w:p>
      <w:pPr>
        <w:pStyle w:val="16"/>
        <w:snapToGrid w:val="0"/>
        <w:spacing w:beforeLines="0" w:afterLines="0" w:line="360" w:lineRule="auto"/>
        <w:ind w:firstLine="4725" w:firstLineChars="2250"/>
        <w:rPr>
          <w:rFonts w:hAnsi="宋体"/>
          <w:sz w:val="21"/>
          <w:szCs w:val="21"/>
        </w:rPr>
      </w:pPr>
      <w:r>
        <w:rPr>
          <w:rFonts w:hint="eastAsia" w:hAnsi="宋体"/>
          <w:sz w:val="21"/>
          <w:szCs w:val="21"/>
        </w:rPr>
        <w:t xml:space="preserve"> 投标人（盖章）</w:t>
      </w:r>
    </w:p>
    <w:p>
      <w:pPr>
        <w:pStyle w:val="16"/>
        <w:snapToGrid w:val="0"/>
        <w:spacing w:beforeLines="0" w:afterLines="0" w:line="360" w:lineRule="auto"/>
        <w:ind w:left="420" w:firstLine="420" w:firstLineChars="200"/>
        <w:rPr>
          <w:rFonts w:hAnsi="宋体"/>
          <w:sz w:val="21"/>
          <w:szCs w:val="21"/>
        </w:rPr>
      </w:pPr>
      <w:r>
        <w:rPr>
          <w:rFonts w:hint="eastAsia" w:hAnsi="宋体"/>
          <w:sz w:val="21"/>
          <w:szCs w:val="21"/>
        </w:rPr>
        <w:t xml:space="preserve">                                      日期：  年   月   日</w:t>
      </w:r>
    </w:p>
    <w:p>
      <w:pPr>
        <w:pStyle w:val="16"/>
        <w:snapToGrid w:val="0"/>
        <w:spacing w:beforeLines="0" w:afterLines="0" w:line="360" w:lineRule="auto"/>
        <w:ind w:left="420" w:firstLine="420" w:firstLineChars="200"/>
        <w:rPr>
          <w:rFonts w:hAnsi="宋体"/>
          <w:sz w:val="21"/>
          <w:szCs w:val="21"/>
        </w:rPr>
      </w:pPr>
    </w:p>
    <w:p>
      <w:pPr>
        <w:pStyle w:val="16"/>
        <w:snapToGrid w:val="0"/>
        <w:spacing w:before="24" w:beforeLines="10" w:after="24" w:afterLines="10"/>
        <w:rPr>
          <w:rFonts w:hAnsi="宋体"/>
          <w:b/>
          <w:sz w:val="21"/>
          <w:szCs w:val="21"/>
        </w:rPr>
        <w:sectPr>
          <w:pgSz w:w="11906" w:h="16838"/>
          <w:pgMar w:top="1440" w:right="1797" w:bottom="1440" w:left="1797" w:header="851" w:footer="851" w:gutter="0"/>
          <w:cols w:space="720" w:num="1"/>
          <w:docGrid w:linePitch="312" w:charSpace="0"/>
        </w:sectPr>
      </w:pPr>
    </w:p>
    <w:p>
      <w:pPr>
        <w:pStyle w:val="16"/>
        <w:snapToGrid w:val="0"/>
        <w:spacing w:before="24" w:beforeLines="10" w:after="24" w:afterLines="10"/>
        <w:rPr>
          <w:rFonts w:hint="eastAsia" w:hAnsi="宋体"/>
          <w:b/>
          <w:sz w:val="21"/>
          <w:szCs w:val="21"/>
        </w:rPr>
      </w:pPr>
      <w:r>
        <w:rPr>
          <w:rFonts w:hint="eastAsia" w:hAnsi="宋体"/>
          <w:b/>
          <w:sz w:val="21"/>
          <w:szCs w:val="21"/>
        </w:rPr>
        <w:t>20、残疾人福利性单位声明函</w:t>
      </w:r>
    </w:p>
    <w:p>
      <w:pPr>
        <w:widowControl/>
        <w:wordWrap w:val="0"/>
        <w:spacing w:line="23" w:lineRule="atLeast"/>
        <w:jc w:val="left"/>
        <w:textAlignment w:val="top"/>
        <w:rPr>
          <w:rFonts w:ascii="宋体" w:hAnsi="宋体"/>
          <w:szCs w:val="21"/>
        </w:rPr>
      </w:pPr>
    </w:p>
    <w:p>
      <w:pPr>
        <w:spacing w:line="360" w:lineRule="auto"/>
        <w:ind w:firstLine="562" w:firstLineChars="200"/>
        <w:jc w:val="center"/>
        <w:rPr>
          <w:rFonts w:ascii="宋体" w:hAnsi="宋体" w:cs="微软雅黑"/>
          <w:b/>
          <w:szCs w:val="21"/>
        </w:rPr>
      </w:pPr>
      <w:r>
        <w:rPr>
          <w:b/>
          <w:sz w:val="28"/>
        </w:rPr>
        <w:t>残疾人福利性单位声明函</w:t>
      </w:r>
    </w:p>
    <w:p>
      <w:pPr>
        <w:widowControl/>
        <w:wordWrap w:val="0"/>
        <w:spacing w:line="480" w:lineRule="exact"/>
        <w:ind w:firstLine="420" w:firstLineChars="200"/>
        <w:jc w:val="left"/>
        <w:textAlignment w:val="top"/>
        <w:rPr>
          <w:rFonts w:ascii="宋体" w:hAnsi="宋体" w:cs="微软雅黑"/>
          <w:kern w:val="0"/>
          <w:szCs w:val="21"/>
          <w:lang w:bidi="ar"/>
        </w:rPr>
      </w:pPr>
      <w:r>
        <w:rPr>
          <w:rFonts w:ascii="宋体" w:hAnsi="宋体" w:cs="微软雅黑"/>
          <w:kern w:val="0"/>
          <w:szCs w:val="21"/>
          <w:lang w:bidi="ar"/>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wordWrap w:val="0"/>
        <w:spacing w:line="480" w:lineRule="exact"/>
        <w:ind w:firstLine="420" w:firstLineChars="200"/>
        <w:jc w:val="left"/>
        <w:textAlignment w:val="top"/>
        <w:rPr>
          <w:rFonts w:ascii="宋体" w:hAnsi="宋体" w:cs="微软雅黑"/>
          <w:szCs w:val="21"/>
        </w:rPr>
      </w:pPr>
      <w:r>
        <w:rPr>
          <w:rFonts w:ascii="宋体" w:hAnsi="宋体" w:cs="微软雅黑"/>
          <w:kern w:val="0"/>
          <w:szCs w:val="21"/>
          <w:lang w:bidi="ar"/>
        </w:rPr>
        <w:t>本单位对上述声明的真实性负责。如有虚假，将依法承担相应责任。</w:t>
      </w:r>
    </w:p>
    <w:p>
      <w:pPr>
        <w:widowControl/>
        <w:wordWrap w:val="0"/>
        <w:spacing w:line="480" w:lineRule="exact"/>
        <w:jc w:val="right"/>
        <w:textAlignment w:val="top"/>
        <w:rPr>
          <w:rFonts w:ascii="宋体" w:hAnsi="宋体" w:cs="微软雅黑"/>
          <w:kern w:val="0"/>
          <w:szCs w:val="21"/>
          <w:lang w:bidi="ar"/>
        </w:rPr>
      </w:pPr>
    </w:p>
    <w:p>
      <w:pPr>
        <w:widowControl/>
        <w:spacing w:line="480" w:lineRule="exact"/>
        <w:jc w:val="right"/>
        <w:textAlignment w:val="top"/>
        <w:rPr>
          <w:rFonts w:ascii="宋体" w:hAnsi="宋体" w:cs="微软雅黑"/>
          <w:szCs w:val="21"/>
        </w:rPr>
      </w:pPr>
      <w:r>
        <w:rPr>
          <w:rFonts w:ascii="宋体" w:hAnsi="宋体" w:cs="微软雅黑"/>
          <w:kern w:val="0"/>
          <w:szCs w:val="21"/>
          <w:lang w:bidi="ar"/>
        </w:rPr>
        <w:br w:type="textWrapping"/>
      </w:r>
      <w:r>
        <w:rPr>
          <w:rFonts w:ascii="宋体" w:hAnsi="宋体" w:cs="微软雅黑"/>
          <w:kern w:val="0"/>
          <w:szCs w:val="21"/>
          <w:lang w:bidi="ar"/>
        </w:rPr>
        <w:t>单位名称（盖章）：</w:t>
      </w:r>
      <w:r>
        <w:rPr>
          <w:rFonts w:ascii="宋体" w:hAnsi="宋体" w:cs="微软雅黑"/>
          <w:kern w:val="0"/>
          <w:szCs w:val="21"/>
          <w:lang w:bidi="ar"/>
        </w:rPr>
        <w:br w:type="textWrapping"/>
      </w:r>
      <w:r>
        <w:rPr>
          <w:rFonts w:ascii="宋体" w:hAnsi="宋体" w:cs="微软雅黑"/>
          <w:kern w:val="0"/>
          <w:szCs w:val="21"/>
          <w:lang w:bidi="ar"/>
        </w:rPr>
        <w:t>日 期：</w:t>
      </w:r>
    </w:p>
    <w:p>
      <w:pPr>
        <w:snapToGrid w:val="0"/>
        <w:spacing w:before="50" w:after="50"/>
        <w:rPr>
          <w:rFonts w:ascii="宋体" w:hAnsi="宋体"/>
          <w:szCs w:val="21"/>
        </w:rPr>
        <w:sectPr>
          <w:pgSz w:w="11906" w:h="16838"/>
          <w:pgMar w:top="1440" w:right="1797" w:bottom="1440" w:left="1797" w:header="851" w:footer="851" w:gutter="0"/>
          <w:cols w:space="720" w:num="1"/>
          <w:docGrid w:linePitch="312" w:charSpace="0"/>
        </w:sectPr>
      </w:pPr>
    </w:p>
    <w:p>
      <w:pPr>
        <w:pStyle w:val="98"/>
        <w:spacing w:line="360" w:lineRule="auto"/>
        <w:rPr>
          <w:rFonts w:hAnsi="宋体" w:eastAsia="宋体"/>
          <w:b/>
          <w:sz w:val="21"/>
          <w:szCs w:val="21"/>
        </w:rPr>
      </w:pPr>
      <w:r>
        <w:rPr>
          <w:rFonts w:hAnsi="宋体" w:eastAsia="宋体"/>
          <w:b/>
          <w:bCs/>
          <w:sz w:val="21"/>
          <w:szCs w:val="21"/>
        </w:rPr>
        <w:t>21.</w:t>
      </w:r>
      <w:r>
        <w:rPr>
          <w:rFonts w:hAnsi="宋体" w:eastAsia="宋体"/>
          <w:b/>
          <w:sz w:val="21"/>
          <w:szCs w:val="21"/>
        </w:rPr>
        <w:t>开标一览表</w:t>
      </w:r>
    </w:p>
    <w:p>
      <w:pPr>
        <w:spacing w:line="360" w:lineRule="auto"/>
        <w:ind w:firstLine="562" w:firstLineChars="200"/>
        <w:jc w:val="center"/>
        <w:rPr>
          <w:rFonts w:hAnsi="宋体"/>
          <w:b/>
          <w:szCs w:val="21"/>
        </w:rPr>
      </w:pPr>
      <w:r>
        <w:rPr>
          <w:b/>
          <w:sz w:val="28"/>
        </w:rPr>
        <w:t>开标一览表</w:t>
      </w:r>
    </w:p>
    <w:p>
      <w:pPr>
        <w:snapToGrid w:val="0"/>
        <w:spacing w:before="50" w:after="50"/>
        <w:ind w:firstLine="630" w:firstLineChars="300"/>
        <w:rPr>
          <w:rFonts w:ascii="宋体" w:hAnsi="宋体"/>
          <w:szCs w:val="21"/>
          <w:u w:val="single"/>
        </w:rPr>
      </w:pPr>
      <w:r>
        <w:rPr>
          <w:rFonts w:ascii="宋体" w:hAnsi="宋体"/>
          <w:szCs w:val="21"/>
        </w:rPr>
        <w:t>招标编号：</w:t>
      </w:r>
      <w:r>
        <w:rPr>
          <w:rFonts w:ascii="宋体" w:hAnsi="宋体"/>
          <w:szCs w:val="21"/>
          <w:u w:val="single"/>
        </w:rPr>
        <w:t xml:space="preserve">            </w:t>
      </w:r>
      <w:r>
        <w:rPr>
          <w:rFonts w:ascii="宋体" w:hAnsi="宋体"/>
          <w:szCs w:val="21"/>
        </w:rPr>
        <w:t xml:space="preserve">  </w:t>
      </w:r>
    </w:p>
    <w:p>
      <w:pPr>
        <w:snapToGrid w:val="0"/>
        <w:spacing w:before="50" w:after="50"/>
        <w:ind w:right="480" w:firstLine="630" w:firstLineChars="300"/>
        <w:rPr>
          <w:rFonts w:ascii="宋体" w:hAnsi="宋体"/>
          <w:szCs w:val="21"/>
        </w:rPr>
      </w:pPr>
      <w:r>
        <w:rPr>
          <w:rFonts w:ascii="宋体" w:hAnsi="宋体"/>
          <w:szCs w:val="21"/>
        </w:rPr>
        <w:t>投标人名称：</w:t>
      </w:r>
      <w:r>
        <w:rPr>
          <w:rFonts w:ascii="宋体" w:hAnsi="宋体"/>
          <w:szCs w:val="21"/>
          <w:u w:val="single"/>
        </w:rPr>
        <w:t xml:space="preserve">                     </w:t>
      </w:r>
      <w:r>
        <w:rPr>
          <w:rFonts w:ascii="宋体" w:hAnsi="宋体"/>
          <w:szCs w:val="21"/>
        </w:rPr>
        <w:t xml:space="preserve">                                                 金额单位：人民币（元）</w:t>
      </w:r>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4"/>
        <w:gridCol w:w="2153"/>
        <w:gridCol w:w="853"/>
        <w:gridCol w:w="977"/>
        <w:gridCol w:w="2993"/>
        <w:gridCol w:w="1928"/>
        <w:gridCol w:w="1049"/>
        <w:gridCol w:w="14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6"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21"/>
              </w:rPr>
            </w:pPr>
            <w:r>
              <w:rPr>
                <w:rFonts w:ascii="宋体" w:hAnsi="宋体"/>
                <w:b/>
                <w:szCs w:val="21"/>
              </w:rPr>
              <w:t>序号</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21"/>
              </w:rPr>
            </w:pPr>
            <w:r>
              <w:rPr>
                <w:rFonts w:ascii="宋体" w:hAnsi="宋体"/>
                <w:b/>
                <w:szCs w:val="21"/>
              </w:rPr>
              <w:t>设备名称</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21"/>
              </w:rPr>
            </w:pPr>
            <w:r>
              <w:rPr>
                <w:rFonts w:ascii="宋体" w:hAnsi="宋体"/>
                <w:b/>
                <w:szCs w:val="21"/>
              </w:rPr>
              <w:t>数量</w:t>
            </w:r>
          </w:p>
        </w:tc>
        <w:tc>
          <w:tcPr>
            <w:tcW w:w="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21"/>
              </w:rPr>
            </w:pPr>
            <w:r>
              <w:rPr>
                <w:rFonts w:ascii="宋体" w:hAnsi="宋体"/>
                <w:b/>
                <w:szCs w:val="21"/>
              </w:rPr>
              <w:t>产地</w:t>
            </w:r>
          </w:p>
        </w:tc>
        <w:tc>
          <w:tcPr>
            <w:tcW w:w="2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21"/>
              </w:rPr>
            </w:pPr>
            <w:r>
              <w:rPr>
                <w:rFonts w:ascii="宋体" w:hAnsi="宋体"/>
                <w:b/>
                <w:szCs w:val="21"/>
              </w:rPr>
              <w:t>品牌及厂家</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21"/>
              </w:rPr>
            </w:pPr>
            <w:r>
              <w:rPr>
                <w:rFonts w:ascii="宋体" w:hAnsi="宋体"/>
                <w:b/>
                <w:szCs w:val="21"/>
              </w:rPr>
              <w:t>规格型号</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21"/>
              </w:rPr>
            </w:pPr>
            <w:r>
              <w:rPr>
                <w:rFonts w:ascii="宋体" w:hAnsi="宋体"/>
                <w:b/>
                <w:szCs w:val="21"/>
              </w:rPr>
              <w:t>单价</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szCs w:val="21"/>
              </w:rPr>
            </w:pPr>
            <w:r>
              <w:rPr>
                <w:rFonts w:ascii="宋体" w:hAnsi="宋体"/>
                <w:b/>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33"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2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09"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2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49"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2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49"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2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73"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pStyle w:val="89"/>
              <w:tabs>
                <w:tab w:val="left" w:pos="420"/>
              </w:tabs>
              <w:snapToGrid w:val="0"/>
              <w:spacing w:before="50" w:after="50" w:line="240" w:lineRule="auto"/>
              <w:rPr>
                <w:rFonts w:ascii="宋体" w:hAnsi="宋体" w:eastAsia="宋体"/>
                <w:spacing w:val="0"/>
                <w:kern w:val="2"/>
                <w:sz w:val="21"/>
                <w:szCs w:val="21"/>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2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3" w:hRule="atLeast"/>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21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szCs w:val="21"/>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2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49" w:hRule="atLeast"/>
          <w:jc w:val="center"/>
        </w:trPr>
        <w:tc>
          <w:tcPr>
            <w:tcW w:w="12619"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u w:val="single"/>
              </w:rPr>
            </w:pPr>
            <w:r>
              <w:rPr>
                <w:rFonts w:ascii="宋体" w:hAnsi="宋体"/>
                <w:szCs w:val="21"/>
              </w:rPr>
              <w:t>合计金额大写：                                                                         ￥</w:t>
            </w:r>
            <w:r>
              <w:rPr>
                <w:rFonts w:ascii="宋体" w:hAnsi="宋体"/>
                <w:szCs w:val="21"/>
                <w:u w:val="single"/>
              </w:rPr>
              <w:t xml:space="preserve">            </w:t>
            </w:r>
          </w:p>
        </w:tc>
      </w:tr>
    </w:tbl>
    <w:p>
      <w:pPr>
        <w:snapToGrid w:val="0"/>
        <w:spacing w:before="50" w:after="50"/>
        <w:jc w:val="left"/>
        <w:rPr>
          <w:rFonts w:ascii="宋体" w:hAnsi="宋体"/>
          <w:b/>
          <w:szCs w:val="21"/>
        </w:rPr>
      </w:pPr>
      <w:r>
        <w:rPr>
          <w:rFonts w:ascii="宋体" w:hAnsi="宋体"/>
          <w:b/>
          <w:szCs w:val="21"/>
        </w:rPr>
        <w:t>注: 1、报价一经涂改，应在涂改处加盖单位公章或者由法定代表人或被授权人签字（或盖章），否则其投标作无效标处理；2、投标费用包括项目实施所需的人工费、服务费、运输费、安装调试费、税费等一切费用；3、以上报价应与“投标报价明细表”中的“投标总价”相一致。</w:t>
      </w:r>
    </w:p>
    <w:p>
      <w:pPr>
        <w:snapToGrid w:val="0"/>
        <w:spacing w:before="50" w:after="50"/>
        <w:jc w:val="left"/>
        <w:rPr>
          <w:rFonts w:ascii="宋体" w:hAnsi="宋体"/>
          <w:szCs w:val="21"/>
        </w:rPr>
      </w:pPr>
      <w:r>
        <w:rPr>
          <w:rFonts w:ascii="宋体" w:hAnsi="宋体"/>
          <w:szCs w:val="21"/>
        </w:rPr>
        <w:t>法定代表人或被授权人签字（或盖章）：</w:t>
      </w:r>
    </w:p>
    <w:p>
      <w:pPr>
        <w:snapToGrid w:val="0"/>
        <w:spacing w:before="50" w:after="50"/>
        <w:jc w:val="left"/>
        <w:rPr>
          <w:rFonts w:ascii="宋体" w:hAnsi="宋体"/>
          <w:szCs w:val="21"/>
        </w:rPr>
      </w:pPr>
      <w:r>
        <w:rPr>
          <w:rFonts w:ascii="宋体" w:hAnsi="宋体"/>
          <w:szCs w:val="21"/>
        </w:rPr>
        <w:t>投标人公章：</w:t>
      </w:r>
    </w:p>
    <w:p>
      <w:pPr>
        <w:snapToGrid w:val="0"/>
        <w:spacing w:before="50" w:after="50"/>
        <w:rPr>
          <w:rFonts w:ascii="宋体" w:hAnsi="宋体"/>
          <w:szCs w:val="21"/>
        </w:rPr>
        <w:sectPr>
          <w:pgSz w:w="16838" w:h="11906" w:orient="landscape"/>
          <w:pgMar w:top="1797" w:right="1440" w:bottom="1797" w:left="1440" w:header="851" w:footer="851" w:gutter="0"/>
          <w:cols w:space="720" w:num="1"/>
          <w:docGrid w:linePitch="312" w:charSpace="0"/>
        </w:sectPr>
      </w:pPr>
      <w:r>
        <w:rPr>
          <w:rFonts w:ascii="宋体" w:hAnsi="宋体"/>
          <w:szCs w:val="21"/>
        </w:rPr>
        <w:t xml:space="preserve">                                                                                       日期：       年   月    日</w:t>
      </w:r>
    </w:p>
    <w:p>
      <w:pPr>
        <w:widowControl/>
        <w:spacing w:line="360" w:lineRule="auto"/>
        <w:ind w:left="212" w:hanging="572"/>
        <w:rPr>
          <w:rFonts w:ascii="宋体" w:hAnsi="宋体"/>
          <w:b/>
          <w:szCs w:val="21"/>
        </w:rPr>
      </w:pPr>
      <w:r>
        <w:rPr>
          <w:rFonts w:ascii="宋体" w:hAnsi="宋体"/>
          <w:b/>
          <w:szCs w:val="21"/>
        </w:rPr>
        <w:t>22.投标报价表</w:t>
      </w:r>
    </w:p>
    <w:p>
      <w:pPr>
        <w:spacing w:line="360" w:lineRule="auto"/>
        <w:ind w:firstLine="562" w:firstLineChars="200"/>
        <w:jc w:val="center"/>
        <w:rPr>
          <w:rFonts w:hAnsi="宋体"/>
          <w:b/>
          <w:szCs w:val="21"/>
        </w:rPr>
      </w:pPr>
      <w:r>
        <w:rPr>
          <w:b/>
          <w:sz w:val="28"/>
        </w:rPr>
        <w:t>投标报价明细表</w:t>
      </w:r>
    </w:p>
    <w:p>
      <w:pPr>
        <w:pStyle w:val="98"/>
        <w:spacing w:line="360" w:lineRule="auto"/>
        <w:rPr>
          <w:rFonts w:hAnsi="宋体" w:eastAsia="宋体"/>
          <w:sz w:val="21"/>
          <w:szCs w:val="21"/>
          <w:u w:val="single"/>
        </w:rPr>
      </w:pPr>
      <w:r>
        <w:rPr>
          <w:rFonts w:hAnsi="宋体" w:eastAsia="宋体"/>
          <w:sz w:val="21"/>
          <w:szCs w:val="21"/>
        </w:rPr>
        <w:t>招标编号：</w:t>
      </w:r>
      <w:r>
        <w:rPr>
          <w:rFonts w:hAnsi="宋体" w:eastAsia="宋体"/>
          <w:sz w:val="21"/>
          <w:szCs w:val="21"/>
          <w:u w:val="single"/>
        </w:rPr>
        <w:t xml:space="preserve">            </w:t>
      </w:r>
      <w:r>
        <w:rPr>
          <w:rFonts w:hAnsi="宋体" w:eastAsia="宋体"/>
          <w:sz w:val="21"/>
          <w:szCs w:val="21"/>
        </w:rPr>
        <w:t xml:space="preserve">  </w:t>
      </w:r>
    </w:p>
    <w:p>
      <w:pPr>
        <w:pStyle w:val="98"/>
        <w:wordWrap w:val="0"/>
        <w:spacing w:line="360" w:lineRule="auto"/>
        <w:jc w:val="right"/>
        <w:rPr>
          <w:rFonts w:hAnsi="宋体" w:eastAsia="宋体"/>
          <w:sz w:val="21"/>
          <w:szCs w:val="21"/>
        </w:rPr>
      </w:pPr>
      <w:r>
        <w:rPr>
          <w:rFonts w:hAnsi="宋体" w:eastAsia="宋体"/>
          <w:sz w:val="21"/>
          <w:szCs w:val="21"/>
        </w:rPr>
        <w:t>投标人名称：</w:t>
      </w:r>
      <w:r>
        <w:rPr>
          <w:rFonts w:hAnsi="宋体" w:eastAsia="宋体"/>
          <w:sz w:val="21"/>
          <w:szCs w:val="21"/>
          <w:u w:val="single"/>
        </w:rPr>
        <w:t xml:space="preserve">            </w:t>
      </w:r>
      <w:r>
        <w:rPr>
          <w:rFonts w:hAnsi="宋体" w:eastAsia="宋体"/>
          <w:sz w:val="21"/>
          <w:szCs w:val="21"/>
        </w:rPr>
        <w:t xml:space="preserve">                           金额单位：人民币（元）</w:t>
      </w:r>
    </w:p>
    <w:tbl>
      <w:tblPr>
        <w:tblStyle w:val="31"/>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7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spacing w:val="20"/>
                <w:szCs w:val="21"/>
              </w:rPr>
            </w:pPr>
            <w:r>
              <w:rPr>
                <w:rFonts w:ascii="宋体" w:hAnsi="宋体"/>
                <w:b/>
                <w:szCs w:val="21"/>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spacing w:val="20"/>
                <w:szCs w:val="21"/>
              </w:rPr>
            </w:pPr>
            <w:r>
              <w:rPr>
                <w:rFonts w:ascii="宋体" w:hAnsi="宋体"/>
                <w:b/>
                <w:szCs w:val="21"/>
              </w:rPr>
              <w:t>设备名称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89"/>
              <w:snapToGrid w:val="0"/>
              <w:spacing w:before="50" w:after="50" w:line="240" w:lineRule="auto"/>
              <w:rPr>
                <w:rFonts w:ascii="宋体" w:hAnsi="宋体" w:eastAsia="宋体"/>
                <w:b/>
                <w:sz w:val="21"/>
                <w:szCs w:val="21"/>
              </w:rPr>
            </w:pPr>
            <w:r>
              <w:rPr>
                <w:rFonts w:ascii="宋体" w:hAnsi="宋体" w:eastAsia="宋体"/>
                <w:b/>
                <w:sz w:val="21"/>
                <w:szCs w:val="21"/>
              </w:rPr>
              <w:t>品牌</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spacing w:val="20"/>
                <w:szCs w:val="21"/>
              </w:rPr>
            </w:pPr>
            <w:r>
              <w:rPr>
                <w:rFonts w:ascii="宋体" w:hAnsi="宋体"/>
                <w:b/>
                <w:szCs w:val="21"/>
              </w:rPr>
              <w:t>规格型号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spacing w:val="20"/>
                <w:szCs w:val="21"/>
              </w:rPr>
            </w:pPr>
            <w:r>
              <w:rPr>
                <w:rFonts w:ascii="宋体" w:hAnsi="宋体"/>
                <w:b/>
                <w:szCs w:val="21"/>
              </w:rPr>
              <w:t>单位及数量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spacing w:val="20"/>
                <w:szCs w:val="21"/>
              </w:rPr>
            </w:pPr>
            <w:r>
              <w:rPr>
                <w:rFonts w:ascii="宋体" w:hAnsi="宋体"/>
                <w:b/>
                <w:szCs w:val="21"/>
              </w:rPr>
              <w:t>单价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spacing w:val="20"/>
                <w:szCs w:val="21"/>
              </w:rPr>
            </w:pPr>
            <w:r>
              <w:rPr>
                <w:rFonts w:ascii="宋体" w:hAnsi="宋体"/>
                <w:b/>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7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trPr>
        <w:tc>
          <w:tcPr>
            <w:tcW w:w="77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trPr>
        <w:tc>
          <w:tcPr>
            <w:tcW w:w="77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5" w:hRule="atLeast"/>
        </w:trPr>
        <w:tc>
          <w:tcPr>
            <w:tcW w:w="77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796"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r>
              <w:rPr>
                <w:rFonts w:ascii="宋体" w:hAnsi="宋体"/>
                <w:spacing w:val="20"/>
                <w:szCs w:val="21"/>
              </w:rPr>
              <w:t>投 标 总  价（大写）</w:t>
            </w: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spacing w:val="20"/>
                <w:szCs w:val="21"/>
              </w:rPr>
            </w:pPr>
          </w:p>
        </w:tc>
      </w:tr>
    </w:tbl>
    <w:p>
      <w:pPr>
        <w:snapToGrid w:val="0"/>
        <w:spacing w:before="50" w:after="50"/>
        <w:rPr>
          <w:rFonts w:ascii="宋体" w:hAnsi="宋体"/>
          <w:szCs w:val="21"/>
        </w:rPr>
      </w:pPr>
    </w:p>
    <w:p>
      <w:pPr>
        <w:snapToGrid w:val="0"/>
        <w:spacing w:before="50" w:after="50" w:line="360" w:lineRule="auto"/>
        <w:rPr>
          <w:rFonts w:ascii="宋体" w:hAnsi="宋体"/>
          <w:spacing w:val="20"/>
          <w:szCs w:val="21"/>
          <w:u w:val="single"/>
        </w:rPr>
      </w:pPr>
      <w:r>
        <w:rPr>
          <w:rFonts w:ascii="宋体" w:hAnsi="宋体"/>
          <w:szCs w:val="21"/>
        </w:rPr>
        <w:t>法定代表人或被授权人签字（或盖章）</w:t>
      </w:r>
      <w:r>
        <w:rPr>
          <w:rFonts w:ascii="宋体" w:hAnsi="宋体"/>
          <w:spacing w:val="20"/>
          <w:szCs w:val="21"/>
        </w:rPr>
        <w:t>：</w:t>
      </w:r>
      <w:r>
        <w:rPr>
          <w:rFonts w:ascii="宋体" w:hAnsi="宋体"/>
          <w:spacing w:val="20"/>
          <w:szCs w:val="21"/>
          <w:u w:val="single"/>
        </w:rPr>
        <w:t xml:space="preserve">          </w:t>
      </w:r>
    </w:p>
    <w:p>
      <w:pPr>
        <w:snapToGrid w:val="0"/>
        <w:spacing w:before="50" w:after="50"/>
        <w:rPr>
          <w:rFonts w:ascii="宋体" w:hAnsi="宋体"/>
          <w:szCs w:val="21"/>
        </w:rPr>
      </w:pPr>
      <w:r>
        <w:rPr>
          <w:rFonts w:ascii="宋体" w:hAnsi="宋体"/>
          <w:spacing w:val="20"/>
          <w:szCs w:val="21"/>
        </w:rPr>
        <w:t xml:space="preserve">投标人公章：                      </w:t>
      </w:r>
      <w:r>
        <w:rPr>
          <w:rFonts w:ascii="宋体" w:hAnsi="宋体"/>
          <w:szCs w:val="21"/>
        </w:rPr>
        <w:t>日期：      年   月    日</w:t>
      </w:r>
    </w:p>
    <w:sectPr>
      <w:pgSz w:w="11906" w:h="16838"/>
      <w:pgMar w:top="1474" w:right="1559" w:bottom="1247"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409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0"/>
                            <w:rPr>
                              <w:rFonts w:hint="eastAsia"/>
                            </w:rPr>
                          </w:pPr>
                        </w:p>
                      </w:txbxContent>
                    </wps:txbx>
                    <wps:bodyPr wrap="none" lIns="0" tIns="0" rIns="0" bIns="0" upright="0">
                      <a:spAutoFit/>
                    </wps:bodyPr>
                  </wps:wsp>
                </a:graphicData>
              </a:graphic>
            </wp:anchor>
          </w:drawing>
        </mc:Choice>
        <mc:Fallback>
          <w:pict>
            <v:shape id="文本框 4097"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FWAqGHRAQAAmgMAAA4AAABkcnMvZTJvRG9jLnhtbK1TS27bMBDdF8gd CO5rSonTJoLloIGRokDRBkh7AJqiLAL8gUNb8gXaG3TVTfc9l8+RISU7bbrJohtqODN8M+/NaHEz GE12MoBytqblrKBEWuEaZTc1/frl7vUVJRC5bbh2VtZ0L4HeLM9eLXpfyXPXOd3IQBDEQtX7mnYx +ooxEJ00HGbOS4vB1gXDI17DhjWB94huNDsvijesd6HxwQkJgN7VGKQTYngJoGtbJeTKia2RNo6o QWoekRJ0ygNd5m7bVor4uW1BRqJrikxjPrEI2ut0suWCV5vAfafE1AJ/SQvPOBmuLBY9Qa145GQb 1D9QRongwLVxJpxhI5GsCLIoi2faPHTcy8wFpQZ/Eh3+H6z4tLsPRDW4CZRYbnDghx/fDz9/H359 I/Pi+m1SqPdQYeKDx9Q43LohZU9+QGciPrTBpC9SIhhHffcnfeUQiUiPyvn1xSUlAkPlRTmfXyYU 9vTYB4jvpTMkGTUNOL6sKt99hDimHlNSLevulNbo55W2fzkQM3lY6nzsMFlxWA9T22vX7JFNj5Ov qcVFp0R/sChsWpKjEY7G+mhsfVCbLm9Rqgf+3TZiE7m3VGGEnQrjyDK7ab3STvx5z1lPv9TyEV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DoEAABb Q29udGVudF9UeXBlc10ueG1sUEsBAhQACgAAAAAAh07iQAAAAAAAAAAAAAAAAAYAAAAAAAAAAAAQ AAAAHAMAAF9yZWxzL1BLAQIUABQAAAAIAIdO4kCKFGY80QAAAJQBAAALAAAAAAAAAAEAIAAAAEAD AABfcmVscy8ucmVsc1BLAQIUAAoAAAAAAIdO4kAAAAAAAAAAAAAAAAAEAAAAAAAAAAAAEAAAAAAA AABkcnMvUEsBAhQAFAAAAAgAh07iQEPlfknQAAAAAwEAAA8AAAAAAAAAAQAgAAAAIgAAAGRycy9k b3ducmV2LnhtbFBLAQIUABQAAAAIAIdO4kBVgKhh0QEAAJoDAAAOAAAAAAAAAAEAIAAAAB8BAABk cnMvZTJvRG9jLnhtbFBLBQYAAAAABgAGAFkBAABiBQAAAAA= ">
              <v:fill on="f" focussize="0,0"/>
              <v:stroke on="f"/>
              <v:imagedata o:title=""/>
              <o:lock v:ext="edit" aspectratio="f"/>
              <v:textbox inset="0mm,0mm,0mm,0mm" style="mso-fit-shape-to-text:t;">
                <w:txbxContent>
                  <w:p>
                    <w:pPr>
                      <w:pStyle w:val="20"/>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firstLine="210" w:firstLineChars="100"/>
      <w:jc w:val="center"/>
      <w:rPr>
        <w:rFonts w:hint="eastAsia"/>
        <w:sz w:val="21"/>
        <w:szCs w:val="21"/>
      </w:rPr>
    </w:pP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lang/>
      </w:rPr>
      <w:t>6</w:t>
    </w:r>
    <w:r>
      <w:rPr>
        <w:sz w:val="21"/>
        <w:szCs w:val="21"/>
      </w:rPr>
      <w:fldChar w:fldCharType="end"/>
    </w:r>
    <w:r>
      <w:rPr>
        <w:rFonts w:hint="eastAsia"/>
        <w:sz w:val="21"/>
        <w:szCs w:val="21"/>
      </w:rPr>
      <w:t xml:space="preserve"> 页 共 </w:t>
    </w:r>
    <w:r>
      <w:rPr>
        <w:sz w:val="21"/>
        <w:szCs w:val="21"/>
      </w:rPr>
      <w:fldChar w:fldCharType="begin"/>
    </w:r>
    <w:r>
      <w:rPr>
        <w:sz w:val="21"/>
        <w:szCs w:val="21"/>
      </w:rPr>
      <w:instrText xml:space="preserve"> NUMPAGES </w:instrText>
    </w:r>
    <w:r>
      <w:rPr>
        <w:sz w:val="21"/>
        <w:szCs w:val="21"/>
      </w:rPr>
      <w:fldChar w:fldCharType="separate"/>
    </w:r>
    <w:r>
      <w:rPr>
        <w:sz w:val="21"/>
        <w:szCs w:val="21"/>
        <w:lang/>
      </w:rPr>
      <w:t>119</w:t>
    </w:r>
    <w:r>
      <w:rPr>
        <w:sz w:val="21"/>
        <w:szCs w:val="21"/>
      </w:rPr>
      <w:fldChar w:fldCharType="end"/>
    </w:r>
    <w:r>
      <w:rPr>
        <w:rFonts w:hint="eastAsia"/>
        <w:sz w:val="21"/>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35"/>
      </w:rPr>
    </w:pPr>
    <w:r>
      <w:fldChar w:fldCharType="begin"/>
    </w:r>
    <w:r>
      <w:rPr>
        <w:rStyle w:val="35"/>
      </w:rPr>
      <w:instrText xml:space="preserve">PAGE  </w:instrText>
    </w:r>
    <w:r>
      <w:fldChar w:fldCharType="separate"/>
    </w:r>
    <w:r>
      <w:fldChar w:fldCharType="end"/>
    </w:r>
  </w:p>
  <w:p>
    <w:pPr>
      <w:pStyle w:val="2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hint="eastAsia"/>
      </w:rP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95</w:t>
    </w:r>
    <w:r>
      <w:fldChar w:fldCharType="end"/>
    </w: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103</w:t>
    </w:r>
    <w:r>
      <w:fldChar w:fldCharType="end"/>
    </w: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jc w:val="right"/>
                          </w:pPr>
                          <w:r>
                            <w:fldChar w:fldCharType="begin"/>
                          </w:r>
                          <w:r>
                            <w:instrText xml:space="preserve"> PAGE   \* MERGEFORMAT </w:instrText>
                          </w:r>
                          <w:r>
                            <w:fldChar w:fldCharType="separate"/>
                          </w:r>
                          <w:r>
                            <w:rPr>
                              <w:lang w:val="zh-CN"/>
                            </w:rPr>
                            <w:t>104</w:t>
                          </w:r>
                          <w:r>
                            <w:fldChar w:fldCharType="end"/>
                          </w:r>
                        </w:p>
                      </w:txbxContent>
                    </wps:txbx>
                    <wps:bodyPr wrap="none" lIns="0" tIns="0" rIns="0" bIns="0" upright="0">
                      <a:spAutoFit/>
                    </wps:bodyPr>
                  </wps:wsp>
                </a:graphicData>
              </a:graphic>
            </wp:anchor>
          </w:drawing>
        </mc:Choice>
        <mc:Fallback>
          <w:pict>
            <v:shape id="文本框 410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E9LkBskBAACcAwAADgAAAGRycy9lMm9Eb2MueG1srVNNrtMwEN4jcQfL e+q0QqiKmj6BqoeQECA9OIDr2I0l/8njNukF4Aas2LDnXD0HYydp4bF5CzbOeGb8zXzfTDZ3gzXk JCNo7xq6XFSUSCd8q92hoV8+379YUwKJu5Yb72RDzxLo3fb5s00farnynTetjARBHNR9aGiXUqgZ A9FJy2Hhg3QYVD5anvAaD6yNvEd0a9iqql6x3sc2RC8kAHp3Y5BOiPEpgF4pLeTOi6OVLo2oURqe kBJ0OgDdlm6VkiJ9VApkIqahyDSVE4ugvc8n2254fYg8dFpMLfCntPCIk+XaYdEr1I4nTo5R/wNl tYgevEoL4S0biRRFkMWyeqTNQ8eDLFxQaghX0eH/wYoPp0+R6LahK0octzjwy/dvlx+/Lj+/kpfL qijUB6gx8SFgahre+AH3JiuX/YDOTHxQ0eYvUiIYR33PV33lkIjIj9ar9RohicDYfEEcdnseIqS3 0luSjYZGHGDRlZ/eQxpT55Rczfl7bUwZonF/ORAze9itx2ylYT9Mje99e0Y+Pc6+oQ5XnRLzzqG0 eU1mI87GfjaOIepDV/Yo14Pw+piwidJbrjDCToVxaIXdtGB5K/68l6zbT7X9D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T0uQGyQEAAJwDAAAOAAAAAAAAAAEAIAAAAB4BAABkcnMvZTJvRG9j LnhtbFBLBQYAAAAABgAGAFkBAABZBQAAAAA= ">
              <v:fill on="f" focussize="0,0"/>
              <v:stroke on="f"/>
              <v:imagedata o:title=""/>
              <o:lock v:ext="edit" aspectratio="f"/>
              <v:textbox inset="0mm,0mm,0mm,0mm" style="mso-fit-shape-to-text:t;">
                <w:txbxContent>
                  <w:p>
                    <w:pPr>
                      <w:pStyle w:val="20"/>
                      <w:jc w:val="right"/>
                    </w:pPr>
                    <w:r>
                      <w:fldChar w:fldCharType="begin"/>
                    </w:r>
                    <w:r>
                      <w:instrText xml:space="preserve"> PAGE   \* MERGEFORMAT </w:instrText>
                    </w:r>
                    <w:r>
                      <w:fldChar w:fldCharType="separate"/>
                    </w:r>
                    <w:r>
                      <w:rPr>
                        <w:lang w:val="zh-CN"/>
                      </w:rPr>
                      <w:t>104</w:t>
                    </w:r>
                    <w:r>
                      <w:fldChar w:fldCharType="end"/>
                    </w:r>
                  </w:p>
                </w:txbxContent>
              </v:textbox>
            </v:shape>
          </w:pict>
        </mc:Fallback>
      </mc:AlternateContent>
    </w:r>
  </w:p>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119</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jc w:val="right"/>
    </w:pPr>
    <w:r>
      <w:rPr>
        <w:rFonts w:hint="eastAsia"/>
      </w:rPr>
      <w:t>嘉兴市南湖区“智安小区”建设提升工程和“雪亮工程”建设采购项目二·公开招标文件</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jc w:val="right"/>
    </w:pPr>
    <w:r>
      <w:rPr>
        <w:rFonts w:hint="eastAsia"/>
      </w:rPr>
      <w:t>嘉兴市南湖区“智安小区”建设提升工程和“雪亮工程”建设采购项目二·公开招标文件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jc w:val="right"/>
    </w:pPr>
    <w:r>
      <w:rPr>
        <w:rFonts w:hint="eastAsia" w:ascii="宋体" w:hAnsi="宋体"/>
        <w:szCs w:val="21"/>
      </w:rPr>
      <w:t>嘉兴市南湖区“智安小区”建设提升工程和“雪亮工程”建设采购项目二</w:t>
    </w:r>
    <w:r>
      <w:rPr>
        <w:rFonts w:hint="eastAsia"/>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A3565"/>
    <w:multiLevelType w:val="singleLevel"/>
    <w:tmpl w:val="966A3565"/>
    <w:lvl w:ilvl="0" w:tentative="0">
      <w:start w:val="10"/>
      <w:numFmt w:val="decimal"/>
      <w:suff w:val="nothing"/>
      <w:lvlText w:val="%1、"/>
      <w:lvlJc w:val="left"/>
    </w:lvl>
  </w:abstractNum>
  <w:abstractNum w:abstractNumId="1">
    <w:nsid w:val="172F5AB2"/>
    <w:multiLevelType w:val="singleLevel"/>
    <w:tmpl w:val="172F5AB2"/>
    <w:lvl w:ilvl="0" w:tentative="0">
      <w:start w:val="9"/>
      <w:numFmt w:val="decimal"/>
      <w:suff w:val="nothing"/>
      <w:lvlText w:val="%1、"/>
      <w:lvlJc w:val="left"/>
    </w:lvl>
  </w:abstractNum>
  <w:abstractNum w:abstractNumId="2">
    <w:nsid w:val="5046D3A4"/>
    <w:multiLevelType w:val="singleLevel"/>
    <w:tmpl w:val="5046D3A4"/>
    <w:lvl w:ilvl="0" w:tentative="0">
      <w:start w:val="14"/>
      <w:numFmt w:val="chineseCounting"/>
      <w:pStyle w:val="13"/>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03"/>
    <w:rsid w:val="00013007"/>
    <w:rsid w:val="00020D79"/>
    <w:rsid w:val="00022EA0"/>
    <w:rsid w:val="0003167B"/>
    <w:rsid w:val="000320B3"/>
    <w:rsid w:val="00036CFF"/>
    <w:rsid w:val="00040FF2"/>
    <w:rsid w:val="00041181"/>
    <w:rsid w:val="00042535"/>
    <w:rsid w:val="00044D03"/>
    <w:rsid w:val="00050421"/>
    <w:rsid w:val="00050753"/>
    <w:rsid w:val="000513B6"/>
    <w:rsid w:val="000556D8"/>
    <w:rsid w:val="00057712"/>
    <w:rsid w:val="00057F71"/>
    <w:rsid w:val="000606B2"/>
    <w:rsid w:val="0006279E"/>
    <w:rsid w:val="00063AF8"/>
    <w:rsid w:val="00063EDB"/>
    <w:rsid w:val="00064266"/>
    <w:rsid w:val="000652EF"/>
    <w:rsid w:val="00066510"/>
    <w:rsid w:val="0007019C"/>
    <w:rsid w:val="00072AA5"/>
    <w:rsid w:val="00075C8B"/>
    <w:rsid w:val="00077734"/>
    <w:rsid w:val="00077C25"/>
    <w:rsid w:val="00077CA8"/>
    <w:rsid w:val="00080FFC"/>
    <w:rsid w:val="00081355"/>
    <w:rsid w:val="00081C5D"/>
    <w:rsid w:val="0008278A"/>
    <w:rsid w:val="00083158"/>
    <w:rsid w:val="000851A0"/>
    <w:rsid w:val="00086840"/>
    <w:rsid w:val="00086CC6"/>
    <w:rsid w:val="000900D3"/>
    <w:rsid w:val="00090A48"/>
    <w:rsid w:val="00095363"/>
    <w:rsid w:val="00096170"/>
    <w:rsid w:val="00096B0D"/>
    <w:rsid w:val="000A0F06"/>
    <w:rsid w:val="000A14EB"/>
    <w:rsid w:val="000A38E3"/>
    <w:rsid w:val="000A470B"/>
    <w:rsid w:val="000A5A98"/>
    <w:rsid w:val="000B2B28"/>
    <w:rsid w:val="000B3550"/>
    <w:rsid w:val="000B5DD6"/>
    <w:rsid w:val="000B6582"/>
    <w:rsid w:val="000B74B1"/>
    <w:rsid w:val="000C0168"/>
    <w:rsid w:val="000C0287"/>
    <w:rsid w:val="000C0BFD"/>
    <w:rsid w:val="000C0DF7"/>
    <w:rsid w:val="000C1EF0"/>
    <w:rsid w:val="000D28B6"/>
    <w:rsid w:val="000D2A37"/>
    <w:rsid w:val="000D3B45"/>
    <w:rsid w:val="000D4AF1"/>
    <w:rsid w:val="000D53AC"/>
    <w:rsid w:val="000D6885"/>
    <w:rsid w:val="000E0568"/>
    <w:rsid w:val="000E69BE"/>
    <w:rsid w:val="000E7686"/>
    <w:rsid w:val="000F13CF"/>
    <w:rsid w:val="000F1797"/>
    <w:rsid w:val="00103AA2"/>
    <w:rsid w:val="00105A85"/>
    <w:rsid w:val="00106211"/>
    <w:rsid w:val="001064B3"/>
    <w:rsid w:val="00107303"/>
    <w:rsid w:val="00111C48"/>
    <w:rsid w:val="00112BB9"/>
    <w:rsid w:val="00117990"/>
    <w:rsid w:val="00122C3B"/>
    <w:rsid w:val="00124D69"/>
    <w:rsid w:val="00130DED"/>
    <w:rsid w:val="0013109F"/>
    <w:rsid w:val="00131585"/>
    <w:rsid w:val="001345E6"/>
    <w:rsid w:val="001351C2"/>
    <w:rsid w:val="001416A3"/>
    <w:rsid w:val="001418E3"/>
    <w:rsid w:val="001452B9"/>
    <w:rsid w:val="0014620E"/>
    <w:rsid w:val="00155A79"/>
    <w:rsid w:val="00161BCC"/>
    <w:rsid w:val="00162995"/>
    <w:rsid w:val="00163735"/>
    <w:rsid w:val="00167C58"/>
    <w:rsid w:val="00173F00"/>
    <w:rsid w:val="0018135B"/>
    <w:rsid w:val="0018205C"/>
    <w:rsid w:val="00185E8A"/>
    <w:rsid w:val="0018726E"/>
    <w:rsid w:val="0019048B"/>
    <w:rsid w:val="00190838"/>
    <w:rsid w:val="00191482"/>
    <w:rsid w:val="001915F0"/>
    <w:rsid w:val="00197FA1"/>
    <w:rsid w:val="001A1536"/>
    <w:rsid w:val="001A1562"/>
    <w:rsid w:val="001A2CD8"/>
    <w:rsid w:val="001A37BE"/>
    <w:rsid w:val="001A4C8A"/>
    <w:rsid w:val="001B1AAD"/>
    <w:rsid w:val="001B3914"/>
    <w:rsid w:val="001B438A"/>
    <w:rsid w:val="001B4B9F"/>
    <w:rsid w:val="001B627C"/>
    <w:rsid w:val="001C3924"/>
    <w:rsid w:val="001C4536"/>
    <w:rsid w:val="001C6AE9"/>
    <w:rsid w:val="001D0B00"/>
    <w:rsid w:val="001D1604"/>
    <w:rsid w:val="001D2896"/>
    <w:rsid w:val="001D49F9"/>
    <w:rsid w:val="001D7263"/>
    <w:rsid w:val="001E0C4D"/>
    <w:rsid w:val="001E3715"/>
    <w:rsid w:val="001E7AFA"/>
    <w:rsid w:val="001F0520"/>
    <w:rsid w:val="001F118C"/>
    <w:rsid w:val="001F16EC"/>
    <w:rsid w:val="001F2C9F"/>
    <w:rsid w:val="00201754"/>
    <w:rsid w:val="0020333A"/>
    <w:rsid w:val="00206FB4"/>
    <w:rsid w:val="00210999"/>
    <w:rsid w:val="00212D6F"/>
    <w:rsid w:val="0021549A"/>
    <w:rsid w:val="00220A5B"/>
    <w:rsid w:val="0022352D"/>
    <w:rsid w:val="002255E8"/>
    <w:rsid w:val="00226897"/>
    <w:rsid w:val="00234048"/>
    <w:rsid w:val="0023533C"/>
    <w:rsid w:val="0023613D"/>
    <w:rsid w:val="002361B9"/>
    <w:rsid w:val="002408BE"/>
    <w:rsid w:val="002429CD"/>
    <w:rsid w:val="0024582C"/>
    <w:rsid w:val="00247E25"/>
    <w:rsid w:val="002511AA"/>
    <w:rsid w:val="00256200"/>
    <w:rsid w:val="00260A50"/>
    <w:rsid w:val="00262DA8"/>
    <w:rsid w:val="0026790E"/>
    <w:rsid w:val="0027494B"/>
    <w:rsid w:val="002814F6"/>
    <w:rsid w:val="00281707"/>
    <w:rsid w:val="002859A6"/>
    <w:rsid w:val="00287C5A"/>
    <w:rsid w:val="00290EFE"/>
    <w:rsid w:val="002A1DF9"/>
    <w:rsid w:val="002A3EF6"/>
    <w:rsid w:val="002A3F99"/>
    <w:rsid w:val="002A42A3"/>
    <w:rsid w:val="002A4E5F"/>
    <w:rsid w:val="002A6046"/>
    <w:rsid w:val="002A749E"/>
    <w:rsid w:val="002B11B9"/>
    <w:rsid w:val="002B1D22"/>
    <w:rsid w:val="002B2BD1"/>
    <w:rsid w:val="002B4050"/>
    <w:rsid w:val="002B5170"/>
    <w:rsid w:val="002B5C83"/>
    <w:rsid w:val="002B6A98"/>
    <w:rsid w:val="002B7D09"/>
    <w:rsid w:val="002C00AA"/>
    <w:rsid w:val="002C3A75"/>
    <w:rsid w:val="002D3099"/>
    <w:rsid w:val="002D59F9"/>
    <w:rsid w:val="002D773E"/>
    <w:rsid w:val="002D7D1F"/>
    <w:rsid w:val="002E0AC8"/>
    <w:rsid w:val="002E0D05"/>
    <w:rsid w:val="002E7F49"/>
    <w:rsid w:val="002F6693"/>
    <w:rsid w:val="00300FED"/>
    <w:rsid w:val="00302D38"/>
    <w:rsid w:val="00304C14"/>
    <w:rsid w:val="003079DD"/>
    <w:rsid w:val="00310442"/>
    <w:rsid w:val="00310759"/>
    <w:rsid w:val="00311049"/>
    <w:rsid w:val="003118D9"/>
    <w:rsid w:val="00315DFA"/>
    <w:rsid w:val="00316D37"/>
    <w:rsid w:val="003252B3"/>
    <w:rsid w:val="0033582D"/>
    <w:rsid w:val="0033743A"/>
    <w:rsid w:val="00344644"/>
    <w:rsid w:val="00344956"/>
    <w:rsid w:val="00345590"/>
    <w:rsid w:val="00346376"/>
    <w:rsid w:val="00347AC6"/>
    <w:rsid w:val="00352199"/>
    <w:rsid w:val="0036073B"/>
    <w:rsid w:val="00360E4E"/>
    <w:rsid w:val="003637F4"/>
    <w:rsid w:val="003647B1"/>
    <w:rsid w:val="00364DA8"/>
    <w:rsid w:val="00367E13"/>
    <w:rsid w:val="00373CE9"/>
    <w:rsid w:val="00373DF3"/>
    <w:rsid w:val="00374562"/>
    <w:rsid w:val="00374719"/>
    <w:rsid w:val="0037535A"/>
    <w:rsid w:val="00375A95"/>
    <w:rsid w:val="00376901"/>
    <w:rsid w:val="00380E98"/>
    <w:rsid w:val="003838E8"/>
    <w:rsid w:val="00384B40"/>
    <w:rsid w:val="003851C1"/>
    <w:rsid w:val="00390566"/>
    <w:rsid w:val="003915CC"/>
    <w:rsid w:val="00393CC7"/>
    <w:rsid w:val="00394046"/>
    <w:rsid w:val="00395912"/>
    <w:rsid w:val="00395A26"/>
    <w:rsid w:val="00395D52"/>
    <w:rsid w:val="003967F4"/>
    <w:rsid w:val="00397D53"/>
    <w:rsid w:val="003A165C"/>
    <w:rsid w:val="003A2387"/>
    <w:rsid w:val="003A6B10"/>
    <w:rsid w:val="003A7342"/>
    <w:rsid w:val="003B238D"/>
    <w:rsid w:val="003B2725"/>
    <w:rsid w:val="003B39C7"/>
    <w:rsid w:val="003C216F"/>
    <w:rsid w:val="003C3BF8"/>
    <w:rsid w:val="003C47A6"/>
    <w:rsid w:val="003C5F8F"/>
    <w:rsid w:val="003C7EB5"/>
    <w:rsid w:val="003D3D68"/>
    <w:rsid w:val="003D49B6"/>
    <w:rsid w:val="003E123F"/>
    <w:rsid w:val="003E440E"/>
    <w:rsid w:val="003E5884"/>
    <w:rsid w:val="003E5F96"/>
    <w:rsid w:val="003F0B96"/>
    <w:rsid w:val="003F2706"/>
    <w:rsid w:val="003F55EC"/>
    <w:rsid w:val="003F5AD9"/>
    <w:rsid w:val="00400CA1"/>
    <w:rsid w:val="00403BA4"/>
    <w:rsid w:val="00404CEE"/>
    <w:rsid w:val="00405DAD"/>
    <w:rsid w:val="00407494"/>
    <w:rsid w:val="00410666"/>
    <w:rsid w:val="00411123"/>
    <w:rsid w:val="00414522"/>
    <w:rsid w:val="00420472"/>
    <w:rsid w:val="004207DB"/>
    <w:rsid w:val="00421C60"/>
    <w:rsid w:val="004311C1"/>
    <w:rsid w:val="00436165"/>
    <w:rsid w:val="0044202B"/>
    <w:rsid w:val="004426FB"/>
    <w:rsid w:val="00442D3B"/>
    <w:rsid w:val="00450E97"/>
    <w:rsid w:val="00455E7A"/>
    <w:rsid w:val="00457571"/>
    <w:rsid w:val="00460952"/>
    <w:rsid w:val="00464C0F"/>
    <w:rsid w:val="00465113"/>
    <w:rsid w:val="00465F56"/>
    <w:rsid w:val="004763FB"/>
    <w:rsid w:val="0047705D"/>
    <w:rsid w:val="0048118D"/>
    <w:rsid w:val="004847E1"/>
    <w:rsid w:val="0048576B"/>
    <w:rsid w:val="00487761"/>
    <w:rsid w:val="00493019"/>
    <w:rsid w:val="00493991"/>
    <w:rsid w:val="00495A94"/>
    <w:rsid w:val="004B0A20"/>
    <w:rsid w:val="004B37EA"/>
    <w:rsid w:val="004B40C5"/>
    <w:rsid w:val="004B5BC5"/>
    <w:rsid w:val="004C2DE7"/>
    <w:rsid w:val="004D2182"/>
    <w:rsid w:val="004D220F"/>
    <w:rsid w:val="004D3170"/>
    <w:rsid w:val="004D3BE5"/>
    <w:rsid w:val="004E201F"/>
    <w:rsid w:val="004E29F6"/>
    <w:rsid w:val="004E796B"/>
    <w:rsid w:val="004E7BD2"/>
    <w:rsid w:val="004F0094"/>
    <w:rsid w:val="004F3012"/>
    <w:rsid w:val="004F58FD"/>
    <w:rsid w:val="004F621A"/>
    <w:rsid w:val="004F6512"/>
    <w:rsid w:val="004F7014"/>
    <w:rsid w:val="00501824"/>
    <w:rsid w:val="005058B4"/>
    <w:rsid w:val="005058FD"/>
    <w:rsid w:val="00513111"/>
    <w:rsid w:val="00522441"/>
    <w:rsid w:val="0052323F"/>
    <w:rsid w:val="00525449"/>
    <w:rsid w:val="00527D9D"/>
    <w:rsid w:val="00530C03"/>
    <w:rsid w:val="00531DFA"/>
    <w:rsid w:val="005339DE"/>
    <w:rsid w:val="00535119"/>
    <w:rsid w:val="005373A3"/>
    <w:rsid w:val="00555F32"/>
    <w:rsid w:val="00561B0E"/>
    <w:rsid w:val="00564F07"/>
    <w:rsid w:val="00566EE8"/>
    <w:rsid w:val="0056779E"/>
    <w:rsid w:val="00570540"/>
    <w:rsid w:val="00571751"/>
    <w:rsid w:val="00572FA6"/>
    <w:rsid w:val="005746CB"/>
    <w:rsid w:val="00576D3D"/>
    <w:rsid w:val="00577842"/>
    <w:rsid w:val="0058638E"/>
    <w:rsid w:val="005876F4"/>
    <w:rsid w:val="00590885"/>
    <w:rsid w:val="005911EF"/>
    <w:rsid w:val="00593A7B"/>
    <w:rsid w:val="00594F8B"/>
    <w:rsid w:val="00595F35"/>
    <w:rsid w:val="005A0C08"/>
    <w:rsid w:val="005A3B84"/>
    <w:rsid w:val="005A4545"/>
    <w:rsid w:val="005A47DF"/>
    <w:rsid w:val="005B1A1B"/>
    <w:rsid w:val="005B255E"/>
    <w:rsid w:val="005B3F7D"/>
    <w:rsid w:val="005B48F1"/>
    <w:rsid w:val="005B5219"/>
    <w:rsid w:val="005C011D"/>
    <w:rsid w:val="005C71C9"/>
    <w:rsid w:val="005D15AB"/>
    <w:rsid w:val="005D3067"/>
    <w:rsid w:val="005D35FB"/>
    <w:rsid w:val="005D50B0"/>
    <w:rsid w:val="005D5D2E"/>
    <w:rsid w:val="005D7127"/>
    <w:rsid w:val="005E2CF9"/>
    <w:rsid w:val="005E5C69"/>
    <w:rsid w:val="005E7C82"/>
    <w:rsid w:val="005F13E5"/>
    <w:rsid w:val="005F1CD8"/>
    <w:rsid w:val="005F1DF2"/>
    <w:rsid w:val="005F61B4"/>
    <w:rsid w:val="00601336"/>
    <w:rsid w:val="00603DDA"/>
    <w:rsid w:val="006045D8"/>
    <w:rsid w:val="0060537F"/>
    <w:rsid w:val="0060621F"/>
    <w:rsid w:val="0061418C"/>
    <w:rsid w:val="00620809"/>
    <w:rsid w:val="006257D6"/>
    <w:rsid w:val="00630AF4"/>
    <w:rsid w:val="00630E64"/>
    <w:rsid w:val="00633279"/>
    <w:rsid w:val="0063402A"/>
    <w:rsid w:val="0063795F"/>
    <w:rsid w:val="00640056"/>
    <w:rsid w:val="00644215"/>
    <w:rsid w:val="0065012B"/>
    <w:rsid w:val="0065128D"/>
    <w:rsid w:val="00657397"/>
    <w:rsid w:val="0066164C"/>
    <w:rsid w:val="00663306"/>
    <w:rsid w:val="00665EB4"/>
    <w:rsid w:val="00666156"/>
    <w:rsid w:val="006718BB"/>
    <w:rsid w:val="00673977"/>
    <w:rsid w:val="0067714C"/>
    <w:rsid w:val="006814C7"/>
    <w:rsid w:val="00684A27"/>
    <w:rsid w:val="0069461B"/>
    <w:rsid w:val="006947B6"/>
    <w:rsid w:val="00694E33"/>
    <w:rsid w:val="006971CA"/>
    <w:rsid w:val="006A367E"/>
    <w:rsid w:val="006A42BF"/>
    <w:rsid w:val="006B081E"/>
    <w:rsid w:val="006B091A"/>
    <w:rsid w:val="006B0B77"/>
    <w:rsid w:val="006B3218"/>
    <w:rsid w:val="006B708F"/>
    <w:rsid w:val="006C0104"/>
    <w:rsid w:val="006C15C4"/>
    <w:rsid w:val="006C2891"/>
    <w:rsid w:val="006C449A"/>
    <w:rsid w:val="006C58BA"/>
    <w:rsid w:val="006D4147"/>
    <w:rsid w:val="006E04D1"/>
    <w:rsid w:val="006E15F4"/>
    <w:rsid w:val="006E193A"/>
    <w:rsid w:val="006E22C3"/>
    <w:rsid w:val="006E5C89"/>
    <w:rsid w:val="006E6A05"/>
    <w:rsid w:val="006E6AAF"/>
    <w:rsid w:val="006E7999"/>
    <w:rsid w:val="006F3D72"/>
    <w:rsid w:val="006F6EEF"/>
    <w:rsid w:val="0070639A"/>
    <w:rsid w:val="00715803"/>
    <w:rsid w:val="00721361"/>
    <w:rsid w:val="00730FDA"/>
    <w:rsid w:val="007323CC"/>
    <w:rsid w:val="00732F25"/>
    <w:rsid w:val="007355F0"/>
    <w:rsid w:val="00740101"/>
    <w:rsid w:val="007420AE"/>
    <w:rsid w:val="007440CA"/>
    <w:rsid w:val="00744BD8"/>
    <w:rsid w:val="00750000"/>
    <w:rsid w:val="007513E2"/>
    <w:rsid w:val="007522BA"/>
    <w:rsid w:val="00753389"/>
    <w:rsid w:val="00755AC1"/>
    <w:rsid w:val="0076269A"/>
    <w:rsid w:val="00762A52"/>
    <w:rsid w:val="00764001"/>
    <w:rsid w:val="00764091"/>
    <w:rsid w:val="0076442B"/>
    <w:rsid w:val="007649DC"/>
    <w:rsid w:val="007652AD"/>
    <w:rsid w:val="0076558E"/>
    <w:rsid w:val="00775D41"/>
    <w:rsid w:val="0077681B"/>
    <w:rsid w:val="00777569"/>
    <w:rsid w:val="00777B8C"/>
    <w:rsid w:val="007914EE"/>
    <w:rsid w:val="00791CD8"/>
    <w:rsid w:val="00793FF5"/>
    <w:rsid w:val="007A1F48"/>
    <w:rsid w:val="007A3118"/>
    <w:rsid w:val="007A736A"/>
    <w:rsid w:val="007A7B81"/>
    <w:rsid w:val="007B07C6"/>
    <w:rsid w:val="007B20E8"/>
    <w:rsid w:val="007B35CF"/>
    <w:rsid w:val="007B6B0F"/>
    <w:rsid w:val="007C106C"/>
    <w:rsid w:val="007C10E3"/>
    <w:rsid w:val="007C3F63"/>
    <w:rsid w:val="007C7E57"/>
    <w:rsid w:val="007D009A"/>
    <w:rsid w:val="007D1467"/>
    <w:rsid w:val="007D4164"/>
    <w:rsid w:val="007D4FBE"/>
    <w:rsid w:val="007D7955"/>
    <w:rsid w:val="007E0DE9"/>
    <w:rsid w:val="007E5AF8"/>
    <w:rsid w:val="007E6715"/>
    <w:rsid w:val="007E6DAD"/>
    <w:rsid w:val="007F145C"/>
    <w:rsid w:val="007F6F0B"/>
    <w:rsid w:val="0080047B"/>
    <w:rsid w:val="00801D4B"/>
    <w:rsid w:val="008105FB"/>
    <w:rsid w:val="0081331F"/>
    <w:rsid w:val="008148BA"/>
    <w:rsid w:val="00816F35"/>
    <w:rsid w:val="008170BA"/>
    <w:rsid w:val="008170D8"/>
    <w:rsid w:val="0081763A"/>
    <w:rsid w:val="00817811"/>
    <w:rsid w:val="008207E1"/>
    <w:rsid w:val="008245D1"/>
    <w:rsid w:val="008344A3"/>
    <w:rsid w:val="00835F6A"/>
    <w:rsid w:val="00840A07"/>
    <w:rsid w:val="008417D6"/>
    <w:rsid w:val="00842332"/>
    <w:rsid w:val="00843DEE"/>
    <w:rsid w:val="00844380"/>
    <w:rsid w:val="00846EC6"/>
    <w:rsid w:val="00850DA4"/>
    <w:rsid w:val="00852FCA"/>
    <w:rsid w:val="00854C69"/>
    <w:rsid w:val="0086017F"/>
    <w:rsid w:val="00861919"/>
    <w:rsid w:val="008638D8"/>
    <w:rsid w:val="00875305"/>
    <w:rsid w:val="00875738"/>
    <w:rsid w:val="00880ADD"/>
    <w:rsid w:val="0088215E"/>
    <w:rsid w:val="00884214"/>
    <w:rsid w:val="00886812"/>
    <w:rsid w:val="00886C95"/>
    <w:rsid w:val="0089301B"/>
    <w:rsid w:val="00895788"/>
    <w:rsid w:val="008961D5"/>
    <w:rsid w:val="008A634D"/>
    <w:rsid w:val="008A764B"/>
    <w:rsid w:val="008B6578"/>
    <w:rsid w:val="008C267F"/>
    <w:rsid w:val="008C3ADB"/>
    <w:rsid w:val="008C7B52"/>
    <w:rsid w:val="008D00D2"/>
    <w:rsid w:val="008D096F"/>
    <w:rsid w:val="008D349D"/>
    <w:rsid w:val="008D5BE8"/>
    <w:rsid w:val="008D67EC"/>
    <w:rsid w:val="008D7270"/>
    <w:rsid w:val="008D76C1"/>
    <w:rsid w:val="008E0945"/>
    <w:rsid w:val="008E199D"/>
    <w:rsid w:val="008E5477"/>
    <w:rsid w:val="008F4443"/>
    <w:rsid w:val="008F49ED"/>
    <w:rsid w:val="008F5912"/>
    <w:rsid w:val="008F6D1A"/>
    <w:rsid w:val="008F750F"/>
    <w:rsid w:val="0090003C"/>
    <w:rsid w:val="009049BC"/>
    <w:rsid w:val="00911B2B"/>
    <w:rsid w:val="00923D68"/>
    <w:rsid w:val="00926012"/>
    <w:rsid w:val="00930A55"/>
    <w:rsid w:val="00931BC6"/>
    <w:rsid w:val="00934394"/>
    <w:rsid w:val="009407DB"/>
    <w:rsid w:val="00943541"/>
    <w:rsid w:val="00943D59"/>
    <w:rsid w:val="00947103"/>
    <w:rsid w:val="00950490"/>
    <w:rsid w:val="0095179D"/>
    <w:rsid w:val="0095199D"/>
    <w:rsid w:val="00952FBB"/>
    <w:rsid w:val="009602BA"/>
    <w:rsid w:val="0096131D"/>
    <w:rsid w:val="009621F8"/>
    <w:rsid w:val="009637D7"/>
    <w:rsid w:val="00971EAD"/>
    <w:rsid w:val="00972134"/>
    <w:rsid w:val="00972626"/>
    <w:rsid w:val="00976789"/>
    <w:rsid w:val="00980EE2"/>
    <w:rsid w:val="00980F34"/>
    <w:rsid w:val="0098135A"/>
    <w:rsid w:val="009838E7"/>
    <w:rsid w:val="00987AF7"/>
    <w:rsid w:val="00987DDE"/>
    <w:rsid w:val="009916FD"/>
    <w:rsid w:val="009961AB"/>
    <w:rsid w:val="0099705C"/>
    <w:rsid w:val="00997F9F"/>
    <w:rsid w:val="009A0ACC"/>
    <w:rsid w:val="009B4D10"/>
    <w:rsid w:val="009B6F79"/>
    <w:rsid w:val="009C1841"/>
    <w:rsid w:val="009C29D0"/>
    <w:rsid w:val="009C7F0E"/>
    <w:rsid w:val="009D19B2"/>
    <w:rsid w:val="009D2542"/>
    <w:rsid w:val="009D3DAE"/>
    <w:rsid w:val="009D5AC6"/>
    <w:rsid w:val="009E1F7D"/>
    <w:rsid w:val="009F218D"/>
    <w:rsid w:val="009F6F35"/>
    <w:rsid w:val="009F78BA"/>
    <w:rsid w:val="00A044BB"/>
    <w:rsid w:val="00A047C7"/>
    <w:rsid w:val="00A04F6D"/>
    <w:rsid w:val="00A050A1"/>
    <w:rsid w:val="00A05485"/>
    <w:rsid w:val="00A05AC0"/>
    <w:rsid w:val="00A078FD"/>
    <w:rsid w:val="00A11F4E"/>
    <w:rsid w:val="00A13387"/>
    <w:rsid w:val="00A14049"/>
    <w:rsid w:val="00A153BB"/>
    <w:rsid w:val="00A163CF"/>
    <w:rsid w:val="00A20BC2"/>
    <w:rsid w:val="00A227B7"/>
    <w:rsid w:val="00A25903"/>
    <w:rsid w:val="00A36032"/>
    <w:rsid w:val="00A4464B"/>
    <w:rsid w:val="00A47982"/>
    <w:rsid w:val="00A50D5C"/>
    <w:rsid w:val="00A521F4"/>
    <w:rsid w:val="00A53E7A"/>
    <w:rsid w:val="00A55C8D"/>
    <w:rsid w:val="00A55D24"/>
    <w:rsid w:val="00A56B4C"/>
    <w:rsid w:val="00A60D4C"/>
    <w:rsid w:val="00A60E28"/>
    <w:rsid w:val="00A65C69"/>
    <w:rsid w:val="00A705C0"/>
    <w:rsid w:val="00A72691"/>
    <w:rsid w:val="00A731C9"/>
    <w:rsid w:val="00A76FE1"/>
    <w:rsid w:val="00A77209"/>
    <w:rsid w:val="00A837A8"/>
    <w:rsid w:val="00A85388"/>
    <w:rsid w:val="00A861F1"/>
    <w:rsid w:val="00A86C2D"/>
    <w:rsid w:val="00A87C89"/>
    <w:rsid w:val="00A91272"/>
    <w:rsid w:val="00A91B93"/>
    <w:rsid w:val="00A94F9C"/>
    <w:rsid w:val="00A9577E"/>
    <w:rsid w:val="00A95B5A"/>
    <w:rsid w:val="00AA3096"/>
    <w:rsid w:val="00AB14F5"/>
    <w:rsid w:val="00AB2748"/>
    <w:rsid w:val="00AB3102"/>
    <w:rsid w:val="00AC5239"/>
    <w:rsid w:val="00AD381D"/>
    <w:rsid w:val="00AD6B1F"/>
    <w:rsid w:val="00AD77B2"/>
    <w:rsid w:val="00AE07FB"/>
    <w:rsid w:val="00AE4354"/>
    <w:rsid w:val="00AE4AF3"/>
    <w:rsid w:val="00AE4D39"/>
    <w:rsid w:val="00AF0610"/>
    <w:rsid w:val="00AF5BE3"/>
    <w:rsid w:val="00AF7B92"/>
    <w:rsid w:val="00B011E2"/>
    <w:rsid w:val="00B01F76"/>
    <w:rsid w:val="00B0436E"/>
    <w:rsid w:val="00B051F2"/>
    <w:rsid w:val="00B07987"/>
    <w:rsid w:val="00B14E07"/>
    <w:rsid w:val="00B158C6"/>
    <w:rsid w:val="00B17776"/>
    <w:rsid w:val="00B2247B"/>
    <w:rsid w:val="00B25319"/>
    <w:rsid w:val="00B27CA4"/>
    <w:rsid w:val="00B3379C"/>
    <w:rsid w:val="00B3393E"/>
    <w:rsid w:val="00B34EE8"/>
    <w:rsid w:val="00B36D4D"/>
    <w:rsid w:val="00B40246"/>
    <w:rsid w:val="00B44111"/>
    <w:rsid w:val="00B45217"/>
    <w:rsid w:val="00B47113"/>
    <w:rsid w:val="00B51177"/>
    <w:rsid w:val="00B5242D"/>
    <w:rsid w:val="00B53327"/>
    <w:rsid w:val="00B53346"/>
    <w:rsid w:val="00B536FE"/>
    <w:rsid w:val="00B62316"/>
    <w:rsid w:val="00B6300F"/>
    <w:rsid w:val="00B64BD9"/>
    <w:rsid w:val="00B6742B"/>
    <w:rsid w:val="00B752C1"/>
    <w:rsid w:val="00B76AC0"/>
    <w:rsid w:val="00B81184"/>
    <w:rsid w:val="00B834D5"/>
    <w:rsid w:val="00B87388"/>
    <w:rsid w:val="00B87B56"/>
    <w:rsid w:val="00B925DF"/>
    <w:rsid w:val="00BA0B71"/>
    <w:rsid w:val="00BA424A"/>
    <w:rsid w:val="00BA46A6"/>
    <w:rsid w:val="00BA5F87"/>
    <w:rsid w:val="00BA65D2"/>
    <w:rsid w:val="00BB02FB"/>
    <w:rsid w:val="00BB5649"/>
    <w:rsid w:val="00BC0387"/>
    <w:rsid w:val="00BC04A1"/>
    <w:rsid w:val="00BC1921"/>
    <w:rsid w:val="00BC1A18"/>
    <w:rsid w:val="00BC3C1C"/>
    <w:rsid w:val="00BC5FFF"/>
    <w:rsid w:val="00BC69B5"/>
    <w:rsid w:val="00BD3F38"/>
    <w:rsid w:val="00BE252B"/>
    <w:rsid w:val="00BE41B5"/>
    <w:rsid w:val="00BE7F51"/>
    <w:rsid w:val="00BF56A2"/>
    <w:rsid w:val="00C002D4"/>
    <w:rsid w:val="00C023A1"/>
    <w:rsid w:val="00C03BB5"/>
    <w:rsid w:val="00C10674"/>
    <w:rsid w:val="00C10ADD"/>
    <w:rsid w:val="00C117FC"/>
    <w:rsid w:val="00C1665D"/>
    <w:rsid w:val="00C17361"/>
    <w:rsid w:val="00C215F0"/>
    <w:rsid w:val="00C2175B"/>
    <w:rsid w:val="00C23331"/>
    <w:rsid w:val="00C32D13"/>
    <w:rsid w:val="00C34DF7"/>
    <w:rsid w:val="00C36281"/>
    <w:rsid w:val="00C371A9"/>
    <w:rsid w:val="00C40F45"/>
    <w:rsid w:val="00C41F4A"/>
    <w:rsid w:val="00C42894"/>
    <w:rsid w:val="00C43368"/>
    <w:rsid w:val="00C446BF"/>
    <w:rsid w:val="00C44FB3"/>
    <w:rsid w:val="00C45A32"/>
    <w:rsid w:val="00C5233C"/>
    <w:rsid w:val="00C533B4"/>
    <w:rsid w:val="00C56097"/>
    <w:rsid w:val="00C56AE8"/>
    <w:rsid w:val="00C75015"/>
    <w:rsid w:val="00C777A8"/>
    <w:rsid w:val="00C820D5"/>
    <w:rsid w:val="00C827CF"/>
    <w:rsid w:val="00C8459A"/>
    <w:rsid w:val="00C868B1"/>
    <w:rsid w:val="00C91012"/>
    <w:rsid w:val="00C9151A"/>
    <w:rsid w:val="00C91B48"/>
    <w:rsid w:val="00C93549"/>
    <w:rsid w:val="00C9539E"/>
    <w:rsid w:val="00C96EA7"/>
    <w:rsid w:val="00CA3355"/>
    <w:rsid w:val="00CB0239"/>
    <w:rsid w:val="00CB0666"/>
    <w:rsid w:val="00CB4822"/>
    <w:rsid w:val="00CB7171"/>
    <w:rsid w:val="00CD6E7C"/>
    <w:rsid w:val="00CD7EF9"/>
    <w:rsid w:val="00CE2C62"/>
    <w:rsid w:val="00CE2D17"/>
    <w:rsid w:val="00CE3045"/>
    <w:rsid w:val="00CE325A"/>
    <w:rsid w:val="00CE4CBB"/>
    <w:rsid w:val="00CE7332"/>
    <w:rsid w:val="00CE7DA3"/>
    <w:rsid w:val="00CF27A5"/>
    <w:rsid w:val="00CF785B"/>
    <w:rsid w:val="00D00314"/>
    <w:rsid w:val="00D035B9"/>
    <w:rsid w:val="00D06F43"/>
    <w:rsid w:val="00D101F2"/>
    <w:rsid w:val="00D10394"/>
    <w:rsid w:val="00D116B2"/>
    <w:rsid w:val="00D11C9D"/>
    <w:rsid w:val="00D12A6F"/>
    <w:rsid w:val="00D13F9C"/>
    <w:rsid w:val="00D143EE"/>
    <w:rsid w:val="00D1480D"/>
    <w:rsid w:val="00D150CC"/>
    <w:rsid w:val="00D158B8"/>
    <w:rsid w:val="00D17AC1"/>
    <w:rsid w:val="00D21DEC"/>
    <w:rsid w:val="00D228FB"/>
    <w:rsid w:val="00D2605E"/>
    <w:rsid w:val="00D27FEC"/>
    <w:rsid w:val="00D30560"/>
    <w:rsid w:val="00D30A11"/>
    <w:rsid w:val="00D31CEC"/>
    <w:rsid w:val="00D357F9"/>
    <w:rsid w:val="00D42391"/>
    <w:rsid w:val="00D42FFF"/>
    <w:rsid w:val="00D43BE4"/>
    <w:rsid w:val="00D472B9"/>
    <w:rsid w:val="00D53424"/>
    <w:rsid w:val="00D536FA"/>
    <w:rsid w:val="00D53ACE"/>
    <w:rsid w:val="00D557CD"/>
    <w:rsid w:val="00D55FC3"/>
    <w:rsid w:val="00D56029"/>
    <w:rsid w:val="00D603BB"/>
    <w:rsid w:val="00D60C5F"/>
    <w:rsid w:val="00D64251"/>
    <w:rsid w:val="00D6683A"/>
    <w:rsid w:val="00D7302B"/>
    <w:rsid w:val="00D750F0"/>
    <w:rsid w:val="00D75BE2"/>
    <w:rsid w:val="00D866E5"/>
    <w:rsid w:val="00D90EAE"/>
    <w:rsid w:val="00D92271"/>
    <w:rsid w:val="00D925C5"/>
    <w:rsid w:val="00D92FF3"/>
    <w:rsid w:val="00D95F5D"/>
    <w:rsid w:val="00D9662D"/>
    <w:rsid w:val="00DA6271"/>
    <w:rsid w:val="00DA7BBF"/>
    <w:rsid w:val="00DB0056"/>
    <w:rsid w:val="00DB0CC9"/>
    <w:rsid w:val="00DC04BE"/>
    <w:rsid w:val="00DC0E02"/>
    <w:rsid w:val="00DC2EB9"/>
    <w:rsid w:val="00DD24F5"/>
    <w:rsid w:val="00DD24F8"/>
    <w:rsid w:val="00DD289F"/>
    <w:rsid w:val="00DD5975"/>
    <w:rsid w:val="00DD6447"/>
    <w:rsid w:val="00DE46E3"/>
    <w:rsid w:val="00DE5700"/>
    <w:rsid w:val="00DE5FE5"/>
    <w:rsid w:val="00DE6199"/>
    <w:rsid w:val="00DE75EA"/>
    <w:rsid w:val="00DE7C2B"/>
    <w:rsid w:val="00DF1B68"/>
    <w:rsid w:val="00DF5533"/>
    <w:rsid w:val="00E02917"/>
    <w:rsid w:val="00E050BD"/>
    <w:rsid w:val="00E10883"/>
    <w:rsid w:val="00E13FCB"/>
    <w:rsid w:val="00E21F30"/>
    <w:rsid w:val="00E23EF9"/>
    <w:rsid w:val="00E25104"/>
    <w:rsid w:val="00E254FE"/>
    <w:rsid w:val="00E30041"/>
    <w:rsid w:val="00E31692"/>
    <w:rsid w:val="00E31AC7"/>
    <w:rsid w:val="00E41549"/>
    <w:rsid w:val="00E44104"/>
    <w:rsid w:val="00E47C6D"/>
    <w:rsid w:val="00E47DE0"/>
    <w:rsid w:val="00E50119"/>
    <w:rsid w:val="00E52035"/>
    <w:rsid w:val="00E52AE0"/>
    <w:rsid w:val="00E54269"/>
    <w:rsid w:val="00E55959"/>
    <w:rsid w:val="00E56405"/>
    <w:rsid w:val="00E617D4"/>
    <w:rsid w:val="00E635DD"/>
    <w:rsid w:val="00E64334"/>
    <w:rsid w:val="00E661A5"/>
    <w:rsid w:val="00E70CBF"/>
    <w:rsid w:val="00E74AC5"/>
    <w:rsid w:val="00E76F56"/>
    <w:rsid w:val="00E83483"/>
    <w:rsid w:val="00E83D69"/>
    <w:rsid w:val="00E86501"/>
    <w:rsid w:val="00E906E0"/>
    <w:rsid w:val="00E931EE"/>
    <w:rsid w:val="00E94651"/>
    <w:rsid w:val="00E959BE"/>
    <w:rsid w:val="00E974AE"/>
    <w:rsid w:val="00EB456E"/>
    <w:rsid w:val="00EB698B"/>
    <w:rsid w:val="00EB7E52"/>
    <w:rsid w:val="00EC14C4"/>
    <w:rsid w:val="00EC2AFB"/>
    <w:rsid w:val="00EC34BD"/>
    <w:rsid w:val="00EC66C6"/>
    <w:rsid w:val="00EC6A26"/>
    <w:rsid w:val="00EC72A0"/>
    <w:rsid w:val="00ED00F4"/>
    <w:rsid w:val="00ED6D35"/>
    <w:rsid w:val="00EE44FB"/>
    <w:rsid w:val="00EF0E4C"/>
    <w:rsid w:val="00EF2C19"/>
    <w:rsid w:val="00EF761D"/>
    <w:rsid w:val="00F00B05"/>
    <w:rsid w:val="00F012A5"/>
    <w:rsid w:val="00F01D58"/>
    <w:rsid w:val="00F03D3B"/>
    <w:rsid w:val="00F04B9C"/>
    <w:rsid w:val="00F052B2"/>
    <w:rsid w:val="00F11020"/>
    <w:rsid w:val="00F12D13"/>
    <w:rsid w:val="00F16738"/>
    <w:rsid w:val="00F30346"/>
    <w:rsid w:val="00F30A46"/>
    <w:rsid w:val="00F34B93"/>
    <w:rsid w:val="00F4064F"/>
    <w:rsid w:val="00F42594"/>
    <w:rsid w:val="00F44B2A"/>
    <w:rsid w:val="00F4532F"/>
    <w:rsid w:val="00F5126B"/>
    <w:rsid w:val="00F51BE4"/>
    <w:rsid w:val="00F54239"/>
    <w:rsid w:val="00F5797F"/>
    <w:rsid w:val="00F710FA"/>
    <w:rsid w:val="00F74786"/>
    <w:rsid w:val="00F815E4"/>
    <w:rsid w:val="00F848A2"/>
    <w:rsid w:val="00F84971"/>
    <w:rsid w:val="00F84DE9"/>
    <w:rsid w:val="00F879BF"/>
    <w:rsid w:val="00F928E7"/>
    <w:rsid w:val="00F94E3F"/>
    <w:rsid w:val="00FA4151"/>
    <w:rsid w:val="00FB01A7"/>
    <w:rsid w:val="00FB02B8"/>
    <w:rsid w:val="00FB0B7F"/>
    <w:rsid w:val="00FB2CEA"/>
    <w:rsid w:val="00FB4CF1"/>
    <w:rsid w:val="00FC3786"/>
    <w:rsid w:val="00FC4941"/>
    <w:rsid w:val="00FC54B3"/>
    <w:rsid w:val="00FC71A4"/>
    <w:rsid w:val="00FD08EC"/>
    <w:rsid w:val="00FD0FEB"/>
    <w:rsid w:val="00FD2C80"/>
    <w:rsid w:val="00FD2DD8"/>
    <w:rsid w:val="00FD335A"/>
    <w:rsid w:val="00FD6B9D"/>
    <w:rsid w:val="00FD76C0"/>
    <w:rsid w:val="00FE0895"/>
    <w:rsid w:val="00FE1926"/>
    <w:rsid w:val="00FE20AF"/>
    <w:rsid w:val="00FE224A"/>
    <w:rsid w:val="00FE363E"/>
    <w:rsid w:val="00FE3B08"/>
    <w:rsid w:val="00FE7517"/>
    <w:rsid w:val="00FF2588"/>
    <w:rsid w:val="00FF444C"/>
    <w:rsid w:val="00FF62A2"/>
    <w:rsid w:val="00FF7492"/>
    <w:rsid w:val="01610DF3"/>
    <w:rsid w:val="01E9613E"/>
    <w:rsid w:val="01EF321F"/>
    <w:rsid w:val="03584F32"/>
    <w:rsid w:val="03792F12"/>
    <w:rsid w:val="03E67B27"/>
    <w:rsid w:val="0418282C"/>
    <w:rsid w:val="089343BF"/>
    <w:rsid w:val="090A253D"/>
    <w:rsid w:val="09226D5E"/>
    <w:rsid w:val="09637C36"/>
    <w:rsid w:val="09FB7522"/>
    <w:rsid w:val="0AB53FB7"/>
    <w:rsid w:val="0ABE39B5"/>
    <w:rsid w:val="0BFB1AFC"/>
    <w:rsid w:val="0C826D91"/>
    <w:rsid w:val="0CF57BA0"/>
    <w:rsid w:val="0D007F1F"/>
    <w:rsid w:val="0D0D2F85"/>
    <w:rsid w:val="0D634543"/>
    <w:rsid w:val="0FB97CC7"/>
    <w:rsid w:val="101E31B0"/>
    <w:rsid w:val="106668A8"/>
    <w:rsid w:val="10943C61"/>
    <w:rsid w:val="11960871"/>
    <w:rsid w:val="11AA5FD9"/>
    <w:rsid w:val="12056655"/>
    <w:rsid w:val="131C3ADF"/>
    <w:rsid w:val="1437396C"/>
    <w:rsid w:val="144A3F21"/>
    <w:rsid w:val="15FE394E"/>
    <w:rsid w:val="162320CA"/>
    <w:rsid w:val="16F15630"/>
    <w:rsid w:val="17807F81"/>
    <w:rsid w:val="178E21C8"/>
    <w:rsid w:val="18895A3B"/>
    <w:rsid w:val="18A52688"/>
    <w:rsid w:val="195F0058"/>
    <w:rsid w:val="1A30622E"/>
    <w:rsid w:val="1AF8007C"/>
    <w:rsid w:val="1B263931"/>
    <w:rsid w:val="1B506A90"/>
    <w:rsid w:val="1CA02615"/>
    <w:rsid w:val="1CDC368F"/>
    <w:rsid w:val="1D161BEA"/>
    <w:rsid w:val="1D4F242D"/>
    <w:rsid w:val="20C91746"/>
    <w:rsid w:val="215759EB"/>
    <w:rsid w:val="215F5BF6"/>
    <w:rsid w:val="21D130AE"/>
    <w:rsid w:val="223B243E"/>
    <w:rsid w:val="226C47F1"/>
    <w:rsid w:val="22F35024"/>
    <w:rsid w:val="239819BC"/>
    <w:rsid w:val="244C7C6B"/>
    <w:rsid w:val="24736045"/>
    <w:rsid w:val="24841E76"/>
    <w:rsid w:val="24D8700D"/>
    <w:rsid w:val="2520554E"/>
    <w:rsid w:val="26615D72"/>
    <w:rsid w:val="28172652"/>
    <w:rsid w:val="29172253"/>
    <w:rsid w:val="2920211B"/>
    <w:rsid w:val="2AD36175"/>
    <w:rsid w:val="2B53171B"/>
    <w:rsid w:val="2B847E66"/>
    <w:rsid w:val="2BF15870"/>
    <w:rsid w:val="2C1A732C"/>
    <w:rsid w:val="2C52654E"/>
    <w:rsid w:val="2C53391A"/>
    <w:rsid w:val="2CB01C41"/>
    <w:rsid w:val="2D38083D"/>
    <w:rsid w:val="2D473619"/>
    <w:rsid w:val="2D70430E"/>
    <w:rsid w:val="2DFA258D"/>
    <w:rsid w:val="2DFB018E"/>
    <w:rsid w:val="2E2A091F"/>
    <w:rsid w:val="2E905A9A"/>
    <w:rsid w:val="2EEF107E"/>
    <w:rsid w:val="2F971F05"/>
    <w:rsid w:val="303535DE"/>
    <w:rsid w:val="309C1B31"/>
    <w:rsid w:val="309F5FB1"/>
    <w:rsid w:val="313E3E2E"/>
    <w:rsid w:val="31470922"/>
    <w:rsid w:val="31AF68B5"/>
    <w:rsid w:val="31C76648"/>
    <w:rsid w:val="31FE2B65"/>
    <w:rsid w:val="3293350A"/>
    <w:rsid w:val="32B65923"/>
    <w:rsid w:val="33B732B6"/>
    <w:rsid w:val="34366A47"/>
    <w:rsid w:val="34BF1D86"/>
    <w:rsid w:val="34D6368E"/>
    <w:rsid w:val="356B3229"/>
    <w:rsid w:val="358B3E00"/>
    <w:rsid w:val="35967BAF"/>
    <w:rsid w:val="35D80FFA"/>
    <w:rsid w:val="36793020"/>
    <w:rsid w:val="37734BF7"/>
    <w:rsid w:val="37944FE7"/>
    <w:rsid w:val="37E4099D"/>
    <w:rsid w:val="37F15DAE"/>
    <w:rsid w:val="3830407E"/>
    <w:rsid w:val="384D3A87"/>
    <w:rsid w:val="38FA4B5F"/>
    <w:rsid w:val="3A944A5B"/>
    <w:rsid w:val="3AC368B4"/>
    <w:rsid w:val="3AFC1789"/>
    <w:rsid w:val="3B045397"/>
    <w:rsid w:val="3B341FAE"/>
    <w:rsid w:val="3B8610D1"/>
    <w:rsid w:val="3BF768DC"/>
    <w:rsid w:val="3C320CCA"/>
    <w:rsid w:val="3D2E7004"/>
    <w:rsid w:val="3DAE042F"/>
    <w:rsid w:val="3E4D1A53"/>
    <w:rsid w:val="3E5C2DCE"/>
    <w:rsid w:val="3EDF2C97"/>
    <w:rsid w:val="424A6D54"/>
    <w:rsid w:val="42712BAD"/>
    <w:rsid w:val="42982FE6"/>
    <w:rsid w:val="44904C47"/>
    <w:rsid w:val="44D83023"/>
    <w:rsid w:val="44F96403"/>
    <w:rsid w:val="450E0C77"/>
    <w:rsid w:val="452E29CA"/>
    <w:rsid w:val="454A423F"/>
    <w:rsid w:val="45757B72"/>
    <w:rsid w:val="45AC67FB"/>
    <w:rsid w:val="47333889"/>
    <w:rsid w:val="477B51C2"/>
    <w:rsid w:val="48F27756"/>
    <w:rsid w:val="49B47B9F"/>
    <w:rsid w:val="49FE55B9"/>
    <w:rsid w:val="4A324DA8"/>
    <w:rsid w:val="4A865AFF"/>
    <w:rsid w:val="4AF32C9B"/>
    <w:rsid w:val="4B4F3CE6"/>
    <w:rsid w:val="4C30085F"/>
    <w:rsid w:val="4D046AB5"/>
    <w:rsid w:val="4D8F00E0"/>
    <w:rsid w:val="4DB919F8"/>
    <w:rsid w:val="4EC37BA2"/>
    <w:rsid w:val="4FE25D51"/>
    <w:rsid w:val="50F13F18"/>
    <w:rsid w:val="517642C6"/>
    <w:rsid w:val="51851983"/>
    <w:rsid w:val="51D33A93"/>
    <w:rsid w:val="52290B09"/>
    <w:rsid w:val="526911C1"/>
    <w:rsid w:val="52B3078F"/>
    <w:rsid w:val="52D24E54"/>
    <w:rsid w:val="52FB0E70"/>
    <w:rsid w:val="533D0F8A"/>
    <w:rsid w:val="53E146CC"/>
    <w:rsid w:val="542B0E91"/>
    <w:rsid w:val="558C549D"/>
    <w:rsid w:val="559A5851"/>
    <w:rsid w:val="55EB68C9"/>
    <w:rsid w:val="57165CDD"/>
    <w:rsid w:val="572B60C7"/>
    <w:rsid w:val="57530343"/>
    <w:rsid w:val="57897A1E"/>
    <w:rsid w:val="5A567AD4"/>
    <w:rsid w:val="5A6F1C49"/>
    <w:rsid w:val="5B220ADD"/>
    <w:rsid w:val="5B244474"/>
    <w:rsid w:val="5C7D7C1A"/>
    <w:rsid w:val="5D223D93"/>
    <w:rsid w:val="5D350750"/>
    <w:rsid w:val="5DB943B8"/>
    <w:rsid w:val="5E051507"/>
    <w:rsid w:val="5E765C6F"/>
    <w:rsid w:val="5E76755F"/>
    <w:rsid w:val="5EB91576"/>
    <w:rsid w:val="5F4B5446"/>
    <w:rsid w:val="5F6C3841"/>
    <w:rsid w:val="5F6C6016"/>
    <w:rsid w:val="6093683A"/>
    <w:rsid w:val="60C5434C"/>
    <w:rsid w:val="61B864FA"/>
    <w:rsid w:val="62001513"/>
    <w:rsid w:val="62A31455"/>
    <w:rsid w:val="62B060FB"/>
    <w:rsid w:val="62F66CAE"/>
    <w:rsid w:val="633E282D"/>
    <w:rsid w:val="63B7510B"/>
    <w:rsid w:val="65031211"/>
    <w:rsid w:val="665E224A"/>
    <w:rsid w:val="66F20071"/>
    <w:rsid w:val="6AF165B6"/>
    <w:rsid w:val="6B126A2E"/>
    <w:rsid w:val="6C072BD8"/>
    <w:rsid w:val="6C31259D"/>
    <w:rsid w:val="6C3F0DD8"/>
    <w:rsid w:val="6D4156D9"/>
    <w:rsid w:val="6D4871DF"/>
    <w:rsid w:val="6F794389"/>
    <w:rsid w:val="6F7F4B34"/>
    <w:rsid w:val="71AD1AA6"/>
    <w:rsid w:val="72813CF7"/>
    <w:rsid w:val="72C23FAA"/>
    <w:rsid w:val="737D3482"/>
    <w:rsid w:val="73B85B31"/>
    <w:rsid w:val="73E065C4"/>
    <w:rsid w:val="74AA3C73"/>
    <w:rsid w:val="74D4681B"/>
    <w:rsid w:val="75C37084"/>
    <w:rsid w:val="75FC7808"/>
    <w:rsid w:val="77427950"/>
    <w:rsid w:val="77617291"/>
    <w:rsid w:val="77A670C6"/>
    <w:rsid w:val="77DE7382"/>
    <w:rsid w:val="77F91637"/>
    <w:rsid w:val="78163617"/>
    <w:rsid w:val="78387B0C"/>
    <w:rsid w:val="79232119"/>
    <w:rsid w:val="7A313EC2"/>
    <w:rsid w:val="7A4D6841"/>
    <w:rsid w:val="7B840C18"/>
    <w:rsid w:val="7BE55D2F"/>
    <w:rsid w:val="7C7774AD"/>
    <w:rsid w:val="7CB25AD0"/>
    <w:rsid w:val="7CDC3E16"/>
    <w:rsid w:val="7D3B2080"/>
    <w:rsid w:val="7DA2277F"/>
    <w:rsid w:val="7E103AEA"/>
    <w:rsid w:val="7E32058B"/>
    <w:rsid w:val="7E461621"/>
    <w:rsid w:val="7EB22114"/>
    <w:rsid w:val="7ECB6F97"/>
    <w:rsid w:val="7ED20FE5"/>
    <w:rsid w:val="7FBA5F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semiHidden="0" w:name="annotation text"/>
    <w:lsdException w:uiPriority="99"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kern w:val="2"/>
      <w:sz w:val="21"/>
      <w:lang w:val="en-US" w:eastAsia="zh-CN" w:bidi="ar-SA"/>
    </w:rPr>
  </w:style>
  <w:style w:type="paragraph" w:styleId="2">
    <w:name w:val="heading 1"/>
    <w:basedOn w:val="1"/>
    <w:next w:val="1"/>
    <w:link w:val="61"/>
    <w:qFormat/>
    <w:uiPriority w:val="9"/>
    <w:pPr>
      <w:keepNext/>
      <w:keepLines/>
      <w:spacing w:before="340" w:after="330" w:line="578" w:lineRule="auto"/>
      <w:outlineLvl w:val="0"/>
    </w:pPr>
    <w:rPr>
      <w:rFonts w:hint="default"/>
      <w:b/>
      <w:bCs/>
      <w:kern w:val="44"/>
      <w:sz w:val="44"/>
      <w:szCs w:val="44"/>
    </w:rPr>
  </w:style>
  <w:style w:type="paragraph" w:styleId="3">
    <w:name w:val="heading 2"/>
    <w:basedOn w:val="1"/>
    <w:next w:val="1"/>
    <w:link w:val="76"/>
    <w:qFormat/>
    <w:uiPriority w:val="9"/>
    <w:pPr>
      <w:keepNext/>
      <w:keepLines/>
      <w:spacing w:before="260" w:after="260" w:line="416" w:lineRule="auto"/>
      <w:outlineLvl w:val="1"/>
    </w:pPr>
    <w:rPr>
      <w:rFonts w:hint="default" w:ascii="Cambria" w:hAnsi="Cambria"/>
      <w:b/>
      <w:bCs/>
      <w:kern w:val="0"/>
      <w:sz w:val="32"/>
      <w:szCs w:val="32"/>
    </w:rPr>
  </w:style>
  <w:style w:type="paragraph" w:styleId="4">
    <w:name w:val="heading 3"/>
    <w:basedOn w:val="1"/>
    <w:next w:val="1"/>
    <w:link w:val="56"/>
    <w:qFormat/>
    <w:uiPriority w:val="9"/>
    <w:pPr>
      <w:widowControl/>
      <w:spacing w:before="100" w:beforeAutospacing="1" w:after="100" w:afterAutospacing="1"/>
      <w:jc w:val="left"/>
      <w:outlineLvl w:val="2"/>
    </w:pPr>
    <w:rPr>
      <w:rFonts w:hint="default" w:ascii="宋体" w:hAnsi="宋体"/>
      <w:b/>
      <w:bCs/>
      <w:kern w:val="0"/>
      <w:sz w:val="27"/>
      <w:szCs w:val="27"/>
    </w:rPr>
  </w:style>
  <w:style w:type="character" w:default="1" w:styleId="33">
    <w:name w:val="Default Paragraph Font"/>
    <w:unhideWhenUsed/>
    <w:uiPriority w:val="1"/>
  </w:style>
  <w:style w:type="table" w:default="1" w:styleId="31">
    <w:name w:val="Normal Table"/>
    <w:unhideWhenUsed/>
    <w:qFormat/>
    <w:uiPriority w:val="99"/>
    <w:tblPr>
      <w:tblStyle w:val="31"/>
      <w:tblCellMar>
        <w:top w:w="0" w:type="dxa"/>
        <w:left w:w="108" w:type="dxa"/>
        <w:bottom w:w="0" w:type="dxa"/>
        <w:right w:w="108" w:type="dxa"/>
      </w:tblCellMar>
    </w:tblPr>
  </w:style>
  <w:style w:type="paragraph" w:styleId="5">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6">
    <w:name w:val="Normal Indent"/>
    <w:basedOn w:val="1"/>
    <w:link w:val="53"/>
    <w:uiPriority w:val="0"/>
    <w:pPr>
      <w:ind w:firstLine="420" w:firstLineChars="200"/>
    </w:pPr>
    <w:rPr>
      <w:rFonts w:hint="default"/>
      <w:szCs w:val="24"/>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66"/>
    <w:unhideWhenUsed/>
    <w:uiPriority w:val="99"/>
    <w:rPr>
      <w:rFonts w:ascii="宋体"/>
      <w:sz w:val="18"/>
      <w:szCs w:val="18"/>
    </w:rPr>
  </w:style>
  <w:style w:type="paragraph" w:styleId="9">
    <w:name w:val="annotation text"/>
    <w:basedOn w:val="1"/>
    <w:link w:val="69"/>
    <w:unhideWhenUsed/>
    <w:uiPriority w:val="99"/>
    <w:pPr>
      <w:jc w:val="left"/>
    </w:pPr>
    <w:rPr>
      <w:rFonts w:hint="default"/>
      <w:szCs w:val="22"/>
    </w:rPr>
  </w:style>
  <w:style w:type="paragraph" w:styleId="10">
    <w:name w:val="Body Text 3"/>
    <w:basedOn w:val="1"/>
    <w:link w:val="45"/>
    <w:uiPriority w:val="0"/>
    <w:pPr>
      <w:spacing w:after="120"/>
    </w:pPr>
    <w:rPr>
      <w:rFonts w:hint="default"/>
      <w:kern w:val="0"/>
      <w:sz w:val="16"/>
      <w:szCs w:val="16"/>
    </w:rPr>
  </w:style>
  <w:style w:type="paragraph" w:styleId="11">
    <w:name w:val="Body Text"/>
    <w:basedOn w:val="1"/>
    <w:link w:val="52"/>
    <w:uiPriority w:val="0"/>
    <w:pPr>
      <w:spacing w:after="120"/>
    </w:pPr>
    <w:rPr>
      <w:sz w:val="28"/>
      <w:szCs w:val="24"/>
    </w:rPr>
  </w:style>
  <w:style w:type="paragraph" w:styleId="12">
    <w:name w:val="Body Text Indent"/>
    <w:basedOn w:val="1"/>
    <w:link w:val="64"/>
    <w:unhideWhenUsed/>
    <w:qFormat/>
    <w:uiPriority w:val="0"/>
    <w:pPr>
      <w:spacing w:after="120"/>
      <w:ind w:left="420" w:leftChars="200"/>
    </w:pPr>
  </w:style>
  <w:style w:type="paragraph" w:styleId="13">
    <w:name w:val="List Number 3"/>
    <w:basedOn w:val="1"/>
    <w:uiPriority w:val="0"/>
    <w:pPr>
      <w:numPr>
        <w:ilvl w:val="0"/>
        <w:numId w:val="1"/>
      </w:numPr>
      <w:tabs>
        <w:tab w:val="left" w:pos="1200"/>
      </w:tabs>
    </w:pPr>
    <w:rPr>
      <w:szCs w:val="24"/>
    </w:rPr>
  </w:style>
  <w:style w:type="paragraph" w:styleId="14">
    <w:name w:val="List 2"/>
    <w:basedOn w:val="1"/>
    <w:uiPriority w:val="0"/>
    <w:pPr>
      <w:ind w:left="100" w:leftChars="200" w:hanging="200" w:hangingChars="200"/>
    </w:pPr>
    <w:rPr>
      <w:sz w:val="28"/>
      <w:szCs w:val="24"/>
    </w:rPr>
  </w:style>
  <w:style w:type="paragraph" w:styleId="15">
    <w:name w:val="toc 3"/>
    <w:basedOn w:val="1"/>
    <w:next w:val="1"/>
    <w:unhideWhenUsed/>
    <w:qFormat/>
    <w:uiPriority w:val="39"/>
    <w:pPr>
      <w:widowControl/>
      <w:spacing w:after="100" w:line="276" w:lineRule="auto"/>
      <w:ind w:left="440"/>
      <w:jc w:val="left"/>
    </w:pPr>
    <w:rPr>
      <w:kern w:val="0"/>
      <w:sz w:val="22"/>
    </w:rPr>
  </w:style>
  <w:style w:type="paragraph" w:styleId="16">
    <w:name w:val="Plain Text"/>
    <w:basedOn w:val="1"/>
    <w:link w:val="55"/>
    <w:qFormat/>
    <w:uiPriority w:val="0"/>
    <w:pPr>
      <w:spacing w:beforeLines="50" w:afterLines="50" w:line="400" w:lineRule="atLeast"/>
    </w:pPr>
    <w:rPr>
      <w:rFonts w:hint="default" w:ascii="宋体" w:hAnsi="Courier New"/>
      <w:kern w:val="0"/>
      <w:sz w:val="24"/>
      <w:szCs w:val="24"/>
    </w:rPr>
  </w:style>
  <w:style w:type="paragraph" w:styleId="17">
    <w:name w:val="Date"/>
    <w:basedOn w:val="1"/>
    <w:next w:val="1"/>
    <w:link w:val="40"/>
    <w:uiPriority w:val="0"/>
    <w:pPr>
      <w:ind w:left="100" w:leftChars="2500"/>
    </w:pPr>
    <w:rPr>
      <w:rFonts w:hint="default"/>
      <w:kern w:val="0"/>
      <w:sz w:val="20"/>
      <w:szCs w:val="24"/>
    </w:rPr>
  </w:style>
  <w:style w:type="paragraph" w:styleId="18">
    <w:name w:val="Body Text Indent 2"/>
    <w:basedOn w:val="1"/>
    <w:link w:val="79"/>
    <w:uiPriority w:val="0"/>
    <w:pPr>
      <w:snapToGrid w:val="0"/>
      <w:ind w:firstLine="542" w:firstLineChars="225"/>
    </w:pPr>
    <w:rPr>
      <w:rFonts w:ascii="仿宋_GB2312" w:hAnsi="宋体" w:cs="Arial"/>
      <w:b/>
      <w:bCs/>
      <w:color w:val="000000"/>
      <w:sz w:val="24"/>
      <w:szCs w:val="24"/>
    </w:rPr>
  </w:style>
  <w:style w:type="paragraph" w:styleId="19">
    <w:name w:val="Balloon Text"/>
    <w:basedOn w:val="1"/>
    <w:link w:val="49"/>
    <w:unhideWhenUsed/>
    <w:uiPriority w:val="0"/>
    <w:rPr>
      <w:rFonts w:hint="default"/>
      <w:kern w:val="0"/>
      <w:sz w:val="18"/>
      <w:szCs w:val="18"/>
    </w:rPr>
  </w:style>
  <w:style w:type="paragraph" w:styleId="20">
    <w:name w:val="footer"/>
    <w:basedOn w:val="1"/>
    <w:link w:val="59"/>
    <w:unhideWhenUsed/>
    <w:uiPriority w:val="0"/>
    <w:pPr>
      <w:tabs>
        <w:tab w:val="center" w:pos="4153"/>
        <w:tab w:val="right" w:pos="8306"/>
      </w:tabs>
      <w:snapToGrid w:val="0"/>
      <w:jc w:val="left"/>
    </w:pPr>
    <w:rPr>
      <w:rFonts w:hint="default"/>
      <w:kern w:val="0"/>
      <w:sz w:val="18"/>
      <w:szCs w:val="18"/>
    </w:rPr>
  </w:style>
  <w:style w:type="paragraph" w:styleId="21">
    <w:name w:val="header"/>
    <w:basedOn w:val="1"/>
    <w:link w:val="77"/>
    <w:unhideWhenUsed/>
    <w:uiPriority w:val="99"/>
    <w:pPr>
      <w:pBdr>
        <w:bottom w:val="single" w:color="auto" w:sz="6" w:space="1"/>
      </w:pBdr>
      <w:tabs>
        <w:tab w:val="center" w:pos="4153"/>
        <w:tab w:val="right" w:pos="8306"/>
      </w:tabs>
      <w:snapToGrid w:val="0"/>
      <w:jc w:val="center"/>
    </w:pPr>
    <w:rPr>
      <w:rFonts w:hint="default"/>
      <w:kern w:val="0"/>
      <w:sz w:val="18"/>
      <w:szCs w:val="18"/>
    </w:rPr>
  </w:style>
  <w:style w:type="paragraph" w:styleId="22">
    <w:name w:val="toc 1"/>
    <w:basedOn w:val="1"/>
    <w:next w:val="1"/>
    <w:unhideWhenUsed/>
    <w:qFormat/>
    <w:uiPriority w:val="39"/>
    <w:pPr>
      <w:tabs>
        <w:tab w:val="right" w:leader="dot" w:pos="8302"/>
      </w:tabs>
      <w:spacing w:line="600" w:lineRule="auto"/>
      <w:ind w:firstLine="426" w:firstLineChars="133"/>
    </w:pPr>
  </w:style>
  <w:style w:type="paragraph" w:styleId="23">
    <w:name w:val="Subtitle"/>
    <w:basedOn w:val="1"/>
    <w:next w:val="1"/>
    <w:link w:val="47"/>
    <w:qFormat/>
    <w:uiPriority w:val="0"/>
    <w:pPr>
      <w:spacing w:before="240" w:after="60" w:line="312" w:lineRule="auto"/>
      <w:jc w:val="center"/>
      <w:outlineLvl w:val="1"/>
    </w:pPr>
    <w:rPr>
      <w:rFonts w:hint="default" w:ascii="Cambria" w:hAnsi="Cambria"/>
      <w:b/>
      <w:bCs/>
      <w:kern w:val="28"/>
      <w:sz w:val="32"/>
      <w:szCs w:val="32"/>
    </w:rPr>
  </w:style>
  <w:style w:type="paragraph" w:styleId="24">
    <w:name w:val="List"/>
    <w:basedOn w:val="1"/>
    <w:link w:val="58"/>
    <w:uiPriority w:val="0"/>
    <w:pPr>
      <w:ind w:left="200" w:hanging="200" w:hangingChars="200"/>
    </w:pPr>
    <w:rPr>
      <w:rFonts w:hint="default"/>
      <w:kern w:val="0"/>
      <w:sz w:val="20"/>
      <w:szCs w:val="24"/>
    </w:rPr>
  </w:style>
  <w:style w:type="paragraph" w:styleId="25">
    <w:name w:val="Body Text Indent 3"/>
    <w:basedOn w:val="1"/>
    <w:link w:val="72"/>
    <w:uiPriority w:val="0"/>
    <w:pPr>
      <w:snapToGrid w:val="0"/>
      <w:ind w:firstLine="480" w:firstLineChars="200"/>
      <w:jc w:val="left"/>
    </w:pPr>
    <w:rPr>
      <w:rFonts w:ascii="仿宋_GB2312" w:hAnsi="宋体" w:eastAsia="仿宋_GB2312"/>
      <w:color w:val="000000"/>
      <w:sz w:val="24"/>
      <w:szCs w:val="24"/>
    </w:rPr>
  </w:style>
  <w:style w:type="paragraph" w:styleId="26">
    <w:name w:val="toc 2"/>
    <w:basedOn w:val="1"/>
    <w:next w:val="1"/>
    <w:unhideWhenUsed/>
    <w:qFormat/>
    <w:uiPriority w:val="39"/>
    <w:pPr>
      <w:ind w:left="420" w:leftChars="200"/>
    </w:pPr>
  </w:style>
  <w:style w:type="paragraph" w:styleId="27">
    <w:name w:val="Body Text 2"/>
    <w:basedOn w:val="1"/>
    <w:link w:val="73"/>
    <w:uiPriority w:val="0"/>
    <w:pPr>
      <w:spacing w:after="120" w:line="480" w:lineRule="auto"/>
    </w:pPr>
    <w:rPr>
      <w:rFonts w:hint="default"/>
      <w:kern w:val="0"/>
      <w:sz w:val="20"/>
      <w:szCs w:val="24"/>
    </w:r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50"/>
    <w:qFormat/>
    <w:uiPriority w:val="0"/>
    <w:pPr>
      <w:spacing w:before="240" w:after="60"/>
      <w:jc w:val="center"/>
      <w:outlineLvl w:val="0"/>
    </w:pPr>
    <w:rPr>
      <w:rFonts w:hint="default" w:ascii="Cambria" w:hAnsi="Cambria"/>
      <w:b/>
      <w:bCs/>
      <w:kern w:val="0"/>
      <w:sz w:val="32"/>
      <w:szCs w:val="32"/>
    </w:rPr>
  </w:style>
  <w:style w:type="paragraph" w:styleId="30">
    <w:name w:val="annotation subject"/>
    <w:basedOn w:val="9"/>
    <w:next w:val="9"/>
    <w:link w:val="65"/>
    <w:unhideWhenUsed/>
    <w:uiPriority w:val="99"/>
    <w:rPr>
      <w:b/>
      <w:bCs/>
    </w:rPr>
  </w:style>
  <w:style w:type="table" w:styleId="32">
    <w:name w:val="Table Grid"/>
    <w:basedOn w:val="31"/>
    <w:uiPriority w:val="0"/>
    <w:tblPr>
      <w:tblStyle w:val="3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uiPriority w:val="99"/>
    <w:rPr>
      <w:color w:val="800080"/>
      <w:u w:val="single"/>
    </w:rPr>
  </w:style>
  <w:style w:type="character" w:styleId="37">
    <w:name w:val="Emphasis"/>
    <w:qFormat/>
    <w:uiPriority w:val="20"/>
    <w:rPr>
      <w:i/>
      <w:iCs/>
    </w:rPr>
  </w:style>
  <w:style w:type="character" w:styleId="38">
    <w:name w:val="Hyperlink"/>
    <w:unhideWhenUsed/>
    <w:uiPriority w:val="99"/>
    <w:rPr>
      <w:color w:val="0000FF"/>
      <w:u w:val="single"/>
    </w:rPr>
  </w:style>
  <w:style w:type="character" w:styleId="39">
    <w:name w:val="annotation reference"/>
    <w:unhideWhenUsed/>
    <w:uiPriority w:val="99"/>
    <w:rPr>
      <w:sz w:val="21"/>
      <w:szCs w:val="21"/>
    </w:rPr>
  </w:style>
  <w:style w:type="character" w:customStyle="1" w:styleId="40">
    <w:name w:val="日期 Char"/>
    <w:link w:val="17"/>
    <w:uiPriority w:val="0"/>
    <w:rPr>
      <w:rFonts w:ascii="Times New Roman" w:hAnsi="Times New Roman" w:eastAsia="宋体" w:cs="Times New Roman"/>
      <w:szCs w:val="24"/>
    </w:rPr>
  </w:style>
  <w:style w:type="character" w:customStyle="1" w:styleId="41">
    <w:name w:val="副标题 Char1"/>
    <w:uiPriority w:val="11"/>
    <w:rPr>
      <w:rFonts w:ascii="Cambria" w:hAnsi="Cambria" w:eastAsia="宋体" w:cs="Times New Roman"/>
      <w:b/>
      <w:bCs/>
      <w:kern w:val="28"/>
      <w:sz w:val="32"/>
      <w:szCs w:val="32"/>
    </w:rPr>
  </w:style>
  <w:style w:type="character" w:customStyle="1" w:styleId="42">
    <w:name w:val="正文文本缩进 Char3"/>
    <w:uiPriority w:val="0"/>
    <w:rPr>
      <w:rFonts w:ascii="宋体" w:hAnsi="Courier New"/>
      <w:spacing w:val="-4"/>
      <w:kern w:val="2"/>
      <w:sz w:val="18"/>
    </w:rPr>
  </w:style>
  <w:style w:type="character" w:customStyle="1" w:styleId="43">
    <w:name w:val="标题 1 Char Char"/>
    <w:uiPriority w:val="0"/>
    <w:rPr>
      <w:rFonts w:eastAsia="宋体"/>
      <w:b/>
      <w:spacing w:val="-2"/>
      <w:sz w:val="24"/>
      <w:lang w:val="en-US" w:eastAsia="zh-CN" w:bidi="ar-SA"/>
    </w:rPr>
  </w:style>
  <w:style w:type="character" w:customStyle="1" w:styleId="44">
    <w:name w:val="unnamed1"/>
    <w:basedOn w:val="33"/>
    <w:uiPriority w:val="0"/>
  </w:style>
  <w:style w:type="character" w:customStyle="1" w:styleId="45">
    <w:name w:val="正文文本 3 Char"/>
    <w:link w:val="10"/>
    <w:uiPriority w:val="0"/>
    <w:rPr>
      <w:rFonts w:ascii="Times New Roman" w:hAnsi="Times New Roman" w:eastAsia="宋体" w:cs="Times New Roman"/>
      <w:sz w:val="16"/>
      <w:szCs w:val="16"/>
    </w:rPr>
  </w:style>
  <w:style w:type="character" w:customStyle="1" w:styleId="46">
    <w:name w:val="font141"/>
    <w:basedOn w:val="33"/>
    <w:uiPriority w:val="0"/>
    <w:rPr>
      <w:rFonts w:ascii="宋体" w:hAnsi="宋体" w:eastAsia="宋体" w:cs="宋体"/>
      <w:color w:val="000000"/>
      <w:sz w:val="20"/>
      <w:szCs w:val="20"/>
      <w:u w:val="none"/>
    </w:rPr>
  </w:style>
  <w:style w:type="character" w:customStyle="1" w:styleId="47">
    <w:name w:val="副标题 Char"/>
    <w:link w:val="23"/>
    <w:uiPriority w:val="0"/>
    <w:rPr>
      <w:rFonts w:ascii="Cambria" w:hAnsi="Cambria" w:cs="Times New Roman"/>
      <w:b/>
      <w:bCs/>
      <w:kern w:val="28"/>
      <w:sz w:val="32"/>
      <w:szCs w:val="32"/>
    </w:rPr>
  </w:style>
  <w:style w:type="character" w:customStyle="1" w:styleId="48">
    <w:name w:val="font41"/>
    <w:basedOn w:val="33"/>
    <w:uiPriority w:val="0"/>
    <w:rPr>
      <w:rFonts w:hint="eastAsia" w:ascii="宋体" w:hAnsi="宋体" w:eastAsia="宋体" w:cs="宋体"/>
      <w:color w:val="000000"/>
      <w:sz w:val="20"/>
      <w:szCs w:val="20"/>
      <w:u w:val="none"/>
    </w:rPr>
  </w:style>
  <w:style w:type="character" w:customStyle="1" w:styleId="49">
    <w:name w:val="批注框文本 Char"/>
    <w:link w:val="19"/>
    <w:uiPriority w:val="0"/>
    <w:rPr>
      <w:sz w:val="18"/>
      <w:szCs w:val="18"/>
    </w:rPr>
  </w:style>
  <w:style w:type="character" w:customStyle="1" w:styleId="50">
    <w:name w:val="标题 Char"/>
    <w:link w:val="29"/>
    <w:uiPriority w:val="0"/>
    <w:rPr>
      <w:rFonts w:ascii="Cambria" w:hAnsi="Cambria" w:cs="Times New Roman"/>
      <w:b/>
      <w:bCs/>
      <w:sz w:val="32"/>
      <w:szCs w:val="32"/>
    </w:rPr>
  </w:style>
  <w:style w:type="character" w:customStyle="1" w:styleId="51">
    <w:name w:val="font71"/>
    <w:basedOn w:val="33"/>
    <w:uiPriority w:val="0"/>
    <w:rPr>
      <w:rFonts w:ascii="黑体" w:hAnsi="宋体" w:eastAsia="黑体" w:cs="黑体"/>
      <w:color w:val="000000"/>
      <w:sz w:val="20"/>
      <w:szCs w:val="20"/>
      <w:u w:val="none"/>
    </w:rPr>
  </w:style>
  <w:style w:type="character" w:customStyle="1" w:styleId="52">
    <w:name w:val="正文文本 Char"/>
    <w:basedOn w:val="33"/>
    <w:link w:val="11"/>
    <w:uiPriority w:val="0"/>
    <w:rPr>
      <w:kern w:val="2"/>
      <w:sz w:val="28"/>
      <w:szCs w:val="24"/>
    </w:rPr>
  </w:style>
  <w:style w:type="character" w:customStyle="1" w:styleId="53">
    <w:name w:val="正文缩进 Char"/>
    <w:link w:val="6"/>
    <w:uiPriority w:val="0"/>
    <w:rPr>
      <w:rFonts w:ascii="Times New Roman" w:hAnsi="Times New Roman"/>
      <w:kern w:val="2"/>
      <w:sz w:val="21"/>
      <w:szCs w:val="24"/>
    </w:rPr>
  </w:style>
  <w:style w:type="character" w:customStyle="1" w:styleId="54">
    <w:name w:val="font11"/>
    <w:basedOn w:val="33"/>
    <w:uiPriority w:val="0"/>
    <w:rPr>
      <w:rFonts w:hint="eastAsia" w:ascii="宋体" w:hAnsi="宋体" w:eastAsia="宋体" w:cs="宋体"/>
      <w:color w:val="000000"/>
      <w:sz w:val="20"/>
      <w:szCs w:val="20"/>
      <w:u w:val="none"/>
    </w:rPr>
  </w:style>
  <w:style w:type="character" w:customStyle="1" w:styleId="55">
    <w:name w:val="纯文本 Char2"/>
    <w:link w:val="16"/>
    <w:uiPriority w:val="0"/>
    <w:rPr>
      <w:rFonts w:ascii="宋体" w:hAnsi="Courier New" w:eastAsia="宋体"/>
      <w:sz w:val="24"/>
      <w:szCs w:val="24"/>
    </w:rPr>
  </w:style>
  <w:style w:type="character" w:customStyle="1" w:styleId="56">
    <w:name w:val="标题 3 Char"/>
    <w:link w:val="4"/>
    <w:uiPriority w:val="9"/>
    <w:rPr>
      <w:rFonts w:ascii="宋体" w:hAnsi="宋体" w:eastAsia="宋体" w:cs="宋体"/>
      <w:b/>
      <w:bCs/>
      <w:kern w:val="0"/>
      <w:sz w:val="27"/>
      <w:szCs w:val="27"/>
    </w:rPr>
  </w:style>
  <w:style w:type="character" w:customStyle="1" w:styleId="57">
    <w:name w:val="标题 Char1"/>
    <w:uiPriority w:val="10"/>
    <w:rPr>
      <w:rFonts w:ascii="Cambria" w:hAnsi="Cambria" w:eastAsia="宋体" w:cs="Times New Roman"/>
      <w:b/>
      <w:bCs/>
      <w:sz w:val="32"/>
      <w:szCs w:val="32"/>
    </w:rPr>
  </w:style>
  <w:style w:type="character" w:customStyle="1" w:styleId="58">
    <w:name w:val="列表 Char"/>
    <w:link w:val="24"/>
    <w:uiPriority w:val="0"/>
    <w:rPr>
      <w:rFonts w:eastAsia="宋体"/>
      <w:szCs w:val="24"/>
    </w:rPr>
  </w:style>
  <w:style w:type="character" w:customStyle="1" w:styleId="59">
    <w:name w:val="页脚 Char"/>
    <w:link w:val="20"/>
    <w:uiPriority w:val="0"/>
    <w:rPr>
      <w:sz w:val="18"/>
      <w:szCs w:val="18"/>
    </w:rPr>
  </w:style>
  <w:style w:type="character" w:customStyle="1" w:styleId="60">
    <w:name w:val="纯文本 Char1"/>
    <w:aliases w:val="普通文字 Char Char Char1,纯文本 Char Char1,普通文字2 Char,普通文字3 Char,普通文字4 Char,普通文字5 Char,普通文字6 Char,普通文字11 Char,普通文字21 Char,普通文字31 Char,普通文字41 Char,普通文字7 Char"/>
    <w:uiPriority w:val="0"/>
    <w:rPr>
      <w:rFonts w:ascii="宋体" w:hAnsi="Courier New" w:eastAsia="宋体" w:cs="Courier New"/>
      <w:szCs w:val="21"/>
    </w:rPr>
  </w:style>
  <w:style w:type="character" w:customStyle="1" w:styleId="61">
    <w:name w:val="标题 1 Char"/>
    <w:link w:val="2"/>
    <w:uiPriority w:val="9"/>
    <w:rPr>
      <w:b/>
      <w:bCs/>
      <w:kern w:val="44"/>
      <w:sz w:val="44"/>
      <w:szCs w:val="44"/>
    </w:rPr>
  </w:style>
  <w:style w:type="character" w:customStyle="1" w:styleId="62">
    <w:name w:val="标准正文格式 Char Char"/>
    <w:link w:val="63"/>
    <w:uiPriority w:val="0"/>
    <w:rPr>
      <w:rFonts w:ascii="宋体" w:eastAsia="仿宋_GB2312" w:cs="宋体"/>
      <w:color w:val="000000"/>
      <w:sz w:val="24"/>
    </w:rPr>
  </w:style>
  <w:style w:type="paragraph" w:customStyle="1" w:styleId="63">
    <w:name w:val="标准正文格式"/>
    <w:basedOn w:val="1"/>
    <w:link w:val="62"/>
    <w:uiPriority w:val="0"/>
    <w:pPr>
      <w:widowControl/>
      <w:adjustRightInd w:val="0"/>
      <w:spacing w:before="60" w:after="120" w:line="360" w:lineRule="auto"/>
      <w:ind w:firstLine="200" w:firstLineChars="200"/>
      <w:textAlignment w:val="baseline"/>
    </w:pPr>
    <w:rPr>
      <w:rFonts w:hint="default" w:ascii="宋体" w:eastAsia="仿宋_GB2312"/>
      <w:color w:val="000000"/>
      <w:kern w:val="0"/>
      <w:sz w:val="24"/>
    </w:rPr>
  </w:style>
  <w:style w:type="character" w:customStyle="1" w:styleId="64">
    <w:name w:val="正文文本缩进 Char"/>
    <w:basedOn w:val="33"/>
    <w:link w:val="12"/>
    <w:uiPriority w:val="99"/>
  </w:style>
  <w:style w:type="character" w:customStyle="1" w:styleId="65">
    <w:name w:val="批注主题 Char"/>
    <w:link w:val="30"/>
    <w:semiHidden/>
    <w:uiPriority w:val="99"/>
    <w:rPr>
      <w:b/>
      <w:bCs/>
      <w:kern w:val="2"/>
      <w:sz w:val="21"/>
      <w:szCs w:val="22"/>
    </w:rPr>
  </w:style>
  <w:style w:type="character" w:customStyle="1" w:styleId="66">
    <w:name w:val="文档结构图 Char"/>
    <w:basedOn w:val="33"/>
    <w:link w:val="8"/>
    <w:semiHidden/>
    <w:uiPriority w:val="99"/>
    <w:rPr>
      <w:rFonts w:ascii="宋体"/>
      <w:kern w:val="2"/>
      <w:sz w:val="18"/>
      <w:szCs w:val="18"/>
    </w:rPr>
  </w:style>
  <w:style w:type="character" w:customStyle="1" w:styleId="67">
    <w:name w:val="font01"/>
    <w:uiPriority w:val="0"/>
    <w:rPr>
      <w:rFonts w:hint="eastAsia" w:ascii="宋体" w:hAnsi="宋体" w:eastAsia="宋体" w:cs="宋体"/>
      <w:color w:val="000000"/>
      <w:sz w:val="24"/>
      <w:szCs w:val="24"/>
      <w:u w:val="none"/>
    </w:rPr>
  </w:style>
  <w:style w:type="character" w:customStyle="1" w:styleId="68">
    <w:name w:val="font61"/>
    <w:basedOn w:val="33"/>
    <w:uiPriority w:val="0"/>
    <w:rPr>
      <w:rFonts w:hint="eastAsia" w:ascii="黑体" w:hAnsi="宋体" w:eastAsia="黑体" w:cs="黑体"/>
      <w:color w:val="000000"/>
      <w:sz w:val="20"/>
      <w:szCs w:val="20"/>
      <w:u w:val="none"/>
    </w:rPr>
  </w:style>
  <w:style w:type="character" w:customStyle="1" w:styleId="69">
    <w:name w:val="批注文字 Char"/>
    <w:link w:val="9"/>
    <w:semiHidden/>
    <w:uiPriority w:val="99"/>
    <w:rPr>
      <w:kern w:val="2"/>
      <w:sz w:val="21"/>
      <w:szCs w:val="22"/>
    </w:rPr>
  </w:style>
  <w:style w:type="character" w:customStyle="1" w:styleId="70">
    <w:name w:val="纯文本 Char"/>
    <w:basedOn w:val="33"/>
    <w:uiPriority w:val="0"/>
    <w:rPr>
      <w:rFonts w:ascii="宋体" w:hAnsi="Courier New" w:eastAsia="宋体"/>
      <w:kern w:val="2"/>
      <w:sz w:val="24"/>
      <w:szCs w:val="24"/>
      <w:lang w:val="en-US" w:eastAsia="zh-CN" w:bidi="ar-SA"/>
    </w:rPr>
  </w:style>
  <w:style w:type="character" w:customStyle="1" w:styleId="71">
    <w:name w:val="font31"/>
    <w:basedOn w:val="33"/>
    <w:uiPriority w:val="0"/>
    <w:rPr>
      <w:rFonts w:hint="eastAsia" w:ascii="宋体" w:hAnsi="宋体" w:eastAsia="宋体" w:cs="宋体"/>
      <w:color w:val="000000"/>
      <w:sz w:val="20"/>
      <w:szCs w:val="20"/>
      <w:u w:val="none"/>
    </w:rPr>
  </w:style>
  <w:style w:type="character" w:customStyle="1" w:styleId="72">
    <w:name w:val="正文文本缩进 3 Char"/>
    <w:basedOn w:val="33"/>
    <w:link w:val="25"/>
    <w:uiPriority w:val="0"/>
    <w:rPr>
      <w:rFonts w:ascii="仿宋_GB2312" w:hAnsi="宋体" w:eastAsia="仿宋_GB2312"/>
      <w:color w:val="000000"/>
      <w:kern w:val="2"/>
      <w:sz w:val="24"/>
      <w:szCs w:val="24"/>
    </w:rPr>
  </w:style>
  <w:style w:type="character" w:customStyle="1" w:styleId="73">
    <w:name w:val="正文文本 2 Char"/>
    <w:link w:val="27"/>
    <w:uiPriority w:val="0"/>
    <w:rPr>
      <w:rFonts w:ascii="Times New Roman" w:hAnsi="Times New Roman" w:eastAsia="宋体" w:cs="Times New Roman"/>
      <w:szCs w:val="24"/>
    </w:rPr>
  </w:style>
  <w:style w:type="character" w:customStyle="1" w:styleId="74">
    <w:name w:val="font21"/>
    <w:basedOn w:val="33"/>
    <w:uiPriority w:val="0"/>
    <w:rPr>
      <w:rFonts w:hint="eastAsia" w:ascii="宋体" w:hAnsi="宋体" w:eastAsia="宋体" w:cs="宋体"/>
      <w:color w:val="000000"/>
      <w:sz w:val="20"/>
      <w:szCs w:val="20"/>
      <w:u w:val="none"/>
    </w:rPr>
  </w:style>
  <w:style w:type="character" w:customStyle="1" w:styleId="75">
    <w:name w:val="font81"/>
    <w:basedOn w:val="33"/>
    <w:uiPriority w:val="0"/>
    <w:rPr>
      <w:rFonts w:hint="default" w:ascii="Times New Roman" w:hAnsi="Times New Roman" w:cs="Times New Roman"/>
      <w:color w:val="000000"/>
      <w:sz w:val="20"/>
      <w:szCs w:val="20"/>
      <w:u w:val="none"/>
      <w:vertAlign w:val="superscript"/>
    </w:rPr>
  </w:style>
  <w:style w:type="character" w:customStyle="1" w:styleId="76">
    <w:name w:val="标题 2 Char"/>
    <w:link w:val="3"/>
    <w:semiHidden/>
    <w:uiPriority w:val="9"/>
    <w:rPr>
      <w:rFonts w:ascii="Cambria" w:hAnsi="Cambria" w:eastAsia="宋体" w:cs="Times New Roman"/>
      <w:b/>
      <w:bCs/>
      <w:sz w:val="32"/>
      <w:szCs w:val="32"/>
    </w:rPr>
  </w:style>
  <w:style w:type="character" w:customStyle="1" w:styleId="77">
    <w:name w:val="页眉 Char"/>
    <w:link w:val="21"/>
    <w:uiPriority w:val="99"/>
    <w:rPr>
      <w:sz w:val="18"/>
      <w:szCs w:val="18"/>
    </w:rPr>
  </w:style>
  <w:style w:type="character" w:customStyle="1" w:styleId="78">
    <w:name w:val=" Char Char"/>
    <w:uiPriority w:val="0"/>
    <w:rPr>
      <w:rFonts w:ascii="宋体" w:hAnsi="Courier New" w:eastAsia="楷体_GB2312"/>
      <w:kern w:val="2"/>
      <w:sz w:val="26"/>
      <w:lang w:val="en-US" w:eastAsia="zh-CN" w:bidi="ar-SA"/>
    </w:rPr>
  </w:style>
  <w:style w:type="character" w:customStyle="1" w:styleId="79">
    <w:name w:val="正文文本缩进 2 Char"/>
    <w:basedOn w:val="33"/>
    <w:link w:val="18"/>
    <w:uiPriority w:val="0"/>
    <w:rPr>
      <w:rFonts w:ascii="仿宋_GB2312" w:hAnsi="宋体" w:cs="Arial"/>
      <w:b/>
      <w:bCs/>
      <w:color w:val="000000"/>
      <w:kern w:val="2"/>
      <w:sz w:val="24"/>
      <w:szCs w:val="24"/>
    </w:rPr>
  </w:style>
  <w:style w:type="paragraph" w:customStyle="1" w:styleId="80">
    <w:name w:val="Normal"/>
    <w:uiPriority w:val="0"/>
    <w:pPr>
      <w:widowControl w:val="0"/>
      <w:jc w:val="both"/>
    </w:pPr>
    <w:rPr>
      <w:rFonts w:hint="eastAsia"/>
      <w:kern w:val="2"/>
      <w:sz w:val="21"/>
      <w:lang w:val="en-US" w:eastAsia="zh-CN" w:bidi="ar-SA"/>
    </w:rPr>
  </w:style>
  <w:style w:type="paragraph" w:customStyle="1" w:styleId="81">
    <w:name w:val=" Char Char Char Char Char Char Char"/>
    <w:basedOn w:val="1"/>
    <w:uiPriority w:val="0"/>
    <w:rPr>
      <w:szCs w:val="21"/>
    </w:rPr>
  </w:style>
  <w:style w:type="paragraph" w:styleId="82">
    <w:name w:val="List Paragraph"/>
    <w:basedOn w:val="1"/>
    <w:qFormat/>
    <w:uiPriority w:val="0"/>
    <w:pPr>
      <w:ind w:firstLine="420" w:firstLineChars="200"/>
    </w:pPr>
  </w:style>
  <w:style w:type="paragraph" w:customStyle="1" w:styleId="83">
    <w:name w:val=" Char Char Char Char Char Char"/>
    <w:basedOn w:val="1"/>
    <w:uiPriority w:val="0"/>
    <w:pPr>
      <w:widowControl/>
      <w:spacing w:after="160" w:line="240" w:lineRule="exact"/>
      <w:jc w:val="left"/>
    </w:pPr>
    <w:rPr>
      <w:kern w:val="0"/>
      <w:szCs w:val="20"/>
    </w:rPr>
  </w:style>
  <w:style w:type="paragraph" w:customStyle="1" w:styleId="84">
    <w:name w:val="Char"/>
    <w:basedOn w:val="1"/>
    <w:uiPriority w:val="0"/>
    <w:pPr>
      <w:tabs>
        <w:tab w:val="left" w:pos="360"/>
      </w:tabs>
    </w:pPr>
    <w:rPr>
      <w:szCs w:val="24"/>
    </w:rPr>
  </w:style>
  <w:style w:type="paragraph" w:customStyle="1" w:styleId="85">
    <w:name w:val=" Char"/>
    <w:basedOn w:val="2"/>
    <w:uiPriority w:val="0"/>
    <w:pPr>
      <w:adjustRightInd w:val="0"/>
      <w:snapToGrid w:val="0"/>
      <w:spacing w:before="240" w:after="240" w:line="348" w:lineRule="auto"/>
      <w:jc w:val="center"/>
    </w:pPr>
    <w:rPr>
      <w:sz w:val="32"/>
      <w:lang w:val="en-US" w:eastAsia="zh-CN"/>
    </w:rPr>
  </w:style>
  <w:style w:type="paragraph" w:styleId="86">
    <w:name w:val=""/>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87">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88">
    <w:name w:val="默认段落字体 Para Char Char Char Char Char Char Char Char Char1 Char Char Char Char"/>
    <w:basedOn w:val="1"/>
    <w:uiPriority w:val="0"/>
    <w:rPr>
      <w:rFonts w:ascii="Tahoma" w:hAnsi="Tahoma"/>
      <w:sz w:val="24"/>
      <w:szCs w:val="20"/>
    </w:rPr>
  </w:style>
  <w:style w:type="paragraph" w:customStyle="1" w:styleId="89">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90">
    <w:name w:val=" Char Char12"/>
    <w:basedOn w:val="1"/>
    <w:uiPriority w:val="0"/>
    <w:rPr>
      <w:szCs w:val="21"/>
    </w:rPr>
  </w:style>
  <w:style w:type="paragraph" w:customStyle="1" w:styleId="91">
    <w:name w:val="1 Char Char Char Char"/>
    <w:basedOn w:val="1"/>
    <w:uiPriority w:val="0"/>
    <w:rPr>
      <w:rFonts w:ascii="Tahoma" w:hAnsi="Tahoma"/>
      <w:sz w:val="24"/>
      <w:szCs w:val="20"/>
    </w:rPr>
  </w:style>
  <w:style w:type="paragraph" w:customStyle="1" w:styleId="92">
    <w:name w:val="正文段"/>
    <w:basedOn w:val="1"/>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93">
    <w:name w:val="默认段落字体 Para Char Char Char Char"/>
    <w:basedOn w:val="1"/>
    <w:uiPriority w:val="0"/>
    <w:rPr>
      <w:szCs w:val="24"/>
    </w:rPr>
  </w:style>
  <w:style w:type="paragraph" w:customStyle="1" w:styleId="94">
    <w:name w:val="Char Char Char Char Char Char"/>
    <w:basedOn w:val="1"/>
    <w:uiPriority w:val="0"/>
    <w:pPr>
      <w:ind w:firstLine="200" w:firstLineChars="200"/>
    </w:pPr>
    <w:rPr>
      <w:szCs w:val="24"/>
    </w:rPr>
  </w:style>
  <w:style w:type="paragraph" w:customStyle="1" w:styleId="95">
    <w:name w:val="正文 New New New New New New"/>
    <w:uiPriority w:val="0"/>
    <w:pPr>
      <w:widowControl w:val="0"/>
      <w:jc w:val="both"/>
    </w:pPr>
    <w:rPr>
      <w:kern w:val="2"/>
      <w:sz w:val="21"/>
      <w:lang w:val="en-US" w:eastAsia="zh-CN" w:bidi="ar-SA"/>
    </w:rPr>
  </w:style>
  <w:style w:type="paragraph" w:customStyle="1" w:styleId="96">
    <w:name w:val="Defaul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97">
    <w:name w:val="--规划正文"/>
    <w:basedOn w:val="1"/>
    <w:uiPriority w:val="0"/>
    <w:pPr>
      <w:widowControl/>
      <w:suppressAutoHyphens/>
      <w:spacing w:line="360" w:lineRule="auto"/>
      <w:ind w:firstLine="200"/>
      <w:jc w:val="left"/>
    </w:pPr>
    <w:rPr>
      <w:kern w:val="1"/>
      <w:szCs w:val="20"/>
      <w:lang w:eastAsia="ar-SA"/>
    </w:rPr>
  </w:style>
  <w:style w:type="paragraph" w:customStyle="1" w:styleId="98">
    <w:name w:val="Plain Text"/>
    <w:basedOn w:val="1"/>
    <w:qFormat/>
    <w:uiPriority w:val="0"/>
    <w:pPr>
      <w:adjustRightInd w:val="0"/>
      <w:textAlignment w:val="baseline"/>
    </w:pPr>
    <w:rPr>
      <w:rFonts w:ascii="宋体" w:hAnsi="Courier New" w:eastAsia="楷体_GB2312"/>
      <w:sz w:val="26"/>
      <w:szCs w:val="20"/>
    </w:rPr>
  </w:style>
  <w:style w:type="paragraph" w:customStyle="1" w:styleId="99">
    <w:name w:val="正文 New"/>
    <w:uiPriority w:val="0"/>
    <w:pPr>
      <w:widowControl w:val="0"/>
      <w:jc w:val="both"/>
    </w:pPr>
    <w:rPr>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footer6.xml" Type="http://schemas.openxmlformats.org/officeDocument/2006/relationships/footer"/><Relationship Id="rId13" Target="footer7.xml" Type="http://schemas.openxmlformats.org/officeDocument/2006/relationships/footer"/><Relationship Id="rId14" Target="footer8.xml" Type="http://schemas.openxmlformats.org/officeDocument/2006/relationships/footer"/><Relationship Id="rId15" Target="theme/theme1.xml" Type="http://schemas.openxmlformats.org/officeDocument/2006/relationships/them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15381</Words>
  <Characters>87678</Characters>
  <Lines>730</Lines>
  <Paragraphs>205</Paragraphs>
  <TotalTime>0</TotalTime>
  <ScaleCrop>false</ScaleCrop>
  <LinksUpToDate>false</LinksUpToDate>
  <CharactersWithSpaces>102854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2019-10-17T06:15:00Z</dcterms:created>
  <dc:creator>User</dc:creator>
  <cp:lastModifiedBy>WPS_1701756769</cp:lastModifiedBy>
  <cp:lastPrinted>2020-04-10T00:48:00Z</cp:lastPrinted>
  <dcterms:modified xsi:type="dcterms:W3CDTF">2024-02-22T05:48:33Z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37FC1FDEBB2141B7850C836AB1CC75C6_13</vt:lpwstr>
  </property>
</Properties>
</file>